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6006CA" w14:textId="57B6A594" w:rsidR="003779FB" w:rsidRPr="00A769CE" w:rsidRDefault="007F4265" w:rsidP="007F4265">
      <w:pPr>
        <w:tabs>
          <w:tab w:val="left" w:pos="6555"/>
          <w:tab w:val="right" w:pos="9213"/>
        </w:tabs>
        <w:spacing w:line="276" w:lineRule="auto"/>
        <w:rPr>
          <w:rFonts w:ascii="Book Antiqua" w:hAnsi="Book Antiqua" w:cs="Arial"/>
          <w:lang w:val="es-CR"/>
        </w:rPr>
      </w:pPr>
      <w:r>
        <w:rPr>
          <w:rFonts w:ascii="Book Antiqua" w:hAnsi="Book Antiqua" w:cs="Arial"/>
          <w:lang w:val="es-CR"/>
        </w:rPr>
        <w:tab/>
      </w:r>
      <w:r>
        <w:rPr>
          <w:rFonts w:ascii="Book Antiqua" w:hAnsi="Book Antiqua" w:cs="Arial"/>
          <w:lang w:val="es-CR"/>
        </w:rPr>
        <w:tab/>
      </w:r>
      <w:r w:rsidR="00805B3B">
        <w:rPr>
          <w:rFonts w:ascii="Book Antiqua" w:hAnsi="Book Antiqua" w:cs="Arial"/>
          <w:lang w:val="es-CR"/>
        </w:rPr>
        <w:t>634</w:t>
      </w:r>
      <w:r w:rsidR="00343D2D" w:rsidRPr="00A769CE">
        <w:rPr>
          <w:rFonts w:ascii="Book Antiqua" w:hAnsi="Book Antiqua" w:cs="Arial"/>
          <w:lang w:val="es-CR"/>
        </w:rPr>
        <w:t>-</w:t>
      </w:r>
      <w:r w:rsidR="00D74B3E" w:rsidRPr="00A769CE">
        <w:rPr>
          <w:rFonts w:ascii="Book Antiqua" w:hAnsi="Book Antiqua" w:cs="Arial"/>
          <w:lang w:val="es-CR"/>
        </w:rPr>
        <w:t>PLA</w:t>
      </w:r>
      <w:r w:rsidR="0042467A" w:rsidRPr="00A769CE">
        <w:rPr>
          <w:rFonts w:ascii="Book Antiqua" w:hAnsi="Book Antiqua" w:cs="Arial"/>
          <w:lang w:val="es-CR"/>
        </w:rPr>
        <w:t>-M</w:t>
      </w:r>
      <w:r w:rsidR="00F56108" w:rsidRPr="00A769CE">
        <w:rPr>
          <w:rFonts w:ascii="Book Antiqua" w:hAnsi="Book Antiqua" w:cs="Arial"/>
          <w:lang w:val="es-CR"/>
        </w:rPr>
        <w:t>NP</w:t>
      </w:r>
      <w:r w:rsidR="0042467A" w:rsidRPr="00A769CE">
        <w:rPr>
          <w:rFonts w:ascii="Book Antiqua" w:hAnsi="Book Antiqua" w:cs="Arial"/>
          <w:lang w:val="es-CR"/>
        </w:rPr>
        <w:t>-202</w:t>
      </w:r>
      <w:r w:rsidR="00BD193A" w:rsidRPr="00A769CE">
        <w:rPr>
          <w:rFonts w:ascii="Book Antiqua" w:hAnsi="Book Antiqua" w:cs="Arial"/>
          <w:lang w:val="es-CR"/>
        </w:rPr>
        <w:t>5</w:t>
      </w:r>
    </w:p>
    <w:p w14:paraId="39F17CBB" w14:textId="2A1CAD77" w:rsidR="00236D16" w:rsidRPr="00A769CE" w:rsidRDefault="0042467A" w:rsidP="00213A15">
      <w:pPr>
        <w:spacing w:line="276" w:lineRule="auto"/>
        <w:jc w:val="right"/>
        <w:rPr>
          <w:rFonts w:ascii="Book Antiqua" w:hAnsi="Book Antiqua" w:cs="Arial"/>
          <w:lang w:val="es-CR"/>
        </w:rPr>
      </w:pPr>
      <w:r w:rsidRPr="00A769CE">
        <w:rPr>
          <w:rFonts w:ascii="Book Antiqua" w:hAnsi="Book Antiqua" w:cs="Arial"/>
          <w:lang w:val="es-CR"/>
        </w:rPr>
        <w:t>Ref</w:t>
      </w:r>
      <w:r w:rsidR="00E1464D" w:rsidRPr="00A769CE">
        <w:rPr>
          <w:rFonts w:ascii="Book Antiqua" w:hAnsi="Book Antiqua" w:cs="Arial"/>
          <w:lang w:val="es-CR"/>
        </w:rPr>
        <w:t>.</w:t>
      </w:r>
      <w:r w:rsidRPr="00A769CE">
        <w:rPr>
          <w:rFonts w:ascii="Book Antiqua" w:hAnsi="Book Antiqua" w:cs="Arial"/>
          <w:lang w:val="es-CR"/>
        </w:rPr>
        <w:t xml:space="preserve"> </w:t>
      </w:r>
      <w:r w:rsidR="00213A15">
        <w:rPr>
          <w:rFonts w:ascii="Book Antiqua" w:hAnsi="Book Antiqua" w:cs="Arial"/>
          <w:lang w:val="es-CR"/>
        </w:rPr>
        <w:t xml:space="preserve">SICE: </w:t>
      </w:r>
      <w:r w:rsidR="000F566D" w:rsidRPr="000F566D">
        <w:rPr>
          <w:rFonts w:ascii="Book Antiqua" w:hAnsi="Book Antiqua" w:cs="Arial"/>
          <w:b/>
          <w:bCs/>
          <w:lang w:val="es-CR"/>
        </w:rPr>
        <w:t>1306-25</w:t>
      </w:r>
    </w:p>
    <w:p w14:paraId="004ADA65" w14:textId="516C17B8" w:rsidR="0042467A" w:rsidRPr="00A769CE" w:rsidRDefault="000014CE" w:rsidP="006D29F1">
      <w:pPr>
        <w:jc w:val="both"/>
        <w:rPr>
          <w:rFonts w:ascii="Book Antiqua" w:hAnsi="Book Antiqua" w:cs="Arial"/>
          <w:lang w:val="es-CR"/>
        </w:rPr>
      </w:pPr>
      <w:r>
        <w:rPr>
          <w:rFonts w:ascii="Book Antiqua" w:hAnsi="Book Antiqua" w:cs="Arial"/>
          <w:lang w:val="es-CR"/>
        </w:rPr>
        <w:t>9</w:t>
      </w:r>
      <w:r w:rsidR="000F566D">
        <w:rPr>
          <w:rFonts w:ascii="Book Antiqua" w:hAnsi="Book Antiqua" w:cs="Arial"/>
          <w:lang w:val="es-CR"/>
        </w:rPr>
        <w:t xml:space="preserve"> de junio</w:t>
      </w:r>
      <w:r w:rsidR="00FD0F7B" w:rsidRPr="00A769CE">
        <w:rPr>
          <w:rFonts w:ascii="Book Antiqua" w:hAnsi="Book Antiqua" w:cs="Arial"/>
          <w:lang w:val="es-CR"/>
        </w:rPr>
        <w:t xml:space="preserve"> </w:t>
      </w:r>
      <w:r w:rsidR="00B807D3" w:rsidRPr="00A769CE">
        <w:rPr>
          <w:rFonts w:ascii="Book Antiqua" w:hAnsi="Book Antiqua" w:cs="Arial"/>
          <w:lang w:val="es-CR"/>
        </w:rPr>
        <w:t>de 202</w:t>
      </w:r>
      <w:r w:rsidR="00462E1E" w:rsidRPr="00A769CE">
        <w:rPr>
          <w:rFonts w:ascii="Book Antiqua" w:hAnsi="Book Antiqua" w:cs="Arial"/>
          <w:lang w:val="es-CR"/>
        </w:rPr>
        <w:t>5</w:t>
      </w:r>
    </w:p>
    <w:p w14:paraId="52A8FA9B" w14:textId="3AD6DCBD" w:rsidR="00BD193A" w:rsidRDefault="00BD193A" w:rsidP="006D29F1">
      <w:pPr>
        <w:rPr>
          <w:rFonts w:ascii="Aptos" w:hAnsi="Aptos"/>
          <w:lang w:val="es-CR"/>
        </w:rPr>
      </w:pPr>
    </w:p>
    <w:p w14:paraId="5FDF11E7" w14:textId="77777777" w:rsidR="000014CE" w:rsidRDefault="000014CE" w:rsidP="006D29F1">
      <w:pPr>
        <w:rPr>
          <w:rFonts w:ascii="Aptos" w:hAnsi="Aptos"/>
          <w:lang w:val="es-CR"/>
        </w:rPr>
      </w:pPr>
    </w:p>
    <w:p w14:paraId="13422FCC" w14:textId="77777777" w:rsidR="000F566D" w:rsidRDefault="000F566D" w:rsidP="006D29F1">
      <w:pPr>
        <w:rPr>
          <w:rFonts w:ascii="Aptos" w:hAnsi="Aptos"/>
          <w:lang w:val="es-CR"/>
        </w:rPr>
      </w:pPr>
    </w:p>
    <w:p w14:paraId="37A2E2B4" w14:textId="77777777" w:rsidR="006E2786" w:rsidRDefault="00C9044A" w:rsidP="00576B5B">
      <w:pPr>
        <w:spacing w:line="276" w:lineRule="auto"/>
        <w:jc w:val="both"/>
        <w:rPr>
          <w:rFonts w:ascii="Book Antiqua" w:hAnsi="Book Antiqua" w:cs="Arial"/>
          <w:lang w:val="es-CR"/>
        </w:rPr>
      </w:pPr>
      <w:r>
        <w:rPr>
          <w:rFonts w:ascii="Book Antiqua" w:hAnsi="Book Antiqua" w:cs="Arial"/>
          <w:lang w:val="es-CR"/>
        </w:rPr>
        <w:t xml:space="preserve">Licenciada </w:t>
      </w:r>
    </w:p>
    <w:p w14:paraId="7EDFE5CF" w14:textId="77777777" w:rsidR="00C9044A" w:rsidRDefault="00C9044A" w:rsidP="00213A15">
      <w:pPr>
        <w:jc w:val="both"/>
        <w:rPr>
          <w:rFonts w:ascii="Book Antiqua" w:hAnsi="Book Antiqua" w:cs="Arial"/>
          <w:lang w:val="es-CR"/>
        </w:rPr>
      </w:pPr>
      <w:r>
        <w:rPr>
          <w:rFonts w:ascii="Book Antiqua" w:hAnsi="Book Antiqua" w:cs="Arial"/>
          <w:lang w:val="es-CR"/>
        </w:rPr>
        <w:t>Silvia Navarro Romanini</w:t>
      </w:r>
    </w:p>
    <w:p w14:paraId="6E802EE8" w14:textId="77777777" w:rsidR="00C9044A" w:rsidRPr="00213A15" w:rsidRDefault="00C9044A" w:rsidP="00213A15">
      <w:pPr>
        <w:jc w:val="both"/>
        <w:rPr>
          <w:rFonts w:ascii="Book Antiqua" w:hAnsi="Book Antiqua" w:cs="Arial"/>
          <w:lang w:val="es-CR"/>
        </w:rPr>
      </w:pPr>
      <w:r>
        <w:rPr>
          <w:rFonts w:ascii="Book Antiqua" w:hAnsi="Book Antiqua" w:cs="Arial"/>
          <w:lang w:val="es-CR"/>
        </w:rPr>
        <w:t>Secretaría General de la Corte</w:t>
      </w:r>
    </w:p>
    <w:p w14:paraId="46946C19" w14:textId="6D3056A2" w:rsidR="00567107" w:rsidRDefault="00567107" w:rsidP="000F566D">
      <w:pPr>
        <w:jc w:val="right"/>
        <w:rPr>
          <w:rFonts w:ascii="Book Antiqua" w:hAnsi="Book Antiqua" w:cs="Arial"/>
          <w:lang w:val="es-CR"/>
        </w:rPr>
      </w:pPr>
    </w:p>
    <w:p w14:paraId="72788786" w14:textId="77777777" w:rsidR="000F566D" w:rsidRPr="00213A15" w:rsidRDefault="000F566D" w:rsidP="00DD4163">
      <w:pPr>
        <w:jc w:val="right"/>
        <w:rPr>
          <w:rFonts w:ascii="Book Antiqua" w:hAnsi="Book Antiqua" w:cs="Arial"/>
          <w:lang w:val="es-CR"/>
        </w:rPr>
      </w:pPr>
    </w:p>
    <w:p w14:paraId="4703D1A0" w14:textId="54745EC2" w:rsidR="00D74B3E" w:rsidRPr="00A769CE" w:rsidRDefault="00D74B3E" w:rsidP="006D29F1">
      <w:pPr>
        <w:rPr>
          <w:rFonts w:ascii="Book Antiqua" w:hAnsi="Book Antiqua" w:cs="Book Antiqua"/>
          <w:snapToGrid w:val="0"/>
          <w:lang w:val="es-CR"/>
        </w:rPr>
      </w:pPr>
      <w:r w:rsidRPr="00A769CE">
        <w:rPr>
          <w:rFonts w:ascii="Book Antiqua" w:hAnsi="Book Antiqua" w:cs="Book Antiqua"/>
          <w:snapToGrid w:val="0"/>
          <w:lang w:val="es-CR"/>
        </w:rPr>
        <w:t>Estimad</w:t>
      </w:r>
      <w:r w:rsidR="00255B4C" w:rsidRPr="00A769CE">
        <w:rPr>
          <w:rFonts w:ascii="Book Antiqua" w:hAnsi="Book Antiqua" w:cs="Book Antiqua"/>
          <w:snapToGrid w:val="0"/>
          <w:lang w:val="es-CR"/>
        </w:rPr>
        <w:t>a</w:t>
      </w:r>
      <w:r w:rsidR="006E0A1F" w:rsidRPr="00A769CE">
        <w:rPr>
          <w:rFonts w:ascii="Book Antiqua" w:hAnsi="Book Antiqua" w:cs="Book Antiqua"/>
          <w:snapToGrid w:val="0"/>
          <w:lang w:val="es-CR"/>
        </w:rPr>
        <w:t xml:space="preserve"> </w:t>
      </w:r>
      <w:r w:rsidR="00213A15">
        <w:rPr>
          <w:rFonts w:ascii="Book Antiqua" w:hAnsi="Book Antiqua" w:cs="Book Antiqua"/>
          <w:snapToGrid w:val="0"/>
          <w:lang w:val="es-CR"/>
        </w:rPr>
        <w:t>señora</w:t>
      </w:r>
      <w:r w:rsidR="00DA7616">
        <w:rPr>
          <w:rFonts w:ascii="Book Antiqua" w:hAnsi="Book Antiqua" w:cs="Book Antiqua"/>
          <w:snapToGrid w:val="0"/>
          <w:lang w:val="es-CR"/>
        </w:rPr>
        <w:t>:</w:t>
      </w:r>
    </w:p>
    <w:p w14:paraId="73360154" w14:textId="77777777" w:rsidR="000F566D" w:rsidRPr="00A769CE" w:rsidRDefault="000F566D" w:rsidP="006D29F1">
      <w:pPr>
        <w:jc w:val="both"/>
        <w:rPr>
          <w:rFonts w:ascii="Book Antiqua" w:hAnsi="Book Antiqua" w:cs="Arial"/>
          <w:lang w:val="es-CR"/>
        </w:rPr>
      </w:pPr>
    </w:p>
    <w:p w14:paraId="7002C2FB" w14:textId="0F6412D8" w:rsidR="008411C3" w:rsidRDefault="002F0A19" w:rsidP="00A94ED6">
      <w:pPr>
        <w:spacing w:line="276" w:lineRule="auto"/>
        <w:jc w:val="both"/>
        <w:rPr>
          <w:rFonts w:ascii="Book Antiqua" w:hAnsi="Book Antiqua" w:cs="Arial"/>
          <w:lang w:val="es-CR"/>
        </w:rPr>
      </w:pPr>
      <w:r w:rsidRPr="00A769CE">
        <w:rPr>
          <w:rFonts w:ascii="Book Antiqua" w:hAnsi="Book Antiqua" w:cs="Arial"/>
          <w:lang w:val="es-CR"/>
        </w:rPr>
        <w:t>En atención a lo dispuesto por  la Comisión de la Jurisdicción Civil y e</w:t>
      </w:r>
      <w:r w:rsidR="006E0A1F" w:rsidRPr="00A769CE">
        <w:rPr>
          <w:rFonts w:ascii="Book Antiqua" w:hAnsi="Book Antiqua" w:cs="Arial"/>
          <w:lang w:val="es-CR"/>
        </w:rPr>
        <w:t>n atención</w:t>
      </w:r>
      <w:r w:rsidR="00312369" w:rsidRPr="00A769CE">
        <w:rPr>
          <w:rFonts w:ascii="Book Antiqua" w:hAnsi="Book Antiqua" w:cs="Arial"/>
          <w:lang w:val="es-CR"/>
        </w:rPr>
        <w:t xml:space="preserve"> a los oficios de la Secretaría General de la Corte </w:t>
      </w:r>
      <w:r w:rsidR="00A012E3" w:rsidRPr="00A769CE">
        <w:rPr>
          <w:rFonts w:ascii="Book Antiqua" w:hAnsi="Book Antiqua" w:cs="Arial"/>
          <w:lang w:val="es-CR"/>
        </w:rPr>
        <w:t>6630-2024</w:t>
      </w:r>
      <w:r w:rsidR="00312369" w:rsidRPr="00A769CE">
        <w:rPr>
          <w:rFonts w:ascii="Book Antiqua" w:hAnsi="Book Antiqua" w:cs="Arial"/>
          <w:lang w:val="es-CR"/>
        </w:rPr>
        <w:t xml:space="preserve"> y </w:t>
      </w:r>
      <w:r w:rsidR="00A012E3" w:rsidRPr="00A769CE">
        <w:rPr>
          <w:rFonts w:ascii="Book Antiqua" w:hAnsi="Book Antiqua" w:cs="Arial"/>
          <w:lang w:val="es-CR"/>
        </w:rPr>
        <w:t>8507-2024</w:t>
      </w:r>
      <w:r w:rsidR="00312369" w:rsidRPr="00A769CE">
        <w:rPr>
          <w:rFonts w:ascii="Book Antiqua" w:hAnsi="Book Antiqua" w:cs="Arial"/>
          <w:lang w:val="es-CR"/>
        </w:rPr>
        <w:t xml:space="preserve">, que comunicaron </w:t>
      </w:r>
      <w:r w:rsidR="006E0A1F" w:rsidRPr="00A769CE">
        <w:rPr>
          <w:rFonts w:ascii="Book Antiqua" w:hAnsi="Book Antiqua" w:cs="Arial"/>
          <w:lang w:val="es-CR"/>
        </w:rPr>
        <w:t xml:space="preserve"> lo dispuesto por la Corte Plena en sesión </w:t>
      </w:r>
      <w:r w:rsidR="00312369" w:rsidRPr="00A769CE">
        <w:rPr>
          <w:rFonts w:ascii="Book Antiqua" w:hAnsi="Book Antiqua" w:cs="Arial"/>
          <w:lang w:val="es-CR"/>
        </w:rPr>
        <w:t>28-2024 del 1</w:t>
      </w:r>
      <w:r w:rsidR="000014CE">
        <w:rPr>
          <w:rFonts w:ascii="Book Antiqua" w:hAnsi="Book Antiqua" w:cs="Arial"/>
          <w:lang w:val="es-CR"/>
        </w:rPr>
        <w:t>°</w:t>
      </w:r>
      <w:r w:rsidR="00312369" w:rsidRPr="00A769CE">
        <w:rPr>
          <w:rFonts w:ascii="Book Antiqua" w:hAnsi="Book Antiqua" w:cs="Arial"/>
          <w:lang w:val="es-CR"/>
        </w:rPr>
        <w:t xml:space="preserve"> de julio de 2024, artículo XXI</w:t>
      </w:r>
      <w:r w:rsidR="006E0A1F" w:rsidRPr="00A769CE">
        <w:rPr>
          <w:rFonts w:ascii="Book Antiqua" w:hAnsi="Book Antiqua" w:cs="Arial"/>
          <w:lang w:val="es-CR"/>
        </w:rPr>
        <w:t xml:space="preserve"> y </w:t>
      </w:r>
      <w:r w:rsidR="00312369" w:rsidRPr="00A769CE">
        <w:rPr>
          <w:rFonts w:ascii="Book Antiqua" w:hAnsi="Book Antiqua" w:cs="Arial"/>
          <w:lang w:val="es-CR"/>
        </w:rPr>
        <w:t>la prórroga en el plazo de entrega del informe solicitado en sesión 40-2024 celebrada el 09 de setiembre de 2024, artículo VI</w:t>
      </w:r>
      <w:r w:rsidR="00A94ED6">
        <w:rPr>
          <w:rFonts w:ascii="Book Antiqua" w:hAnsi="Book Antiqua" w:cs="Arial"/>
          <w:lang w:val="es-CR"/>
        </w:rPr>
        <w:t xml:space="preserve"> y el oficio 3887-2025 que comunicó el acuerdo de Corte Plena en sesión </w:t>
      </w:r>
      <w:r w:rsidR="00A94ED6" w:rsidRPr="00A94ED6">
        <w:rPr>
          <w:rFonts w:ascii="Book Antiqua" w:hAnsi="Book Antiqua" w:cs="Arial"/>
          <w:lang w:val="es-CR"/>
        </w:rPr>
        <w:t xml:space="preserve">22-2025 celebrada el 12 de mayo de 2025, artículos VII y VIII, </w:t>
      </w:r>
      <w:r w:rsidR="00A94ED6">
        <w:rPr>
          <w:rFonts w:ascii="Book Antiqua" w:hAnsi="Book Antiqua" w:cs="Arial"/>
          <w:lang w:val="es-CR"/>
        </w:rPr>
        <w:t>artículo</w:t>
      </w:r>
      <w:r w:rsidR="00A94ED6" w:rsidRPr="00A94ED6">
        <w:rPr>
          <w:rFonts w:ascii="Book Antiqua" w:hAnsi="Book Antiqua" w:cs="Arial"/>
          <w:lang w:val="es-CR"/>
        </w:rPr>
        <w:t xml:space="preserve"> VII</w:t>
      </w:r>
      <w:r w:rsidR="00A94ED6">
        <w:rPr>
          <w:rFonts w:ascii="Book Antiqua" w:hAnsi="Book Antiqua" w:cs="Arial"/>
          <w:lang w:val="es-CR"/>
        </w:rPr>
        <w:t xml:space="preserve">; </w:t>
      </w:r>
      <w:r w:rsidR="006E0A1F" w:rsidRPr="00A769CE">
        <w:rPr>
          <w:rFonts w:ascii="Book Antiqua" w:hAnsi="Book Antiqua" w:cs="Arial"/>
          <w:lang w:val="es-CR"/>
        </w:rPr>
        <w:t>se comunica</w:t>
      </w:r>
      <w:r w:rsidR="00E004A3" w:rsidRPr="00A769CE">
        <w:rPr>
          <w:rFonts w:ascii="Book Antiqua" w:hAnsi="Book Antiqua" w:cs="Arial"/>
          <w:lang w:val="es-CR"/>
        </w:rPr>
        <w:t xml:space="preserve"> a la Corte Plena</w:t>
      </w:r>
      <w:r w:rsidR="006E0A1F" w:rsidRPr="00A769CE">
        <w:rPr>
          <w:rFonts w:ascii="Book Antiqua" w:hAnsi="Book Antiqua" w:cs="Arial"/>
          <w:lang w:val="es-CR"/>
        </w:rPr>
        <w:t xml:space="preserve"> que el oficio 746-PLA-MI(NPL)-2024 </w:t>
      </w:r>
      <w:r w:rsidR="007C050B" w:rsidRPr="00A769CE">
        <w:rPr>
          <w:rFonts w:ascii="Book Antiqua" w:hAnsi="Book Antiqua"/>
          <w:lang w:val="es-CR"/>
        </w:rPr>
        <w:t>relacionado con el análisis de las estructuras de las oficinas civiles,</w:t>
      </w:r>
      <w:r w:rsidR="00C92C50" w:rsidRPr="00A769CE">
        <w:rPr>
          <w:rFonts w:ascii="Book Antiqua" w:hAnsi="Book Antiqua" w:cs="Arial"/>
          <w:lang w:val="es-CR"/>
        </w:rPr>
        <w:t xml:space="preserve"> </w:t>
      </w:r>
      <w:r w:rsidR="006E0A1F" w:rsidRPr="00A769CE">
        <w:rPr>
          <w:rFonts w:ascii="Book Antiqua" w:hAnsi="Book Antiqua" w:cs="Arial"/>
          <w:lang w:val="es-CR"/>
        </w:rPr>
        <w:t>fue nuevamente analizado con la Comisión de la Jurisdicción Civil</w:t>
      </w:r>
      <w:r w:rsidR="00A94ED6">
        <w:rPr>
          <w:rFonts w:ascii="Book Antiqua" w:hAnsi="Book Antiqua" w:cs="Arial"/>
          <w:lang w:val="es-CR"/>
        </w:rPr>
        <w:t xml:space="preserve"> y se presenta el informe </w:t>
      </w:r>
      <w:r w:rsidR="00FD4D0B">
        <w:rPr>
          <w:rFonts w:ascii="Book Antiqua" w:hAnsi="Book Antiqua" w:cs="Arial"/>
          <w:lang w:val="es-CR"/>
        </w:rPr>
        <w:t xml:space="preserve">definitivo ajustado </w:t>
      </w:r>
      <w:r w:rsidR="00A94ED6">
        <w:rPr>
          <w:rFonts w:ascii="Book Antiqua" w:hAnsi="Book Antiqua" w:cs="Arial"/>
          <w:lang w:val="es-CR"/>
        </w:rPr>
        <w:t xml:space="preserve">con 5 escenarios. </w:t>
      </w:r>
    </w:p>
    <w:p w14:paraId="5A473E92" w14:textId="77777777" w:rsidR="00FD4D0B" w:rsidRDefault="00FD4D0B" w:rsidP="00A94ED6">
      <w:pPr>
        <w:spacing w:line="276" w:lineRule="auto"/>
        <w:jc w:val="both"/>
        <w:rPr>
          <w:rFonts w:ascii="Book Antiqua" w:hAnsi="Book Antiqua" w:cs="Arial"/>
          <w:lang w:val="es-CR"/>
        </w:rPr>
      </w:pPr>
    </w:p>
    <w:p w14:paraId="353BD063" w14:textId="1FD33521" w:rsidR="00A94ED6" w:rsidRPr="00A769CE" w:rsidRDefault="00A94ED6" w:rsidP="00A94ED6">
      <w:pPr>
        <w:spacing w:line="276" w:lineRule="auto"/>
        <w:jc w:val="both"/>
        <w:rPr>
          <w:rFonts w:ascii="Book Antiqua" w:hAnsi="Book Antiqua" w:cs="Arial"/>
          <w:b/>
          <w:bCs/>
          <w:u w:val="single"/>
          <w:lang w:val="es-CR"/>
        </w:rPr>
      </w:pPr>
      <w:r>
        <w:rPr>
          <w:rFonts w:ascii="Book Antiqua" w:hAnsi="Book Antiqua" w:cs="Arial"/>
          <w:lang w:val="es-CR"/>
        </w:rPr>
        <w:t xml:space="preserve">De parte de la Comisión de la Jurisdicción Civil se recomienda el escenario 3. </w:t>
      </w:r>
    </w:p>
    <w:p w14:paraId="34FEFB5D" w14:textId="77777777" w:rsidR="001830BE" w:rsidRPr="00A769CE" w:rsidRDefault="001830BE" w:rsidP="000A52B3">
      <w:pPr>
        <w:spacing w:line="276" w:lineRule="auto"/>
        <w:jc w:val="both"/>
        <w:rPr>
          <w:rFonts w:ascii="Book Antiqua" w:hAnsi="Book Antiqua" w:cs="Arial"/>
          <w:b/>
          <w:bCs/>
          <w:u w:val="single"/>
          <w:lang w:val="es-CR"/>
        </w:rPr>
      </w:pPr>
    </w:p>
    <w:p w14:paraId="34FDF315" w14:textId="1BF5048A" w:rsidR="00472A20" w:rsidRPr="00A769CE" w:rsidRDefault="0033505A" w:rsidP="00576B5B">
      <w:pPr>
        <w:spacing w:line="276" w:lineRule="auto"/>
        <w:jc w:val="both"/>
        <w:rPr>
          <w:rFonts w:ascii="Book Antiqua" w:hAnsi="Book Antiqua" w:cs="Arial"/>
          <w:b/>
          <w:bCs/>
          <w:u w:val="single"/>
          <w:lang w:val="es-CR"/>
        </w:rPr>
      </w:pPr>
      <w:r w:rsidRPr="00A769CE">
        <w:rPr>
          <w:rFonts w:ascii="Book Antiqua" w:hAnsi="Book Antiqua" w:cs="Arial"/>
          <w:b/>
          <w:bCs/>
          <w:u w:val="single"/>
          <w:lang w:val="es-CR"/>
        </w:rPr>
        <w:t>Por lo anterior,</w:t>
      </w:r>
      <w:r w:rsidR="000339B4" w:rsidRPr="00A769CE">
        <w:rPr>
          <w:rFonts w:ascii="Book Antiqua" w:hAnsi="Book Antiqua" w:cs="Arial"/>
          <w:b/>
          <w:bCs/>
          <w:u w:val="single"/>
          <w:lang w:val="es-CR"/>
        </w:rPr>
        <w:t xml:space="preserve"> este informe incluye</w:t>
      </w:r>
      <w:r w:rsidR="002F0A19" w:rsidRPr="00A769CE">
        <w:rPr>
          <w:rFonts w:ascii="Book Antiqua" w:hAnsi="Book Antiqua" w:cs="Arial"/>
          <w:b/>
          <w:bCs/>
          <w:u w:val="single"/>
          <w:lang w:val="es-CR"/>
        </w:rPr>
        <w:t>n</w:t>
      </w:r>
      <w:r w:rsidR="000339B4" w:rsidRPr="00A769CE">
        <w:rPr>
          <w:rFonts w:ascii="Book Antiqua" w:hAnsi="Book Antiqua" w:cs="Arial"/>
          <w:b/>
          <w:bCs/>
          <w:u w:val="single"/>
          <w:lang w:val="es-CR"/>
        </w:rPr>
        <w:t xml:space="preserve"> los diferentes escenarios para análisis del órgano superior, incluido </w:t>
      </w:r>
      <w:r w:rsidR="00A94ED6">
        <w:rPr>
          <w:rFonts w:ascii="Book Antiqua" w:hAnsi="Book Antiqua" w:cs="Arial"/>
          <w:b/>
          <w:bCs/>
          <w:u w:val="single"/>
          <w:lang w:val="es-CR"/>
        </w:rPr>
        <w:t>los</w:t>
      </w:r>
      <w:r w:rsidRPr="00A769CE">
        <w:rPr>
          <w:rFonts w:ascii="Book Antiqua" w:hAnsi="Book Antiqua" w:cs="Arial"/>
          <w:b/>
          <w:bCs/>
          <w:u w:val="single"/>
          <w:lang w:val="es-CR"/>
        </w:rPr>
        <w:t xml:space="preserve"> escenario</w:t>
      </w:r>
      <w:r w:rsidR="00A94ED6">
        <w:rPr>
          <w:rFonts w:ascii="Book Antiqua" w:hAnsi="Book Antiqua" w:cs="Arial"/>
          <w:b/>
          <w:bCs/>
          <w:u w:val="single"/>
          <w:lang w:val="es-CR"/>
        </w:rPr>
        <w:t>s 3, 4 y 5</w:t>
      </w:r>
      <w:r w:rsidR="006E0A1F" w:rsidRPr="00A769CE">
        <w:rPr>
          <w:rFonts w:ascii="Book Antiqua" w:hAnsi="Book Antiqua" w:cs="Arial"/>
          <w:b/>
          <w:bCs/>
          <w:u w:val="single"/>
          <w:lang w:val="es-CR"/>
        </w:rPr>
        <w:t xml:space="preserve"> </w:t>
      </w:r>
      <w:r w:rsidR="000339B4" w:rsidRPr="00A769CE">
        <w:rPr>
          <w:rFonts w:ascii="Book Antiqua" w:hAnsi="Book Antiqua" w:cs="Arial"/>
          <w:b/>
          <w:bCs/>
          <w:u w:val="single"/>
          <w:lang w:val="es-CR"/>
        </w:rPr>
        <w:t>construido</w:t>
      </w:r>
      <w:r w:rsidR="00A94ED6">
        <w:rPr>
          <w:rFonts w:ascii="Book Antiqua" w:hAnsi="Book Antiqua" w:cs="Arial"/>
          <w:b/>
          <w:bCs/>
          <w:u w:val="single"/>
          <w:lang w:val="es-CR"/>
        </w:rPr>
        <w:t>s</w:t>
      </w:r>
      <w:r w:rsidR="009F521D" w:rsidRPr="00A769CE">
        <w:rPr>
          <w:rFonts w:ascii="Book Antiqua" w:hAnsi="Book Antiqua" w:cs="Arial"/>
          <w:b/>
          <w:bCs/>
          <w:u w:val="single"/>
          <w:lang w:val="es-CR"/>
        </w:rPr>
        <w:t xml:space="preserve"> a partir de</w:t>
      </w:r>
      <w:r w:rsidR="00A94ED6">
        <w:rPr>
          <w:rFonts w:ascii="Book Antiqua" w:hAnsi="Book Antiqua" w:cs="Arial"/>
          <w:b/>
          <w:bCs/>
          <w:u w:val="single"/>
          <w:lang w:val="es-CR"/>
        </w:rPr>
        <w:t xml:space="preserve"> las observaciones y e</w:t>
      </w:r>
      <w:r w:rsidR="009F521D" w:rsidRPr="00A769CE">
        <w:rPr>
          <w:rFonts w:ascii="Book Antiqua" w:hAnsi="Book Antiqua" w:cs="Arial"/>
          <w:b/>
          <w:bCs/>
          <w:u w:val="single"/>
          <w:lang w:val="es-CR"/>
        </w:rPr>
        <w:t>l criterio o fundamento jurídico expuesto p</w:t>
      </w:r>
      <w:r w:rsidR="001A1D41" w:rsidRPr="00A769CE">
        <w:rPr>
          <w:rFonts w:ascii="Book Antiqua" w:hAnsi="Book Antiqua" w:cs="Arial"/>
          <w:b/>
          <w:bCs/>
          <w:u w:val="single"/>
          <w:lang w:val="es-CR"/>
        </w:rPr>
        <w:t>o</w:t>
      </w:r>
      <w:r w:rsidR="009F521D" w:rsidRPr="00A769CE">
        <w:rPr>
          <w:rFonts w:ascii="Book Antiqua" w:hAnsi="Book Antiqua" w:cs="Arial"/>
          <w:b/>
          <w:bCs/>
          <w:u w:val="single"/>
          <w:lang w:val="es-CR"/>
        </w:rPr>
        <w:t>r la Comisión de la Jurisdicción Civil</w:t>
      </w:r>
      <w:r w:rsidR="00472A20" w:rsidRPr="00A769CE">
        <w:rPr>
          <w:rFonts w:ascii="Book Antiqua" w:hAnsi="Book Antiqua" w:cs="Arial"/>
          <w:b/>
          <w:bCs/>
          <w:u w:val="single"/>
          <w:lang w:val="es-CR"/>
        </w:rPr>
        <w:t xml:space="preserve">. </w:t>
      </w:r>
    </w:p>
    <w:p w14:paraId="0D632D5F" w14:textId="77777777" w:rsidR="001830BE" w:rsidRPr="00A769CE" w:rsidRDefault="001830BE" w:rsidP="00576B5B">
      <w:pPr>
        <w:spacing w:line="276" w:lineRule="auto"/>
        <w:jc w:val="both"/>
        <w:rPr>
          <w:rFonts w:ascii="Book Antiqua" w:hAnsi="Book Antiqua" w:cs="Arial"/>
          <w:b/>
          <w:bCs/>
          <w:u w:val="single"/>
          <w:lang w:val="es-CR"/>
        </w:rPr>
      </w:pPr>
    </w:p>
    <w:p w14:paraId="469A7484" w14:textId="4D4A109A" w:rsidR="00A94ED6" w:rsidRDefault="00472A20" w:rsidP="00576B5B">
      <w:pPr>
        <w:spacing w:line="276" w:lineRule="auto"/>
        <w:jc w:val="both"/>
        <w:rPr>
          <w:rFonts w:ascii="Book Antiqua" w:hAnsi="Book Antiqua" w:cs="Arial"/>
          <w:lang w:val="es-CR"/>
        </w:rPr>
      </w:pPr>
      <w:r w:rsidRPr="00A769CE">
        <w:rPr>
          <w:rFonts w:ascii="Book Antiqua" w:hAnsi="Book Antiqua" w:cs="Arial"/>
          <w:lang w:val="es-CR"/>
        </w:rPr>
        <w:t>S</w:t>
      </w:r>
      <w:r w:rsidR="00FF180B" w:rsidRPr="00A769CE">
        <w:rPr>
          <w:rFonts w:ascii="Book Antiqua" w:hAnsi="Book Antiqua" w:cs="Arial"/>
          <w:lang w:val="es-CR"/>
        </w:rPr>
        <w:t xml:space="preserve">e remite </w:t>
      </w:r>
      <w:r w:rsidR="003657FD" w:rsidRPr="00A769CE">
        <w:rPr>
          <w:rFonts w:ascii="Book Antiqua" w:hAnsi="Book Antiqua" w:cs="Arial"/>
          <w:lang w:val="es-CR"/>
        </w:rPr>
        <w:t xml:space="preserve">el informe suscrito por la </w:t>
      </w:r>
      <w:r w:rsidR="00364CEE" w:rsidRPr="00A769CE">
        <w:rPr>
          <w:rFonts w:ascii="Book Antiqua" w:hAnsi="Book Antiqua" w:cs="Arial"/>
          <w:lang w:val="es-CR"/>
        </w:rPr>
        <w:t>Máster</w:t>
      </w:r>
      <w:r w:rsidR="00236D16" w:rsidRPr="00A769CE">
        <w:rPr>
          <w:rFonts w:ascii="Book Antiqua" w:hAnsi="Book Antiqua"/>
          <w:lang w:val="es-CR"/>
        </w:rPr>
        <w:t xml:space="preserve"> Melissa Durán Gamboa</w:t>
      </w:r>
      <w:r w:rsidR="003657FD" w:rsidRPr="00A769CE">
        <w:rPr>
          <w:rFonts w:ascii="Book Antiqua" w:hAnsi="Book Antiqua" w:cs="Arial"/>
          <w:lang w:val="es-CR"/>
        </w:rPr>
        <w:t xml:space="preserve">, </w:t>
      </w:r>
      <w:r w:rsidR="00364CEE" w:rsidRPr="00A769CE">
        <w:rPr>
          <w:rFonts w:ascii="Book Antiqua" w:hAnsi="Book Antiqua" w:cs="Arial"/>
          <w:lang w:val="es-CR"/>
        </w:rPr>
        <w:t>J</w:t>
      </w:r>
      <w:r w:rsidR="003657FD" w:rsidRPr="00A769CE">
        <w:rPr>
          <w:rFonts w:ascii="Book Antiqua" w:hAnsi="Book Antiqua" w:cs="Arial"/>
          <w:lang w:val="es-CR"/>
        </w:rPr>
        <w:t xml:space="preserve">efa </w:t>
      </w:r>
      <w:r w:rsidR="0055018D" w:rsidRPr="00A769CE">
        <w:rPr>
          <w:rFonts w:ascii="Book Antiqua" w:hAnsi="Book Antiqua" w:cs="Arial"/>
          <w:lang w:val="es-CR"/>
        </w:rPr>
        <w:t>a.i.</w:t>
      </w:r>
      <w:r w:rsidR="003657FD" w:rsidRPr="00A769CE">
        <w:rPr>
          <w:rFonts w:ascii="Book Antiqua" w:hAnsi="Book Antiqua" w:cs="Arial"/>
          <w:lang w:val="es-CR"/>
        </w:rPr>
        <w:t xml:space="preserve"> del Subproceso Modernización </w:t>
      </w:r>
      <w:r w:rsidR="00364CEE" w:rsidRPr="00A769CE">
        <w:rPr>
          <w:rFonts w:ascii="Book Antiqua" w:hAnsi="Book Antiqua" w:cs="Arial"/>
          <w:lang w:val="es-CR"/>
        </w:rPr>
        <w:t>N</w:t>
      </w:r>
      <w:r w:rsidR="003657FD" w:rsidRPr="00A769CE">
        <w:rPr>
          <w:rFonts w:ascii="Book Antiqua" w:hAnsi="Book Antiqua" w:cs="Arial"/>
          <w:lang w:val="es-CR"/>
        </w:rPr>
        <w:t>o Penal</w:t>
      </w:r>
      <w:r w:rsidR="00A94ED6">
        <w:rPr>
          <w:rFonts w:ascii="Book Antiqua" w:hAnsi="Book Antiqua" w:cs="Arial"/>
          <w:lang w:val="es-CR"/>
        </w:rPr>
        <w:t xml:space="preserve">. </w:t>
      </w:r>
    </w:p>
    <w:p w14:paraId="5E7C229C" w14:textId="77777777" w:rsidR="00FD4D0B" w:rsidRDefault="00FD4D0B" w:rsidP="00576B5B">
      <w:pPr>
        <w:spacing w:line="276" w:lineRule="auto"/>
        <w:jc w:val="both"/>
        <w:rPr>
          <w:rFonts w:ascii="Book Antiqua" w:hAnsi="Book Antiqua" w:cs="Arial"/>
          <w:lang w:val="es-CR"/>
        </w:rPr>
      </w:pPr>
    </w:p>
    <w:p w14:paraId="1D861126" w14:textId="6F2AA1B0" w:rsidR="00A94ED6" w:rsidRDefault="00A94ED6" w:rsidP="00576B5B">
      <w:pPr>
        <w:spacing w:line="276" w:lineRule="auto"/>
        <w:jc w:val="both"/>
        <w:rPr>
          <w:rFonts w:ascii="Book Antiqua" w:hAnsi="Book Antiqua" w:cs="Arial"/>
          <w:lang w:val="es-CR"/>
        </w:rPr>
      </w:pPr>
      <w:r>
        <w:rPr>
          <w:rFonts w:ascii="Book Antiqua" w:hAnsi="Book Antiqua" w:cs="Arial"/>
          <w:lang w:val="es-CR"/>
        </w:rPr>
        <w:t xml:space="preserve">Este informe </w:t>
      </w:r>
      <w:r w:rsidR="00472A20" w:rsidRPr="00A769CE">
        <w:rPr>
          <w:rFonts w:ascii="Book Antiqua" w:hAnsi="Book Antiqua" w:cs="Arial"/>
          <w:lang w:val="es-CR"/>
        </w:rPr>
        <w:t xml:space="preserve">contempla las observaciones de la Comisión de la Jurisdicción Civil en actas 7-CJC-2024 </w:t>
      </w:r>
      <w:r w:rsidR="00E004A3" w:rsidRPr="00A769CE">
        <w:rPr>
          <w:rFonts w:ascii="Book Antiqua" w:hAnsi="Book Antiqua" w:cs="Arial"/>
          <w:lang w:val="es-CR"/>
        </w:rPr>
        <w:t xml:space="preserve">del 13 de setiembre 2024, artículo III, </w:t>
      </w:r>
      <w:r w:rsidR="00472A20" w:rsidRPr="00A769CE">
        <w:rPr>
          <w:rFonts w:ascii="Book Antiqua" w:hAnsi="Book Antiqua" w:cs="Arial"/>
          <w:lang w:val="es-CR"/>
        </w:rPr>
        <w:t>8-CJC-2024 del 31 de octubre de 2024, artículo III y gestión</w:t>
      </w:r>
      <w:r w:rsidR="00E004A3" w:rsidRPr="00A769CE">
        <w:rPr>
          <w:rFonts w:ascii="Book Antiqua" w:hAnsi="Book Antiqua" w:cs="Arial"/>
          <w:lang w:val="es-CR"/>
        </w:rPr>
        <w:t xml:space="preserve"> por correo electrónico</w:t>
      </w:r>
      <w:r w:rsidR="00472A20" w:rsidRPr="00A769CE">
        <w:rPr>
          <w:rFonts w:ascii="Book Antiqua" w:hAnsi="Book Antiqua" w:cs="Arial"/>
          <w:lang w:val="es-CR"/>
        </w:rPr>
        <w:t xml:space="preserve"> del 5 de diciembre 2024</w:t>
      </w:r>
      <w:r>
        <w:rPr>
          <w:rFonts w:ascii="Book Antiqua" w:hAnsi="Book Antiqua" w:cs="Arial"/>
          <w:lang w:val="es-CR"/>
        </w:rPr>
        <w:t>, acta 2-CJC-2025 de la</w:t>
      </w:r>
      <w:r w:rsidR="002F0A19" w:rsidRPr="00A769CE">
        <w:rPr>
          <w:rFonts w:ascii="Book Antiqua" w:hAnsi="Book Antiqua" w:cs="Arial"/>
          <w:lang w:val="es-CR"/>
        </w:rPr>
        <w:t xml:space="preserve"> sesión de Comisión del 18 de febrero 2025</w:t>
      </w:r>
      <w:r>
        <w:rPr>
          <w:rFonts w:ascii="Book Antiqua" w:hAnsi="Book Antiqua" w:cs="Arial"/>
          <w:lang w:val="es-CR"/>
        </w:rPr>
        <w:t>, artículo II</w:t>
      </w:r>
      <w:r w:rsidR="00A142B2">
        <w:rPr>
          <w:rFonts w:ascii="Book Antiqua" w:hAnsi="Book Antiqua" w:cs="Arial"/>
          <w:lang w:val="es-CR"/>
        </w:rPr>
        <w:t xml:space="preserve">, acta 6-CJC-2025 de la sesión del 9 de abril 2025 </w:t>
      </w:r>
      <w:r>
        <w:rPr>
          <w:rFonts w:ascii="Book Antiqua" w:hAnsi="Book Antiqua" w:cs="Arial"/>
          <w:lang w:val="es-CR"/>
        </w:rPr>
        <w:t>y del acta 7-CJC-2025 de la sesión del 29 d</w:t>
      </w:r>
      <w:r w:rsidR="00A776D0">
        <w:rPr>
          <w:rFonts w:ascii="Book Antiqua" w:hAnsi="Book Antiqua" w:cs="Arial"/>
          <w:lang w:val="es-CR"/>
        </w:rPr>
        <w:t>e</w:t>
      </w:r>
      <w:r>
        <w:rPr>
          <w:rFonts w:ascii="Book Antiqua" w:hAnsi="Book Antiqua" w:cs="Arial"/>
          <w:lang w:val="es-CR"/>
        </w:rPr>
        <w:t xml:space="preserve"> mayo 2025, artículo II</w:t>
      </w:r>
      <w:r w:rsidR="002F0A19" w:rsidRPr="00A769CE">
        <w:rPr>
          <w:rFonts w:ascii="Book Antiqua" w:hAnsi="Book Antiqua" w:cs="Arial"/>
          <w:lang w:val="es-CR"/>
        </w:rPr>
        <w:t xml:space="preserve">. </w:t>
      </w:r>
    </w:p>
    <w:p w14:paraId="30D04697" w14:textId="0EDD0492" w:rsidR="00A92C2F" w:rsidRPr="00576B5B" w:rsidRDefault="00235CD7" w:rsidP="00576B5B">
      <w:pPr>
        <w:spacing w:line="276" w:lineRule="auto"/>
        <w:jc w:val="both"/>
        <w:rPr>
          <w:rFonts w:ascii="Book Antiqua" w:hAnsi="Book Antiqua"/>
          <w:lang w:val="es-CR" w:eastAsia="en-US"/>
        </w:rPr>
      </w:pPr>
      <w:r>
        <w:rPr>
          <w:rFonts w:ascii="Book Antiqua" w:hAnsi="Book Antiqua" w:cs="Arial"/>
          <w:lang w:val="es-CR"/>
        </w:rPr>
        <w:lastRenderedPageBreak/>
        <w:t>Así como las observaciones recibidas al preliminar de este informe remit</w:t>
      </w:r>
      <w:r w:rsidR="00FD4D0B">
        <w:rPr>
          <w:rFonts w:ascii="Book Antiqua" w:hAnsi="Book Antiqua" w:cs="Arial"/>
          <w:lang w:val="es-CR"/>
        </w:rPr>
        <w:t>id</w:t>
      </w:r>
      <w:r>
        <w:rPr>
          <w:rFonts w:ascii="Book Antiqua" w:hAnsi="Book Antiqua" w:cs="Arial"/>
          <w:lang w:val="es-CR"/>
        </w:rPr>
        <w:t>o en consulta a la</w:t>
      </w:r>
      <w:r>
        <w:rPr>
          <w:rFonts w:ascii="Book Antiqua" w:hAnsi="Book Antiqua"/>
          <w:lang w:val="es-CR" w:eastAsia="en-US"/>
        </w:rPr>
        <w:t xml:space="preserve"> Comisión de la Jurisdicción Civil con copia al Centro de Apoyo, gestoría Civil, Tribunales Colegiados, Juzgados Civiles, </w:t>
      </w:r>
      <w:r w:rsidRPr="009A51A7">
        <w:rPr>
          <w:rFonts w:ascii="Book Antiqua" w:hAnsi="Book Antiqua"/>
          <w:lang w:val="es-CR" w:eastAsia="en-US"/>
        </w:rPr>
        <w:t>Dirección de Gestión Humana</w:t>
      </w:r>
      <w:r>
        <w:rPr>
          <w:rFonts w:ascii="Book Antiqua" w:hAnsi="Book Antiqua"/>
          <w:lang w:val="es-CR" w:eastAsia="en-US"/>
        </w:rPr>
        <w:t xml:space="preserve">, </w:t>
      </w:r>
      <w:r w:rsidRPr="009A51A7">
        <w:rPr>
          <w:rFonts w:ascii="Book Antiqua" w:hAnsi="Book Antiqua"/>
          <w:lang w:val="es-CR" w:eastAsia="en-US"/>
        </w:rPr>
        <w:t>Dirección Ejecutiva</w:t>
      </w:r>
      <w:r>
        <w:rPr>
          <w:rFonts w:ascii="Book Antiqua" w:hAnsi="Book Antiqua"/>
          <w:lang w:val="es-CR" w:eastAsia="en-US"/>
        </w:rPr>
        <w:t xml:space="preserve">, </w:t>
      </w:r>
      <w:r w:rsidRPr="009A51A7">
        <w:rPr>
          <w:rFonts w:ascii="Book Antiqua" w:hAnsi="Book Antiqua"/>
          <w:lang w:val="es-CR" w:eastAsia="en-US"/>
        </w:rPr>
        <w:t>Contraloría de Servicios</w:t>
      </w:r>
      <w:r>
        <w:rPr>
          <w:rFonts w:ascii="Book Antiqua" w:hAnsi="Book Antiqua"/>
          <w:lang w:val="es-CR" w:eastAsia="en-US"/>
        </w:rPr>
        <w:t xml:space="preserve"> y </w:t>
      </w:r>
      <w:r w:rsidRPr="009A51A7">
        <w:rPr>
          <w:rFonts w:ascii="Book Antiqua" w:hAnsi="Book Antiqua"/>
          <w:lang w:val="es-CR" w:eastAsia="en-US"/>
        </w:rPr>
        <w:t>Administraciones Regionales</w:t>
      </w:r>
      <w:r>
        <w:rPr>
          <w:rFonts w:ascii="Book Antiqua" w:hAnsi="Book Antiqua"/>
          <w:lang w:val="es-CR" w:eastAsia="en-US"/>
        </w:rPr>
        <w:t xml:space="preserve">, </w:t>
      </w:r>
      <w:r>
        <w:rPr>
          <w:rFonts w:ascii="Book Antiqua" w:hAnsi="Book Antiqua" w:cs="Arial"/>
          <w:lang w:val="es-CR"/>
        </w:rPr>
        <w:t xml:space="preserve">mediante oficio 210-PLA-MNP-2025, que se detallan en el apartado </w:t>
      </w:r>
      <w:r w:rsidR="004A31F1">
        <w:rPr>
          <w:rFonts w:ascii="Book Antiqua" w:hAnsi="Book Antiqua" w:cs="Arial"/>
          <w:lang w:val="es-CR"/>
        </w:rPr>
        <w:t>1.7</w:t>
      </w:r>
      <w:r>
        <w:rPr>
          <w:rFonts w:ascii="Book Antiqua" w:hAnsi="Book Antiqua" w:cs="Arial"/>
          <w:lang w:val="es-CR"/>
        </w:rPr>
        <w:t xml:space="preserve">. </w:t>
      </w:r>
    </w:p>
    <w:p w14:paraId="4130E7B8" w14:textId="77777777" w:rsidR="001B0C23" w:rsidRDefault="001B0C23" w:rsidP="00236D16">
      <w:pPr>
        <w:jc w:val="both"/>
        <w:rPr>
          <w:rFonts w:ascii="Book Antiqua" w:hAnsi="Book Antiqua" w:cs="Arial"/>
          <w:lang w:val="es-CR"/>
        </w:rPr>
      </w:pPr>
    </w:p>
    <w:p w14:paraId="7A39DDB2" w14:textId="3F9813F2" w:rsidR="00096047" w:rsidRDefault="00A13F9B" w:rsidP="00096047">
      <w:pPr>
        <w:jc w:val="both"/>
        <w:rPr>
          <w:rFonts w:ascii="Book Antiqua" w:hAnsi="Book Antiqua" w:cs="Arial"/>
          <w:lang w:val="es-CR"/>
        </w:rPr>
      </w:pPr>
      <w:r>
        <w:rPr>
          <w:rFonts w:ascii="Book Antiqua" w:hAnsi="Book Antiqua" w:cs="Arial"/>
          <w:lang w:val="es-CR"/>
        </w:rPr>
        <w:t xml:space="preserve">Se encuentra pendiente la respuesta de la Dirección Jurídica al oficio 896-PLA-MI(NPL)-2024 del 18 de julio 2018 con las aclaraciones solicitadas por esta Dirección el criterio jurídico DJ-C-325-2024. </w:t>
      </w:r>
      <w:r w:rsidR="00096047">
        <w:rPr>
          <w:rFonts w:ascii="Book Antiqua" w:hAnsi="Book Antiqua" w:cs="Arial"/>
          <w:lang w:val="es-CR"/>
        </w:rPr>
        <w:t xml:space="preserve">Está pendiente también la respuesta de la Dirección de Gestión Humana, respecto a las posibles indemnizaciones en caso el escenario 2. </w:t>
      </w:r>
    </w:p>
    <w:p w14:paraId="0C366805" w14:textId="18FAE250" w:rsidR="000A52B3" w:rsidRDefault="000A52B3" w:rsidP="00A13F9B">
      <w:pPr>
        <w:spacing w:line="276" w:lineRule="auto"/>
        <w:jc w:val="both"/>
        <w:rPr>
          <w:rFonts w:ascii="Book Antiqua" w:hAnsi="Book Antiqua" w:cs="Arial"/>
          <w:lang w:val="es-CR"/>
        </w:rPr>
      </w:pPr>
    </w:p>
    <w:p w14:paraId="368F3015" w14:textId="2E346CC6" w:rsidR="00A13F9B" w:rsidRDefault="00A13F9B" w:rsidP="00236D16">
      <w:pPr>
        <w:jc w:val="both"/>
        <w:rPr>
          <w:rFonts w:ascii="Book Antiqua" w:hAnsi="Book Antiqua" w:cs="Arial"/>
          <w:lang w:val="es-CR"/>
        </w:rPr>
      </w:pPr>
    </w:p>
    <w:tbl>
      <w:tblPr>
        <w:tblStyle w:val="Tablaconcuadrcula"/>
        <w:tblW w:w="0" w:type="auto"/>
        <w:jc w:val="center"/>
        <w:tblLook w:val="04A0" w:firstRow="1" w:lastRow="0" w:firstColumn="1" w:lastColumn="0" w:noHBand="0" w:noVBand="1"/>
      </w:tblPr>
      <w:tblGrid>
        <w:gridCol w:w="2689"/>
        <w:gridCol w:w="3068"/>
        <w:gridCol w:w="2176"/>
      </w:tblGrid>
      <w:tr w:rsidR="00A13F9B" w:rsidRPr="00A13F9B" w14:paraId="6C1CF23E" w14:textId="77777777" w:rsidTr="00A13F9B">
        <w:trPr>
          <w:jc w:val="center"/>
        </w:trPr>
        <w:tc>
          <w:tcPr>
            <w:tcW w:w="2689" w:type="dxa"/>
            <w:shd w:val="clear" w:color="auto" w:fill="0070C0"/>
            <w:vAlign w:val="center"/>
          </w:tcPr>
          <w:p w14:paraId="63689FB1" w14:textId="14304884" w:rsidR="00A13F9B" w:rsidRPr="00A13F9B" w:rsidRDefault="00A13F9B" w:rsidP="00A13F9B">
            <w:pPr>
              <w:jc w:val="center"/>
              <w:rPr>
                <w:rFonts w:ascii="Book Antiqua" w:hAnsi="Book Antiqua" w:cs="Arial"/>
                <w:b/>
                <w:bCs/>
                <w:color w:val="FFFFFF" w:themeColor="background1"/>
                <w:sz w:val="20"/>
                <w:szCs w:val="20"/>
                <w:lang w:val="es-CR"/>
              </w:rPr>
            </w:pPr>
            <w:r w:rsidRPr="00A13F9B">
              <w:rPr>
                <w:rFonts w:ascii="Book Antiqua" w:hAnsi="Book Antiqua" w:cs="Arial"/>
                <w:b/>
                <w:bCs/>
                <w:color w:val="FFFFFF" w:themeColor="background1"/>
                <w:sz w:val="20"/>
                <w:szCs w:val="20"/>
                <w:lang w:val="es-CR"/>
              </w:rPr>
              <w:t>Oficio</w:t>
            </w:r>
          </w:p>
        </w:tc>
        <w:tc>
          <w:tcPr>
            <w:tcW w:w="3068" w:type="dxa"/>
            <w:shd w:val="clear" w:color="auto" w:fill="0070C0"/>
            <w:vAlign w:val="center"/>
          </w:tcPr>
          <w:p w14:paraId="3FC33A5E" w14:textId="0507E60A" w:rsidR="00A13F9B" w:rsidRPr="00A13F9B" w:rsidRDefault="00A13F9B" w:rsidP="00A13F9B">
            <w:pPr>
              <w:jc w:val="center"/>
              <w:rPr>
                <w:rFonts w:ascii="Book Antiqua" w:hAnsi="Book Antiqua" w:cs="Arial"/>
                <w:b/>
                <w:bCs/>
                <w:color w:val="FFFFFF" w:themeColor="background1"/>
                <w:sz w:val="20"/>
                <w:szCs w:val="20"/>
                <w:lang w:val="es-CR"/>
              </w:rPr>
            </w:pPr>
            <w:r w:rsidRPr="00A13F9B">
              <w:rPr>
                <w:rFonts w:ascii="Book Antiqua" w:hAnsi="Book Antiqua" w:cs="Arial"/>
                <w:b/>
                <w:bCs/>
                <w:color w:val="FFFFFF" w:themeColor="background1"/>
                <w:sz w:val="20"/>
                <w:szCs w:val="20"/>
                <w:lang w:val="es-CR"/>
              </w:rPr>
              <w:t>Descripción</w:t>
            </w:r>
          </w:p>
        </w:tc>
        <w:tc>
          <w:tcPr>
            <w:tcW w:w="2176" w:type="dxa"/>
            <w:shd w:val="clear" w:color="auto" w:fill="0070C0"/>
            <w:vAlign w:val="center"/>
          </w:tcPr>
          <w:p w14:paraId="3FA305A9" w14:textId="71F7503F" w:rsidR="00A13F9B" w:rsidRPr="00A13F9B" w:rsidRDefault="00A13F9B" w:rsidP="00A13F9B">
            <w:pPr>
              <w:jc w:val="center"/>
              <w:rPr>
                <w:rFonts w:ascii="Book Antiqua" w:hAnsi="Book Antiqua" w:cs="Arial"/>
                <w:b/>
                <w:bCs/>
                <w:color w:val="FFFFFF" w:themeColor="background1"/>
                <w:sz w:val="20"/>
                <w:szCs w:val="20"/>
                <w:lang w:val="es-CR"/>
              </w:rPr>
            </w:pPr>
            <w:r w:rsidRPr="00A13F9B">
              <w:rPr>
                <w:rFonts w:ascii="Book Antiqua" w:hAnsi="Book Antiqua" w:cs="Arial"/>
                <w:b/>
                <w:bCs/>
                <w:color w:val="FFFFFF" w:themeColor="background1"/>
                <w:sz w:val="20"/>
                <w:szCs w:val="20"/>
                <w:lang w:val="es-CR"/>
              </w:rPr>
              <w:t>Archivo</w:t>
            </w:r>
          </w:p>
        </w:tc>
      </w:tr>
      <w:tr w:rsidR="00A13F9B" w:rsidRPr="00A13F9B" w14:paraId="3B459BAF" w14:textId="77777777" w:rsidTr="00A13F9B">
        <w:trPr>
          <w:jc w:val="center"/>
        </w:trPr>
        <w:tc>
          <w:tcPr>
            <w:tcW w:w="2689" w:type="dxa"/>
            <w:vAlign w:val="center"/>
          </w:tcPr>
          <w:p w14:paraId="4280BC5E" w14:textId="3F8D3A5D" w:rsidR="00A13F9B" w:rsidRPr="00A13F9B" w:rsidRDefault="00A13F9B" w:rsidP="00A13F9B">
            <w:pPr>
              <w:jc w:val="both"/>
              <w:rPr>
                <w:rFonts w:ascii="Book Antiqua" w:hAnsi="Book Antiqua" w:cs="Arial"/>
                <w:sz w:val="20"/>
                <w:szCs w:val="20"/>
                <w:lang w:val="es-CR"/>
              </w:rPr>
            </w:pPr>
            <w:r w:rsidRPr="00A13F9B">
              <w:rPr>
                <w:rFonts w:ascii="Book Antiqua" w:hAnsi="Book Antiqua" w:cs="Arial"/>
                <w:sz w:val="20"/>
                <w:szCs w:val="20"/>
                <w:lang w:val="es-CR"/>
              </w:rPr>
              <w:t>DJ-C-325-2024</w:t>
            </w:r>
          </w:p>
        </w:tc>
        <w:tc>
          <w:tcPr>
            <w:tcW w:w="3068" w:type="dxa"/>
            <w:vAlign w:val="center"/>
          </w:tcPr>
          <w:p w14:paraId="5FC74C52" w14:textId="2804E392" w:rsidR="00A13F9B" w:rsidRPr="00A13F9B" w:rsidRDefault="00A13F9B" w:rsidP="00A13F9B">
            <w:pPr>
              <w:jc w:val="both"/>
              <w:rPr>
                <w:rFonts w:ascii="Book Antiqua" w:hAnsi="Book Antiqua" w:cs="Arial"/>
                <w:sz w:val="20"/>
                <w:szCs w:val="20"/>
                <w:lang w:val="es-CR"/>
              </w:rPr>
            </w:pPr>
            <w:r w:rsidRPr="00A13F9B">
              <w:rPr>
                <w:rFonts w:ascii="Book Antiqua" w:hAnsi="Book Antiqua" w:cs="Arial"/>
                <w:sz w:val="20"/>
                <w:szCs w:val="20"/>
                <w:lang w:val="es-CR"/>
              </w:rPr>
              <w:t>Criterio jurídico</w:t>
            </w:r>
          </w:p>
        </w:tc>
        <w:bookmarkStart w:id="0" w:name="_MON_1810705325"/>
        <w:bookmarkEnd w:id="0"/>
        <w:tc>
          <w:tcPr>
            <w:tcW w:w="2176" w:type="dxa"/>
            <w:vAlign w:val="center"/>
          </w:tcPr>
          <w:p w14:paraId="7BC7CE63" w14:textId="77059463" w:rsidR="00A13F9B" w:rsidRPr="00A13F9B" w:rsidRDefault="00A13F9B" w:rsidP="00A13F9B">
            <w:pPr>
              <w:jc w:val="center"/>
              <w:rPr>
                <w:rFonts w:ascii="Book Antiqua" w:hAnsi="Book Antiqua" w:cs="Arial"/>
                <w:sz w:val="20"/>
                <w:szCs w:val="20"/>
                <w:lang w:val="es-CR"/>
              </w:rPr>
            </w:pPr>
            <w:r w:rsidRPr="00A13F9B">
              <w:rPr>
                <w:rFonts w:ascii="Book Antiqua" w:hAnsi="Book Antiqua" w:cs="Arial"/>
                <w:sz w:val="20"/>
                <w:szCs w:val="20"/>
                <w:lang w:val="es-CR"/>
              </w:rPr>
              <w:object w:dxaOrig="1542" w:dyaOrig="995" w14:anchorId="2C1A88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65pt;height:50.1pt" o:ole="">
                  <v:imagedata r:id="rId8" o:title=""/>
                </v:shape>
                <o:OLEObject Type="Embed" ProgID="Word.Document.12" ShapeID="_x0000_i1025" DrawAspect="Icon" ObjectID="_1810971000" r:id="rId9">
                  <o:FieldCodes>\s</o:FieldCodes>
                </o:OLEObject>
              </w:object>
            </w:r>
          </w:p>
        </w:tc>
      </w:tr>
      <w:tr w:rsidR="00A13F9B" w:rsidRPr="00A13F9B" w14:paraId="4BD03A6C" w14:textId="77777777" w:rsidTr="00A13F9B">
        <w:trPr>
          <w:jc w:val="center"/>
        </w:trPr>
        <w:tc>
          <w:tcPr>
            <w:tcW w:w="2689" w:type="dxa"/>
            <w:vAlign w:val="center"/>
          </w:tcPr>
          <w:p w14:paraId="2D862A2A" w14:textId="4EBEDBD2" w:rsidR="00A13F9B" w:rsidRPr="00A13F9B" w:rsidRDefault="00A13F9B" w:rsidP="00A13F9B">
            <w:pPr>
              <w:jc w:val="both"/>
              <w:rPr>
                <w:rFonts w:ascii="Book Antiqua" w:hAnsi="Book Antiqua" w:cs="Arial"/>
                <w:sz w:val="20"/>
                <w:szCs w:val="20"/>
                <w:lang w:val="es-CR"/>
              </w:rPr>
            </w:pPr>
            <w:r w:rsidRPr="00A13F9B">
              <w:rPr>
                <w:rFonts w:ascii="Book Antiqua" w:hAnsi="Book Antiqua" w:cs="Arial"/>
                <w:sz w:val="20"/>
                <w:szCs w:val="20"/>
                <w:lang w:val="es-CR"/>
              </w:rPr>
              <w:t>896-PLA-MI(NPL)-2024</w:t>
            </w:r>
          </w:p>
        </w:tc>
        <w:tc>
          <w:tcPr>
            <w:tcW w:w="3068" w:type="dxa"/>
            <w:vAlign w:val="center"/>
          </w:tcPr>
          <w:p w14:paraId="0F0C47A1" w14:textId="5639598F" w:rsidR="00A13F9B" w:rsidRPr="00A13F9B" w:rsidRDefault="00A13F9B" w:rsidP="00A13F9B">
            <w:pPr>
              <w:jc w:val="both"/>
              <w:rPr>
                <w:rFonts w:ascii="Book Antiqua" w:hAnsi="Book Antiqua" w:cs="Arial"/>
                <w:sz w:val="20"/>
                <w:szCs w:val="20"/>
                <w:lang w:val="es-CR"/>
              </w:rPr>
            </w:pPr>
            <w:r w:rsidRPr="00A13F9B">
              <w:rPr>
                <w:rFonts w:ascii="Book Antiqua" w:hAnsi="Book Antiqua" w:cs="Arial"/>
                <w:sz w:val="20"/>
                <w:szCs w:val="20"/>
                <w:lang w:val="es-CR"/>
              </w:rPr>
              <w:t>Solicitud de ampliación criterio jurídico DJ-C-325-2024</w:t>
            </w:r>
          </w:p>
        </w:tc>
        <w:bookmarkStart w:id="1" w:name="_MON_1810705267"/>
        <w:bookmarkEnd w:id="1"/>
        <w:tc>
          <w:tcPr>
            <w:tcW w:w="2176" w:type="dxa"/>
            <w:vAlign w:val="center"/>
          </w:tcPr>
          <w:p w14:paraId="6524B212" w14:textId="04B0738D" w:rsidR="00A13F9B" w:rsidRPr="00A13F9B" w:rsidRDefault="00A13F9B" w:rsidP="00A13F9B">
            <w:pPr>
              <w:jc w:val="center"/>
              <w:rPr>
                <w:rFonts w:ascii="Book Antiqua" w:hAnsi="Book Antiqua" w:cs="Arial"/>
                <w:sz w:val="20"/>
                <w:szCs w:val="20"/>
                <w:lang w:val="es-CR"/>
              </w:rPr>
            </w:pPr>
            <w:r w:rsidRPr="00A13F9B">
              <w:rPr>
                <w:rFonts w:ascii="Book Antiqua" w:hAnsi="Book Antiqua" w:cs="Arial"/>
                <w:sz w:val="20"/>
                <w:szCs w:val="20"/>
                <w:lang w:val="es-CR"/>
              </w:rPr>
              <w:object w:dxaOrig="1542" w:dyaOrig="995" w14:anchorId="004D9D5A">
                <v:shape id="_x0000_i1026" type="#_x0000_t75" style="width:77.65pt;height:50.1pt" o:ole="">
                  <v:imagedata r:id="rId10" o:title=""/>
                </v:shape>
                <o:OLEObject Type="Embed" ProgID="Word.Document.8" ShapeID="_x0000_i1026" DrawAspect="Icon" ObjectID="_1810971001" r:id="rId11">
                  <o:FieldCodes>\s</o:FieldCodes>
                </o:OLEObject>
              </w:object>
            </w:r>
          </w:p>
        </w:tc>
      </w:tr>
      <w:tr w:rsidR="00096047" w:rsidRPr="00A13F9B" w14:paraId="0EF16EC0" w14:textId="77777777" w:rsidTr="00A13F9B">
        <w:trPr>
          <w:jc w:val="center"/>
        </w:trPr>
        <w:tc>
          <w:tcPr>
            <w:tcW w:w="2689" w:type="dxa"/>
            <w:vAlign w:val="center"/>
          </w:tcPr>
          <w:p w14:paraId="02F2A6BB" w14:textId="34DB261A" w:rsidR="00096047" w:rsidRPr="00A13F9B" w:rsidRDefault="00096047" w:rsidP="00A13F9B">
            <w:pPr>
              <w:jc w:val="both"/>
              <w:rPr>
                <w:rFonts w:ascii="Book Antiqua" w:hAnsi="Book Antiqua" w:cs="Arial"/>
                <w:sz w:val="20"/>
                <w:szCs w:val="20"/>
                <w:lang w:val="es-CR"/>
              </w:rPr>
            </w:pPr>
            <w:r>
              <w:rPr>
                <w:rFonts w:ascii="Book Antiqua" w:hAnsi="Book Antiqua" w:cs="Arial"/>
                <w:sz w:val="20"/>
                <w:szCs w:val="20"/>
                <w:lang w:val="es-CR"/>
              </w:rPr>
              <w:t>Correo electrónico del 5-6-2025</w:t>
            </w:r>
          </w:p>
        </w:tc>
        <w:tc>
          <w:tcPr>
            <w:tcW w:w="3068" w:type="dxa"/>
            <w:vAlign w:val="center"/>
          </w:tcPr>
          <w:p w14:paraId="31F2F3EE" w14:textId="604A4C44" w:rsidR="00096047" w:rsidRPr="00A13F9B" w:rsidRDefault="00096047" w:rsidP="00A13F9B">
            <w:pPr>
              <w:jc w:val="both"/>
              <w:rPr>
                <w:rFonts w:ascii="Book Antiqua" w:hAnsi="Book Antiqua" w:cs="Arial"/>
                <w:sz w:val="20"/>
                <w:szCs w:val="20"/>
                <w:lang w:val="es-CR"/>
              </w:rPr>
            </w:pPr>
            <w:r>
              <w:rPr>
                <w:rFonts w:ascii="Book Antiqua" w:hAnsi="Book Antiqua" w:cs="Arial"/>
                <w:sz w:val="20"/>
                <w:szCs w:val="20"/>
                <w:lang w:val="es-CR"/>
              </w:rPr>
              <w:t>Recordatorio a la Dirección de Gestión Humana</w:t>
            </w:r>
          </w:p>
        </w:tc>
        <w:tc>
          <w:tcPr>
            <w:tcW w:w="2176" w:type="dxa"/>
            <w:vAlign w:val="center"/>
          </w:tcPr>
          <w:p w14:paraId="5084BA71" w14:textId="5ECF24C6" w:rsidR="00096047" w:rsidRPr="00A13F9B" w:rsidRDefault="000014CE" w:rsidP="00A13F9B">
            <w:pPr>
              <w:jc w:val="center"/>
              <w:rPr>
                <w:rFonts w:ascii="Book Antiqua" w:hAnsi="Book Antiqua" w:cs="Arial"/>
                <w:sz w:val="20"/>
                <w:szCs w:val="20"/>
                <w:lang w:val="es-CR"/>
              </w:rPr>
            </w:pPr>
            <w:r>
              <w:rPr>
                <w:rFonts w:ascii="Book Antiqua" w:hAnsi="Book Antiqua" w:cs="Arial"/>
                <w:sz w:val="20"/>
                <w:szCs w:val="20"/>
                <w:lang w:val="es-CR"/>
              </w:rPr>
              <w:object w:dxaOrig="1454" w:dyaOrig="905" w14:anchorId="379CB083">
                <v:shape id="_x0000_i1027" type="#_x0000_t75" style="width:72.65pt;height:45.1pt" o:ole="">
                  <v:imagedata r:id="rId12" o:title=""/>
                </v:shape>
                <o:OLEObject Type="Embed" ProgID="Package" ShapeID="_x0000_i1027" DrawAspect="Icon" ObjectID="_1810971002" r:id="rId13"/>
              </w:object>
            </w:r>
          </w:p>
        </w:tc>
      </w:tr>
      <w:tr w:rsidR="00096047" w:rsidRPr="00A13F9B" w14:paraId="3805DE9A" w14:textId="77777777" w:rsidTr="00A13F9B">
        <w:trPr>
          <w:jc w:val="center"/>
        </w:trPr>
        <w:tc>
          <w:tcPr>
            <w:tcW w:w="2689" w:type="dxa"/>
            <w:vAlign w:val="center"/>
          </w:tcPr>
          <w:p w14:paraId="79F02F9E" w14:textId="3609F8FA" w:rsidR="00096047" w:rsidRPr="00A13F9B" w:rsidRDefault="00096047" w:rsidP="00A13F9B">
            <w:pPr>
              <w:jc w:val="both"/>
              <w:rPr>
                <w:rFonts w:ascii="Book Antiqua" w:hAnsi="Book Antiqua" w:cs="Arial"/>
                <w:sz w:val="20"/>
                <w:szCs w:val="20"/>
                <w:lang w:val="es-CR"/>
              </w:rPr>
            </w:pPr>
            <w:r>
              <w:rPr>
                <w:rFonts w:ascii="Book Antiqua" w:hAnsi="Book Antiqua" w:cs="Arial"/>
                <w:sz w:val="20"/>
                <w:szCs w:val="20"/>
                <w:lang w:val="es-CR"/>
              </w:rPr>
              <w:t>Correo electrónico del 6-6-2025</w:t>
            </w:r>
          </w:p>
        </w:tc>
        <w:tc>
          <w:tcPr>
            <w:tcW w:w="3068" w:type="dxa"/>
            <w:vAlign w:val="center"/>
          </w:tcPr>
          <w:p w14:paraId="0E5FCC4B" w14:textId="296DB9E6" w:rsidR="00096047" w:rsidRPr="00A13F9B" w:rsidRDefault="00096047" w:rsidP="00A13F9B">
            <w:pPr>
              <w:jc w:val="both"/>
              <w:rPr>
                <w:rFonts w:ascii="Book Antiqua" w:hAnsi="Book Antiqua" w:cs="Arial"/>
                <w:sz w:val="20"/>
                <w:szCs w:val="20"/>
                <w:lang w:val="es-CR"/>
              </w:rPr>
            </w:pPr>
            <w:r>
              <w:rPr>
                <w:rFonts w:ascii="Book Antiqua" w:hAnsi="Book Antiqua" w:cs="Arial"/>
                <w:sz w:val="20"/>
                <w:szCs w:val="20"/>
                <w:lang w:val="es-CR"/>
              </w:rPr>
              <w:t>Recordatorio a la Dirección Jurídica</w:t>
            </w:r>
          </w:p>
        </w:tc>
        <w:tc>
          <w:tcPr>
            <w:tcW w:w="2176" w:type="dxa"/>
            <w:vAlign w:val="center"/>
          </w:tcPr>
          <w:p w14:paraId="0C2D1185" w14:textId="003985F7" w:rsidR="00096047" w:rsidRPr="00A13F9B" w:rsidRDefault="000014CE" w:rsidP="00A13F9B">
            <w:pPr>
              <w:jc w:val="center"/>
              <w:rPr>
                <w:rFonts w:ascii="Book Antiqua" w:hAnsi="Book Antiqua" w:cs="Arial"/>
                <w:sz w:val="20"/>
                <w:szCs w:val="20"/>
                <w:lang w:val="es-CR"/>
              </w:rPr>
            </w:pPr>
            <w:r>
              <w:rPr>
                <w:rFonts w:ascii="Book Antiqua" w:hAnsi="Book Antiqua" w:cs="Arial"/>
                <w:sz w:val="20"/>
                <w:szCs w:val="20"/>
                <w:lang w:val="es-CR"/>
              </w:rPr>
              <w:object w:dxaOrig="1454" w:dyaOrig="905" w14:anchorId="654614D5">
                <v:shape id="_x0000_i1028" type="#_x0000_t75" style="width:72.65pt;height:45.1pt" o:ole="">
                  <v:imagedata r:id="rId14" o:title=""/>
                </v:shape>
                <o:OLEObject Type="Embed" ProgID="Package" ShapeID="_x0000_i1028" DrawAspect="Icon" ObjectID="_1810971003" r:id="rId15"/>
              </w:object>
            </w:r>
          </w:p>
        </w:tc>
      </w:tr>
    </w:tbl>
    <w:p w14:paraId="2C3DA4EC" w14:textId="6070CC87" w:rsidR="00A13F9B" w:rsidRDefault="00A13F9B" w:rsidP="00236D16">
      <w:pPr>
        <w:jc w:val="both"/>
        <w:rPr>
          <w:rFonts w:ascii="Book Antiqua" w:hAnsi="Book Antiqua" w:cs="Arial"/>
          <w:lang w:val="es-CR"/>
        </w:rPr>
      </w:pPr>
    </w:p>
    <w:p w14:paraId="7FE2B315" w14:textId="77777777" w:rsidR="00096047" w:rsidRDefault="00096047" w:rsidP="00236D16">
      <w:pPr>
        <w:jc w:val="both"/>
        <w:rPr>
          <w:rFonts w:ascii="Book Antiqua" w:hAnsi="Book Antiqua" w:cs="Arial"/>
          <w:lang w:val="es-CR"/>
        </w:rPr>
      </w:pPr>
    </w:p>
    <w:p w14:paraId="6367676D" w14:textId="77777777" w:rsidR="00A13F9B" w:rsidRPr="00A769CE" w:rsidRDefault="00A13F9B" w:rsidP="00236D16">
      <w:pPr>
        <w:jc w:val="both"/>
        <w:rPr>
          <w:rFonts w:ascii="Book Antiqua" w:hAnsi="Book Antiqua" w:cs="Arial"/>
          <w:lang w:val="es-CR"/>
        </w:rPr>
      </w:pPr>
    </w:p>
    <w:p w14:paraId="1012B6CB" w14:textId="77777777" w:rsidR="00185DC0" w:rsidRPr="00A769CE" w:rsidRDefault="00185DC0" w:rsidP="009842A2">
      <w:pPr>
        <w:rPr>
          <w:rFonts w:ascii="Book Antiqua" w:hAnsi="Book Antiqua" w:cs="Arial"/>
          <w:lang w:val="es-CR" w:eastAsia="en-US"/>
        </w:rPr>
      </w:pPr>
      <w:r w:rsidRPr="00A769CE">
        <w:rPr>
          <w:rFonts w:ascii="Book Antiqua" w:hAnsi="Book Antiqua" w:cs="Arial"/>
          <w:lang w:val="es-CR" w:eastAsia="en-US"/>
        </w:rPr>
        <w:t>Con este informe se atiende el siguiente oficio recordatorio:</w:t>
      </w:r>
    </w:p>
    <w:p w14:paraId="38FB3162" w14:textId="77777777" w:rsidR="00946197" w:rsidRPr="00A769CE" w:rsidRDefault="00946197" w:rsidP="00FE11A2">
      <w:pPr>
        <w:widowControl w:val="0"/>
        <w:autoSpaceDE w:val="0"/>
        <w:autoSpaceDN w:val="0"/>
        <w:adjustRightInd w:val="0"/>
        <w:jc w:val="both"/>
        <w:rPr>
          <w:rFonts w:ascii="Book Antiqua" w:hAnsi="Book Antiqua" w:cs="Arial"/>
          <w:lang w:val="es-CR" w:eastAsia="en-US"/>
        </w:rPr>
      </w:pPr>
    </w:p>
    <w:tbl>
      <w:tblPr>
        <w:tblStyle w:val="Tablaconcuadrcula"/>
        <w:tblW w:w="9177" w:type="dxa"/>
        <w:jc w:val="center"/>
        <w:tblLook w:val="04A0" w:firstRow="1" w:lastRow="0" w:firstColumn="1" w:lastColumn="0" w:noHBand="0" w:noVBand="1"/>
      </w:tblPr>
      <w:tblGrid>
        <w:gridCol w:w="1271"/>
        <w:gridCol w:w="1765"/>
        <w:gridCol w:w="2204"/>
        <w:gridCol w:w="2552"/>
        <w:gridCol w:w="1385"/>
      </w:tblGrid>
      <w:tr w:rsidR="00315F8F" w:rsidRPr="00A769CE" w14:paraId="21E8BA69" w14:textId="77777777" w:rsidTr="000014CE">
        <w:trPr>
          <w:tblHeader/>
          <w:jc w:val="center"/>
        </w:trPr>
        <w:tc>
          <w:tcPr>
            <w:tcW w:w="1271" w:type="dxa"/>
            <w:shd w:val="clear" w:color="auto" w:fill="0070C0"/>
            <w:vAlign w:val="center"/>
          </w:tcPr>
          <w:p w14:paraId="17A259D1" w14:textId="77777777" w:rsidR="00315F8F" w:rsidRPr="00A769CE" w:rsidRDefault="00315F8F" w:rsidP="00957421">
            <w:pPr>
              <w:widowControl w:val="0"/>
              <w:autoSpaceDE w:val="0"/>
              <w:autoSpaceDN w:val="0"/>
              <w:adjustRightInd w:val="0"/>
              <w:jc w:val="center"/>
              <w:rPr>
                <w:rFonts w:ascii="Book Antiqua" w:hAnsi="Book Antiqua" w:cs="Arial"/>
                <w:b/>
                <w:bCs/>
                <w:color w:val="FFFFFF" w:themeColor="background1"/>
                <w:sz w:val="20"/>
                <w:szCs w:val="20"/>
                <w:lang w:val="es-CR" w:eastAsia="en-US"/>
              </w:rPr>
            </w:pPr>
            <w:r w:rsidRPr="00A769CE">
              <w:rPr>
                <w:rFonts w:ascii="Book Antiqua" w:hAnsi="Book Antiqua" w:cs="Arial"/>
                <w:b/>
                <w:bCs/>
                <w:color w:val="FFFFFF" w:themeColor="background1"/>
                <w:sz w:val="20"/>
                <w:szCs w:val="20"/>
                <w:lang w:val="es-CR" w:eastAsia="en-US"/>
              </w:rPr>
              <w:t>Oficio</w:t>
            </w:r>
          </w:p>
        </w:tc>
        <w:tc>
          <w:tcPr>
            <w:tcW w:w="1765" w:type="dxa"/>
            <w:shd w:val="clear" w:color="auto" w:fill="0070C0"/>
            <w:vAlign w:val="center"/>
          </w:tcPr>
          <w:p w14:paraId="4A5C58E7" w14:textId="77777777" w:rsidR="00315F8F" w:rsidRPr="00A769CE" w:rsidRDefault="00315F8F" w:rsidP="00957421">
            <w:pPr>
              <w:widowControl w:val="0"/>
              <w:autoSpaceDE w:val="0"/>
              <w:autoSpaceDN w:val="0"/>
              <w:adjustRightInd w:val="0"/>
              <w:jc w:val="center"/>
              <w:rPr>
                <w:rFonts w:ascii="Book Antiqua" w:hAnsi="Book Antiqua" w:cs="Arial"/>
                <w:b/>
                <w:bCs/>
                <w:color w:val="FFFFFF" w:themeColor="background1"/>
                <w:sz w:val="20"/>
                <w:szCs w:val="20"/>
                <w:lang w:val="es-CR" w:eastAsia="en-US"/>
              </w:rPr>
            </w:pPr>
            <w:r w:rsidRPr="00A769CE">
              <w:rPr>
                <w:rFonts w:ascii="Book Antiqua" w:hAnsi="Book Antiqua" w:cs="Arial"/>
                <w:b/>
                <w:bCs/>
                <w:color w:val="FFFFFF" w:themeColor="background1"/>
                <w:sz w:val="20"/>
                <w:szCs w:val="20"/>
                <w:lang w:val="es-CR" w:eastAsia="en-US"/>
              </w:rPr>
              <w:t>Fecha</w:t>
            </w:r>
          </w:p>
        </w:tc>
        <w:tc>
          <w:tcPr>
            <w:tcW w:w="2204" w:type="dxa"/>
            <w:shd w:val="clear" w:color="auto" w:fill="0070C0"/>
            <w:vAlign w:val="center"/>
          </w:tcPr>
          <w:p w14:paraId="53CB75AD" w14:textId="77777777" w:rsidR="00315F8F" w:rsidRPr="00A769CE" w:rsidRDefault="00315F8F" w:rsidP="00957421">
            <w:pPr>
              <w:widowControl w:val="0"/>
              <w:autoSpaceDE w:val="0"/>
              <w:autoSpaceDN w:val="0"/>
              <w:adjustRightInd w:val="0"/>
              <w:jc w:val="center"/>
              <w:rPr>
                <w:rFonts w:ascii="Book Antiqua" w:hAnsi="Book Antiqua" w:cs="Arial"/>
                <w:b/>
                <w:bCs/>
                <w:color w:val="FFFFFF" w:themeColor="background1"/>
                <w:sz w:val="20"/>
                <w:szCs w:val="20"/>
                <w:lang w:val="es-CR" w:eastAsia="en-US"/>
              </w:rPr>
            </w:pPr>
            <w:r w:rsidRPr="00A769CE">
              <w:rPr>
                <w:rFonts w:ascii="Book Antiqua" w:hAnsi="Book Antiqua" w:cs="Arial"/>
                <w:b/>
                <w:bCs/>
                <w:color w:val="FFFFFF" w:themeColor="background1"/>
                <w:sz w:val="20"/>
                <w:szCs w:val="20"/>
                <w:lang w:val="es-CR" w:eastAsia="en-US"/>
              </w:rPr>
              <w:t>Remitido por</w:t>
            </w:r>
          </w:p>
        </w:tc>
        <w:tc>
          <w:tcPr>
            <w:tcW w:w="2552" w:type="dxa"/>
            <w:shd w:val="clear" w:color="auto" w:fill="0070C0"/>
            <w:vAlign w:val="center"/>
          </w:tcPr>
          <w:p w14:paraId="3F6E4CEF" w14:textId="77777777" w:rsidR="00315F8F" w:rsidRPr="00A769CE" w:rsidRDefault="00315F8F" w:rsidP="00315F8F">
            <w:pPr>
              <w:widowControl w:val="0"/>
              <w:autoSpaceDE w:val="0"/>
              <w:autoSpaceDN w:val="0"/>
              <w:adjustRightInd w:val="0"/>
              <w:jc w:val="center"/>
              <w:rPr>
                <w:rFonts w:ascii="Book Antiqua" w:hAnsi="Book Antiqua" w:cs="Arial"/>
                <w:b/>
                <w:bCs/>
                <w:color w:val="FFFFFF" w:themeColor="background1"/>
                <w:sz w:val="20"/>
                <w:szCs w:val="20"/>
                <w:lang w:val="es-CR" w:eastAsia="en-US"/>
              </w:rPr>
            </w:pPr>
            <w:r w:rsidRPr="00A769CE">
              <w:rPr>
                <w:rFonts w:ascii="Book Antiqua" w:hAnsi="Book Antiqua" w:cs="Arial"/>
                <w:b/>
                <w:bCs/>
                <w:color w:val="FFFFFF" w:themeColor="background1"/>
                <w:sz w:val="20"/>
                <w:szCs w:val="20"/>
                <w:lang w:val="es-CR" w:eastAsia="en-US"/>
              </w:rPr>
              <w:t>Tema</w:t>
            </w:r>
          </w:p>
        </w:tc>
        <w:tc>
          <w:tcPr>
            <w:tcW w:w="1385" w:type="dxa"/>
            <w:shd w:val="clear" w:color="auto" w:fill="0070C0"/>
            <w:vAlign w:val="center"/>
          </w:tcPr>
          <w:p w14:paraId="058A338F" w14:textId="77777777" w:rsidR="00315F8F" w:rsidRPr="00A769CE" w:rsidRDefault="00315F8F" w:rsidP="00315F8F">
            <w:pPr>
              <w:widowControl w:val="0"/>
              <w:autoSpaceDE w:val="0"/>
              <w:autoSpaceDN w:val="0"/>
              <w:adjustRightInd w:val="0"/>
              <w:jc w:val="center"/>
              <w:rPr>
                <w:rFonts w:ascii="Book Antiqua" w:hAnsi="Book Antiqua" w:cs="Arial"/>
                <w:b/>
                <w:bCs/>
                <w:color w:val="FFFFFF" w:themeColor="background1"/>
                <w:sz w:val="20"/>
                <w:szCs w:val="20"/>
                <w:lang w:val="es-CR" w:eastAsia="en-US"/>
              </w:rPr>
            </w:pPr>
            <w:r w:rsidRPr="00A769CE">
              <w:rPr>
                <w:rFonts w:ascii="Book Antiqua" w:hAnsi="Book Antiqua" w:cs="Arial"/>
                <w:b/>
                <w:bCs/>
                <w:color w:val="FFFFFF" w:themeColor="background1"/>
                <w:sz w:val="20"/>
                <w:szCs w:val="20"/>
                <w:lang w:val="es-CR" w:eastAsia="en-US"/>
              </w:rPr>
              <w:t>Referencia interna</w:t>
            </w:r>
          </w:p>
        </w:tc>
      </w:tr>
      <w:tr w:rsidR="00315F8F" w:rsidRPr="00A769CE" w14:paraId="47C5802A" w14:textId="77777777" w:rsidTr="001830BE">
        <w:trPr>
          <w:jc w:val="center"/>
        </w:trPr>
        <w:tc>
          <w:tcPr>
            <w:tcW w:w="1271" w:type="dxa"/>
            <w:vAlign w:val="center"/>
          </w:tcPr>
          <w:p w14:paraId="7844103A"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olor w:val="000000"/>
                <w:sz w:val="20"/>
                <w:szCs w:val="20"/>
                <w:lang w:val="es-CR" w:eastAsia="ar-SA"/>
              </w:rPr>
              <w:t>10628-2024</w:t>
            </w:r>
          </w:p>
        </w:tc>
        <w:tc>
          <w:tcPr>
            <w:tcW w:w="1765" w:type="dxa"/>
            <w:vAlign w:val="center"/>
          </w:tcPr>
          <w:p w14:paraId="662F8937"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olor w:val="000000"/>
                <w:sz w:val="20"/>
                <w:szCs w:val="20"/>
                <w:lang w:val="es-CR" w:eastAsia="ar-SA"/>
              </w:rPr>
              <w:t>12 de noviembre de 2024</w:t>
            </w:r>
          </w:p>
        </w:tc>
        <w:tc>
          <w:tcPr>
            <w:tcW w:w="2204" w:type="dxa"/>
            <w:vAlign w:val="center"/>
          </w:tcPr>
          <w:p w14:paraId="48AFDE78"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Secretaría General de la Corte</w:t>
            </w:r>
          </w:p>
        </w:tc>
        <w:tc>
          <w:tcPr>
            <w:tcW w:w="2552" w:type="dxa"/>
            <w:vAlign w:val="center"/>
          </w:tcPr>
          <w:p w14:paraId="1DF6731E" w14:textId="77777777" w:rsidR="00315F8F" w:rsidRPr="00A769CE" w:rsidRDefault="00262C50"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 xml:space="preserve">Recordatorio informe pendiente </w:t>
            </w:r>
          </w:p>
        </w:tc>
        <w:tc>
          <w:tcPr>
            <w:tcW w:w="1385" w:type="dxa"/>
            <w:vAlign w:val="center"/>
          </w:tcPr>
          <w:p w14:paraId="12AB115B" w14:textId="77777777" w:rsidR="00315F8F" w:rsidRPr="00A769CE" w:rsidRDefault="00262C50"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2133-2024</w:t>
            </w:r>
          </w:p>
        </w:tc>
      </w:tr>
      <w:tr w:rsidR="00315F8F" w:rsidRPr="00A769CE" w14:paraId="76C9D390" w14:textId="77777777" w:rsidTr="001830BE">
        <w:trPr>
          <w:jc w:val="center"/>
        </w:trPr>
        <w:tc>
          <w:tcPr>
            <w:tcW w:w="1271" w:type="dxa"/>
            <w:vAlign w:val="center"/>
          </w:tcPr>
          <w:p w14:paraId="7ED29642" w14:textId="77777777" w:rsidR="00315F8F" w:rsidRPr="00A769CE" w:rsidRDefault="00315F8F" w:rsidP="001830BE">
            <w:pPr>
              <w:widowControl w:val="0"/>
              <w:autoSpaceDE w:val="0"/>
              <w:autoSpaceDN w:val="0"/>
              <w:adjustRightInd w:val="0"/>
              <w:jc w:val="both"/>
              <w:rPr>
                <w:rFonts w:ascii="Book Antiqua" w:hAnsi="Book Antiqua"/>
                <w:color w:val="000000"/>
                <w:sz w:val="20"/>
                <w:szCs w:val="20"/>
                <w:lang w:val="es-CR" w:eastAsia="ar-SA"/>
              </w:rPr>
            </w:pPr>
            <w:r w:rsidRPr="00A769CE">
              <w:rPr>
                <w:rFonts w:ascii="Book Antiqua" w:hAnsi="Book Antiqua"/>
                <w:color w:val="000000"/>
                <w:sz w:val="20"/>
                <w:szCs w:val="20"/>
                <w:lang w:val="es-CR" w:eastAsia="ar-SA"/>
              </w:rPr>
              <w:t>9538-2024</w:t>
            </w:r>
          </w:p>
        </w:tc>
        <w:tc>
          <w:tcPr>
            <w:tcW w:w="1765" w:type="dxa"/>
            <w:vAlign w:val="center"/>
          </w:tcPr>
          <w:p w14:paraId="6FDB5B5C" w14:textId="77777777" w:rsidR="00315F8F" w:rsidRPr="00A769CE" w:rsidRDefault="00315F8F" w:rsidP="001830BE">
            <w:pPr>
              <w:widowControl w:val="0"/>
              <w:autoSpaceDE w:val="0"/>
              <w:autoSpaceDN w:val="0"/>
              <w:adjustRightInd w:val="0"/>
              <w:jc w:val="both"/>
              <w:rPr>
                <w:rFonts w:ascii="Book Antiqua" w:hAnsi="Book Antiqua"/>
                <w:color w:val="000000"/>
                <w:sz w:val="20"/>
                <w:szCs w:val="20"/>
                <w:lang w:val="es-CR" w:eastAsia="ar-SA"/>
              </w:rPr>
            </w:pPr>
            <w:r w:rsidRPr="00A769CE">
              <w:rPr>
                <w:rFonts w:ascii="Book Antiqua" w:hAnsi="Book Antiqua"/>
                <w:color w:val="000000"/>
                <w:sz w:val="20"/>
                <w:szCs w:val="20"/>
                <w:lang w:val="es-CR" w:eastAsia="ar-SA"/>
              </w:rPr>
              <w:t>14 de octubre de 2024</w:t>
            </w:r>
          </w:p>
        </w:tc>
        <w:tc>
          <w:tcPr>
            <w:tcW w:w="2204" w:type="dxa"/>
            <w:vAlign w:val="center"/>
          </w:tcPr>
          <w:p w14:paraId="4D4CBC27"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Secretaría General de la Corte</w:t>
            </w:r>
          </w:p>
        </w:tc>
        <w:tc>
          <w:tcPr>
            <w:tcW w:w="2552" w:type="dxa"/>
            <w:vAlign w:val="center"/>
          </w:tcPr>
          <w:p w14:paraId="13DAF505"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Recomendación Auditoría Judicial revisión estructura Juzg Concursal</w:t>
            </w:r>
          </w:p>
        </w:tc>
        <w:tc>
          <w:tcPr>
            <w:tcW w:w="1385" w:type="dxa"/>
            <w:vAlign w:val="center"/>
          </w:tcPr>
          <w:p w14:paraId="51F673EB" w14:textId="77777777" w:rsidR="00315F8F" w:rsidRPr="00A769CE" w:rsidRDefault="00315F8F"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2888-</w:t>
            </w:r>
            <w:r w:rsidR="009D5E7B">
              <w:rPr>
                <w:rFonts w:ascii="Book Antiqua" w:hAnsi="Book Antiqua" w:cs="Arial"/>
                <w:sz w:val="20"/>
                <w:szCs w:val="20"/>
                <w:lang w:val="es-CR" w:eastAsia="en-US"/>
              </w:rPr>
              <w:t>20</w:t>
            </w:r>
            <w:r w:rsidRPr="00A769CE">
              <w:rPr>
                <w:rFonts w:ascii="Book Antiqua" w:hAnsi="Book Antiqua" w:cs="Arial"/>
                <w:sz w:val="20"/>
                <w:szCs w:val="20"/>
                <w:lang w:val="es-CR" w:eastAsia="en-US"/>
              </w:rPr>
              <w:t>24</w:t>
            </w:r>
          </w:p>
        </w:tc>
      </w:tr>
      <w:tr w:rsidR="009D5E7B" w:rsidRPr="00A769CE" w14:paraId="523C7BF1" w14:textId="77777777" w:rsidTr="001830BE">
        <w:trPr>
          <w:jc w:val="center"/>
        </w:trPr>
        <w:tc>
          <w:tcPr>
            <w:tcW w:w="1271" w:type="dxa"/>
            <w:vAlign w:val="center"/>
          </w:tcPr>
          <w:p w14:paraId="37C6294F" w14:textId="77777777" w:rsidR="009D5E7B" w:rsidRPr="00A769CE" w:rsidRDefault="009D5E7B" w:rsidP="001830BE">
            <w:pPr>
              <w:widowControl w:val="0"/>
              <w:autoSpaceDE w:val="0"/>
              <w:autoSpaceDN w:val="0"/>
              <w:adjustRightInd w:val="0"/>
              <w:jc w:val="both"/>
              <w:rPr>
                <w:rFonts w:ascii="Book Antiqua" w:hAnsi="Book Antiqua"/>
                <w:color w:val="000000"/>
                <w:sz w:val="20"/>
                <w:szCs w:val="20"/>
                <w:lang w:val="es-CR" w:eastAsia="ar-SA"/>
              </w:rPr>
            </w:pPr>
            <w:r w:rsidRPr="009D5E7B">
              <w:rPr>
                <w:rFonts w:ascii="Book Antiqua" w:hAnsi="Book Antiqua"/>
                <w:color w:val="000000"/>
                <w:sz w:val="20"/>
                <w:szCs w:val="20"/>
                <w:lang w:val="es-CR" w:eastAsia="ar-SA"/>
              </w:rPr>
              <w:t>149-CJC-2024</w:t>
            </w:r>
          </w:p>
        </w:tc>
        <w:tc>
          <w:tcPr>
            <w:tcW w:w="1765" w:type="dxa"/>
            <w:vAlign w:val="center"/>
          </w:tcPr>
          <w:p w14:paraId="482B880D" w14:textId="77777777" w:rsidR="009D5E7B" w:rsidRPr="00A769CE" w:rsidRDefault="009D5E7B" w:rsidP="001830BE">
            <w:pPr>
              <w:widowControl w:val="0"/>
              <w:autoSpaceDE w:val="0"/>
              <w:autoSpaceDN w:val="0"/>
              <w:adjustRightInd w:val="0"/>
              <w:jc w:val="both"/>
              <w:rPr>
                <w:rFonts w:ascii="Book Antiqua" w:hAnsi="Book Antiqua"/>
                <w:color w:val="000000"/>
                <w:sz w:val="20"/>
                <w:szCs w:val="20"/>
                <w:lang w:val="es-CR" w:eastAsia="ar-SA"/>
              </w:rPr>
            </w:pPr>
            <w:r>
              <w:rPr>
                <w:rFonts w:ascii="Book Antiqua" w:hAnsi="Book Antiqua"/>
                <w:color w:val="000000"/>
                <w:sz w:val="20"/>
                <w:szCs w:val="20"/>
                <w:lang w:val="es-CR" w:eastAsia="ar-SA"/>
              </w:rPr>
              <w:t>20 de diciembre 2024</w:t>
            </w:r>
          </w:p>
        </w:tc>
        <w:tc>
          <w:tcPr>
            <w:tcW w:w="2204" w:type="dxa"/>
            <w:vAlign w:val="center"/>
          </w:tcPr>
          <w:p w14:paraId="490F3815" w14:textId="77777777" w:rsidR="009D5E7B" w:rsidRPr="00A769CE" w:rsidRDefault="009D5E7B"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Comisión de la Jurisdicción Civil</w:t>
            </w:r>
          </w:p>
        </w:tc>
        <w:tc>
          <w:tcPr>
            <w:tcW w:w="2552" w:type="dxa"/>
            <w:vAlign w:val="center"/>
          </w:tcPr>
          <w:p w14:paraId="67E763E7" w14:textId="77777777" w:rsidR="009D5E7B" w:rsidRPr="00A769CE" w:rsidRDefault="009D5E7B"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Traslada observaciones Lic. Carlos Eduardo González Mora respecto competencias de Corte Plena</w:t>
            </w:r>
          </w:p>
        </w:tc>
        <w:tc>
          <w:tcPr>
            <w:tcW w:w="1385" w:type="dxa"/>
            <w:vAlign w:val="center"/>
          </w:tcPr>
          <w:p w14:paraId="32F092CC" w14:textId="77777777" w:rsidR="009D5E7B" w:rsidRPr="00A769CE" w:rsidRDefault="009D5E7B"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13-2025</w:t>
            </w:r>
          </w:p>
        </w:tc>
      </w:tr>
      <w:tr w:rsidR="00FA4238" w:rsidRPr="00A769CE" w14:paraId="38975989" w14:textId="77777777" w:rsidTr="001830BE">
        <w:trPr>
          <w:jc w:val="center"/>
        </w:trPr>
        <w:tc>
          <w:tcPr>
            <w:tcW w:w="1271" w:type="dxa"/>
            <w:vAlign w:val="center"/>
          </w:tcPr>
          <w:p w14:paraId="756BB29A" w14:textId="77777777" w:rsidR="00FA4238" w:rsidRPr="009D5E7B" w:rsidRDefault="00FA4238" w:rsidP="001830BE">
            <w:pPr>
              <w:widowControl w:val="0"/>
              <w:autoSpaceDE w:val="0"/>
              <w:autoSpaceDN w:val="0"/>
              <w:adjustRightInd w:val="0"/>
              <w:jc w:val="both"/>
              <w:rPr>
                <w:rFonts w:ascii="Book Antiqua" w:hAnsi="Book Antiqua"/>
                <w:color w:val="000000"/>
                <w:sz w:val="20"/>
                <w:szCs w:val="20"/>
                <w:lang w:val="es-CR" w:eastAsia="ar-SA"/>
              </w:rPr>
            </w:pPr>
            <w:r>
              <w:rPr>
                <w:rFonts w:ascii="Book Antiqua" w:hAnsi="Book Antiqua"/>
                <w:color w:val="000000"/>
                <w:sz w:val="20"/>
                <w:szCs w:val="20"/>
                <w:lang w:val="es-CR" w:eastAsia="ar-SA"/>
              </w:rPr>
              <w:t>2583-2025</w:t>
            </w:r>
          </w:p>
        </w:tc>
        <w:tc>
          <w:tcPr>
            <w:tcW w:w="1765" w:type="dxa"/>
            <w:vAlign w:val="center"/>
          </w:tcPr>
          <w:p w14:paraId="3FAFA6EC" w14:textId="77777777" w:rsidR="00FA4238" w:rsidRDefault="00FA4238" w:rsidP="001830BE">
            <w:pPr>
              <w:widowControl w:val="0"/>
              <w:autoSpaceDE w:val="0"/>
              <w:autoSpaceDN w:val="0"/>
              <w:adjustRightInd w:val="0"/>
              <w:jc w:val="both"/>
              <w:rPr>
                <w:rFonts w:ascii="Book Antiqua" w:hAnsi="Book Antiqua"/>
                <w:color w:val="000000"/>
                <w:sz w:val="20"/>
                <w:szCs w:val="20"/>
                <w:lang w:val="es-CR" w:eastAsia="ar-SA"/>
              </w:rPr>
            </w:pPr>
            <w:r w:rsidRPr="00FA4238">
              <w:rPr>
                <w:rFonts w:ascii="Book Antiqua" w:hAnsi="Book Antiqua"/>
                <w:color w:val="000000"/>
                <w:sz w:val="20"/>
                <w:szCs w:val="20"/>
                <w:lang w:val="es-CR" w:eastAsia="ar-SA"/>
              </w:rPr>
              <w:t>28 de marzo de 2025</w:t>
            </w:r>
          </w:p>
        </w:tc>
        <w:tc>
          <w:tcPr>
            <w:tcW w:w="2204" w:type="dxa"/>
            <w:vAlign w:val="center"/>
          </w:tcPr>
          <w:p w14:paraId="50A371A4" w14:textId="77777777" w:rsidR="00FA4238" w:rsidRDefault="00FA4238"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Secretaría General de la Corte</w:t>
            </w:r>
          </w:p>
        </w:tc>
        <w:tc>
          <w:tcPr>
            <w:tcW w:w="2552" w:type="dxa"/>
            <w:vAlign w:val="center"/>
          </w:tcPr>
          <w:p w14:paraId="294B8C7A" w14:textId="77777777" w:rsidR="00FA4238" w:rsidRDefault="00FA4238"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 xml:space="preserve">Atenta instancia finalizar el estudio de estructuras </w:t>
            </w:r>
            <w:r>
              <w:rPr>
                <w:rFonts w:ascii="Book Antiqua" w:hAnsi="Book Antiqua" w:cs="Arial"/>
                <w:sz w:val="20"/>
                <w:szCs w:val="20"/>
                <w:lang w:val="es-CR" w:eastAsia="en-US"/>
              </w:rPr>
              <w:lastRenderedPageBreak/>
              <w:t>civiles</w:t>
            </w:r>
          </w:p>
        </w:tc>
        <w:tc>
          <w:tcPr>
            <w:tcW w:w="1385" w:type="dxa"/>
            <w:vAlign w:val="center"/>
          </w:tcPr>
          <w:p w14:paraId="5258ED60" w14:textId="77777777" w:rsidR="00FA4238" w:rsidRDefault="00FA4238"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lastRenderedPageBreak/>
              <w:t>856-2025</w:t>
            </w:r>
          </w:p>
        </w:tc>
      </w:tr>
      <w:tr w:rsidR="00EE0126" w:rsidRPr="00A769CE" w14:paraId="77BAC8E2" w14:textId="77777777" w:rsidTr="001830BE">
        <w:trPr>
          <w:jc w:val="center"/>
        </w:trPr>
        <w:tc>
          <w:tcPr>
            <w:tcW w:w="1271" w:type="dxa"/>
            <w:vAlign w:val="center"/>
          </w:tcPr>
          <w:p w14:paraId="2152B88F" w14:textId="77777777" w:rsidR="00EE0126" w:rsidRDefault="00EE0126" w:rsidP="001830BE">
            <w:pPr>
              <w:widowControl w:val="0"/>
              <w:autoSpaceDE w:val="0"/>
              <w:autoSpaceDN w:val="0"/>
              <w:adjustRightInd w:val="0"/>
              <w:jc w:val="both"/>
              <w:rPr>
                <w:rFonts w:ascii="Book Antiqua" w:hAnsi="Book Antiqua"/>
                <w:color w:val="000000"/>
                <w:sz w:val="20"/>
                <w:szCs w:val="20"/>
                <w:lang w:val="es-CR" w:eastAsia="ar-SA"/>
              </w:rPr>
            </w:pPr>
            <w:r w:rsidRPr="00EE0126">
              <w:rPr>
                <w:rFonts w:ascii="Book Antiqua" w:hAnsi="Book Antiqua"/>
                <w:color w:val="000000"/>
                <w:sz w:val="20"/>
                <w:szCs w:val="20"/>
                <w:lang w:val="es-CR" w:eastAsia="ar-SA"/>
              </w:rPr>
              <w:t>360-2025</w:t>
            </w:r>
          </w:p>
        </w:tc>
        <w:tc>
          <w:tcPr>
            <w:tcW w:w="1765" w:type="dxa"/>
            <w:vAlign w:val="center"/>
          </w:tcPr>
          <w:p w14:paraId="7D7F0CFA" w14:textId="77777777" w:rsidR="00EE0126" w:rsidRPr="00FA4238" w:rsidRDefault="00EE0126" w:rsidP="00EE0126">
            <w:pPr>
              <w:widowControl w:val="0"/>
              <w:autoSpaceDE w:val="0"/>
              <w:autoSpaceDN w:val="0"/>
              <w:adjustRightInd w:val="0"/>
              <w:jc w:val="both"/>
              <w:rPr>
                <w:rFonts w:ascii="Book Antiqua" w:hAnsi="Book Antiqua"/>
                <w:color w:val="000000"/>
                <w:sz w:val="20"/>
                <w:szCs w:val="20"/>
                <w:lang w:val="es-CR" w:eastAsia="ar-SA"/>
              </w:rPr>
            </w:pPr>
            <w:r w:rsidRPr="00EE0126">
              <w:rPr>
                <w:rFonts w:ascii="Book Antiqua" w:hAnsi="Book Antiqua"/>
                <w:color w:val="000000"/>
                <w:sz w:val="20"/>
                <w:szCs w:val="20"/>
                <w:lang w:val="es-CR" w:eastAsia="ar-SA"/>
              </w:rPr>
              <w:t>17 de enero de 2025</w:t>
            </w:r>
          </w:p>
        </w:tc>
        <w:tc>
          <w:tcPr>
            <w:tcW w:w="2204" w:type="dxa"/>
            <w:vAlign w:val="center"/>
          </w:tcPr>
          <w:p w14:paraId="0E21DA85" w14:textId="77777777" w:rsidR="00EE0126" w:rsidRPr="00A769CE" w:rsidRDefault="00EE0126" w:rsidP="001830BE">
            <w:pPr>
              <w:widowControl w:val="0"/>
              <w:autoSpaceDE w:val="0"/>
              <w:autoSpaceDN w:val="0"/>
              <w:adjustRightInd w:val="0"/>
              <w:jc w:val="both"/>
              <w:rPr>
                <w:rFonts w:ascii="Book Antiqua" w:hAnsi="Book Antiqua" w:cs="Arial"/>
                <w:sz w:val="20"/>
                <w:szCs w:val="20"/>
                <w:lang w:val="es-CR" w:eastAsia="en-US"/>
              </w:rPr>
            </w:pPr>
            <w:r w:rsidRPr="00A769CE">
              <w:rPr>
                <w:rFonts w:ascii="Book Antiqua" w:hAnsi="Book Antiqua" w:cs="Arial"/>
                <w:sz w:val="20"/>
                <w:szCs w:val="20"/>
                <w:lang w:val="es-CR" w:eastAsia="en-US"/>
              </w:rPr>
              <w:t>Secretaría General de la Corte</w:t>
            </w:r>
          </w:p>
        </w:tc>
        <w:tc>
          <w:tcPr>
            <w:tcW w:w="2552" w:type="dxa"/>
            <w:vAlign w:val="center"/>
          </w:tcPr>
          <w:p w14:paraId="43C8D1FE" w14:textId="77777777" w:rsidR="00EE0126" w:rsidRDefault="00EE0126"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CS espera informa definitivo estructuras civiles</w:t>
            </w:r>
          </w:p>
        </w:tc>
        <w:tc>
          <w:tcPr>
            <w:tcW w:w="1385" w:type="dxa"/>
            <w:vAlign w:val="center"/>
          </w:tcPr>
          <w:p w14:paraId="0A2CE786" w14:textId="77777777" w:rsidR="00EE0126" w:rsidRDefault="00EE0126" w:rsidP="001830BE">
            <w:pPr>
              <w:widowControl w:val="0"/>
              <w:autoSpaceDE w:val="0"/>
              <w:autoSpaceDN w:val="0"/>
              <w:adjustRightInd w:val="0"/>
              <w:jc w:val="both"/>
              <w:rPr>
                <w:rFonts w:ascii="Book Antiqua" w:hAnsi="Book Antiqua" w:cs="Arial"/>
                <w:sz w:val="20"/>
                <w:szCs w:val="20"/>
                <w:lang w:val="es-CR" w:eastAsia="en-US"/>
              </w:rPr>
            </w:pPr>
            <w:r>
              <w:rPr>
                <w:rFonts w:ascii="Book Antiqua" w:hAnsi="Book Antiqua" w:cs="Arial"/>
                <w:sz w:val="20"/>
                <w:szCs w:val="20"/>
                <w:lang w:val="es-CR" w:eastAsia="en-US"/>
              </w:rPr>
              <w:t>165-2025</w:t>
            </w:r>
          </w:p>
        </w:tc>
      </w:tr>
    </w:tbl>
    <w:p w14:paraId="3B3E7B39" w14:textId="77777777" w:rsidR="000014CE" w:rsidRDefault="000014CE" w:rsidP="001830BE">
      <w:pPr>
        <w:jc w:val="both"/>
        <w:rPr>
          <w:rFonts w:ascii="Book Antiqua" w:hAnsi="Book Antiqua" w:cs="Book Antiqua"/>
          <w:snapToGrid w:val="0"/>
          <w:lang w:val="es-CR"/>
        </w:rPr>
      </w:pPr>
    </w:p>
    <w:p w14:paraId="08073A43" w14:textId="77777777" w:rsidR="000014CE" w:rsidRDefault="000014CE" w:rsidP="001830BE">
      <w:pPr>
        <w:jc w:val="both"/>
        <w:rPr>
          <w:rFonts w:ascii="Book Antiqua" w:hAnsi="Book Antiqua" w:cs="Book Antiqua"/>
          <w:snapToGrid w:val="0"/>
          <w:lang w:val="es-CR"/>
        </w:rPr>
      </w:pPr>
    </w:p>
    <w:p w14:paraId="4F34D62F" w14:textId="670A0FA6" w:rsidR="00D74B3E" w:rsidRPr="00A769CE" w:rsidRDefault="00D74B3E" w:rsidP="001830BE">
      <w:pPr>
        <w:jc w:val="both"/>
        <w:rPr>
          <w:rFonts w:ascii="Book Antiqua" w:hAnsi="Book Antiqua" w:cs="Book Antiqua"/>
          <w:snapToGrid w:val="0"/>
          <w:lang w:val="es-CR"/>
        </w:rPr>
      </w:pPr>
      <w:r w:rsidRPr="00A769CE">
        <w:rPr>
          <w:rFonts w:ascii="Book Antiqua" w:hAnsi="Book Antiqua" w:cs="Book Antiqua"/>
          <w:snapToGrid w:val="0"/>
          <w:lang w:val="es-CR"/>
        </w:rPr>
        <w:t>Atentamente,</w:t>
      </w:r>
    </w:p>
    <w:p w14:paraId="3909A35D" w14:textId="77777777" w:rsidR="009656A4" w:rsidRPr="00A769CE" w:rsidRDefault="009656A4" w:rsidP="001830BE">
      <w:pPr>
        <w:widowControl w:val="0"/>
        <w:rPr>
          <w:rFonts w:ascii="Book Antiqua" w:hAnsi="Book Antiqua" w:cs="Book Antiqua"/>
          <w:b/>
          <w:bCs/>
          <w:snapToGrid w:val="0"/>
          <w:lang w:val="es-CR"/>
        </w:rPr>
      </w:pPr>
    </w:p>
    <w:p w14:paraId="41CCFBE7" w14:textId="77777777" w:rsidR="00BA2E03" w:rsidRDefault="00BA2E03" w:rsidP="001830BE">
      <w:pPr>
        <w:rPr>
          <w:rFonts w:ascii="Book Antiqua" w:hAnsi="Book Antiqua" w:cs="Book Antiqua"/>
          <w:snapToGrid w:val="0"/>
          <w:lang w:val="es-CR"/>
        </w:rPr>
      </w:pPr>
    </w:p>
    <w:p w14:paraId="6FE8B3F1" w14:textId="77777777" w:rsidR="00DB628D" w:rsidRPr="00A769CE" w:rsidRDefault="00B8113D" w:rsidP="001830BE">
      <w:pPr>
        <w:rPr>
          <w:rFonts w:ascii="Book Antiqua" w:hAnsi="Book Antiqua" w:cs="Book Antiqua"/>
          <w:snapToGrid w:val="0"/>
          <w:lang w:val="es-CR"/>
        </w:rPr>
      </w:pPr>
      <w:r w:rsidRPr="00A769CE">
        <w:rPr>
          <w:rFonts w:ascii="Book Antiqua" w:hAnsi="Book Antiqua" w:cs="Book Antiqua"/>
          <w:snapToGrid w:val="0"/>
          <w:lang w:val="es-CR"/>
        </w:rPr>
        <w:t>Máster Allan Pow Hing Cordero</w:t>
      </w:r>
    </w:p>
    <w:p w14:paraId="4D4C1B63" w14:textId="77777777" w:rsidR="001830BE" w:rsidRPr="00A769CE" w:rsidRDefault="00B8113D" w:rsidP="001830BE">
      <w:pPr>
        <w:rPr>
          <w:rFonts w:ascii="Book Antiqua" w:hAnsi="Book Antiqua" w:cs="Book Antiqua"/>
          <w:snapToGrid w:val="0"/>
          <w:lang w:val="es-CR"/>
        </w:rPr>
      </w:pPr>
      <w:r w:rsidRPr="00A769CE">
        <w:rPr>
          <w:rFonts w:ascii="Book Antiqua" w:hAnsi="Book Antiqua" w:cs="Book Antiqua"/>
          <w:snapToGrid w:val="0"/>
          <w:lang w:val="es-CR"/>
        </w:rPr>
        <w:t>Director de Planificación</w:t>
      </w:r>
    </w:p>
    <w:p w14:paraId="7BC38219" w14:textId="77777777" w:rsidR="00BA2E03" w:rsidRDefault="00BA2E03" w:rsidP="001830BE">
      <w:pPr>
        <w:rPr>
          <w:rFonts w:ascii="Book Antiqua" w:hAnsi="Book Antiqua" w:cs="Book Antiqua"/>
          <w:snapToGrid w:val="0"/>
          <w:lang w:val="es-CR"/>
        </w:rPr>
      </w:pPr>
    </w:p>
    <w:p w14:paraId="1662F0D2" w14:textId="77777777" w:rsidR="00CE0D29" w:rsidRPr="00A769CE" w:rsidRDefault="00784E63" w:rsidP="001830BE">
      <w:pPr>
        <w:rPr>
          <w:rFonts w:ascii="Book Antiqua" w:hAnsi="Book Antiqua" w:cs="Book Antiqua"/>
          <w:snapToGrid w:val="0"/>
          <w:lang w:val="es-CR"/>
        </w:rPr>
      </w:pPr>
      <w:r w:rsidRPr="00A769CE">
        <w:rPr>
          <w:rFonts w:ascii="Book Antiqua" w:hAnsi="Book Antiqua" w:cs="Book Antiqua"/>
          <w:snapToGrid w:val="0"/>
          <w:lang w:val="es-CR"/>
        </w:rPr>
        <w:t>Copia</w:t>
      </w:r>
      <w:r w:rsidR="00CE0D29" w:rsidRPr="00A769CE">
        <w:rPr>
          <w:rFonts w:ascii="Book Antiqua" w:hAnsi="Book Antiqua" w:cs="Book Antiqua"/>
          <w:snapToGrid w:val="0"/>
          <w:lang w:val="es-CR"/>
        </w:rPr>
        <w:t>s</w:t>
      </w:r>
      <w:r w:rsidRPr="00A769CE">
        <w:rPr>
          <w:rFonts w:ascii="Book Antiqua" w:hAnsi="Book Antiqua" w:cs="Book Antiqua"/>
          <w:snapToGrid w:val="0"/>
          <w:lang w:val="es-CR"/>
        </w:rPr>
        <w:t xml:space="preserve">: </w:t>
      </w:r>
    </w:p>
    <w:p w14:paraId="6CBD65F4" w14:textId="77777777" w:rsidR="00BA2E03" w:rsidRPr="00576B5B" w:rsidRDefault="00BA2E03" w:rsidP="0085013F">
      <w:pPr>
        <w:pStyle w:val="Prrafodelista"/>
        <w:numPr>
          <w:ilvl w:val="0"/>
          <w:numId w:val="19"/>
        </w:numPr>
        <w:contextualSpacing/>
        <w:jc w:val="both"/>
        <w:rPr>
          <w:rFonts w:ascii="Book Antiqua" w:hAnsi="Book Antiqua"/>
          <w:sz w:val="22"/>
          <w:szCs w:val="22"/>
          <w:lang w:val="es-CR"/>
        </w:rPr>
      </w:pPr>
      <w:bookmarkStart w:id="2" w:name="_Hlk182547792"/>
      <w:r>
        <w:rPr>
          <w:rFonts w:ascii="Book Antiqua" w:hAnsi="Book Antiqua"/>
          <w:sz w:val="22"/>
          <w:szCs w:val="22"/>
          <w:lang w:val="es-CR"/>
        </w:rPr>
        <w:t>Comisión de la Jurisdicción Civil</w:t>
      </w:r>
    </w:p>
    <w:p w14:paraId="38FD2E4A" w14:textId="77777777" w:rsidR="00DA7616" w:rsidRPr="00DA7616" w:rsidRDefault="00DA7616" w:rsidP="0085013F">
      <w:pPr>
        <w:pStyle w:val="Prrafodelista"/>
        <w:numPr>
          <w:ilvl w:val="0"/>
          <w:numId w:val="19"/>
        </w:numPr>
        <w:contextualSpacing/>
        <w:jc w:val="both"/>
        <w:rPr>
          <w:rFonts w:ascii="Book Antiqua" w:hAnsi="Book Antiqua"/>
          <w:sz w:val="22"/>
          <w:szCs w:val="22"/>
          <w:lang w:val="es-CR"/>
        </w:rPr>
      </w:pPr>
      <w:r w:rsidRPr="00DA7616">
        <w:rPr>
          <w:rFonts w:ascii="Book Antiqua" w:hAnsi="Book Antiqua"/>
          <w:sz w:val="22"/>
          <w:szCs w:val="22"/>
        </w:rPr>
        <w:t>Centro de Apoyo, Coordinación y Mejoramiento de la Función Jurisdiccional</w:t>
      </w:r>
    </w:p>
    <w:p w14:paraId="63E58F0B" w14:textId="77777777" w:rsidR="00DA7616" w:rsidRPr="00DA7616" w:rsidRDefault="00DA7616" w:rsidP="0085013F">
      <w:pPr>
        <w:pStyle w:val="Prrafodelista"/>
        <w:numPr>
          <w:ilvl w:val="0"/>
          <w:numId w:val="19"/>
        </w:numPr>
        <w:contextualSpacing/>
        <w:jc w:val="both"/>
        <w:rPr>
          <w:rFonts w:ascii="Book Antiqua" w:hAnsi="Book Antiqua"/>
          <w:sz w:val="22"/>
          <w:szCs w:val="22"/>
        </w:rPr>
      </w:pPr>
      <w:r w:rsidRPr="00DA7616">
        <w:rPr>
          <w:rFonts w:ascii="Book Antiqua" w:hAnsi="Book Antiqua"/>
          <w:sz w:val="22"/>
          <w:szCs w:val="22"/>
        </w:rPr>
        <w:t>Tribunal Primero Colegiado Primera Instancia Civil I Circuito Judicial San José</w:t>
      </w:r>
    </w:p>
    <w:p w14:paraId="78AD81BE" w14:textId="77777777"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Tribunal Segundo Colegiado Primera Instancia Civil I Circuito Judicial San José</w:t>
      </w:r>
    </w:p>
    <w:p w14:paraId="335753AE" w14:textId="3988B2CB"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 xml:space="preserve">Tribunal Colegiado Primera Instancia Civil III Circuito Judicial </w:t>
      </w:r>
      <w:r w:rsidR="000014CE">
        <w:rPr>
          <w:rFonts w:ascii="Book Antiqua" w:hAnsi="Book Antiqua"/>
          <w:sz w:val="22"/>
          <w:szCs w:val="22"/>
        </w:rPr>
        <w:t>d</w:t>
      </w:r>
      <w:r w:rsidRPr="00DA7616">
        <w:rPr>
          <w:rFonts w:ascii="Book Antiqua" w:hAnsi="Book Antiqua"/>
          <w:sz w:val="22"/>
          <w:szCs w:val="22"/>
        </w:rPr>
        <w:t>e San José (Hatillo)</w:t>
      </w:r>
    </w:p>
    <w:p w14:paraId="38320537" w14:textId="486D467B" w:rsidR="00DA7616" w:rsidRPr="00DA7616" w:rsidRDefault="00DA7616" w:rsidP="0085013F">
      <w:pPr>
        <w:numPr>
          <w:ilvl w:val="0"/>
          <w:numId w:val="19"/>
        </w:numPr>
        <w:jc w:val="both"/>
        <w:rPr>
          <w:rFonts w:ascii="Book Antiqua" w:hAnsi="Book Antiqua"/>
          <w:sz w:val="22"/>
          <w:szCs w:val="22"/>
          <w:lang w:val="pt-PT"/>
        </w:rPr>
      </w:pPr>
      <w:r w:rsidRPr="00DA7616">
        <w:rPr>
          <w:rFonts w:ascii="Book Antiqua" w:hAnsi="Book Antiqua"/>
          <w:sz w:val="22"/>
          <w:szCs w:val="22"/>
          <w:lang w:val="pt-PT"/>
        </w:rPr>
        <w:t xml:space="preserve">Tribunal Colegiado Primera Instancia Civil I Circuito Judicial </w:t>
      </w:r>
      <w:r w:rsidR="000014CE">
        <w:rPr>
          <w:rFonts w:ascii="Book Antiqua" w:hAnsi="Book Antiqua"/>
          <w:sz w:val="22"/>
          <w:szCs w:val="22"/>
          <w:lang w:val="pt-PT"/>
        </w:rPr>
        <w:t>d</w:t>
      </w:r>
      <w:r w:rsidRPr="00DA7616">
        <w:rPr>
          <w:rFonts w:ascii="Book Antiqua" w:hAnsi="Book Antiqua"/>
          <w:sz w:val="22"/>
          <w:szCs w:val="22"/>
          <w:lang w:val="pt-PT"/>
        </w:rPr>
        <w:t>e Alajuela</w:t>
      </w:r>
    </w:p>
    <w:p w14:paraId="71FEE200" w14:textId="2335A8E3" w:rsidR="00DA7616" w:rsidRPr="00DA7616" w:rsidRDefault="00DA7616" w:rsidP="0085013F">
      <w:pPr>
        <w:numPr>
          <w:ilvl w:val="0"/>
          <w:numId w:val="19"/>
        </w:numPr>
        <w:jc w:val="both"/>
        <w:rPr>
          <w:rFonts w:ascii="Book Antiqua" w:hAnsi="Book Antiqua"/>
          <w:sz w:val="22"/>
          <w:szCs w:val="22"/>
          <w:lang w:val="es-CR"/>
        </w:rPr>
      </w:pPr>
      <w:r w:rsidRPr="00DA7616">
        <w:rPr>
          <w:rFonts w:ascii="Book Antiqua" w:hAnsi="Book Antiqua"/>
          <w:sz w:val="22"/>
          <w:szCs w:val="22"/>
        </w:rPr>
        <w:t>Tribunal Colegiado Primera Instancia Civil III Circuito Judicial de Alajuela (San Ramón)</w:t>
      </w:r>
    </w:p>
    <w:p w14:paraId="5A30FDBA" w14:textId="77777777"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Tribunal Colegiado Primera Instancia Civil Cartago</w:t>
      </w:r>
    </w:p>
    <w:p w14:paraId="2482BFC9" w14:textId="77777777"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Tribunal Colegiado Primera Instancia Civil Circuito Judicial de Heredia</w:t>
      </w:r>
    </w:p>
    <w:p w14:paraId="4704351F" w14:textId="77777777" w:rsidR="00DA7616" w:rsidRPr="00DA7616" w:rsidRDefault="00DA7616" w:rsidP="0085013F">
      <w:pPr>
        <w:numPr>
          <w:ilvl w:val="0"/>
          <w:numId w:val="19"/>
        </w:numPr>
        <w:jc w:val="both"/>
        <w:rPr>
          <w:rFonts w:ascii="Book Antiqua" w:hAnsi="Book Antiqua"/>
          <w:sz w:val="22"/>
          <w:szCs w:val="22"/>
          <w:lang w:val="pt-PT"/>
        </w:rPr>
      </w:pPr>
      <w:r w:rsidRPr="00DA7616">
        <w:rPr>
          <w:rFonts w:ascii="Book Antiqua" w:hAnsi="Book Antiqua"/>
          <w:sz w:val="22"/>
          <w:szCs w:val="22"/>
          <w:lang w:val="pt-PT"/>
        </w:rPr>
        <w:t>Tribunal Colegiado Primera Instancia Civil I Circuito Judicial de Guanacaste (Liberia)</w:t>
      </w:r>
    </w:p>
    <w:p w14:paraId="0776BB75" w14:textId="77777777" w:rsidR="00DA7616" w:rsidRPr="00DA7616" w:rsidRDefault="00DA7616" w:rsidP="0085013F">
      <w:pPr>
        <w:numPr>
          <w:ilvl w:val="0"/>
          <w:numId w:val="19"/>
        </w:numPr>
        <w:jc w:val="both"/>
        <w:rPr>
          <w:rFonts w:ascii="Book Antiqua" w:hAnsi="Book Antiqua"/>
          <w:sz w:val="22"/>
          <w:szCs w:val="22"/>
          <w:lang w:val="es-CR"/>
        </w:rPr>
      </w:pPr>
      <w:r w:rsidRPr="00DA7616">
        <w:rPr>
          <w:rFonts w:ascii="Book Antiqua" w:hAnsi="Book Antiqua"/>
          <w:sz w:val="22"/>
          <w:szCs w:val="22"/>
        </w:rPr>
        <w:t>Tribunal Colegiado Primera Instancia Civil II Circuito Judicial de Guanacaste (Nicoya)</w:t>
      </w:r>
    </w:p>
    <w:p w14:paraId="71023F22" w14:textId="77777777"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Tribunal Colegiado Primera Instancia Civil Circuito Judicial de Puntarenas</w:t>
      </w:r>
    </w:p>
    <w:p w14:paraId="7E3CEE10" w14:textId="25D11D81"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 xml:space="preserve">Tribunal Colegiado Primera Instancia Civil I Circuito Judicial </w:t>
      </w:r>
      <w:r w:rsidR="00CA26C6">
        <w:rPr>
          <w:rFonts w:ascii="Book Antiqua" w:hAnsi="Book Antiqua"/>
          <w:sz w:val="22"/>
          <w:szCs w:val="22"/>
        </w:rPr>
        <w:t>d</w:t>
      </w:r>
      <w:r w:rsidRPr="00DA7616">
        <w:rPr>
          <w:rFonts w:ascii="Book Antiqua" w:hAnsi="Book Antiqua"/>
          <w:sz w:val="22"/>
          <w:szCs w:val="22"/>
        </w:rPr>
        <w:t>e La Zona Sur (Pérez Zeledón)</w:t>
      </w:r>
    </w:p>
    <w:p w14:paraId="0285DF9E" w14:textId="77777777" w:rsidR="00DA7616" w:rsidRPr="00DA7616" w:rsidRDefault="00DA7616" w:rsidP="0085013F">
      <w:pPr>
        <w:numPr>
          <w:ilvl w:val="0"/>
          <w:numId w:val="19"/>
        </w:numPr>
        <w:jc w:val="both"/>
        <w:rPr>
          <w:rFonts w:ascii="Book Antiqua" w:hAnsi="Book Antiqua"/>
          <w:sz w:val="22"/>
          <w:szCs w:val="22"/>
        </w:rPr>
      </w:pPr>
      <w:r w:rsidRPr="00DA7616">
        <w:rPr>
          <w:rFonts w:ascii="Book Antiqua" w:hAnsi="Book Antiqua"/>
          <w:sz w:val="22"/>
          <w:szCs w:val="22"/>
        </w:rPr>
        <w:t>Tribunal Colegiado Primera Instancia Civil I Circuito Judicial de la Zona Atlántica</w:t>
      </w:r>
    </w:p>
    <w:p w14:paraId="64E050FE"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Primero Civil San José</w:t>
      </w:r>
    </w:p>
    <w:p w14:paraId="0C8FFAA5"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Segundo Civil San José</w:t>
      </w:r>
    </w:p>
    <w:p w14:paraId="0A8F324F"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Tercero Civil San José</w:t>
      </w:r>
    </w:p>
    <w:p w14:paraId="3289B42D"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Concursal</w:t>
      </w:r>
    </w:p>
    <w:p w14:paraId="67D1F40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III Circ. Jud. San José</w:t>
      </w:r>
    </w:p>
    <w:p w14:paraId="7C8B3D3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Hatillo, San Seb. y Alajuelita</w:t>
      </w:r>
    </w:p>
    <w:p w14:paraId="04B7E87C"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I Circ. Jud. Alajuela</w:t>
      </w:r>
    </w:p>
    <w:p w14:paraId="1E5E8270"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del II Circ. Jud. Alajuela</w:t>
      </w:r>
    </w:p>
    <w:p w14:paraId="2ABECEAB"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Cartago</w:t>
      </w:r>
    </w:p>
    <w:p w14:paraId="750B30A3"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Heredia</w:t>
      </w:r>
    </w:p>
    <w:p w14:paraId="4955D819"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Santa Cruz</w:t>
      </w:r>
    </w:p>
    <w:p w14:paraId="7D500CB9"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Puntarenas</w:t>
      </w:r>
    </w:p>
    <w:p w14:paraId="030506A7"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I Circ. Jud. Zona Atlántica</w:t>
      </w:r>
    </w:p>
    <w:p w14:paraId="72DCE871"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II Circ. Jud. Zona Atlántica</w:t>
      </w:r>
    </w:p>
    <w:p w14:paraId="1FCE249A"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III Circ. Jud. Alajuela (San Ramón)</w:t>
      </w:r>
    </w:p>
    <w:p w14:paraId="425EE191"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Grecia</w:t>
      </w:r>
    </w:p>
    <w:p w14:paraId="4D00454D"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lastRenderedPageBreak/>
        <w:t>Juzgado Civil y Trabajo I Circ. Jud. Guanacaste (Liberia)</w:t>
      </w:r>
    </w:p>
    <w:p w14:paraId="1E6F7BB5"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Cañas</w:t>
      </w:r>
    </w:p>
    <w:p w14:paraId="35E99556"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II Circ. Jud. Guanacaste (Nicoya)</w:t>
      </w:r>
    </w:p>
    <w:p w14:paraId="5D12E220"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Trabajo de Quepos</w:t>
      </w:r>
    </w:p>
    <w:p w14:paraId="3879D651"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I Circ. Jud. Zona Sur (Pérez Zeledón)</w:t>
      </w:r>
    </w:p>
    <w:p w14:paraId="351FC275"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II Circ. Jud. Zona Sur (Corredores)</w:t>
      </w:r>
    </w:p>
    <w:p w14:paraId="1E73E4F6"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Golfito</w:t>
      </w:r>
    </w:p>
    <w:p w14:paraId="5F237EC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de Puriscal</w:t>
      </w:r>
    </w:p>
    <w:p w14:paraId="6FC3176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y Trabajo del II Circ. Jud. Alajuela, sede Upala</w:t>
      </w:r>
    </w:p>
    <w:p w14:paraId="2A6550A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Trabajo y Agrario Turrialba</w:t>
      </w:r>
    </w:p>
    <w:p w14:paraId="0BD35A0E"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Trabajo, Familia, Penal Juvenil y Viol. Dom. Sarapiquí</w:t>
      </w:r>
    </w:p>
    <w:p w14:paraId="46328096"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 Civil, Trabajo y Familia Buenos Aires</w:t>
      </w:r>
    </w:p>
    <w:p w14:paraId="1A7BC87F"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Juzgado Civil, Trabajo y Familia Osa</w:t>
      </w:r>
    </w:p>
    <w:p w14:paraId="19C766FD"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Dirección de Gestión Humana</w:t>
      </w:r>
    </w:p>
    <w:p w14:paraId="11C6A9E4"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Dirección Ejecutiva</w:t>
      </w:r>
    </w:p>
    <w:p w14:paraId="0D70493A"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Jefaturas de Proceso y Subproceso de Dirección de Planificación</w:t>
      </w:r>
    </w:p>
    <w:p w14:paraId="27B5EECB"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Contraloría de Servicios</w:t>
      </w:r>
    </w:p>
    <w:p w14:paraId="0996A87B" w14:textId="77777777" w:rsidR="00DA7616" w:rsidRPr="00DA7616" w:rsidRDefault="00DA7616" w:rsidP="0085013F">
      <w:pPr>
        <w:numPr>
          <w:ilvl w:val="0"/>
          <w:numId w:val="20"/>
        </w:numPr>
        <w:jc w:val="both"/>
        <w:rPr>
          <w:rFonts w:ascii="Book Antiqua" w:hAnsi="Book Antiqua"/>
          <w:sz w:val="22"/>
          <w:szCs w:val="22"/>
        </w:rPr>
      </w:pPr>
      <w:r w:rsidRPr="00DA7616">
        <w:rPr>
          <w:rFonts w:ascii="Book Antiqua" w:hAnsi="Book Antiqua"/>
          <w:sz w:val="22"/>
          <w:szCs w:val="22"/>
        </w:rPr>
        <w:t>Administraciones Regionales de:</w:t>
      </w:r>
      <w:r w:rsidRPr="00DA7616">
        <w:rPr>
          <w:rFonts w:ascii="Book Antiqua" w:hAnsi="Book Antiqua"/>
          <w:color w:val="242424"/>
          <w:sz w:val="22"/>
          <w:szCs w:val="22"/>
          <w:lang w:eastAsia="es-CR"/>
        </w:rPr>
        <w:t xml:space="preserve"> </w:t>
      </w:r>
    </w:p>
    <w:p w14:paraId="73CA3C24" w14:textId="77777777" w:rsidR="00DA7616" w:rsidRPr="00DA7616" w:rsidRDefault="00DA7616" w:rsidP="0085013F">
      <w:pPr>
        <w:pStyle w:val="Prrafodelista"/>
        <w:numPr>
          <w:ilvl w:val="1"/>
          <w:numId w:val="21"/>
        </w:numPr>
        <w:contextualSpacing/>
        <w:jc w:val="both"/>
        <w:rPr>
          <w:rFonts w:ascii="Book Antiqua" w:hAnsi="Book Antiqua"/>
          <w:sz w:val="22"/>
          <w:szCs w:val="22"/>
        </w:rPr>
      </w:pPr>
      <w:r w:rsidRPr="00DA7616">
        <w:rPr>
          <w:rFonts w:ascii="Book Antiqua" w:hAnsi="Book Antiqua"/>
          <w:color w:val="242424"/>
          <w:sz w:val="22"/>
          <w:szCs w:val="22"/>
          <w:lang w:eastAsia="es-CR"/>
        </w:rPr>
        <w:t xml:space="preserve">Alajuela </w:t>
      </w:r>
    </w:p>
    <w:p w14:paraId="30721988" w14:textId="77777777" w:rsidR="00DA7616" w:rsidRPr="00DA7616" w:rsidRDefault="00DA7616" w:rsidP="0085013F">
      <w:pPr>
        <w:pStyle w:val="Prrafodelista"/>
        <w:numPr>
          <w:ilvl w:val="1"/>
          <w:numId w:val="21"/>
        </w:numPr>
        <w:contextualSpacing/>
        <w:jc w:val="both"/>
        <w:rPr>
          <w:rFonts w:ascii="Book Antiqua" w:hAnsi="Book Antiqua"/>
          <w:sz w:val="22"/>
          <w:szCs w:val="22"/>
        </w:rPr>
      </w:pPr>
      <w:r w:rsidRPr="00DA7616">
        <w:rPr>
          <w:rFonts w:ascii="Book Antiqua" w:hAnsi="Book Antiqua"/>
          <w:color w:val="242424"/>
          <w:sz w:val="22"/>
          <w:szCs w:val="22"/>
          <w:lang w:eastAsia="es-CR"/>
        </w:rPr>
        <w:t>Corredores</w:t>
      </w:r>
    </w:p>
    <w:p w14:paraId="244A31FA" w14:textId="77777777" w:rsidR="00DA7616" w:rsidRPr="00DA7616" w:rsidRDefault="00DA7616" w:rsidP="0085013F">
      <w:pPr>
        <w:pStyle w:val="Prrafodelista"/>
        <w:numPr>
          <w:ilvl w:val="1"/>
          <w:numId w:val="21"/>
        </w:numPr>
        <w:contextualSpacing/>
        <w:jc w:val="both"/>
        <w:rPr>
          <w:rFonts w:ascii="Book Antiqua" w:hAnsi="Book Antiqua"/>
          <w:sz w:val="22"/>
          <w:szCs w:val="22"/>
        </w:rPr>
      </w:pPr>
      <w:r w:rsidRPr="00DA7616">
        <w:rPr>
          <w:rFonts w:ascii="Book Antiqua" w:hAnsi="Book Antiqua"/>
          <w:color w:val="242424"/>
          <w:sz w:val="22"/>
          <w:szCs w:val="22"/>
          <w:lang w:eastAsia="es-CR"/>
        </w:rPr>
        <w:t xml:space="preserve">Segundo Circuito Judicial de San José </w:t>
      </w:r>
    </w:p>
    <w:p w14:paraId="4D6C06C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Golfito </w:t>
      </w:r>
    </w:p>
    <w:p w14:paraId="444DF583"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Grecia </w:t>
      </w:r>
    </w:p>
    <w:p w14:paraId="7DD072E9"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Guápiles – Pococí </w:t>
      </w:r>
    </w:p>
    <w:p w14:paraId="40D54A0F"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Heredia </w:t>
      </w:r>
    </w:p>
    <w:p w14:paraId="5186ED33"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Liberia </w:t>
      </w:r>
    </w:p>
    <w:p w14:paraId="4046AFD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Limón </w:t>
      </w:r>
    </w:p>
    <w:p w14:paraId="72D5B887"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Nicoya </w:t>
      </w:r>
    </w:p>
    <w:p w14:paraId="0C150DE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Osa </w:t>
      </w:r>
    </w:p>
    <w:p w14:paraId="1EC412B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Pérez Zeledón</w:t>
      </w:r>
    </w:p>
    <w:p w14:paraId="630FCE1A"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 Puntarenas </w:t>
      </w:r>
    </w:p>
    <w:p w14:paraId="7062956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Quepos </w:t>
      </w:r>
    </w:p>
    <w:p w14:paraId="110BA2F0"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San Carlos </w:t>
      </w:r>
    </w:p>
    <w:p w14:paraId="06767BFA"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San Ramón </w:t>
      </w:r>
    </w:p>
    <w:p w14:paraId="0A7ECE6F"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Santa Cruz</w:t>
      </w:r>
    </w:p>
    <w:p w14:paraId="3DC23D09"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 Turrialba </w:t>
      </w:r>
    </w:p>
    <w:p w14:paraId="5FAC4B66"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 xml:space="preserve">San José </w:t>
      </w:r>
    </w:p>
    <w:p w14:paraId="6FD56CAE" w14:textId="77777777" w:rsidR="00DA7616" w:rsidRPr="00DA7616" w:rsidRDefault="00DA7616" w:rsidP="0085013F">
      <w:pPr>
        <w:numPr>
          <w:ilvl w:val="0"/>
          <w:numId w:val="22"/>
        </w:numPr>
        <w:ind w:left="1440"/>
        <w:jc w:val="both"/>
        <w:rPr>
          <w:rFonts w:ascii="Book Antiqua" w:hAnsi="Book Antiqua"/>
          <w:sz w:val="22"/>
          <w:szCs w:val="22"/>
        </w:rPr>
      </w:pPr>
      <w:r w:rsidRPr="00DA7616">
        <w:rPr>
          <w:rFonts w:ascii="Book Antiqua" w:hAnsi="Book Antiqua"/>
          <w:color w:val="242424"/>
          <w:sz w:val="22"/>
          <w:szCs w:val="22"/>
          <w:lang w:eastAsia="es-CR"/>
        </w:rPr>
        <w:t>Sarapiquí </w:t>
      </w:r>
    </w:p>
    <w:p w14:paraId="69B74D3D" w14:textId="77777777" w:rsidR="00DA7616" w:rsidRPr="00DA7616" w:rsidRDefault="00DA7616" w:rsidP="0085013F">
      <w:pPr>
        <w:pStyle w:val="Prrafodelista"/>
        <w:numPr>
          <w:ilvl w:val="0"/>
          <w:numId w:val="23"/>
        </w:numPr>
        <w:contextualSpacing/>
        <w:jc w:val="both"/>
        <w:rPr>
          <w:rFonts w:ascii="Book Antiqua" w:hAnsi="Book Antiqua"/>
          <w:sz w:val="22"/>
          <w:szCs w:val="22"/>
          <w:lang w:val="es-CR"/>
        </w:rPr>
      </w:pPr>
      <w:r w:rsidRPr="00DA7616">
        <w:rPr>
          <w:rFonts w:ascii="Book Antiqua" w:hAnsi="Book Antiqua"/>
          <w:sz w:val="22"/>
          <w:szCs w:val="22"/>
        </w:rPr>
        <w:t xml:space="preserve">Archivo </w:t>
      </w:r>
    </w:p>
    <w:p w14:paraId="381B0B15" w14:textId="77777777" w:rsidR="001830BE" w:rsidRPr="00A769CE" w:rsidRDefault="001830BE" w:rsidP="001830BE">
      <w:pPr>
        <w:ind w:right="-425"/>
        <w:contextualSpacing/>
        <w:rPr>
          <w:rFonts w:ascii="Book Antiqua" w:hAnsi="Book Antiqua" w:cs="Book Antiqua"/>
          <w:lang w:val="es-CR"/>
        </w:rPr>
      </w:pPr>
    </w:p>
    <w:bookmarkEnd w:id="2"/>
    <w:p w14:paraId="0084EA04" w14:textId="4990939B" w:rsidR="00DF0AAC" w:rsidRPr="00A769CE" w:rsidRDefault="00CA26C6" w:rsidP="001830BE">
      <w:pPr>
        <w:ind w:right="-425"/>
        <w:contextualSpacing/>
        <w:rPr>
          <w:rFonts w:ascii="Book Antiqua" w:hAnsi="Book Antiqua" w:cs="Book Antiqua"/>
          <w:lang w:val="es-CR"/>
        </w:rPr>
      </w:pPr>
      <w:r>
        <w:rPr>
          <w:rFonts w:ascii="Book Antiqua" w:hAnsi="Book Antiqua" w:cs="Book Antiqua"/>
          <w:lang w:val="es-CR"/>
        </w:rPr>
        <w:t>xba</w:t>
      </w:r>
    </w:p>
    <w:p w14:paraId="53548F2A" w14:textId="7EAE82D6" w:rsidR="001B0BD9" w:rsidRDefault="000F566D" w:rsidP="001830BE">
      <w:pPr>
        <w:rPr>
          <w:rFonts w:ascii="Book Antiqua" w:hAnsi="Book Antiqua" w:cs="Book Antiqua"/>
          <w:sz w:val="20"/>
          <w:szCs w:val="20"/>
          <w:lang w:val="es-CR"/>
        </w:rPr>
      </w:pPr>
      <w:r>
        <w:rPr>
          <w:rFonts w:ascii="Book Antiqua" w:hAnsi="Book Antiqua" w:cs="Book Antiqua"/>
          <w:sz w:val="20"/>
          <w:szCs w:val="20"/>
          <w:lang w:val="es-CR"/>
        </w:rPr>
        <w:t>Ref</w:t>
      </w:r>
      <w:r w:rsidR="00CA26C6">
        <w:rPr>
          <w:rFonts w:ascii="Book Antiqua" w:hAnsi="Book Antiqua" w:cs="Book Antiqua"/>
          <w:sz w:val="20"/>
          <w:szCs w:val="20"/>
          <w:lang w:val="es-CR"/>
        </w:rPr>
        <w:t>s</w:t>
      </w:r>
      <w:r>
        <w:rPr>
          <w:rFonts w:ascii="Book Antiqua" w:hAnsi="Book Antiqua" w:cs="Book Antiqua"/>
          <w:sz w:val="20"/>
          <w:szCs w:val="20"/>
          <w:lang w:val="es-CR"/>
        </w:rPr>
        <w:t xml:space="preserve">: </w:t>
      </w:r>
      <w:r w:rsidRPr="000F566D">
        <w:rPr>
          <w:rFonts w:ascii="Book Antiqua" w:hAnsi="Book Antiqua" w:cs="Book Antiqua"/>
          <w:sz w:val="20"/>
          <w:szCs w:val="20"/>
          <w:lang w:val="es-CR"/>
        </w:rPr>
        <w:t>3437-24, 13-25, 165-25</w:t>
      </w:r>
    </w:p>
    <w:p w14:paraId="56DBAD56" w14:textId="77777777" w:rsidR="001B0BD9" w:rsidRDefault="001B0BD9">
      <w:pPr>
        <w:rPr>
          <w:rFonts w:ascii="Book Antiqua" w:hAnsi="Book Antiqua" w:cs="Book Antiqua"/>
          <w:sz w:val="20"/>
          <w:szCs w:val="20"/>
          <w:lang w:val="es-CR"/>
        </w:rPr>
      </w:pPr>
      <w:r>
        <w:rPr>
          <w:rFonts w:ascii="Book Antiqua" w:hAnsi="Book Antiqua" w:cs="Book Antiqua"/>
          <w:sz w:val="20"/>
          <w:szCs w:val="20"/>
          <w:lang w:val="es-CR"/>
        </w:rPr>
        <w:br w:type="page"/>
      </w:r>
    </w:p>
    <w:sdt>
      <w:sdtPr>
        <w:rPr>
          <w:rFonts w:ascii="Calibri" w:eastAsia="Times New Roman" w:hAnsi="Calibri" w:cs="Times New Roman"/>
          <w:color w:val="auto"/>
          <w:sz w:val="24"/>
          <w:szCs w:val="24"/>
          <w:lang w:val="es-ES" w:eastAsia="es-ES"/>
        </w:rPr>
        <w:id w:val="1272599031"/>
        <w:docPartObj>
          <w:docPartGallery w:val="Table of Contents"/>
          <w:docPartUnique/>
        </w:docPartObj>
      </w:sdtPr>
      <w:sdtEndPr>
        <w:rPr>
          <w:b/>
          <w:bCs/>
        </w:rPr>
      </w:sdtEndPr>
      <w:sdtContent>
        <w:p w14:paraId="1672493D" w14:textId="7A40E066" w:rsidR="001B0BD9" w:rsidRDefault="001B0BD9">
          <w:pPr>
            <w:pStyle w:val="TtuloTDC"/>
          </w:pPr>
          <w:r>
            <w:rPr>
              <w:lang w:val="es-ES"/>
            </w:rPr>
            <w:t>Contenido</w:t>
          </w:r>
        </w:p>
        <w:p w14:paraId="701801DF" w14:textId="68CF6E91" w:rsidR="001B0BD9" w:rsidRPr="001B0BD9" w:rsidRDefault="001B0BD9">
          <w:pPr>
            <w:pStyle w:val="TDC1"/>
            <w:tabs>
              <w:tab w:val="right" w:leader="dot" w:pos="9203"/>
            </w:tabs>
            <w:rPr>
              <w:rFonts w:asciiTheme="minorHAnsi" w:eastAsiaTheme="minorEastAsia" w:hAnsiTheme="minorHAnsi" w:cstheme="minorHAnsi"/>
              <w:noProof/>
              <w:sz w:val="20"/>
              <w:szCs w:val="20"/>
              <w:lang w:val="es-CR" w:eastAsia="es-CR"/>
            </w:rPr>
          </w:pPr>
          <w:r>
            <w:fldChar w:fldCharType="begin"/>
          </w:r>
          <w:r>
            <w:instrText xml:space="preserve"> TOC \o "1-3" \h \z \u </w:instrText>
          </w:r>
          <w:r>
            <w:fldChar w:fldCharType="separate"/>
          </w:r>
          <w:hyperlink w:anchor="_Toc200112740" w:history="1">
            <w:r w:rsidRPr="001B0BD9">
              <w:rPr>
                <w:rStyle w:val="Hipervnculo"/>
                <w:rFonts w:asciiTheme="minorHAnsi" w:hAnsiTheme="minorHAnsi" w:cstheme="minorHAnsi"/>
                <w:noProof/>
                <w:sz w:val="22"/>
                <w:szCs w:val="22"/>
              </w:rPr>
              <w:t>Resumen Ejecutivo</w:t>
            </w:r>
            <w:r w:rsidRPr="001B0BD9">
              <w:rPr>
                <w:rFonts w:asciiTheme="minorHAnsi" w:hAnsiTheme="minorHAnsi" w:cstheme="minorHAnsi"/>
                <w:noProof/>
                <w:webHidden/>
                <w:sz w:val="22"/>
                <w:szCs w:val="22"/>
              </w:rPr>
              <w:tab/>
            </w:r>
            <w:r w:rsidRPr="001B0BD9">
              <w:rPr>
                <w:rFonts w:asciiTheme="minorHAnsi" w:hAnsiTheme="minorHAnsi" w:cstheme="minorHAnsi"/>
                <w:noProof/>
                <w:webHidden/>
                <w:sz w:val="22"/>
                <w:szCs w:val="22"/>
              </w:rPr>
              <w:fldChar w:fldCharType="begin"/>
            </w:r>
            <w:r w:rsidRPr="001B0BD9">
              <w:rPr>
                <w:rFonts w:asciiTheme="minorHAnsi" w:hAnsiTheme="minorHAnsi" w:cstheme="minorHAnsi"/>
                <w:noProof/>
                <w:webHidden/>
                <w:sz w:val="22"/>
                <w:szCs w:val="22"/>
              </w:rPr>
              <w:instrText xml:space="preserve"> PAGEREF _Toc200112740 \h </w:instrText>
            </w:r>
            <w:r w:rsidRPr="001B0BD9">
              <w:rPr>
                <w:rFonts w:asciiTheme="minorHAnsi" w:hAnsiTheme="minorHAnsi" w:cstheme="minorHAnsi"/>
                <w:noProof/>
                <w:webHidden/>
                <w:sz w:val="22"/>
                <w:szCs w:val="22"/>
              </w:rPr>
            </w:r>
            <w:r w:rsidRPr="001B0BD9">
              <w:rPr>
                <w:rFonts w:asciiTheme="minorHAnsi" w:hAnsiTheme="minorHAnsi" w:cstheme="minorHAnsi"/>
                <w:noProof/>
                <w:webHidden/>
                <w:sz w:val="22"/>
                <w:szCs w:val="22"/>
              </w:rPr>
              <w:fldChar w:fldCharType="separate"/>
            </w:r>
            <w:r w:rsidR="00D57EB6">
              <w:rPr>
                <w:rFonts w:asciiTheme="minorHAnsi" w:hAnsiTheme="minorHAnsi" w:cstheme="minorHAnsi"/>
                <w:noProof/>
                <w:webHidden/>
                <w:sz w:val="22"/>
                <w:szCs w:val="22"/>
              </w:rPr>
              <w:t>6</w:t>
            </w:r>
            <w:r w:rsidRPr="001B0BD9">
              <w:rPr>
                <w:rFonts w:asciiTheme="minorHAnsi" w:hAnsiTheme="minorHAnsi" w:cstheme="minorHAnsi"/>
                <w:noProof/>
                <w:webHidden/>
                <w:sz w:val="22"/>
                <w:szCs w:val="22"/>
              </w:rPr>
              <w:fldChar w:fldCharType="end"/>
            </w:r>
          </w:hyperlink>
        </w:p>
        <w:p w14:paraId="640CB2B5" w14:textId="02DD2B2F" w:rsidR="001B0BD9" w:rsidRPr="001B0BD9" w:rsidRDefault="00D57EB6">
          <w:pPr>
            <w:pStyle w:val="TDC1"/>
            <w:tabs>
              <w:tab w:val="left" w:pos="480"/>
              <w:tab w:val="right" w:leader="dot" w:pos="9203"/>
            </w:tabs>
            <w:rPr>
              <w:rFonts w:asciiTheme="minorHAnsi" w:eastAsiaTheme="minorEastAsia" w:hAnsiTheme="minorHAnsi" w:cstheme="minorHAnsi"/>
              <w:noProof/>
              <w:sz w:val="20"/>
              <w:szCs w:val="20"/>
              <w:lang w:val="es-CR" w:eastAsia="es-CR"/>
            </w:rPr>
          </w:pPr>
          <w:hyperlink w:anchor="_Toc200112741" w:history="1">
            <w:r w:rsidR="001B0BD9" w:rsidRPr="001B0BD9">
              <w:rPr>
                <w:rStyle w:val="Hipervnculo"/>
                <w:rFonts w:asciiTheme="minorHAnsi" w:hAnsiTheme="minorHAnsi" w:cstheme="minorHAnsi"/>
                <w:noProof/>
                <w:sz w:val="22"/>
                <w:szCs w:val="22"/>
              </w:rPr>
              <w:t>1.</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Antecedente principal del informe de estructuras civiles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_Toc200112741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17</w:t>
            </w:r>
            <w:r w:rsidR="001B0BD9" w:rsidRPr="001B0BD9">
              <w:rPr>
                <w:rFonts w:asciiTheme="minorHAnsi" w:hAnsiTheme="minorHAnsi" w:cstheme="minorHAnsi"/>
                <w:noProof/>
                <w:webHidden/>
                <w:sz w:val="22"/>
                <w:szCs w:val="22"/>
              </w:rPr>
              <w:fldChar w:fldCharType="end"/>
            </w:r>
          </w:hyperlink>
        </w:p>
        <w:p w14:paraId="5630BCC5" w14:textId="76A78ED1" w:rsidR="001B0BD9" w:rsidRPr="001B0BD9" w:rsidRDefault="00D57EB6">
          <w:pPr>
            <w:pStyle w:val="TDC3"/>
            <w:tabs>
              <w:tab w:val="left" w:pos="1100"/>
              <w:tab w:val="right" w:leader="dot" w:pos="9203"/>
            </w:tabs>
            <w:rPr>
              <w:rFonts w:asciiTheme="minorHAnsi" w:eastAsiaTheme="minorEastAsia" w:hAnsiTheme="minorHAnsi" w:cstheme="minorHAnsi"/>
              <w:noProof/>
              <w:sz w:val="20"/>
              <w:szCs w:val="20"/>
              <w:lang w:val="es-CR" w:eastAsia="es-CR"/>
            </w:rPr>
          </w:pPr>
          <w:hyperlink w:anchor="_Toc200112742" w:history="1">
            <w:r w:rsidR="001B0BD9" w:rsidRPr="001B0BD9">
              <w:rPr>
                <w:rStyle w:val="Hipervnculo"/>
                <w:rFonts w:asciiTheme="minorHAnsi" w:hAnsiTheme="minorHAnsi" w:cstheme="minorHAnsi"/>
                <w:noProof/>
                <w:sz w:val="22"/>
                <w:szCs w:val="22"/>
                <w:lang w:val="es-CR"/>
              </w:rPr>
              <w:t>1.6.</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Propuesta Tribunal de Hatillo- ahorro alquiles San Sebastián</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_Toc200112742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22</w:t>
            </w:r>
            <w:r w:rsidR="001B0BD9" w:rsidRPr="001B0BD9">
              <w:rPr>
                <w:rFonts w:asciiTheme="minorHAnsi" w:hAnsiTheme="minorHAnsi" w:cstheme="minorHAnsi"/>
                <w:noProof/>
                <w:webHidden/>
                <w:sz w:val="22"/>
                <w:szCs w:val="22"/>
              </w:rPr>
              <w:fldChar w:fldCharType="end"/>
            </w:r>
          </w:hyperlink>
        </w:p>
        <w:p w14:paraId="26C6A470" w14:textId="081C22E9" w:rsidR="001B0BD9" w:rsidRPr="001B0BD9" w:rsidRDefault="00D57EB6">
          <w:pPr>
            <w:pStyle w:val="TDC3"/>
            <w:tabs>
              <w:tab w:val="right" w:leader="dot" w:pos="9203"/>
            </w:tabs>
            <w:rPr>
              <w:rFonts w:asciiTheme="minorHAnsi" w:eastAsiaTheme="minorEastAsia" w:hAnsiTheme="minorHAnsi" w:cstheme="minorHAnsi"/>
              <w:noProof/>
              <w:sz w:val="20"/>
              <w:szCs w:val="20"/>
              <w:lang w:val="es-CR" w:eastAsia="es-CR"/>
            </w:rPr>
          </w:pPr>
          <w:hyperlink w:anchor="_Toc200112743" w:history="1">
            <w:r w:rsidR="001B0BD9" w:rsidRPr="001B0BD9">
              <w:rPr>
                <w:rStyle w:val="Hipervnculo"/>
                <w:rFonts w:asciiTheme="minorHAnsi" w:hAnsiTheme="minorHAnsi" w:cstheme="minorHAnsi"/>
                <w:noProof/>
                <w:sz w:val="22"/>
                <w:szCs w:val="22"/>
              </w:rPr>
              <w:t>1.7. Observaciones recibidas el informe preliminar 210-PLA-MNP-2025</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_Toc200112743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23</w:t>
            </w:r>
            <w:r w:rsidR="001B0BD9" w:rsidRPr="001B0BD9">
              <w:rPr>
                <w:rFonts w:asciiTheme="minorHAnsi" w:hAnsiTheme="minorHAnsi" w:cstheme="minorHAnsi"/>
                <w:noProof/>
                <w:webHidden/>
                <w:sz w:val="22"/>
                <w:szCs w:val="22"/>
              </w:rPr>
              <w:fldChar w:fldCharType="end"/>
            </w:r>
          </w:hyperlink>
        </w:p>
        <w:p w14:paraId="2D9F327B" w14:textId="6B74D770" w:rsidR="001B0BD9" w:rsidRPr="001B0BD9" w:rsidRDefault="00D57EB6">
          <w:pPr>
            <w:pStyle w:val="TDC1"/>
            <w:tabs>
              <w:tab w:val="left" w:pos="480"/>
              <w:tab w:val="right" w:leader="dot" w:pos="9203"/>
            </w:tabs>
            <w:rPr>
              <w:rFonts w:asciiTheme="minorHAnsi" w:eastAsiaTheme="minorEastAsia" w:hAnsiTheme="minorHAnsi" w:cstheme="minorHAnsi"/>
              <w:noProof/>
              <w:sz w:val="20"/>
              <w:szCs w:val="20"/>
              <w:lang w:val="es-CR" w:eastAsia="es-CR"/>
            </w:rPr>
          </w:pPr>
          <w:hyperlink w:anchor="_Toc200112744" w:history="1">
            <w:r w:rsidR="001B0BD9" w:rsidRPr="001B0BD9">
              <w:rPr>
                <w:rStyle w:val="Hipervnculo"/>
                <w:rFonts w:asciiTheme="minorHAnsi" w:hAnsiTheme="minorHAnsi" w:cstheme="minorHAnsi"/>
                <w:noProof/>
                <w:sz w:val="22"/>
                <w:szCs w:val="22"/>
              </w:rPr>
              <w:t>2.</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Situación actual Tribunales Colegiados a nivel nacional</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_Toc200112744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26</w:t>
            </w:r>
            <w:r w:rsidR="001B0BD9" w:rsidRPr="001B0BD9">
              <w:rPr>
                <w:rFonts w:asciiTheme="minorHAnsi" w:hAnsiTheme="minorHAnsi" w:cstheme="minorHAnsi"/>
                <w:noProof/>
                <w:webHidden/>
                <w:sz w:val="22"/>
                <w:szCs w:val="22"/>
              </w:rPr>
              <w:fldChar w:fldCharType="end"/>
            </w:r>
          </w:hyperlink>
        </w:p>
        <w:p w14:paraId="4F6071B3" w14:textId="64ECD5BE" w:rsidR="001B0BD9" w:rsidRPr="001B0BD9" w:rsidRDefault="00D57EB6">
          <w:pPr>
            <w:pStyle w:val="TDC3"/>
            <w:tabs>
              <w:tab w:val="left" w:pos="1100"/>
              <w:tab w:val="right" w:leader="dot" w:pos="9203"/>
            </w:tabs>
            <w:rPr>
              <w:rFonts w:asciiTheme="minorHAnsi" w:eastAsiaTheme="minorEastAsia" w:hAnsiTheme="minorHAnsi" w:cstheme="minorHAnsi"/>
              <w:noProof/>
              <w:sz w:val="20"/>
              <w:szCs w:val="20"/>
              <w:lang w:val="es-CR" w:eastAsia="es-CR"/>
            </w:rPr>
          </w:pPr>
          <w:hyperlink w:anchor="_Toc200112745" w:history="1">
            <w:r w:rsidR="001B0BD9" w:rsidRPr="001B0BD9">
              <w:rPr>
                <w:rStyle w:val="Hipervnculo"/>
                <w:rFonts w:asciiTheme="minorHAnsi" w:hAnsiTheme="minorHAnsi" w:cstheme="minorHAnsi"/>
                <w:noProof/>
                <w:sz w:val="22"/>
                <w:szCs w:val="22"/>
                <w:lang w:val="es-CR"/>
              </w:rPr>
              <w:t>2.1.</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Recurso Humano</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_Toc200112745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29</w:t>
            </w:r>
            <w:r w:rsidR="001B0BD9" w:rsidRPr="001B0BD9">
              <w:rPr>
                <w:rFonts w:asciiTheme="minorHAnsi" w:hAnsiTheme="minorHAnsi" w:cstheme="minorHAnsi"/>
                <w:noProof/>
                <w:webHidden/>
                <w:sz w:val="22"/>
                <w:szCs w:val="22"/>
              </w:rPr>
              <w:fldChar w:fldCharType="end"/>
            </w:r>
          </w:hyperlink>
        </w:p>
        <w:p w14:paraId="41F6B1C6" w14:textId="339B8486" w:rsidR="001B0BD9" w:rsidRPr="001B0BD9" w:rsidRDefault="00D57EB6">
          <w:pPr>
            <w:pStyle w:val="TDC1"/>
            <w:tabs>
              <w:tab w:val="left" w:pos="480"/>
              <w:tab w:val="right" w:leader="dot" w:pos="9203"/>
            </w:tabs>
            <w:rPr>
              <w:rFonts w:asciiTheme="minorHAnsi" w:eastAsiaTheme="minorEastAsia" w:hAnsiTheme="minorHAnsi" w:cstheme="minorHAnsi"/>
              <w:noProof/>
              <w:sz w:val="20"/>
              <w:szCs w:val="20"/>
              <w:lang w:val="es-CR" w:eastAsia="es-CR"/>
            </w:rPr>
          </w:pPr>
          <w:hyperlink w:anchor="_Toc200112746" w:history="1">
            <w:r w:rsidR="001B0BD9" w:rsidRPr="001B0BD9">
              <w:rPr>
                <w:rStyle w:val="Hipervnculo"/>
                <w:rFonts w:asciiTheme="minorHAnsi" w:hAnsiTheme="minorHAnsi" w:cstheme="minorHAnsi"/>
                <w:noProof/>
                <w:sz w:val="22"/>
                <w:szCs w:val="22"/>
              </w:rPr>
              <w:t>3.</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Escenarios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_Toc200112746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31</w:t>
            </w:r>
            <w:r w:rsidR="001B0BD9" w:rsidRPr="001B0BD9">
              <w:rPr>
                <w:rFonts w:asciiTheme="minorHAnsi" w:hAnsiTheme="minorHAnsi" w:cstheme="minorHAnsi"/>
                <w:noProof/>
                <w:webHidden/>
                <w:sz w:val="22"/>
                <w:szCs w:val="22"/>
              </w:rPr>
              <w:fldChar w:fldCharType="end"/>
            </w:r>
          </w:hyperlink>
        </w:p>
        <w:p w14:paraId="300ED94A" w14:textId="2EA65164"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47" w:history="1">
            <w:r w:rsidR="001B0BD9" w:rsidRPr="001B0BD9">
              <w:rPr>
                <w:rStyle w:val="Hipervnculo"/>
                <w:rFonts w:asciiTheme="minorHAnsi" w:hAnsiTheme="minorHAnsi" w:cstheme="minorHAnsi"/>
                <w:noProof/>
                <w:sz w:val="22"/>
                <w:szCs w:val="22"/>
              </w:rPr>
              <w:t>3.1 Escenario 1: Retomar la propuesta representada en el año 2020 por la Dirección de Planificación y proponer reformas a la Ley 9342 y LOPJ</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_Toc200112747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31</w:t>
            </w:r>
            <w:r w:rsidR="001B0BD9" w:rsidRPr="001B0BD9">
              <w:rPr>
                <w:rFonts w:asciiTheme="minorHAnsi" w:hAnsiTheme="minorHAnsi" w:cstheme="minorHAnsi"/>
                <w:noProof/>
                <w:webHidden/>
                <w:sz w:val="22"/>
                <w:szCs w:val="22"/>
              </w:rPr>
              <w:fldChar w:fldCharType="end"/>
            </w:r>
          </w:hyperlink>
        </w:p>
        <w:p w14:paraId="44B2B5FD" w14:textId="15BD007F"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48" w:history="1">
            <w:r w:rsidR="001B0BD9" w:rsidRPr="001B0BD9">
              <w:rPr>
                <w:rStyle w:val="Hipervnculo"/>
                <w:rFonts w:asciiTheme="minorHAnsi" w:hAnsiTheme="minorHAnsi" w:cstheme="minorHAnsi"/>
                <w:noProof/>
                <w:sz w:val="22"/>
                <w:szCs w:val="22"/>
              </w:rPr>
              <w:t>3.2. Escenario 2: Regionalización y ajuste en estructura mínima</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_Toc200112748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32</w:t>
            </w:r>
            <w:r w:rsidR="001B0BD9" w:rsidRPr="001B0BD9">
              <w:rPr>
                <w:rFonts w:asciiTheme="minorHAnsi" w:hAnsiTheme="minorHAnsi" w:cstheme="minorHAnsi"/>
                <w:noProof/>
                <w:webHidden/>
                <w:sz w:val="22"/>
                <w:szCs w:val="22"/>
              </w:rPr>
              <w:fldChar w:fldCharType="end"/>
            </w:r>
          </w:hyperlink>
        </w:p>
        <w:p w14:paraId="16FC770A" w14:textId="59E64667"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49" w:history="1">
            <w:r w:rsidR="001B0BD9" w:rsidRPr="001B0BD9">
              <w:rPr>
                <w:rStyle w:val="Hipervnculo"/>
                <w:rFonts w:asciiTheme="minorHAnsi" w:hAnsiTheme="minorHAnsi" w:cstheme="minorHAnsi"/>
                <w:noProof/>
                <w:sz w:val="22"/>
                <w:szCs w:val="22"/>
                <w:lang w:val="es-CR"/>
              </w:rPr>
              <w:t>3.2.1.</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Regionalización</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_Toc200112749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33</w:t>
            </w:r>
            <w:r w:rsidR="001B0BD9" w:rsidRPr="001B0BD9">
              <w:rPr>
                <w:rFonts w:asciiTheme="minorHAnsi" w:hAnsiTheme="minorHAnsi" w:cstheme="minorHAnsi"/>
                <w:noProof/>
                <w:webHidden/>
                <w:sz w:val="22"/>
                <w:szCs w:val="22"/>
              </w:rPr>
              <w:fldChar w:fldCharType="end"/>
            </w:r>
          </w:hyperlink>
        </w:p>
        <w:p w14:paraId="6E6F8316" w14:textId="455607FB"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0" w:history="1">
            <w:r w:rsidR="001B0BD9" w:rsidRPr="001B0BD9">
              <w:rPr>
                <w:rStyle w:val="Hipervnculo"/>
                <w:rFonts w:asciiTheme="minorHAnsi" w:hAnsiTheme="minorHAnsi" w:cstheme="minorHAnsi"/>
                <w:noProof/>
                <w:sz w:val="22"/>
                <w:szCs w:val="22"/>
                <w:lang w:val="es-CR"/>
              </w:rPr>
              <w:t>3.2.2.</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Estructura mínima</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_Toc200112750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39</w:t>
            </w:r>
            <w:r w:rsidR="001B0BD9" w:rsidRPr="001B0BD9">
              <w:rPr>
                <w:rFonts w:asciiTheme="minorHAnsi" w:hAnsiTheme="minorHAnsi" w:cstheme="minorHAnsi"/>
                <w:noProof/>
                <w:webHidden/>
                <w:sz w:val="22"/>
                <w:szCs w:val="22"/>
              </w:rPr>
              <w:fldChar w:fldCharType="end"/>
            </w:r>
          </w:hyperlink>
        </w:p>
        <w:p w14:paraId="4704D5A2" w14:textId="29711D44"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1" w:history="1">
            <w:r w:rsidR="001B0BD9" w:rsidRPr="001B0BD9">
              <w:rPr>
                <w:rStyle w:val="Hipervnculo"/>
                <w:rFonts w:asciiTheme="minorHAnsi" w:hAnsiTheme="minorHAnsi" w:cstheme="minorHAnsi"/>
                <w:noProof/>
                <w:sz w:val="22"/>
                <w:szCs w:val="22"/>
                <w:lang w:val="es-CR"/>
              </w:rPr>
              <w:t>3.2.3.</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Centros de Gestión</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_Toc200112751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41</w:t>
            </w:r>
            <w:r w:rsidR="001B0BD9" w:rsidRPr="001B0BD9">
              <w:rPr>
                <w:rFonts w:asciiTheme="minorHAnsi" w:hAnsiTheme="minorHAnsi" w:cstheme="minorHAnsi"/>
                <w:noProof/>
                <w:webHidden/>
                <w:sz w:val="22"/>
                <w:szCs w:val="22"/>
              </w:rPr>
              <w:fldChar w:fldCharType="end"/>
            </w:r>
          </w:hyperlink>
        </w:p>
        <w:p w14:paraId="1F847E65" w14:textId="6CC03179" w:rsidR="001B0BD9" w:rsidRPr="001B0BD9" w:rsidRDefault="00D57EB6">
          <w:pPr>
            <w:pStyle w:val="TDC2"/>
            <w:tabs>
              <w:tab w:val="left" w:pos="880"/>
              <w:tab w:val="right" w:leader="dot" w:pos="9203"/>
            </w:tabs>
            <w:rPr>
              <w:rFonts w:asciiTheme="minorHAnsi" w:eastAsiaTheme="minorEastAsia" w:hAnsiTheme="minorHAnsi" w:cstheme="minorHAnsi"/>
              <w:noProof/>
              <w:sz w:val="20"/>
              <w:szCs w:val="20"/>
              <w:lang w:val="es-CR" w:eastAsia="es-CR"/>
            </w:rPr>
          </w:pPr>
          <w:hyperlink w:anchor="_Toc200112752" w:history="1">
            <w:r w:rsidR="001B0BD9" w:rsidRPr="001B0BD9">
              <w:rPr>
                <w:rStyle w:val="Hipervnculo"/>
                <w:rFonts w:asciiTheme="minorHAnsi" w:hAnsiTheme="minorHAnsi" w:cstheme="minorHAnsi"/>
                <w:noProof/>
                <w:sz w:val="22"/>
                <w:szCs w:val="22"/>
              </w:rPr>
              <w:t>3.3.</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Escenario 3: Ampliación de competencias materiales-sin necesidad de reforma legal</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_Toc200112752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43</w:t>
            </w:r>
            <w:r w:rsidR="001B0BD9" w:rsidRPr="001B0BD9">
              <w:rPr>
                <w:rFonts w:asciiTheme="minorHAnsi" w:hAnsiTheme="minorHAnsi" w:cstheme="minorHAnsi"/>
                <w:noProof/>
                <w:webHidden/>
                <w:sz w:val="22"/>
                <w:szCs w:val="22"/>
              </w:rPr>
              <w:fldChar w:fldCharType="end"/>
            </w:r>
          </w:hyperlink>
        </w:p>
        <w:p w14:paraId="38F1BAAA" w14:textId="16749689"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3" w:history="1">
            <w:r w:rsidR="001B0BD9" w:rsidRPr="001B0BD9">
              <w:rPr>
                <w:rStyle w:val="Hipervnculo"/>
                <w:rFonts w:asciiTheme="minorHAnsi" w:hAnsiTheme="minorHAnsi" w:cstheme="minorHAnsi"/>
                <w:noProof/>
                <w:sz w:val="22"/>
                <w:szCs w:val="22"/>
                <w:lang w:val="es-CR"/>
              </w:rPr>
              <w:t>3.3.1.</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Resumen del escenario 3 -implicaciones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_Toc200112753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48</w:t>
            </w:r>
            <w:r w:rsidR="001B0BD9" w:rsidRPr="001B0BD9">
              <w:rPr>
                <w:rFonts w:asciiTheme="minorHAnsi" w:hAnsiTheme="minorHAnsi" w:cstheme="minorHAnsi"/>
                <w:noProof/>
                <w:webHidden/>
                <w:sz w:val="22"/>
                <w:szCs w:val="22"/>
              </w:rPr>
              <w:fldChar w:fldCharType="end"/>
            </w:r>
          </w:hyperlink>
        </w:p>
        <w:p w14:paraId="2C92DAA9" w14:textId="614A7200"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4" w:history="1">
            <w:r w:rsidR="001B0BD9" w:rsidRPr="001B0BD9">
              <w:rPr>
                <w:rStyle w:val="Hipervnculo"/>
                <w:rFonts w:asciiTheme="minorHAnsi" w:hAnsiTheme="minorHAnsi" w:cstheme="minorHAnsi"/>
                <w:noProof/>
                <w:sz w:val="22"/>
                <w:szCs w:val="22"/>
                <w:lang w:val="es-CR"/>
              </w:rPr>
              <w:t>3.3.2.</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Centros de Gestión</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_Toc200112754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50</w:t>
            </w:r>
            <w:r w:rsidR="001B0BD9" w:rsidRPr="001B0BD9">
              <w:rPr>
                <w:rFonts w:asciiTheme="minorHAnsi" w:hAnsiTheme="minorHAnsi" w:cstheme="minorHAnsi"/>
                <w:noProof/>
                <w:webHidden/>
                <w:sz w:val="22"/>
                <w:szCs w:val="22"/>
              </w:rPr>
              <w:fldChar w:fldCharType="end"/>
            </w:r>
          </w:hyperlink>
        </w:p>
        <w:p w14:paraId="18DB4323" w14:textId="1A0354EE"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5" w:history="1">
            <w:r w:rsidR="001B0BD9" w:rsidRPr="001B0BD9">
              <w:rPr>
                <w:rStyle w:val="Hipervnculo"/>
                <w:rFonts w:asciiTheme="minorHAnsi" w:hAnsiTheme="minorHAnsi" w:cstheme="minorHAnsi"/>
                <w:noProof/>
                <w:sz w:val="22"/>
                <w:szCs w:val="22"/>
                <w:lang w:val="es-CR"/>
              </w:rPr>
              <w:t>3.3.3.</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Observaciones Dirección de Planificación al escenario 3</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_Toc200112755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50</w:t>
            </w:r>
            <w:r w:rsidR="001B0BD9" w:rsidRPr="001B0BD9">
              <w:rPr>
                <w:rFonts w:asciiTheme="minorHAnsi" w:hAnsiTheme="minorHAnsi" w:cstheme="minorHAnsi"/>
                <w:noProof/>
                <w:webHidden/>
                <w:sz w:val="22"/>
                <w:szCs w:val="22"/>
              </w:rPr>
              <w:fldChar w:fldCharType="end"/>
            </w:r>
          </w:hyperlink>
        </w:p>
        <w:p w14:paraId="2EAB62F8" w14:textId="4833E937"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6" w:history="1">
            <w:r w:rsidR="001B0BD9" w:rsidRPr="001B0BD9">
              <w:rPr>
                <w:rStyle w:val="Hipervnculo"/>
                <w:rFonts w:asciiTheme="minorHAnsi" w:hAnsiTheme="minorHAnsi" w:cstheme="minorHAnsi"/>
                <w:noProof/>
                <w:position w:val="-1"/>
                <w:sz w:val="22"/>
                <w:szCs w:val="22"/>
                <w:lang w:val="es-CR"/>
              </w:rPr>
              <w:t>3.3.4.</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position w:val="-1"/>
                <w:sz w:val="22"/>
                <w:szCs w:val="22"/>
                <w:lang w:val="es-CR"/>
              </w:rPr>
              <w:t>Proyección asuntos a trasladar</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_Toc200112756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53</w:t>
            </w:r>
            <w:r w:rsidR="001B0BD9" w:rsidRPr="001B0BD9">
              <w:rPr>
                <w:rFonts w:asciiTheme="minorHAnsi" w:hAnsiTheme="minorHAnsi" w:cstheme="minorHAnsi"/>
                <w:noProof/>
                <w:webHidden/>
                <w:sz w:val="22"/>
                <w:szCs w:val="22"/>
              </w:rPr>
              <w:fldChar w:fldCharType="end"/>
            </w:r>
          </w:hyperlink>
        </w:p>
        <w:p w14:paraId="000081FD" w14:textId="020C452A" w:rsidR="001B0BD9" w:rsidRPr="001B0BD9" w:rsidRDefault="00D57EB6">
          <w:pPr>
            <w:pStyle w:val="TDC2"/>
            <w:tabs>
              <w:tab w:val="left" w:pos="880"/>
              <w:tab w:val="right" w:leader="dot" w:pos="9203"/>
            </w:tabs>
            <w:rPr>
              <w:rFonts w:asciiTheme="minorHAnsi" w:eastAsiaTheme="minorEastAsia" w:hAnsiTheme="minorHAnsi" w:cstheme="minorHAnsi"/>
              <w:noProof/>
              <w:sz w:val="20"/>
              <w:szCs w:val="20"/>
              <w:lang w:val="es-CR" w:eastAsia="es-CR"/>
            </w:rPr>
          </w:pPr>
          <w:hyperlink w:anchor="_Toc200112757" w:history="1">
            <w:r w:rsidR="001B0BD9" w:rsidRPr="001B0BD9">
              <w:rPr>
                <w:rStyle w:val="Hipervnculo"/>
                <w:rFonts w:asciiTheme="minorHAnsi" w:hAnsiTheme="minorHAnsi" w:cstheme="minorHAnsi"/>
                <w:noProof/>
                <w:sz w:val="22"/>
                <w:szCs w:val="22"/>
              </w:rPr>
              <w:t>3.4.</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Escenario 4: Regionalización mínima fundamentada en la preservación de las condiciones actuales de las plazas propietarias, junto con un ajuste en la estructura organizacional.</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_Toc200112757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57</w:t>
            </w:r>
            <w:r w:rsidR="001B0BD9" w:rsidRPr="001B0BD9">
              <w:rPr>
                <w:rFonts w:asciiTheme="minorHAnsi" w:hAnsiTheme="minorHAnsi" w:cstheme="minorHAnsi"/>
                <w:noProof/>
                <w:webHidden/>
                <w:sz w:val="22"/>
                <w:szCs w:val="22"/>
              </w:rPr>
              <w:fldChar w:fldCharType="end"/>
            </w:r>
          </w:hyperlink>
        </w:p>
        <w:p w14:paraId="2E877BBC" w14:textId="536B025C"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8" w:history="1">
            <w:r w:rsidR="001B0BD9" w:rsidRPr="001B0BD9">
              <w:rPr>
                <w:rStyle w:val="Hipervnculo"/>
                <w:rFonts w:asciiTheme="minorHAnsi" w:hAnsiTheme="minorHAnsi" w:cstheme="minorHAnsi"/>
                <w:noProof/>
                <w:sz w:val="22"/>
                <w:szCs w:val="22"/>
                <w:lang w:val="es-CR"/>
              </w:rPr>
              <w:t>3.4.1.</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Regionalización manteniendo las condiciones actuales de las plazas propietarias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_Toc200112758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58</w:t>
            </w:r>
            <w:r w:rsidR="001B0BD9" w:rsidRPr="001B0BD9">
              <w:rPr>
                <w:rFonts w:asciiTheme="minorHAnsi" w:hAnsiTheme="minorHAnsi" w:cstheme="minorHAnsi"/>
                <w:noProof/>
                <w:webHidden/>
                <w:sz w:val="22"/>
                <w:szCs w:val="22"/>
              </w:rPr>
              <w:fldChar w:fldCharType="end"/>
            </w:r>
          </w:hyperlink>
        </w:p>
        <w:p w14:paraId="1EA2B750" w14:textId="5CCFF309"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59" w:history="1">
            <w:r w:rsidR="001B0BD9" w:rsidRPr="001B0BD9">
              <w:rPr>
                <w:rStyle w:val="Hipervnculo"/>
                <w:rFonts w:asciiTheme="minorHAnsi" w:hAnsiTheme="minorHAnsi" w:cstheme="minorHAnsi"/>
                <w:noProof/>
                <w:sz w:val="22"/>
                <w:szCs w:val="22"/>
                <w:lang w:val="es-CR"/>
              </w:rPr>
              <w:t>3.4.2.</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Estructura mínima</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_Toc200112759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64</w:t>
            </w:r>
            <w:r w:rsidR="001B0BD9" w:rsidRPr="001B0BD9">
              <w:rPr>
                <w:rFonts w:asciiTheme="minorHAnsi" w:hAnsiTheme="minorHAnsi" w:cstheme="minorHAnsi"/>
                <w:noProof/>
                <w:webHidden/>
                <w:sz w:val="22"/>
                <w:szCs w:val="22"/>
              </w:rPr>
              <w:fldChar w:fldCharType="end"/>
            </w:r>
          </w:hyperlink>
        </w:p>
        <w:p w14:paraId="635F3B6C" w14:textId="0EFF17A3" w:rsidR="001B0BD9" w:rsidRPr="001B0BD9" w:rsidRDefault="00D57EB6">
          <w:pPr>
            <w:pStyle w:val="TDC3"/>
            <w:tabs>
              <w:tab w:val="left" w:pos="1320"/>
              <w:tab w:val="right" w:leader="dot" w:pos="9203"/>
            </w:tabs>
            <w:rPr>
              <w:rFonts w:asciiTheme="minorHAnsi" w:eastAsiaTheme="minorEastAsia" w:hAnsiTheme="minorHAnsi" w:cstheme="minorHAnsi"/>
              <w:noProof/>
              <w:sz w:val="20"/>
              <w:szCs w:val="20"/>
              <w:lang w:val="es-CR" w:eastAsia="es-CR"/>
            </w:rPr>
          </w:pPr>
          <w:hyperlink w:anchor="_Toc200112760" w:history="1">
            <w:r w:rsidR="001B0BD9" w:rsidRPr="001B0BD9">
              <w:rPr>
                <w:rStyle w:val="Hipervnculo"/>
                <w:rFonts w:asciiTheme="minorHAnsi" w:hAnsiTheme="minorHAnsi" w:cstheme="minorHAnsi"/>
                <w:noProof/>
                <w:sz w:val="22"/>
                <w:szCs w:val="22"/>
                <w:lang w:val="es-CR"/>
              </w:rPr>
              <w:t>3.4.3.</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lang w:val="es-CR"/>
              </w:rPr>
              <w:t>Centros de Gestión</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_Toc200112760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67</w:t>
            </w:r>
            <w:r w:rsidR="001B0BD9" w:rsidRPr="001B0BD9">
              <w:rPr>
                <w:rFonts w:asciiTheme="minorHAnsi" w:hAnsiTheme="minorHAnsi" w:cstheme="minorHAnsi"/>
                <w:noProof/>
                <w:webHidden/>
                <w:sz w:val="22"/>
                <w:szCs w:val="22"/>
              </w:rPr>
              <w:fldChar w:fldCharType="end"/>
            </w:r>
          </w:hyperlink>
        </w:p>
        <w:p w14:paraId="57778363" w14:textId="6047A4A1" w:rsidR="001B0BD9" w:rsidRPr="001B0BD9" w:rsidRDefault="00D57EB6">
          <w:pPr>
            <w:pStyle w:val="TDC2"/>
            <w:tabs>
              <w:tab w:val="left" w:pos="880"/>
              <w:tab w:val="right" w:leader="dot" w:pos="9203"/>
            </w:tabs>
            <w:rPr>
              <w:rFonts w:asciiTheme="minorHAnsi" w:eastAsiaTheme="minorEastAsia" w:hAnsiTheme="minorHAnsi" w:cstheme="minorHAnsi"/>
              <w:noProof/>
              <w:sz w:val="20"/>
              <w:szCs w:val="20"/>
              <w:lang w:val="es-CR" w:eastAsia="es-CR"/>
            </w:rPr>
          </w:pPr>
          <w:hyperlink w:anchor="_Toc200112761" w:history="1">
            <w:r w:rsidR="001B0BD9" w:rsidRPr="001B0BD9">
              <w:rPr>
                <w:rStyle w:val="Hipervnculo"/>
                <w:rFonts w:asciiTheme="minorHAnsi" w:hAnsiTheme="minorHAnsi" w:cstheme="minorHAnsi"/>
                <w:noProof/>
                <w:sz w:val="22"/>
                <w:szCs w:val="22"/>
              </w:rPr>
              <w:t>3.5.</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Escenario 5: Ampliación de competencias material y territorial (Cobro Judicial)-sin necesidad de reforma legal según criterio de Comisión y gestoría</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_Toc200112761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68</w:t>
            </w:r>
            <w:r w:rsidR="001B0BD9" w:rsidRPr="001B0BD9">
              <w:rPr>
                <w:rFonts w:asciiTheme="minorHAnsi" w:hAnsiTheme="minorHAnsi" w:cstheme="minorHAnsi"/>
                <w:noProof/>
                <w:webHidden/>
                <w:sz w:val="22"/>
                <w:szCs w:val="22"/>
              </w:rPr>
              <w:fldChar w:fldCharType="end"/>
            </w:r>
          </w:hyperlink>
        </w:p>
        <w:p w14:paraId="1EF84F0C" w14:textId="4301B3B1" w:rsidR="001B0BD9" w:rsidRPr="001B0BD9" w:rsidRDefault="00D57EB6">
          <w:pPr>
            <w:pStyle w:val="TDC1"/>
            <w:tabs>
              <w:tab w:val="left" w:pos="480"/>
              <w:tab w:val="right" w:leader="dot" w:pos="9203"/>
            </w:tabs>
            <w:rPr>
              <w:rFonts w:asciiTheme="minorHAnsi" w:eastAsiaTheme="minorEastAsia" w:hAnsiTheme="minorHAnsi" w:cstheme="minorHAnsi"/>
              <w:noProof/>
              <w:sz w:val="20"/>
              <w:szCs w:val="20"/>
              <w:lang w:val="es-CR" w:eastAsia="es-CR"/>
            </w:rPr>
          </w:pPr>
          <w:hyperlink w:anchor="_Toc200112762" w:history="1">
            <w:r w:rsidR="001B0BD9" w:rsidRPr="001B0BD9">
              <w:rPr>
                <w:rStyle w:val="Hipervnculo"/>
                <w:rFonts w:asciiTheme="minorHAnsi" w:hAnsiTheme="minorHAnsi" w:cstheme="minorHAnsi"/>
                <w:noProof/>
                <w:sz w:val="22"/>
                <w:szCs w:val="22"/>
              </w:rPr>
              <w:t>4.</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Seguimientos por realizar</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_Toc200112762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72</w:t>
            </w:r>
            <w:r w:rsidR="001B0BD9" w:rsidRPr="001B0BD9">
              <w:rPr>
                <w:rFonts w:asciiTheme="minorHAnsi" w:hAnsiTheme="minorHAnsi" w:cstheme="minorHAnsi"/>
                <w:noProof/>
                <w:webHidden/>
                <w:sz w:val="22"/>
                <w:szCs w:val="22"/>
              </w:rPr>
              <w:fldChar w:fldCharType="end"/>
            </w:r>
          </w:hyperlink>
        </w:p>
        <w:p w14:paraId="36FD5048" w14:textId="6DAC2565" w:rsidR="001B0BD9" w:rsidRPr="001B0BD9" w:rsidRDefault="00D57EB6">
          <w:pPr>
            <w:pStyle w:val="TDC1"/>
            <w:tabs>
              <w:tab w:val="left" w:pos="480"/>
              <w:tab w:val="right" w:leader="dot" w:pos="9203"/>
            </w:tabs>
            <w:rPr>
              <w:rFonts w:asciiTheme="minorHAnsi" w:eastAsiaTheme="minorEastAsia" w:hAnsiTheme="minorHAnsi" w:cstheme="minorHAnsi"/>
              <w:noProof/>
              <w:sz w:val="20"/>
              <w:szCs w:val="20"/>
              <w:lang w:val="es-CR" w:eastAsia="es-CR"/>
            </w:rPr>
          </w:pPr>
          <w:hyperlink w:anchor="_Toc200112763" w:history="1">
            <w:r w:rsidR="001B0BD9" w:rsidRPr="001B0BD9">
              <w:rPr>
                <w:rStyle w:val="Hipervnculo"/>
                <w:rFonts w:asciiTheme="minorHAnsi" w:hAnsiTheme="minorHAnsi" w:cstheme="minorHAnsi"/>
                <w:noProof/>
                <w:sz w:val="22"/>
                <w:szCs w:val="22"/>
              </w:rPr>
              <w:t>5.</w:t>
            </w:r>
            <w:r w:rsidR="001B0BD9" w:rsidRPr="001B0BD9">
              <w:rPr>
                <w:rFonts w:asciiTheme="minorHAnsi" w:eastAsiaTheme="minorEastAsia" w:hAnsiTheme="minorHAnsi" w:cstheme="minorHAnsi"/>
                <w:noProof/>
                <w:sz w:val="20"/>
                <w:szCs w:val="20"/>
                <w:lang w:val="es-CR" w:eastAsia="es-CR"/>
              </w:rPr>
              <w:tab/>
            </w:r>
            <w:r w:rsidR="001B0BD9" w:rsidRPr="001B0BD9">
              <w:rPr>
                <w:rStyle w:val="Hipervnculo"/>
                <w:rFonts w:asciiTheme="minorHAnsi" w:hAnsiTheme="minorHAnsi" w:cstheme="minorHAnsi"/>
                <w:noProof/>
                <w:sz w:val="22"/>
                <w:szCs w:val="22"/>
              </w:rPr>
              <w:t>Recomendaciones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_Toc200112763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73</w:t>
            </w:r>
            <w:r w:rsidR="001B0BD9" w:rsidRPr="001B0BD9">
              <w:rPr>
                <w:rFonts w:asciiTheme="minorHAnsi" w:hAnsiTheme="minorHAnsi" w:cstheme="minorHAnsi"/>
                <w:noProof/>
                <w:webHidden/>
                <w:sz w:val="22"/>
                <w:szCs w:val="22"/>
              </w:rPr>
              <w:fldChar w:fldCharType="end"/>
            </w:r>
          </w:hyperlink>
        </w:p>
        <w:p w14:paraId="2EFDBA97" w14:textId="26933DE0"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64" w:history="1">
            <w:r w:rsidR="001B0BD9" w:rsidRPr="001B0BD9">
              <w:rPr>
                <w:rStyle w:val="Hipervnculo"/>
                <w:rFonts w:asciiTheme="minorHAnsi" w:hAnsiTheme="minorHAnsi" w:cstheme="minorHAnsi"/>
                <w:noProof/>
                <w:sz w:val="22"/>
                <w:szCs w:val="22"/>
              </w:rPr>
              <w:t>A Comisión Civil</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_Toc200112764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73</w:t>
            </w:r>
            <w:r w:rsidR="001B0BD9" w:rsidRPr="001B0BD9">
              <w:rPr>
                <w:rFonts w:asciiTheme="minorHAnsi" w:hAnsiTheme="minorHAnsi" w:cstheme="minorHAnsi"/>
                <w:noProof/>
                <w:webHidden/>
                <w:sz w:val="22"/>
                <w:szCs w:val="22"/>
              </w:rPr>
              <w:fldChar w:fldCharType="end"/>
            </w:r>
          </w:hyperlink>
        </w:p>
        <w:p w14:paraId="56EC03ED" w14:textId="2ED72306"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65" w:history="1">
            <w:r w:rsidR="001B0BD9" w:rsidRPr="001B0BD9">
              <w:rPr>
                <w:rStyle w:val="Hipervnculo"/>
                <w:rFonts w:asciiTheme="minorHAnsi" w:hAnsiTheme="minorHAnsi" w:cstheme="minorHAnsi"/>
                <w:noProof/>
                <w:sz w:val="22"/>
                <w:szCs w:val="22"/>
              </w:rPr>
              <w:t>A Corte Plena</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_Toc200112765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73</w:t>
            </w:r>
            <w:r w:rsidR="001B0BD9" w:rsidRPr="001B0BD9">
              <w:rPr>
                <w:rFonts w:asciiTheme="minorHAnsi" w:hAnsiTheme="minorHAnsi" w:cstheme="minorHAnsi"/>
                <w:noProof/>
                <w:webHidden/>
                <w:sz w:val="22"/>
                <w:szCs w:val="22"/>
              </w:rPr>
              <w:fldChar w:fldCharType="end"/>
            </w:r>
          </w:hyperlink>
        </w:p>
        <w:p w14:paraId="375F8978" w14:textId="41126795"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66" w:history="1">
            <w:r w:rsidR="001B0BD9" w:rsidRPr="001B0BD9">
              <w:rPr>
                <w:rStyle w:val="Hipervnculo"/>
                <w:rFonts w:asciiTheme="minorHAnsi" w:hAnsiTheme="minorHAnsi" w:cstheme="minorHAnsi"/>
                <w:noProof/>
                <w:sz w:val="22"/>
                <w:szCs w:val="22"/>
              </w:rPr>
              <w:t>Al Consejo Superior</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_Toc200112766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83</w:t>
            </w:r>
            <w:r w:rsidR="001B0BD9" w:rsidRPr="001B0BD9">
              <w:rPr>
                <w:rFonts w:asciiTheme="minorHAnsi" w:hAnsiTheme="minorHAnsi" w:cstheme="minorHAnsi"/>
                <w:noProof/>
                <w:webHidden/>
                <w:sz w:val="22"/>
                <w:szCs w:val="22"/>
              </w:rPr>
              <w:fldChar w:fldCharType="end"/>
            </w:r>
          </w:hyperlink>
        </w:p>
        <w:p w14:paraId="6729896C" w14:textId="5BF354AE" w:rsidR="001B0BD9" w:rsidRPr="001B0BD9" w:rsidRDefault="00D57EB6">
          <w:pPr>
            <w:pStyle w:val="TDC2"/>
            <w:tabs>
              <w:tab w:val="right" w:leader="dot" w:pos="9203"/>
            </w:tabs>
            <w:rPr>
              <w:rFonts w:asciiTheme="minorHAnsi" w:eastAsiaTheme="minorEastAsia" w:hAnsiTheme="minorHAnsi" w:cstheme="minorHAnsi"/>
              <w:noProof/>
              <w:sz w:val="20"/>
              <w:szCs w:val="20"/>
              <w:lang w:val="es-CR" w:eastAsia="es-CR"/>
            </w:rPr>
          </w:pPr>
          <w:hyperlink w:anchor="_Toc200112767" w:history="1">
            <w:r w:rsidR="001B0BD9" w:rsidRPr="001B0BD9">
              <w:rPr>
                <w:rStyle w:val="Hipervnculo"/>
                <w:rFonts w:asciiTheme="minorHAnsi" w:hAnsiTheme="minorHAnsi" w:cstheme="minorHAnsi"/>
                <w:noProof/>
                <w:sz w:val="22"/>
                <w:szCs w:val="22"/>
              </w:rPr>
              <w:t>Al Centro de Apoyo, Coordinación y Mejoramiento de la Función Jurisdiccional</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_Toc200112767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84</w:t>
            </w:r>
            <w:r w:rsidR="001B0BD9" w:rsidRPr="001B0BD9">
              <w:rPr>
                <w:rFonts w:asciiTheme="minorHAnsi" w:hAnsiTheme="minorHAnsi" w:cstheme="minorHAnsi"/>
                <w:noProof/>
                <w:webHidden/>
                <w:sz w:val="22"/>
                <w:szCs w:val="22"/>
              </w:rPr>
              <w:fldChar w:fldCharType="end"/>
            </w:r>
          </w:hyperlink>
        </w:p>
        <w:p w14:paraId="3F89E35A" w14:textId="4C83A462" w:rsidR="001B0BD9" w:rsidRPr="001B0BD9" w:rsidRDefault="00D57EB6">
          <w:pPr>
            <w:pStyle w:val="TDC1"/>
            <w:tabs>
              <w:tab w:val="right" w:leader="dot" w:pos="9203"/>
            </w:tabs>
            <w:rPr>
              <w:rFonts w:asciiTheme="minorHAnsi" w:eastAsiaTheme="minorEastAsia" w:hAnsiTheme="minorHAnsi" w:cstheme="minorHAnsi"/>
              <w:noProof/>
              <w:sz w:val="20"/>
              <w:szCs w:val="20"/>
              <w:lang w:val="es-CR" w:eastAsia="es-CR"/>
            </w:rPr>
          </w:pPr>
          <w:hyperlink w:anchor="_Toc200112768" w:history="1">
            <w:r w:rsidR="001B0BD9" w:rsidRPr="001B0BD9">
              <w:rPr>
                <w:rStyle w:val="Hipervnculo"/>
                <w:rFonts w:asciiTheme="minorHAnsi" w:hAnsiTheme="minorHAnsi" w:cstheme="minorHAnsi"/>
                <w:noProof/>
                <w:sz w:val="22"/>
                <w:szCs w:val="22"/>
              </w:rPr>
              <w:t>Anexos</w:t>
            </w:r>
            <w:r w:rsidR="001B0BD9" w:rsidRPr="001B0BD9">
              <w:rPr>
                <w:rFonts w:asciiTheme="minorHAnsi" w:hAnsiTheme="minorHAnsi" w:cstheme="minorHAnsi"/>
                <w:noProof/>
                <w:webHidden/>
                <w:sz w:val="22"/>
                <w:szCs w:val="22"/>
              </w:rPr>
              <w:tab/>
            </w:r>
            <w:r w:rsidR="001B0BD9" w:rsidRPr="001B0BD9">
              <w:rPr>
                <w:rFonts w:asciiTheme="minorHAnsi" w:hAnsiTheme="minorHAnsi" w:cstheme="minorHAnsi"/>
                <w:noProof/>
                <w:webHidden/>
                <w:sz w:val="22"/>
                <w:szCs w:val="22"/>
              </w:rPr>
              <w:fldChar w:fldCharType="begin"/>
            </w:r>
            <w:r w:rsidR="001B0BD9" w:rsidRPr="001B0BD9">
              <w:rPr>
                <w:rFonts w:asciiTheme="minorHAnsi" w:hAnsiTheme="minorHAnsi" w:cstheme="minorHAnsi"/>
                <w:noProof/>
                <w:webHidden/>
                <w:sz w:val="22"/>
                <w:szCs w:val="22"/>
              </w:rPr>
              <w:instrText xml:space="preserve"> PAGEREF _Toc200112768 \h </w:instrText>
            </w:r>
            <w:r w:rsidR="001B0BD9" w:rsidRPr="001B0BD9">
              <w:rPr>
                <w:rFonts w:asciiTheme="minorHAnsi" w:hAnsiTheme="minorHAnsi" w:cstheme="minorHAnsi"/>
                <w:noProof/>
                <w:webHidden/>
                <w:sz w:val="22"/>
                <w:szCs w:val="22"/>
              </w:rPr>
            </w:r>
            <w:r w:rsidR="001B0BD9" w:rsidRPr="001B0BD9">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85</w:t>
            </w:r>
            <w:r w:rsidR="001B0BD9" w:rsidRPr="001B0BD9">
              <w:rPr>
                <w:rFonts w:asciiTheme="minorHAnsi" w:hAnsiTheme="minorHAnsi" w:cstheme="minorHAnsi"/>
                <w:noProof/>
                <w:webHidden/>
                <w:sz w:val="22"/>
                <w:szCs w:val="22"/>
              </w:rPr>
              <w:fldChar w:fldCharType="end"/>
            </w:r>
          </w:hyperlink>
        </w:p>
        <w:p w14:paraId="39705658" w14:textId="1FB83E75" w:rsidR="001B0BD9" w:rsidRDefault="001B0BD9">
          <w:r>
            <w:rPr>
              <w:b/>
              <w:bCs/>
            </w:rPr>
            <w:fldChar w:fldCharType="end"/>
          </w:r>
        </w:p>
      </w:sdtContent>
    </w:sdt>
    <w:p w14:paraId="06125693" w14:textId="6E0527FB" w:rsidR="002F36DB" w:rsidRPr="00A769CE" w:rsidRDefault="002F36DB" w:rsidP="001830BE">
      <w:pPr>
        <w:rPr>
          <w:rFonts w:ascii="Book Antiqua" w:hAnsi="Book Antiqua" w:cs="Book Antiqua"/>
          <w:sz w:val="20"/>
          <w:szCs w:val="20"/>
          <w:lang w:val="es-CR"/>
        </w:rPr>
      </w:pPr>
      <w:r w:rsidRPr="00A769CE">
        <w:rPr>
          <w:rFonts w:ascii="Book Antiqua" w:hAnsi="Book Antiqua" w:cs="Book Antiqua"/>
          <w:sz w:val="20"/>
          <w:szCs w:val="20"/>
          <w:lang w:val="es-CR"/>
        </w:rPr>
        <w:br w:type="page"/>
      </w:r>
    </w:p>
    <w:p w14:paraId="089004F2" w14:textId="77777777" w:rsidR="007B4578" w:rsidRPr="00A769CE" w:rsidRDefault="00576D26" w:rsidP="00576B5B">
      <w:pPr>
        <w:pStyle w:val="Ttulo1"/>
      </w:pPr>
      <w:bookmarkStart w:id="3" w:name="_Toc200112740"/>
      <w:r w:rsidRPr="00A769CE">
        <w:lastRenderedPageBreak/>
        <w:t>Resumen Ejecutivo</w:t>
      </w:r>
      <w:bookmarkEnd w:id="3"/>
    </w:p>
    <w:p w14:paraId="181A7817" w14:textId="77777777" w:rsidR="00081D4D" w:rsidRPr="00DA7616" w:rsidRDefault="00081D4D" w:rsidP="00DA7616">
      <w:pPr>
        <w:tabs>
          <w:tab w:val="left" w:pos="614"/>
        </w:tabs>
        <w:jc w:val="center"/>
        <w:rPr>
          <w:rFonts w:ascii="Book Antiqua" w:hAnsi="Book Antiqua"/>
          <w:noProof/>
          <w:lang w:val="es-CR"/>
        </w:rPr>
      </w:pPr>
    </w:p>
    <w:tbl>
      <w:tblPr>
        <w:tblStyle w:val="Tablaconcuadrcula"/>
        <w:tblW w:w="9742" w:type="dxa"/>
        <w:jc w:val="center"/>
        <w:tblLook w:val="04A0" w:firstRow="1" w:lastRow="0" w:firstColumn="1" w:lastColumn="0" w:noHBand="0" w:noVBand="1"/>
      </w:tblPr>
      <w:tblGrid>
        <w:gridCol w:w="9742"/>
      </w:tblGrid>
      <w:tr w:rsidR="00F11CA5" w:rsidRPr="00DA7616" w14:paraId="5432963B" w14:textId="77777777" w:rsidTr="0082610C">
        <w:trPr>
          <w:trHeight w:val="276"/>
          <w:jc w:val="center"/>
        </w:trPr>
        <w:tc>
          <w:tcPr>
            <w:tcW w:w="9742" w:type="dxa"/>
            <w:shd w:val="clear" w:color="auto" w:fill="FFC000" w:themeFill="accent4"/>
          </w:tcPr>
          <w:p w14:paraId="4A7DB917" w14:textId="77777777" w:rsidR="00F11CA5" w:rsidRPr="00DA7616" w:rsidRDefault="00F11CA5" w:rsidP="0082610C">
            <w:pPr>
              <w:jc w:val="center"/>
              <w:rPr>
                <w:rFonts w:ascii="Book Antiqua" w:hAnsi="Book Antiqua" w:cs="Arial"/>
                <w:b/>
                <w:bCs/>
                <w:sz w:val="20"/>
                <w:szCs w:val="20"/>
                <w:lang w:val="es-CR"/>
              </w:rPr>
            </w:pPr>
            <w:r w:rsidRPr="00DA7616">
              <w:rPr>
                <w:rFonts w:ascii="Book Antiqua" w:hAnsi="Book Antiqua" w:cs="Arial"/>
                <w:b/>
                <w:bCs/>
                <w:sz w:val="20"/>
                <w:szCs w:val="20"/>
                <w:lang w:val="es-CR"/>
              </w:rPr>
              <w:t xml:space="preserve">Escenario 1. </w:t>
            </w:r>
            <w:r w:rsidR="00F45919" w:rsidRPr="00DA7616">
              <w:rPr>
                <w:rFonts w:ascii="Book Antiqua" w:hAnsi="Book Antiqua" w:cs="Arial"/>
                <w:b/>
                <w:bCs/>
                <w:sz w:val="20"/>
                <w:szCs w:val="20"/>
                <w:lang w:val="es-CR"/>
              </w:rPr>
              <w:t>Retomar la propuesta representada en el año 2020 por la Dirección de Planificación y proponer reformas a la Ley 9342 y LOPJ</w:t>
            </w:r>
          </w:p>
        </w:tc>
      </w:tr>
      <w:tr w:rsidR="00F11CA5" w:rsidRPr="00DA7616" w14:paraId="08E53FE8" w14:textId="77777777" w:rsidTr="0082610C">
        <w:trPr>
          <w:trHeight w:val="291"/>
          <w:jc w:val="center"/>
        </w:trPr>
        <w:tc>
          <w:tcPr>
            <w:tcW w:w="9742" w:type="dxa"/>
          </w:tcPr>
          <w:p w14:paraId="33BA308C" w14:textId="77777777" w:rsidR="00F11CA5" w:rsidRPr="00DA7616" w:rsidRDefault="00F11CA5" w:rsidP="0082610C">
            <w:pPr>
              <w:jc w:val="both"/>
              <w:rPr>
                <w:rFonts w:ascii="Book Antiqua" w:hAnsi="Book Antiqua" w:cs="Arial"/>
                <w:sz w:val="20"/>
                <w:szCs w:val="20"/>
                <w:lang w:val="es-CR"/>
              </w:rPr>
            </w:pPr>
            <w:r w:rsidRPr="00DA7616">
              <w:rPr>
                <w:rFonts w:ascii="Book Antiqua" w:hAnsi="Book Antiqua" w:cs="Arial"/>
                <w:sz w:val="20"/>
                <w:szCs w:val="20"/>
                <w:lang w:val="es-CR"/>
              </w:rPr>
              <w:t>Propuesta por parte de la Dirección Planificación-Corte Plena</w:t>
            </w:r>
          </w:p>
        </w:tc>
      </w:tr>
      <w:tr w:rsidR="00F11CA5" w:rsidRPr="00DA7616" w14:paraId="1586D204" w14:textId="77777777" w:rsidTr="0082610C">
        <w:trPr>
          <w:trHeight w:val="1457"/>
          <w:jc w:val="center"/>
        </w:trPr>
        <w:tc>
          <w:tcPr>
            <w:tcW w:w="9742" w:type="dxa"/>
          </w:tcPr>
          <w:p w14:paraId="5DD160F9" w14:textId="77777777" w:rsidR="00F11CA5" w:rsidRPr="00DA7616" w:rsidRDefault="00F11CA5" w:rsidP="0082610C">
            <w:pPr>
              <w:jc w:val="both"/>
              <w:rPr>
                <w:rFonts w:ascii="Book Antiqua" w:hAnsi="Book Antiqua" w:cs="Arial"/>
                <w:sz w:val="20"/>
                <w:szCs w:val="20"/>
                <w:lang w:val="es-CR"/>
              </w:rPr>
            </w:pPr>
            <w:r w:rsidRPr="00DA7616">
              <w:rPr>
                <w:rFonts w:ascii="Book Antiqua" w:hAnsi="Book Antiqua" w:cs="Arial"/>
                <w:sz w:val="20"/>
                <w:szCs w:val="20"/>
                <w:lang w:val="es-CR"/>
              </w:rPr>
              <w:t>La propuesta consiste en mantener las competencias y oficinas actuales, en el tanto la Comisión Civil y la Sala Primera y Segunda de la Corte Suprema de la Corte Suprema de Justicia plateen una reforma que distribuya las cargas de trabajo en la primera instancia civil, incluso que valoren mantener un único tipo de oficina en esa instancia que conozca todos los procesos civiles.</w:t>
            </w:r>
          </w:p>
          <w:p w14:paraId="44822B6A" w14:textId="77777777" w:rsidR="00E039B0" w:rsidRPr="00DA7616" w:rsidRDefault="00E039B0" w:rsidP="0082610C">
            <w:pPr>
              <w:jc w:val="both"/>
              <w:rPr>
                <w:rFonts w:ascii="Book Antiqua" w:hAnsi="Book Antiqua" w:cs="Arial"/>
                <w:sz w:val="20"/>
                <w:szCs w:val="20"/>
                <w:lang w:val="es-CR"/>
              </w:rPr>
            </w:pPr>
          </w:p>
          <w:p w14:paraId="50C85E1E" w14:textId="77777777" w:rsidR="00F11CA5" w:rsidRPr="00DA7616" w:rsidRDefault="00F11CA5" w:rsidP="0082610C">
            <w:pPr>
              <w:jc w:val="both"/>
              <w:rPr>
                <w:rFonts w:ascii="Book Antiqua" w:hAnsi="Book Antiqua" w:cs="Arial"/>
                <w:sz w:val="20"/>
                <w:szCs w:val="20"/>
                <w:lang w:val="es-CR"/>
              </w:rPr>
            </w:pPr>
            <w:r w:rsidRPr="00DA7616">
              <w:rPr>
                <w:rFonts w:ascii="Book Antiqua" w:hAnsi="Book Antiqua" w:cs="Arial"/>
                <w:sz w:val="20"/>
                <w:szCs w:val="20"/>
                <w:lang w:val="es-CR"/>
              </w:rPr>
              <w:t>La reforma debe ser aprobada por el Poder Legislativo para su aplicación.</w:t>
            </w:r>
          </w:p>
          <w:p w14:paraId="31CF9238" w14:textId="77777777" w:rsidR="00293BC9" w:rsidRPr="00DA7616" w:rsidRDefault="00293BC9" w:rsidP="0082610C">
            <w:pPr>
              <w:jc w:val="both"/>
              <w:rPr>
                <w:rFonts w:ascii="Book Antiqua" w:hAnsi="Book Antiqua" w:cs="Arial"/>
                <w:sz w:val="20"/>
                <w:szCs w:val="20"/>
                <w:lang w:val="es-CR"/>
              </w:rPr>
            </w:pPr>
          </w:p>
          <w:p w14:paraId="032948B6" w14:textId="77777777" w:rsidR="00293BC9" w:rsidRPr="00DA7616" w:rsidRDefault="00293BC9" w:rsidP="0082610C">
            <w:pPr>
              <w:jc w:val="both"/>
              <w:rPr>
                <w:rFonts w:ascii="Book Antiqua" w:hAnsi="Book Antiqua" w:cs="Arial"/>
                <w:sz w:val="20"/>
                <w:szCs w:val="20"/>
                <w:lang w:val="es-CR"/>
              </w:rPr>
            </w:pPr>
            <w:r w:rsidRPr="00DA7616">
              <w:rPr>
                <w:rFonts w:ascii="Book Antiqua" w:hAnsi="Book Antiqua" w:cs="Arial"/>
                <w:sz w:val="20"/>
                <w:szCs w:val="20"/>
                <w:lang w:val="es-CR"/>
              </w:rPr>
              <w:t xml:space="preserve">Se solicita a la Corte Plena de aprobar este escenario, que establezca un plazo prudencial para contar con la propuesta de reforma </w:t>
            </w:r>
            <w:r w:rsidR="00E039B0" w:rsidRPr="00DA7616">
              <w:rPr>
                <w:rFonts w:ascii="Book Antiqua" w:hAnsi="Book Antiqua" w:cs="Arial"/>
                <w:sz w:val="20"/>
                <w:szCs w:val="20"/>
                <w:lang w:val="es-CR"/>
              </w:rPr>
              <w:t>redactada,</w:t>
            </w:r>
            <w:r w:rsidRPr="00DA7616">
              <w:rPr>
                <w:rFonts w:ascii="Book Antiqua" w:hAnsi="Book Antiqua" w:cs="Arial"/>
                <w:sz w:val="20"/>
                <w:szCs w:val="20"/>
                <w:lang w:val="es-CR"/>
              </w:rPr>
              <w:t xml:space="preserve"> así como implementar </w:t>
            </w:r>
            <w:r w:rsidR="00964C78" w:rsidRPr="00DA7616">
              <w:rPr>
                <w:rFonts w:ascii="Book Antiqua" w:hAnsi="Book Antiqua" w:cs="Arial"/>
                <w:sz w:val="20"/>
                <w:szCs w:val="20"/>
                <w:lang w:val="es-CR"/>
              </w:rPr>
              <w:t>desde la firmeza del acuerdo</w:t>
            </w:r>
            <w:r w:rsidRPr="00DA7616">
              <w:rPr>
                <w:rFonts w:ascii="Book Antiqua" w:hAnsi="Book Antiqua" w:cs="Arial"/>
                <w:sz w:val="20"/>
                <w:szCs w:val="20"/>
                <w:lang w:val="es-CR"/>
              </w:rPr>
              <w:t xml:space="preserve"> la estructura mínima en tribunales Colegiados a la espera de las reformas.</w:t>
            </w:r>
          </w:p>
          <w:p w14:paraId="61D723D7" w14:textId="6906B776" w:rsidR="00293BC9" w:rsidRPr="00DA7616" w:rsidRDefault="00312F6A" w:rsidP="0082610C">
            <w:pPr>
              <w:jc w:val="both"/>
              <w:rPr>
                <w:rFonts w:ascii="Book Antiqua" w:hAnsi="Book Antiqua" w:cs="Arial"/>
                <w:sz w:val="20"/>
                <w:szCs w:val="20"/>
                <w:lang w:val="es-CR"/>
              </w:rPr>
            </w:pPr>
            <w:r w:rsidRPr="005C782C">
              <w:rPr>
                <w:rFonts w:ascii="Book Antiqua" w:hAnsi="Book Antiqua" w:cs="Arial"/>
                <w:b/>
                <w:sz w:val="20"/>
                <w:szCs w:val="20"/>
                <w:lang w:val="es-CR"/>
              </w:rPr>
              <w:t>Se recomienda junto con este escenario ajuste a la estructura mínima</w:t>
            </w:r>
            <w:r w:rsidR="00C93B2D">
              <w:rPr>
                <w:rFonts w:ascii="Book Antiqua" w:hAnsi="Book Antiqua" w:cs="Arial"/>
                <w:b/>
                <w:bCs/>
                <w:sz w:val="20"/>
                <w:szCs w:val="20"/>
                <w:lang w:val="es-CR"/>
              </w:rPr>
              <w:t xml:space="preserve">, </w:t>
            </w:r>
            <w:r w:rsidR="00C93B2D" w:rsidRPr="00C93B2D">
              <w:rPr>
                <w:rFonts w:ascii="Book Antiqua" w:hAnsi="Book Antiqua" w:cs="Arial"/>
                <w:sz w:val="20"/>
                <w:szCs w:val="20"/>
                <w:lang w:val="es-CR"/>
              </w:rPr>
              <w:t>que implicaría distribución de 2 plazas de personas juzgadora y 16 de persona técnica judicial</w:t>
            </w:r>
            <w:r>
              <w:rPr>
                <w:rFonts w:ascii="Book Antiqua" w:hAnsi="Book Antiqua" w:cs="Arial"/>
                <w:sz w:val="20"/>
                <w:szCs w:val="20"/>
                <w:lang w:val="es-CR"/>
              </w:rPr>
              <w:t xml:space="preserve">. </w:t>
            </w:r>
          </w:p>
        </w:tc>
      </w:tr>
      <w:tr w:rsidR="00F11CA5" w:rsidRPr="00DA7616" w14:paraId="4C049409" w14:textId="77777777" w:rsidTr="0082610C">
        <w:trPr>
          <w:trHeight w:val="1165"/>
          <w:jc w:val="center"/>
        </w:trPr>
        <w:tc>
          <w:tcPr>
            <w:tcW w:w="9742" w:type="dxa"/>
          </w:tcPr>
          <w:p w14:paraId="7033A4F0" w14:textId="77777777" w:rsidR="00E039B0" w:rsidRPr="00DA7616" w:rsidRDefault="00E039B0" w:rsidP="0082610C">
            <w:pPr>
              <w:jc w:val="both"/>
              <w:rPr>
                <w:rFonts w:ascii="Book Antiqua" w:hAnsi="Book Antiqua" w:cs="Arial"/>
                <w:sz w:val="20"/>
                <w:szCs w:val="20"/>
                <w:lang w:val="es-CR"/>
              </w:rPr>
            </w:pPr>
          </w:p>
          <w:p w14:paraId="084B81F4" w14:textId="77777777" w:rsidR="00F11CA5" w:rsidRPr="00DA7616" w:rsidRDefault="00F11CA5" w:rsidP="0082610C">
            <w:pPr>
              <w:jc w:val="both"/>
              <w:rPr>
                <w:rFonts w:ascii="Book Antiqua" w:hAnsi="Book Antiqua" w:cs="Arial"/>
                <w:sz w:val="20"/>
                <w:szCs w:val="20"/>
                <w:lang w:val="es-CR"/>
              </w:rPr>
            </w:pPr>
            <w:r w:rsidRPr="00DA7616">
              <w:rPr>
                <w:rFonts w:ascii="Book Antiqua" w:hAnsi="Book Antiqua" w:cs="Arial"/>
                <w:sz w:val="20"/>
                <w:szCs w:val="20"/>
                <w:lang w:val="es-CR"/>
              </w:rPr>
              <w:t xml:space="preserve">Criterio de la Dirección Jurídica es que estos cambios en competencias son reserva de Ley y requieren reforma legal. Sin embargo, las 2 reformas presentadas por Comisión Civil, aprobadas por Corte Plena en sesión 05-2024 celebrada el 12 de febrero de 2024, artículos XV y XVI a la fecha </w:t>
            </w:r>
            <w:r w:rsidR="00263C69" w:rsidRPr="00DA7616">
              <w:rPr>
                <w:rFonts w:ascii="Book Antiqua" w:hAnsi="Book Antiqua" w:cs="Arial"/>
                <w:sz w:val="20"/>
                <w:szCs w:val="20"/>
                <w:lang w:val="es-CR"/>
              </w:rPr>
              <w:t>no se ha aprobado como</w:t>
            </w:r>
            <w:r w:rsidRPr="00DA7616">
              <w:rPr>
                <w:rFonts w:ascii="Book Antiqua" w:hAnsi="Book Antiqua" w:cs="Arial"/>
                <w:sz w:val="20"/>
                <w:szCs w:val="20"/>
                <w:lang w:val="es-CR"/>
              </w:rPr>
              <w:t xml:space="preserve"> proyecto de Ley.</w:t>
            </w:r>
          </w:p>
          <w:p w14:paraId="53C51D5E" w14:textId="77777777" w:rsidR="00F11CA5" w:rsidRPr="00DA7616" w:rsidRDefault="00F11CA5" w:rsidP="0082610C">
            <w:pPr>
              <w:jc w:val="both"/>
              <w:rPr>
                <w:rFonts w:ascii="Book Antiqua" w:hAnsi="Book Antiqua" w:cs="Arial"/>
                <w:sz w:val="20"/>
                <w:szCs w:val="20"/>
                <w:lang w:val="es-CR"/>
              </w:rPr>
            </w:pPr>
          </w:p>
        </w:tc>
      </w:tr>
      <w:tr w:rsidR="00F11CA5" w:rsidRPr="00DA7616" w14:paraId="2B989475" w14:textId="77777777" w:rsidTr="0082610C">
        <w:trPr>
          <w:trHeight w:val="1181"/>
          <w:jc w:val="center"/>
        </w:trPr>
        <w:tc>
          <w:tcPr>
            <w:tcW w:w="9742" w:type="dxa"/>
          </w:tcPr>
          <w:p w14:paraId="66B004E5" w14:textId="77777777" w:rsidR="00F11CA5" w:rsidRPr="00DA7616" w:rsidRDefault="00F11CA5" w:rsidP="0082610C">
            <w:pPr>
              <w:jc w:val="both"/>
              <w:rPr>
                <w:rFonts w:ascii="Book Antiqua" w:hAnsi="Book Antiqua" w:cs="Arial"/>
                <w:sz w:val="20"/>
                <w:szCs w:val="20"/>
                <w:lang w:val="es-CR"/>
              </w:rPr>
            </w:pPr>
            <w:r w:rsidRPr="00DA7616">
              <w:rPr>
                <w:rFonts w:ascii="Book Antiqua" w:hAnsi="Book Antiqua" w:cs="Arial"/>
                <w:sz w:val="20"/>
                <w:szCs w:val="20"/>
                <w:lang w:val="es-CR"/>
              </w:rPr>
              <w:t>Beneficios</w:t>
            </w:r>
            <w:r w:rsidR="00263C69" w:rsidRPr="00DA7616">
              <w:rPr>
                <w:rFonts w:ascii="Book Antiqua" w:hAnsi="Book Antiqua" w:cs="Arial"/>
                <w:sz w:val="20"/>
                <w:szCs w:val="20"/>
                <w:lang w:val="es-CR"/>
              </w:rPr>
              <w:t>:</w:t>
            </w:r>
          </w:p>
          <w:p w14:paraId="09B8A70D" w14:textId="77777777" w:rsidR="00606C17" w:rsidRPr="00DA7616" w:rsidRDefault="00606C17" w:rsidP="0085013F">
            <w:pPr>
              <w:pStyle w:val="Prrafodelista"/>
              <w:numPr>
                <w:ilvl w:val="0"/>
                <w:numId w:val="6"/>
              </w:numPr>
              <w:tabs>
                <w:tab w:val="left" w:pos="306"/>
              </w:tabs>
              <w:ind w:left="0" w:firstLine="0"/>
              <w:jc w:val="both"/>
              <w:rPr>
                <w:rFonts w:ascii="Book Antiqua" w:hAnsi="Book Antiqua" w:cs="Arial"/>
                <w:sz w:val="20"/>
                <w:szCs w:val="20"/>
                <w:lang w:val="es-CR"/>
              </w:rPr>
            </w:pPr>
            <w:r w:rsidRPr="00DA7616">
              <w:rPr>
                <w:rFonts w:ascii="Book Antiqua" w:hAnsi="Book Antiqua" w:cs="Arial"/>
                <w:sz w:val="20"/>
                <w:szCs w:val="20"/>
                <w:lang w:val="es-CR"/>
              </w:rPr>
              <w:t>Distribución equitativa de la carga de trabajo entre las oficinas civiles, en cumplimiento de los artículos 185 del CPC, 3 y 46 de la LOPJ, y el artículo 11 constitucional.</w:t>
            </w:r>
          </w:p>
          <w:p w14:paraId="0BED59BE" w14:textId="77777777" w:rsidR="003466BC" w:rsidRPr="00DA7616" w:rsidRDefault="00606C17" w:rsidP="0085013F">
            <w:pPr>
              <w:pStyle w:val="Prrafodelista"/>
              <w:numPr>
                <w:ilvl w:val="0"/>
                <w:numId w:val="6"/>
              </w:numPr>
              <w:tabs>
                <w:tab w:val="left" w:pos="306"/>
              </w:tabs>
              <w:ind w:left="0" w:firstLine="0"/>
              <w:jc w:val="both"/>
              <w:rPr>
                <w:rFonts w:ascii="Book Antiqua" w:hAnsi="Book Antiqua" w:cs="Arial"/>
                <w:sz w:val="20"/>
                <w:szCs w:val="20"/>
                <w:lang w:val="es-CR"/>
              </w:rPr>
            </w:pPr>
            <w:r w:rsidRPr="00DA7616">
              <w:rPr>
                <w:rFonts w:ascii="Book Antiqua" w:hAnsi="Book Antiqua" w:cs="Arial"/>
                <w:sz w:val="20"/>
                <w:szCs w:val="20"/>
                <w:lang w:val="es-CR"/>
              </w:rPr>
              <w:t>Mejora en la capacidad de respuesta y atención a las personas usuarias</w:t>
            </w:r>
            <w:r w:rsidR="00263C69" w:rsidRPr="00DA7616">
              <w:rPr>
                <w:rFonts w:ascii="Book Antiqua" w:hAnsi="Book Antiqua" w:cs="Arial"/>
                <w:sz w:val="20"/>
                <w:szCs w:val="20"/>
                <w:lang w:val="es-CR"/>
              </w:rPr>
              <w:t xml:space="preserve"> ante cambios en el entorno y nivel de litigiosidad</w:t>
            </w:r>
            <w:r w:rsidRPr="00DA7616">
              <w:rPr>
                <w:rFonts w:ascii="Book Antiqua" w:hAnsi="Book Antiqua" w:cs="Arial"/>
                <w:sz w:val="20"/>
                <w:szCs w:val="20"/>
                <w:lang w:val="es-CR"/>
              </w:rPr>
              <w:t>.</w:t>
            </w:r>
          </w:p>
        </w:tc>
      </w:tr>
      <w:tr w:rsidR="008B6785" w:rsidRPr="00DA7616" w14:paraId="424460B6" w14:textId="77777777" w:rsidTr="0082610C">
        <w:trPr>
          <w:trHeight w:val="276"/>
          <w:jc w:val="center"/>
        </w:trPr>
        <w:tc>
          <w:tcPr>
            <w:tcW w:w="9742" w:type="dxa"/>
          </w:tcPr>
          <w:p w14:paraId="17841C75" w14:textId="77777777" w:rsidR="008B6785" w:rsidRPr="00DA7616" w:rsidRDefault="008B6785" w:rsidP="0082610C">
            <w:pPr>
              <w:jc w:val="both"/>
              <w:rPr>
                <w:rFonts w:ascii="Book Antiqua" w:hAnsi="Book Antiqua" w:cs="Arial"/>
                <w:sz w:val="20"/>
                <w:szCs w:val="20"/>
                <w:lang w:val="es-CR"/>
              </w:rPr>
            </w:pPr>
            <w:r w:rsidRPr="00DA7616">
              <w:rPr>
                <w:rFonts w:ascii="Book Antiqua" w:hAnsi="Book Antiqua" w:cs="Arial"/>
                <w:sz w:val="20"/>
                <w:szCs w:val="20"/>
                <w:lang w:val="es-CR"/>
              </w:rPr>
              <w:t>Impacto personas usuarias: Dependerá de la reforma que se plantee.</w:t>
            </w:r>
          </w:p>
        </w:tc>
      </w:tr>
    </w:tbl>
    <w:p w14:paraId="543F0666" w14:textId="77777777" w:rsidR="0075183F" w:rsidRPr="00DA7616" w:rsidRDefault="0075183F" w:rsidP="00DA7616">
      <w:pPr>
        <w:jc w:val="both"/>
        <w:rPr>
          <w:rFonts w:ascii="Book Antiqua" w:hAnsi="Book Antiqua" w:cs="Arial"/>
          <w:sz w:val="20"/>
          <w:szCs w:val="20"/>
          <w:lang w:val="es-CR"/>
        </w:rPr>
      </w:pPr>
    </w:p>
    <w:tbl>
      <w:tblPr>
        <w:tblStyle w:val="Tablaconcuadrcula"/>
        <w:tblW w:w="9634" w:type="dxa"/>
        <w:jc w:val="center"/>
        <w:tblLook w:val="04A0" w:firstRow="1" w:lastRow="0" w:firstColumn="1" w:lastColumn="0" w:noHBand="0" w:noVBand="1"/>
      </w:tblPr>
      <w:tblGrid>
        <w:gridCol w:w="2989"/>
        <w:gridCol w:w="3328"/>
        <w:gridCol w:w="3495"/>
      </w:tblGrid>
      <w:tr w:rsidR="00F11CA5" w:rsidRPr="00DA7616" w14:paraId="4AB5F7D5" w14:textId="77777777" w:rsidTr="0082610C">
        <w:trPr>
          <w:tblHeader/>
          <w:jc w:val="center"/>
        </w:trPr>
        <w:tc>
          <w:tcPr>
            <w:tcW w:w="9634" w:type="dxa"/>
            <w:gridSpan w:val="3"/>
            <w:shd w:val="clear" w:color="auto" w:fill="92D050"/>
          </w:tcPr>
          <w:p w14:paraId="10E5608F" w14:textId="77777777" w:rsidR="00F11CA5" w:rsidRPr="00DA7616" w:rsidRDefault="00F11CA5" w:rsidP="00DA7616">
            <w:pPr>
              <w:jc w:val="center"/>
              <w:rPr>
                <w:rFonts w:ascii="Book Antiqua" w:hAnsi="Book Antiqua" w:cs="Arial"/>
                <w:b/>
                <w:bCs/>
                <w:sz w:val="20"/>
                <w:szCs w:val="20"/>
                <w:lang w:val="es-CR"/>
              </w:rPr>
            </w:pPr>
            <w:r w:rsidRPr="00DA7616">
              <w:rPr>
                <w:rFonts w:ascii="Book Antiqua" w:hAnsi="Book Antiqua" w:cs="Arial"/>
                <w:b/>
                <w:bCs/>
                <w:sz w:val="20"/>
                <w:szCs w:val="20"/>
                <w:lang w:val="es-CR"/>
              </w:rPr>
              <w:t xml:space="preserve">Escenario 2. </w:t>
            </w:r>
            <w:r w:rsidR="00F45919" w:rsidRPr="00DA7616">
              <w:rPr>
                <w:rFonts w:ascii="Book Antiqua" w:hAnsi="Book Antiqua" w:cs="Arial"/>
                <w:b/>
                <w:bCs/>
                <w:sz w:val="20"/>
                <w:szCs w:val="20"/>
                <w:lang w:val="es-CR"/>
              </w:rPr>
              <w:t xml:space="preserve">Regionalización </w:t>
            </w:r>
            <w:r w:rsidR="002A6F0E" w:rsidRPr="00DA7616">
              <w:rPr>
                <w:rFonts w:ascii="Book Antiqua" w:hAnsi="Book Antiqua" w:cs="Arial"/>
                <w:b/>
                <w:bCs/>
                <w:sz w:val="20"/>
                <w:szCs w:val="20"/>
                <w:lang w:val="es-CR"/>
              </w:rPr>
              <w:t>y ajuste en estructura mínima</w:t>
            </w:r>
          </w:p>
        </w:tc>
      </w:tr>
      <w:tr w:rsidR="00F11CA5" w:rsidRPr="00DA7616" w14:paraId="6BE73273" w14:textId="77777777" w:rsidTr="0082610C">
        <w:trPr>
          <w:jc w:val="center"/>
        </w:trPr>
        <w:tc>
          <w:tcPr>
            <w:tcW w:w="9634" w:type="dxa"/>
            <w:gridSpan w:val="3"/>
          </w:tcPr>
          <w:p w14:paraId="41F194D3" w14:textId="77777777" w:rsidR="001830BE" w:rsidRPr="00DA7616" w:rsidRDefault="00F11CA5" w:rsidP="00DA7616">
            <w:pPr>
              <w:jc w:val="both"/>
              <w:rPr>
                <w:rFonts w:ascii="Book Antiqua" w:hAnsi="Book Antiqua" w:cs="Arial"/>
                <w:sz w:val="20"/>
                <w:szCs w:val="20"/>
                <w:lang w:val="es-CR"/>
              </w:rPr>
            </w:pPr>
            <w:r w:rsidRPr="00DA7616">
              <w:rPr>
                <w:rFonts w:ascii="Book Antiqua" w:hAnsi="Book Antiqua" w:cs="Arial"/>
                <w:sz w:val="20"/>
                <w:szCs w:val="20"/>
                <w:lang w:val="es-CR"/>
              </w:rPr>
              <w:t>Propuesta por parte de la Dirección de Planificación</w:t>
            </w:r>
            <w:r w:rsidR="00A57CD5" w:rsidRPr="00DA7616">
              <w:rPr>
                <w:rFonts w:ascii="Book Antiqua" w:hAnsi="Book Antiqua" w:cs="Arial"/>
                <w:sz w:val="20"/>
                <w:szCs w:val="20"/>
                <w:lang w:val="es-CR"/>
              </w:rPr>
              <w:t>, desde el informe 746-PLA-MI(NPL)-2024</w:t>
            </w:r>
          </w:p>
        </w:tc>
      </w:tr>
      <w:tr w:rsidR="00F11CA5" w:rsidRPr="00DA7616" w14:paraId="04DC114A" w14:textId="77777777" w:rsidTr="0082610C">
        <w:trPr>
          <w:jc w:val="center"/>
        </w:trPr>
        <w:tc>
          <w:tcPr>
            <w:tcW w:w="9634" w:type="dxa"/>
            <w:gridSpan w:val="3"/>
          </w:tcPr>
          <w:p w14:paraId="1F8750C7" w14:textId="77777777" w:rsidR="00DE7754" w:rsidRPr="00DA7616" w:rsidRDefault="00DE7754" w:rsidP="00DA7616">
            <w:pPr>
              <w:jc w:val="both"/>
              <w:rPr>
                <w:rFonts w:ascii="Book Antiqua" w:hAnsi="Book Antiqua" w:cs="Arial"/>
                <w:sz w:val="20"/>
                <w:szCs w:val="20"/>
                <w:lang w:val="es-CR"/>
              </w:rPr>
            </w:pPr>
          </w:p>
          <w:p w14:paraId="2532A475" w14:textId="77777777" w:rsidR="00F11CA5" w:rsidRPr="00DA7616" w:rsidRDefault="00F11CA5"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La propuesta consiste en el cierre de 3 de los 12 tribunales Colegiados de Primera Instancia: </w:t>
            </w:r>
          </w:p>
          <w:p w14:paraId="22DBDEE4" w14:textId="77777777" w:rsidR="00F11CA5" w:rsidRPr="00DA7616" w:rsidRDefault="00F11CA5" w:rsidP="0085013F">
            <w:pPr>
              <w:pStyle w:val="Prrafodelista"/>
              <w:numPr>
                <w:ilvl w:val="0"/>
                <w:numId w:val="7"/>
              </w:numPr>
              <w:ind w:left="0"/>
              <w:jc w:val="both"/>
              <w:rPr>
                <w:rFonts w:ascii="Book Antiqua" w:hAnsi="Book Antiqua" w:cs="Arial"/>
                <w:sz w:val="20"/>
                <w:szCs w:val="20"/>
                <w:lang w:val="es-CR"/>
              </w:rPr>
            </w:pPr>
            <w:r w:rsidRPr="00DA7616">
              <w:rPr>
                <w:rFonts w:ascii="Book Antiqua" w:hAnsi="Book Antiqua" w:cs="Arial"/>
                <w:sz w:val="20"/>
                <w:szCs w:val="20"/>
                <w:lang w:val="es-CR"/>
              </w:rPr>
              <w:t>Hatillo: Trasladar su competencia a ambos Tribunales Colegiados de Primera Instancia Civil de San José</w:t>
            </w:r>
          </w:p>
          <w:p w14:paraId="6802A81E" w14:textId="77777777" w:rsidR="00F11CA5" w:rsidRPr="00DA7616" w:rsidRDefault="00F11CA5" w:rsidP="0085013F">
            <w:pPr>
              <w:pStyle w:val="Prrafodelista"/>
              <w:numPr>
                <w:ilvl w:val="0"/>
                <w:numId w:val="7"/>
              </w:numPr>
              <w:ind w:left="0"/>
              <w:jc w:val="both"/>
              <w:rPr>
                <w:rFonts w:ascii="Book Antiqua" w:hAnsi="Book Antiqua" w:cs="Arial"/>
                <w:sz w:val="20"/>
                <w:szCs w:val="20"/>
                <w:lang w:val="es-CR"/>
              </w:rPr>
            </w:pPr>
            <w:r w:rsidRPr="00DA7616">
              <w:rPr>
                <w:rFonts w:ascii="Book Antiqua" w:hAnsi="Book Antiqua" w:cs="Arial"/>
                <w:sz w:val="20"/>
                <w:szCs w:val="20"/>
                <w:lang w:val="es-CR"/>
              </w:rPr>
              <w:t>San Ramón: Trasladar su competencia al Tribunal Colegiado de Primera Instancia Civil de Alajuela</w:t>
            </w:r>
          </w:p>
          <w:p w14:paraId="48F87831" w14:textId="77777777" w:rsidR="00F11CA5" w:rsidRPr="00DA7616" w:rsidRDefault="00A57CD5" w:rsidP="0085013F">
            <w:pPr>
              <w:pStyle w:val="Prrafodelista"/>
              <w:numPr>
                <w:ilvl w:val="0"/>
                <w:numId w:val="7"/>
              </w:numPr>
              <w:ind w:left="0"/>
              <w:jc w:val="both"/>
              <w:rPr>
                <w:rFonts w:ascii="Book Antiqua" w:hAnsi="Book Antiqua" w:cs="Arial"/>
                <w:sz w:val="20"/>
                <w:szCs w:val="20"/>
                <w:lang w:val="es-CR"/>
              </w:rPr>
            </w:pPr>
            <w:r w:rsidRPr="00DA7616">
              <w:rPr>
                <w:rFonts w:ascii="Book Antiqua" w:hAnsi="Book Antiqua" w:cs="Arial"/>
                <w:sz w:val="20"/>
                <w:szCs w:val="20"/>
                <w:lang w:val="es-CR"/>
              </w:rPr>
              <w:t>Nicoya</w:t>
            </w:r>
            <w:r w:rsidR="00F11CA5" w:rsidRPr="00DA7616">
              <w:rPr>
                <w:rFonts w:ascii="Book Antiqua" w:hAnsi="Book Antiqua" w:cs="Arial"/>
                <w:sz w:val="20"/>
                <w:szCs w:val="20"/>
                <w:lang w:val="es-CR"/>
              </w:rPr>
              <w:t xml:space="preserve">: Trasladar su competencia al Tribunal Colegiado de Primera Instancia Civil del </w:t>
            </w:r>
            <w:r w:rsidR="00592AAF" w:rsidRPr="00DA7616">
              <w:rPr>
                <w:rFonts w:ascii="Book Antiqua" w:hAnsi="Book Antiqua" w:cs="Arial"/>
                <w:sz w:val="20"/>
                <w:szCs w:val="20"/>
                <w:lang w:val="es-CR"/>
              </w:rPr>
              <w:t>I</w:t>
            </w:r>
            <w:r w:rsidR="00F11CA5" w:rsidRPr="00DA7616">
              <w:rPr>
                <w:rFonts w:ascii="Book Antiqua" w:hAnsi="Book Antiqua" w:cs="Arial"/>
                <w:sz w:val="20"/>
                <w:szCs w:val="20"/>
                <w:lang w:val="es-CR"/>
              </w:rPr>
              <w:t xml:space="preserve"> Circuito Judicial de Guanacaste (</w:t>
            </w:r>
            <w:r w:rsidRPr="00DA7616">
              <w:rPr>
                <w:rFonts w:ascii="Book Antiqua" w:hAnsi="Book Antiqua" w:cs="Arial"/>
                <w:sz w:val="20"/>
                <w:szCs w:val="20"/>
                <w:lang w:val="es-CR"/>
              </w:rPr>
              <w:t>Liberia</w:t>
            </w:r>
            <w:r w:rsidR="00F11CA5" w:rsidRPr="00DA7616">
              <w:rPr>
                <w:rFonts w:ascii="Book Antiqua" w:hAnsi="Book Antiqua" w:cs="Arial"/>
                <w:sz w:val="20"/>
                <w:szCs w:val="20"/>
                <w:lang w:val="es-CR"/>
              </w:rPr>
              <w:t>).</w:t>
            </w:r>
            <w:r w:rsidR="000D5D6D" w:rsidRPr="00DA7616">
              <w:rPr>
                <w:rFonts w:ascii="Book Antiqua" w:hAnsi="Book Antiqua" w:cs="Arial"/>
                <w:sz w:val="20"/>
                <w:szCs w:val="20"/>
                <w:lang w:val="es-CR"/>
              </w:rPr>
              <w:t xml:space="preserve">  </w:t>
            </w:r>
          </w:p>
          <w:p w14:paraId="7F27BBD9" w14:textId="77777777" w:rsidR="00263C69" w:rsidRPr="00DA7616" w:rsidRDefault="00263C69" w:rsidP="00DA7616">
            <w:pPr>
              <w:jc w:val="both"/>
              <w:rPr>
                <w:rFonts w:ascii="Book Antiqua" w:hAnsi="Book Antiqua" w:cs="Arial"/>
                <w:sz w:val="20"/>
                <w:szCs w:val="20"/>
                <w:lang w:val="es-CR"/>
              </w:rPr>
            </w:pPr>
          </w:p>
          <w:p w14:paraId="325E820C" w14:textId="77777777" w:rsidR="00F11CA5" w:rsidRPr="00DA7616" w:rsidRDefault="00F11CA5"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La propuesta incluye también un ajuste en la estructura mínima de personal técnico de estos tribunales, de 1 coordinador judicial por tribunal y 2 técnicos judiciales por sección. </w:t>
            </w:r>
          </w:p>
          <w:p w14:paraId="6EAFD6E8" w14:textId="77777777" w:rsidR="00A57CD5" w:rsidRPr="00DA7616" w:rsidRDefault="00A57CD5" w:rsidP="00DA7616">
            <w:pPr>
              <w:jc w:val="both"/>
              <w:rPr>
                <w:rFonts w:ascii="Book Antiqua" w:hAnsi="Book Antiqua" w:cs="Arial"/>
                <w:b/>
                <w:bCs/>
                <w:sz w:val="20"/>
                <w:szCs w:val="20"/>
                <w:lang w:val="es-CR"/>
              </w:rPr>
            </w:pPr>
          </w:p>
          <w:p w14:paraId="6AD4663C" w14:textId="77777777" w:rsidR="00226783" w:rsidRPr="00DA7616" w:rsidRDefault="00226783"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A nivel de códigos presupuestarios: </w:t>
            </w:r>
          </w:p>
          <w:p w14:paraId="7162F19F" w14:textId="77777777" w:rsidR="001830BE" w:rsidRPr="00DA7616" w:rsidRDefault="001830BE" w:rsidP="00DA7616">
            <w:pPr>
              <w:jc w:val="both"/>
              <w:rPr>
                <w:rFonts w:ascii="Book Antiqua" w:hAnsi="Book Antiqua" w:cs="Arial"/>
                <w:sz w:val="20"/>
                <w:szCs w:val="20"/>
                <w:lang w:val="es-CR"/>
              </w:rPr>
            </w:pPr>
          </w:p>
          <w:tbl>
            <w:tblPr>
              <w:tblStyle w:val="Tablaconcuadrcula"/>
              <w:tblW w:w="9586" w:type="dxa"/>
              <w:tblLook w:val="04A0" w:firstRow="1" w:lastRow="0" w:firstColumn="1" w:lastColumn="0" w:noHBand="0" w:noVBand="1"/>
            </w:tblPr>
            <w:tblGrid>
              <w:gridCol w:w="1817"/>
              <w:gridCol w:w="4132"/>
              <w:gridCol w:w="3637"/>
            </w:tblGrid>
            <w:tr w:rsidR="009570B4" w:rsidRPr="00DA7616" w14:paraId="607292C6" w14:textId="77777777" w:rsidTr="009570B4">
              <w:tc>
                <w:tcPr>
                  <w:tcW w:w="1817" w:type="dxa"/>
                  <w:shd w:val="clear" w:color="auto" w:fill="92D050"/>
                  <w:vAlign w:val="center"/>
                </w:tcPr>
                <w:p w14:paraId="7BDC5B44" w14:textId="77777777" w:rsidR="009570B4" w:rsidRPr="00DA7616" w:rsidRDefault="009570B4"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Código presupuestario</w:t>
                  </w:r>
                </w:p>
              </w:tc>
              <w:tc>
                <w:tcPr>
                  <w:tcW w:w="4132" w:type="dxa"/>
                  <w:shd w:val="clear" w:color="auto" w:fill="92D050"/>
                  <w:vAlign w:val="center"/>
                </w:tcPr>
                <w:p w14:paraId="4FA63F4E" w14:textId="77777777" w:rsidR="009570B4" w:rsidRPr="00DA7616" w:rsidRDefault="009570B4"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Oficina</w:t>
                  </w:r>
                </w:p>
              </w:tc>
              <w:tc>
                <w:tcPr>
                  <w:tcW w:w="3637" w:type="dxa"/>
                  <w:shd w:val="clear" w:color="auto" w:fill="92D050"/>
                  <w:vAlign w:val="center"/>
                </w:tcPr>
                <w:p w14:paraId="37D77A10" w14:textId="77777777" w:rsidR="009570B4" w:rsidRPr="00DA7616" w:rsidRDefault="009570B4"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Acción</w:t>
                  </w:r>
                </w:p>
              </w:tc>
            </w:tr>
            <w:tr w:rsidR="009570B4" w:rsidRPr="00DA7616" w14:paraId="0A440794" w14:textId="77777777" w:rsidTr="00556163">
              <w:tc>
                <w:tcPr>
                  <w:tcW w:w="1817" w:type="dxa"/>
                  <w:vAlign w:val="center"/>
                </w:tcPr>
                <w:p w14:paraId="2675A367" w14:textId="77777777" w:rsidR="009570B4" w:rsidRPr="00DA7616" w:rsidRDefault="009570B4"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1625</w:t>
                  </w:r>
                </w:p>
              </w:tc>
              <w:tc>
                <w:tcPr>
                  <w:tcW w:w="4132" w:type="dxa"/>
                  <w:vAlign w:val="center"/>
                </w:tcPr>
                <w:p w14:paraId="0A0A685C" w14:textId="77777777" w:rsidR="009570B4" w:rsidRPr="00DA7616" w:rsidRDefault="009570B4"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TRIBUNAL COLEGIADO PRIMERA INSTANCIA CIVIL III CIRCUITO JUD. SAN JOSE (HATILLO)</w:t>
                  </w:r>
                </w:p>
              </w:tc>
              <w:tc>
                <w:tcPr>
                  <w:tcW w:w="3637" w:type="dxa"/>
                  <w:vAlign w:val="center"/>
                </w:tcPr>
                <w:p w14:paraId="4C523EE7" w14:textId="77777777" w:rsidR="009570B4" w:rsidRPr="00DA7616" w:rsidRDefault="009570B4"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Cierre de vigencia a partir de la fecha que disponga Corte Plena</w:t>
                  </w:r>
                </w:p>
              </w:tc>
            </w:tr>
            <w:tr w:rsidR="009570B4" w:rsidRPr="00DA7616" w14:paraId="0A7DBD6C" w14:textId="77777777" w:rsidTr="00556163">
              <w:tc>
                <w:tcPr>
                  <w:tcW w:w="1817" w:type="dxa"/>
                  <w:vAlign w:val="center"/>
                </w:tcPr>
                <w:p w14:paraId="6EE35C34" w14:textId="77777777" w:rsidR="009570B4" w:rsidRPr="00DA7616" w:rsidRDefault="009570B4"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lastRenderedPageBreak/>
                    <w:t>1627</w:t>
                  </w:r>
                </w:p>
              </w:tc>
              <w:tc>
                <w:tcPr>
                  <w:tcW w:w="4132" w:type="dxa"/>
                  <w:vAlign w:val="center"/>
                </w:tcPr>
                <w:p w14:paraId="235533E0" w14:textId="77777777" w:rsidR="009570B4" w:rsidRPr="00DA7616" w:rsidRDefault="009570B4"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TRIBUNAL COLEGIADO PRIMERA INSTANCIA CIVIL III CIRCUITO JUD ALAJUELA (SAN RAMON)</w:t>
                  </w:r>
                </w:p>
              </w:tc>
              <w:tc>
                <w:tcPr>
                  <w:tcW w:w="3637" w:type="dxa"/>
                  <w:vAlign w:val="center"/>
                </w:tcPr>
                <w:p w14:paraId="16B3CAF4" w14:textId="77777777" w:rsidR="009570B4" w:rsidRPr="00DA7616" w:rsidRDefault="009570B4"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Cierre de vigencia a partir de la fecha que disponga Corte Plena</w:t>
                  </w:r>
                </w:p>
              </w:tc>
            </w:tr>
            <w:tr w:rsidR="009570B4" w:rsidRPr="00DA7616" w14:paraId="6EE4A2F2" w14:textId="77777777" w:rsidTr="00556163">
              <w:tc>
                <w:tcPr>
                  <w:tcW w:w="1817" w:type="dxa"/>
                  <w:vAlign w:val="center"/>
                </w:tcPr>
                <w:p w14:paraId="14D8965A" w14:textId="77777777" w:rsidR="009570B4" w:rsidRPr="00DA7616" w:rsidRDefault="009570B4"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1632</w:t>
                  </w:r>
                </w:p>
              </w:tc>
              <w:tc>
                <w:tcPr>
                  <w:tcW w:w="4132" w:type="dxa"/>
                  <w:vAlign w:val="center"/>
                </w:tcPr>
                <w:p w14:paraId="540CC46D" w14:textId="77777777" w:rsidR="009570B4" w:rsidRPr="00DA7616" w:rsidRDefault="009570B4"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TRIBUNAL COLEGIADO PRIMERA INSTANCIA CIVIL II CIRCUITO JUD. GUANACASTE (NICOYA)</w:t>
                  </w:r>
                </w:p>
              </w:tc>
              <w:tc>
                <w:tcPr>
                  <w:tcW w:w="3637" w:type="dxa"/>
                  <w:vAlign w:val="center"/>
                </w:tcPr>
                <w:p w14:paraId="08D85940" w14:textId="77777777" w:rsidR="009570B4" w:rsidRPr="00DA7616" w:rsidRDefault="00A57CD5"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Cierre de vigencia a partir de la fecha que disponga Corte Plena</w:t>
                  </w:r>
                </w:p>
              </w:tc>
            </w:tr>
          </w:tbl>
          <w:p w14:paraId="544C0EAE" w14:textId="77777777" w:rsidR="00226783" w:rsidRPr="00DA7616" w:rsidRDefault="00226783" w:rsidP="00DA7616">
            <w:pPr>
              <w:jc w:val="both"/>
              <w:rPr>
                <w:rFonts w:ascii="Book Antiqua" w:hAnsi="Book Antiqua" w:cs="Arial"/>
                <w:sz w:val="20"/>
                <w:szCs w:val="20"/>
                <w:lang w:val="es-CR"/>
              </w:rPr>
            </w:pPr>
          </w:p>
        </w:tc>
      </w:tr>
      <w:tr w:rsidR="001F00B8" w:rsidRPr="00DA7616" w14:paraId="74C9224E" w14:textId="77777777" w:rsidTr="0082610C">
        <w:trPr>
          <w:jc w:val="center"/>
        </w:trPr>
        <w:tc>
          <w:tcPr>
            <w:tcW w:w="9634" w:type="dxa"/>
            <w:gridSpan w:val="3"/>
          </w:tcPr>
          <w:p w14:paraId="099002D4" w14:textId="51F0F383" w:rsidR="001F00B8" w:rsidRPr="00DA7616" w:rsidRDefault="001F00B8" w:rsidP="00DA7616">
            <w:pPr>
              <w:jc w:val="both"/>
              <w:rPr>
                <w:rFonts w:ascii="Book Antiqua" w:hAnsi="Book Antiqua" w:cs="Arial"/>
                <w:sz w:val="20"/>
                <w:szCs w:val="20"/>
                <w:lang w:val="es-CR"/>
              </w:rPr>
            </w:pPr>
            <w:r w:rsidRPr="00DA7616">
              <w:rPr>
                <w:rFonts w:ascii="Book Antiqua" w:hAnsi="Book Antiqua" w:cs="Arial"/>
                <w:sz w:val="20"/>
                <w:szCs w:val="20"/>
                <w:lang w:val="es-CR"/>
              </w:rPr>
              <w:lastRenderedPageBreak/>
              <w:t xml:space="preserve">Criterio Jurídico: No requiere reforma legal, </w:t>
            </w:r>
            <w:r w:rsidR="00FD4D0B">
              <w:rPr>
                <w:rFonts w:ascii="Book Antiqua" w:hAnsi="Book Antiqua" w:cs="Arial"/>
                <w:sz w:val="20"/>
                <w:szCs w:val="20"/>
                <w:lang w:val="es-CR"/>
              </w:rPr>
              <w:t xml:space="preserve">conforme el criterio de la Dirección Jurídica, sino que, </w:t>
            </w:r>
            <w:r w:rsidRPr="00DA7616">
              <w:rPr>
                <w:rFonts w:ascii="Book Antiqua" w:hAnsi="Book Antiqua" w:cs="Arial"/>
                <w:sz w:val="20"/>
                <w:szCs w:val="20"/>
                <w:lang w:val="es-CR"/>
              </w:rPr>
              <w:t>es un</w:t>
            </w:r>
            <w:r w:rsidR="00DE7754" w:rsidRPr="00DA7616">
              <w:rPr>
                <w:rFonts w:ascii="Book Antiqua" w:hAnsi="Book Antiqua" w:cs="Arial"/>
                <w:sz w:val="20"/>
                <w:szCs w:val="20"/>
                <w:lang w:val="es-CR"/>
              </w:rPr>
              <w:t xml:space="preserve">a modificación </w:t>
            </w:r>
            <w:r w:rsidRPr="00DA7616">
              <w:rPr>
                <w:rFonts w:ascii="Book Antiqua" w:hAnsi="Book Antiqua" w:cs="Arial"/>
                <w:sz w:val="20"/>
                <w:szCs w:val="20"/>
                <w:lang w:val="es-CR"/>
              </w:rPr>
              <w:t>de competencia potestad de Corte Plena por Ley Orgánica del Poder Judicial</w:t>
            </w:r>
            <w:r w:rsidR="00DE7754" w:rsidRPr="00DA7616">
              <w:rPr>
                <w:rFonts w:ascii="Book Antiqua" w:hAnsi="Book Antiqua" w:cs="Arial"/>
                <w:sz w:val="20"/>
                <w:szCs w:val="20"/>
                <w:lang w:val="es-CR"/>
              </w:rPr>
              <w:t>.</w:t>
            </w:r>
          </w:p>
        </w:tc>
      </w:tr>
      <w:tr w:rsidR="001F00B8" w:rsidRPr="00DA7616" w14:paraId="5E8AAE11" w14:textId="77777777" w:rsidTr="0082610C">
        <w:trPr>
          <w:jc w:val="center"/>
        </w:trPr>
        <w:tc>
          <w:tcPr>
            <w:tcW w:w="9634" w:type="dxa"/>
            <w:gridSpan w:val="3"/>
          </w:tcPr>
          <w:p w14:paraId="6335F961" w14:textId="77777777" w:rsidR="00DE7754" w:rsidRPr="00DA7616" w:rsidRDefault="00DE7754" w:rsidP="00DA7616">
            <w:pPr>
              <w:jc w:val="both"/>
              <w:rPr>
                <w:rFonts w:ascii="Book Antiqua" w:hAnsi="Book Antiqua" w:cs="Arial"/>
                <w:sz w:val="20"/>
                <w:szCs w:val="20"/>
                <w:lang w:val="es-CR"/>
              </w:rPr>
            </w:pPr>
          </w:p>
          <w:p w14:paraId="28ACDF92" w14:textId="77777777" w:rsidR="001F61E1" w:rsidRDefault="001F61E1" w:rsidP="00DA7616">
            <w:pPr>
              <w:jc w:val="both"/>
              <w:rPr>
                <w:rFonts w:ascii="Book Antiqua" w:hAnsi="Book Antiqua" w:cs="Arial"/>
                <w:sz w:val="20"/>
                <w:szCs w:val="20"/>
                <w:lang w:val="es-CR"/>
              </w:rPr>
            </w:pPr>
            <w:r w:rsidRPr="00DA7616">
              <w:rPr>
                <w:rFonts w:ascii="Book Antiqua" w:hAnsi="Book Antiqua" w:cs="Arial"/>
                <w:sz w:val="20"/>
                <w:szCs w:val="20"/>
                <w:lang w:val="es-CR"/>
              </w:rPr>
              <w:t>Beneficios</w:t>
            </w:r>
            <w:r w:rsidR="00263C69" w:rsidRPr="00DA7616">
              <w:rPr>
                <w:rFonts w:ascii="Book Antiqua" w:hAnsi="Book Antiqua" w:cs="Arial"/>
                <w:sz w:val="20"/>
                <w:szCs w:val="20"/>
                <w:lang w:val="es-CR"/>
              </w:rPr>
              <w:t>:</w:t>
            </w:r>
          </w:p>
          <w:p w14:paraId="687D48EB" w14:textId="77777777" w:rsidR="00FD4D0B" w:rsidRPr="00DA7616" w:rsidRDefault="00FD4D0B" w:rsidP="00DA7616">
            <w:pPr>
              <w:jc w:val="both"/>
              <w:rPr>
                <w:rFonts w:ascii="Book Antiqua" w:hAnsi="Book Antiqua" w:cs="Arial"/>
                <w:sz w:val="20"/>
                <w:szCs w:val="20"/>
                <w:lang w:val="es-CR"/>
              </w:rPr>
            </w:pPr>
          </w:p>
          <w:p w14:paraId="0B09BC02" w14:textId="77777777" w:rsidR="00DE4E03" w:rsidRPr="00DA7616" w:rsidRDefault="00DE4E03" w:rsidP="00ED10DA">
            <w:pPr>
              <w:pStyle w:val="Prrafodelista"/>
              <w:numPr>
                <w:ilvl w:val="0"/>
                <w:numId w:val="6"/>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Distribución más equitativa de la carga de trabajo entre los Tribunales Colegiados, en cumplimiento de los artículos 185 del CPC, 3 y 46 de la LOPJ, y el artículo 11 constitucional</w:t>
            </w:r>
            <w:r w:rsidR="00AB6C00" w:rsidRPr="00DA7616">
              <w:rPr>
                <w:rFonts w:ascii="Book Antiqua" w:hAnsi="Book Antiqua" w:cs="Arial"/>
                <w:sz w:val="20"/>
                <w:szCs w:val="20"/>
                <w:lang w:val="es-CR"/>
              </w:rPr>
              <w:t xml:space="preserve">. </w:t>
            </w:r>
          </w:p>
          <w:p w14:paraId="0F7E55A6" w14:textId="77777777" w:rsidR="00AB6C00" w:rsidRPr="00DA7616" w:rsidRDefault="00AB6C00" w:rsidP="00ED10DA">
            <w:pPr>
              <w:pStyle w:val="Prrafodelista"/>
              <w:numPr>
                <w:ilvl w:val="0"/>
                <w:numId w:val="6"/>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Este escenario se puede aplicar a partir de la aprobación de Corte Plena, sin necesidad de reforma Legal. </w:t>
            </w:r>
          </w:p>
          <w:p w14:paraId="7CA86844" w14:textId="77777777" w:rsidR="00E42ADA" w:rsidRPr="00DA7616" w:rsidRDefault="00C815A0" w:rsidP="00ED10DA">
            <w:pPr>
              <w:pStyle w:val="Prrafodelista"/>
              <w:numPr>
                <w:ilvl w:val="0"/>
                <w:numId w:val="6"/>
              </w:numPr>
              <w:ind w:left="306" w:hanging="284"/>
              <w:jc w:val="both"/>
              <w:rPr>
                <w:rFonts w:ascii="Book Antiqua" w:hAnsi="Book Antiqua" w:cs="Arial"/>
                <w:sz w:val="20"/>
                <w:szCs w:val="20"/>
                <w:u w:val="single"/>
                <w:lang w:val="es-CR"/>
              </w:rPr>
            </w:pPr>
            <w:r w:rsidRPr="00DA7616">
              <w:rPr>
                <w:rFonts w:ascii="Book Antiqua" w:hAnsi="Book Antiqua" w:cs="Arial"/>
                <w:sz w:val="20"/>
                <w:szCs w:val="20"/>
                <w:u w:val="single"/>
                <w:lang w:val="es-CR"/>
              </w:rPr>
              <w:t>Como se indicó en la Comisión Civil en sesión del 18 de febrero 2024, los procesos civiles requieren de patrocinio letrado, por lo que en el caso de los procesos ordinarios de mayor cuantía e inestimables</w:t>
            </w:r>
            <w:r w:rsidR="002518F7" w:rsidRPr="00DA7616">
              <w:rPr>
                <w:rFonts w:ascii="Book Antiqua" w:hAnsi="Book Antiqua" w:cs="Arial"/>
                <w:sz w:val="20"/>
                <w:szCs w:val="20"/>
                <w:u w:val="single"/>
                <w:lang w:val="es-CR"/>
              </w:rPr>
              <w:t xml:space="preserve"> cuya tramitación es mucho más rápida que otros procesos</w:t>
            </w:r>
            <w:r w:rsidR="00E42ADA" w:rsidRPr="00DA7616">
              <w:rPr>
                <w:rFonts w:ascii="Book Antiqua" w:hAnsi="Book Antiqua" w:cs="Arial"/>
                <w:sz w:val="20"/>
                <w:szCs w:val="20"/>
                <w:u w:val="single"/>
                <w:lang w:val="es-CR"/>
              </w:rPr>
              <w:t>;</w:t>
            </w:r>
            <w:r w:rsidRPr="00DA7616">
              <w:rPr>
                <w:rFonts w:ascii="Book Antiqua" w:hAnsi="Book Antiqua" w:cs="Arial"/>
                <w:sz w:val="20"/>
                <w:szCs w:val="20"/>
                <w:u w:val="single"/>
                <w:lang w:val="es-CR"/>
              </w:rPr>
              <w:t xml:space="preserve"> </w:t>
            </w:r>
            <w:r w:rsidR="002518F7" w:rsidRPr="00DA7616">
              <w:rPr>
                <w:rFonts w:ascii="Book Antiqua" w:hAnsi="Book Antiqua" w:cs="Arial"/>
                <w:sz w:val="20"/>
                <w:szCs w:val="20"/>
                <w:u w:val="single"/>
                <w:lang w:val="es-CR"/>
              </w:rPr>
              <w:t xml:space="preserve">donde </w:t>
            </w:r>
            <w:r w:rsidRPr="00DA7616">
              <w:rPr>
                <w:rFonts w:ascii="Book Antiqua" w:hAnsi="Book Antiqua" w:cs="Arial"/>
                <w:sz w:val="20"/>
                <w:szCs w:val="20"/>
                <w:u w:val="single"/>
                <w:lang w:val="es-CR"/>
              </w:rPr>
              <w:t xml:space="preserve">tanto las partes </w:t>
            </w:r>
            <w:r w:rsidR="00A81568" w:rsidRPr="00DA7616">
              <w:rPr>
                <w:rFonts w:ascii="Book Antiqua" w:hAnsi="Book Antiqua" w:cs="Arial"/>
                <w:sz w:val="20"/>
                <w:szCs w:val="20"/>
                <w:u w:val="single"/>
                <w:lang w:val="es-CR"/>
              </w:rPr>
              <w:t xml:space="preserve">del proceso, así </w:t>
            </w:r>
            <w:r w:rsidRPr="00DA7616">
              <w:rPr>
                <w:rFonts w:ascii="Book Antiqua" w:hAnsi="Book Antiqua" w:cs="Arial"/>
                <w:sz w:val="20"/>
                <w:szCs w:val="20"/>
                <w:u w:val="single"/>
                <w:lang w:val="es-CR"/>
              </w:rPr>
              <w:t xml:space="preserve">como </w:t>
            </w:r>
            <w:r w:rsidR="00E42ADA" w:rsidRPr="00DA7616">
              <w:rPr>
                <w:rFonts w:ascii="Book Antiqua" w:hAnsi="Book Antiqua" w:cs="Arial"/>
                <w:sz w:val="20"/>
                <w:szCs w:val="20"/>
                <w:u w:val="single"/>
                <w:lang w:val="es-CR"/>
              </w:rPr>
              <w:t>las personas abogadas, podrán utilizar los medios electrónicos, así como los centros de gestión o apersonamiento a los Tribunales; para dar seguimiento</w:t>
            </w:r>
            <w:r w:rsidR="00E42ADA" w:rsidRPr="00DA7616">
              <w:rPr>
                <w:rStyle w:val="Refdenotaalpie"/>
                <w:rFonts w:ascii="Book Antiqua" w:hAnsi="Book Antiqua" w:cs="Arial"/>
                <w:sz w:val="20"/>
                <w:szCs w:val="20"/>
                <w:u w:val="single"/>
                <w:lang w:val="es-CR"/>
              </w:rPr>
              <w:footnoteReference w:id="2"/>
            </w:r>
            <w:r w:rsidR="00E42ADA" w:rsidRPr="00DA7616">
              <w:rPr>
                <w:rFonts w:ascii="Book Antiqua" w:hAnsi="Book Antiqua" w:cs="Arial"/>
                <w:sz w:val="20"/>
                <w:szCs w:val="20"/>
                <w:u w:val="single"/>
                <w:lang w:val="es-CR"/>
              </w:rPr>
              <w:t xml:space="preserve"> y presentar gestiones sin necesidad de presentarse personalmente a los tribunales; y la propuesta incluye la creación de centros de gestión se espera un menor impacto por las ampliaciones de competencia territorial propuestas en este informe en comparación con el escenario 3. </w:t>
            </w:r>
          </w:p>
          <w:p w14:paraId="63B4E3EC" w14:textId="77777777" w:rsidR="00A57CD5" w:rsidRPr="00DA7616" w:rsidRDefault="00A57CD5" w:rsidP="00ED10DA">
            <w:pPr>
              <w:pStyle w:val="Prrafodelista"/>
              <w:ind w:left="306" w:hanging="284"/>
              <w:jc w:val="both"/>
              <w:rPr>
                <w:rFonts w:ascii="Book Antiqua" w:hAnsi="Book Antiqua" w:cs="Arial"/>
                <w:sz w:val="20"/>
                <w:szCs w:val="20"/>
                <w:u w:val="single"/>
                <w:lang w:val="es-CR"/>
              </w:rPr>
            </w:pPr>
          </w:p>
          <w:p w14:paraId="2D98D23E" w14:textId="77777777" w:rsidR="000D6F2D" w:rsidRPr="00DA7616" w:rsidRDefault="000D6F2D" w:rsidP="00ED10DA">
            <w:pPr>
              <w:ind w:left="306" w:hanging="284"/>
              <w:jc w:val="both"/>
              <w:rPr>
                <w:rFonts w:ascii="Book Antiqua" w:hAnsi="Book Antiqua" w:cs="Arial"/>
                <w:sz w:val="18"/>
                <w:szCs w:val="18"/>
                <w:lang w:val="es-CR"/>
              </w:rPr>
            </w:pPr>
            <w:r w:rsidRPr="00DA7616">
              <w:rPr>
                <w:rFonts w:ascii="Book Antiqua" w:hAnsi="Book Antiqua" w:cs="Arial"/>
                <w:sz w:val="20"/>
                <w:szCs w:val="20"/>
                <w:lang w:val="es-CR"/>
              </w:rPr>
              <w:t xml:space="preserve">Los argumentos expuestos por el Lic. Carlos  Eduardo Gonzáles Mora a favor del escenario 3 también aplican a favor del escenario 2, donde indicó literalmente: </w:t>
            </w:r>
            <w:r w:rsidRPr="00DA7616">
              <w:rPr>
                <w:rFonts w:ascii="Book Antiqua" w:hAnsi="Book Antiqua" w:cs="Arial"/>
                <w:i/>
                <w:iCs/>
                <w:sz w:val="18"/>
                <w:szCs w:val="18"/>
                <w:lang w:val="es-CR"/>
              </w:rPr>
              <w:t>“en algún momento el caballo de batalla de Planificación eran los famosos centros de gestión. Cualquier oficina Juzg</w:t>
            </w:r>
            <w:r w:rsidR="00FB4E3E" w:rsidRPr="00DA7616">
              <w:rPr>
                <w:rFonts w:ascii="Book Antiqua" w:hAnsi="Book Antiqua" w:cs="Arial"/>
                <w:i/>
                <w:iCs/>
                <w:sz w:val="18"/>
                <w:szCs w:val="18"/>
                <w:lang w:val="es-CR"/>
              </w:rPr>
              <w:t>a</w:t>
            </w:r>
            <w:r w:rsidRPr="00DA7616">
              <w:rPr>
                <w:rFonts w:ascii="Book Antiqua" w:hAnsi="Book Antiqua" w:cs="Arial"/>
                <w:i/>
                <w:iCs/>
                <w:sz w:val="18"/>
                <w:szCs w:val="18"/>
                <w:lang w:val="es-CR"/>
              </w:rPr>
              <w:t>do Civil, Tribunal Colegiado Civil o Tribunal  de Apelación civil son centros de gestión, cualquier persona usuaria por cuestiones de accesibilidad, y seria une éxito que Costa Rica pudiera divulgarlo a nivel mundial, una persona usuaria puede llegar a cualquier oficina del Poder Judicial Civil, si el expediente suyo que está en Limón, esto es lo que tenemos, el expediente suyo que está en Liberia esto es lo que tenemos sin tener que desplazarse.  (…) Materia Civil expediente electrónico, materia civil audiencias orales que además en los procesos sucesorios son menos en los procesos ordinarios, materia civil patrocinio letrado, entonces esos argumentos que hace unos meses usaba Planificación para decir que no hay afectación al cerrar tribunales colegiados, porque no usamos los centros de gestión, como punto alto de la  Jurisdicción Civil que ante cualquier juzgado civil se hagan consultas y no lo ponemos como un obstáculo insalvable al hacer el análisis de la propuesta 3</w:t>
            </w:r>
            <w:r w:rsidRPr="00DA7616">
              <w:rPr>
                <w:rFonts w:ascii="Book Antiqua" w:hAnsi="Book Antiqua" w:cs="Arial"/>
                <w:sz w:val="18"/>
                <w:szCs w:val="18"/>
                <w:lang w:val="es-CR"/>
              </w:rPr>
              <w:t xml:space="preserve">”. </w:t>
            </w:r>
          </w:p>
          <w:p w14:paraId="5AC65184" w14:textId="77777777" w:rsidR="00DE7754" w:rsidRPr="00DA7616" w:rsidRDefault="00DE7754" w:rsidP="00ED10DA">
            <w:pPr>
              <w:ind w:left="306" w:hanging="284"/>
              <w:jc w:val="both"/>
              <w:rPr>
                <w:rFonts w:ascii="Book Antiqua" w:hAnsi="Book Antiqua" w:cs="Arial"/>
                <w:i/>
                <w:iCs/>
                <w:sz w:val="18"/>
                <w:szCs w:val="18"/>
                <w:lang w:val="es-CR"/>
              </w:rPr>
            </w:pPr>
          </w:p>
          <w:p w14:paraId="05320940" w14:textId="77777777" w:rsidR="00DE4E03" w:rsidRPr="00DA7616" w:rsidRDefault="00DE4E03" w:rsidP="00ED10DA">
            <w:pPr>
              <w:pStyle w:val="Prrafodelista"/>
              <w:numPr>
                <w:ilvl w:val="0"/>
                <w:numId w:val="6"/>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Mayor aprovechamiento </w:t>
            </w:r>
            <w:r w:rsidR="00DE7754" w:rsidRPr="00DA7616">
              <w:rPr>
                <w:rFonts w:ascii="Book Antiqua" w:hAnsi="Book Antiqua" w:cs="Arial"/>
                <w:sz w:val="20"/>
                <w:szCs w:val="20"/>
                <w:lang w:val="es-CR"/>
              </w:rPr>
              <w:t xml:space="preserve">y optimización </w:t>
            </w:r>
            <w:r w:rsidRPr="00DA7616">
              <w:rPr>
                <w:rFonts w:ascii="Book Antiqua" w:hAnsi="Book Antiqua" w:cs="Arial"/>
                <w:sz w:val="20"/>
                <w:szCs w:val="20"/>
                <w:lang w:val="es-CR"/>
              </w:rPr>
              <w:t>de</w:t>
            </w:r>
            <w:r w:rsidR="00DE7754" w:rsidRPr="00DA7616">
              <w:rPr>
                <w:rFonts w:ascii="Book Antiqua" w:hAnsi="Book Antiqua" w:cs="Arial"/>
                <w:sz w:val="20"/>
                <w:szCs w:val="20"/>
                <w:lang w:val="es-CR"/>
              </w:rPr>
              <w:t xml:space="preserve"> los</w:t>
            </w:r>
            <w:r w:rsidRPr="00DA7616">
              <w:rPr>
                <w:rFonts w:ascii="Book Antiqua" w:hAnsi="Book Antiqua" w:cs="Arial"/>
                <w:sz w:val="20"/>
                <w:szCs w:val="20"/>
                <w:lang w:val="es-CR"/>
              </w:rPr>
              <w:t xml:space="preserve"> recurso</w:t>
            </w:r>
            <w:r w:rsidR="00DE7754" w:rsidRPr="00DA7616">
              <w:rPr>
                <w:rFonts w:ascii="Book Antiqua" w:hAnsi="Book Antiqua" w:cs="Arial"/>
                <w:sz w:val="20"/>
                <w:szCs w:val="20"/>
                <w:lang w:val="es-CR"/>
              </w:rPr>
              <w:t>s institucionales.</w:t>
            </w:r>
          </w:p>
          <w:p w14:paraId="6B999CFC" w14:textId="77777777" w:rsidR="00DE4E03" w:rsidRPr="00DA7616" w:rsidRDefault="00DE4E03" w:rsidP="00ED10DA">
            <w:pPr>
              <w:pStyle w:val="Prrafodelista"/>
              <w:numPr>
                <w:ilvl w:val="0"/>
                <w:numId w:val="6"/>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Incremento en la carga de trabajo de los Tribunales de San José, Alajuela y </w:t>
            </w:r>
            <w:r w:rsidR="00A57CD5" w:rsidRPr="00DA7616">
              <w:rPr>
                <w:rFonts w:ascii="Book Antiqua" w:hAnsi="Book Antiqua" w:cs="Arial"/>
                <w:sz w:val="20"/>
                <w:szCs w:val="20"/>
                <w:lang w:val="es-CR"/>
              </w:rPr>
              <w:t>Liberia</w:t>
            </w:r>
            <w:r w:rsidRPr="00DA7616">
              <w:rPr>
                <w:rFonts w:ascii="Book Antiqua" w:hAnsi="Book Antiqua" w:cs="Arial"/>
                <w:sz w:val="20"/>
                <w:szCs w:val="20"/>
                <w:lang w:val="es-CR"/>
              </w:rPr>
              <w:t xml:space="preserve">, permitiendo mejorar </w:t>
            </w:r>
            <w:r w:rsidR="00DE7754" w:rsidRPr="00DA7616">
              <w:rPr>
                <w:rFonts w:ascii="Book Antiqua" w:hAnsi="Book Antiqua" w:cs="Arial"/>
                <w:sz w:val="20"/>
                <w:szCs w:val="20"/>
                <w:lang w:val="es-CR"/>
              </w:rPr>
              <w:t xml:space="preserve">la capacidad operativa y </w:t>
            </w:r>
            <w:r w:rsidRPr="00DA7616">
              <w:rPr>
                <w:rFonts w:ascii="Book Antiqua" w:hAnsi="Book Antiqua" w:cs="Arial"/>
                <w:sz w:val="20"/>
                <w:szCs w:val="20"/>
                <w:lang w:val="es-CR"/>
              </w:rPr>
              <w:t>rendimiento del personal.</w:t>
            </w:r>
          </w:p>
          <w:p w14:paraId="7F286D59" w14:textId="77777777" w:rsidR="00AB6C00" w:rsidRPr="00DA7616" w:rsidRDefault="00DE4E03" w:rsidP="00ED10DA">
            <w:pPr>
              <w:pStyle w:val="Prrafodelista"/>
              <w:numPr>
                <w:ilvl w:val="0"/>
                <w:numId w:val="6"/>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Posibilidad de redistribuir recurso humano </w:t>
            </w:r>
            <w:r w:rsidR="00F07596" w:rsidRPr="00DA7616">
              <w:rPr>
                <w:rFonts w:ascii="Book Antiqua" w:hAnsi="Book Antiqua" w:cs="Arial"/>
                <w:b/>
                <w:bCs/>
                <w:sz w:val="20"/>
                <w:szCs w:val="20"/>
                <w:lang w:val="es-CR"/>
              </w:rPr>
              <w:t>en condición vacante</w:t>
            </w:r>
            <w:r w:rsidR="00F07596" w:rsidRPr="00DA7616">
              <w:rPr>
                <w:rFonts w:ascii="Book Antiqua" w:hAnsi="Book Antiqua" w:cs="Arial"/>
                <w:sz w:val="20"/>
                <w:szCs w:val="20"/>
                <w:lang w:val="es-CR"/>
              </w:rPr>
              <w:t xml:space="preserve"> </w:t>
            </w:r>
            <w:r w:rsidRPr="00DA7616">
              <w:rPr>
                <w:rFonts w:ascii="Book Antiqua" w:hAnsi="Book Antiqua" w:cs="Arial"/>
                <w:sz w:val="20"/>
                <w:szCs w:val="20"/>
                <w:lang w:val="es-CR"/>
              </w:rPr>
              <w:t>para atender necesidades urgentes en despachos críticos</w:t>
            </w:r>
            <w:r w:rsidR="00A57CD5" w:rsidRPr="00DA7616">
              <w:rPr>
                <w:rFonts w:ascii="Book Antiqua" w:hAnsi="Book Antiqua" w:cs="Arial"/>
                <w:sz w:val="20"/>
                <w:szCs w:val="20"/>
                <w:lang w:val="es-CR"/>
              </w:rPr>
              <w:t>.</w:t>
            </w:r>
            <w:r w:rsidR="00F07596" w:rsidRPr="00DA7616">
              <w:rPr>
                <w:rFonts w:ascii="Book Antiqua" w:hAnsi="Book Antiqua" w:cs="Arial"/>
                <w:sz w:val="20"/>
                <w:szCs w:val="20"/>
                <w:lang w:val="es-CR"/>
              </w:rPr>
              <w:t xml:space="preserve"> </w:t>
            </w:r>
            <w:r w:rsidR="00F07596" w:rsidRPr="00DA7616">
              <w:rPr>
                <w:rFonts w:ascii="Book Antiqua" w:hAnsi="Book Antiqua" w:cs="Arial"/>
                <w:b/>
                <w:bCs/>
                <w:sz w:val="20"/>
                <w:szCs w:val="20"/>
                <w:lang w:val="es-CR"/>
              </w:rPr>
              <w:t xml:space="preserve">Plazas en propiedad </w:t>
            </w:r>
            <w:r w:rsidR="00A57CD5" w:rsidRPr="00DA7616">
              <w:rPr>
                <w:rFonts w:ascii="Book Antiqua" w:hAnsi="Book Antiqua" w:cs="Arial"/>
                <w:b/>
                <w:bCs/>
                <w:sz w:val="20"/>
                <w:szCs w:val="20"/>
                <w:lang w:val="es-CR"/>
              </w:rPr>
              <w:t xml:space="preserve">quedarían con plan de trabajo en el Centro de Apoyo, </w:t>
            </w:r>
            <w:r w:rsidR="00DE7754" w:rsidRPr="00DA7616">
              <w:rPr>
                <w:rFonts w:ascii="Book Antiqua" w:hAnsi="Book Antiqua" w:cs="Arial"/>
                <w:b/>
                <w:bCs/>
                <w:sz w:val="20"/>
                <w:szCs w:val="20"/>
                <w:lang w:val="es-CR"/>
              </w:rPr>
              <w:t>Coordinación y Mejoramiento de la Función Jurisdiccionales</w:t>
            </w:r>
            <w:r w:rsidR="00A57CD5" w:rsidRPr="00DA7616">
              <w:rPr>
                <w:rFonts w:ascii="Book Antiqua" w:hAnsi="Book Antiqua" w:cs="Arial"/>
                <w:b/>
                <w:bCs/>
                <w:sz w:val="20"/>
                <w:szCs w:val="20"/>
                <w:lang w:val="es-CR"/>
              </w:rPr>
              <w:t xml:space="preserve">, para no afectar derechos laborales hasta adquirir condición de vacantes. </w:t>
            </w:r>
          </w:p>
          <w:p w14:paraId="4CF7EEA2" w14:textId="77777777" w:rsidR="00F07596" w:rsidRPr="00DA7616" w:rsidRDefault="00F07596" w:rsidP="00DA7616">
            <w:pPr>
              <w:pStyle w:val="Prrafodelista"/>
              <w:ind w:left="0"/>
              <w:jc w:val="both"/>
              <w:rPr>
                <w:rFonts w:ascii="Book Antiqua" w:hAnsi="Book Antiqua" w:cs="Arial"/>
                <w:sz w:val="20"/>
                <w:szCs w:val="20"/>
                <w:lang w:val="es-CR"/>
              </w:rPr>
            </w:pPr>
          </w:p>
        </w:tc>
      </w:tr>
      <w:tr w:rsidR="001F00B8" w:rsidRPr="00DA7616" w14:paraId="2AC598BC" w14:textId="77777777" w:rsidTr="0082610C">
        <w:trPr>
          <w:jc w:val="center"/>
        </w:trPr>
        <w:tc>
          <w:tcPr>
            <w:tcW w:w="9634" w:type="dxa"/>
            <w:gridSpan w:val="3"/>
            <w:shd w:val="clear" w:color="auto" w:fill="E2EFD9" w:themeFill="accent6" w:themeFillTint="33"/>
          </w:tcPr>
          <w:p w14:paraId="0944ADA0" w14:textId="77777777" w:rsidR="001F00B8" w:rsidRPr="00DD4163" w:rsidRDefault="00712CF6" w:rsidP="00DA7616">
            <w:pPr>
              <w:jc w:val="center"/>
              <w:rPr>
                <w:rFonts w:ascii="Book Antiqua" w:hAnsi="Book Antiqua" w:cs="Arial"/>
                <w:b/>
                <w:bCs/>
                <w:sz w:val="16"/>
                <w:szCs w:val="16"/>
                <w:lang w:val="es-CR"/>
              </w:rPr>
            </w:pPr>
            <w:r w:rsidRPr="00DD4163">
              <w:rPr>
                <w:rFonts w:ascii="Book Antiqua" w:hAnsi="Book Antiqua" w:cs="Arial"/>
                <w:b/>
                <w:bCs/>
                <w:sz w:val="16"/>
                <w:szCs w:val="16"/>
                <w:shd w:val="clear" w:color="auto" w:fill="E2EFD9" w:themeFill="accent6" w:themeFillTint="33"/>
                <w:lang w:val="es-CR"/>
              </w:rPr>
              <w:t>Impa</w:t>
            </w:r>
            <w:r w:rsidRPr="00DD4163">
              <w:rPr>
                <w:rFonts w:ascii="Book Antiqua" w:hAnsi="Book Antiqua" w:cs="Arial"/>
                <w:b/>
                <w:bCs/>
                <w:sz w:val="16"/>
                <w:szCs w:val="16"/>
                <w:lang w:val="es-CR"/>
              </w:rPr>
              <w:t>cto personas usuarias</w:t>
            </w:r>
          </w:p>
        </w:tc>
      </w:tr>
      <w:tr w:rsidR="00677F06" w:rsidRPr="00DA7616" w14:paraId="590D9FAA" w14:textId="77777777" w:rsidTr="0082610C">
        <w:trPr>
          <w:trHeight w:val="20"/>
          <w:jc w:val="center"/>
        </w:trPr>
        <w:tc>
          <w:tcPr>
            <w:tcW w:w="3067" w:type="dxa"/>
            <w:vAlign w:val="center"/>
          </w:tcPr>
          <w:p w14:paraId="79813451" w14:textId="77777777" w:rsidR="00712CF6" w:rsidRPr="00DD4163" w:rsidRDefault="00712CF6" w:rsidP="00DA7616">
            <w:pPr>
              <w:jc w:val="center"/>
              <w:rPr>
                <w:rFonts w:ascii="Book Antiqua" w:hAnsi="Book Antiqua" w:cs="Arial"/>
                <w:b/>
                <w:bCs/>
                <w:sz w:val="16"/>
                <w:szCs w:val="16"/>
                <w:lang w:val="es-CR"/>
              </w:rPr>
            </w:pPr>
            <w:r w:rsidRPr="00DD4163">
              <w:rPr>
                <w:rFonts w:ascii="Book Antiqua" w:hAnsi="Book Antiqua" w:cs="Arial"/>
                <w:b/>
                <w:bCs/>
                <w:sz w:val="16"/>
                <w:szCs w:val="16"/>
                <w:lang w:val="es-CR"/>
              </w:rPr>
              <w:t>Distancia</w:t>
            </w:r>
          </w:p>
        </w:tc>
        <w:tc>
          <w:tcPr>
            <w:tcW w:w="3068" w:type="dxa"/>
            <w:vAlign w:val="center"/>
          </w:tcPr>
          <w:p w14:paraId="6CC10753" w14:textId="77777777" w:rsidR="00712CF6" w:rsidRPr="00DD4163" w:rsidRDefault="00712CF6" w:rsidP="00DA7616">
            <w:pPr>
              <w:jc w:val="center"/>
              <w:rPr>
                <w:rFonts w:ascii="Book Antiqua" w:hAnsi="Book Antiqua" w:cs="Arial"/>
                <w:b/>
                <w:bCs/>
                <w:sz w:val="16"/>
                <w:szCs w:val="16"/>
                <w:lang w:val="es-CR"/>
              </w:rPr>
            </w:pPr>
            <w:r w:rsidRPr="00DD4163">
              <w:rPr>
                <w:rFonts w:ascii="Book Antiqua" w:hAnsi="Book Antiqua" w:cs="Arial"/>
                <w:b/>
                <w:bCs/>
                <w:sz w:val="16"/>
                <w:szCs w:val="16"/>
                <w:lang w:val="es-CR"/>
              </w:rPr>
              <w:t>Costos</w:t>
            </w:r>
            <w:r w:rsidR="007415C7" w:rsidRPr="00DD4163">
              <w:rPr>
                <w:rFonts w:ascii="Book Antiqua" w:hAnsi="Book Antiqua" w:cs="Arial"/>
                <w:b/>
                <w:bCs/>
                <w:sz w:val="16"/>
                <w:szCs w:val="16"/>
                <w:lang w:val="es-CR"/>
              </w:rPr>
              <w:t xml:space="preserve"> </w:t>
            </w:r>
          </w:p>
        </w:tc>
        <w:tc>
          <w:tcPr>
            <w:tcW w:w="3499" w:type="dxa"/>
            <w:vAlign w:val="center"/>
          </w:tcPr>
          <w:p w14:paraId="4442FDC1" w14:textId="77777777" w:rsidR="00712CF6" w:rsidRPr="00DD4163" w:rsidRDefault="00712CF6" w:rsidP="00DA7616">
            <w:pPr>
              <w:jc w:val="both"/>
              <w:rPr>
                <w:rFonts w:ascii="Book Antiqua" w:hAnsi="Book Antiqua" w:cs="Arial"/>
                <w:b/>
                <w:bCs/>
                <w:sz w:val="16"/>
                <w:szCs w:val="16"/>
                <w:lang w:val="es-CR"/>
              </w:rPr>
            </w:pPr>
            <w:r w:rsidRPr="00DD4163">
              <w:rPr>
                <w:rFonts w:ascii="Book Antiqua" w:hAnsi="Book Antiqua" w:cs="Arial"/>
                <w:b/>
                <w:bCs/>
                <w:sz w:val="16"/>
                <w:szCs w:val="16"/>
                <w:lang w:val="es-CR"/>
              </w:rPr>
              <w:t xml:space="preserve">Procesos </w:t>
            </w:r>
            <w:r w:rsidR="008B75A1" w:rsidRPr="00DD4163">
              <w:rPr>
                <w:rFonts w:ascii="Book Antiqua" w:hAnsi="Book Antiqua" w:cs="Arial"/>
                <w:b/>
                <w:bCs/>
                <w:sz w:val="16"/>
                <w:szCs w:val="16"/>
                <w:lang w:val="es-CR"/>
              </w:rPr>
              <w:t xml:space="preserve">ordinarios de mayor cuantía o inestimables </w:t>
            </w:r>
            <w:r w:rsidRPr="00DD4163">
              <w:rPr>
                <w:rFonts w:ascii="Book Antiqua" w:hAnsi="Book Antiqua" w:cs="Arial"/>
                <w:b/>
                <w:bCs/>
                <w:sz w:val="16"/>
                <w:szCs w:val="16"/>
                <w:lang w:val="es-CR"/>
              </w:rPr>
              <w:t>por trasladar</w:t>
            </w:r>
          </w:p>
        </w:tc>
      </w:tr>
      <w:tr w:rsidR="00677F06" w:rsidRPr="00FD4D0B" w14:paraId="387C8FC5" w14:textId="77777777" w:rsidTr="0082610C">
        <w:trPr>
          <w:trHeight w:val="20"/>
          <w:jc w:val="center"/>
        </w:trPr>
        <w:tc>
          <w:tcPr>
            <w:tcW w:w="3067" w:type="dxa"/>
            <w:vAlign w:val="center"/>
          </w:tcPr>
          <w:p w14:paraId="7AB332B1" w14:textId="77777777" w:rsidR="00803E67" w:rsidRPr="00DA7616" w:rsidRDefault="008B75A1" w:rsidP="00DA7616">
            <w:pPr>
              <w:jc w:val="both"/>
              <w:rPr>
                <w:rFonts w:ascii="Book Antiqua" w:hAnsi="Book Antiqua" w:cs="Arial"/>
                <w:sz w:val="16"/>
                <w:szCs w:val="16"/>
                <w:lang w:val="es-CR"/>
              </w:rPr>
            </w:pPr>
            <w:r w:rsidRPr="00DA7616">
              <w:rPr>
                <w:rFonts w:ascii="Book Antiqua" w:hAnsi="Book Antiqua" w:cs="Arial"/>
                <w:sz w:val="16"/>
                <w:szCs w:val="16"/>
                <w:lang w:val="es-CR"/>
              </w:rPr>
              <w:t>Hatillo a San José:</w:t>
            </w:r>
            <w:r w:rsidR="007415C7" w:rsidRPr="00DA7616">
              <w:rPr>
                <w:rFonts w:ascii="Book Antiqua" w:hAnsi="Book Antiqua" w:cs="Arial"/>
                <w:sz w:val="16"/>
                <w:szCs w:val="16"/>
                <w:lang w:val="es-CR"/>
              </w:rPr>
              <w:t xml:space="preserve"> 4 km, 15 minutos</w:t>
            </w:r>
          </w:p>
        </w:tc>
        <w:tc>
          <w:tcPr>
            <w:tcW w:w="3068" w:type="dxa"/>
            <w:vAlign w:val="center"/>
          </w:tcPr>
          <w:p w14:paraId="47ACACC2" w14:textId="77777777" w:rsidR="00712CF6" w:rsidRPr="00DA7616" w:rsidRDefault="00712CF6" w:rsidP="00DA7616">
            <w:pPr>
              <w:jc w:val="both"/>
              <w:rPr>
                <w:rFonts w:ascii="Book Antiqua" w:hAnsi="Book Antiqua" w:cs="Arial"/>
                <w:sz w:val="16"/>
                <w:szCs w:val="16"/>
                <w:lang w:val="es-CR"/>
              </w:rPr>
            </w:pPr>
          </w:p>
          <w:p w14:paraId="466C5D14" w14:textId="77777777" w:rsidR="007415C7" w:rsidRPr="00DA7616" w:rsidRDefault="007415C7" w:rsidP="00DA7616">
            <w:pPr>
              <w:jc w:val="both"/>
              <w:rPr>
                <w:rFonts w:ascii="Book Antiqua" w:hAnsi="Book Antiqua" w:cs="Calibri"/>
                <w:color w:val="000000"/>
                <w:sz w:val="16"/>
                <w:szCs w:val="16"/>
                <w:lang w:val="es-CR" w:eastAsia="es-CR"/>
              </w:rPr>
            </w:pPr>
            <w:r w:rsidRPr="00DA7616">
              <w:rPr>
                <w:rFonts w:ascii="Book Antiqua" w:hAnsi="Book Antiqua" w:cs="Arial"/>
                <w:sz w:val="16"/>
                <w:szCs w:val="16"/>
                <w:lang w:val="es-CR"/>
              </w:rPr>
              <w:t xml:space="preserve">Ruta </w:t>
            </w:r>
            <w:r w:rsidRPr="00DA7616">
              <w:rPr>
                <w:rFonts w:ascii="Book Antiqua" w:hAnsi="Book Antiqua" w:cs="Arial"/>
                <w:b/>
                <w:bCs/>
                <w:sz w:val="16"/>
                <w:szCs w:val="16"/>
                <w:lang w:val="es-CR"/>
              </w:rPr>
              <w:t>directa</w:t>
            </w:r>
            <w:r w:rsidRPr="00DA7616">
              <w:rPr>
                <w:rFonts w:ascii="Book Antiqua" w:hAnsi="Book Antiqua" w:cs="Arial"/>
                <w:sz w:val="16"/>
                <w:szCs w:val="16"/>
                <w:lang w:val="es-CR"/>
              </w:rPr>
              <w:t>, costo pasajes por persona:</w:t>
            </w:r>
            <w:r w:rsidRPr="00DA7616">
              <w:rPr>
                <w:rFonts w:ascii="Book Antiqua" w:hAnsi="Book Antiqua" w:cs="Calibri"/>
                <w:color w:val="000000"/>
                <w:sz w:val="16"/>
                <w:szCs w:val="16"/>
                <w:lang w:val="es-CR"/>
              </w:rPr>
              <w:t xml:space="preserve"> </w:t>
            </w: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460</w:t>
            </w:r>
          </w:p>
          <w:p w14:paraId="463B907F" w14:textId="77777777" w:rsidR="007415C7" w:rsidRPr="00DA7616" w:rsidRDefault="007415C7" w:rsidP="00DA7616">
            <w:pPr>
              <w:jc w:val="both"/>
              <w:rPr>
                <w:rFonts w:ascii="Book Antiqua" w:hAnsi="Book Antiqua" w:cs="Arial"/>
                <w:sz w:val="16"/>
                <w:szCs w:val="16"/>
                <w:lang w:val="es-CR"/>
              </w:rPr>
            </w:pPr>
          </w:p>
          <w:p w14:paraId="762335DE" w14:textId="77777777" w:rsidR="00803E67" w:rsidRPr="00DA7616" w:rsidRDefault="00803E67" w:rsidP="00DA7616">
            <w:pPr>
              <w:jc w:val="both"/>
              <w:rPr>
                <w:rFonts w:ascii="Book Antiqua" w:hAnsi="Book Antiqua"/>
                <w:sz w:val="16"/>
                <w:szCs w:val="16"/>
                <w:lang w:val="es-CR" w:eastAsia="en-US"/>
              </w:rPr>
            </w:pPr>
            <w:r w:rsidRPr="00DA7616">
              <w:rPr>
                <w:rFonts w:ascii="Book Antiqua" w:hAnsi="Book Antiqua" w:cs="Arial"/>
                <w:sz w:val="16"/>
                <w:szCs w:val="16"/>
                <w:lang w:val="es-CR"/>
              </w:rPr>
              <w:lastRenderedPageBreak/>
              <w:t>Ahorro en alquileres por:</w:t>
            </w:r>
            <w:r w:rsidRPr="00DA7616">
              <w:rPr>
                <w:rFonts w:ascii="Book Antiqua" w:hAnsi="Book Antiqua"/>
                <w:sz w:val="16"/>
                <w:szCs w:val="16"/>
                <w:lang w:val="es-CR" w:eastAsia="en-US"/>
              </w:rPr>
              <w:t xml:space="preserve"> ¢9.395.859,6. millones al año en alquileres (San Sebastián-Hatillo).</w:t>
            </w:r>
            <w:r w:rsidRPr="00DA7616">
              <w:rPr>
                <w:rFonts w:ascii="Book Antiqua" w:hAnsi="Book Antiqua" w:cs="Arial"/>
                <w:sz w:val="16"/>
                <w:szCs w:val="16"/>
                <w:lang w:val="es-CR"/>
              </w:rPr>
              <w:t xml:space="preserve"> </w:t>
            </w:r>
          </w:p>
        </w:tc>
        <w:tc>
          <w:tcPr>
            <w:tcW w:w="3499" w:type="dxa"/>
            <w:vAlign w:val="center"/>
          </w:tcPr>
          <w:p w14:paraId="3FD68EC4" w14:textId="77777777" w:rsidR="00712CF6"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lastRenderedPageBreak/>
              <w:t>Entrada</w:t>
            </w:r>
            <w:r w:rsidR="00924A7B" w:rsidRPr="00DA7616">
              <w:rPr>
                <w:rFonts w:ascii="Book Antiqua" w:hAnsi="Book Antiqua" w:cs="Arial"/>
                <w:sz w:val="16"/>
                <w:szCs w:val="16"/>
                <w:lang w:val="pt-PT"/>
              </w:rPr>
              <w:t xml:space="preserve"> anual:</w:t>
            </w:r>
            <w:r w:rsidRPr="00DA7616">
              <w:rPr>
                <w:rFonts w:ascii="Book Antiqua" w:hAnsi="Book Antiqua" w:cs="Arial"/>
                <w:sz w:val="16"/>
                <w:szCs w:val="16"/>
                <w:lang w:val="pt-PT"/>
              </w:rPr>
              <w:t xml:space="preserve">  </w:t>
            </w:r>
            <w:r w:rsidR="008E6266" w:rsidRPr="00DA7616">
              <w:rPr>
                <w:rFonts w:ascii="Book Antiqua" w:hAnsi="Book Antiqua" w:cs="Arial"/>
                <w:sz w:val="16"/>
                <w:szCs w:val="16"/>
                <w:lang w:val="pt-PT"/>
              </w:rPr>
              <w:t>169</w:t>
            </w:r>
          </w:p>
          <w:p w14:paraId="252FDEA1" w14:textId="77777777" w:rsidR="008B75A1"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t xml:space="preserve">Circulante a dic 2024: 207 </w:t>
            </w:r>
          </w:p>
        </w:tc>
      </w:tr>
      <w:tr w:rsidR="00677F06" w:rsidRPr="00FD4D0B" w14:paraId="431AF84A" w14:textId="77777777" w:rsidTr="0082610C">
        <w:trPr>
          <w:trHeight w:val="20"/>
          <w:jc w:val="center"/>
        </w:trPr>
        <w:tc>
          <w:tcPr>
            <w:tcW w:w="3067" w:type="dxa"/>
            <w:vAlign w:val="center"/>
          </w:tcPr>
          <w:p w14:paraId="1DA444C5" w14:textId="77777777" w:rsidR="00803E67" w:rsidRPr="00DA7616" w:rsidRDefault="008B75A1" w:rsidP="00DA7616">
            <w:pPr>
              <w:jc w:val="both"/>
              <w:rPr>
                <w:rFonts w:ascii="Book Antiqua" w:hAnsi="Book Antiqua" w:cs="Arial"/>
                <w:sz w:val="16"/>
                <w:szCs w:val="16"/>
                <w:lang w:val="es-CR"/>
              </w:rPr>
            </w:pPr>
            <w:r w:rsidRPr="00DA7616">
              <w:rPr>
                <w:rFonts w:ascii="Book Antiqua" w:hAnsi="Book Antiqua" w:cs="Arial"/>
                <w:sz w:val="16"/>
                <w:szCs w:val="16"/>
                <w:lang w:val="es-CR"/>
              </w:rPr>
              <w:t>San Ramón a Alajuela:</w:t>
            </w:r>
            <w:r w:rsidR="00A87508" w:rsidRPr="00DA7616">
              <w:rPr>
                <w:rFonts w:ascii="Book Antiqua" w:hAnsi="Book Antiqua" w:cs="Arial"/>
                <w:sz w:val="16"/>
                <w:szCs w:val="16"/>
                <w:lang w:val="es-CR"/>
              </w:rPr>
              <w:t xml:space="preserve"> </w:t>
            </w:r>
            <w:r w:rsidR="007415C7" w:rsidRPr="00DA7616">
              <w:rPr>
                <w:rFonts w:ascii="Book Antiqua" w:hAnsi="Book Antiqua" w:cs="Arial"/>
                <w:sz w:val="16"/>
                <w:szCs w:val="16"/>
                <w:lang w:val="es-CR"/>
              </w:rPr>
              <w:t>41 km, 1 hora</w:t>
            </w:r>
          </w:p>
        </w:tc>
        <w:tc>
          <w:tcPr>
            <w:tcW w:w="3068" w:type="dxa"/>
            <w:vAlign w:val="center"/>
          </w:tcPr>
          <w:p w14:paraId="41EF08FE" w14:textId="77777777" w:rsidR="008B75A1" w:rsidRPr="00DA7616" w:rsidRDefault="007415C7" w:rsidP="00DA7616">
            <w:pPr>
              <w:jc w:val="both"/>
              <w:rPr>
                <w:rFonts w:ascii="Book Antiqua" w:hAnsi="Book Antiqua" w:cs="Calibri"/>
                <w:color w:val="000000"/>
                <w:sz w:val="16"/>
                <w:szCs w:val="16"/>
                <w:lang w:val="es-CR"/>
              </w:rPr>
            </w:pPr>
            <w:r w:rsidRPr="00DA7616">
              <w:rPr>
                <w:rFonts w:ascii="Book Antiqua" w:hAnsi="Book Antiqua" w:cs="Arial"/>
                <w:sz w:val="16"/>
                <w:szCs w:val="16"/>
                <w:lang w:val="es-CR"/>
              </w:rPr>
              <w:t xml:space="preserve">Ruta </w:t>
            </w:r>
            <w:r w:rsidRPr="00DA7616">
              <w:rPr>
                <w:rFonts w:ascii="Book Antiqua" w:hAnsi="Book Antiqua" w:cs="Arial"/>
                <w:b/>
                <w:bCs/>
                <w:sz w:val="16"/>
                <w:szCs w:val="16"/>
                <w:lang w:val="es-CR"/>
              </w:rPr>
              <w:t>directa</w:t>
            </w:r>
            <w:r w:rsidRPr="00DA7616">
              <w:rPr>
                <w:rFonts w:ascii="Book Antiqua" w:hAnsi="Book Antiqua" w:cs="Arial"/>
                <w:sz w:val="16"/>
                <w:szCs w:val="16"/>
                <w:lang w:val="es-CR"/>
              </w:rPr>
              <w:t>, costo pasajes por persona:</w:t>
            </w:r>
            <w:r w:rsidRPr="00DA7616">
              <w:rPr>
                <w:rFonts w:ascii="Book Antiqua" w:hAnsi="Book Antiqua" w:cs="Calibri"/>
                <w:color w:val="000000"/>
                <w:sz w:val="16"/>
                <w:szCs w:val="16"/>
                <w:lang w:val="es-CR"/>
              </w:rPr>
              <w:t xml:space="preserve"> </w:t>
            </w: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2</w:t>
            </w:r>
            <w:r w:rsidR="00B66C77" w:rsidRPr="00DA7616">
              <w:rPr>
                <w:rFonts w:ascii="Book Antiqua" w:hAnsi="Book Antiqua" w:cs="Calibri"/>
                <w:color w:val="000000"/>
                <w:sz w:val="16"/>
                <w:szCs w:val="16"/>
                <w:lang w:val="es-CR"/>
              </w:rPr>
              <w:t> </w:t>
            </w:r>
            <w:r w:rsidRPr="00DA7616">
              <w:rPr>
                <w:rFonts w:ascii="Book Antiqua" w:hAnsi="Book Antiqua" w:cs="Calibri"/>
                <w:color w:val="000000"/>
                <w:sz w:val="16"/>
                <w:szCs w:val="16"/>
                <w:lang w:val="es-CR"/>
              </w:rPr>
              <w:t>520</w:t>
            </w:r>
          </w:p>
          <w:p w14:paraId="0A38C06F" w14:textId="77777777" w:rsidR="00B66C77" w:rsidRPr="00DA7616" w:rsidRDefault="00B66C77" w:rsidP="00DA7616">
            <w:pPr>
              <w:jc w:val="both"/>
              <w:rPr>
                <w:rFonts w:ascii="Book Antiqua" w:hAnsi="Book Antiqua" w:cs="Arial"/>
                <w:sz w:val="16"/>
                <w:szCs w:val="16"/>
                <w:lang w:val="es-CR"/>
              </w:rPr>
            </w:pPr>
          </w:p>
          <w:p w14:paraId="3E3B12BA" w14:textId="77777777" w:rsidR="00B66C77" w:rsidRPr="00DA7616" w:rsidRDefault="00B66C77" w:rsidP="00DA7616">
            <w:pPr>
              <w:jc w:val="both"/>
              <w:rPr>
                <w:rFonts w:ascii="Book Antiqua" w:hAnsi="Book Antiqua" w:cs="Calibri"/>
                <w:color w:val="000000"/>
                <w:sz w:val="16"/>
                <w:szCs w:val="16"/>
                <w:lang w:val="es-CR"/>
              </w:rPr>
            </w:pPr>
            <w:r w:rsidRPr="00DA7616">
              <w:rPr>
                <w:rFonts w:ascii="Book Antiqua" w:hAnsi="Book Antiqua" w:cs="Arial"/>
                <w:sz w:val="16"/>
                <w:szCs w:val="16"/>
                <w:lang w:val="es-CR"/>
              </w:rPr>
              <w:t>Ahorro en alquileres: Ninguno. Según indicó la Administradora Regional el tribunal esta por trasladarse a la torre, por lo que se rescindiría el actual contrato de alquiler que asciende a la suma de ¢4,498,749.22.</w:t>
            </w:r>
          </w:p>
        </w:tc>
        <w:tc>
          <w:tcPr>
            <w:tcW w:w="3499" w:type="dxa"/>
            <w:vAlign w:val="center"/>
          </w:tcPr>
          <w:p w14:paraId="7B4A5072" w14:textId="77777777" w:rsidR="008B75A1"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t>Entrada</w:t>
            </w:r>
            <w:r w:rsidR="00924A7B" w:rsidRPr="00DA7616">
              <w:rPr>
                <w:rFonts w:ascii="Book Antiqua" w:hAnsi="Book Antiqua" w:cs="Arial"/>
                <w:sz w:val="16"/>
                <w:szCs w:val="16"/>
                <w:lang w:val="pt-PT"/>
              </w:rPr>
              <w:t xml:space="preserve"> anual</w:t>
            </w:r>
            <w:r w:rsidR="008E6266" w:rsidRPr="00DA7616">
              <w:rPr>
                <w:rFonts w:ascii="Book Antiqua" w:hAnsi="Book Antiqua" w:cs="Arial"/>
                <w:sz w:val="16"/>
                <w:szCs w:val="16"/>
                <w:lang w:val="pt-PT"/>
              </w:rPr>
              <w:t>: 231</w:t>
            </w:r>
          </w:p>
          <w:p w14:paraId="6CFD0E50" w14:textId="77777777" w:rsidR="008B75A1"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t>Circulante a dic 2024:291</w:t>
            </w:r>
          </w:p>
        </w:tc>
      </w:tr>
      <w:tr w:rsidR="00677F06" w:rsidRPr="00FD4D0B" w14:paraId="02304DB6" w14:textId="77777777" w:rsidTr="0082610C">
        <w:trPr>
          <w:trHeight w:val="20"/>
          <w:jc w:val="center"/>
        </w:trPr>
        <w:tc>
          <w:tcPr>
            <w:tcW w:w="3067" w:type="dxa"/>
            <w:vAlign w:val="center"/>
          </w:tcPr>
          <w:p w14:paraId="7CB41801" w14:textId="77777777" w:rsidR="00803E67" w:rsidRPr="00DA7616" w:rsidRDefault="008B75A1" w:rsidP="00DA7616">
            <w:pPr>
              <w:jc w:val="both"/>
              <w:rPr>
                <w:rFonts w:ascii="Book Antiqua" w:hAnsi="Book Antiqua" w:cs="Arial"/>
                <w:sz w:val="16"/>
                <w:szCs w:val="16"/>
                <w:lang w:val="es-CR"/>
              </w:rPr>
            </w:pPr>
            <w:r w:rsidRPr="00DA7616">
              <w:rPr>
                <w:rFonts w:ascii="Book Antiqua" w:hAnsi="Book Antiqua" w:cs="Arial"/>
                <w:sz w:val="16"/>
                <w:szCs w:val="16"/>
                <w:lang w:val="es-CR"/>
              </w:rPr>
              <w:t>Nicoya</w:t>
            </w:r>
            <w:r w:rsidR="00A57CD5" w:rsidRPr="00DA7616">
              <w:rPr>
                <w:rFonts w:ascii="Book Antiqua" w:hAnsi="Book Antiqua" w:cs="Arial"/>
                <w:sz w:val="16"/>
                <w:szCs w:val="16"/>
                <w:lang w:val="es-CR"/>
              </w:rPr>
              <w:t xml:space="preserve"> a Liberia</w:t>
            </w:r>
            <w:r w:rsidRPr="00DA7616">
              <w:rPr>
                <w:rFonts w:ascii="Book Antiqua" w:hAnsi="Book Antiqua" w:cs="Arial"/>
                <w:sz w:val="16"/>
                <w:szCs w:val="16"/>
                <w:lang w:val="es-CR"/>
              </w:rPr>
              <w:t xml:space="preserve">: </w:t>
            </w:r>
            <w:r w:rsidR="007415C7" w:rsidRPr="00DA7616">
              <w:rPr>
                <w:rFonts w:ascii="Book Antiqua" w:hAnsi="Book Antiqua" w:cs="Arial"/>
                <w:sz w:val="16"/>
                <w:szCs w:val="16"/>
                <w:lang w:val="es-CR"/>
              </w:rPr>
              <w:t>79 km, 2 horas</w:t>
            </w:r>
          </w:p>
        </w:tc>
        <w:tc>
          <w:tcPr>
            <w:tcW w:w="3068" w:type="dxa"/>
            <w:vAlign w:val="center"/>
          </w:tcPr>
          <w:p w14:paraId="2409D880" w14:textId="77777777" w:rsidR="007415C7" w:rsidRPr="00DA7616" w:rsidRDefault="007415C7" w:rsidP="00DA7616">
            <w:pPr>
              <w:jc w:val="both"/>
              <w:rPr>
                <w:rFonts w:ascii="Book Antiqua" w:hAnsi="Book Antiqua" w:cs="Calibri"/>
                <w:color w:val="000000"/>
                <w:sz w:val="16"/>
                <w:szCs w:val="16"/>
                <w:lang w:val="es-CR" w:eastAsia="es-CR"/>
              </w:rPr>
            </w:pPr>
            <w:r w:rsidRPr="00DA7616">
              <w:rPr>
                <w:rFonts w:ascii="Book Antiqua" w:hAnsi="Book Antiqua" w:cs="Arial"/>
                <w:sz w:val="16"/>
                <w:szCs w:val="16"/>
                <w:lang w:val="es-CR"/>
              </w:rPr>
              <w:t xml:space="preserve">Ruta </w:t>
            </w:r>
            <w:r w:rsidRPr="00DA7616">
              <w:rPr>
                <w:rFonts w:ascii="Book Antiqua" w:hAnsi="Book Antiqua" w:cs="Arial"/>
                <w:b/>
                <w:bCs/>
                <w:sz w:val="16"/>
                <w:szCs w:val="16"/>
                <w:lang w:val="es-CR"/>
              </w:rPr>
              <w:t>directa</w:t>
            </w:r>
            <w:r w:rsidRPr="00DA7616">
              <w:rPr>
                <w:rFonts w:ascii="Book Antiqua" w:hAnsi="Book Antiqua" w:cs="Arial"/>
                <w:sz w:val="16"/>
                <w:szCs w:val="16"/>
                <w:lang w:val="es-CR"/>
              </w:rPr>
              <w:t>, costo pasajes por persona:</w:t>
            </w:r>
            <w:r w:rsidRPr="00DA7616">
              <w:rPr>
                <w:rFonts w:ascii="Book Antiqua" w:hAnsi="Book Antiqua" w:cs="Calibri"/>
                <w:color w:val="000000"/>
                <w:sz w:val="16"/>
                <w:szCs w:val="16"/>
                <w:lang w:val="es-CR"/>
              </w:rPr>
              <w:t xml:space="preserve"> </w:t>
            </w: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3 770</w:t>
            </w:r>
          </w:p>
          <w:p w14:paraId="28C35CFA" w14:textId="77777777" w:rsidR="007415C7" w:rsidRPr="00DA7616" w:rsidRDefault="007415C7" w:rsidP="00DA7616">
            <w:pPr>
              <w:jc w:val="both"/>
              <w:rPr>
                <w:rFonts w:ascii="Book Antiqua" w:hAnsi="Book Antiqua" w:cs="Arial"/>
                <w:sz w:val="16"/>
                <w:szCs w:val="16"/>
                <w:highlight w:val="yellow"/>
                <w:lang w:val="es-CR"/>
              </w:rPr>
            </w:pPr>
          </w:p>
          <w:p w14:paraId="69D29851" w14:textId="77777777" w:rsidR="008B75A1" w:rsidRPr="00DA7616" w:rsidRDefault="00803E67" w:rsidP="00DA7616">
            <w:pPr>
              <w:jc w:val="both"/>
              <w:rPr>
                <w:rFonts w:ascii="Book Antiqua" w:hAnsi="Book Antiqua" w:cs="Arial"/>
                <w:sz w:val="16"/>
                <w:szCs w:val="16"/>
                <w:lang w:val="es-CR"/>
              </w:rPr>
            </w:pPr>
            <w:r w:rsidRPr="00DA7616">
              <w:rPr>
                <w:rFonts w:ascii="Book Antiqua" w:hAnsi="Book Antiqua" w:cs="Arial"/>
                <w:sz w:val="16"/>
                <w:szCs w:val="16"/>
                <w:lang w:val="es-CR"/>
              </w:rPr>
              <w:t>Ahorro en alquileres por:</w:t>
            </w:r>
            <w:r w:rsidR="00C2305E" w:rsidRPr="00DA7616">
              <w:rPr>
                <w:rFonts w:ascii="Book Antiqua" w:hAnsi="Book Antiqua" w:cs="Arial"/>
                <w:sz w:val="16"/>
                <w:szCs w:val="16"/>
                <w:lang w:val="es-CR"/>
              </w:rPr>
              <w:t xml:space="preserve"> Ninguno. </w:t>
            </w:r>
          </w:p>
          <w:p w14:paraId="4F2A4FCA" w14:textId="77777777" w:rsidR="006846B2" w:rsidRPr="00DA7616" w:rsidRDefault="006846B2" w:rsidP="00DA7616">
            <w:pPr>
              <w:jc w:val="both"/>
              <w:rPr>
                <w:rFonts w:ascii="Book Antiqua" w:hAnsi="Book Antiqua" w:cs="Arial"/>
                <w:sz w:val="16"/>
                <w:szCs w:val="16"/>
                <w:lang w:val="es-CR"/>
              </w:rPr>
            </w:pPr>
            <w:r w:rsidRPr="00DA7616">
              <w:rPr>
                <w:rFonts w:ascii="Book Antiqua" w:hAnsi="Book Antiqua" w:cs="Arial"/>
                <w:sz w:val="16"/>
                <w:szCs w:val="16"/>
                <w:lang w:val="es-CR"/>
              </w:rPr>
              <w:t xml:space="preserve">El </w:t>
            </w:r>
            <w:r w:rsidR="00C2305E" w:rsidRPr="00DA7616">
              <w:rPr>
                <w:rFonts w:ascii="Book Antiqua" w:hAnsi="Book Antiqua" w:cs="Arial"/>
                <w:sz w:val="16"/>
                <w:szCs w:val="16"/>
                <w:lang w:val="es-CR"/>
              </w:rPr>
              <w:t>l</w:t>
            </w:r>
            <w:r w:rsidRPr="00DA7616">
              <w:rPr>
                <w:rFonts w:ascii="Book Antiqua" w:hAnsi="Book Antiqua" w:cs="Arial"/>
                <w:sz w:val="16"/>
                <w:szCs w:val="16"/>
                <w:lang w:val="es-CR"/>
              </w:rPr>
              <w:t xml:space="preserve">ocal en Nicoya es en préstamo, no hay pago.  </w:t>
            </w:r>
            <w:r w:rsidR="00C2305E" w:rsidRPr="00DA7616">
              <w:rPr>
                <w:rFonts w:ascii="Book Antiqua" w:hAnsi="Book Antiqua" w:cs="Arial"/>
                <w:sz w:val="16"/>
                <w:szCs w:val="16"/>
                <w:lang w:val="es-CR"/>
              </w:rPr>
              <w:t>Y el de Liberia, alberga en un mismo edificio el tribunal Colegiado Civil y el de Apelación  Civil y Trabajo</w:t>
            </w:r>
            <w:r w:rsidR="000C40B3" w:rsidRPr="00DA7616">
              <w:rPr>
                <w:rFonts w:ascii="Book Antiqua" w:hAnsi="Book Antiqua" w:cs="Arial"/>
                <w:sz w:val="16"/>
                <w:szCs w:val="16"/>
                <w:lang w:val="es-CR"/>
              </w:rPr>
              <w:t>.</w:t>
            </w:r>
          </w:p>
        </w:tc>
        <w:tc>
          <w:tcPr>
            <w:tcW w:w="3499" w:type="dxa"/>
            <w:vAlign w:val="center"/>
          </w:tcPr>
          <w:p w14:paraId="2543D598" w14:textId="77777777" w:rsidR="008B75A1"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t xml:space="preserve">Entrada </w:t>
            </w:r>
            <w:r w:rsidR="00924A7B" w:rsidRPr="00DA7616">
              <w:rPr>
                <w:rFonts w:ascii="Book Antiqua" w:hAnsi="Book Antiqua" w:cs="Arial"/>
                <w:sz w:val="16"/>
                <w:szCs w:val="16"/>
                <w:lang w:val="pt-PT"/>
              </w:rPr>
              <w:t xml:space="preserve">anual: </w:t>
            </w:r>
            <w:r w:rsidR="008E6266" w:rsidRPr="00DA7616">
              <w:rPr>
                <w:rFonts w:ascii="Book Antiqua" w:hAnsi="Book Antiqua" w:cs="Arial"/>
                <w:sz w:val="16"/>
                <w:szCs w:val="16"/>
                <w:lang w:val="pt-PT"/>
              </w:rPr>
              <w:t>113</w:t>
            </w:r>
          </w:p>
          <w:p w14:paraId="3666008F" w14:textId="77777777" w:rsidR="008B75A1" w:rsidRPr="00DA7616" w:rsidRDefault="008B75A1" w:rsidP="00DA7616">
            <w:pPr>
              <w:jc w:val="both"/>
              <w:rPr>
                <w:rFonts w:ascii="Book Antiqua" w:hAnsi="Book Antiqua" w:cs="Arial"/>
                <w:sz w:val="16"/>
                <w:szCs w:val="16"/>
                <w:lang w:val="pt-PT"/>
              </w:rPr>
            </w:pPr>
            <w:r w:rsidRPr="00DA7616">
              <w:rPr>
                <w:rFonts w:ascii="Book Antiqua" w:hAnsi="Book Antiqua" w:cs="Arial"/>
                <w:sz w:val="16"/>
                <w:szCs w:val="16"/>
                <w:lang w:val="pt-PT"/>
              </w:rPr>
              <w:t>Circulante a dic 2024:99</w:t>
            </w:r>
          </w:p>
        </w:tc>
      </w:tr>
      <w:tr w:rsidR="00C06397" w:rsidRPr="00DA7616" w14:paraId="215018A3" w14:textId="77777777" w:rsidTr="0082610C">
        <w:trPr>
          <w:trHeight w:val="1371"/>
          <w:jc w:val="center"/>
        </w:trPr>
        <w:tc>
          <w:tcPr>
            <w:tcW w:w="9634" w:type="dxa"/>
            <w:gridSpan w:val="3"/>
            <w:vAlign w:val="center"/>
          </w:tcPr>
          <w:p w14:paraId="1221F7D7" w14:textId="77777777" w:rsidR="00C06397" w:rsidRPr="00DA7616" w:rsidRDefault="00C06397" w:rsidP="00ED10DA">
            <w:pPr>
              <w:ind w:left="306" w:hanging="284"/>
              <w:jc w:val="both"/>
              <w:rPr>
                <w:rFonts w:ascii="Book Antiqua" w:hAnsi="Book Antiqua" w:cs="Arial"/>
                <w:sz w:val="20"/>
                <w:szCs w:val="20"/>
                <w:lang w:val="es-CR"/>
              </w:rPr>
            </w:pPr>
            <w:r w:rsidRPr="00DA7616">
              <w:rPr>
                <w:rFonts w:ascii="Book Antiqua" w:hAnsi="Book Antiqua" w:cs="Arial"/>
                <w:sz w:val="20"/>
                <w:szCs w:val="20"/>
                <w:lang w:val="es-CR"/>
              </w:rPr>
              <w:t>Movimientos de personal</w:t>
            </w:r>
            <w:r w:rsidR="00226783" w:rsidRPr="00DA7616">
              <w:rPr>
                <w:rFonts w:ascii="Book Antiqua" w:hAnsi="Book Antiqua" w:cs="Arial"/>
                <w:sz w:val="20"/>
                <w:szCs w:val="20"/>
                <w:lang w:val="es-CR"/>
              </w:rPr>
              <w:t xml:space="preserve"> -circulantes</w:t>
            </w:r>
            <w:r w:rsidR="00263C69" w:rsidRPr="00DA7616">
              <w:rPr>
                <w:rFonts w:ascii="Book Antiqua" w:hAnsi="Book Antiqua" w:cs="Arial"/>
                <w:sz w:val="20"/>
                <w:szCs w:val="20"/>
                <w:lang w:val="es-CR"/>
              </w:rPr>
              <w:t>:</w:t>
            </w:r>
          </w:p>
          <w:p w14:paraId="3C2DB9D7" w14:textId="77777777" w:rsidR="00DE7754" w:rsidRPr="00DA7616" w:rsidRDefault="00DE7754" w:rsidP="00ED10DA">
            <w:pPr>
              <w:ind w:left="306" w:hanging="284"/>
              <w:jc w:val="both"/>
              <w:rPr>
                <w:rFonts w:ascii="Book Antiqua" w:hAnsi="Book Antiqua" w:cs="Arial"/>
                <w:sz w:val="20"/>
                <w:szCs w:val="20"/>
                <w:lang w:val="es-CR"/>
              </w:rPr>
            </w:pPr>
          </w:p>
          <w:p w14:paraId="413F4991" w14:textId="04559BCE" w:rsidR="00C06397" w:rsidRPr="00DA7616" w:rsidRDefault="001B196A" w:rsidP="00ED10DA">
            <w:pPr>
              <w:pStyle w:val="Prrafodelista"/>
              <w:numPr>
                <w:ilvl w:val="0"/>
                <w:numId w:val="13"/>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Dos</w:t>
            </w:r>
            <w:r w:rsidR="00226783" w:rsidRPr="00DA7616">
              <w:rPr>
                <w:rFonts w:ascii="Book Antiqua" w:hAnsi="Book Antiqua" w:cs="Arial"/>
                <w:sz w:val="20"/>
                <w:szCs w:val="20"/>
                <w:lang w:val="es-CR"/>
              </w:rPr>
              <w:t xml:space="preserve"> plazas de Jueza/ez 4</w:t>
            </w:r>
            <w:r w:rsidRPr="00DA7616">
              <w:rPr>
                <w:rFonts w:ascii="Book Antiqua" w:hAnsi="Book Antiqua" w:cs="Arial"/>
                <w:sz w:val="20"/>
                <w:szCs w:val="20"/>
                <w:lang w:val="es-CR"/>
              </w:rPr>
              <w:t xml:space="preserve"> </w:t>
            </w:r>
            <w:r w:rsidRPr="000C010E">
              <w:rPr>
                <w:rFonts w:ascii="Book Antiqua" w:hAnsi="Book Antiqua" w:cs="Arial"/>
                <w:b/>
                <w:sz w:val="20"/>
                <w:szCs w:val="20"/>
                <w:u w:val="single"/>
                <w:lang w:val="es-CR"/>
              </w:rPr>
              <w:t>en propiedad</w:t>
            </w:r>
            <w:r w:rsidR="00226783" w:rsidRPr="00DA7616">
              <w:rPr>
                <w:rFonts w:ascii="Book Antiqua" w:hAnsi="Book Antiqua" w:cs="Arial"/>
                <w:sz w:val="20"/>
                <w:szCs w:val="20"/>
                <w:lang w:val="es-CR"/>
              </w:rPr>
              <w:t xml:space="preserve"> del Tribunal Colegiado de </w:t>
            </w:r>
            <w:r w:rsidRPr="00DA7616">
              <w:rPr>
                <w:rFonts w:ascii="Book Antiqua" w:hAnsi="Book Antiqua" w:cs="Arial"/>
                <w:sz w:val="20"/>
                <w:szCs w:val="20"/>
                <w:lang w:val="es-CR"/>
              </w:rPr>
              <w:t>Nicoya</w:t>
            </w:r>
            <w:r w:rsidR="00226783" w:rsidRPr="00DA7616">
              <w:rPr>
                <w:rFonts w:ascii="Book Antiqua" w:hAnsi="Book Antiqua" w:cs="Arial"/>
                <w:sz w:val="20"/>
                <w:szCs w:val="20"/>
                <w:lang w:val="es-CR"/>
              </w:rPr>
              <w:t xml:space="preserve"> se</w:t>
            </w:r>
            <w:r w:rsidRPr="00DA7616">
              <w:rPr>
                <w:rFonts w:ascii="Book Antiqua" w:hAnsi="Book Antiqua" w:cs="Arial"/>
                <w:sz w:val="20"/>
                <w:szCs w:val="20"/>
                <w:lang w:val="es-CR"/>
              </w:rPr>
              <w:t xml:space="preserve"> trasladan a Liberia. Y </w:t>
            </w:r>
            <w:r w:rsidR="00FA74D3" w:rsidRPr="00DA7616">
              <w:rPr>
                <w:rFonts w:ascii="Book Antiqua" w:hAnsi="Book Antiqua" w:cs="Arial"/>
                <w:sz w:val="20"/>
                <w:szCs w:val="20"/>
                <w:lang w:val="es-CR"/>
              </w:rPr>
              <w:t>la tercera</w:t>
            </w:r>
            <w:r w:rsidRPr="00DA7616">
              <w:rPr>
                <w:rFonts w:ascii="Book Antiqua" w:hAnsi="Book Antiqua" w:cs="Arial"/>
                <w:sz w:val="20"/>
                <w:szCs w:val="20"/>
                <w:lang w:val="es-CR"/>
              </w:rPr>
              <w:t xml:space="preserve"> plaza </w:t>
            </w:r>
            <w:r w:rsidR="000C010E" w:rsidRPr="000C010E">
              <w:rPr>
                <w:rFonts w:ascii="Book Antiqua" w:hAnsi="Book Antiqua" w:cs="Arial"/>
                <w:b/>
                <w:bCs/>
                <w:sz w:val="20"/>
                <w:szCs w:val="20"/>
                <w:u w:val="single"/>
                <w:lang w:val="es-CR"/>
              </w:rPr>
              <w:t>en propiedad</w:t>
            </w:r>
            <w:r w:rsidR="000C010E">
              <w:rPr>
                <w:rFonts w:ascii="Book Antiqua" w:hAnsi="Book Antiqua" w:cs="Arial"/>
                <w:sz w:val="20"/>
                <w:szCs w:val="20"/>
                <w:lang w:val="es-CR"/>
              </w:rPr>
              <w:t xml:space="preserve"> </w:t>
            </w:r>
            <w:r w:rsidRPr="00DA7616">
              <w:rPr>
                <w:rFonts w:ascii="Book Antiqua" w:hAnsi="Book Antiqua" w:cs="Arial"/>
                <w:sz w:val="20"/>
                <w:szCs w:val="20"/>
                <w:lang w:val="es-CR"/>
              </w:rPr>
              <w:t xml:space="preserve">se adscribe el CACMFJ </w:t>
            </w:r>
            <w:r w:rsidR="00226783" w:rsidRPr="00DA7616">
              <w:rPr>
                <w:rFonts w:ascii="Book Antiqua" w:hAnsi="Book Antiqua" w:cs="Arial"/>
                <w:sz w:val="20"/>
                <w:szCs w:val="20"/>
                <w:lang w:val="es-CR"/>
              </w:rPr>
              <w:t xml:space="preserve">para </w:t>
            </w:r>
            <w:r w:rsidRPr="00DA7616">
              <w:rPr>
                <w:rFonts w:ascii="Book Antiqua" w:hAnsi="Book Antiqua" w:cs="Arial"/>
                <w:sz w:val="20"/>
                <w:szCs w:val="20"/>
                <w:lang w:val="es-CR"/>
              </w:rPr>
              <w:t xml:space="preserve">planes de trabajo. </w:t>
            </w:r>
          </w:p>
          <w:p w14:paraId="33F61F10" w14:textId="77777777" w:rsidR="00FA4CD4" w:rsidRPr="00DA7616" w:rsidRDefault="00226783" w:rsidP="00ED10DA">
            <w:pPr>
              <w:pStyle w:val="Prrafodelista"/>
              <w:numPr>
                <w:ilvl w:val="0"/>
                <w:numId w:val="13"/>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Cuatro plazas en </w:t>
            </w:r>
            <w:r w:rsidRPr="00DA7616">
              <w:rPr>
                <w:rFonts w:ascii="Book Antiqua" w:hAnsi="Book Antiqua" w:cs="Arial"/>
                <w:b/>
                <w:bCs/>
                <w:sz w:val="20"/>
                <w:szCs w:val="20"/>
                <w:u w:val="single"/>
                <w:lang w:val="es-CR"/>
              </w:rPr>
              <w:t xml:space="preserve">propiedad </w:t>
            </w:r>
            <w:r w:rsidR="00C540D9" w:rsidRPr="00DA7616">
              <w:rPr>
                <w:rFonts w:ascii="Book Antiqua" w:hAnsi="Book Antiqua" w:cs="Arial"/>
                <w:sz w:val="20"/>
                <w:szCs w:val="20"/>
                <w:lang w:val="es-CR"/>
              </w:rPr>
              <w:t xml:space="preserve">de Jueza/ez 4 </w:t>
            </w:r>
            <w:r w:rsidRPr="00DA7616">
              <w:rPr>
                <w:rFonts w:ascii="Book Antiqua" w:hAnsi="Book Antiqua" w:cs="Arial"/>
                <w:sz w:val="20"/>
                <w:szCs w:val="20"/>
                <w:lang w:val="es-CR"/>
              </w:rPr>
              <w:t>del Tribunal Colegiado de San Ramón</w:t>
            </w:r>
            <w:r w:rsidR="00FA74D3" w:rsidRPr="00DA7616">
              <w:rPr>
                <w:rFonts w:ascii="Book Antiqua" w:hAnsi="Book Antiqua" w:cs="Arial"/>
                <w:sz w:val="20"/>
                <w:szCs w:val="20"/>
                <w:lang w:val="es-CR"/>
              </w:rPr>
              <w:t xml:space="preserve">, </w:t>
            </w:r>
            <w:r w:rsidR="00583D08" w:rsidRPr="00DA7616">
              <w:rPr>
                <w:rFonts w:ascii="Book Antiqua" w:hAnsi="Book Antiqua" w:cs="Arial"/>
                <w:sz w:val="20"/>
                <w:szCs w:val="20"/>
                <w:lang w:val="es-CR"/>
              </w:rPr>
              <w:t>se adscriben temporalmente al Centro de Apoyo</w:t>
            </w:r>
            <w:r w:rsidR="00FA74D3" w:rsidRPr="00DA7616">
              <w:rPr>
                <w:rFonts w:ascii="Book Antiqua" w:hAnsi="Book Antiqua" w:cs="Arial"/>
                <w:sz w:val="20"/>
                <w:szCs w:val="20"/>
                <w:lang w:val="es-CR"/>
              </w:rPr>
              <w:t xml:space="preserve">, </w:t>
            </w:r>
            <w:r w:rsidR="00DE7754" w:rsidRPr="00DA7616">
              <w:rPr>
                <w:rFonts w:ascii="Book Antiqua" w:hAnsi="Book Antiqua" w:cs="Arial"/>
                <w:sz w:val="20"/>
                <w:szCs w:val="20"/>
                <w:lang w:val="es-CR"/>
              </w:rPr>
              <w:t xml:space="preserve">Coordinación y Mejoramiento de la Función Jurisdiccional; </w:t>
            </w:r>
            <w:r w:rsidRPr="00DA7616">
              <w:rPr>
                <w:rFonts w:ascii="Book Antiqua" w:hAnsi="Book Antiqua" w:cs="Arial"/>
                <w:sz w:val="20"/>
                <w:szCs w:val="20"/>
                <w:lang w:val="es-CR"/>
              </w:rPr>
              <w:t xml:space="preserve">para un </w:t>
            </w:r>
            <w:r w:rsidR="00FA4CD4" w:rsidRPr="00DA7616">
              <w:rPr>
                <w:rFonts w:ascii="Book Antiqua" w:hAnsi="Book Antiqua" w:cs="Arial"/>
                <w:sz w:val="20"/>
                <w:szCs w:val="20"/>
                <w:lang w:val="es-CR"/>
              </w:rPr>
              <w:t>plan de apoyo para reducción de circulantes de los tribunales colegiados de primera instancia Civil a nivel nacional</w:t>
            </w:r>
            <w:r w:rsidR="00583D08" w:rsidRPr="00DA7616">
              <w:rPr>
                <w:rFonts w:ascii="Book Antiqua" w:hAnsi="Book Antiqua" w:cs="Arial"/>
                <w:sz w:val="20"/>
                <w:szCs w:val="20"/>
                <w:lang w:val="es-CR"/>
              </w:rPr>
              <w:t xml:space="preserve">, </w:t>
            </w:r>
            <w:r w:rsidR="00FA4CD4" w:rsidRPr="00DA7616">
              <w:rPr>
                <w:rFonts w:ascii="Book Antiqua" w:hAnsi="Book Antiqua" w:cs="Arial"/>
                <w:sz w:val="20"/>
                <w:szCs w:val="20"/>
                <w:lang w:val="es-CR"/>
              </w:rPr>
              <w:t xml:space="preserve">entre tanto las plazas adquieren la condición de vacantes o se aprueban las reformas legales que correspondan para dotarlas de mayores competencias. </w:t>
            </w:r>
            <w:r w:rsidR="00DE7754" w:rsidRPr="00DA7616">
              <w:rPr>
                <w:rFonts w:ascii="Book Antiqua" w:hAnsi="Book Antiqua" w:cs="Arial"/>
                <w:sz w:val="20"/>
                <w:szCs w:val="20"/>
                <w:lang w:val="es-CR"/>
              </w:rPr>
              <w:t xml:space="preserve">Por tanto, mantendrían su ubicación física en la zona. </w:t>
            </w:r>
          </w:p>
          <w:p w14:paraId="0412650F" w14:textId="77777777" w:rsidR="00755031" w:rsidRPr="00DA7616" w:rsidRDefault="00755031" w:rsidP="00ED10DA">
            <w:pPr>
              <w:pStyle w:val="Prrafodelista"/>
              <w:numPr>
                <w:ilvl w:val="0"/>
                <w:numId w:val="13"/>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Dos plazas </w:t>
            </w:r>
            <w:r w:rsidRPr="00DA7616">
              <w:rPr>
                <w:rFonts w:ascii="Book Antiqua" w:hAnsi="Book Antiqua" w:cs="Arial"/>
                <w:b/>
                <w:bCs/>
                <w:sz w:val="20"/>
                <w:szCs w:val="20"/>
                <w:u w:val="single"/>
                <w:lang w:val="es-CR"/>
              </w:rPr>
              <w:t>vacantes</w:t>
            </w:r>
            <w:r w:rsidRPr="00DA7616">
              <w:rPr>
                <w:rFonts w:ascii="Book Antiqua" w:hAnsi="Book Antiqua" w:cs="Arial"/>
                <w:sz w:val="20"/>
                <w:szCs w:val="20"/>
                <w:lang w:val="es-CR"/>
              </w:rPr>
              <w:t xml:space="preserve"> del Tribunal en Liberia y una plaza de Jueza/ez </w:t>
            </w:r>
            <w:r w:rsidRPr="00DA7616">
              <w:rPr>
                <w:rFonts w:ascii="Book Antiqua" w:hAnsi="Book Antiqua" w:cs="Arial"/>
                <w:b/>
                <w:bCs/>
                <w:sz w:val="20"/>
                <w:szCs w:val="20"/>
                <w:u w:val="single"/>
                <w:lang w:val="es-CR"/>
              </w:rPr>
              <w:t>vacante</w:t>
            </w:r>
            <w:r w:rsidRPr="00DA7616">
              <w:rPr>
                <w:rFonts w:ascii="Book Antiqua" w:hAnsi="Book Antiqua" w:cs="Arial"/>
                <w:sz w:val="20"/>
                <w:szCs w:val="20"/>
                <w:lang w:val="es-CR"/>
              </w:rPr>
              <w:t xml:space="preserve"> del Tribunal de Hatillo, se adscriben al CACMFJ temporalmente para atender otras necesidades. </w:t>
            </w:r>
          </w:p>
          <w:p w14:paraId="50BBA56C" w14:textId="77777777" w:rsidR="00FA74D3" w:rsidRPr="00DA7616" w:rsidRDefault="00FA74D3" w:rsidP="00ED10DA">
            <w:pPr>
              <w:pStyle w:val="Prrafodelista"/>
              <w:numPr>
                <w:ilvl w:val="0"/>
                <w:numId w:val="13"/>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Dos plazas de persona juzgadora del Tribunal de Hatillo en </w:t>
            </w:r>
            <w:r w:rsidRPr="00DA7616">
              <w:rPr>
                <w:rFonts w:ascii="Book Antiqua" w:hAnsi="Book Antiqua" w:cs="Arial"/>
                <w:b/>
                <w:bCs/>
                <w:sz w:val="20"/>
                <w:szCs w:val="20"/>
                <w:u w:val="single"/>
                <w:lang w:val="es-CR"/>
              </w:rPr>
              <w:t>propiedad</w:t>
            </w:r>
            <w:r w:rsidRPr="00DA7616">
              <w:rPr>
                <w:rFonts w:ascii="Book Antiqua" w:hAnsi="Book Antiqua" w:cs="Arial"/>
                <w:sz w:val="20"/>
                <w:szCs w:val="20"/>
                <w:lang w:val="es-CR"/>
              </w:rPr>
              <w:t xml:space="preserve"> se trasladan al Tribunal Segundo Colegiado de San José</w:t>
            </w:r>
            <w:r w:rsidR="006C698D" w:rsidRPr="00DA7616">
              <w:rPr>
                <w:rFonts w:ascii="Book Antiqua" w:hAnsi="Book Antiqua" w:cs="Arial"/>
                <w:sz w:val="20"/>
                <w:szCs w:val="20"/>
                <w:lang w:val="es-CR"/>
              </w:rPr>
              <w:t xml:space="preserve">, en sustitución de 2 plazas vacantes. </w:t>
            </w:r>
            <w:r w:rsidRPr="00DA7616">
              <w:rPr>
                <w:rFonts w:ascii="Book Antiqua" w:hAnsi="Book Antiqua" w:cs="Arial"/>
                <w:sz w:val="20"/>
                <w:szCs w:val="20"/>
                <w:lang w:val="es-CR"/>
              </w:rPr>
              <w:t xml:space="preserve"> </w:t>
            </w:r>
            <w:r w:rsidR="006C698D" w:rsidRPr="00DA7616">
              <w:rPr>
                <w:rFonts w:ascii="Book Antiqua" w:hAnsi="Book Antiqua" w:cs="Arial"/>
                <w:sz w:val="20"/>
                <w:szCs w:val="20"/>
                <w:lang w:val="es-CR"/>
              </w:rPr>
              <w:t xml:space="preserve">Y las vacantes del Tribunal Segundo se trasladan al CACMFJ. </w:t>
            </w:r>
          </w:p>
          <w:p w14:paraId="49C60A2F" w14:textId="77777777" w:rsidR="00C540D9" w:rsidRPr="00DA7616" w:rsidRDefault="006054FB" w:rsidP="00ED10DA">
            <w:pPr>
              <w:pStyle w:val="Prrafodelista"/>
              <w:numPr>
                <w:ilvl w:val="0"/>
                <w:numId w:val="13"/>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Trece</w:t>
            </w:r>
            <w:r w:rsidR="001F765D" w:rsidRPr="00DA7616">
              <w:rPr>
                <w:rFonts w:ascii="Book Antiqua" w:hAnsi="Book Antiqua" w:cs="Arial"/>
                <w:sz w:val="20"/>
                <w:szCs w:val="20"/>
                <w:lang w:val="es-CR"/>
              </w:rPr>
              <w:t xml:space="preserve"> puestos de personal de apoyo</w:t>
            </w:r>
            <w:r w:rsidRPr="00DA7616">
              <w:rPr>
                <w:rFonts w:ascii="Book Antiqua" w:hAnsi="Book Antiqua" w:cs="Arial"/>
                <w:sz w:val="20"/>
                <w:szCs w:val="20"/>
                <w:lang w:val="es-CR"/>
              </w:rPr>
              <w:t>.</w:t>
            </w:r>
          </w:p>
          <w:p w14:paraId="4D8180C5" w14:textId="77777777" w:rsidR="00DE7754" w:rsidRPr="00DA7616" w:rsidRDefault="00DE7754" w:rsidP="00ED10DA">
            <w:pPr>
              <w:pStyle w:val="Prrafodelista"/>
              <w:ind w:left="306" w:hanging="284"/>
              <w:jc w:val="both"/>
              <w:rPr>
                <w:rFonts w:ascii="Book Antiqua" w:hAnsi="Book Antiqua" w:cs="Arial"/>
                <w:sz w:val="20"/>
                <w:szCs w:val="20"/>
                <w:lang w:val="es-CR"/>
              </w:rPr>
            </w:pPr>
          </w:p>
          <w:p w14:paraId="7C35DB48" w14:textId="77777777" w:rsidR="006054FB" w:rsidRPr="00DA7616" w:rsidRDefault="00FA4CD4" w:rsidP="00ED10DA">
            <w:pPr>
              <w:ind w:left="306" w:hanging="284"/>
              <w:jc w:val="both"/>
              <w:rPr>
                <w:rFonts w:ascii="Book Antiqua" w:hAnsi="Book Antiqua" w:cs="Arial"/>
                <w:sz w:val="20"/>
                <w:szCs w:val="20"/>
                <w:lang w:val="es-CR"/>
              </w:rPr>
            </w:pPr>
            <w:r w:rsidRPr="00DA7616">
              <w:rPr>
                <w:rFonts w:ascii="Book Antiqua" w:hAnsi="Book Antiqua" w:cs="Arial"/>
                <w:sz w:val="20"/>
                <w:szCs w:val="20"/>
                <w:lang w:val="es-CR"/>
              </w:rPr>
              <w:t>Por ajuste a la estructura mínima, se redistribuye</w:t>
            </w:r>
            <w:r w:rsidR="006054FB" w:rsidRPr="00DA7616">
              <w:rPr>
                <w:rFonts w:ascii="Book Antiqua" w:hAnsi="Book Antiqua" w:cs="Arial"/>
                <w:sz w:val="20"/>
                <w:szCs w:val="20"/>
                <w:lang w:val="es-CR"/>
              </w:rPr>
              <w:t>n:</w:t>
            </w:r>
          </w:p>
          <w:p w14:paraId="392A5191" w14:textId="77777777" w:rsidR="00DE7754" w:rsidRPr="00DA7616" w:rsidRDefault="00DE7754" w:rsidP="00ED10DA">
            <w:pPr>
              <w:ind w:left="306" w:hanging="284"/>
              <w:jc w:val="both"/>
              <w:rPr>
                <w:rFonts w:ascii="Book Antiqua" w:hAnsi="Book Antiqua" w:cs="Arial"/>
                <w:sz w:val="20"/>
                <w:szCs w:val="20"/>
                <w:lang w:val="es-CR"/>
              </w:rPr>
            </w:pPr>
          </w:p>
          <w:p w14:paraId="2787FD9F" w14:textId="77777777" w:rsidR="006054FB" w:rsidRPr="00DA7616" w:rsidRDefault="006054FB" w:rsidP="00ED10DA">
            <w:pPr>
              <w:pStyle w:val="Prrafodelista"/>
              <w:numPr>
                <w:ilvl w:val="0"/>
                <w:numId w:val="17"/>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U</w:t>
            </w:r>
            <w:r w:rsidR="00FA4CD4" w:rsidRPr="00DA7616">
              <w:rPr>
                <w:rFonts w:ascii="Book Antiqua" w:hAnsi="Book Antiqua" w:cs="Arial"/>
                <w:sz w:val="20"/>
                <w:szCs w:val="20"/>
                <w:lang w:val="es-CR"/>
              </w:rPr>
              <w:t xml:space="preserve">na plaza </w:t>
            </w:r>
            <w:r w:rsidR="00FA4CD4" w:rsidRPr="00DA7616">
              <w:rPr>
                <w:rFonts w:ascii="Book Antiqua" w:hAnsi="Book Antiqua" w:cs="Arial"/>
                <w:b/>
                <w:bCs/>
                <w:sz w:val="20"/>
                <w:szCs w:val="20"/>
                <w:u w:val="single"/>
                <w:lang w:val="es-CR"/>
              </w:rPr>
              <w:t>vacante</w:t>
            </w:r>
            <w:r w:rsidR="00FA4CD4" w:rsidRPr="00DA7616">
              <w:rPr>
                <w:rFonts w:ascii="Book Antiqua" w:hAnsi="Book Antiqua" w:cs="Arial"/>
                <w:sz w:val="20"/>
                <w:szCs w:val="20"/>
                <w:lang w:val="es-CR"/>
              </w:rPr>
              <w:t xml:space="preserve"> de Juez 4 del Tribunal Colegiado de Cartago </w:t>
            </w:r>
            <w:r w:rsidR="00D25587" w:rsidRPr="00DA7616">
              <w:rPr>
                <w:rFonts w:ascii="Book Antiqua" w:hAnsi="Book Antiqua" w:cs="Arial"/>
                <w:sz w:val="20"/>
                <w:szCs w:val="20"/>
                <w:lang w:val="es-CR"/>
              </w:rPr>
              <w:t xml:space="preserve">con un plan de trabajo temporal en el Centro de Apoyo por 6 meses prorrogable. </w:t>
            </w:r>
          </w:p>
          <w:p w14:paraId="27197D5A" w14:textId="77777777" w:rsidR="00FA4CD4" w:rsidRPr="00DA7616" w:rsidRDefault="006054FB" w:rsidP="00ED10DA">
            <w:pPr>
              <w:pStyle w:val="Prrafodelista"/>
              <w:numPr>
                <w:ilvl w:val="0"/>
                <w:numId w:val="17"/>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U</w:t>
            </w:r>
            <w:r w:rsidR="00FA4CD4" w:rsidRPr="00DA7616">
              <w:rPr>
                <w:rFonts w:ascii="Book Antiqua" w:hAnsi="Book Antiqua" w:cs="Arial"/>
                <w:sz w:val="20"/>
                <w:szCs w:val="20"/>
                <w:lang w:val="es-CR"/>
              </w:rPr>
              <w:t xml:space="preserve">na plaza en </w:t>
            </w:r>
            <w:r w:rsidR="00FA4CD4" w:rsidRPr="00DA7616">
              <w:rPr>
                <w:rFonts w:ascii="Book Antiqua" w:hAnsi="Book Antiqua" w:cs="Arial"/>
                <w:b/>
                <w:bCs/>
                <w:sz w:val="20"/>
                <w:szCs w:val="20"/>
                <w:u w:val="single"/>
                <w:lang w:val="es-CR"/>
              </w:rPr>
              <w:t>propiedad</w:t>
            </w:r>
            <w:r w:rsidR="00FA4CD4" w:rsidRPr="00DA7616">
              <w:rPr>
                <w:rFonts w:ascii="Book Antiqua" w:hAnsi="Book Antiqua" w:cs="Arial"/>
                <w:sz w:val="20"/>
                <w:szCs w:val="20"/>
                <w:lang w:val="es-CR"/>
              </w:rPr>
              <w:t xml:space="preserve"> de Juez 4 del Tribunal Colegiado de Heredia </w:t>
            </w:r>
            <w:r w:rsidR="00FA4CD4" w:rsidRPr="00DA7616">
              <w:rPr>
                <w:rFonts w:ascii="Book Antiqua" w:hAnsi="Book Antiqua" w:cstheme="minorHAnsi"/>
                <w:color w:val="000000"/>
                <w:sz w:val="20"/>
                <w:szCs w:val="20"/>
                <w:lang w:val="es-CR" w:eastAsia="es-CR"/>
              </w:rPr>
              <w:t>con un plan de apoyo</w:t>
            </w:r>
            <w:r w:rsidR="00D25587" w:rsidRPr="00DA7616">
              <w:rPr>
                <w:rFonts w:ascii="Book Antiqua" w:hAnsi="Book Antiqua" w:cstheme="minorHAnsi"/>
                <w:color w:val="000000"/>
                <w:sz w:val="20"/>
                <w:szCs w:val="20"/>
                <w:lang w:val="es-CR" w:eastAsia="es-CR"/>
              </w:rPr>
              <w:t xml:space="preserve"> temporal por 6 meses</w:t>
            </w:r>
            <w:r w:rsidR="00FA4CD4" w:rsidRPr="00DA7616">
              <w:rPr>
                <w:rFonts w:ascii="Book Antiqua" w:hAnsi="Book Antiqua" w:cstheme="minorHAnsi"/>
                <w:color w:val="000000"/>
                <w:sz w:val="20"/>
                <w:szCs w:val="20"/>
                <w:lang w:val="es-CR" w:eastAsia="es-CR"/>
              </w:rPr>
              <w:t xml:space="preserve"> </w:t>
            </w:r>
            <w:r w:rsidR="00D25587" w:rsidRPr="00DA7616">
              <w:rPr>
                <w:rFonts w:ascii="Book Antiqua" w:hAnsi="Book Antiqua" w:cstheme="minorHAnsi"/>
                <w:color w:val="000000"/>
                <w:sz w:val="20"/>
                <w:szCs w:val="20"/>
                <w:lang w:val="es-CR" w:eastAsia="es-CR"/>
              </w:rPr>
              <w:t xml:space="preserve">prorrogable </w:t>
            </w:r>
            <w:r w:rsidR="00FA4CD4" w:rsidRPr="00DA7616">
              <w:rPr>
                <w:rFonts w:ascii="Book Antiqua" w:hAnsi="Book Antiqua" w:cstheme="minorHAnsi"/>
                <w:color w:val="000000"/>
                <w:sz w:val="20"/>
                <w:szCs w:val="20"/>
                <w:lang w:val="es-CR" w:eastAsia="es-CR"/>
              </w:rPr>
              <w:t>para reducción de circulantes de los tribunales colegiados de primera instancia Civil a nivel nacional</w:t>
            </w:r>
            <w:r w:rsidR="00D25587" w:rsidRPr="00DA7616">
              <w:rPr>
                <w:rFonts w:ascii="Book Antiqua" w:hAnsi="Book Antiqua" w:cstheme="minorHAnsi"/>
                <w:color w:val="000000"/>
                <w:sz w:val="20"/>
                <w:szCs w:val="20"/>
                <w:lang w:val="es-CR" w:eastAsia="es-CR"/>
              </w:rPr>
              <w:t>,</w:t>
            </w:r>
            <w:r w:rsidR="00FA4CD4" w:rsidRPr="00DA7616">
              <w:rPr>
                <w:rFonts w:ascii="Book Antiqua" w:hAnsi="Book Antiqua" w:cstheme="minorHAnsi"/>
                <w:color w:val="000000"/>
                <w:sz w:val="20"/>
                <w:szCs w:val="20"/>
                <w:lang w:val="es-CR" w:eastAsia="es-CR"/>
              </w:rPr>
              <w:t xml:space="preserve"> entre tanto la plaza adquiere la condición de vacante o se aprueban las reformas legales que correspondan para dotarlas de mayores competencias.  </w:t>
            </w:r>
          </w:p>
          <w:p w14:paraId="17EAAF34" w14:textId="77777777" w:rsidR="006054FB" w:rsidRPr="00DA7616" w:rsidRDefault="006054FB" w:rsidP="00ED10DA">
            <w:pPr>
              <w:pStyle w:val="Prrafodelista"/>
              <w:numPr>
                <w:ilvl w:val="0"/>
                <w:numId w:val="17"/>
              </w:numPr>
              <w:ind w:left="306" w:hanging="284"/>
              <w:jc w:val="both"/>
              <w:rPr>
                <w:rFonts w:ascii="Book Antiqua" w:hAnsi="Book Antiqua" w:cs="Arial"/>
                <w:sz w:val="20"/>
                <w:szCs w:val="20"/>
                <w:lang w:val="es-CR"/>
              </w:rPr>
            </w:pPr>
            <w:r w:rsidRPr="00DA7616">
              <w:rPr>
                <w:rFonts w:ascii="Book Antiqua" w:hAnsi="Book Antiqua" w:cstheme="minorHAnsi"/>
                <w:color w:val="000000"/>
                <w:sz w:val="20"/>
                <w:szCs w:val="20"/>
                <w:lang w:val="es-CR"/>
              </w:rPr>
              <w:t xml:space="preserve">Dieciséis puestos de personal de apoyo. </w:t>
            </w:r>
          </w:p>
        </w:tc>
      </w:tr>
    </w:tbl>
    <w:p w14:paraId="18CDE847" w14:textId="77777777" w:rsidR="005E7B48" w:rsidRPr="00DA7616" w:rsidRDefault="005E7B48" w:rsidP="00DA7616">
      <w:pPr>
        <w:jc w:val="both"/>
        <w:rPr>
          <w:rFonts w:ascii="Book Antiqua" w:hAnsi="Book Antiqua" w:cs="Arial"/>
          <w:sz w:val="20"/>
          <w:szCs w:val="20"/>
          <w:lang w:val="es-CR"/>
        </w:rPr>
      </w:pPr>
    </w:p>
    <w:tbl>
      <w:tblPr>
        <w:tblStyle w:val="Tablaconcuadrcula"/>
        <w:tblW w:w="9776" w:type="dxa"/>
        <w:jc w:val="center"/>
        <w:tblLook w:val="04A0" w:firstRow="1" w:lastRow="0" w:firstColumn="1" w:lastColumn="0" w:noHBand="0" w:noVBand="1"/>
      </w:tblPr>
      <w:tblGrid>
        <w:gridCol w:w="2830"/>
        <w:gridCol w:w="3305"/>
        <w:gridCol w:w="3641"/>
      </w:tblGrid>
      <w:tr w:rsidR="00F11CA5" w:rsidRPr="00DA7616" w14:paraId="02B3661C" w14:textId="77777777" w:rsidTr="0082610C">
        <w:trPr>
          <w:tblHeader/>
          <w:jc w:val="center"/>
        </w:trPr>
        <w:tc>
          <w:tcPr>
            <w:tcW w:w="9776" w:type="dxa"/>
            <w:gridSpan w:val="3"/>
            <w:shd w:val="clear" w:color="auto" w:fill="9CC2E5" w:themeFill="accent5" w:themeFillTint="99"/>
          </w:tcPr>
          <w:p w14:paraId="2E54B513" w14:textId="77777777" w:rsidR="00F11CA5" w:rsidRPr="00DA7616" w:rsidRDefault="00F11CA5" w:rsidP="00DA7616">
            <w:pPr>
              <w:jc w:val="center"/>
              <w:rPr>
                <w:rFonts w:ascii="Book Antiqua" w:hAnsi="Book Antiqua" w:cs="Arial"/>
                <w:b/>
                <w:bCs/>
                <w:sz w:val="20"/>
                <w:szCs w:val="20"/>
                <w:lang w:val="es-CR"/>
              </w:rPr>
            </w:pPr>
            <w:r w:rsidRPr="00DA7616">
              <w:rPr>
                <w:rFonts w:ascii="Book Antiqua" w:hAnsi="Book Antiqua" w:cs="Arial"/>
                <w:b/>
                <w:bCs/>
                <w:sz w:val="20"/>
                <w:szCs w:val="20"/>
                <w:lang w:val="es-CR"/>
              </w:rPr>
              <w:t xml:space="preserve">Escenario 3. Ampliación de competencias </w:t>
            </w:r>
            <w:r w:rsidRPr="00EE3ECF">
              <w:rPr>
                <w:rFonts w:ascii="Book Antiqua" w:hAnsi="Book Antiqua" w:cs="Arial"/>
                <w:b/>
                <w:bCs/>
                <w:sz w:val="20"/>
                <w:szCs w:val="20"/>
                <w:lang w:val="es-CR"/>
              </w:rPr>
              <w:t>materiales-sin necesidad de reforma legal</w:t>
            </w:r>
            <w:r w:rsidR="00EE3ECF">
              <w:rPr>
                <w:rFonts w:ascii="Book Antiqua" w:hAnsi="Book Antiqua" w:cs="Arial"/>
                <w:b/>
                <w:bCs/>
                <w:sz w:val="20"/>
                <w:szCs w:val="20"/>
                <w:lang w:val="es-CR"/>
              </w:rPr>
              <w:t xml:space="preserve"> según criterio de Comisión</w:t>
            </w:r>
            <w:r w:rsidR="00EE39D4" w:rsidRPr="00DA7616">
              <w:rPr>
                <w:rFonts w:ascii="Book Antiqua" w:hAnsi="Book Antiqua" w:cs="Arial"/>
                <w:b/>
                <w:bCs/>
                <w:sz w:val="20"/>
                <w:szCs w:val="20"/>
                <w:lang w:val="es-CR"/>
              </w:rPr>
              <w:t xml:space="preserve"> </w:t>
            </w:r>
          </w:p>
        </w:tc>
      </w:tr>
      <w:tr w:rsidR="00F11CA5" w:rsidRPr="00DA7616" w14:paraId="1BE06AF5" w14:textId="77777777" w:rsidTr="0082610C">
        <w:trPr>
          <w:jc w:val="center"/>
        </w:trPr>
        <w:tc>
          <w:tcPr>
            <w:tcW w:w="9776" w:type="dxa"/>
            <w:gridSpan w:val="3"/>
          </w:tcPr>
          <w:p w14:paraId="3760E93C" w14:textId="0EA72088" w:rsidR="00F11CA5" w:rsidRPr="00DA7616" w:rsidRDefault="00F11CA5" w:rsidP="00DA7616">
            <w:pPr>
              <w:jc w:val="both"/>
              <w:rPr>
                <w:rFonts w:ascii="Book Antiqua" w:hAnsi="Book Antiqua" w:cs="Arial"/>
                <w:sz w:val="20"/>
                <w:szCs w:val="20"/>
                <w:lang w:val="es-CR"/>
              </w:rPr>
            </w:pPr>
            <w:r w:rsidRPr="00DA7616">
              <w:rPr>
                <w:rFonts w:ascii="Book Antiqua" w:hAnsi="Book Antiqua" w:cs="Arial"/>
                <w:sz w:val="20"/>
                <w:szCs w:val="20"/>
                <w:lang w:val="es-CR"/>
              </w:rPr>
              <w:t>Propuesta por parte de la Comisión Civil</w:t>
            </w:r>
            <w:r w:rsidR="00C778C6">
              <w:rPr>
                <w:rFonts w:ascii="Book Antiqua" w:hAnsi="Book Antiqua" w:cs="Arial"/>
                <w:sz w:val="20"/>
                <w:szCs w:val="20"/>
                <w:lang w:val="es-CR"/>
              </w:rPr>
              <w:t>, acta CJC-7-2025</w:t>
            </w:r>
          </w:p>
        </w:tc>
      </w:tr>
      <w:tr w:rsidR="00F11CA5" w:rsidRPr="00DA7616" w14:paraId="410C098C" w14:textId="77777777" w:rsidTr="0082610C">
        <w:trPr>
          <w:jc w:val="center"/>
        </w:trPr>
        <w:tc>
          <w:tcPr>
            <w:tcW w:w="9776" w:type="dxa"/>
            <w:gridSpan w:val="3"/>
          </w:tcPr>
          <w:p w14:paraId="0B74006A" w14:textId="16CCFA65" w:rsidR="00F11CA5" w:rsidRPr="00DA7616" w:rsidRDefault="00F11CA5" w:rsidP="00DA7616">
            <w:pPr>
              <w:jc w:val="both"/>
              <w:rPr>
                <w:rFonts w:ascii="Book Antiqua" w:hAnsi="Book Antiqua" w:cs="Arial"/>
                <w:sz w:val="20"/>
                <w:szCs w:val="20"/>
                <w:lang w:val="es-CR"/>
              </w:rPr>
            </w:pPr>
            <w:r w:rsidRPr="00DA7616">
              <w:rPr>
                <w:rFonts w:ascii="Book Antiqua" w:hAnsi="Book Antiqua" w:cs="Arial"/>
                <w:sz w:val="20"/>
                <w:szCs w:val="20"/>
                <w:lang w:val="es-CR"/>
              </w:rPr>
              <w:t>La propuesta consiste en mantener los 12 tribunales Colegiados. Ampliar</w:t>
            </w:r>
            <w:r w:rsidR="00263C69" w:rsidRPr="00DA7616">
              <w:rPr>
                <w:rFonts w:ascii="Book Antiqua" w:hAnsi="Book Antiqua" w:cs="Arial"/>
                <w:sz w:val="20"/>
                <w:szCs w:val="20"/>
                <w:lang w:val="es-CR"/>
              </w:rPr>
              <w:t xml:space="preserve"> </w:t>
            </w:r>
            <w:r w:rsidRPr="00DA7616">
              <w:rPr>
                <w:rFonts w:ascii="Book Antiqua" w:hAnsi="Book Antiqua" w:cs="Arial"/>
                <w:sz w:val="20"/>
                <w:szCs w:val="20"/>
                <w:lang w:val="es-CR"/>
              </w:rPr>
              <w:t xml:space="preserve">las competencias materias de manera que </w:t>
            </w:r>
            <w:r w:rsidRPr="00545AE1">
              <w:rPr>
                <w:rFonts w:ascii="Book Antiqua" w:hAnsi="Book Antiqua" w:cs="Arial"/>
                <w:b/>
                <w:sz w:val="20"/>
                <w:szCs w:val="20"/>
                <w:u w:val="single"/>
                <w:lang w:val="es-CR"/>
              </w:rPr>
              <w:t>conozcan</w:t>
            </w:r>
            <w:r w:rsidR="00545AE1" w:rsidRPr="00545AE1">
              <w:rPr>
                <w:rFonts w:ascii="Book Antiqua" w:hAnsi="Book Antiqua" w:cs="Arial"/>
                <w:b/>
                <w:bCs/>
                <w:sz w:val="20"/>
                <w:szCs w:val="20"/>
                <w:u w:val="single"/>
                <w:lang w:val="es-CR"/>
              </w:rPr>
              <w:t xml:space="preserve"> unipersonalmente</w:t>
            </w:r>
            <w:r w:rsidRPr="00DA7616">
              <w:rPr>
                <w:rFonts w:ascii="Book Antiqua" w:hAnsi="Book Antiqua" w:cs="Arial"/>
                <w:sz w:val="20"/>
                <w:szCs w:val="20"/>
                <w:lang w:val="es-CR"/>
              </w:rPr>
              <w:t>:</w:t>
            </w:r>
          </w:p>
          <w:p w14:paraId="7C4099F4" w14:textId="77777777" w:rsidR="00F11CA5" w:rsidRPr="00DA7616" w:rsidRDefault="00F11CA5" w:rsidP="00ED10DA">
            <w:pPr>
              <w:pStyle w:val="Prrafodelista"/>
              <w:numPr>
                <w:ilvl w:val="0"/>
                <w:numId w:val="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Procesos ordinarios de mayor cuantía e inestimables</w:t>
            </w:r>
            <w:r w:rsidR="00F26C68" w:rsidRPr="00DA7616">
              <w:rPr>
                <w:rFonts w:ascii="Book Antiqua" w:hAnsi="Book Antiqua" w:cs="Arial"/>
                <w:sz w:val="20"/>
                <w:szCs w:val="20"/>
                <w:lang w:val="es-CR"/>
              </w:rPr>
              <w:t xml:space="preserve"> </w:t>
            </w:r>
            <w:r w:rsidRPr="00DA7616">
              <w:rPr>
                <w:rFonts w:ascii="Book Antiqua" w:hAnsi="Book Antiqua" w:cs="Arial"/>
                <w:sz w:val="20"/>
                <w:szCs w:val="20"/>
                <w:lang w:val="es-CR"/>
              </w:rPr>
              <w:t>(competencia actual)</w:t>
            </w:r>
          </w:p>
          <w:p w14:paraId="555F0F5D" w14:textId="77777777" w:rsidR="00F11CA5" w:rsidRPr="00DA7616" w:rsidRDefault="00F11CA5" w:rsidP="00ED10DA">
            <w:pPr>
              <w:pStyle w:val="Prrafodelista"/>
              <w:numPr>
                <w:ilvl w:val="0"/>
                <w:numId w:val="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Ordinarios de Menor cuantía </w:t>
            </w:r>
            <w:r w:rsidR="00F26C68" w:rsidRPr="00DA7616">
              <w:rPr>
                <w:rFonts w:ascii="Book Antiqua" w:hAnsi="Book Antiqua" w:cs="Arial"/>
                <w:b/>
                <w:bCs/>
                <w:sz w:val="20"/>
                <w:szCs w:val="20"/>
                <w:u w:val="single"/>
                <w:lang w:val="es-CR"/>
              </w:rPr>
              <w:t>nuevos</w:t>
            </w:r>
            <w:r w:rsidR="00F26C68" w:rsidRPr="00DA7616">
              <w:rPr>
                <w:rFonts w:ascii="Book Antiqua" w:hAnsi="Book Antiqua" w:cs="Arial"/>
                <w:sz w:val="20"/>
                <w:szCs w:val="20"/>
                <w:lang w:val="es-CR"/>
              </w:rPr>
              <w:t xml:space="preserve"> </w:t>
            </w:r>
            <w:r w:rsidRPr="00DA7616">
              <w:rPr>
                <w:rFonts w:ascii="Book Antiqua" w:hAnsi="Book Antiqua" w:cs="Arial"/>
                <w:sz w:val="20"/>
                <w:szCs w:val="20"/>
                <w:lang w:val="es-CR"/>
              </w:rPr>
              <w:t>(actualmente competencia de los Juzgados Civiles)</w:t>
            </w:r>
          </w:p>
          <w:p w14:paraId="3ADD4804" w14:textId="59B508E0" w:rsidR="00F11CA5" w:rsidRPr="00DA7616" w:rsidRDefault="00F11CA5" w:rsidP="00ED10DA">
            <w:pPr>
              <w:pStyle w:val="Prrafodelista"/>
              <w:numPr>
                <w:ilvl w:val="0"/>
                <w:numId w:val="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Sumarios por controversia de condóminos </w:t>
            </w:r>
            <w:r w:rsidR="00F26C68" w:rsidRPr="00DA7616">
              <w:rPr>
                <w:rFonts w:ascii="Book Antiqua" w:hAnsi="Book Antiqua" w:cs="Arial"/>
                <w:b/>
                <w:bCs/>
                <w:sz w:val="20"/>
                <w:szCs w:val="20"/>
                <w:u w:val="single"/>
                <w:lang w:val="es-CR"/>
              </w:rPr>
              <w:t>nuevos</w:t>
            </w:r>
            <w:r w:rsidR="00F26C68" w:rsidRPr="00DA7616">
              <w:rPr>
                <w:rFonts w:ascii="Book Antiqua" w:hAnsi="Book Antiqua" w:cs="Arial"/>
                <w:sz w:val="20"/>
                <w:szCs w:val="20"/>
                <w:lang w:val="es-CR"/>
              </w:rPr>
              <w:t xml:space="preserve"> </w:t>
            </w:r>
            <w:r w:rsidRPr="00DA7616">
              <w:rPr>
                <w:rFonts w:ascii="Book Antiqua" w:hAnsi="Book Antiqua" w:cs="Arial"/>
                <w:sz w:val="20"/>
                <w:szCs w:val="20"/>
                <w:lang w:val="es-CR"/>
              </w:rPr>
              <w:t>(actualmente competencia de los Juzgados Civiles)</w:t>
            </w:r>
          </w:p>
          <w:p w14:paraId="56208423" w14:textId="11225398" w:rsidR="00F11CA5" w:rsidRPr="00DA7616" w:rsidRDefault="00F11CA5" w:rsidP="00ED10DA">
            <w:pPr>
              <w:pStyle w:val="Prrafodelista"/>
              <w:numPr>
                <w:ilvl w:val="0"/>
                <w:numId w:val="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lastRenderedPageBreak/>
              <w:t xml:space="preserve">Sumarios defensa del consumidor </w:t>
            </w:r>
            <w:r w:rsidR="00F26C68" w:rsidRPr="00DA7616">
              <w:rPr>
                <w:rFonts w:ascii="Book Antiqua" w:hAnsi="Book Antiqua" w:cs="Arial"/>
                <w:b/>
                <w:bCs/>
                <w:sz w:val="20"/>
                <w:szCs w:val="20"/>
                <w:u w:val="single"/>
                <w:lang w:val="es-CR"/>
              </w:rPr>
              <w:t>nuevos</w:t>
            </w:r>
            <w:r w:rsidR="00F26C68" w:rsidRPr="00DA7616">
              <w:rPr>
                <w:rFonts w:ascii="Book Antiqua" w:hAnsi="Book Antiqua" w:cs="Arial"/>
                <w:sz w:val="20"/>
                <w:szCs w:val="20"/>
                <w:lang w:val="es-CR"/>
              </w:rPr>
              <w:t xml:space="preserve"> </w:t>
            </w:r>
            <w:r w:rsidRPr="00DA7616">
              <w:rPr>
                <w:rFonts w:ascii="Book Antiqua" w:hAnsi="Book Antiqua" w:cs="Arial"/>
                <w:sz w:val="20"/>
                <w:szCs w:val="20"/>
                <w:lang w:val="es-CR"/>
              </w:rPr>
              <w:t>(actualmente competencia de los Juzgados Civiles)</w:t>
            </w:r>
          </w:p>
          <w:p w14:paraId="1B0CDB03" w14:textId="77777777" w:rsidR="00F11CA5" w:rsidRDefault="00F11CA5" w:rsidP="00ED10DA">
            <w:pPr>
              <w:pStyle w:val="Prrafodelista"/>
              <w:numPr>
                <w:ilvl w:val="0"/>
                <w:numId w:val="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Sucesorios </w:t>
            </w:r>
            <w:r w:rsidR="00F26C68" w:rsidRPr="00DA7616">
              <w:rPr>
                <w:rFonts w:ascii="Book Antiqua" w:hAnsi="Book Antiqua" w:cs="Arial"/>
                <w:b/>
                <w:bCs/>
                <w:sz w:val="20"/>
                <w:szCs w:val="20"/>
                <w:u w:val="single"/>
                <w:lang w:val="es-CR"/>
              </w:rPr>
              <w:t>nuevos  y circulante</w:t>
            </w:r>
            <w:r w:rsidR="00F26C68" w:rsidRPr="00DA7616">
              <w:rPr>
                <w:rFonts w:ascii="Book Antiqua" w:hAnsi="Book Antiqua" w:cs="Arial"/>
                <w:sz w:val="20"/>
                <w:szCs w:val="20"/>
                <w:lang w:val="es-CR"/>
              </w:rPr>
              <w:t xml:space="preserve"> </w:t>
            </w:r>
            <w:r w:rsidRPr="00DA7616">
              <w:rPr>
                <w:rFonts w:ascii="Book Antiqua" w:hAnsi="Book Antiqua" w:cs="Arial"/>
                <w:sz w:val="20"/>
                <w:szCs w:val="20"/>
                <w:lang w:val="es-CR"/>
              </w:rPr>
              <w:t>(actualmente competencia de los Juzgados Civiles)</w:t>
            </w:r>
          </w:p>
          <w:p w14:paraId="2A190A97" w14:textId="77777777" w:rsidR="00237AA0" w:rsidRDefault="00237AA0" w:rsidP="00237AA0">
            <w:pPr>
              <w:jc w:val="both"/>
              <w:rPr>
                <w:rFonts w:ascii="Book Antiqua" w:hAnsi="Book Antiqua" w:cs="Arial"/>
                <w:sz w:val="20"/>
                <w:szCs w:val="20"/>
                <w:lang w:val="es-CR"/>
              </w:rPr>
            </w:pPr>
          </w:p>
          <w:p w14:paraId="2689F136" w14:textId="0E90D778" w:rsidR="00237AA0" w:rsidRPr="00237AA0" w:rsidRDefault="00237AA0" w:rsidP="00237AA0">
            <w:pPr>
              <w:jc w:val="both"/>
              <w:rPr>
                <w:rFonts w:ascii="Book Antiqua" w:hAnsi="Book Antiqua" w:cs="Arial"/>
                <w:sz w:val="20"/>
                <w:szCs w:val="20"/>
                <w:lang w:val="es-CR"/>
              </w:rPr>
            </w:pPr>
            <w:r w:rsidRPr="00237AA0">
              <w:rPr>
                <w:rFonts w:ascii="Book Antiqua" w:hAnsi="Book Antiqua" w:cs="Arial"/>
                <w:sz w:val="20"/>
                <w:szCs w:val="20"/>
                <w:lang w:val="es-CR"/>
              </w:rPr>
              <w:t>No se ajustaría en este momento la estructura de los Tribunales Colegiados de Primera Instancia a la estructura mínima, dado el incremento en las competencias. Lo anterior, queda sujeto a seguimiento</w:t>
            </w:r>
            <w:r w:rsidR="002A5C66">
              <w:rPr>
                <w:rFonts w:ascii="Book Antiqua" w:hAnsi="Book Antiqua" w:cs="Arial"/>
                <w:sz w:val="20"/>
                <w:szCs w:val="20"/>
                <w:lang w:val="es-CR"/>
              </w:rPr>
              <w:t xml:space="preserve"> por parte de la Dirección de Planificación para observar el impacto que pueda generar esta propuesta</w:t>
            </w:r>
            <w:r w:rsidRPr="00237AA0">
              <w:rPr>
                <w:rFonts w:ascii="Book Antiqua" w:hAnsi="Book Antiqua" w:cs="Arial"/>
                <w:sz w:val="20"/>
                <w:szCs w:val="20"/>
                <w:lang w:val="es-CR"/>
              </w:rPr>
              <w:t>.</w:t>
            </w:r>
          </w:p>
          <w:p w14:paraId="387A25E1" w14:textId="72096AB9" w:rsidR="002A5C66" w:rsidRPr="00237AA0" w:rsidRDefault="00237AA0" w:rsidP="00237AA0">
            <w:pPr>
              <w:jc w:val="both"/>
              <w:rPr>
                <w:rFonts w:ascii="Book Antiqua" w:hAnsi="Book Antiqua" w:cs="Arial"/>
                <w:sz w:val="20"/>
                <w:szCs w:val="20"/>
                <w:lang w:val="es-CR"/>
              </w:rPr>
            </w:pPr>
            <w:r w:rsidRPr="00237AA0">
              <w:rPr>
                <w:rFonts w:ascii="Book Antiqua" w:hAnsi="Book Antiqua" w:cs="Arial"/>
                <w:sz w:val="20"/>
                <w:szCs w:val="20"/>
                <w:lang w:val="es-CR"/>
              </w:rPr>
              <w:t>La competencia en sumarios por controversia de condóminos y defensa del consumidor según indicado por el Magistrado Olaso Álvarez requiere aprobación de reforma legal, ya para ello están presentados los proyectos de Ley ante la Asamblea Legislativa.</w:t>
            </w:r>
          </w:p>
        </w:tc>
      </w:tr>
      <w:tr w:rsidR="00C63BD4" w:rsidRPr="00DA7616" w14:paraId="40220B59" w14:textId="77777777" w:rsidTr="0082610C">
        <w:trPr>
          <w:jc w:val="center"/>
        </w:trPr>
        <w:tc>
          <w:tcPr>
            <w:tcW w:w="9776" w:type="dxa"/>
            <w:gridSpan w:val="3"/>
          </w:tcPr>
          <w:p w14:paraId="05D70D6A" w14:textId="77777777" w:rsidR="00D85AD8" w:rsidRDefault="00C63BD4" w:rsidP="00DA7616">
            <w:pPr>
              <w:jc w:val="both"/>
              <w:rPr>
                <w:rFonts w:ascii="Book Antiqua" w:hAnsi="Book Antiqua" w:cs="Arial"/>
                <w:sz w:val="20"/>
                <w:szCs w:val="20"/>
                <w:lang w:val="es-CR"/>
              </w:rPr>
            </w:pPr>
            <w:r w:rsidRPr="00DA7616">
              <w:rPr>
                <w:rFonts w:ascii="Book Antiqua" w:hAnsi="Book Antiqua" w:cs="Arial"/>
                <w:sz w:val="20"/>
                <w:szCs w:val="20"/>
                <w:lang w:val="es-CR"/>
              </w:rPr>
              <w:lastRenderedPageBreak/>
              <w:t>Criterio de la Dirección Jurídica es que estos cambios en competencias son reserva de Ley y requieren reforma legal.</w:t>
            </w:r>
            <w:r w:rsidR="00041E1E" w:rsidRPr="00DA7616">
              <w:rPr>
                <w:rFonts w:ascii="Book Antiqua" w:hAnsi="Book Antiqua" w:cs="Arial"/>
                <w:sz w:val="20"/>
                <w:szCs w:val="20"/>
                <w:lang w:val="es-CR"/>
              </w:rPr>
              <w:t xml:space="preserve"> </w:t>
            </w:r>
          </w:p>
          <w:p w14:paraId="262A4EE9" w14:textId="77777777" w:rsidR="00C63BD4" w:rsidRPr="00DA7616" w:rsidRDefault="00041E1E"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Sin embargo, el criterio de la Comisión de la Jurisdicción Civil es que la Corte Plena puede modificar estas competencias. </w:t>
            </w:r>
            <w:r w:rsidR="00631309">
              <w:rPr>
                <w:rFonts w:ascii="Book Antiqua" w:hAnsi="Book Antiqua" w:cs="Arial"/>
                <w:sz w:val="20"/>
                <w:szCs w:val="20"/>
                <w:lang w:val="es-CR"/>
              </w:rPr>
              <w:t xml:space="preserve"> </w:t>
            </w:r>
          </w:p>
        </w:tc>
      </w:tr>
      <w:tr w:rsidR="00C63BD4" w:rsidRPr="00DA7616" w14:paraId="0A784B59" w14:textId="77777777" w:rsidTr="0082610C">
        <w:trPr>
          <w:jc w:val="center"/>
        </w:trPr>
        <w:tc>
          <w:tcPr>
            <w:tcW w:w="9776" w:type="dxa"/>
            <w:gridSpan w:val="3"/>
          </w:tcPr>
          <w:p w14:paraId="751A32D7" w14:textId="77777777" w:rsidR="00C63BD4" w:rsidRPr="00DA7616" w:rsidRDefault="00C63BD4" w:rsidP="00DA7616">
            <w:pPr>
              <w:jc w:val="both"/>
              <w:rPr>
                <w:rFonts w:ascii="Book Antiqua" w:hAnsi="Book Antiqua" w:cs="Arial"/>
                <w:sz w:val="20"/>
                <w:szCs w:val="20"/>
                <w:lang w:val="es-CR"/>
              </w:rPr>
            </w:pPr>
            <w:r w:rsidRPr="00DA7616">
              <w:rPr>
                <w:rFonts w:ascii="Book Antiqua" w:hAnsi="Book Antiqua" w:cs="Arial"/>
                <w:sz w:val="20"/>
                <w:szCs w:val="20"/>
                <w:lang w:val="es-CR"/>
              </w:rPr>
              <w:t>Beneficios</w:t>
            </w:r>
            <w:r w:rsidR="00263C69" w:rsidRPr="00DA7616">
              <w:rPr>
                <w:rFonts w:ascii="Book Antiqua" w:hAnsi="Book Antiqua" w:cs="Arial"/>
                <w:sz w:val="20"/>
                <w:szCs w:val="20"/>
                <w:lang w:val="es-CR"/>
              </w:rPr>
              <w:t>:</w:t>
            </w:r>
          </w:p>
          <w:p w14:paraId="091D5653" w14:textId="77777777" w:rsidR="00DE7754" w:rsidRPr="00DA7616" w:rsidRDefault="00DE7754" w:rsidP="00DA7616">
            <w:pPr>
              <w:jc w:val="both"/>
              <w:rPr>
                <w:rFonts w:ascii="Book Antiqua" w:hAnsi="Book Antiqua" w:cs="Arial"/>
                <w:sz w:val="20"/>
                <w:szCs w:val="20"/>
                <w:lang w:val="es-CR"/>
              </w:rPr>
            </w:pPr>
          </w:p>
          <w:p w14:paraId="45855723" w14:textId="77777777" w:rsidR="00C63BD4" w:rsidRPr="00DA7616" w:rsidRDefault="00594A78" w:rsidP="00DD4163">
            <w:pPr>
              <w:pStyle w:val="Prrafodelista"/>
              <w:numPr>
                <w:ilvl w:val="0"/>
                <w:numId w:val="34"/>
              </w:numPr>
              <w:jc w:val="both"/>
              <w:rPr>
                <w:rFonts w:ascii="Book Antiqua" w:hAnsi="Book Antiqua" w:cs="Arial"/>
                <w:sz w:val="20"/>
                <w:szCs w:val="20"/>
                <w:lang w:val="es-CR"/>
              </w:rPr>
            </w:pPr>
            <w:r w:rsidRPr="00DA7616">
              <w:rPr>
                <w:rFonts w:ascii="Book Antiqua" w:hAnsi="Book Antiqua" w:cs="Arial"/>
                <w:sz w:val="20"/>
                <w:szCs w:val="20"/>
                <w:lang w:val="es-CR"/>
              </w:rPr>
              <w:t>Distribución equitativa carga de trabajo de los</w:t>
            </w:r>
            <w:r w:rsidR="00C63BD4" w:rsidRPr="00DA7616">
              <w:rPr>
                <w:rFonts w:ascii="Book Antiqua" w:hAnsi="Book Antiqua" w:cs="Arial"/>
                <w:sz w:val="20"/>
                <w:szCs w:val="20"/>
                <w:lang w:val="es-CR"/>
              </w:rPr>
              <w:t xml:space="preserve"> Tribunales Colegiados, en cumplimiento de los artículos 185 del CPC, 3 y 46 de la LOPJ, y el artículo 11 constitucional</w:t>
            </w:r>
            <w:r w:rsidR="00E4716A" w:rsidRPr="00DA7616">
              <w:rPr>
                <w:rFonts w:ascii="Book Antiqua" w:hAnsi="Book Antiqua" w:cs="Arial"/>
                <w:sz w:val="20"/>
                <w:szCs w:val="20"/>
                <w:lang w:val="es-CR"/>
              </w:rPr>
              <w:t xml:space="preserve"> en atención del criterio de la Comisión Civil</w:t>
            </w:r>
            <w:r w:rsidR="00C63BD4" w:rsidRPr="00DA7616">
              <w:rPr>
                <w:rFonts w:ascii="Book Antiqua" w:hAnsi="Book Antiqua" w:cs="Arial"/>
                <w:sz w:val="20"/>
                <w:szCs w:val="20"/>
                <w:lang w:val="es-CR"/>
              </w:rPr>
              <w:t>.</w:t>
            </w:r>
          </w:p>
          <w:p w14:paraId="276CC144" w14:textId="77777777" w:rsidR="00C63BD4" w:rsidRPr="00EE3ECF" w:rsidRDefault="00C63BD4" w:rsidP="00DD4163">
            <w:pPr>
              <w:pStyle w:val="Prrafodelista"/>
              <w:numPr>
                <w:ilvl w:val="0"/>
                <w:numId w:val="34"/>
              </w:numPr>
              <w:jc w:val="both"/>
              <w:rPr>
                <w:rFonts w:ascii="Book Antiqua" w:hAnsi="Book Antiqua" w:cs="Arial"/>
                <w:sz w:val="20"/>
                <w:szCs w:val="20"/>
                <w:lang w:val="es-CR"/>
              </w:rPr>
            </w:pPr>
            <w:r w:rsidRPr="00DA7616">
              <w:rPr>
                <w:rFonts w:ascii="Book Antiqua" w:hAnsi="Book Antiqua" w:cs="Arial"/>
                <w:sz w:val="20"/>
                <w:szCs w:val="20"/>
                <w:lang w:val="es-CR"/>
              </w:rPr>
              <w:t>Incremento en la carga de trabajo de los Tribunales Colegiados p</w:t>
            </w:r>
            <w:r w:rsidRPr="00EE3ECF">
              <w:rPr>
                <w:rFonts w:ascii="Book Antiqua" w:hAnsi="Book Antiqua" w:cs="Arial"/>
                <w:sz w:val="20"/>
                <w:szCs w:val="20"/>
                <w:lang w:val="es-CR"/>
              </w:rPr>
              <w:t xml:space="preserve">or ampliación de competencia y sin reforma legal para conocer procesos ordinarios de menor cuantía, sucesorios, sumarios por controversia de condominios y de defensa al consumidor. </w:t>
            </w:r>
          </w:p>
          <w:p w14:paraId="123F2898" w14:textId="04FEF627" w:rsidR="00594A78" w:rsidRPr="00EE3ECF" w:rsidRDefault="00C63BD4" w:rsidP="00DD4163">
            <w:pPr>
              <w:pStyle w:val="Prrafodelista"/>
              <w:numPr>
                <w:ilvl w:val="0"/>
                <w:numId w:val="34"/>
              </w:numPr>
              <w:jc w:val="both"/>
              <w:rPr>
                <w:rFonts w:ascii="Book Antiqua" w:hAnsi="Book Antiqua" w:cs="Arial"/>
                <w:sz w:val="20"/>
                <w:szCs w:val="20"/>
                <w:lang w:val="es-CR"/>
              </w:rPr>
            </w:pPr>
            <w:r w:rsidRPr="00EE3ECF">
              <w:rPr>
                <w:rFonts w:ascii="Book Antiqua" w:hAnsi="Book Antiqua" w:cs="Arial"/>
                <w:sz w:val="20"/>
                <w:szCs w:val="20"/>
                <w:lang w:val="es-CR"/>
              </w:rPr>
              <w:t>Se mantienen 12 Tribunales Colegiados existentes actualmente, dado el incremento en la carga de trabajo, y complejidad de los procesos sucesorios</w:t>
            </w:r>
            <w:r w:rsidR="00DE7754" w:rsidRPr="00EE3ECF">
              <w:rPr>
                <w:rFonts w:ascii="Book Antiqua" w:hAnsi="Book Antiqua" w:cs="Arial"/>
                <w:sz w:val="20"/>
                <w:szCs w:val="20"/>
                <w:lang w:val="es-CR"/>
              </w:rPr>
              <w:t>, que atiende hoy día los Juzgados Civiles</w:t>
            </w:r>
            <w:r w:rsidR="00FB0927" w:rsidRPr="00EE3ECF">
              <w:rPr>
                <w:rFonts w:ascii="Book Antiqua" w:hAnsi="Book Antiqua" w:cs="Arial"/>
                <w:sz w:val="20"/>
                <w:szCs w:val="20"/>
                <w:lang w:val="es-CR"/>
              </w:rPr>
              <w:t>.</w:t>
            </w:r>
            <w:r w:rsidRPr="00EE3ECF">
              <w:rPr>
                <w:rFonts w:ascii="Book Antiqua" w:hAnsi="Book Antiqua" w:cs="Arial"/>
                <w:sz w:val="20"/>
                <w:szCs w:val="20"/>
                <w:lang w:val="es-CR"/>
              </w:rPr>
              <w:t xml:space="preserve"> </w:t>
            </w:r>
            <w:r w:rsidR="00B32DAE">
              <w:rPr>
                <w:rFonts w:ascii="Book Antiqua" w:hAnsi="Book Antiqua" w:cs="Arial"/>
                <w:sz w:val="20"/>
                <w:szCs w:val="20"/>
                <w:lang w:val="es-CR"/>
              </w:rPr>
              <w:t xml:space="preserve"> Los Juzgados Civiles se mantienen como centros de gestión. </w:t>
            </w:r>
          </w:p>
          <w:p w14:paraId="1C050F5C" w14:textId="77777777" w:rsidR="00594A78" w:rsidRPr="00576B5B" w:rsidRDefault="00C63BD4" w:rsidP="00DD4163">
            <w:pPr>
              <w:pStyle w:val="Prrafodelista"/>
              <w:numPr>
                <w:ilvl w:val="0"/>
                <w:numId w:val="34"/>
              </w:numPr>
              <w:jc w:val="both"/>
              <w:rPr>
                <w:rFonts w:ascii="Book Antiqua" w:hAnsi="Book Antiqua" w:cs="Arial"/>
                <w:sz w:val="20"/>
                <w:szCs w:val="20"/>
                <w:lang w:val="es-CR"/>
              </w:rPr>
            </w:pPr>
            <w:r w:rsidRPr="00576B5B">
              <w:rPr>
                <w:rFonts w:ascii="Book Antiqua" w:hAnsi="Book Antiqua"/>
                <w:sz w:val="20"/>
                <w:szCs w:val="20"/>
                <w:lang w:val="es-CR" w:eastAsia="en-US"/>
              </w:rPr>
              <w:t>Reducción esperada en el plazo de tramitación de los procesos sucesorios al incrementarse la cantidad de personal para su tramitación y fallo, considerando que serán resueltos de forma unipersonal en los tribunales colegiados</w:t>
            </w:r>
            <w:r w:rsidR="00ED1A02" w:rsidRPr="00576B5B">
              <w:rPr>
                <w:rFonts w:ascii="Book Antiqua" w:hAnsi="Book Antiqua"/>
                <w:sz w:val="20"/>
                <w:szCs w:val="20"/>
                <w:lang w:val="es-CR" w:eastAsia="en-US"/>
              </w:rPr>
              <w:t xml:space="preserve"> independientemente de cuantía</w:t>
            </w:r>
            <w:r w:rsidRPr="00576B5B">
              <w:rPr>
                <w:rFonts w:ascii="Book Antiqua" w:hAnsi="Book Antiqua"/>
                <w:sz w:val="20"/>
                <w:szCs w:val="20"/>
                <w:lang w:val="es-CR" w:eastAsia="en-US"/>
              </w:rPr>
              <w:t xml:space="preserve">. </w:t>
            </w:r>
          </w:p>
          <w:p w14:paraId="092B027C" w14:textId="77777777" w:rsidR="00594A78" w:rsidRPr="00DA7616" w:rsidRDefault="00C63BD4" w:rsidP="00DD4163">
            <w:pPr>
              <w:pStyle w:val="Prrafodelista"/>
              <w:numPr>
                <w:ilvl w:val="0"/>
                <w:numId w:val="34"/>
              </w:numPr>
              <w:jc w:val="both"/>
              <w:rPr>
                <w:rFonts w:ascii="Book Antiqua" w:hAnsi="Book Antiqua" w:cs="Arial"/>
                <w:sz w:val="20"/>
                <w:szCs w:val="20"/>
                <w:lang w:val="es-CR"/>
              </w:rPr>
            </w:pPr>
            <w:r w:rsidRPr="00DA7616">
              <w:rPr>
                <w:rFonts w:ascii="Book Antiqua" w:hAnsi="Book Antiqua"/>
                <w:sz w:val="20"/>
                <w:szCs w:val="20"/>
                <w:lang w:val="es-CR" w:eastAsia="en-US"/>
              </w:rPr>
              <w:t>Reducción del circulante y carga de trabajo de los Juzgados Civiles, por la reducción de la entrada y además por el traslado de los procesos sucesorios existentes en circulante.</w:t>
            </w:r>
            <w:r w:rsidR="00594A78" w:rsidRPr="00DA7616">
              <w:rPr>
                <w:rFonts w:ascii="Book Antiqua" w:hAnsi="Book Antiqua"/>
                <w:sz w:val="20"/>
                <w:szCs w:val="20"/>
                <w:lang w:val="es-CR" w:eastAsia="en-US"/>
              </w:rPr>
              <w:t xml:space="preserve"> </w:t>
            </w:r>
            <w:r w:rsidRPr="00DA7616">
              <w:rPr>
                <w:rFonts w:ascii="Book Antiqua" w:hAnsi="Book Antiqua"/>
                <w:sz w:val="20"/>
                <w:szCs w:val="20"/>
                <w:lang w:val="es-CR" w:eastAsia="en-US"/>
              </w:rPr>
              <w:t xml:space="preserve">Lo que permitiría analizar nuevos planes de trabajo para esos despachos, incluso colaboraciones a Cobro Judicial, que serán diseñados en 2025 y se remitirán a conocimiento del Consejo Superior. </w:t>
            </w:r>
          </w:p>
          <w:p w14:paraId="520AFC27" w14:textId="28C0C4C2" w:rsidR="009D7347" w:rsidRPr="009D51A3" w:rsidRDefault="009D7347" w:rsidP="00DD4163">
            <w:pPr>
              <w:pStyle w:val="Prrafodelista"/>
              <w:numPr>
                <w:ilvl w:val="0"/>
                <w:numId w:val="34"/>
              </w:numPr>
              <w:jc w:val="both"/>
              <w:rPr>
                <w:rFonts w:ascii="Book Antiqua" w:hAnsi="Book Antiqua" w:cs="Arial"/>
                <w:sz w:val="20"/>
                <w:szCs w:val="20"/>
                <w:lang w:val="es-CR"/>
              </w:rPr>
            </w:pPr>
            <w:r>
              <w:rPr>
                <w:rFonts w:ascii="Book Antiqua" w:hAnsi="Book Antiqua" w:cs="Arial"/>
                <w:sz w:val="20"/>
                <w:szCs w:val="20"/>
                <w:lang w:val="es-CR"/>
              </w:rPr>
              <w:t>No se ajustaría en este momento la estructura de los Tribunales Colegiados de Primera Instancia a la estructura mínima, dad</w:t>
            </w:r>
            <w:r w:rsidR="002A5C66">
              <w:rPr>
                <w:rFonts w:ascii="Book Antiqua" w:hAnsi="Book Antiqua" w:cs="Arial"/>
                <w:sz w:val="20"/>
                <w:szCs w:val="20"/>
                <w:lang w:val="es-CR"/>
              </w:rPr>
              <w:t>o</w:t>
            </w:r>
            <w:r>
              <w:rPr>
                <w:rFonts w:ascii="Book Antiqua" w:hAnsi="Book Antiqua" w:cs="Arial"/>
                <w:sz w:val="20"/>
                <w:szCs w:val="20"/>
                <w:lang w:val="es-CR"/>
              </w:rPr>
              <w:t xml:space="preserve"> el incremento en las competencias. Lo anterior, queda sujeto a seguimiento</w:t>
            </w:r>
            <w:r w:rsidR="002A5C66">
              <w:rPr>
                <w:rFonts w:ascii="Book Antiqua" w:hAnsi="Book Antiqua" w:cs="Arial"/>
                <w:sz w:val="20"/>
                <w:szCs w:val="20"/>
                <w:lang w:val="es-CR"/>
              </w:rPr>
              <w:t xml:space="preserve"> por la Dirección de Planificación para determinar el impacto que pueda generar esta propuesta</w:t>
            </w:r>
            <w:r>
              <w:rPr>
                <w:rFonts w:ascii="Book Antiqua" w:hAnsi="Book Antiqua" w:cs="Arial"/>
                <w:sz w:val="20"/>
                <w:szCs w:val="20"/>
                <w:lang w:val="es-CR"/>
              </w:rPr>
              <w:t>.</w:t>
            </w:r>
          </w:p>
        </w:tc>
      </w:tr>
      <w:tr w:rsidR="00C63BD4" w:rsidRPr="00DA7616" w14:paraId="4E7856FB" w14:textId="77777777" w:rsidTr="0082610C">
        <w:trPr>
          <w:jc w:val="center"/>
        </w:trPr>
        <w:tc>
          <w:tcPr>
            <w:tcW w:w="9776" w:type="dxa"/>
            <w:gridSpan w:val="3"/>
            <w:shd w:val="clear" w:color="auto" w:fill="DEEAF6" w:themeFill="accent5" w:themeFillTint="33"/>
          </w:tcPr>
          <w:p w14:paraId="43EF4D61" w14:textId="77777777" w:rsidR="00C63BD4" w:rsidRPr="00DA7616" w:rsidRDefault="003D32F7" w:rsidP="00DA7616">
            <w:pPr>
              <w:jc w:val="center"/>
              <w:rPr>
                <w:rFonts w:ascii="Book Antiqua" w:hAnsi="Book Antiqua" w:cs="Arial"/>
                <w:sz w:val="20"/>
                <w:szCs w:val="20"/>
                <w:lang w:val="es-CR"/>
              </w:rPr>
            </w:pPr>
            <w:r w:rsidRPr="00DA7616">
              <w:rPr>
                <w:rFonts w:ascii="Book Antiqua" w:hAnsi="Book Antiqua" w:cs="Arial"/>
                <w:sz w:val="20"/>
                <w:szCs w:val="20"/>
                <w:lang w:val="es-CR"/>
              </w:rPr>
              <w:t>Impacto personas usuarias</w:t>
            </w:r>
          </w:p>
        </w:tc>
      </w:tr>
      <w:tr w:rsidR="00F4529F" w:rsidRPr="00DA7616" w14:paraId="1DF2821D" w14:textId="77777777" w:rsidTr="0082610C">
        <w:trPr>
          <w:jc w:val="center"/>
        </w:trPr>
        <w:tc>
          <w:tcPr>
            <w:tcW w:w="9776" w:type="dxa"/>
            <w:gridSpan w:val="3"/>
            <w:vAlign w:val="center"/>
          </w:tcPr>
          <w:p w14:paraId="79ADC5BA" w14:textId="77777777" w:rsidR="00751AD9" w:rsidRPr="00DA7616" w:rsidRDefault="00751AD9" w:rsidP="00DA7616">
            <w:pPr>
              <w:jc w:val="both"/>
              <w:rPr>
                <w:rFonts w:ascii="Book Antiqua" w:hAnsi="Book Antiqua" w:cs="Arial"/>
                <w:sz w:val="20"/>
                <w:szCs w:val="20"/>
                <w:lang w:val="es-CR"/>
              </w:rPr>
            </w:pPr>
          </w:p>
          <w:p w14:paraId="1A877C04" w14:textId="46B024ED" w:rsidR="00751AD9" w:rsidRPr="00DA7616" w:rsidRDefault="00F4529F"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A nivel de las personas usuarias, según observaciones Comisión </w:t>
            </w:r>
            <w:r w:rsidR="002A5C66">
              <w:rPr>
                <w:rFonts w:ascii="Book Antiqua" w:hAnsi="Book Antiqua" w:cs="Arial"/>
                <w:sz w:val="20"/>
                <w:szCs w:val="20"/>
                <w:lang w:val="es-CR"/>
              </w:rPr>
              <w:t xml:space="preserve">de la Jurisdicción </w:t>
            </w:r>
            <w:r w:rsidRPr="00DA7616">
              <w:rPr>
                <w:rFonts w:ascii="Book Antiqua" w:hAnsi="Book Antiqua" w:cs="Arial"/>
                <w:sz w:val="20"/>
                <w:szCs w:val="20"/>
                <w:lang w:val="es-CR"/>
              </w:rPr>
              <w:t xml:space="preserve">Civil en sesión del 18 de febrero del 2025, la tramitación de </w:t>
            </w:r>
            <w:r w:rsidRPr="00DA7616">
              <w:rPr>
                <w:rFonts w:ascii="Book Antiqua" w:hAnsi="Book Antiqua" w:cs="Arial"/>
                <w:sz w:val="20"/>
                <w:szCs w:val="20"/>
                <w:u w:val="single"/>
                <w:lang w:val="es-CR"/>
              </w:rPr>
              <w:t>procesos sucesorios</w:t>
            </w:r>
            <w:r w:rsidRPr="00DA7616">
              <w:rPr>
                <w:rFonts w:ascii="Book Antiqua" w:hAnsi="Book Antiqua" w:cs="Arial"/>
                <w:sz w:val="20"/>
                <w:szCs w:val="20"/>
                <w:lang w:val="es-CR"/>
              </w:rPr>
              <w:t xml:space="preserve"> es compleja, más lenta que un proceso ordinario, no implica celebración de audiencias, lo que reduce la cantidad de veces que las partes deben apersonarse a este tipo de diligencias.    </w:t>
            </w:r>
          </w:p>
          <w:p w14:paraId="5AAD5A47" w14:textId="77777777" w:rsidR="00751AD9" w:rsidRPr="00DA7616" w:rsidRDefault="00751AD9" w:rsidP="00DA7616">
            <w:pPr>
              <w:jc w:val="both"/>
              <w:rPr>
                <w:rFonts w:ascii="Book Antiqua" w:hAnsi="Book Antiqua" w:cs="Arial"/>
                <w:sz w:val="20"/>
                <w:szCs w:val="20"/>
                <w:lang w:val="es-CR"/>
              </w:rPr>
            </w:pPr>
          </w:p>
          <w:p w14:paraId="476D31CE" w14:textId="77777777" w:rsidR="00F4529F" w:rsidRPr="00DA7616" w:rsidRDefault="001C4609"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En </w:t>
            </w:r>
            <w:r w:rsidR="00F4529F" w:rsidRPr="00DA7616">
              <w:rPr>
                <w:rFonts w:ascii="Book Antiqua" w:hAnsi="Book Antiqua" w:cs="Arial"/>
                <w:sz w:val="20"/>
                <w:szCs w:val="20"/>
                <w:lang w:val="es-CR"/>
              </w:rPr>
              <w:t>el proceso sucesorio las partes muchas veces son personas mayores, que aunque disponen de representación letrada prefieren apersonarse ellos mismos a los despachos a realizar las consultas que estiman necesarias o los mismos abogados o consultorios jurídicos los envían directo al despacho a consultar</w:t>
            </w:r>
            <w:r w:rsidR="001517B4" w:rsidRPr="00DA7616">
              <w:rPr>
                <w:rFonts w:ascii="Book Antiqua" w:hAnsi="Book Antiqua" w:cs="Arial"/>
                <w:sz w:val="20"/>
                <w:szCs w:val="20"/>
                <w:lang w:val="es-CR"/>
              </w:rPr>
              <w:t xml:space="preserve"> como mencionó la Licda. Ingrid Fonseca Esquivel:</w:t>
            </w:r>
            <w:r w:rsidR="00F4529F" w:rsidRPr="00DA7616">
              <w:rPr>
                <w:rFonts w:ascii="Book Antiqua" w:hAnsi="Book Antiqua" w:cs="Arial"/>
                <w:sz w:val="20"/>
                <w:szCs w:val="20"/>
                <w:lang w:val="es-CR"/>
              </w:rPr>
              <w:t xml:space="preserve"> </w:t>
            </w:r>
          </w:p>
          <w:p w14:paraId="431C87C6" w14:textId="77777777" w:rsidR="00930C22" w:rsidRPr="00DA7616" w:rsidRDefault="00930C22" w:rsidP="00DA7616">
            <w:pPr>
              <w:jc w:val="both"/>
              <w:rPr>
                <w:rFonts w:ascii="Book Antiqua" w:hAnsi="Book Antiqua" w:cs="Arial"/>
                <w:sz w:val="20"/>
                <w:szCs w:val="20"/>
                <w:lang w:val="es-CR"/>
              </w:rPr>
            </w:pPr>
          </w:p>
          <w:p w14:paraId="38918BE6" w14:textId="77777777" w:rsidR="00930C22"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 viendo a quienes estamos en la reunión, yo creo que yo soy la única que tramita sucesorios en todo este grupo que está acá y tengo algunos puntos importantes que creo que podría compartir, para lo que estamos hablando.</w:t>
            </w:r>
          </w:p>
          <w:p w14:paraId="42B0CFA5"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Por ejemplo, me llama la atención que se habla de las audiencias.</w:t>
            </w:r>
          </w:p>
          <w:p w14:paraId="141AC5A9"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Bueno, ya bajo el don Jorge habló sobre la forma de dar por terminados los procesos s</w:t>
            </w:r>
            <w:r w:rsidR="00751AD9" w:rsidRPr="00DA7616">
              <w:rPr>
                <w:rFonts w:ascii="Book Antiqua" w:hAnsi="Book Antiqua" w:cs="Arial"/>
                <w:i/>
                <w:iCs/>
                <w:sz w:val="18"/>
                <w:szCs w:val="18"/>
                <w:lang w:val="es-CR"/>
              </w:rPr>
              <w:t>uces</w:t>
            </w:r>
            <w:r w:rsidRPr="00DA7616">
              <w:rPr>
                <w:rFonts w:ascii="Book Antiqua" w:hAnsi="Book Antiqua" w:cs="Arial"/>
                <w:i/>
                <w:iCs/>
                <w:sz w:val="18"/>
                <w:szCs w:val="18"/>
                <w:lang w:val="es-CR"/>
              </w:rPr>
              <w:t>orios que ya lo habíamos hablado, no terminan y que no terminan ni siquiera a veces con la intervención de nosotros, que en virtud del 133 llamamos audiencia.</w:t>
            </w:r>
          </w:p>
          <w:p w14:paraId="621D9A44"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lastRenderedPageBreak/>
              <w:t>¿En muchas ocasiones se hacen 1</w:t>
            </w:r>
            <w:r w:rsidR="00751AD9" w:rsidRPr="00DA7616">
              <w:rPr>
                <w:rFonts w:ascii="Book Antiqua" w:hAnsi="Book Antiqua" w:cs="Arial"/>
                <w:i/>
                <w:iCs/>
                <w:sz w:val="18"/>
                <w:szCs w:val="18"/>
                <w:lang w:val="es-CR"/>
              </w:rPr>
              <w:t xml:space="preserve">, </w:t>
            </w:r>
            <w:r w:rsidRPr="00DA7616">
              <w:rPr>
                <w:rFonts w:ascii="Book Antiqua" w:hAnsi="Book Antiqua" w:cs="Arial"/>
                <w:i/>
                <w:iCs/>
                <w:sz w:val="18"/>
                <w:szCs w:val="18"/>
                <w:lang w:val="es-CR"/>
              </w:rPr>
              <w:t>2</w:t>
            </w:r>
            <w:r w:rsidR="00751AD9" w:rsidRPr="00DA7616">
              <w:rPr>
                <w:rFonts w:ascii="Book Antiqua" w:hAnsi="Book Antiqua" w:cs="Arial"/>
                <w:i/>
                <w:iCs/>
                <w:sz w:val="18"/>
                <w:szCs w:val="18"/>
                <w:lang w:val="es-CR"/>
              </w:rPr>
              <w:t>,</w:t>
            </w:r>
            <w:r w:rsidRPr="00DA7616">
              <w:rPr>
                <w:rFonts w:ascii="Book Antiqua" w:hAnsi="Book Antiqua" w:cs="Arial"/>
                <w:i/>
                <w:iCs/>
                <w:sz w:val="18"/>
                <w:szCs w:val="18"/>
                <w:lang w:val="es-CR"/>
              </w:rPr>
              <w:t>3</w:t>
            </w:r>
            <w:r w:rsidR="00751AD9" w:rsidRPr="00DA7616">
              <w:rPr>
                <w:rFonts w:ascii="Book Antiqua" w:hAnsi="Book Antiqua" w:cs="Arial"/>
                <w:i/>
                <w:iCs/>
                <w:sz w:val="18"/>
                <w:szCs w:val="18"/>
                <w:lang w:val="es-CR"/>
              </w:rPr>
              <w:t xml:space="preserve">, </w:t>
            </w:r>
            <w:r w:rsidRPr="00DA7616">
              <w:rPr>
                <w:rFonts w:ascii="Book Antiqua" w:hAnsi="Book Antiqua" w:cs="Arial"/>
                <w:i/>
                <w:iCs/>
                <w:sz w:val="18"/>
                <w:szCs w:val="18"/>
                <w:lang w:val="es-CR"/>
              </w:rPr>
              <w:t>4 audiencias tratando de que la gente llegue a algún acuerdo y no se logra, y creo que ya una vez se los conté esta historia o un asunto en donde no podemos cerrarlo porque las señoras no tienen cómo pagar los honorarios del abogado?</w:t>
            </w:r>
          </w:p>
          <w:p w14:paraId="24B4138C"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w:t>
            </w:r>
          </w:p>
          <w:p w14:paraId="2B5EAA77"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Otra cosa que me llama la atención es cuando hablan o están diciendo que, por ejemplo, este análisis que hizo Planificación con respecto a la lesión económica o de distancias no es tan trascendental.</w:t>
            </w:r>
          </w:p>
          <w:p w14:paraId="69BE7171"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Probablemente en tribunales de primera instancia, donde se llevan asuntos de mucha cuantía en general, no se da la situación que se da en los asuntos de nosotros, que vienen a hacer en términos más o menos parecidos lo que era antes Menor Cuantía, donde los abogados  siquiera llegan a preguntar.</w:t>
            </w:r>
          </w:p>
          <w:p w14:paraId="4A12F090"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 xml:space="preserve">Yo tengo una señora de 80 años operada de una pierna que la abogada una vez por semana la mando a preguntar que si ya depositaron algún dinero para los efectos de los honorarios de ella. Y todas las semanas o cada 15 días la señora va con la pierna inflamada a al juzgado y uno les dice llame por teléfono, yo le puedo decir si hay dinero o no, pero la población adulta mayor no confían si no </w:t>
            </w:r>
            <w:r w:rsidR="001517B4" w:rsidRPr="00DA7616">
              <w:rPr>
                <w:rFonts w:ascii="Book Antiqua" w:hAnsi="Book Antiqua" w:cs="Arial"/>
                <w:i/>
                <w:iCs/>
                <w:sz w:val="18"/>
                <w:szCs w:val="18"/>
                <w:lang w:val="es-CR"/>
              </w:rPr>
              <w:t>están</w:t>
            </w:r>
            <w:r w:rsidRPr="00DA7616">
              <w:rPr>
                <w:rFonts w:ascii="Book Antiqua" w:hAnsi="Book Antiqua" w:cs="Arial"/>
                <w:i/>
                <w:iCs/>
                <w:sz w:val="18"/>
                <w:szCs w:val="18"/>
                <w:lang w:val="es-CR"/>
              </w:rPr>
              <w:t xml:space="preserve"> </w:t>
            </w:r>
            <w:r w:rsidR="001517B4" w:rsidRPr="00DA7616">
              <w:rPr>
                <w:rFonts w:ascii="Book Antiqua" w:hAnsi="Book Antiqua" w:cs="Arial"/>
                <w:i/>
                <w:iCs/>
                <w:sz w:val="18"/>
                <w:szCs w:val="18"/>
                <w:lang w:val="es-CR"/>
              </w:rPr>
              <w:t>ahí</w:t>
            </w:r>
            <w:r w:rsidRPr="00DA7616">
              <w:rPr>
                <w:rFonts w:ascii="Book Antiqua" w:hAnsi="Book Antiqua" w:cs="Arial"/>
                <w:i/>
                <w:iCs/>
                <w:sz w:val="18"/>
                <w:szCs w:val="18"/>
                <w:lang w:val="es-CR"/>
              </w:rPr>
              <w:t>.</w:t>
            </w:r>
          </w:p>
          <w:p w14:paraId="53A3AF76"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A veces nos llegan todos los herederos de un proceso, y viene y hasta el abogado dice, es que ellos no entienden que no podemos dar por terminado esto, entonces quieren hablar con el juez para ver qué es.</w:t>
            </w:r>
          </w:p>
          <w:p w14:paraId="498F11F7"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 xml:space="preserve">A mi si  me parece que es un elemento importante la afectación económica y social al usuario, por eso mismo, porque el usuario de nosotros, en primera instancia en Juzgado civiles dista en algunos casos de lo que es el usuario en tribunales de primera instancia, en </w:t>
            </w:r>
            <w:r w:rsidR="001517B4" w:rsidRPr="00DA7616">
              <w:rPr>
                <w:rFonts w:ascii="Book Antiqua" w:hAnsi="Book Antiqua" w:cs="Arial"/>
                <w:i/>
                <w:iCs/>
                <w:sz w:val="18"/>
                <w:szCs w:val="18"/>
                <w:lang w:val="es-CR"/>
              </w:rPr>
              <w:t>cuanto</w:t>
            </w:r>
            <w:r w:rsidRPr="00DA7616">
              <w:rPr>
                <w:rFonts w:ascii="Book Antiqua" w:hAnsi="Book Antiqua" w:cs="Arial"/>
                <w:i/>
                <w:iCs/>
                <w:sz w:val="18"/>
                <w:szCs w:val="18"/>
                <w:lang w:val="es-CR"/>
              </w:rPr>
              <w:t xml:space="preserve"> a situaciones </w:t>
            </w:r>
            <w:r w:rsidR="001517B4" w:rsidRPr="00DA7616">
              <w:rPr>
                <w:rFonts w:ascii="Book Antiqua" w:hAnsi="Book Antiqua" w:cs="Arial"/>
                <w:i/>
                <w:iCs/>
                <w:sz w:val="18"/>
                <w:szCs w:val="18"/>
                <w:lang w:val="es-CR"/>
              </w:rPr>
              <w:t>económicas</w:t>
            </w:r>
            <w:r w:rsidRPr="00DA7616">
              <w:rPr>
                <w:rFonts w:ascii="Book Antiqua" w:hAnsi="Book Antiqua" w:cs="Arial"/>
                <w:i/>
                <w:iCs/>
                <w:sz w:val="18"/>
                <w:szCs w:val="18"/>
                <w:lang w:val="es-CR"/>
              </w:rPr>
              <w:t xml:space="preserve"> y </w:t>
            </w:r>
            <w:r w:rsidR="001517B4" w:rsidRPr="00DA7616">
              <w:rPr>
                <w:rFonts w:ascii="Book Antiqua" w:hAnsi="Book Antiqua" w:cs="Arial"/>
                <w:i/>
                <w:iCs/>
                <w:sz w:val="18"/>
                <w:szCs w:val="18"/>
                <w:lang w:val="es-CR"/>
              </w:rPr>
              <w:t>también</w:t>
            </w:r>
            <w:r w:rsidRPr="00DA7616">
              <w:rPr>
                <w:rFonts w:ascii="Book Antiqua" w:hAnsi="Book Antiqua" w:cs="Arial"/>
                <w:i/>
                <w:iCs/>
                <w:sz w:val="18"/>
                <w:szCs w:val="18"/>
                <w:lang w:val="es-CR"/>
              </w:rPr>
              <w:t xml:space="preserve"> hasta a veces el tipo de abogado que </w:t>
            </w:r>
            <w:r w:rsidR="001517B4" w:rsidRPr="00DA7616">
              <w:rPr>
                <w:rFonts w:ascii="Book Antiqua" w:hAnsi="Book Antiqua" w:cs="Arial"/>
                <w:i/>
                <w:iCs/>
                <w:sz w:val="18"/>
                <w:szCs w:val="18"/>
                <w:lang w:val="es-CR"/>
              </w:rPr>
              <w:t>está</w:t>
            </w:r>
            <w:r w:rsidRPr="00DA7616">
              <w:rPr>
                <w:rFonts w:ascii="Book Antiqua" w:hAnsi="Book Antiqua" w:cs="Arial"/>
                <w:i/>
                <w:iCs/>
                <w:sz w:val="18"/>
                <w:szCs w:val="18"/>
                <w:lang w:val="es-CR"/>
              </w:rPr>
              <w:t xml:space="preserve"> tramitando este tipo de procesos. Son abogados que no tienen asistentes, que no tienen la posibilidad de mandar a uno de los tantos asistentes del </w:t>
            </w:r>
            <w:r w:rsidR="001517B4" w:rsidRPr="00DA7616">
              <w:rPr>
                <w:rFonts w:ascii="Book Antiqua" w:hAnsi="Book Antiqua" w:cs="Arial"/>
                <w:i/>
                <w:iCs/>
                <w:sz w:val="18"/>
                <w:szCs w:val="18"/>
                <w:lang w:val="es-CR"/>
              </w:rPr>
              <w:t>consorcio, del</w:t>
            </w:r>
            <w:r w:rsidRPr="00DA7616">
              <w:rPr>
                <w:rFonts w:ascii="Book Antiqua" w:hAnsi="Book Antiqua" w:cs="Arial"/>
                <w:i/>
                <w:iCs/>
                <w:sz w:val="18"/>
                <w:szCs w:val="18"/>
                <w:lang w:val="es-CR"/>
              </w:rPr>
              <w:t xml:space="preserve"> bufete para que vayan a preguntar. La atención telefónica es diferente a la que tienen en los tribunales de primera instancia. ¿Por qué?</w:t>
            </w:r>
          </w:p>
          <w:p w14:paraId="10B1113E"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Porque la gente quiere contar la triste historia de por qué la mamá le dejó a juanita una parte que no debió habérsela dejado, porque en realidad ella fue la que la cuidó, etcétera.</w:t>
            </w:r>
          </w:p>
          <w:p w14:paraId="73EF2933" w14:textId="77777777" w:rsidR="00707EC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Y hay que tener mucho cuidado en cómo se les trata, porque generalmente son temas sensibles de familia, que llevan años y años de estar lesionando, erosionando las relaciones familiares.</w:t>
            </w:r>
          </w:p>
          <w:p w14:paraId="390C73C7" w14:textId="77777777" w:rsidR="001517B4" w:rsidRPr="00DA7616" w:rsidRDefault="00707EC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Entonces también yo pienso que sería un punto que tendrían que analizar, porque yo pensaría que con el personal que tienen ahora los tribunales de primera instancia no les va a alcanzar, para lo que es el trámite</w:t>
            </w:r>
            <w:r w:rsidR="001517B4" w:rsidRPr="00DA7616">
              <w:rPr>
                <w:rFonts w:ascii="Book Antiqua" w:hAnsi="Book Antiqua" w:cs="Arial"/>
                <w:i/>
                <w:iCs/>
                <w:sz w:val="18"/>
                <w:szCs w:val="18"/>
                <w:lang w:val="es-CR"/>
              </w:rPr>
              <w:t>. L</w:t>
            </w:r>
            <w:r w:rsidRPr="00DA7616">
              <w:rPr>
                <w:rFonts w:ascii="Book Antiqua" w:hAnsi="Book Antiqua" w:cs="Arial"/>
                <w:i/>
                <w:iCs/>
                <w:sz w:val="18"/>
                <w:szCs w:val="18"/>
                <w:lang w:val="es-CR"/>
              </w:rPr>
              <w:t>uego el trámite de los sucesorios.</w:t>
            </w:r>
          </w:p>
          <w:p w14:paraId="2DC262A6" w14:textId="77777777" w:rsidR="001517B4" w:rsidRPr="00DA7616" w:rsidRDefault="001517B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También lleva mucha parte escrita porque las partes se pelean por los avalúos, vienen y cuentan la triste historia de que el albacea se está dejando el dinero y que ellos no saben dónde está. Que él otro había dejado una plata que yo quiero que le cobren alquileres a Fulanita, etcétera. Entonces el movimiento del expediente por escrito es muy grande, a diferencia digamos de un desahucio (..).</w:t>
            </w:r>
          </w:p>
          <w:p w14:paraId="154F4D7A" w14:textId="77777777" w:rsidR="001517B4" w:rsidRPr="00DA7616" w:rsidRDefault="001517B4" w:rsidP="00DA7616">
            <w:pPr>
              <w:jc w:val="both"/>
              <w:rPr>
                <w:rFonts w:ascii="Book Antiqua" w:hAnsi="Book Antiqua" w:cs="Arial"/>
                <w:i/>
                <w:iCs/>
                <w:sz w:val="18"/>
                <w:szCs w:val="18"/>
                <w:lang w:val="es-CR"/>
              </w:rPr>
            </w:pPr>
            <w:r w:rsidRPr="00DA7616">
              <w:rPr>
                <w:rFonts w:ascii="Book Antiqua" w:hAnsi="Book Antiqua" w:cs="Arial"/>
                <w:i/>
                <w:iCs/>
                <w:sz w:val="18"/>
                <w:szCs w:val="18"/>
                <w:lang w:val="es-CR"/>
              </w:rPr>
              <w:t xml:space="preserve">Entonces, volviendo al punto, yo no creo que sea superflua la información con respecto a la situación económica o los gastos que va a generar en las personas las diferentes cosas”. </w:t>
            </w:r>
          </w:p>
          <w:p w14:paraId="1E5C0CA0" w14:textId="77777777" w:rsidR="00707EC4" w:rsidRPr="00DA7616" w:rsidRDefault="00707EC4" w:rsidP="00DA7616">
            <w:pPr>
              <w:jc w:val="both"/>
              <w:rPr>
                <w:rFonts w:ascii="Book Antiqua" w:hAnsi="Book Antiqua" w:cs="Arial"/>
                <w:sz w:val="20"/>
                <w:szCs w:val="20"/>
                <w:lang w:val="es-CR"/>
              </w:rPr>
            </w:pPr>
          </w:p>
          <w:p w14:paraId="4C5D1EA8" w14:textId="77777777" w:rsidR="00930C22" w:rsidRPr="00DA7616" w:rsidRDefault="00930C22" w:rsidP="00DA7616">
            <w:pPr>
              <w:jc w:val="both"/>
              <w:rPr>
                <w:rFonts w:ascii="Book Antiqua" w:hAnsi="Book Antiqua" w:cs="Arial"/>
                <w:i/>
                <w:iCs/>
                <w:sz w:val="18"/>
                <w:szCs w:val="18"/>
                <w:lang w:val="es-CR"/>
              </w:rPr>
            </w:pPr>
            <w:r w:rsidRPr="00DA7616">
              <w:rPr>
                <w:rFonts w:ascii="Book Antiqua" w:hAnsi="Book Antiqua" w:cs="Arial"/>
                <w:sz w:val="20"/>
                <w:szCs w:val="20"/>
                <w:lang w:val="es-CR"/>
              </w:rPr>
              <w:t xml:space="preserve">Por su parte el Lic. Carlos  Eduardo Gonzáles Mora, indicó: </w:t>
            </w:r>
            <w:r w:rsidRPr="00DA7616">
              <w:rPr>
                <w:rFonts w:ascii="Book Antiqua" w:hAnsi="Book Antiqua" w:cs="Arial"/>
                <w:i/>
                <w:iCs/>
                <w:sz w:val="18"/>
                <w:szCs w:val="18"/>
                <w:lang w:val="es-CR"/>
              </w:rPr>
              <w:t>“en algún momento el caballo de batalla de Planificación eran los famosos centros de gestión. Cualquier oficina Juzg</w:t>
            </w:r>
            <w:r w:rsidR="00FB4E3E" w:rsidRPr="00DA7616">
              <w:rPr>
                <w:rFonts w:ascii="Book Antiqua" w:hAnsi="Book Antiqua" w:cs="Arial"/>
                <w:i/>
                <w:iCs/>
                <w:sz w:val="18"/>
                <w:szCs w:val="18"/>
                <w:lang w:val="es-CR"/>
              </w:rPr>
              <w:t>a</w:t>
            </w:r>
            <w:r w:rsidRPr="00DA7616">
              <w:rPr>
                <w:rFonts w:ascii="Book Antiqua" w:hAnsi="Book Antiqua" w:cs="Arial"/>
                <w:i/>
                <w:iCs/>
                <w:sz w:val="18"/>
                <w:szCs w:val="18"/>
                <w:lang w:val="es-CR"/>
              </w:rPr>
              <w:t>do Civil, Trib</w:t>
            </w:r>
            <w:r w:rsidR="001517B4" w:rsidRPr="00DA7616">
              <w:rPr>
                <w:rFonts w:ascii="Book Antiqua" w:hAnsi="Book Antiqua" w:cs="Arial"/>
                <w:i/>
                <w:iCs/>
                <w:sz w:val="18"/>
                <w:szCs w:val="18"/>
                <w:lang w:val="es-CR"/>
              </w:rPr>
              <w:t>unal</w:t>
            </w:r>
            <w:r w:rsidRPr="00DA7616">
              <w:rPr>
                <w:rFonts w:ascii="Book Antiqua" w:hAnsi="Book Antiqua" w:cs="Arial"/>
                <w:i/>
                <w:iCs/>
                <w:sz w:val="18"/>
                <w:szCs w:val="18"/>
                <w:lang w:val="es-CR"/>
              </w:rPr>
              <w:t xml:space="preserve"> Colegiado Civil o </w:t>
            </w:r>
            <w:r w:rsidR="001517B4" w:rsidRPr="00DA7616">
              <w:rPr>
                <w:rFonts w:ascii="Book Antiqua" w:hAnsi="Book Antiqua" w:cs="Arial"/>
                <w:i/>
                <w:iCs/>
                <w:sz w:val="18"/>
                <w:szCs w:val="18"/>
                <w:lang w:val="es-CR"/>
              </w:rPr>
              <w:t>T</w:t>
            </w:r>
            <w:r w:rsidRPr="00DA7616">
              <w:rPr>
                <w:rFonts w:ascii="Book Antiqua" w:hAnsi="Book Antiqua" w:cs="Arial"/>
                <w:i/>
                <w:iCs/>
                <w:sz w:val="18"/>
                <w:szCs w:val="18"/>
                <w:lang w:val="es-CR"/>
              </w:rPr>
              <w:t>ribunal  de Apelación civil son centros de gestión, cualquier persona usuaria por cuestiones de accesibilidad, y seria une éxito que Costa Rica pudiera divulgarlo a nivel mundial, una persona usuaria puede llegar a cualquier oficina del P</w:t>
            </w:r>
            <w:r w:rsidR="001517B4" w:rsidRPr="00DA7616">
              <w:rPr>
                <w:rFonts w:ascii="Book Antiqua" w:hAnsi="Book Antiqua" w:cs="Arial"/>
                <w:i/>
                <w:iCs/>
                <w:sz w:val="18"/>
                <w:szCs w:val="18"/>
                <w:lang w:val="es-CR"/>
              </w:rPr>
              <w:t>oder Judicial Civil</w:t>
            </w:r>
            <w:r w:rsidRPr="00DA7616">
              <w:rPr>
                <w:rFonts w:ascii="Book Antiqua" w:hAnsi="Book Antiqua" w:cs="Arial"/>
                <w:i/>
                <w:iCs/>
                <w:sz w:val="18"/>
                <w:szCs w:val="18"/>
                <w:lang w:val="es-CR"/>
              </w:rPr>
              <w:t>, si el exp</w:t>
            </w:r>
            <w:r w:rsidR="001517B4" w:rsidRPr="00DA7616">
              <w:rPr>
                <w:rFonts w:ascii="Book Antiqua" w:hAnsi="Book Antiqua" w:cs="Arial"/>
                <w:i/>
                <w:iCs/>
                <w:sz w:val="18"/>
                <w:szCs w:val="18"/>
                <w:lang w:val="es-CR"/>
              </w:rPr>
              <w:t>ediente</w:t>
            </w:r>
            <w:r w:rsidRPr="00DA7616">
              <w:rPr>
                <w:rFonts w:ascii="Book Antiqua" w:hAnsi="Book Antiqua" w:cs="Arial"/>
                <w:i/>
                <w:iCs/>
                <w:sz w:val="18"/>
                <w:szCs w:val="18"/>
                <w:lang w:val="es-CR"/>
              </w:rPr>
              <w:t xml:space="preserve"> suyo que est</w:t>
            </w:r>
            <w:r w:rsidR="001517B4" w:rsidRPr="00DA7616">
              <w:rPr>
                <w:rFonts w:ascii="Book Antiqua" w:hAnsi="Book Antiqua" w:cs="Arial"/>
                <w:i/>
                <w:iCs/>
                <w:sz w:val="18"/>
                <w:szCs w:val="18"/>
                <w:lang w:val="es-CR"/>
              </w:rPr>
              <w:t>á</w:t>
            </w:r>
            <w:r w:rsidRPr="00DA7616">
              <w:rPr>
                <w:rFonts w:ascii="Book Antiqua" w:hAnsi="Book Antiqua" w:cs="Arial"/>
                <w:i/>
                <w:iCs/>
                <w:sz w:val="18"/>
                <w:szCs w:val="18"/>
                <w:lang w:val="es-CR"/>
              </w:rPr>
              <w:t xml:space="preserve"> en Li</w:t>
            </w:r>
            <w:r w:rsidR="001517B4" w:rsidRPr="00DA7616">
              <w:rPr>
                <w:rFonts w:ascii="Book Antiqua" w:hAnsi="Book Antiqua" w:cs="Arial"/>
                <w:i/>
                <w:iCs/>
                <w:sz w:val="18"/>
                <w:szCs w:val="18"/>
                <w:lang w:val="es-CR"/>
              </w:rPr>
              <w:t>mó</w:t>
            </w:r>
            <w:r w:rsidRPr="00DA7616">
              <w:rPr>
                <w:rFonts w:ascii="Book Antiqua" w:hAnsi="Book Antiqua" w:cs="Arial"/>
                <w:i/>
                <w:iCs/>
                <w:sz w:val="18"/>
                <w:szCs w:val="18"/>
                <w:lang w:val="es-CR"/>
              </w:rPr>
              <w:t>n, esto es lo que tenemos, el exp</w:t>
            </w:r>
            <w:r w:rsidR="001517B4" w:rsidRPr="00DA7616">
              <w:rPr>
                <w:rFonts w:ascii="Book Antiqua" w:hAnsi="Book Antiqua" w:cs="Arial"/>
                <w:i/>
                <w:iCs/>
                <w:sz w:val="18"/>
                <w:szCs w:val="18"/>
                <w:lang w:val="es-CR"/>
              </w:rPr>
              <w:t>ediente</w:t>
            </w:r>
            <w:r w:rsidRPr="00DA7616">
              <w:rPr>
                <w:rFonts w:ascii="Book Antiqua" w:hAnsi="Book Antiqua" w:cs="Arial"/>
                <w:i/>
                <w:iCs/>
                <w:sz w:val="18"/>
                <w:szCs w:val="18"/>
                <w:lang w:val="es-CR"/>
              </w:rPr>
              <w:t xml:space="preserve"> suyo que </w:t>
            </w:r>
            <w:r w:rsidR="001517B4" w:rsidRPr="00DA7616">
              <w:rPr>
                <w:rFonts w:ascii="Book Antiqua" w:hAnsi="Book Antiqua" w:cs="Arial"/>
                <w:i/>
                <w:iCs/>
                <w:sz w:val="18"/>
                <w:szCs w:val="18"/>
                <w:lang w:val="es-CR"/>
              </w:rPr>
              <w:t>está</w:t>
            </w:r>
            <w:r w:rsidRPr="00DA7616">
              <w:rPr>
                <w:rFonts w:ascii="Book Antiqua" w:hAnsi="Book Antiqua" w:cs="Arial"/>
                <w:i/>
                <w:iCs/>
                <w:sz w:val="18"/>
                <w:szCs w:val="18"/>
                <w:lang w:val="es-CR"/>
              </w:rPr>
              <w:t xml:space="preserve"> en Liberia esto es lo que </w:t>
            </w:r>
            <w:r w:rsidR="001517B4" w:rsidRPr="00DA7616">
              <w:rPr>
                <w:rFonts w:ascii="Book Antiqua" w:hAnsi="Book Antiqua" w:cs="Arial"/>
                <w:i/>
                <w:iCs/>
                <w:sz w:val="18"/>
                <w:szCs w:val="18"/>
                <w:lang w:val="es-CR"/>
              </w:rPr>
              <w:t>t</w:t>
            </w:r>
            <w:r w:rsidRPr="00DA7616">
              <w:rPr>
                <w:rFonts w:ascii="Book Antiqua" w:hAnsi="Book Antiqua" w:cs="Arial"/>
                <w:i/>
                <w:iCs/>
                <w:sz w:val="18"/>
                <w:szCs w:val="18"/>
                <w:lang w:val="es-CR"/>
              </w:rPr>
              <w:t xml:space="preserve">enemos sin tener que </w:t>
            </w:r>
            <w:r w:rsidR="001517B4" w:rsidRPr="00DA7616">
              <w:rPr>
                <w:rFonts w:ascii="Book Antiqua" w:hAnsi="Book Antiqua" w:cs="Arial"/>
                <w:i/>
                <w:iCs/>
                <w:sz w:val="18"/>
                <w:szCs w:val="18"/>
                <w:lang w:val="es-CR"/>
              </w:rPr>
              <w:t>desplazarse</w:t>
            </w:r>
            <w:r w:rsidRPr="00DA7616">
              <w:rPr>
                <w:rFonts w:ascii="Book Antiqua" w:hAnsi="Book Antiqua" w:cs="Arial"/>
                <w:i/>
                <w:iCs/>
                <w:sz w:val="18"/>
                <w:szCs w:val="18"/>
                <w:lang w:val="es-CR"/>
              </w:rPr>
              <w:t xml:space="preserve">.  (…) Materia </w:t>
            </w:r>
            <w:r w:rsidR="001517B4" w:rsidRPr="00DA7616">
              <w:rPr>
                <w:rFonts w:ascii="Book Antiqua" w:hAnsi="Book Antiqua" w:cs="Arial"/>
                <w:i/>
                <w:iCs/>
                <w:sz w:val="18"/>
                <w:szCs w:val="18"/>
                <w:lang w:val="es-CR"/>
              </w:rPr>
              <w:t>Civil</w:t>
            </w:r>
            <w:r w:rsidRPr="00DA7616">
              <w:rPr>
                <w:rFonts w:ascii="Book Antiqua" w:hAnsi="Book Antiqua" w:cs="Arial"/>
                <w:i/>
                <w:iCs/>
                <w:sz w:val="18"/>
                <w:szCs w:val="18"/>
                <w:lang w:val="es-CR"/>
              </w:rPr>
              <w:t xml:space="preserve"> </w:t>
            </w:r>
            <w:r w:rsidR="001517B4" w:rsidRPr="00DA7616">
              <w:rPr>
                <w:rFonts w:ascii="Book Antiqua" w:hAnsi="Book Antiqua" w:cs="Arial"/>
                <w:i/>
                <w:iCs/>
                <w:sz w:val="18"/>
                <w:szCs w:val="18"/>
                <w:lang w:val="es-CR"/>
              </w:rPr>
              <w:t xml:space="preserve">expediente electrónico, materia civil audiencias orales que además en los procesos sucesorios son menos en los </w:t>
            </w:r>
            <w:r w:rsidR="00707EC4" w:rsidRPr="00DA7616">
              <w:rPr>
                <w:rFonts w:ascii="Book Antiqua" w:hAnsi="Book Antiqua" w:cs="Arial"/>
                <w:i/>
                <w:iCs/>
                <w:sz w:val="18"/>
                <w:szCs w:val="18"/>
                <w:lang w:val="es-CR"/>
              </w:rPr>
              <w:t>procesos</w:t>
            </w:r>
            <w:r w:rsidRPr="00DA7616">
              <w:rPr>
                <w:rFonts w:ascii="Book Antiqua" w:hAnsi="Book Antiqua" w:cs="Arial"/>
                <w:i/>
                <w:iCs/>
                <w:sz w:val="18"/>
                <w:szCs w:val="18"/>
                <w:lang w:val="es-CR"/>
              </w:rPr>
              <w:t xml:space="preserve"> </w:t>
            </w:r>
            <w:r w:rsidR="001517B4" w:rsidRPr="00DA7616">
              <w:rPr>
                <w:rFonts w:ascii="Book Antiqua" w:hAnsi="Book Antiqua" w:cs="Arial"/>
                <w:i/>
                <w:iCs/>
                <w:sz w:val="18"/>
                <w:szCs w:val="18"/>
                <w:lang w:val="es-CR"/>
              </w:rPr>
              <w:t>ordinarios</w:t>
            </w:r>
            <w:r w:rsidRPr="00DA7616">
              <w:rPr>
                <w:rFonts w:ascii="Book Antiqua" w:hAnsi="Book Antiqua" w:cs="Arial"/>
                <w:i/>
                <w:iCs/>
                <w:sz w:val="18"/>
                <w:szCs w:val="18"/>
                <w:lang w:val="es-CR"/>
              </w:rPr>
              <w:t xml:space="preserve">, materia civil patrocinio letrado, entonces esos argumentos que hace unos meses </w:t>
            </w:r>
            <w:r w:rsidR="001517B4" w:rsidRPr="00DA7616">
              <w:rPr>
                <w:rFonts w:ascii="Book Antiqua" w:hAnsi="Book Antiqua" w:cs="Arial"/>
                <w:i/>
                <w:iCs/>
                <w:sz w:val="18"/>
                <w:szCs w:val="18"/>
                <w:lang w:val="es-CR"/>
              </w:rPr>
              <w:t>usaba P</w:t>
            </w:r>
            <w:r w:rsidRPr="00DA7616">
              <w:rPr>
                <w:rFonts w:ascii="Book Antiqua" w:hAnsi="Book Antiqua" w:cs="Arial"/>
                <w:i/>
                <w:iCs/>
                <w:sz w:val="18"/>
                <w:szCs w:val="18"/>
                <w:lang w:val="es-CR"/>
              </w:rPr>
              <w:t xml:space="preserve">lanificación para decir que </w:t>
            </w:r>
            <w:r w:rsidR="00707EC4" w:rsidRPr="00DA7616">
              <w:rPr>
                <w:rFonts w:ascii="Book Antiqua" w:hAnsi="Book Antiqua" w:cs="Arial"/>
                <w:i/>
                <w:iCs/>
                <w:sz w:val="18"/>
                <w:szCs w:val="18"/>
                <w:lang w:val="es-CR"/>
              </w:rPr>
              <w:t xml:space="preserve">no hay afectación al cerrar tribunales colegiados, porque no usamos los centros de gestión, como punto alto de la </w:t>
            </w:r>
            <w:r w:rsidRPr="00DA7616">
              <w:rPr>
                <w:rFonts w:ascii="Book Antiqua" w:hAnsi="Book Antiqua" w:cs="Arial"/>
                <w:i/>
                <w:iCs/>
                <w:sz w:val="18"/>
                <w:szCs w:val="18"/>
                <w:lang w:val="es-CR"/>
              </w:rPr>
              <w:t xml:space="preserve"> </w:t>
            </w:r>
            <w:r w:rsidR="001517B4" w:rsidRPr="00DA7616">
              <w:rPr>
                <w:rFonts w:ascii="Book Antiqua" w:hAnsi="Book Antiqua" w:cs="Arial"/>
                <w:i/>
                <w:iCs/>
                <w:sz w:val="18"/>
                <w:szCs w:val="18"/>
                <w:lang w:val="es-CR"/>
              </w:rPr>
              <w:t>Jurisdicción</w:t>
            </w:r>
            <w:r w:rsidR="00707EC4" w:rsidRPr="00DA7616">
              <w:rPr>
                <w:rFonts w:ascii="Book Antiqua" w:hAnsi="Book Antiqua" w:cs="Arial"/>
                <w:i/>
                <w:iCs/>
                <w:sz w:val="18"/>
                <w:szCs w:val="18"/>
                <w:lang w:val="es-CR"/>
              </w:rPr>
              <w:t xml:space="preserve"> Civil que ante cualquier juzgado civil se hagan consultas y no lo ponemos como un obstáculo </w:t>
            </w:r>
            <w:r w:rsidR="001517B4" w:rsidRPr="00DA7616">
              <w:rPr>
                <w:rFonts w:ascii="Book Antiqua" w:hAnsi="Book Antiqua" w:cs="Arial"/>
                <w:i/>
                <w:iCs/>
                <w:sz w:val="18"/>
                <w:szCs w:val="18"/>
                <w:lang w:val="es-CR"/>
              </w:rPr>
              <w:t>insalvable</w:t>
            </w:r>
            <w:r w:rsidR="00707EC4" w:rsidRPr="00DA7616">
              <w:rPr>
                <w:rFonts w:ascii="Book Antiqua" w:hAnsi="Book Antiqua" w:cs="Arial"/>
                <w:i/>
                <w:iCs/>
                <w:sz w:val="18"/>
                <w:szCs w:val="18"/>
                <w:lang w:val="es-CR"/>
              </w:rPr>
              <w:t xml:space="preserve"> al hacer </w:t>
            </w:r>
            <w:r w:rsidR="001517B4" w:rsidRPr="00DA7616">
              <w:rPr>
                <w:rFonts w:ascii="Book Antiqua" w:hAnsi="Book Antiqua" w:cs="Arial"/>
                <w:i/>
                <w:iCs/>
                <w:sz w:val="18"/>
                <w:szCs w:val="18"/>
                <w:lang w:val="es-CR"/>
              </w:rPr>
              <w:t>el análisis</w:t>
            </w:r>
            <w:r w:rsidR="00707EC4" w:rsidRPr="00DA7616">
              <w:rPr>
                <w:rFonts w:ascii="Book Antiqua" w:hAnsi="Book Antiqua" w:cs="Arial"/>
                <w:i/>
                <w:iCs/>
                <w:sz w:val="18"/>
                <w:szCs w:val="18"/>
                <w:lang w:val="es-CR"/>
              </w:rPr>
              <w:t xml:space="preserve"> de la propuesta 3</w:t>
            </w:r>
            <w:r w:rsidR="00707EC4" w:rsidRPr="00DA7616">
              <w:rPr>
                <w:rFonts w:ascii="Book Antiqua" w:hAnsi="Book Antiqua" w:cs="Arial"/>
                <w:sz w:val="18"/>
                <w:szCs w:val="18"/>
                <w:lang w:val="es-CR"/>
              </w:rPr>
              <w:t xml:space="preserve">”. </w:t>
            </w:r>
          </w:p>
          <w:p w14:paraId="2B6DE647" w14:textId="77777777" w:rsidR="00930C22" w:rsidRPr="00DA7616" w:rsidRDefault="00930C22"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 </w:t>
            </w:r>
          </w:p>
          <w:p w14:paraId="32280411" w14:textId="77777777" w:rsidR="00F4529F" w:rsidRPr="00DA7616" w:rsidRDefault="00F4529F"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Por lo que si bien las partes en los procesos civiles en general cuentan con la ventaja de tener representación letrada, los casos son electrónicos y con medios de consulta sin necesidad de apersonarse a las oficinas </w:t>
            </w:r>
            <w:r w:rsidR="00833425" w:rsidRPr="00DA7616">
              <w:rPr>
                <w:rFonts w:ascii="Book Antiqua" w:hAnsi="Book Antiqua" w:cs="Arial"/>
                <w:sz w:val="20"/>
                <w:szCs w:val="20"/>
                <w:lang w:val="es-CR"/>
              </w:rPr>
              <w:t xml:space="preserve">judiciales, se deben considerar los costos y distancias asociadas a esta propuesta. </w:t>
            </w:r>
          </w:p>
          <w:p w14:paraId="4430C496" w14:textId="77777777" w:rsidR="00F4529F" w:rsidRPr="00DA7616" w:rsidRDefault="00F4529F" w:rsidP="00DA7616">
            <w:pPr>
              <w:jc w:val="both"/>
              <w:rPr>
                <w:rFonts w:ascii="Book Antiqua" w:hAnsi="Book Antiqua" w:cs="Arial"/>
                <w:sz w:val="20"/>
                <w:szCs w:val="20"/>
                <w:lang w:val="es-CR"/>
              </w:rPr>
            </w:pPr>
          </w:p>
        </w:tc>
      </w:tr>
      <w:tr w:rsidR="003D32F7" w:rsidRPr="00DA7616" w14:paraId="2F2FBB35" w14:textId="77777777" w:rsidTr="0082610C">
        <w:trPr>
          <w:jc w:val="center"/>
        </w:trPr>
        <w:tc>
          <w:tcPr>
            <w:tcW w:w="2830" w:type="dxa"/>
            <w:vAlign w:val="center"/>
          </w:tcPr>
          <w:p w14:paraId="7B766148" w14:textId="77777777" w:rsidR="003D32F7" w:rsidRPr="00DA7616" w:rsidRDefault="003D32F7" w:rsidP="00DA7616">
            <w:pPr>
              <w:jc w:val="center"/>
              <w:rPr>
                <w:rFonts w:ascii="Book Antiqua" w:hAnsi="Book Antiqua" w:cs="Arial"/>
                <w:b/>
                <w:bCs/>
                <w:sz w:val="16"/>
                <w:szCs w:val="16"/>
                <w:lang w:val="es-CR"/>
              </w:rPr>
            </w:pPr>
            <w:r w:rsidRPr="00DA7616">
              <w:rPr>
                <w:rFonts w:ascii="Book Antiqua" w:hAnsi="Book Antiqua" w:cs="Arial"/>
                <w:b/>
                <w:bCs/>
                <w:sz w:val="16"/>
                <w:szCs w:val="16"/>
                <w:lang w:val="es-CR"/>
              </w:rPr>
              <w:lastRenderedPageBreak/>
              <w:t>Distancia</w:t>
            </w:r>
          </w:p>
        </w:tc>
        <w:tc>
          <w:tcPr>
            <w:tcW w:w="3305" w:type="dxa"/>
            <w:vAlign w:val="center"/>
          </w:tcPr>
          <w:p w14:paraId="077F03B1" w14:textId="77777777" w:rsidR="003D32F7" w:rsidRPr="00DA7616" w:rsidRDefault="003D32F7" w:rsidP="00DA7616">
            <w:pPr>
              <w:jc w:val="center"/>
              <w:rPr>
                <w:rFonts w:ascii="Book Antiqua" w:hAnsi="Book Antiqua" w:cs="Arial"/>
                <w:b/>
                <w:bCs/>
                <w:sz w:val="16"/>
                <w:szCs w:val="16"/>
                <w:lang w:val="es-CR"/>
              </w:rPr>
            </w:pPr>
            <w:r w:rsidRPr="00DA7616">
              <w:rPr>
                <w:rFonts w:ascii="Book Antiqua" w:hAnsi="Book Antiqua" w:cs="Arial"/>
                <w:b/>
                <w:bCs/>
                <w:sz w:val="16"/>
                <w:szCs w:val="16"/>
                <w:lang w:val="es-CR"/>
              </w:rPr>
              <w:t>Costos</w:t>
            </w:r>
            <w:r w:rsidR="00FA6947" w:rsidRPr="00DA7616">
              <w:rPr>
                <w:rFonts w:ascii="Book Antiqua" w:hAnsi="Book Antiqua" w:cs="Arial"/>
                <w:b/>
                <w:bCs/>
                <w:sz w:val="16"/>
                <w:szCs w:val="16"/>
                <w:lang w:val="es-CR"/>
              </w:rPr>
              <w:t xml:space="preserve"> por persona en pasajes</w:t>
            </w:r>
          </w:p>
        </w:tc>
        <w:tc>
          <w:tcPr>
            <w:tcW w:w="3641" w:type="dxa"/>
            <w:vAlign w:val="center"/>
          </w:tcPr>
          <w:p w14:paraId="2EBD4C95" w14:textId="77777777" w:rsidR="003D32F7" w:rsidRPr="00DA7616" w:rsidRDefault="003D32F7" w:rsidP="00DA7616">
            <w:pPr>
              <w:jc w:val="center"/>
              <w:rPr>
                <w:rFonts w:ascii="Book Antiqua" w:hAnsi="Book Antiqua" w:cs="Arial"/>
                <w:b/>
                <w:bCs/>
                <w:sz w:val="16"/>
                <w:szCs w:val="16"/>
                <w:lang w:val="es-CR"/>
              </w:rPr>
            </w:pPr>
            <w:r w:rsidRPr="00DA7616">
              <w:rPr>
                <w:rFonts w:ascii="Book Antiqua" w:hAnsi="Book Antiqua" w:cs="Arial"/>
                <w:b/>
                <w:bCs/>
                <w:sz w:val="16"/>
                <w:szCs w:val="16"/>
                <w:lang w:val="es-CR"/>
              </w:rPr>
              <w:t xml:space="preserve">Procesos </w:t>
            </w:r>
            <w:r w:rsidR="00FA6947" w:rsidRPr="00DA7616">
              <w:rPr>
                <w:rFonts w:ascii="Book Antiqua" w:hAnsi="Book Antiqua" w:cs="Arial"/>
                <w:b/>
                <w:bCs/>
                <w:sz w:val="16"/>
                <w:szCs w:val="16"/>
                <w:lang w:val="es-CR"/>
              </w:rPr>
              <w:t xml:space="preserve">sucesorios, ordinarios y sumarios </w:t>
            </w:r>
            <w:r w:rsidRPr="00DA7616">
              <w:rPr>
                <w:rFonts w:ascii="Book Antiqua" w:hAnsi="Book Antiqua" w:cs="Arial"/>
                <w:b/>
                <w:bCs/>
                <w:sz w:val="16"/>
                <w:szCs w:val="16"/>
                <w:lang w:val="es-CR"/>
              </w:rPr>
              <w:t>por trasladar</w:t>
            </w:r>
            <w:r w:rsidR="00B426D0" w:rsidRPr="00DA7616">
              <w:rPr>
                <w:rFonts w:ascii="Book Antiqua" w:hAnsi="Book Antiqua" w:cs="Arial"/>
                <w:b/>
                <w:bCs/>
                <w:sz w:val="16"/>
                <w:szCs w:val="16"/>
                <w:lang w:val="es-CR"/>
              </w:rPr>
              <w:t xml:space="preserve"> de Juzgados Civiles a Tribunales Colegiados</w:t>
            </w:r>
          </w:p>
        </w:tc>
      </w:tr>
      <w:tr w:rsidR="00FA6947" w:rsidRPr="00DA7616" w14:paraId="2CCA9308" w14:textId="77777777" w:rsidTr="0082610C">
        <w:trPr>
          <w:jc w:val="center"/>
        </w:trPr>
        <w:tc>
          <w:tcPr>
            <w:tcW w:w="2830" w:type="dxa"/>
            <w:vAlign w:val="center"/>
          </w:tcPr>
          <w:p w14:paraId="552DBA3E" w14:textId="77777777" w:rsidR="00FA6947" w:rsidRPr="00DA7616" w:rsidRDefault="00FA6947" w:rsidP="00DA7616">
            <w:pPr>
              <w:jc w:val="both"/>
              <w:rPr>
                <w:rFonts w:ascii="Book Antiqua" w:hAnsi="Book Antiqua" w:cs="Arial"/>
                <w:sz w:val="16"/>
                <w:szCs w:val="16"/>
                <w:lang w:val="es-CR"/>
              </w:rPr>
            </w:pPr>
            <w:r w:rsidRPr="00DA7616">
              <w:rPr>
                <w:rFonts w:ascii="Book Antiqua" w:hAnsi="Book Antiqua" w:cs="Arial"/>
                <w:sz w:val="16"/>
                <w:szCs w:val="16"/>
                <w:lang w:val="es-CR"/>
              </w:rPr>
              <w:t>Puriscal a San José</w:t>
            </w:r>
            <w:r w:rsidR="00844811" w:rsidRPr="00DA7616">
              <w:rPr>
                <w:rFonts w:ascii="Book Antiqua" w:hAnsi="Book Antiqua" w:cs="Arial"/>
                <w:sz w:val="16"/>
                <w:szCs w:val="16"/>
                <w:lang w:val="es-CR"/>
              </w:rPr>
              <w:t>: 43 km, 1:30 horas</w:t>
            </w:r>
          </w:p>
        </w:tc>
        <w:tc>
          <w:tcPr>
            <w:tcW w:w="3305" w:type="dxa"/>
            <w:vAlign w:val="center"/>
          </w:tcPr>
          <w:p w14:paraId="564EBC22" w14:textId="77777777" w:rsidR="00FA6947" w:rsidRPr="00DA7616" w:rsidRDefault="00FA6947"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5</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440</w:t>
            </w:r>
          </w:p>
        </w:tc>
        <w:tc>
          <w:tcPr>
            <w:tcW w:w="3641" w:type="dxa"/>
            <w:vAlign w:val="center"/>
          </w:tcPr>
          <w:p w14:paraId="25943580" w14:textId="77777777" w:rsidR="00FA6947" w:rsidRPr="00DA7616" w:rsidRDefault="00FA6947" w:rsidP="00DA7616">
            <w:pPr>
              <w:jc w:val="both"/>
              <w:rPr>
                <w:rFonts w:ascii="Book Antiqua" w:hAnsi="Book Antiqua" w:cs="Arial"/>
                <w:sz w:val="16"/>
                <w:szCs w:val="16"/>
                <w:lang w:val="es-CR"/>
              </w:rPr>
            </w:pPr>
            <w:r w:rsidRPr="00DA7616">
              <w:rPr>
                <w:rFonts w:ascii="Book Antiqua" w:hAnsi="Book Antiqua" w:cs="Arial"/>
                <w:sz w:val="16"/>
                <w:szCs w:val="16"/>
                <w:lang w:val="es-CR"/>
              </w:rPr>
              <w:t>85 casos nuevos al año</w:t>
            </w:r>
          </w:p>
          <w:p w14:paraId="41D53E7A" w14:textId="77777777" w:rsidR="00FA6947" w:rsidRPr="00DA7616" w:rsidRDefault="00FA6947" w:rsidP="00DA7616">
            <w:pPr>
              <w:jc w:val="both"/>
              <w:rPr>
                <w:rFonts w:ascii="Book Antiqua" w:hAnsi="Book Antiqua" w:cs="Arial"/>
                <w:sz w:val="16"/>
                <w:szCs w:val="16"/>
                <w:lang w:val="es-CR"/>
              </w:rPr>
            </w:pPr>
            <w:r w:rsidRPr="00DA7616">
              <w:rPr>
                <w:rFonts w:ascii="Book Antiqua" w:hAnsi="Book Antiqua" w:cs="Arial"/>
                <w:sz w:val="16"/>
                <w:szCs w:val="16"/>
                <w:lang w:val="es-CR"/>
              </w:rPr>
              <w:t>125 sucesorios en circulante</w:t>
            </w:r>
          </w:p>
        </w:tc>
      </w:tr>
      <w:tr w:rsidR="00FA6947" w:rsidRPr="00DA7616" w14:paraId="0AF67564" w14:textId="77777777" w:rsidTr="0082610C">
        <w:trPr>
          <w:jc w:val="center"/>
        </w:trPr>
        <w:tc>
          <w:tcPr>
            <w:tcW w:w="2830" w:type="dxa"/>
            <w:vAlign w:val="center"/>
          </w:tcPr>
          <w:p w14:paraId="72776309"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Desamparados a Hatillo</w:t>
            </w:r>
            <w:r w:rsidR="00844811" w:rsidRPr="00DA7616">
              <w:rPr>
                <w:rFonts w:ascii="Book Antiqua" w:hAnsi="Book Antiqua" w:cs="Arial"/>
                <w:sz w:val="16"/>
                <w:szCs w:val="16"/>
                <w:lang w:val="es-CR"/>
              </w:rPr>
              <w:t>: 34 km, 1:15 horas</w:t>
            </w:r>
          </w:p>
        </w:tc>
        <w:tc>
          <w:tcPr>
            <w:tcW w:w="3305" w:type="dxa"/>
            <w:vAlign w:val="center"/>
          </w:tcPr>
          <w:p w14:paraId="691F34E5" w14:textId="77777777" w:rsidR="00FA6947" w:rsidRPr="00DA7616" w:rsidRDefault="00D40B66"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6</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115</w:t>
            </w:r>
            <w:r w:rsidR="00844811" w:rsidRPr="00DA7616">
              <w:rPr>
                <w:rStyle w:val="Refdenotaalpie"/>
                <w:rFonts w:ascii="Book Antiqua" w:hAnsi="Book Antiqua" w:cs="Calibri"/>
                <w:color w:val="000000"/>
                <w:sz w:val="16"/>
                <w:szCs w:val="16"/>
                <w:lang w:val="es-CR"/>
              </w:rPr>
              <w:footnoteReference w:id="3"/>
            </w:r>
          </w:p>
        </w:tc>
        <w:tc>
          <w:tcPr>
            <w:tcW w:w="3641" w:type="dxa"/>
            <w:vAlign w:val="center"/>
          </w:tcPr>
          <w:p w14:paraId="6D3D334B" w14:textId="77777777" w:rsidR="00D40B66"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347 casos nuevos al año</w:t>
            </w:r>
          </w:p>
          <w:p w14:paraId="5FE5B8FC"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656 sucesorios en circulante</w:t>
            </w:r>
          </w:p>
        </w:tc>
      </w:tr>
      <w:tr w:rsidR="00FA6947" w:rsidRPr="00DA7616" w14:paraId="6E0555BB" w14:textId="77777777" w:rsidTr="0082610C">
        <w:trPr>
          <w:jc w:val="center"/>
        </w:trPr>
        <w:tc>
          <w:tcPr>
            <w:tcW w:w="2830" w:type="dxa"/>
            <w:vAlign w:val="center"/>
          </w:tcPr>
          <w:p w14:paraId="2C0228A3"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San Carlos a San Ramón</w:t>
            </w:r>
            <w:r w:rsidR="00844811" w:rsidRPr="00DA7616">
              <w:rPr>
                <w:rFonts w:ascii="Book Antiqua" w:hAnsi="Book Antiqua" w:cs="Arial"/>
                <w:sz w:val="16"/>
                <w:szCs w:val="16"/>
                <w:lang w:val="es-CR"/>
              </w:rPr>
              <w:t>: 51 km, 1:45 horas</w:t>
            </w:r>
          </w:p>
        </w:tc>
        <w:tc>
          <w:tcPr>
            <w:tcW w:w="3305" w:type="dxa"/>
            <w:vAlign w:val="center"/>
          </w:tcPr>
          <w:p w14:paraId="69DDCE9A" w14:textId="77777777" w:rsidR="00FA6947" w:rsidRPr="00DA7616" w:rsidRDefault="00D40B66"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7</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570</w:t>
            </w:r>
          </w:p>
        </w:tc>
        <w:tc>
          <w:tcPr>
            <w:tcW w:w="3641" w:type="dxa"/>
            <w:vAlign w:val="center"/>
          </w:tcPr>
          <w:p w14:paraId="7D4BDE88" w14:textId="77777777" w:rsidR="00D40B66"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257 casos nuevos al año</w:t>
            </w:r>
          </w:p>
          <w:p w14:paraId="62A4F985"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284 sucesorios en circulante</w:t>
            </w:r>
          </w:p>
        </w:tc>
      </w:tr>
      <w:tr w:rsidR="00FA6947" w:rsidRPr="00DA7616" w14:paraId="13ED4CC2" w14:textId="77777777" w:rsidTr="0082610C">
        <w:trPr>
          <w:jc w:val="center"/>
        </w:trPr>
        <w:tc>
          <w:tcPr>
            <w:tcW w:w="2830" w:type="dxa"/>
            <w:vAlign w:val="center"/>
          </w:tcPr>
          <w:p w14:paraId="5DB6CEC8"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lastRenderedPageBreak/>
              <w:t>Grecia a San Ramón</w:t>
            </w:r>
            <w:r w:rsidR="00844811" w:rsidRPr="00DA7616">
              <w:rPr>
                <w:rFonts w:ascii="Book Antiqua" w:hAnsi="Book Antiqua" w:cs="Arial"/>
                <w:sz w:val="16"/>
                <w:szCs w:val="16"/>
                <w:lang w:val="es-CR"/>
              </w:rPr>
              <w:t>: 31 km, 1 hora</w:t>
            </w:r>
          </w:p>
        </w:tc>
        <w:tc>
          <w:tcPr>
            <w:tcW w:w="3305" w:type="dxa"/>
            <w:vAlign w:val="center"/>
          </w:tcPr>
          <w:p w14:paraId="4927C591" w14:textId="77777777" w:rsidR="00FA6947" w:rsidRPr="00DA7616" w:rsidRDefault="00D40B66"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2</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550</w:t>
            </w:r>
          </w:p>
        </w:tc>
        <w:tc>
          <w:tcPr>
            <w:tcW w:w="3641" w:type="dxa"/>
            <w:vAlign w:val="center"/>
          </w:tcPr>
          <w:p w14:paraId="15D32FA2" w14:textId="77777777" w:rsidR="00D40B66"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168 casos nuevos al año</w:t>
            </w:r>
          </w:p>
          <w:p w14:paraId="61D7192A" w14:textId="77777777" w:rsidR="00FA6947" w:rsidRPr="00DA7616" w:rsidRDefault="00D40B66" w:rsidP="00DA7616">
            <w:pPr>
              <w:jc w:val="both"/>
              <w:rPr>
                <w:rFonts w:ascii="Book Antiqua" w:hAnsi="Book Antiqua" w:cs="Arial"/>
                <w:sz w:val="16"/>
                <w:szCs w:val="16"/>
                <w:lang w:val="es-CR"/>
              </w:rPr>
            </w:pPr>
            <w:r w:rsidRPr="00DA7616">
              <w:rPr>
                <w:rFonts w:ascii="Book Antiqua" w:hAnsi="Book Antiqua" w:cs="Arial"/>
                <w:sz w:val="16"/>
                <w:szCs w:val="16"/>
                <w:lang w:val="es-CR"/>
              </w:rPr>
              <w:t>274 sucesorios en circulante</w:t>
            </w:r>
          </w:p>
        </w:tc>
      </w:tr>
      <w:tr w:rsidR="00FA6947" w:rsidRPr="00DA7616" w14:paraId="481A2DDA" w14:textId="77777777" w:rsidTr="0082610C">
        <w:trPr>
          <w:jc w:val="center"/>
        </w:trPr>
        <w:tc>
          <w:tcPr>
            <w:tcW w:w="2830" w:type="dxa"/>
            <w:vAlign w:val="center"/>
          </w:tcPr>
          <w:p w14:paraId="11A6628E" w14:textId="77777777" w:rsidR="00FA6947" w:rsidRPr="00DA7616" w:rsidRDefault="00844811" w:rsidP="00DA7616">
            <w:pPr>
              <w:jc w:val="both"/>
              <w:rPr>
                <w:rFonts w:ascii="Book Antiqua" w:hAnsi="Book Antiqua" w:cs="Arial"/>
                <w:sz w:val="16"/>
                <w:szCs w:val="16"/>
                <w:lang w:val="pt-PT"/>
              </w:rPr>
            </w:pPr>
            <w:r w:rsidRPr="00DA7616">
              <w:rPr>
                <w:rFonts w:ascii="Book Antiqua" w:hAnsi="Book Antiqua" w:cs="Arial"/>
                <w:sz w:val="16"/>
                <w:szCs w:val="16"/>
                <w:lang w:val="pt-PT"/>
              </w:rPr>
              <w:t>Turrialba a Cartago: 42 km, 1:30 horas</w:t>
            </w:r>
          </w:p>
        </w:tc>
        <w:tc>
          <w:tcPr>
            <w:tcW w:w="3305" w:type="dxa"/>
            <w:vAlign w:val="center"/>
          </w:tcPr>
          <w:p w14:paraId="371F9E47" w14:textId="77777777" w:rsidR="00FA6947" w:rsidRPr="00DA7616" w:rsidRDefault="00844811"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2</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010</w:t>
            </w:r>
          </w:p>
        </w:tc>
        <w:tc>
          <w:tcPr>
            <w:tcW w:w="3641" w:type="dxa"/>
            <w:vAlign w:val="center"/>
          </w:tcPr>
          <w:p w14:paraId="5307E894"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99 casos nuevos al año</w:t>
            </w:r>
          </w:p>
          <w:p w14:paraId="717246FC" w14:textId="77777777" w:rsidR="00FA6947"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118 sucesorios en circulante</w:t>
            </w:r>
          </w:p>
        </w:tc>
      </w:tr>
      <w:tr w:rsidR="00FA6947" w:rsidRPr="00DA7616" w14:paraId="3C8043FD" w14:textId="77777777" w:rsidTr="0082610C">
        <w:trPr>
          <w:jc w:val="center"/>
        </w:trPr>
        <w:tc>
          <w:tcPr>
            <w:tcW w:w="2830" w:type="dxa"/>
            <w:vAlign w:val="center"/>
          </w:tcPr>
          <w:p w14:paraId="2F5DEB39" w14:textId="77777777" w:rsidR="00FA6947" w:rsidRPr="00DA7616" w:rsidRDefault="00844811" w:rsidP="00DA7616">
            <w:pPr>
              <w:jc w:val="both"/>
              <w:rPr>
                <w:rFonts w:ascii="Book Antiqua" w:hAnsi="Book Antiqua" w:cs="Arial"/>
                <w:sz w:val="16"/>
                <w:szCs w:val="16"/>
                <w:lang w:val="pt-PT"/>
              </w:rPr>
            </w:pPr>
            <w:r w:rsidRPr="00DA7616">
              <w:rPr>
                <w:rFonts w:ascii="Book Antiqua" w:hAnsi="Book Antiqua" w:cs="Arial"/>
                <w:sz w:val="16"/>
                <w:szCs w:val="16"/>
                <w:lang w:val="pt-PT"/>
              </w:rPr>
              <w:t>Sarapiquí a Heredia: 85 km, 2:30 horas</w:t>
            </w:r>
          </w:p>
        </w:tc>
        <w:tc>
          <w:tcPr>
            <w:tcW w:w="3305" w:type="dxa"/>
            <w:vAlign w:val="center"/>
          </w:tcPr>
          <w:p w14:paraId="4115BA2E" w14:textId="77777777" w:rsidR="00FA6947" w:rsidRPr="00DA7616" w:rsidRDefault="00844811"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6 890</w:t>
            </w:r>
          </w:p>
        </w:tc>
        <w:tc>
          <w:tcPr>
            <w:tcW w:w="3641" w:type="dxa"/>
            <w:vAlign w:val="center"/>
          </w:tcPr>
          <w:p w14:paraId="799453B2"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46 casos nuevos al año</w:t>
            </w:r>
          </w:p>
          <w:p w14:paraId="4A5BBD76" w14:textId="77777777" w:rsidR="00FA6947"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75 sucesorios en circulante</w:t>
            </w:r>
          </w:p>
        </w:tc>
      </w:tr>
      <w:tr w:rsidR="00844811" w:rsidRPr="00DA7616" w14:paraId="4408AABE" w14:textId="77777777" w:rsidTr="0082610C">
        <w:trPr>
          <w:jc w:val="center"/>
        </w:trPr>
        <w:tc>
          <w:tcPr>
            <w:tcW w:w="2830" w:type="dxa"/>
            <w:vAlign w:val="center"/>
          </w:tcPr>
          <w:p w14:paraId="1FBD1EDF"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Cañas a Liberia: 49 km, 40 minutos</w:t>
            </w:r>
          </w:p>
        </w:tc>
        <w:tc>
          <w:tcPr>
            <w:tcW w:w="3305" w:type="dxa"/>
            <w:vAlign w:val="center"/>
          </w:tcPr>
          <w:p w14:paraId="3556224F" w14:textId="77777777" w:rsidR="00844811" w:rsidRPr="00DA7616" w:rsidRDefault="00844811" w:rsidP="00DA7616">
            <w:pPr>
              <w:jc w:val="center"/>
              <w:rPr>
                <w:rFonts w:ascii="Book Antiqua" w:hAnsi="Book Antiqua" w:cs="Arial"/>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3 610</w:t>
            </w:r>
          </w:p>
        </w:tc>
        <w:tc>
          <w:tcPr>
            <w:tcW w:w="3641" w:type="dxa"/>
            <w:vAlign w:val="center"/>
          </w:tcPr>
          <w:p w14:paraId="446F0D9C"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68 casos nuevos al año</w:t>
            </w:r>
          </w:p>
          <w:p w14:paraId="7369FC80"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252 sucesorios en circulante</w:t>
            </w:r>
          </w:p>
        </w:tc>
      </w:tr>
      <w:tr w:rsidR="00844811" w:rsidRPr="00DA7616" w14:paraId="2D110150" w14:textId="77777777" w:rsidTr="0082610C">
        <w:trPr>
          <w:jc w:val="center"/>
        </w:trPr>
        <w:tc>
          <w:tcPr>
            <w:tcW w:w="2830" w:type="dxa"/>
            <w:vAlign w:val="center"/>
          </w:tcPr>
          <w:p w14:paraId="1B8B18C3" w14:textId="77777777" w:rsidR="00844811" w:rsidRPr="00DA7616" w:rsidRDefault="00844811" w:rsidP="00DA7616">
            <w:pPr>
              <w:jc w:val="both"/>
              <w:rPr>
                <w:rFonts w:ascii="Book Antiqua" w:hAnsi="Book Antiqua" w:cs="Arial"/>
                <w:sz w:val="16"/>
                <w:szCs w:val="16"/>
                <w:lang w:val="pt-PT"/>
              </w:rPr>
            </w:pPr>
            <w:r w:rsidRPr="00DA7616">
              <w:rPr>
                <w:rFonts w:ascii="Book Antiqua" w:hAnsi="Book Antiqua" w:cs="Arial"/>
                <w:sz w:val="16"/>
                <w:szCs w:val="16"/>
                <w:lang w:val="pt-PT"/>
              </w:rPr>
              <w:t>Upala a Liberia: 118 km, 2 horas</w:t>
            </w:r>
          </w:p>
        </w:tc>
        <w:tc>
          <w:tcPr>
            <w:tcW w:w="3305" w:type="dxa"/>
            <w:vAlign w:val="center"/>
          </w:tcPr>
          <w:p w14:paraId="4241AD3B" w14:textId="77777777" w:rsidR="00844811" w:rsidRPr="00DA7616" w:rsidRDefault="00844811" w:rsidP="00DA7616">
            <w:pPr>
              <w:jc w:val="center"/>
              <w:rPr>
                <w:rFonts w:ascii="Book Antiqua" w:hAnsi="Book Antiqua" w:cs="Arial"/>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7 560</w:t>
            </w:r>
          </w:p>
        </w:tc>
        <w:tc>
          <w:tcPr>
            <w:tcW w:w="3641" w:type="dxa"/>
            <w:vAlign w:val="center"/>
          </w:tcPr>
          <w:p w14:paraId="6C9F99B5"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33 casos nuevos al año</w:t>
            </w:r>
          </w:p>
          <w:p w14:paraId="41D89676"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47 sucesorios en circulante</w:t>
            </w:r>
          </w:p>
        </w:tc>
      </w:tr>
      <w:tr w:rsidR="00844811" w:rsidRPr="00DA7616" w14:paraId="40071185" w14:textId="77777777" w:rsidTr="0082610C">
        <w:trPr>
          <w:jc w:val="center"/>
        </w:trPr>
        <w:tc>
          <w:tcPr>
            <w:tcW w:w="2830" w:type="dxa"/>
            <w:vAlign w:val="center"/>
          </w:tcPr>
          <w:p w14:paraId="006C28BE" w14:textId="77777777" w:rsidR="00844811" w:rsidRPr="00DA7616" w:rsidRDefault="00844811" w:rsidP="00DA7616">
            <w:pPr>
              <w:jc w:val="both"/>
              <w:rPr>
                <w:rFonts w:ascii="Book Antiqua" w:hAnsi="Book Antiqua" w:cs="Arial"/>
                <w:sz w:val="16"/>
                <w:szCs w:val="16"/>
                <w:lang w:val="pt-PT"/>
              </w:rPr>
            </w:pPr>
            <w:r w:rsidRPr="00DA7616">
              <w:rPr>
                <w:rFonts w:ascii="Book Antiqua" w:hAnsi="Book Antiqua" w:cs="Arial"/>
                <w:sz w:val="16"/>
                <w:szCs w:val="16"/>
                <w:lang w:val="pt-PT"/>
              </w:rPr>
              <w:t>Santa Cruz a Nicoya: 23 km, 30 minutos</w:t>
            </w:r>
          </w:p>
        </w:tc>
        <w:tc>
          <w:tcPr>
            <w:tcW w:w="3305" w:type="dxa"/>
            <w:vAlign w:val="center"/>
          </w:tcPr>
          <w:p w14:paraId="5063A9DC" w14:textId="77777777" w:rsidR="00844811" w:rsidRPr="00DA7616" w:rsidRDefault="00844811" w:rsidP="00DA7616">
            <w:pPr>
              <w:jc w:val="center"/>
              <w:rPr>
                <w:rFonts w:ascii="Book Antiqua" w:hAnsi="Book Antiqua" w:cs="Calibri"/>
                <w:color w:val="000000"/>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1 050</w:t>
            </w:r>
          </w:p>
        </w:tc>
        <w:tc>
          <w:tcPr>
            <w:tcW w:w="3641" w:type="dxa"/>
            <w:vAlign w:val="center"/>
          </w:tcPr>
          <w:p w14:paraId="1A78368A"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163 casos nuevos al año</w:t>
            </w:r>
          </w:p>
          <w:p w14:paraId="10D1145E"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250 sucesorios en circulante</w:t>
            </w:r>
          </w:p>
        </w:tc>
      </w:tr>
      <w:tr w:rsidR="00844811" w:rsidRPr="00DA7616" w14:paraId="696AB4E0" w14:textId="77777777" w:rsidTr="0082610C">
        <w:trPr>
          <w:jc w:val="center"/>
        </w:trPr>
        <w:tc>
          <w:tcPr>
            <w:tcW w:w="2830" w:type="dxa"/>
            <w:vAlign w:val="center"/>
          </w:tcPr>
          <w:p w14:paraId="6A37FE12"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 xml:space="preserve">Quepos a Puntarenas: </w:t>
            </w:r>
            <w:r w:rsidR="000569FB" w:rsidRPr="00DA7616">
              <w:rPr>
                <w:rFonts w:ascii="Book Antiqua" w:hAnsi="Book Antiqua" w:cs="Arial"/>
                <w:sz w:val="16"/>
                <w:szCs w:val="16"/>
                <w:lang w:val="es-CR"/>
              </w:rPr>
              <w:t>132 km</w:t>
            </w:r>
            <w:r w:rsidRPr="00DA7616">
              <w:rPr>
                <w:rFonts w:ascii="Book Antiqua" w:hAnsi="Book Antiqua" w:cs="Arial"/>
                <w:sz w:val="16"/>
                <w:szCs w:val="16"/>
                <w:lang w:val="es-CR"/>
              </w:rPr>
              <w:t>, 2:45 horas</w:t>
            </w:r>
          </w:p>
        </w:tc>
        <w:tc>
          <w:tcPr>
            <w:tcW w:w="3305" w:type="dxa"/>
            <w:vAlign w:val="center"/>
          </w:tcPr>
          <w:p w14:paraId="011AE1D1" w14:textId="77777777" w:rsidR="00844811" w:rsidRPr="00DA7616" w:rsidRDefault="00844811" w:rsidP="00DA7616">
            <w:pPr>
              <w:jc w:val="center"/>
              <w:rPr>
                <w:rFonts w:ascii="Book Antiqua" w:hAnsi="Book Antiqua" w:cs="Calibri"/>
                <w:color w:val="000000"/>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9 190</w:t>
            </w:r>
          </w:p>
        </w:tc>
        <w:tc>
          <w:tcPr>
            <w:tcW w:w="3641" w:type="dxa"/>
            <w:vAlign w:val="center"/>
          </w:tcPr>
          <w:p w14:paraId="7F55CA44"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52 casos nuevos al año</w:t>
            </w:r>
          </w:p>
          <w:p w14:paraId="193D8D84" w14:textId="77777777" w:rsidR="00844811" w:rsidRPr="00DA7616" w:rsidRDefault="00844811" w:rsidP="00DA7616">
            <w:pPr>
              <w:jc w:val="both"/>
              <w:rPr>
                <w:rFonts w:ascii="Book Antiqua" w:hAnsi="Book Antiqua" w:cs="Arial"/>
                <w:sz w:val="16"/>
                <w:szCs w:val="16"/>
                <w:lang w:val="es-CR"/>
              </w:rPr>
            </w:pPr>
            <w:r w:rsidRPr="00DA7616">
              <w:rPr>
                <w:rFonts w:ascii="Book Antiqua" w:hAnsi="Book Antiqua" w:cs="Arial"/>
                <w:sz w:val="16"/>
                <w:szCs w:val="16"/>
                <w:lang w:val="es-CR"/>
              </w:rPr>
              <w:t>77 sucesorios en circulante</w:t>
            </w:r>
          </w:p>
        </w:tc>
      </w:tr>
      <w:tr w:rsidR="00844811" w:rsidRPr="00DA7616" w14:paraId="14CF5848" w14:textId="77777777" w:rsidTr="0082610C">
        <w:trPr>
          <w:jc w:val="center"/>
        </w:trPr>
        <w:tc>
          <w:tcPr>
            <w:tcW w:w="2830" w:type="dxa"/>
            <w:vAlign w:val="center"/>
          </w:tcPr>
          <w:p w14:paraId="3DA9F0DB" w14:textId="77777777" w:rsidR="00844811" w:rsidRPr="00DA7616" w:rsidRDefault="00840A61" w:rsidP="00DA7616">
            <w:pPr>
              <w:jc w:val="both"/>
              <w:rPr>
                <w:rFonts w:ascii="Book Antiqua" w:hAnsi="Book Antiqua" w:cs="Arial"/>
                <w:sz w:val="16"/>
                <w:szCs w:val="16"/>
                <w:lang w:val="pt-PT"/>
              </w:rPr>
            </w:pPr>
            <w:r w:rsidRPr="00DA7616">
              <w:rPr>
                <w:rFonts w:ascii="Book Antiqua" w:hAnsi="Book Antiqua" w:cs="Arial"/>
                <w:sz w:val="16"/>
                <w:szCs w:val="16"/>
                <w:lang w:val="pt-PT"/>
              </w:rPr>
              <w:t xml:space="preserve">Buenos Aires a PZ: 67 km, </w:t>
            </w:r>
            <w:r w:rsidR="000569FB" w:rsidRPr="00DA7616">
              <w:rPr>
                <w:rFonts w:ascii="Book Antiqua" w:hAnsi="Book Antiqua" w:cs="Arial"/>
                <w:sz w:val="16"/>
                <w:szCs w:val="16"/>
                <w:lang w:val="pt-PT"/>
              </w:rPr>
              <w:t>1:15 horas</w:t>
            </w:r>
          </w:p>
        </w:tc>
        <w:tc>
          <w:tcPr>
            <w:tcW w:w="3305" w:type="dxa"/>
            <w:vAlign w:val="center"/>
          </w:tcPr>
          <w:p w14:paraId="3B89E896" w14:textId="77777777" w:rsidR="00844811" w:rsidRPr="00DA7616" w:rsidRDefault="00596799" w:rsidP="00DA7616">
            <w:pPr>
              <w:jc w:val="center"/>
              <w:rPr>
                <w:rFonts w:ascii="Book Antiqua" w:hAnsi="Book Antiqua" w:cs="Calibri"/>
                <w:color w:val="000000"/>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2 140</w:t>
            </w:r>
          </w:p>
        </w:tc>
        <w:tc>
          <w:tcPr>
            <w:tcW w:w="3641" w:type="dxa"/>
            <w:vAlign w:val="center"/>
          </w:tcPr>
          <w:p w14:paraId="34AC92F7" w14:textId="77777777" w:rsidR="00840A61" w:rsidRPr="00DA7616" w:rsidRDefault="00840A61" w:rsidP="00DA7616">
            <w:pPr>
              <w:jc w:val="both"/>
              <w:rPr>
                <w:rFonts w:ascii="Book Antiqua" w:hAnsi="Book Antiqua" w:cs="Arial"/>
                <w:sz w:val="16"/>
                <w:szCs w:val="16"/>
                <w:lang w:val="es-CR"/>
              </w:rPr>
            </w:pPr>
            <w:r w:rsidRPr="00DA7616">
              <w:rPr>
                <w:rFonts w:ascii="Book Antiqua" w:hAnsi="Book Antiqua" w:cs="Arial"/>
                <w:sz w:val="16"/>
                <w:szCs w:val="16"/>
                <w:lang w:val="es-CR"/>
              </w:rPr>
              <w:t>37 casos nuevos al año</w:t>
            </w:r>
          </w:p>
          <w:p w14:paraId="5B8EEAB7" w14:textId="77777777" w:rsidR="00844811" w:rsidRPr="00DA7616" w:rsidRDefault="00840A61" w:rsidP="00DA7616">
            <w:pPr>
              <w:jc w:val="both"/>
              <w:rPr>
                <w:rFonts w:ascii="Book Antiqua" w:hAnsi="Book Antiqua" w:cs="Arial"/>
                <w:sz w:val="16"/>
                <w:szCs w:val="16"/>
                <w:lang w:val="es-CR"/>
              </w:rPr>
            </w:pPr>
            <w:r w:rsidRPr="00DA7616">
              <w:rPr>
                <w:rFonts w:ascii="Book Antiqua" w:hAnsi="Book Antiqua" w:cs="Arial"/>
                <w:sz w:val="16"/>
                <w:szCs w:val="16"/>
                <w:lang w:val="es-CR"/>
              </w:rPr>
              <w:t>158 sucesorios en circulante</w:t>
            </w:r>
          </w:p>
        </w:tc>
      </w:tr>
      <w:tr w:rsidR="00840A61" w:rsidRPr="00DA7616" w14:paraId="784A398E" w14:textId="77777777" w:rsidTr="0082610C">
        <w:trPr>
          <w:jc w:val="center"/>
        </w:trPr>
        <w:tc>
          <w:tcPr>
            <w:tcW w:w="2830" w:type="dxa"/>
            <w:vAlign w:val="center"/>
          </w:tcPr>
          <w:p w14:paraId="717A87E9" w14:textId="77777777" w:rsidR="00840A61" w:rsidRPr="00DA7616" w:rsidRDefault="00840A61" w:rsidP="00DA7616">
            <w:pPr>
              <w:jc w:val="both"/>
              <w:rPr>
                <w:rFonts w:ascii="Book Antiqua" w:hAnsi="Book Antiqua" w:cs="Arial"/>
                <w:sz w:val="16"/>
                <w:szCs w:val="16"/>
                <w:lang w:val="pt-PT"/>
              </w:rPr>
            </w:pPr>
            <w:r w:rsidRPr="00DA7616">
              <w:rPr>
                <w:rFonts w:ascii="Book Antiqua" w:hAnsi="Book Antiqua" w:cs="Arial"/>
                <w:sz w:val="16"/>
                <w:szCs w:val="16"/>
                <w:lang w:val="pt-PT"/>
              </w:rPr>
              <w:t xml:space="preserve">Osa a PZ: </w:t>
            </w:r>
            <w:r w:rsidR="0016290C" w:rsidRPr="00DA7616">
              <w:rPr>
                <w:rFonts w:ascii="Book Antiqua" w:hAnsi="Book Antiqua" w:cs="Arial"/>
                <w:sz w:val="16"/>
                <w:szCs w:val="16"/>
                <w:lang w:val="pt-PT"/>
              </w:rPr>
              <w:t>92</w:t>
            </w:r>
            <w:r w:rsidRPr="00DA7616">
              <w:rPr>
                <w:rFonts w:ascii="Book Antiqua" w:hAnsi="Book Antiqua" w:cs="Arial"/>
                <w:sz w:val="16"/>
                <w:szCs w:val="16"/>
                <w:lang w:val="pt-PT"/>
              </w:rPr>
              <w:t xml:space="preserve"> km, </w:t>
            </w:r>
            <w:r w:rsidR="000569FB" w:rsidRPr="00DA7616">
              <w:rPr>
                <w:rFonts w:ascii="Book Antiqua" w:hAnsi="Book Antiqua" w:cs="Arial"/>
                <w:sz w:val="16"/>
                <w:szCs w:val="16"/>
                <w:lang w:val="pt-PT"/>
              </w:rPr>
              <w:t>1:45</w:t>
            </w:r>
            <w:r w:rsidRPr="00DA7616">
              <w:rPr>
                <w:rFonts w:ascii="Book Antiqua" w:hAnsi="Book Antiqua" w:cs="Arial"/>
                <w:sz w:val="16"/>
                <w:szCs w:val="16"/>
                <w:lang w:val="pt-PT"/>
              </w:rPr>
              <w:t xml:space="preserve"> horas</w:t>
            </w:r>
          </w:p>
        </w:tc>
        <w:tc>
          <w:tcPr>
            <w:tcW w:w="3305" w:type="dxa"/>
            <w:vAlign w:val="center"/>
          </w:tcPr>
          <w:p w14:paraId="04BCF9F9" w14:textId="77777777" w:rsidR="0016290C" w:rsidRPr="00DA7616" w:rsidRDefault="0016290C"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3</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580</w:t>
            </w:r>
          </w:p>
          <w:p w14:paraId="60CE708A" w14:textId="77777777" w:rsidR="00840A61" w:rsidRPr="00DA7616" w:rsidRDefault="00840A61" w:rsidP="00DA7616">
            <w:pPr>
              <w:jc w:val="center"/>
              <w:rPr>
                <w:rFonts w:ascii="Book Antiqua" w:hAnsi="Book Antiqua" w:cs="Calibri"/>
                <w:color w:val="000000"/>
                <w:sz w:val="16"/>
                <w:szCs w:val="16"/>
                <w:lang w:val="es-CR"/>
              </w:rPr>
            </w:pPr>
          </w:p>
        </w:tc>
        <w:tc>
          <w:tcPr>
            <w:tcW w:w="3641" w:type="dxa"/>
            <w:vAlign w:val="center"/>
          </w:tcPr>
          <w:p w14:paraId="6AC048FA" w14:textId="77777777" w:rsidR="00840A61" w:rsidRPr="00DA7616" w:rsidRDefault="00840A61" w:rsidP="00DA7616">
            <w:pPr>
              <w:jc w:val="both"/>
              <w:rPr>
                <w:rFonts w:ascii="Book Antiqua" w:hAnsi="Book Antiqua" w:cs="Arial"/>
                <w:sz w:val="16"/>
                <w:szCs w:val="16"/>
                <w:lang w:val="es-CR"/>
              </w:rPr>
            </w:pPr>
            <w:r w:rsidRPr="00DA7616">
              <w:rPr>
                <w:rFonts w:ascii="Book Antiqua" w:hAnsi="Book Antiqua" w:cs="Arial"/>
                <w:sz w:val="16"/>
                <w:szCs w:val="16"/>
                <w:lang w:val="es-CR"/>
              </w:rPr>
              <w:t>26 casos nuevos al año</w:t>
            </w:r>
          </w:p>
          <w:p w14:paraId="6DBC9FC5" w14:textId="77777777" w:rsidR="00840A61" w:rsidRPr="00DA7616" w:rsidRDefault="00840A61" w:rsidP="00DA7616">
            <w:pPr>
              <w:jc w:val="both"/>
              <w:rPr>
                <w:rFonts w:ascii="Book Antiqua" w:hAnsi="Book Antiqua" w:cs="Arial"/>
                <w:sz w:val="16"/>
                <w:szCs w:val="16"/>
                <w:lang w:val="es-CR"/>
              </w:rPr>
            </w:pPr>
            <w:r w:rsidRPr="00DA7616">
              <w:rPr>
                <w:rFonts w:ascii="Book Antiqua" w:hAnsi="Book Antiqua" w:cs="Arial"/>
                <w:sz w:val="16"/>
                <w:szCs w:val="16"/>
                <w:lang w:val="es-CR"/>
              </w:rPr>
              <w:t>57 sucesorios en circulante</w:t>
            </w:r>
          </w:p>
        </w:tc>
      </w:tr>
      <w:tr w:rsidR="0016290C" w:rsidRPr="00DA7616" w14:paraId="5CAD4194" w14:textId="77777777" w:rsidTr="0082610C">
        <w:trPr>
          <w:jc w:val="center"/>
        </w:trPr>
        <w:tc>
          <w:tcPr>
            <w:tcW w:w="2830" w:type="dxa"/>
            <w:vAlign w:val="center"/>
          </w:tcPr>
          <w:p w14:paraId="528EF97E" w14:textId="77777777" w:rsidR="0016290C" w:rsidRPr="00DA7616" w:rsidRDefault="0016290C" w:rsidP="00DA7616">
            <w:pPr>
              <w:jc w:val="both"/>
              <w:rPr>
                <w:rFonts w:ascii="Book Antiqua" w:hAnsi="Book Antiqua" w:cs="Arial"/>
                <w:sz w:val="16"/>
                <w:szCs w:val="16"/>
                <w:lang w:val="pt-PT"/>
              </w:rPr>
            </w:pPr>
            <w:r w:rsidRPr="00DA7616">
              <w:rPr>
                <w:rFonts w:ascii="Book Antiqua" w:hAnsi="Book Antiqua" w:cs="Arial"/>
                <w:sz w:val="16"/>
                <w:szCs w:val="16"/>
                <w:lang w:val="pt-PT"/>
              </w:rPr>
              <w:t>Golfito a PZ: 175 km, 3:15 horas</w:t>
            </w:r>
          </w:p>
        </w:tc>
        <w:tc>
          <w:tcPr>
            <w:tcW w:w="3305" w:type="dxa"/>
            <w:vAlign w:val="center"/>
          </w:tcPr>
          <w:p w14:paraId="520628D2" w14:textId="77777777" w:rsidR="0016290C" w:rsidRPr="00DA7616" w:rsidRDefault="0016290C" w:rsidP="00DA7616">
            <w:pPr>
              <w:jc w:val="center"/>
              <w:rPr>
                <w:rFonts w:ascii="Book Antiqua" w:hAnsi="Book Antiqua" w:cs="Calibri"/>
                <w:color w:val="000000"/>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18 160</w:t>
            </w:r>
          </w:p>
        </w:tc>
        <w:tc>
          <w:tcPr>
            <w:tcW w:w="3641" w:type="dxa"/>
            <w:vAlign w:val="center"/>
          </w:tcPr>
          <w:p w14:paraId="5158D628"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42 casos nuevos al año</w:t>
            </w:r>
          </w:p>
          <w:p w14:paraId="581C9C83"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77 sucesorios en circulante</w:t>
            </w:r>
          </w:p>
        </w:tc>
      </w:tr>
      <w:tr w:rsidR="0016290C" w:rsidRPr="00DA7616" w14:paraId="1D5847F9" w14:textId="77777777" w:rsidTr="0082610C">
        <w:trPr>
          <w:jc w:val="center"/>
        </w:trPr>
        <w:tc>
          <w:tcPr>
            <w:tcW w:w="2830" w:type="dxa"/>
            <w:vAlign w:val="center"/>
          </w:tcPr>
          <w:p w14:paraId="7DB9AB7F" w14:textId="77777777" w:rsidR="0016290C" w:rsidRPr="00DA7616" w:rsidRDefault="0016290C" w:rsidP="00DA7616">
            <w:pPr>
              <w:jc w:val="both"/>
              <w:rPr>
                <w:rFonts w:ascii="Book Antiqua" w:hAnsi="Book Antiqua" w:cs="Arial"/>
                <w:sz w:val="16"/>
                <w:szCs w:val="16"/>
                <w:lang w:val="pt-PT"/>
              </w:rPr>
            </w:pPr>
            <w:r w:rsidRPr="00DA7616">
              <w:rPr>
                <w:rFonts w:ascii="Book Antiqua" w:hAnsi="Book Antiqua" w:cs="Arial"/>
                <w:sz w:val="16"/>
                <w:szCs w:val="16"/>
                <w:lang w:val="pt-PT"/>
              </w:rPr>
              <w:t>Corredores a PZ: 165 km, 3 horas</w:t>
            </w:r>
          </w:p>
        </w:tc>
        <w:tc>
          <w:tcPr>
            <w:tcW w:w="3305" w:type="dxa"/>
            <w:vAlign w:val="center"/>
          </w:tcPr>
          <w:p w14:paraId="56F51415" w14:textId="77777777" w:rsidR="0016290C" w:rsidRPr="00DA7616" w:rsidRDefault="0016290C" w:rsidP="00DA7616">
            <w:pPr>
              <w:jc w:val="center"/>
              <w:rPr>
                <w:rFonts w:ascii="Book Antiqua" w:hAnsi="Book Antiqua" w:cs="Calibri"/>
                <w:color w:val="000000"/>
                <w:sz w:val="16"/>
                <w:szCs w:val="16"/>
                <w:lang w:val="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18 160</w:t>
            </w:r>
          </w:p>
        </w:tc>
        <w:tc>
          <w:tcPr>
            <w:tcW w:w="3641" w:type="dxa"/>
            <w:vAlign w:val="center"/>
          </w:tcPr>
          <w:p w14:paraId="131047AB"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65 casos nuevos al año</w:t>
            </w:r>
          </w:p>
          <w:p w14:paraId="729A1D05"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134 sucesorios en circulante</w:t>
            </w:r>
          </w:p>
        </w:tc>
      </w:tr>
      <w:tr w:rsidR="0016290C" w:rsidRPr="00DA7616" w14:paraId="3DA2FA7A" w14:textId="77777777" w:rsidTr="0082610C">
        <w:trPr>
          <w:jc w:val="center"/>
        </w:trPr>
        <w:tc>
          <w:tcPr>
            <w:tcW w:w="2830" w:type="dxa"/>
            <w:vAlign w:val="center"/>
          </w:tcPr>
          <w:p w14:paraId="5ECDD85F"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Pococí a Limón: 94 km, 1:45 horas</w:t>
            </w:r>
          </w:p>
        </w:tc>
        <w:tc>
          <w:tcPr>
            <w:tcW w:w="3305" w:type="dxa"/>
            <w:vAlign w:val="center"/>
          </w:tcPr>
          <w:p w14:paraId="19F2A834" w14:textId="77777777" w:rsidR="0016290C" w:rsidRPr="00DA7616" w:rsidRDefault="0016290C" w:rsidP="00DA7616">
            <w:pPr>
              <w:jc w:val="center"/>
              <w:rPr>
                <w:rFonts w:ascii="Book Antiqua" w:hAnsi="Book Antiqua" w:cs="Calibri"/>
                <w:color w:val="000000"/>
                <w:sz w:val="16"/>
                <w:szCs w:val="16"/>
                <w:lang w:val="es-CR" w:eastAsia="es-CR"/>
              </w:rPr>
            </w:pP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6</w:t>
            </w:r>
            <w:r w:rsidRPr="00DA7616">
              <w:rPr>
                <w:rFonts w:ascii="Book Antiqua" w:hAnsi="Book Antiqua" w:cs="Book Antiqua"/>
                <w:color w:val="000000"/>
                <w:sz w:val="16"/>
                <w:szCs w:val="16"/>
                <w:lang w:val="es-CR"/>
              </w:rPr>
              <w:t> </w:t>
            </w:r>
            <w:r w:rsidRPr="00DA7616">
              <w:rPr>
                <w:rFonts w:ascii="Book Antiqua" w:hAnsi="Book Antiqua" w:cs="Calibri"/>
                <w:color w:val="000000"/>
                <w:sz w:val="16"/>
                <w:szCs w:val="16"/>
                <w:lang w:val="es-CR"/>
              </w:rPr>
              <w:t>790</w:t>
            </w:r>
          </w:p>
          <w:p w14:paraId="0D2B97C1" w14:textId="77777777" w:rsidR="0016290C" w:rsidRPr="00DA7616" w:rsidRDefault="0016290C" w:rsidP="00DA7616">
            <w:pPr>
              <w:jc w:val="center"/>
              <w:rPr>
                <w:rFonts w:ascii="Book Antiqua" w:hAnsi="Book Antiqua" w:cs="Calibri"/>
                <w:color w:val="000000"/>
                <w:sz w:val="16"/>
                <w:szCs w:val="16"/>
                <w:lang w:val="es-CR"/>
              </w:rPr>
            </w:pPr>
          </w:p>
        </w:tc>
        <w:tc>
          <w:tcPr>
            <w:tcW w:w="3641" w:type="dxa"/>
            <w:vAlign w:val="center"/>
          </w:tcPr>
          <w:p w14:paraId="5C6977D1"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205 casos nuevos al año</w:t>
            </w:r>
          </w:p>
          <w:p w14:paraId="55266950" w14:textId="77777777" w:rsidR="0016290C" w:rsidRPr="00DA7616" w:rsidRDefault="0016290C" w:rsidP="00DA7616">
            <w:pPr>
              <w:jc w:val="both"/>
              <w:rPr>
                <w:rFonts w:ascii="Book Antiqua" w:hAnsi="Book Antiqua" w:cs="Arial"/>
                <w:sz w:val="16"/>
                <w:szCs w:val="16"/>
                <w:lang w:val="es-CR"/>
              </w:rPr>
            </w:pPr>
            <w:r w:rsidRPr="00DA7616">
              <w:rPr>
                <w:rFonts w:ascii="Book Antiqua" w:hAnsi="Book Antiqua" w:cs="Arial"/>
                <w:sz w:val="16"/>
                <w:szCs w:val="16"/>
                <w:lang w:val="es-CR"/>
              </w:rPr>
              <w:t>534 sucesorios en circulante</w:t>
            </w:r>
          </w:p>
        </w:tc>
      </w:tr>
      <w:bookmarkStart w:id="4" w:name="_MON_1800088578"/>
      <w:bookmarkEnd w:id="4"/>
      <w:tr w:rsidR="00FA6947" w:rsidRPr="00DA7616" w14:paraId="53E50452" w14:textId="77777777" w:rsidTr="0082610C">
        <w:trPr>
          <w:jc w:val="center"/>
        </w:trPr>
        <w:tc>
          <w:tcPr>
            <w:tcW w:w="9776" w:type="dxa"/>
            <w:gridSpan w:val="3"/>
          </w:tcPr>
          <w:p w14:paraId="0A30365F" w14:textId="214206D1" w:rsidR="00FA6947" w:rsidRDefault="00CA26C6" w:rsidP="00DA7616">
            <w:pPr>
              <w:jc w:val="center"/>
              <w:rPr>
                <w:rFonts w:ascii="Book Antiqua" w:hAnsi="Book Antiqua" w:cs="Arial"/>
                <w:sz w:val="20"/>
                <w:szCs w:val="20"/>
                <w:lang w:val="es-CR"/>
              </w:rPr>
            </w:pPr>
            <w:r w:rsidRPr="00DA7616">
              <w:rPr>
                <w:rFonts w:ascii="Book Antiqua" w:hAnsi="Book Antiqua" w:cs="Arial"/>
                <w:sz w:val="20"/>
                <w:szCs w:val="20"/>
                <w:lang w:val="es-CR"/>
              </w:rPr>
              <w:object w:dxaOrig="1454" w:dyaOrig="905" w14:anchorId="4A4AA344">
                <v:shape id="_x0000_i1029" type="#_x0000_t75" style="width:72.65pt;height:45.1pt" o:ole="">
                  <v:imagedata r:id="rId16" o:title=""/>
                </v:shape>
                <o:OLEObject Type="Embed" ProgID="Excel.Sheet.12" ShapeID="_x0000_i1029" DrawAspect="Icon" ObjectID="_1810971004" r:id="rId17"/>
              </w:object>
            </w:r>
          </w:p>
          <w:p w14:paraId="566A265B" w14:textId="77777777" w:rsidR="00FA3BF3" w:rsidRDefault="00FA3BF3" w:rsidP="00DA7616">
            <w:pPr>
              <w:jc w:val="center"/>
              <w:rPr>
                <w:rFonts w:ascii="Book Antiqua" w:hAnsi="Book Antiqua" w:cs="Arial"/>
                <w:sz w:val="20"/>
                <w:szCs w:val="20"/>
                <w:lang w:val="es-CR"/>
              </w:rPr>
            </w:pPr>
          </w:p>
          <w:p w14:paraId="414E517E" w14:textId="1B37093B" w:rsidR="00FA3BF3" w:rsidRPr="00FA3BF3" w:rsidRDefault="00C64D32" w:rsidP="00FA3BF3">
            <w:pPr>
              <w:jc w:val="both"/>
              <w:rPr>
                <w:rFonts w:ascii="Book Antiqua" w:hAnsi="Book Antiqua" w:cs="Arial"/>
                <w:sz w:val="20"/>
                <w:szCs w:val="20"/>
                <w:lang w:val="es-CR"/>
              </w:rPr>
            </w:pPr>
            <w:r>
              <w:rPr>
                <w:rFonts w:ascii="Book Antiqua" w:hAnsi="Book Antiqua" w:cs="Arial"/>
                <w:sz w:val="20"/>
                <w:szCs w:val="20"/>
                <w:lang w:val="es-CR"/>
              </w:rPr>
              <w:t>Beneficios</w:t>
            </w:r>
            <w:r w:rsidR="002A5C66">
              <w:rPr>
                <w:rFonts w:ascii="Book Antiqua" w:hAnsi="Book Antiqua" w:cs="Arial"/>
                <w:sz w:val="20"/>
                <w:szCs w:val="20"/>
                <w:lang w:val="es-CR"/>
              </w:rPr>
              <w:t xml:space="preserve"> esperados</w:t>
            </w:r>
            <w:r w:rsidR="00FA3BF3" w:rsidRPr="00FA3BF3">
              <w:rPr>
                <w:rFonts w:ascii="Book Antiqua" w:hAnsi="Book Antiqua" w:cs="Arial"/>
                <w:sz w:val="20"/>
                <w:szCs w:val="20"/>
                <w:lang w:val="es-CR"/>
              </w:rPr>
              <w:t xml:space="preserve">: </w:t>
            </w:r>
          </w:p>
          <w:p w14:paraId="74991FD8" w14:textId="77777777" w:rsidR="00FA3BF3" w:rsidRPr="00FA3BF3" w:rsidRDefault="00FA3BF3" w:rsidP="00FA3BF3">
            <w:pPr>
              <w:jc w:val="both"/>
              <w:rPr>
                <w:rFonts w:ascii="Book Antiqua" w:hAnsi="Book Antiqua" w:cs="Arial"/>
                <w:sz w:val="20"/>
                <w:szCs w:val="20"/>
                <w:lang w:val="es-CR"/>
              </w:rPr>
            </w:pPr>
          </w:p>
          <w:p w14:paraId="5E800430" w14:textId="5FD0208C" w:rsidR="00835FA9" w:rsidRDefault="00835FA9" w:rsidP="00DD4163">
            <w:pPr>
              <w:pStyle w:val="Prrafodelista"/>
              <w:numPr>
                <w:ilvl w:val="0"/>
                <w:numId w:val="35"/>
              </w:numPr>
              <w:jc w:val="both"/>
              <w:rPr>
                <w:rFonts w:ascii="Book Antiqua" w:hAnsi="Book Antiqua" w:cs="Arial"/>
                <w:sz w:val="20"/>
                <w:szCs w:val="20"/>
                <w:lang w:val="es-CR"/>
              </w:rPr>
            </w:pPr>
            <w:r w:rsidRPr="00835FA9">
              <w:rPr>
                <w:rFonts w:ascii="Book Antiqua" w:hAnsi="Book Antiqua" w:cs="Arial"/>
                <w:sz w:val="20"/>
                <w:szCs w:val="20"/>
                <w:lang w:val="es-CR"/>
              </w:rPr>
              <w:t xml:space="preserve">Disminución en la carga de trabajo de los Juzgados Civiles por la pérdida de competencias, lo que implicaría </w:t>
            </w:r>
            <w:r w:rsidR="002A5C66">
              <w:rPr>
                <w:rFonts w:ascii="Book Antiqua" w:hAnsi="Book Antiqua" w:cs="Arial"/>
                <w:sz w:val="20"/>
                <w:szCs w:val="20"/>
                <w:lang w:val="es-CR"/>
              </w:rPr>
              <w:t xml:space="preserve">la realización de un nuevo </w:t>
            </w:r>
            <w:r w:rsidRPr="00835FA9">
              <w:rPr>
                <w:rFonts w:ascii="Book Antiqua" w:hAnsi="Book Antiqua" w:cs="Arial"/>
                <w:sz w:val="20"/>
                <w:szCs w:val="20"/>
                <w:lang w:val="es-CR"/>
              </w:rPr>
              <w:t>estudio a nivel nacional para determinar nuevas cargas de trabajo, cuotas, y la posibilidad de asignarle asuntos cobratorios o distribuir plazas para atender otras necesidades en la jurisdicción.</w:t>
            </w:r>
          </w:p>
          <w:p w14:paraId="6D05F402" w14:textId="77777777" w:rsidR="00FA3BF3" w:rsidRPr="00FA3BF3" w:rsidRDefault="00FA3BF3" w:rsidP="00DD4163">
            <w:pPr>
              <w:pStyle w:val="Prrafodelista"/>
              <w:numPr>
                <w:ilvl w:val="0"/>
                <w:numId w:val="35"/>
              </w:numPr>
              <w:jc w:val="both"/>
              <w:rPr>
                <w:rFonts w:ascii="Book Antiqua" w:hAnsi="Book Antiqua" w:cs="Arial"/>
                <w:sz w:val="20"/>
                <w:szCs w:val="20"/>
                <w:lang w:val="es-CR"/>
              </w:rPr>
            </w:pPr>
            <w:r w:rsidRPr="00FA3BF3">
              <w:rPr>
                <w:rFonts w:ascii="Book Antiqua" w:hAnsi="Book Antiqua" w:cs="Arial"/>
                <w:sz w:val="20"/>
                <w:szCs w:val="20"/>
                <w:lang w:val="es-CR"/>
              </w:rPr>
              <w:t>Necesidad de un estudio en los tribunales Colegiados a nivel nacional para analizar el impacto de las nuevas competencias y el ajuste en la cuota de trabajo.</w:t>
            </w:r>
          </w:p>
          <w:p w14:paraId="186EE6D1" w14:textId="77777777" w:rsidR="00FA3BF3" w:rsidRPr="00FA3BF3" w:rsidRDefault="00FA3BF3" w:rsidP="00DD4163">
            <w:pPr>
              <w:pStyle w:val="Prrafodelista"/>
              <w:numPr>
                <w:ilvl w:val="0"/>
                <w:numId w:val="35"/>
              </w:numPr>
              <w:jc w:val="both"/>
              <w:rPr>
                <w:rFonts w:ascii="Book Antiqua" w:hAnsi="Book Antiqua" w:cs="Arial"/>
                <w:sz w:val="20"/>
                <w:szCs w:val="20"/>
                <w:lang w:val="es-CR"/>
              </w:rPr>
            </w:pPr>
            <w:r w:rsidRPr="00FA3BF3">
              <w:rPr>
                <w:rFonts w:ascii="Book Antiqua" w:hAnsi="Book Antiqua" w:cs="Arial"/>
                <w:sz w:val="20"/>
                <w:szCs w:val="20"/>
                <w:lang w:val="es-CR"/>
              </w:rPr>
              <w:t xml:space="preserve">Estudio a nivel nacional en la segunda instancia Civil para determinar el impacto en los Tribunales de Apelación, a partir de la distribución de competencias entre oficinas en la primera instancia. </w:t>
            </w:r>
          </w:p>
          <w:p w14:paraId="71999D97" w14:textId="02CC5113" w:rsidR="00FA3BF3" w:rsidRPr="00FA3BF3" w:rsidRDefault="00FA3BF3" w:rsidP="00DD4163">
            <w:pPr>
              <w:pStyle w:val="Prrafodelista"/>
              <w:numPr>
                <w:ilvl w:val="0"/>
                <w:numId w:val="35"/>
              </w:numPr>
              <w:contextualSpacing/>
              <w:jc w:val="both"/>
              <w:rPr>
                <w:rStyle w:val="normaltextrun"/>
                <w:rFonts w:ascii="Book Antiqua" w:hAnsi="Book Antiqua"/>
                <w:bCs/>
                <w:color w:val="000000"/>
                <w:position w:val="-1"/>
                <w:sz w:val="20"/>
                <w:szCs w:val="20"/>
                <w:lang w:val="es-CR"/>
              </w:rPr>
            </w:pPr>
            <w:r w:rsidRPr="00FA3BF3">
              <w:rPr>
                <w:rFonts w:ascii="Book Antiqua" w:hAnsi="Book Antiqua" w:cs="Arial"/>
                <w:sz w:val="20"/>
                <w:szCs w:val="20"/>
                <w:lang w:val="es-CR"/>
              </w:rPr>
              <w:t xml:space="preserve">Para cualquier plan de apoyo a juzgados cobratorios resulta indispensable que la Comisión de la Jurisdicción Civil  la mayor brevedad presente a la Corte Plena la modificación a las normas prácticas, según dispuesto por la Dirección Jurídica en oficio DJ-C-325-2024 y según lo </w:t>
            </w:r>
            <w:r w:rsidRPr="00DD4163">
              <w:rPr>
                <w:rFonts w:cs="Arial"/>
              </w:rPr>
              <w:t>dispuesto por la misma Comisión</w:t>
            </w:r>
            <w:r w:rsidR="002A5C66" w:rsidRPr="00DD4163">
              <w:rPr>
                <w:rFonts w:cs="Arial"/>
              </w:rPr>
              <w:t xml:space="preserve"> </w:t>
            </w:r>
            <w:r w:rsidR="002A5C66" w:rsidRPr="00DD4163">
              <w:rPr>
                <w:rFonts w:ascii="Book Antiqua" w:hAnsi="Book Antiqua" w:cs="Arial"/>
                <w:sz w:val="20"/>
                <w:szCs w:val="20"/>
                <w:lang w:val="es-CR"/>
              </w:rPr>
              <w:t>de la Jurisdicción</w:t>
            </w:r>
            <w:r w:rsidRPr="00DD4163">
              <w:rPr>
                <w:rFonts w:cs="Arial"/>
              </w:rPr>
              <w:t xml:space="preserve"> Civil en</w:t>
            </w:r>
            <w:r w:rsidRPr="00FA3BF3">
              <w:rPr>
                <w:rStyle w:val="normaltextrun"/>
                <w:rFonts w:ascii="Book Antiqua" w:hAnsi="Book Antiqua"/>
                <w:bCs/>
                <w:color w:val="000000"/>
                <w:position w:val="-1"/>
                <w:sz w:val="20"/>
                <w:szCs w:val="20"/>
                <w:lang w:val="es-CR"/>
              </w:rPr>
              <w:t xml:space="preserve"> sesión del 31 de octubre 2024, acta 8-CJC-2024, artículo III: </w:t>
            </w:r>
          </w:p>
          <w:p w14:paraId="493811F2" w14:textId="77777777" w:rsidR="00FA3BF3" w:rsidRDefault="00FA3BF3" w:rsidP="00DD4163">
            <w:pPr>
              <w:pStyle w:val="Prrafodelista"/>
              <w:numPr>
                <w:ilvl w:val="1"/>
                <w:numId w:val="35"/>
              </w:numPr>
              <w:ind w:right="424"/>
              <w:contextualSpacing/>
              <w:jc w:val="both"/>
              <w:rPr>
                <w:rFonts w:ascii="Book Antiqua" w:hAnsi="Book Antiqua" w:cs="Arial"/>
                <w:i/>
                <w:iCs/>
                <w:sz w:val="18"/>
                <w:szCs w:val="18"/>
                <w:lang w:val="es-CR"/>
              </w:rPr>
            </w:pPr>
            <w:r w:rsidRPr="00FA3BF3">
              <w:rPr>
                <w:rFonts w:ascii="Book Antiqua" w:hAnsi="Book Antiqua" w:cs="Arial"/>
                <w:b/>
                <w:bCs/>
                <w:i/>
                <w:iCs/>
                <w:sz w:val="18"/>
                <w:szCs w:val="18"/>
                <w:lang w:val="es-CR"/>
              </w:rPr>
              <w:t xml:space="preserve">“10. </w:t>
            </w:r>
            <w:r w:rsidRPr="00FA3BF3">
              <w:rPr>
                <w:rFonts w:ascii="Book Antiqua" w:hAnsi="Book Antiqua" w:cs="Arial"/>
                <w:i/>
                <w:iCs/>
                <w:sz w:val="18"/>
                <w:szCs w:val="18"/>
                <w:lang w:val="es-CR"/>
              </w:rPr>
              <w:t>De aprobarse por Corte Plena el informe de Planificación, la gestoría hará una propuesta de actualización de las Reglas Prácticas, para valoración de la Comisión”.</w:t>
            </w:r>
          </w:p>
          <w:p w14:paraId="2E14DD14" w14:textId="29628569" w:rsidR="004B0F95" w:rsidRDefault="004B0F95" w:rsidP="00DD4163">
            <w:pPr>
              <w:pStyle w:val="Prrafodelista"/>
              <w:numPr>
                <w:ilvl w:val="0"/>
                <w:numId w:val="35"/>
              </w:numPr>
              <w:ind w:right="-1"/>
              <w:contextualSpacing/>
              <w:jc w:val="both"/>
              <w:rPr>
                <w:rFonts w:ascii="Book Antiqua" w:hAnsi="Book Antiqua" w:cs="Arial"/>
                <w:sz w:val="20"/>
                <w:szCs w:val="20"/>
                <w:lang w:val="es-CR"/>
              </w:rPr>
            </w:pPr>
            <w:r w:rsidRPr="004B0F95">
              <w:rPr>
                <w:rFonts w:ascii="Book Antiqua" w:hAnsi="Book Antiqua" w:cs="Arial"/>
                <w:sz w:val="20"/>
                <w:szCs w:val="20"/>
                <w:lang w:val="es-CR"/>
              </w:rPr>
              <w:t xml:space="preserve">Traslados de asuntos sucesorios en circulante de los Juzgados Civiles a los Tribunales Colegiados de Primera Instancia.  Los asuntos ordinarios de menor cuantía, sumarios en trámite se mantendrán en los Juzgados Civiles, y serán competencia de los Tribunales Colegiados los asuntos nuevos a partir de la fecha que disponga la Corte Plena. </w:t>
            </w:r>
          </w:p>
          <w:p w14:paraId="1800B5C1" w14:textId="77777777" w:rsidR="004B0F95" w:rsidRDefault="006302DA" w:rsidP="00DD4163">
            <w:pPr>
              <w:pStyle w:val="Prrafodelista"/>
              <w:numPr>
                <w:ilvl w:val="0"/>
                <w:numId w:val="35"/>
              </w:numPr>
              <w:ind w:right="-1"/>
              <w:contextualSpacing/>
              <w:jc w:val="both"/>
              <w:rPr>
                <w:rFonts w:ascii="Book Antiqua" w:hAnsi="Book Antiqua" w:cs="Arial"/>
                <w:sz w:val="20"/>
                <w:szCs w:val="20"/>
                <w:lang w:val="es-CR"/>
              </w:rPr>
            </w:pPr>
            <w:r w:rsidRPr="006302DA">
              <w:rPr>
                <w:rFonts w:ascii="Book Antiqua" w:hAnsi="Book Antiqua" w:cs="Arial"/>
                <w:sz w:val="20"/>
                <w:szCs w:val="20"/>
                <w:lang w:val="es-CR"/>
              </w:rPr>
              <w:t>Seguimiento Tribunal en la Zona Sur, único tribunal con estructura mínima actualmente.</w:t>
            </w:r>
          </w:p>
          <w:p w14:paraId="3070010C" w14:textId="0B516324" w:rsidR="00354CCF" w:rsidRPr="00B32DAE" w:rsidRDefault="00354CCF" w:rsidP="00DD4163">
            <w:pPr>
              <w:pStyle w:val="Prrafodelista"/>
              <w:numPr>
                <w:ilvl w:val="0"/>
                <w:numId w:val="35"/>
              </w:numPr>
              <w:ind w:right="-1"/>
              <w:contextualSpacing/>
              <w:jc w:val="both"/>
              <w:rPr>
                <w:rFonts w:ascii="Book Antiqua" w:hAnsi="Book Antiqua" w:cs="Arial"/>
                <w:sz w:val="20"/>
                <w:szCs w:val="20"/>
                <w:lang w:val="es-CR"/>
              </w:rPr>
            </w:pPr>
            <w:r w:rsidRPr="00354CCF">
              <w:rPr>
                <w:rFonts w:ascii="Book Antiqua" w:hAnsi="Book Antiqua" w:cs="Arial"/>
                <w:sz w:val="20"/>
                <w:szCs w:val="20"/>
                <w:lang w:val="es-CR"/>
              </w:rPr>
              <w:t>Habilitación Juzgados Civiles como Centros de Gestión (solo en zonas donde no existe Tribunal Colegiado de Primera Instancia Civil)</w:t>
            </w:r>
            <w:r w:rsidR="002A5C66">
              <w:rPr>
                <w:rFonts w:ascii="Book Antiqua" w:hAnsi="Book Antiqua" w:cs="Arial"/>
                <w:sz w:val="20"/>
                <w:szCs w:val="20"/>
                <w:lang w:val="es-CR"/>
              </w:rPr>
              <w:t>.</w:t>
            </w:r>
          </w:p>
        </w:tc>
      </w:tr>
    </w:tbl>
    <w:p w14:paraId="13E3AB43" w14:textId="77777777" w:rsidR="00081D4D" w:rsidRPr="00DA7616" w:rsidRDefault="00081D4D" w:rsidP="00DA7616">
      <w:pPr>
        <w:tabs>
          <w:tab w:val="left" w:pos="614"/>
        </w:tabs>
        <w:rPr>
          <w:rFonts w:ascii="Book Antiqua" w:hAnsi="Book Antiqua"/>
          <w:noProof/>
          <w:lang w:val="es-CR"/>
        </w:rPr>
      </w:pPr>
    </w:p>
    <w:tbl>
      <w:tblPr>
        <w:tblStyle w:val="Tablaconcuadrcula"/>
        <w:tblW w:w="9812" w:type="dxa"/>
        <w:jc w:val="center"/>
        <w:tblLook w:val="04A0" w:firstRow="1" w:lastRow="0" w:firstColumn="1" w:lastColumn="0" w:noHBand="0" w:noVBand="1"/>
      </w:tblPr>
      <w:tblGrid>
        <w:gridCol w:w="2985"/>
        <w:gridCol w:w="3348"/>
        <w:gridCol w:w="3479"/>
      </w:tblGrid>
      <w:tr w:rsidR="00E374DB" w:rsidRPr="00DA7616" w14:paraId="1CA7D6A4" w14:textId="77777777" w:rsidTr="0082610C">
        <w:trPr>
          <w:tblHeader/>
          <w:jc w:val="center"/>
        </w:trPr>
        <w:tc>
          <w:tcPr>
            <w:tcW w:w="9812" w:type="dxa"/>
            <w:gridSpan w:val="3"/>
            <w:shd w:val="clear" w:color="auto" w:fill="AC74D6"/>
          </w:tcPr>
          <w:p w14:paraId="202DEB47" w14:textId="77777777" w:rsidR="00E374DB" w:rsidRPr="00DA7616" w:rsidRDefault="00E374DB" w:rsidP="00DA7616">
            <w:pPr>
              <w:jc w:val="center"/>
              <w:rPr>
                <w:rFonts w:ascii="Book Antiqua" w:hAnsi="Book Antiqua" w:cs="Arial"/>
                <w:b/>
                <w:bCs/>
                <w:sz w:val="20"/>
                <w:szCs w:val="20"/>
                <w:lang w:val="es-CR"/>
              </w:rPr>
            </w:pPr>
            <w:r w:rsidRPr="00DA7616">
              <w:rPr>
                <w:rFonts w:ascii="Book Antiqua" w:hAnsi="Book Antiqua" w:cs="Arial"/>
                <w:b/>
                <w:bCs/>
                <w:sz w:val="20"/>
                <w:szCs w:val="20"/>
                <w:lang w:val="es-CR"/>
              </w:rPr>
              <w:lastRenderedPageBreak/>
              <w:t xml:space="preserve">Escenario 4. </w:t>
            </w:r>
            <w:r w:rsidR="00A73C13" w:rsidRPr="00DA7616">
              <w:rPr>
                <w:rFonts w:ascii="Book Antiqua" w:hAnsi="Book Antiqua" w:cs="Arial"/>
                <w:b/>
                <w:bCs/>
                <w:sz w:val="20"/>
                <w:szCs w:val="20"/>
                <w:lang w:val="es-CR"/>
              </w:rPr>
              <w:t>Regionalización mínima</w:t>
            </w:r>
            <w:r w:rsidR="00A73C13" w:rsidRPr="00DA7616">
              <w:rPr>
                <w:rFonts w:ascii="Book Antiqua" w:hAnsi="Book Antiqua" w:cs="Arial"/>
                <w:b/>
                <w:sz w:val="20"/>
                <w:szCs w:val="20"/>
                <w:lang w:val="es-CR"/>
              </w:rPr>
              <w:t xml:space="preserve"> </w:t>
            </w:r>
            <w:r w:rsidR="0099114A" w:rsidRPr="00DA7616">
              <w:rPr>
                <w:rFonts w:ascii="Book Antiqua" w:hAnsi="Book Antiqua" w:cs="Arial"/>
                <w:b/>
                <w:bCs/>
                <w:sz w:val="20"/>
                <w:szCs w:val="20"/>
                <w:lang w:val="es-CR"/>
              </w:rPr>
              <w:t>fundamentada</w:t>
            </w:r>
            <w:r w:rsidR="00E039B0" w:rsidRPr="00DA7616">
              <w:rPr>
                <w:rFonts w:ascii="Book Antiqua" w:hAnsi="Book Antiqua" w:cs="Arial"/>
                <w:b/>
                <w:bCs/>
                <w:sz w:val="20"/>
                <w:szCs w:val="20"/>
                <w:lang w:val="es-CR"/>
              </w:rPr>
              <w:t xml:space="preserve"> en la </w:t>
            </w:r>
            <w:r w:rsidR="0099114A" w:rsidRPr="00DA7616">
              <w:rPr>
                <w:rFonts w:ascii="Book Antiqua" w:hAnsi="Book Antiqua" w:cs="Arial"/>
                <w:b/>
                <w:bCs/>
                <w:sz w:val="20"/>
                <w:szCs w:val="20"/>
                <w:lang w:val="es-CR"/>
              </w:rPr>
              <w:t>preservación de las condiciones actuales</w:t>
            </w:r>
            <w:r w:rsidR="00E039B0" w:rsidRPr="00DA7616">
              <w:rPr>
                <w:rFonts w:ascii="Book Antiqua" w:hAnsi="Book Antiqua" w:cs="Arial"/>
                <w:b/>
                <w:bCs/>
                <w:sz w:val="20"/>
                <w:szCs w:val="20"/>
                <w:lang w:val="es-CR"/>
              </w:rPr>
              <w:t xml:space="preserve"> de las plazas propietarias</w:t>
            </w:r>
            <w:r w:rsidR="0099114A" w:rsidRPr="00DA7616">
              <w:rPr>
                <w:rFonts w:ascii="Book Antiqua" w:hAnsi="Book Antiqua" w:cs="Arial"/>
                <w:b/>
                <w:bCs/>
                <w:sz w:val="20"/>
                <w:szCs w:val="20"/>
                <w:lang w:val="es-CR"/>
              </w:rPr>
              <w:t>, junto con un ajuste en la estructura organizacional.</w:t>
            </w:r>
          </w:p>
        </w:tc>
      </w:tr>
      <w:tr w:rsidR="00E374DB" w:rsidRPr="00DA7616" w14:paraId="14614AD2" w14:textId="77777777" w:rsidTr="0082610C">
        <w:trPr>
          <w:jc w:val="center"/>
        </w:trPr>
        <w:tc>
          <w:tcPr>
            <w:tcW w:w="9812" w:type="dxa"/>
            <w:gridSpan w:val="3"/>
          </w:tcPr>
          <w:p w14:paraId="6DE20EDE"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Propuesta por parte de la Dirección de Planificación</w:t>
            </w:r>
            <w:r w:rsidR="00A73C13" w:rsidRPr="00DA7616">
              <w:rPr>
                <w:rFonts w:ascii="Book Antiqua" w:hAnsi="Book Antiqua" w:cs="Arial"/>
                <w:sz w:val="20"/>
                <w:szCs w:val="20"/>
                <w:lang w:val="es-CR"/>
              </w:rPr>
              <w:t xml:space="preserve"> a partir de las observaciones recibidas en distintas sesiones </w:t>
            </w:r>
            <w:r w:rsidR="00206909" w:rsidRPr="00DA7616">
              <w:rPr>
                <w:rFonts w:ascii="Book Antiqua" w:hAnsi="Book Antiqua" w:cs="Arial"/>
                <w:sz w:val="20"/>
                <w:szCs w:val="20"/>
                <w:lang w:val="es-CR"/>
              </w:rPr>
              <w:t xml:space="preserve">de trabajo </w:t>
            </w:r>
            <w:r w:rsidR="00A73C13" w:rsidRPr="00DA7616">
              <w:rPr>
                <w:rFonts w:ascii="Book Antiqua" w:hAnsi="Book Antiqua" w:cs="Arial"/>
                <w:sz w:val="20"/>
                <w:szCs w:val="20"/>
                <w:lang w:val="es-CR"/>
              </w:rPr>
              <w:t>con la Comisión de la Jurisdicción Civil</w:t>
            </w:r>
            <w:r w:rsidR="00751AD9" w:rsidRPr="00DA7616">
              <w:rPr>
                <w:rFonts w:ascii="Book Antiqua" w:hAnsi="Book Antiqua" w:cs="Arial"/>
                <w:sz w:val="20"/>
                <w:szCs w:val="20"/>
                <w:lang w:val="es-CR"/>
              </w:rPr>
              <w:t>, con el fin de ocasionar la menor afectación a las personas servidoras judiciales manteniendo su condición actual de plaza en propiedad.</w:t>
            </w:r>
          </w:p>
        </w:tc>
      </w:tr>
      <w:tr w:rsidR="00E374DB" w:rsidRPr="00DA7616" w14:paraId="7D1731EC" w14:textId="77777777" w:rsidTr="0082610C">
        <w:trPr>
          <w:jc w:val="center"/>
        </w:trPr>
        <w:tc>
          <w:tcPr>
            <w:tcW w:w="9812" w:type="dxa"/>
            <w:gridSpan w:val="3"/>
          </w:tcPr>
          <w:p w14:paraId="73800A9D" w14:textId="77777777" w:rsidR="00751AD9" w:rsidRPr="00DA7616" w:rsidRDefault="00751AD9" w:rsidP="00DA7616">
            <w:pPr>
              <w:jc w:val="both"/>
              <w:rPr>
                <w:rFonts w:ascii="Book Antiqua" w:hAnsi="Book Antiqua" w:cs="Arial"/>
                <w:sz w:val="20"/>
                <w:szCs w:val="20"/>
                <w:lang w:val="es-CR"/>
              </w:rPr>
            </w:pPr>
          </w:p>
          <w:p w14:paraId="12242F4F"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La propuesta consiste en el cierre de </w:t>
            </w:r>
            <w:r w:rsidR="00751AD9" w:rsidRPr="00DA7616">
              <w:rPr>
                <w:rFonts w:ascii="Book Antiqua" w:hAnsi="Book Antiqua" w:cs="Arial"/>
                <w:sz w:val="20"/>
                <w:szCs w:val="20"/>
                <w:lang w:val="es-CR"/>
              </w:rPr>
              <w:t>1 Tribunal y un cierre parcial de otro, este último sin afectación a la persona usuaria,</w:t>
            </w:r>
            <w:r w:rsidRPr="00DA7616">
              <w:rPr>
                <w:rFonts w:ascii="Book Antiqua" w:hAnsi="Book Antiqua" w:cs="Arial"/>
                <w:sz w:val="20"/>
                <w:szCs w:val="20"/>
                <w:lang w:val="es-CR"/>
              </w:rPr>
              <w:t xml:space="preserve"> de los 12 tribunales Colegiados de Primera Instancia: </w:t>
            </w:r>
          </w:p>
          <w:p w14:paraId="1137B05C" w14:textId="77777777" w:rsidR="00751AD9" w:rsidRPr="00DA7616" w:rsidRDefault="00751AD9" w:rsidP="00DA7616">
            <w:pPr>
              <w:jc w:val="both"/>
              <w:rPr>
                <w:rFonts w:ascii="Book Antiqua" w:hAnsi="Book Antiqua" w:cs="Arial"/>
                <w:sz w:val="20"/>
                <w:szCs w:val="20"/>
                <w:lang w:val="es-CR"/>
              </w:rPr>
            </w:pPr>
          </w:p>
          <w:p w14:paraId="207577EA" w14:textId="77777777" w:rsidR="00E42ADA" w:rsidRPr="00DA7616" w:rsidRDefault="00E374DB" w:rsidP="00ED10DA">
            <w:pPr>
              <w:pStyle w:val="Prrafodelista"/>
              <w:numPr>
                <w:ilvl w:val="0"/>
                <w:numId w:val="39"/>
              </w:numPr>
              <w:jc w:val="both"/>
              <w:rPr>
                <w:rFonts w:ascii="Book Antiqua" w:hAnsi="Book Antiqua" w:cs="Arial"/>
                <w:sz w:val="20"/>
                <w:szCs w:val="20"/>
                <w:lang w:val="es-CR"/>
              </w:rPr>
            </w:pPr>
            <w:r w:rsidRPr="00DA7616">
              <w:rPr>
                <w:rFonts w:ascii="Book Antiqua" w:hAnsi="Book Antiqua" w:cs="Arial"/>
                <w:sz w:val="20"/>
                <w:szCs w:val="20"/>
                <w:lang w:val="es-CR"/>
              </w:rPr>
              <w:t>Hatillo (cierre total): Trasladar su competencia a ambos Tribunales Colegiados de Primera Instancia Civil de San José</w:t>
            </w:r>
            <w:r w:rsidR="00751AD9" w:rsidRPr="00DA7616">
              <w:rPr>
                <w:rFonts w:ascii="Book Antiqua" w:hAnsi="Book Antiqua" w:cs="Arial"/>
                <w:sz w:val="20"/>
                <w:szCs w:val="20"/>
                <w:lang w:val="es-CR"/>
              </w:rPr>
              <w:t>.</w:t>
            </w:r>
          </w:p>
          <w:p w14:paraId="55861237" w14:textId="77777777" w:rsidR="00E42ADA" w:rsidRPr="00DA7616" w:rsidRDefault="00E42ADA" w:rsidP="00DA7616">
            <w:pPr>
              <w:pStyle w:val="Prrafodelista"/>
              <w:ind w:left="0"/>
              <w:rPr>
                <w:rFonts w:ascii="Book Antiqua" w:hAnsi="Book Antiqua"/>
                <w:lang w:val="es-CR"/>
              </w:rPr>
            </w:pPr>
          </w:p>
          <w:p w14:paraId="1375A964" w14:textId="77777777" w:rsidR="00E374DB" w:rsidRPr="00DA7616" w:rsidRDefault="00E374DB" w:rsidP="00ED10DA">
            <w:pPr>
              <w:pStyle w:val="Prrafodelista"/>
              <w:numPr>
                <w:ilvl w:val="0"/>
                <w:numId w:val="39"/>
              </w:numPr>
              <w:jc w:val="both"/>
              <w:rPr>
                <w:rFonts w:ascii="Book Antiqua" w:hAnsi="Book Antiqua" w:cs="Arial"/>
                <w:sz w:val="20"/>
                <w:szCs w:val="20"/>
                <w:lang w:val="es-CR"/>
              </w:rPr>
            </w:pPr>
            <w:r w:rsidRPr="00DA7616">
              <w:rPr>
                <w:rFonts w:ascii="Book Antiqua" w:hAnsi="Book Antiqua" w:cs="Arial"/>
                <w:sz w:val="20"/>
                <w:szCs w:val="20"/>
                <w:lang w:val="es-CR"/>
              </w:rPr>
              <w:t>Liberia</w:t>
            </w:r>
            <w:r w:rsidR="00751AD9" w:rsidRPr="00DA7616">
              <w:rPr>
                <w:rFonts w:ascii="Book Antiqua" w:hAnsi="Book Antiqua" w:cs="Arial"/>
                <w:sz w:val="20"/>
                <w:szCs w:val="20"/>
                <w:lang w:val="es-CR"/>
              </w:rPr>
              <w:t xml:space="preserve"> </w:t>
            </w:r>
            <w:r w:rsidRPr="00DA7616">
              <w:rPr>
                <w:rFonts w:ascii="Book Antiqua" w:hAnsi="Book Antiqua" w:cs="Arial"/>
                <w:sz w:val="20"/>
                <w:szCs w:val="20"/>
                <w:lang w:val="es-CR"/>
              </w:rPr>
              <w:t xml:space="preserve">(cierre parcial): Trasladar su competencia al Tribunal Colegiado de Primera Instancia de Guanacaste. Se crea un único Tribunal Colegiado de Guanacaste, con sede en Nicoya y </w:t>
            </w:r>
            <w:r w:rsidR="00751AD9" w:rsidRPr="00DA7616">
              <w:rPr>
                <w:rFonts w:ascii="Book Antiqua" w:hAnsi="Book Antiqua" w:cs="Arial"/>
                <w:sz w:val="20"/>
                <w:szCs w:val="20"/>
                <w:lang w:val="es-CR"/>
              </w:rPr>
              <w:t>se mantendría el servicio en Liberia con</w:t>
            </w:r>
            <w:r w:rsidRPr="00DA7616">
              <w:rPr>
                <w:rFonts w:ascii="Book Antiqua" w:hAnsi="Book Antiqua" w:cs="Arial"/>
                <w:sz w:val="20"/>
                <w:szCs w:val="20"/>
                <w:lang w:val="es-CR"/>
              </w:rPr>
              <w:t xml:space="preserve"> una sección unipersonal.</w:t>
            </w:r>
            <w:r w:rsidR="00A81568" w:rsidRPr="00DA7616">
              <w:rPr>
                <w:rFonts w:ascii="Book Antiqua" w:hAnsi="Book Antiqua" w:cs="Arial"/>
                <w:sz w:val="20"/>
                <w:szCs w:val="20"/>
                <w:lang w:val="es-CR"/>
              </w:rPr>
              <w:t xml:space="preserve"> </w:t>
            </w:r>
          </w:p>
          <w:p w14:paraId="23F019E7" w14:textId="77777777" w:rsidR="00E42ADA" w:rsidRPr="00DA7616" w:rsidRDefault="00E42ADA" w:rsidP="00DA7616">
            <w:pPr>
              <w:jc w:val="both"/>
              <w:rPr>
                <w:rFonts w:ascii="Book Antiqua" w:hAnsi="Book Antiqua" w:cs="Arial"/>
                <w:sz w:val="20"/>
                <w:szCs w:val="20"/>
                <w:lang w:val="es-CR"/>
              </w:rPr>
            </w:pPr>
          </w:p>
          <w:p w14:paraId="4D1E6BB7"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La propuesta incluye también un ajuste en la estructura mínima de personal técnico de estos tribunales, de 1 coordinador judicial por tribunal y 2 técnicos judiciales por sección. </w:t>
            </w:r>
          </w:p>
          <w:p w14:paraId="2317192F" w14:textId="77777777" w:rsidR="00A81568" w:rsidRPr="00DA7616" w:rsidRDefault="00A81568" w:rsidP="00DA7616">
            <w:pPr>
              <w:jc w:val="both"/>
              <w:rPr>
                <w:rFonts w:ascii="Book Antiqua" w:hAnsi="Book Antiqua" w:cs="Arial"/>
                <w:sz w:val="20"/>
                <w:szCs w:val="20"/>
                <w:lang w:val="es-CR"/>
              </w:rPr>
            </w:pPr>
          </w:p>
          <w:p w14:paraId="482DE169"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Los traslados de plazas propuestos son sobre plazas vacantes. Los movimientos recomendados para plazas propietarias no generan afectación derechos laborales ni pago de indemnizaciones. </w:t>
            </w:r>
          </w:p>
          <w:p w14:paraId="232D61F9" w14:textId="77777777" w:rsidR="00E374DB" w:rsidRPr="00DA7616" w:rsidRDefault="00E374DB" w:rsidP="00DA7616">
            <w:pPr>
              <w:jc w:val="both"/>
              <w:rPr>
                <w:rFonts w:ascii="Book Antiqua" w:hAnsi="Book Antiqua" w:cs="Arial"/>
                <w:sz w:val="20"/>
                <w:szCs w:val="20"/>
                <w:lang w:val="es-CR"/>
              </w:rPr>
            </w:pPr>
          </w:p>
          <w:p w14:paraId="1F14455B"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Se mantiene el Tribunal en San Ramón y el Tribunal en Alajuela, pero con estructura mínima. </w:t>
            </w:r>
            <w:r w:rsidR="00A81568" w:rsidRPr="00DA7616">
              <w:rPr>
                <w:rFonts w:ascii="Book Antiqua" w:hAnsi="Book Antiqua" w:cs="Arial"/>
                <w:sz w:val="20"/>
                <w:szCs w:val="20"/>
                <w:lang w:val="es-CR"/>
              </w:rPr>
              <w:t xml:space="preserve">Y se mantiene el servicio en el Tribunal de Liberia, solo que con una sección unipersonal, el cual integraría de forma colegiada con el Tribunal de Nicoya y viceversa. </w:t>
            </w:r>
          </w:p>
          <w:p w14:paraId="67B57ADD" w14:textId="77777777" w:rsidR="00E374DB" w:rsidRPr="00DA7616" w:rsidRDefault="00E374DB" w:rsidP="00DA7616">
            <w:pPr>
              <w:jc w:val="both"/>
              <w:rPr>
                <w:rFonts w:ascii="Book Antiqua" w:hAnsi="Book Antiqua" w:cs="Arial"/>
                <w:sz w:val="16"/>
                <w:szCs w:val="16"/>
                <w:lang w:val="es-CR"/>
              </w:rPr>
            </w:pPr>
          </w:p>
          <w:p w14:paraId="38376313"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A nivel de códigos presupuestarios: </w:t>
            </w:r>
          </w:p>
          <w:p w14:paraId="3FE0B43B" w14:textId="77777777" w:rsidR="00E374DB" w:rsidRPr="00DA7616" w:rsidRDefault="00E374DB" w:rsidP="00DA7616">
            <w:pPr>
              <w:jc w:val="both"/>
              <w:rPr>
                <w:rFonts w:ascii="Book Antiqua" w:hAnsi="Book Antiqua" w:cs="Arial"/>
                <w:sz w:val="20"/>
                <w:szCs w:val="20"/>
                <w:lang w:val="es-CR"/>
              </w:rPr>
            </w:pPr>
          </w:p>
          <w:tbl>
            <w:tblPr>
              <w:tblStyle w:val="Tablaconcuadrcula"/>
              <w:tblW w:w="9586" w:type="dxa"/>
              <w:tblLook w:val="04A0" w:firstRow="1" w:lastRow="0" w:firstColumn="1" w:lastColumn="0" w:noHBand="0" w:noVBand="1"/>
            </w:tblPr>
            <w:tblGrid>
              <w:gridCol w:w="1817"/>
              <w:gridCol w:w="4132"/>
              <w:gridCol w:w="3637"/>
            </w:tblGrid>
            <w:tr w:rsidR="00E374DB" w:rsidRPr="00DA7616" w14:paraId="31C01C7A" w14:textId="77777777" w:rsidTr="00E374DB">
              <w:tc>
                <w:tcPr>
                  <w:tcW w:w="1817" w:type="dxa"/>
                  <w:shd w:val="clear" w:color="auto" w:fill="D8C0F2"/>
                  <w:vAlign w:val="center"/>
                </w:tcPr>
                <w:p w14:paraId="2A6F1D97" w14:textId="77777777" w:rsidR="00E374DB" w:rsidRPr="00DA7616" w:rsidRDefault="00E374DB"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Código presupuestario</w:t>
                  </w:r>
                </w:p>
              </w:tc>
              <w:tc>
                <w:tcPr>
                  <w:tcW w:w="4132" w:type="dxa"/>
                  <w:shd w:val="clear" w:color="auto" w:fill="D8C0F2"/>
                  <w:vAlign w:val="center"/>
                </w:tcPr>
                <w:p w14:paraId="03CF01C0" w14:textId="77777777" w:rsidR="00E374DB" w:rsidRPr="00DA7616" w:rsidRDefault="00E374DB"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Oficina</w:t>
                  </w:r>
                </w:p>
              </w:tc>
              <w:tc>
                <w:tcPr>
                  <w:tcW w:w="3637" w:type="dxa"/>
                  <w:shd w:val="clear" w:color="auto" w:fill="D8C0F2"/>
                  <w:vAlign w:val="center"/>
                </w:tcPr>
                <w:p w14:paraId="3782D8B3" w14:textId="77777777" w:rsidR="00E374DB" w:rsidRPr="00DA7616" w:rsidRDefault="00E374DB" w:rsidP="00DA7616">
                  <w:pPr>
                    <w:jc w:val="center"/>
                    <w:rPr>
                      <w:rFonts w:ascii="Book Antiqua" w:hAnsi="Book Antiqua" w:cstheme="minorHAnsi"/>
                      <w:b/>
                      <w:bCs/>
                      <w:sz w:val="20"/>
                      <w:szCs w:val="20"/>
                      <w:lang w:val="es-CR" w:eastAsia="en-US"/>
                    </w:rPr>
                  </w:pPr>
                  <w:r w:rsidRPr="00DA7616">
                    <w:rPr>
                      <w:rFonts w:ascii="Book Antiqua" w:hAnsi="Book Antiqua" w:cstheme="minorHAnsi"/>
                      <w:b/>
                      <w:bCs/>
                      <w:sz w:val="20"/>
                      <w:szCs w:val="20"/>
                      <w:lang w:val="es-CR" w:eastAsia="en-US"/>
                    </w:rPr>
                    <w:t>Acción</w:t>
                  </w:r>
                </w:p>
              </w:tc>
            </w:tr>
            <w:tr w:rsidR="00E374DB" w:rsidRPr="00DA7616" w14:paraId="0169809E" w14:textId="77777777" w:rsidTr="00A552EB">
              <w:tc>
                <w:tcPr>
                  <w:tcW w:w="1817" w:type="dxa"/>
                  <w:vAlign w:val="center"/>
                </w:tcPr>
                <w:p w14:paraId="321138CE" w14:textId="77777777" w:rsidR="00E374DB" w:rsidRPr="00DA7616" w:rsidRDefault="00E374DB"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1625</w:t>
                  </w:r>
                </w:p>
              </w:tc>
              <w:tc>
                <w:tcPr>
                  <w:tcW w:w="4132" w:type="dxa"/>
                  <w:vAlign w:val="center"/>
                </w:tcPr>
                <w:p w14:paraId="59BD116C"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TRIBUNAL COLEGIADO PRIMERA INSTANCIA CIVIL III CIRCUITO JUD. SAN JOSE (HATILLO)</w:t>
                  </w:r>
                </w:p>
              </w:tc>
              <w:tc>
                <w:tcPr>
                  <w:tcW w:w="3637" w:type="dxa"/>
                  <w:vAlign w:val="center"/>
                </w:tcPr>
                <w:p w14:paraId="45524D3A"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Cierre de vigencia a partir de la fecha que disponga Corte Plena</w:t>
                  </w:r>
                </w:p>
              </w:tc>
            </w:tr>
            <w:tr w:rsidR="00E374DB" w:rsidRPr="00DA7616" w14:paraId="633E86E5" w14:textId="77777777" w:rsidTr="00A552EB">
              <w:tc>
                <w:tcPr>
                  <w:tcW w:w="1817" w:type="dxa"/>
                  <w:vAlign w:val="center"/>
                </w:tcPr>
                <w:p w14:paraId="4777D902" w14:textId="77777777" w:rsidR="00E374DB" w:rsidRPr="00DA7616" w:rsidRDefault="00E374DB"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1631</w:t>
                  </w:r>
                </w:p>
              </w:tc>
              <w:tc>
                <w:tcPr>
                  <w:tcW w:w="4132" w:type="dxa"/>
                  <w:vAlign w:val="center"/>
                </w:tcPr>
                <w:p w14:paraId="5BCCF0A0"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pt-PT" w:eastAsia="es-CR"/>
                    </w:rPr>
                    <w:t xml:space="preserve">TRIBUNAL COLEGIADO PRIMERA INSTANCIA CIVIL I CIRCUITO JUD. </w:t>
                  </w:r>
                  <w:r w:rsidRPr="00DA7616">
                    <w:rPr>
                      <w:rFonts w:ascii="Book Antiqua" w:hAnsi="Book Antiqua" w:cstheme="minorHAnsi"/>
                      <w:color w:val="000000"/>
                      <w:sz w:val="20"/>
                      <w:szCs w:val="20"/>
                      <w:lang w:val="es-CR" w:eastAsia="es-CR"/>
                    </w:rPr>
                    <w:t>GUANACASTE (LIBERIA)</w:t>
                  </w:r>
                </w:p>
              </w:tc>
              <w:tc>
                <w:tcPr>
                  <w:tcW w:w="3637" w:type="dxa"/>
                  <w:vAlign w:val="center"/>
                </w:tcPr>
                <w:p w14:paraId="603819B1"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Cierre de vigencia a partir de la fecha que disponga Corte Plena</w:t>
                  </w:r>
                </w:p>
              </w:tc>
            </w:tr>
            <w:tr w:rsidR="00E374DB" w:rsidRPr="00DA7616" w14:paraId="00E08F49" w14:textId="77777777" w:rsidTr="00A552EB">
              <w:tc>
                <w:tcPr>
                  <w:tcW w:w="1817" w:type="dxa"/>
                  <w:vAlign w:val="center"/>
                </w:tcPr>
                <w:p w14:paraId="70C9F919" w14:textId="77777777" w:rsidR="00E374DB" w:rsidRPr="00DA7616" w:rsidRDefault="00BF4C6E" w:rsidP="00DA7616">
                  <w:pPr>
                    <w:jc w:val="center"/>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Nuevo</w:t>
                  </w:r>
                </w:p>
              </w:tc>
              <w:tc>
                <w:tcPr>
                  <w:tcW w:w="4132" w:type="dxa"/>
                  <w:vAlign w:val="center"/>
                </w:tcPr>
                <w:p w14:paraId="0F66223B" w14:textId="77777777" w:rsidR="00E374DB" w:rsidRPr="00DA7616" w:rsidRDefault="00BF4C6E"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TRIBUNAL COLEGIADO PRIMERA INSTANCIA CIVIL DE GUANACASTE (</w:t>
                  </w:r>
                  <w:r w:rsidR="00E374DB" w:rsidRPr="00DA7616">
                    <w:rPr>
                      <w:rFonts w:ascii="Book Antiqua" w:hAnsi="Book Antiqua" w:cstheme="minorHAnsi"/>
                      <w:color w:val="000000"/>
                      <w:sz w:val="20"/>
                      <w:szCs w:val="20"/>
                      <w:lang w:val="es-CR" w:eastAsia="es-CR"/>
                    </w:rPr>
                    <w:t>LIBERIA</w:t>
                  </w:r>
                  <w:r w:rsidRPr="00DA7616">
                    <w:rPr>
                      <w:rFonts w:ascii="Book Antiqua" w:hAnsi="Book Antiqua" w:cstheme="minorHAnsi"/>
                      <w:color w:val="000000"/>
                      <w:sz w:val="20"/>
                      <w:szCs w:val="20"/>
                      <w:lang w:val="es-CR" w:eastAsia="es-CR"/>
                    </w:rPr>
                    <w:t>)</w:t>
                  </w:r>
                </w:p>
              </w:tc>
              <w:tc>
                <w:tcPr>
                  <w:tcW w:w="3637" w:type="dxa"/>
                  <w:vAlign w:val="center"/>
                </w:tcPr>
                <w:p w14:paraId="5C3BE582"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 xml:space="preserve">Se le crea un nuevo código, pero como </w:t>
                  </w:r>
                  <w:r w:rsidRPr="00DA7616">
                    <w:rPr>
                      <w:rFonts w:ascii="Book Antiqua" w:hAnsi="Book Antiqua" w:cstheme="minorHAnsi"/>
                      <w:b/>
                      <w:bCs/>
                      <w:sz w:val="20"/>
                      <w:szCs w:val="20"/>
                      <w:lang w:val="es-CR" w:eastAsia="en-US"/>
                    </w:rPr>
                    <w:t>“no presupuestario”</w:t>
                  </w:r>
                  <w:r w:rsidRPr="00DA7616">
                    <w:rPr>
                      <w:rFonts w:ascii="Book Antiqua" w:hAnsi="Book Antiqua" w:cstheme="minorHAnsi"/>
                      <w:sz w:val="20"/>
                      <w:szCs w:val="20"/>
                      <w:lang w:val="es-CR" w:eastAsia="en-US"/>
                    </w:rPr>
                    <w:t xml:space="preserve"> y se adscribe a la oficina 1632</w:t>
                  </w:r>
                  <w:r w:rsidR="00A81568" w:rsidRPr="00DA7616">
                    <w:rPr>
                      <w:rFonts w:ascii="Book Antiqua" w:hAnsi="Book Antiqua" w:cstheme="minorHAnsi"/>
                      <w:sz w:val="20"/>
                      <w:szCs w:val="20"/>
                      <w:lang w:val="es-CR" w:eastAsia="en-US"/>
                    </w:rPr>
                    <w:t xml:space="preserve"> –Tribunal Colegiado de Primera Instancia Civil de Guanacaste</w:t>
                  </w:r>
                </w:p>
              </w:tc>
            </w:tr>
            <w:tr w:rsidR="00E374DB" w:rsidRPr="00DA7616" w14:paraId="4131E02D" w14:textId="77777777" w:rsidTr="00A552EB">
              <w:tc>
                <w:tcPr>
                  <w:tcW w:w="1817" w:type="dxa"/>
                  <w:vAlign w:val="center"/>
                </w:tcPr>
                <w:p w14:paraId="41E59BF1" w14:textId="77777777" w:rsidR="00E374DB" w:rsidRPr="00DA7616" w:rsidRDefault="00E374DB" w:rsidP="00DA7616">
                  <w:pPr>
                    <w:jc w:val="center"/>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1632</w:t>
                  </w:r>
                </w:p>
              </w:tc>
              <w:tc>
                <w:tcPr>
                  <w:tcW w:w="4132" w:type="dxa"/>
                  <w:vAlign w:val="center"/>
                </w:tcPr>
                <w:p w14:paraId="209C3DC7"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color w:val="000000"/>
                      <w:sz w:val="20"/>
                      <w:szCs w:val="20"/>
                      <w:lang w:val="es-CR" w:eastAsia="es-CR"/>
                    </w:rPr>
                    <w:t xml:space="preserve">TRIBUNAL COLEGIADO PRIMERA INSTANCIA CIVIL </w:t>
                  </w:r>
                  <w:r w:rsidR="00BF4C6E" w:rsidRPr="00DA7616">
                    <w:rPr>
                      <w:rFonts w:ascii="Book Antiqua" w:hAnsi="Book Antiqua" w:cstheme="minorHAnsi"/>
                      <w:color w:val="000000"/>
                      <w:sz w:val="20"/>
                      <w:szCs w:val="20"/>
                      <w:lang w:val="es-CR" w:eastAsia="es-CR"/>
                    </w:rPr>
                    <w:t xml:space="preserve">DE </w:t>
                  </w:r>
                  <w:r w:rsidRPr="00DA7616">
                    <w:rPr>
                      <w:rFonts w:ascii="Book Antiqua" w:hAnsi="Book Antiqua" w:cstheme="minorHAnsi"/>
                      <w:color w:val="000000"/>
                      <w:sz w:val="20"/>
                      <w:szCs w:val="20"/>
                      <w:lang w:val="es-CR" w:eastAsia="es-CR"/>
                    </w:rPr>
                    <w:t xml:space="preserve">GUANACASTE </w:t>
                  </w:r>
                </w:p>
              </w:tc>
              <w:tc>
                <w:tcPr>
                  <w:tcW w:w="3637" w:type="dxa"/>
                  <w:vAlign w:val="center"/>
                </w:tcPr>
                <w:p w14:paraId="24FAB657" w14:textId="77777777" w:rsidR="00E374DB" w:rsidRPr="00DA7616" w:rsidRDefault="00E374DB" w:rsidP="00DA7616">
                  <w:pPr>
                    <w:jc w:val="both"/>
                    <w:rPr>
                      <w:rFonts w:ascii="Book Antiqua" w:hAnsi="Book Antiqua" w:cstheme="minorHAnsi"/>
                      <w:sz w:val="20"/>
                      <w:szCs w:val="20"/>
                      <w:lang w:val="es-CR" w:eastAsia="en-US"/>
                    </w:rPr>
                  </w:pPr>
                  <w:r w:rsidRPr="00DA7616">
                    <w:rPr>
                      <w:rFonts w:ascii="Book Antiqua" w:hAnsi="Book Antiqua" w:cstheme="minorHAnsi"/>
                      <w:sz w:val="20"/>
                      <w:szCs w:val="20"/>
                      <w:lang w:val="es-CR" w:eastAsia="en-US"/>
                    </w:rPr>
                    <w:t xml:space="preserve">Tendrá a partir del acuerdo de Corte Plena, un código no presupuestario adscrito (Liberia). </w:t>
                  </w:r>
                  <w:r w:rsidR="00BF4C6E" w:rsidRPr="00DA7616">
                    <w:rPr>
                      <w:rFonts w:ascii="Book Antiqua" w:hAnsi="Book Antiqua" w:cstheme="minorHAnsi"/>
                      <w:sz w:val="20"/>
                      <w:szCs w:val="20"/>
                      <w:lang w:val="es-CR" w:eastAsia="en-US"/>
                    </w:rPr>
                    <w:t xml:space="preserve">Cambia </w:t>
                  </w:r>
                  <w:r w:rsidR="009E2430" w:rsidRPr="00DA7616">
                    <w:rPr>
                      <w:rFonts w:ascii="Book Antiqua" w:hAnsi="Book Antiqua" w:cstheme="minorHAnsi"/>
                      <w:sz w:val="20"/>
                      <w:szCs w:val="20"/>
                      <w:lang w:val="es-CR" w:eastAsia="en-US"/>
                    </w:rPr>
                    <w:t>el nombre a Tribunal Colegiado de Primera Instancia Civil de Guanacaste.</w:t>
                  </w:r>
                </w:p>
              </w:tc>
            </w:tr>
          </w:tbl>
          <w:p w14:paraId="3171FD82" w14:textId="77777777" w:rsidR="00E374DB" w:rsidRPr="00DA7616" w:rsidRDefault="00E374DB" w:rsidP="00DA7616">
            <w:pPr>
              <w:jc w:val="both"/>
              <w:rPr>
                <w:rFonts w:ascii="Book Antiqua" w:hAnsi="Book Antiqua" w:cs="Arial"/>
                <w:sz w:val="20"/>
                <w:szCs w:val="20"/>
                <w:lang w:val="es-CR"/>
              </w:rPr>
            </w:pPr>
          </w:p>
        </w:tc>
      </w:tr>
      <w:tr w:rsidR="00E374DB" w:rsidRPr="00DA7616" w14:paraId="4B2167AB" w14:textId="77777777" w:rsidTr="0082610C">
        <w:trPr>
          <w:jc w:val="center"/>
        </w:trPr>
        <w:tc>
          <w:tcPr>
            <w:tcW w:w="9812" w:type="dxa"/>
            <w:gridSpan w:val="3"/>
          </w:tcPr>
          <w:p w14:paraId="7DE338CC" w14:textId="77777777" w:rsidR="00A81568" w:rsidRPr="00DA7616" w:rsidRDefault="00A81568" w:rsidP="00DA7616">
            <w:pPr>
              <w:jc w:val="both"/>
              <w:rPr>
                <w:rFonts w:ascii="Book Antiqua" w:hAnsi="Book Antiqua" w:cs="Arial"/>
                <w:sz w:val="20"/>
                <w:szCs w:val="20"/>
                <w:lang w:val="es-CR"/>
              </w:rPr>
            </w:pPr>
          </w:p>
          <w:p w14:paraId="1106D2F0" w14:textId="1A6CB222"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 xml:space="preserve">Criterio Jurídico: No requiere reforma legal, </w:t>
            </w:r>
            <w:r w:rsidR="002A5C66">
              <w:rPr>
                <w:rFonts w:ascii="Book Antiqua" w:hAnsi="Book Antiqua" w:cs="Arial"/>
                <w:sz w:val="20"/>
                <w:szCs w:val="20"/>
                <w:lang w:val="es-CR"/>
              </w:rPr>
              <w:t xml:space="preserve">según el criterio de la Dirección Jurídica, </w:t>
            </w:r>
            <w:r w:rsidRPr="00DA7616">
              <w:rPr>
                <w:rFonts w:ascii="Book Antiqua" w:hAnsi="Book Antiqua" w:cs="Arial"/>
                <w:sz w:val="20"/>
                <w:szCs w:val="20"/>
                <w:lang w:val="es-CR"/>
              </w:rPr>
              <w:t>es un cambio de competencia potestad de Corte Plena por Ley Orgánica del Poder Judicial</w:t>
            </w:r>
            <w:r w:rsidR="002A5C66">
              <w:rPr>
                <w:rFonts w:ascii="Book Antiqua" w:hAnsi="Book Antiqua" w:cs="Arial"/>
                <w:sz w:val="20"/>
                <w:szCs w:val="20"/>
                <w:lang w:val="es-CR"/>
              </w:rPr>
              <w:t>.</w:t>
            </w:r>
          </w:p>
          <w:p w14:paraId="4DD6F929" w14:textId="77777777" w:rsidR="00E374DB" w:rsidRPr="00DA7616" w:rsidRDefault="00E374DB" w:rsidP="00DA7616">
            <w:pPr>
              <w:jc w:val="both"/>
              <w:rPr>
                <w:rFonts w:ascii="Book Antiqua" w:hAnsi="Book Antiqua" w:cs="Arial"/>
                <w:sz w:val="20"/>
                <w:szCs w:val="20"/>
                <w:lang w:val="es-CR"/>
              </w:rPr>
            </w:pPr>
          </w:p>
        </w:tc>
      </w:tr>
      <w:tr w:rsidR="00E374DB" w:rsidRPr="00DA7616" w14:paraId="14594D72" w14:textId="77777777" w:rsidTr="0082610C">
        <w:trPr>
          <w:jc w:val="center"/>
        </w:trPr>
        <w:tc>
          <w:tcPr>
            <w:tcW w:w="9812" w:type="dxa"/>
            <w:gridSpan w:val="3"/>
          </w:tcPr>
          <w:p w14:paraId="5B92F9CA" w14:textId="3EE916C5"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Beneficios</w:t>
            </w:r>
            <w:r w:rsidR="002A5C66">
              <w:rPr>
                <w:rFonts w:ascii="Book Antiqua" w:hAnsi="Book Antiqua" w:cs="Arial"/>
                <w:sz w:val="20"/>
                <w:szCs w:val="20"/>
                <w:lang w:val="es-CR"/>
              </w:rPr>
              <w:t xml:space="preserve"> esperados</w:t>
            </w:r>
            <w:r w:rsidRPr="00DA7616">
              <w:rPr>
                <w:rFonts w:ascii="Book Antiqua" w:hAnsi="Book Antiqua" w:cs="Arial"/>
                <w:sz w:val="20"/>
                <w:szCs w:val="20"/>
                <w:lang w:val="es-CR"/>
              </w:rPr>
              <w:t>:</w:t>
            </w:r>
          </w:p>
          <w:p w14:paraId="7B106CE9" w14:textId="77777777" w:rsidR="002A5C66" w:rsidRDefault="002A5C66" w:rsidP="0085013F">
            <w:pPr>
              <w:pStyle w:val="Prrafodelista"/>
              <w:numPr>
                <w:ilvl w:val="0"/>
                <w:numId w:val="6"/>
              </w:numPr>
              <w:ind w:left="0"/>
              <w:jc w:val="both"/>
              <w:rPr>
                <w:rFonts w:ascii="Book Antiqua" w:hAnsi="Book Antiqua" w:cs="Arial"/>
                <w:sz w:val="20"/>
                <w:szCs w:val="20"/>
                <w:lang w:val="es-CR"/>
              </w:rPr>
            </w:pPr>
          </w:p>
          <w:p w14:paraId="30859F16" w14:textId="77777777" w:rsidR="00E374DB" w:rsidRPr="00DA7616" w:rsidRDefault="00E374DB"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lastRenderedPageBreak/>
              <w:t xml:space="preserve">Distribución más equitativa de la carga de trabajo entre los Tribunales Colegiados, en cumplimiento de los artículos 185 del CPC, 3 y 46 de la LOPJ, y el artículo 11 constitucional. </w:t>
            </w:r>
          </w:p>
          <w:p w14:paraId="1134EDA1" w14:textId="77777777" w:rsidR="00E374DB" w:rsidRPr="00DA7616" w:rsidRDefault="00E374DB"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 xml:space="preserve">Este escenario se puede aplicar a partir de la aprobación de Corte Plena, sin necesidad de reforma Legal. </w:t>
            </w:r>
          </w:p>
          <w:p w14:paraId="368CFCC6" w14:textId="77777777" w:rsidR="00A81568" w:rsidRPr="00DA7616" w:rsidRDefault="00A81568" w:rsidP="00DD4163">
            <w:pPr>
              <w:pStyle w:val="Prrafodelista"/>
              <w:numPr>
                <w:ilvl w:val="0"/>
                <w:numId w:val="36"/>
              </w:numPr>
              <w:jc w:val="both"/>
              <w:rPr>
                <w:rFonts w:ascii="Book Antiqua" w:hAnsi="Book Antiqua" w:cs="Arial"/>
                <w:sz w:val="20"/>
                <w:szCs w:val="20"/>
                <w:lang w:val="es-MX"/>
              </w:rPr>
            </w:pPr>
            <w:r w:rsidRPr="00DA7616">
              <w:rPr>
                <w:rFonts w:ascii="Book Antiqua" w:hAnsi="Book Antiqua" w:cs="Arial"/>
                <w:sz w:val="20"/>
                <w:szCs w:val="20"/>
                <w:lang w:val="es-MX"/>
              </w:rPr>
              <w:t xml:space="preserve">Permite eficientizar el uso de los recursos institucionales de una mejor manera, manteniendo un balance las condiciones actuales de las plazas propietarias. </w:t>
            </w:r>
          </w:p>
          <w:p w14:paraId="59CA161D" w14:textId="77777777" w:rsidR="00611EC2" w:rsidRPr="00DA7616" w:rsidRDefault="00611EC2"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 xml:space="preserve">Se mantiene el Tribunal en San Ramón, y una oficina en Liberia para atención de las personas usuarias sin necesidad de desplazarse a Nicoya.  </w:t>
            </w:r>
          </w:p>
          <w:p w14:paraId="38BF3CBD" w14:textId="77777777" w:rsidR="00611EC2" w:rsidRPr="00DA7616" w:rsidRDefault="00611EC2"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 xml:space="preserve">Para Hatillo, por el cierre, se mantiene un Centro de Gestión en el Juzgado Civil de Hatillo. </w:t>
            </w:r>
            <w:r w:rsidR="00A81568" w:rsidRPr="00DA7616">
              <w:rPr>
                <w:rFonts w:ascii="Book Antiqua" w:hAnsi="Book Antiqua" w:cs="Arial"/>
                <w:sz w:val="20"/>
                <w:szCs w:val="20"/>
                <w:lang w:val="es-CR"/>
              </w:rPr>
              <w:t xml:space="preserve">O bien en caso que las personas usuarias así lo requieren podrán apersonarse al Tribunal en San José. </w:t>
            </w:r>
            <w:r w:rsidRPr="00DA7616">
              <w:rPr>
                <w:rFonts w:ascii="Book Antiqua" w:hAnsi="Book Antiqua" w:cs="Arial"/>
                <w:sz w:val="20"/>
                <w:szCs w:val="20"/>
                <w:lang w:val="es-CR"/>
              </w:rPr>
              <w:t xml:space="preserve"> </w:t>
            </w:r>
          </w:p>
          <w:p w14:paraId="1B89EF36" w14:textId="77777777" w:rsidR="00E374DB" w:rsidRPr="00DA7616" w:rsidRDefault="00E374DB" w:rsidP="00DD4163">
            <w:pPr>
              <w:pStyle w:val="Prrafodelista"/>
              <w:numPr>
                <w:ilvl w:val="0"/>
                <w:numId w:val="36"/>
              </w:numPr>
              <w:jc w:val="both"/>
              <w:rPr>
                <w:rFonts w:ascii="Book Antiqua" w:hAnsi="Book Antiqua" w:cs="Arial"/>
                <w:sz w:val="20"/>
                <w:szCs w:val="20"/>
                <w:u w:val="single"/>
                <w:lang w:val="es-CR"/>
              </w:rPr>
            </w:pPr>
            <w:r w:rsidRPr="00DA7616">
              <w:rPr>
                <w:rFonts w:ascii="Book Antiqua" w:hAnsi="Book Antiqua" w:cs="Arial"/>
                <w:sz w:val="20"/>
                <w:szCs w:val="20"/>
                <w:u w:val="single"/>
                <w:lang w:val="es-CR"/>
              </w:rPr>
              <w:t>Como se indicó en la Comisión Civil en sesión del 18 de febrero 2024, los procesos civiles requieren de patrocinio letrado, por lo que en el caso de los procesos ordinarios de mayor cuantía e inestimables cuya tramitación es mucho más rápida que otros procesos</w:t>
            </w:r>
            <w:r w:rsidR="0030574A" w:rsidRPr="00DA7616">
              <w:rPr>
                <w:rFonts w:ascii="Book Antiqua" w:hAnsi="Book Antiqua" w:cs="Arial"/>
                <w:sz w:val="20"/>
                <w:szCs w:val="20"/>
                <w:u w:val="single"/>
                <w:lang w:val="es-CR"/>
              </w:rPr>
              <w:t>;</w:t>
            </w:r>
            <w:r w:rsidRPr="00DA7616">
              <w:rPr>
                <w:rFonts w:ascii="Book Antiqua" w:hAnsi="Book Antiqua" w:cs="Arial"/>
                <w:sz w:val="20"/>
                <w:szCs w:val="20"/>
                <w:u w:val="single"/>
                <w:lang w:val="es-CR"/>
              </w:rPr>
              <w:t xml:space="preserve"> donde tanto las partes </w:t>
            </w:r>
            <w:r w:rsidR="0030574A" w:rsidRPr="00DA7616">
              <w:rPr>
                <w:rFonts w:ascii="Book Antiqua" w:hAnsi="Book Antiqua" w:cs="Arial"/>
                <w:sz w:val="20"/>
                <w:szCs w:val="20"/>
                <w:u w:val="single"/>
                <w:lang w:val="es-CR"/>
              </w:rPr>
              <w:t xml:space="preserve">del proceso, así </w:t>
            </w:r>
            <w:r w:rsidRPr="00DA7616">
              <w:rPr>
                <w:rFonts w:ascii="Book Antiqua" w:hAnsi="Book Antiqua" w:cs="Arial"/>
                <w:sz w:val="20"/>
                <w:szCs w:val="20"/>
                <w:u w:val="single"/>
                <w:lang w:val="es-CR"/>
              </w:rPr>
              <w:t>como l</w:t>
            </w:r>
            <w:r w:rsidR="0030574A" w:rsidRPr="00DA7616">
              <w:rPr>
                <w:rFonts w:ascii="Book Antiqua" w:hAnsi="Book Antiqua" w:cs="Arial"/>
                <w:sz w:val="20"/>
                <w:szCs w:val="20"/>
                <w:u w:val="single"/>
                <w:lang w:val="es-CR"/>
              </w:rPr>
              <w:t>as persona</w:t>
            </w:r>
            <w:r w:rsidRPr="00DA7616">
              <w:rPr>
                <w:rFonts w:ascii="Book Antiqua" w:hAnsi="Book Antiqua" w:cs="Arial"/>
                <w:sz w:val="20"/>
                <w:szCs w:val="20"/>
                <w:u w:val="single"/>
                <w:lang w:val="es-CR"/>
              </w:rPr>
              <w:t>s abogad</w:t>
            </w:r>
            <w:r w:rsidR="0030574A" w:rsidRPr="00DA7616">
              <w:rPr>
                <w:rFonts w:ascii="Book Antiqua" w:hAnsi="Book Antiqua" w:cs="Arial"/>
                <w:sz w:val="20"/>
                <w:szCs w:val="20"/>
                <w:u w:val="single"/>
                <w:lang w:val="es-CR"/>
              </w:rPr>
              <w:t>a</w:t>
            </w:r>
            <w:r w:rsidRPr="00DA7616">
              <w:rPr>
                <w:rFonts w:ascii="Book Antiqua" w:hAnsi="Book Antiqua" w:cs="Arial"/>
                <w:sz w:val="20"/>
                <w:szCs w:val="20"/>
                <w:u w:val="single"/>
                <w:lang w:val="es-CR"/>
              </w:rPr>
              <w:t>s</w:t>
            </w:r>
            <w:r w:rsidR="0030574A" w:rsidRPr="00DA7616">
              <w:rPr>
                <w:rFonts w:ascii="Book Antiqua" w:hAnsi="Book Antiqua" w:cs="Arial"/>
                <w:sz w:val="20"/>
                <w:szCs w:val="20"/>
                <w:u w:val="single"/>
                <w:lang w:val="es-CR"/>
              </w:rPr>
              <w:t xml:space="preserve">, </w:t>
            </w:r>
            <w:r w:rsidR="00E42ADA" w:rsidRPr="00DA7616">
              <w:rPr>
                <w:rFonts w:ascii="Book Antiqua" w:hAnsi="Book Antiqua" w:cs="Arial"/>
                <w:sz w:val="20"/>
                <w:szCs w:val="20"/>
                <w:u w:val="single"/>
                <w:lang w:val="es-CR"/>
              </w:rPr>
              <w:t>podrán utilizar los medios electrónicos, así como los centros de gestión o apersonamiento a los Tribunales;</w:t>
            </w:r>
            <w:r w:rsidR="0030574A" w:rsidRPr="00DA7616">
              <w:rPr>
                <w:rFonts w:ascii="Book Antiqua" w:hAnsi="Book Antiqua" w:cs="Arial"/>
                <w:sz w:val="20"/>
                <w:szCs w:val="20"/>
                <w:u w:val="single"/>
                <w:lang w:val="es-CR"/>
              </w:rPr>
              <w:t xml:space="preserve"> </w:t>
            </w:r>
            <w:r w:rsidRPr="00DA7616">
              <w:rPr>
                <w:rFonts w:ascii="Book Antiqua" w:hAnsi="Book Antiqua" w:cs="Arial"/>
                <w:sz w:val="20"/>
                <w:szCs w:val="20"/>
                <w:u w:val="single"/>
                <w:lang w:val="es-CR"/>
              </w:rPr>
              <w:t>para dar seguimiento</w:t>
            </w:r>
            <w:r w:rsidRPr="00DA7616">
              <w:rPr>
                <w:rStyle w:val="Refdenotaalpie"/>
                <w:rFonts w:ascii="Book Antiqua" w:hAnsi="Book Antiqua" w:cs="Arial"/>
                <w:sz w:val="20"/>
                <w:szCs w:val="20"/>
                <w:u w:val="single"/>
                <w:lang w:val="es-CR"/>
              </w:rPr>
              <w:footnoteReference w:id="4"/>
            </w:r>
            <w:r w:rsidRPr="00DA7616">
              <w:rPr>
                <w:rFonts w:ascii="Book Antiqua" w:hAnsi="Book Antiqua" w:cs="Arial"/>
                <w:sz w:val="20"/>
                <w:szCs w:val="20"/>
                <w:u w:val="single"/>
                <w:lang w:val="es-CR"/>
              </w:rPr>
              <w:t xml:space="preserve"> y presentar gestiones sin necesidad de presentarse personalmente a los tribunales; y la propuesta incluye la creación de centros de gestión se espera un menor impacto por las ampliaciones de competencia territorial propuestas en este informe en comparación con el escenario 3. </w:t>
            </w:r>
          </w:p>
          <w:p w14:paraId="15AAA836" w14:textId="77777777" w:rsidR="0030574A" w:rsidRPr="00DA7616" w:rsidRDefault="0030574A" w:rsidP="00ED10DA">
            <w:pPr>
              <w:ind w:left="306" w:hanging="284"/>
              <w:jc w:val="both"/>
              <w:rPr>
                <w:rFonts w:ascii="Book Antiqua" w:hAnsi="Book Antiqua" w:cs="Arial"/>
                <w:sz w:val="20"/>
                <w:szCs w:val="20"/>
                <w:lang w:val="es-CR"/>
              </w:rPr>
            </w:pPr>
          </w:p>
          <w:p w14:paraId="4F03DEEE" w14:textId="77777777" w:rsidR="00E374DB" w:rsidRPr="00DA7616" w:rsidRDefault="00E374DB" w:rsidP="00ED10DA">
            <w:pPr>
              <w:ind w:left="22"/>
              <w:jc w:val="both"/>
              <w:rPr>
                <w:rFonts w:ascii="Book Antiqua" w:hAnsi="Book Antiqua" w:cs="Arial"/>
                <w:i/>
                <w:iCs/>
                <w:sz w:val="18"/>
                <w:szCs w:val="18"/>
                <w:lang w:val="es-CR"/>
              </w:rPr>
            </w:pPr>
            <w:r w:rsidRPr="00DA7616">
              <w:rPr>
                <w:rFonts w:ascii="Book Antiqua" w:hAnsi="Book Antiqua" w:cs="Arial"/>
                <w:sz w:val="20"/>
                <w:szCs w:val="20"/>
                <w:lang w:val="es-CR"/>
              </w:rPr>
              <w:t xml:space="preserve">Los argumentos expuestos por el Lic. Carlos  Eduardo Gonzáles Mora a favor del escenario 3 también aplican a favor del escenario 2, donde indicó literalmente: </w:t>
            </w:r>
            <w:r w:rsidRPr="00DA7616">
              <w:rPr>
                <w:rFonts w:ascii="Book Antiqua" w:hAnsi="Book Antiqua" w:cs="Arial"/>
                <w:i/>
                <w:iCs/>
                <w:sz w:val="18"/>
                <w:szCs w:val="18"/>
                <w:lang w:val="es-CR"/>
              </w:rPr>
              <w:t>“en algún momento el caballo de batalla de Planificación eran los famosos centros de gestión. Cualquier oficina Juzgado Civil, Tribunal Colegiado Civil o Tribunal  de Apelación civil son centros de gestión, cualquier persona usuaria por cuestiones de accesibilidad, y seria une éxito que Costa Rica pudiera divulgarlo a nivel mundial, una persona usuaria puede llegar a cualquier oficina del Poder Judicial Civil, si el expediente suyo que está en Limón, esto es lo que tenemos, el expediente suyo que está en Liberia esto es lo que tenemos sin tener que desplazarse.  (…) Materia Civil expediente electrónico, materia civil audiencias orales que además en los procesos sucesorios son menos en los procesos ordinarios, materia civil patrocinio letrado, entonces esos argumentos que hace unos meses usaba Planificación para decir que no hay afectación al cerrar tribunales colegiados, porque no usamos los centros de gestión, como punto alto de la  Jurisdicción Civil que ante cualquier juzgado civil se hagan consultas y no lo ponemos como un obstáculo insalvable al hacer el análisis de la propuesta 3</w:t>
            </w:r>
            <w:r w:rsidRPr="00DA7616">
              <w:rPr>
                <w:rFonts w:ascii="Book Antiqua" w:hAnsi="Book Antiqua" w:cs="Arial"/>
                <w:sz w:val="18"/>
                <w:szCs w:val="18"/>
                <w:lang w:val="es-CR"/>
              </w:rPr>
              <w:t xml:space="preserve">”. </w:t>
            </w:r>
          </w:p>
          <w:p w14:paraId="0AFC3CC2" w14:textId="77777777" w:rsidR="002A5C66" w:rsidRDefault="002A5C66" w:rsidP="0085013F">
            <w:pPr>
              <w:pStyle w:val="Prrafodelista"/>
              <w:numPr>
                <w:ilvl w:val="0"/>
                <w:numId w:val="6"/>
              </w:numPr>
              <w:ind w:left="0"/>
              <w:jc w:val="both"/>
              <w:rPr>
                <w:rFonts w:ascii="Book Antiqua" w:hAnsi="Book Antiqua" w:cs="Arial"/>
                <w:sz w:val="20"/>
                <w:szCs w:val="20"/>
                <w:lang w:val="es-CR"/>
              </w:rPr>
            </w:pPr>
          </w:p>
          <w:p w14:paraId="628C3CF5" w14:textId="77777777" w:rsidR="00E374DB" w:rsidRPr="00DA7616" w:rsidRDefault="00E374DB"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Mayor aprovechamiento del recurso humano disponible.</w:t>
            </w:r>
          </w:p>
          <w:p w14:paraId="390B5D71" w14:textId="77777777" w:rsidR="00E374DB" w:rsidRPr="00DA7616" w:rsidRDefault="00E374DB"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Incremento en la carga de trabajo de los Tribunales de San José, Alajuela y Nicoya, permitiendo mejorar el rendimiento del personal.</w:t>
            </w:r>
          </w:p>
          <w:p w14:paraId="040C9B1C" w14:textId="77777777" w:rsidR="00E374DB" w:rsidRPr="00DA7616" w:rsidRDefault="00E374DB" w:rsidP="00DD4163">
            <w:pPr>
              <w:pStyle w:val="Prrafodelista"/>
              <w:numPr>
                <w:ilvl w:val="0"/>
                <w:numId w:val="36"/>
              </w:numPr>
              <w:jc w:val="both"/>
              <w:rPr>
                <w:rFonts w:ascii="Book Antiqua" w:hAnsi="Book Antiqua" w:cs="Arial"/>
                <w:sz w:val="20"/>
                <w:szCs w:val="20"/>
                <w:lang w:val="es-CR"/>
              </w:rPr>
            </w:pPr>
            <w:r w:rsidRPr="00DA7616">
              <w:rPr>
                <w:rFonts w:ascii="Book Antiqua" w:hAnsi="Book Antiqua" w:cs="Arial"/>
                <w:sz w:val="20"/>
                <w:szCs w:val="20"/>
                <w:lang w:val="es-CR"/>
              </w:rPr>
              <w:t xml:space="preserve">Posibilidad de redistribuir recurso humano </w:t>
            </w:r>
            <w:r w:rsidRPr="00DA7616">
              <w:rPr>
                <w:rFonts w:ascii="Book Antiqua" w:hAnsi="Book Antiqua" w:cs="Arial"/>
                <w:b/>
                <w:bCs/>
                <w:sz w:val="20"/>
                <w:szCs w:val="20"/>
                <w:lang w:val="es-CR"/>
              </w:rPr>
              <w:t>en condición vacante</w:t>
            </w:r>
            <w:r w:rsidRPr="00DA7616">
              <w:rPr>
                <w:rFonts w:ascii="Book Antiqua" w:hAnsi="Book Antiqua" w:cs="Arial"/>
                <w:sz w:val="20"/>
                <w:szCs w:val="20"/>
                <w:lang w:val="es-CR"/>
              </w:rPr>
              <w:t xml:space="preserve"> para atender necesidades urgentes en despachos críticos, como el Juzgado Concursal de San José. </w:t>
            </w:r>
            <w:r w:rsidRPr="00DA7616">
              <w:rPr>
                <w:rFonts w:ascii="Book Antiqua" w:hAnsi="Book Antiqua" w:cs="Arial"/>
                <w:b/>
                <w:bCs/>
                <w:sz w:val="20"/>
                <w:szCs w:val="20"/>
                <w:lang w:val="es-CR"/>
              </w:rPr>
              <w:t>Plazas en propiedad se les mantiene sus derechos laborales, lo que no genera pago de indemnizaciones.</w:t>
            </w:r>
            <w:r w:rsidRPr="00DA7616">
              <w:rPr>
                <w:rFonts w:ascii="Book Antiqua" w:hAnsi="Book Antiqua" w:cs="Arial"/>
                <w:sz w:val="20"/>
                <w:szCs w:val="20"/>
                <w:lang w:val="es-CR"/>
              </w:rPr>
              <w:t xml:space="preserve"> </w:t>
            </w:r>
          </w:p>
          <w:p w14:paraId="72A73997" w14:textId="77777777" w:rsidR="00E374DB" w:rsidRPr="00DA7616" w:rsidRDefault="00E374DB" w:rsidP="00DA7616">
            <w:pPr>
              <w:pStyle w:val="Prrafodelista"/>
              <w:ind w:left="0"/>
              <w:jc w:val="both"/>
              <w:rPr>
                <w:rFonts w:ascii="Book Antiqua" w:hAnsi="Book Antiqua" w:cs="Arial"/>
                <w:sz w:val="20"/>
                <w:szCs w:val="20"/>
                <w:lang w:val="es-CR"/>
              </w:rPr>
            </w:pPr>
          </w:p>
        </w:tc>
      </w:tr>
      <w:tr w:rsidR="00E374DB" w:rsidRPr="00DA7616" w14:paraId="3B11A03A" w14:textId="77777777" w:rsidTr="0082610C">
        <w:trPr>
          <w:jc w:val="center"/>
        </w:trPr>
        <w:tc>
          <w:tcPr>
            <w:tcW w:w="9812" w:type="dxa"/>
            <w:gridSpan w:val="3"/>
          </w:tcPr>
          <w:p w14:paraId="40FCBDFE" w14:textId="77777777" w:rsidR="00E374DB" w:rsidRPr="00DD4163" w:rsidRDefault="00E374DB" w:rsidP="00DA7616">
            <w:pPr>
              <w:jc w:val="center"/>
              <w:rPr>
                <w:rFonts w:ascii="Book Antiqua" w:hAnsi="Book Antiqua" w:cs="Arial"/>
                <w:b/>
                <w:bCs/>
                <w:sz w:val="16"/>
                <w:szCs w:val="16"/>
                <w:lang w:val="es-CR"/>
              </w:rPr>
            </w:pPr>
            <w:r w:rsidRPr="00DD4163">
              <w:rPr>
                <w:rFonts w:ascii="Book Antiqua" w:hAnsi="Book Antiqua" w:cs="Arial"/>
                <w:b/>
                <w:bCs/>
                <w:sz w:val="16"/>
                <w:szCs w:val="16"/>
                <w:lang w:val="es-CR"/>
              </w:rPr>
              <w:lastRenderedPageBreak/>
              <w:t>Impacto personas usuarias</w:t>
            </w:r>
          </w:p>
        </w:tc>
      </w:tr>
      <w:tr w:rsidR="00E374DB" w:rsidRPr="00DA7616" w14:paraId="1DF14DF3" w14:textId="77777777" w:rsidTr="0082610C">
        <w:trPr>
          <w:trHeight w:val="20"/>
          <w:jc w:val="center"/>
        </w:trPr>
        <w:tc>
          <w:tcPr>
            <w:tcW w:w="2985" w:type="dxa"/>
            <w:vAlign w:val="center"/>
          </w:tcPr>
          <w:p w14:paraId="2E3C9A94" w14:textId="77777777" w:rsidR="00E374DB" w:rsidRPr="00DA7616" w:rsidRDefault="00E374DB" w:rsidP="00DA7616">
            <w:pPr>
              <w:jc w:val="center"/>
              <w:rPr>
                <w:rFonts w:ascii="Book Antiqua" w:hAnsi="Book Antiqua" w:cs="Arial"/>
                <w:sz w:val="16"/>
                <w:szCs w:val="16"/>
                <w:lang w:val="es-CR"/>
              </w:rPr>
            </w:pPr>
            <w:r w:rsidRPr="00DA7616">
              <w:rPr>
                <w:rFonts w:ascii="Book Antiqua" w:hAnsi="Book Antiqua" w:cs="Arial"/>
                <w:sz w:val="16"/>
                <w:szCs w:val="16"/>
                <w:lang w:val="es-CR"/>
              </w:rPr>
              <w:t>Distancia</w:t>
            </w:r>
          </w:p>
        </w:tc>
        <w:tc>
          <w:tcPr>
            <w:tcW w:w="3348" w:type="dxa"/>
            <w:vAlign w:val="center"/>
          </w:tcPr>
          <w:p w14:paraId="6602DA82" w14:textId="77777777" w:rsidR="00E374DB" w:rsidRPr="00DD4163" w:rsidRDefault="00E374DB" w:rsidP="00DA7616">
            <w:pPr>
              <w:jc w:val="center"/>
              <w:rPr>
                <w:rFonts w:ascii="Book Antiqua" w:hAnsi="Book Antiqua" w:cs="Arial"/>
                <w:b/>
                <w:bCs/>
                <w:sz w:val="16"/>
                <w:szCs w:val="16"/>
                <w:lang w:val="es-CR"/>
              </w:rPr>
            </w:pPr>
            <w:r w:rsidRPr="00DD4163">
              <w:rPr>
                <w:rFonts w:ascii="Book Antiqua" w:hAnsi="Book Antiqua" w:cs="Arial"/>
                <w:b/>
                <w:bCs/>
                <w:sz w:val="16"/>
                <w:szCs w:val="16"/>
                <w:lang w:val="es-CR"/>
              </w:rPr>
              <w:t xml:space="preserve">Costos </w:t>
            </w:r>
          </w:p>
        </w:tc>
        <w:tc>
          <w:tcPr>
            <w:tcW w:w="3479" w:type="dxa"/>
            <w:vAlign w:val="center"/>
          </w:tcPr>
          <w:p w14:paraId="168596A7" w14:textId="77777777" w:rsidR="00E374DB" w:rsidRPr="00DD4163" w:rsidRDefault="00E374DB" w:rsidP="00DA7616">
            <w:pPr>
              <w:jc w:val="both"/>
              <w:rPr>
                <w:rFonts w:ascii="Book Antiqua" w:hAnsi="Book Antiqua" w:cs="Arial"/>
                <w:b/>
                <w:bCs/>
                <w:sz w:val="16"/>
                <w:szCs w:val="16"/>
                <w:lang w:val="es-CR"/>
              </w:rPr>
            </w:pPr>
            <w:r w:rsidRPr="00DD4163">
              <w:rPr>
                <w:rFonts w:ascii="Book Antiqua" w:hAnsi="Book Antiqua" w:cs="Arial"/>
                <w:b/>
                <w:bCs/>
                <w:sz w:val="16"/>
                <w:szCs w:val="16"/>
                <w:lang w:val="es-CR"/>
              </w:rPr>
              <w:t>Procesos ordinarios de mayor cuantía o inestimables por trasladar</w:t>
            </w:r>
          </w:p>
        </w:tc>
      </w:tr>
      <w:tr w:rsidR="00E374DB" w:rsidRPr="00FD4D0B" w14:paraId="7B9482DC" w14:textId="77777777" w:rsidTr="0082610C">
        <w:trPr>
          <w:trHeight w:val="20"/>
          <w:jc w:val="center"/>
        </w:trPr>
        <w:tc>
          <w:tcPr>
            <w:tcW w:w="2985" w:type="dxa"/>
            <w:vAlign w:val="center"/>
          </w:tcPr>
          <w:p w14:paraId="4D482F7B" w14:textId="77777777" w:rsidR="00E374DB" w:rsidRPr="00DA7616" w:rsidRDefault="00E374DB" w:rsidP="00DA7616">
            <w:pPr>
              <w:jc w:val="both"/>
              <w:rPr>
                <w:rFonts w:ascii="Book Antiqua" w:hAnsi="Book Antiqua" w:cs="Arial"/>
                <w:sz w:val="16"/>
                <w:szCs w:val="16"/>
                <w:lang w:val="es-CR"/>
              </w:rPr>
            </w:pPr>
            <w:r w:rsidRPr="00DA7616">
              <w:rPr>
                <w:rFonts w:ascii="Book Antiqua" w:hAnsi="Book Antiqua" w:cs="Arial"/>
                <w:sz w:val="16"/>
                <w:szCs w:val="16"/>
                <w:lang w:val="es-CR"/>
              </w:rPr>
              <w:t>Hatillo a San José: 4 km, 15 minutos</w:t>
            </w:r>
          </w:p>
        </w:tc>
        <w:tc>
          <w:tcPr>
            <w:tcW w:w="3348" w:type="dxa"/>
            <w:vAlign w:val="center"/>
          </w:tcPr>
          <w:p w14:paraId="6552511B" w14:textId="77777777" w:rsidR="00E374DB" w:rsidRPr="00DA7616" w:rsidRDefault="00E374DB" w:rsidP="00DA7616">
            <w:pPr>
              <w:jc w:val="both"/>
              <w:rPr>
                <w:rFonts w:ascii="Book Antiqua" w:hAnsi="Book Antiqua" w:cs="Arial"/>
                <w:sz w:val="16"/>
                <w:szCs w:val="16"/>
                <w:lang w:val="es-CR"/>
              </w:rPr>
            </w:pPr>
          </w:p>
          <w:p w14:paraId="21FE6754" w14:textId="77777777" w:rsidR="00E374DB" w:rsidRPr="00DA7616" w:rsidRDefault="00E374DB" w:rsidP="00DA7616">
            <w:pPr>
              <w:jc w:val="both"/>
              <w:rPr>
                <w:rFonts w:ascii="Book Antiqua" w:hAnsi="Book Antiqua" w:cs="Calibri"/>
                <w:color w:val="000000"/>
                <w:sz w:val="16"/>
                <w:szCs w:val="16"/>
                <w:lang w:val="es-CR" w:eastAsia="es-CR"/>
              </w:rPr>
            </w:pPr>
            <w:r w:rsidRPr="00DA7616">
              <w:rPr>
                <w:rFonts w:ascii="Book Antiqua" w:hAnsi="Book Antiqua" w:cs="Arial"/>
                <w:sz w:val="16"/>
                <w:szCs w:val="16"/>
                <w:lang w:val="es-CR"/>
              </w:rPr>
              <w:t xml:space="preserve">Ruta </w:t>
            </w:r>
            <w:r w:rsidRPr="00DA7616">
              <w:rPr>
                <w:rFonts w:ascii="Book Antiqua" w:hAnsi="Book Antiqua" w:cs="Arial"/>
                <w:b/>
                <w:bCs/>
                <w:sz w:val="16"/>
                <w:szCs w:val="16"/>
                <w:lang w:val="es-CR"/>
              </w:rPr>
              <w:t>directa</w:t>
            </w:r>
            <w:r w:rsidRPr="00DA7616">
              <w:rPr>
                <w:rFonts w:ascii="Book Antiqua" w:hAnsi="Book Antiqua" w:cs="Arial"/>
                <w:sz w:val="16"/>
                <w:szCs w:val="16"/>
                <w:lang w:val="es-CR"/>
              </w:rPr>
              <w:t>, costo pasajes por persona:</w:t>
            </w:r>
            <w:r w:rsidRPr="00DA7616">
              <w:rPr>
                <w:rFonts w:ascii="Book Antiqua" w:hAnsi="Book Antiqua" w:cs="Calibri"/>
                <w:color w:val="000000"/>
                <w:sz w:val="16"/>
                <w:szCs w:val="16"/>
                <w:lang w:val="es-CR"/>
              </w:rPr>
              <w:t xml:space="preserve"> </w:t>
            </w: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460</w:t>
            </w:r>
          </w:p>
          <w:p w14:paraId="37CED849" w14:textId="77777777" w:rsidR="00E374DB" w:rsidRPr="00DA7616" w:rsidRDefault="00E374DB" w:rsidP="00DA7616">
            <w:pPr>
              <w:jc w:val="both"/>
              <w:rPr>
                <w:rFonts w:ascii="Book Antiqua" w:hAnsi="Book Antiqua" w:cs="Arial"/>
                <w:sz w:val="16"/>
                <w:szCs w:val="16"/>
                <w:lang w:val="es-CR"/>
              </w:rPr>
            </w:pPr>
          </w:p>
          <w:p w14:paraId="154C2909" w14:textId="77777777" w:rsidR="00E374DB" w:rsidRPr="00DA7616" w:rsidRDefault="00E374DB" w:rsidP="00DA7616">
            <w:pPr>
              <w:jc w:val="both"/>
              <w:rPr>
                <w:rFonts w:ascii="Book Antiqua" w:hAnsi="Book Antiqua"/>
                <w:sz w:val="16"/>
                <w:szCs w:val="16"/>
                <w:lang w:val="es-CR" w:eastAsia="en-US"/>
              </w:rPr>
            </w:pPr>
            <w:r w:rsidRPr="00DA7616">
              <w:rPr>
                <w:rFonts w:ascii="Book Antiqua" w:hAnsi="Book Antiqua" w:cs="Arial"/>
                <w:sz w:val="16"/>
                <w:szCs w:val="16"/>
                <w:lang w:val="es-CR"/>
              </w:rPr>
              <w:t>Ahorro en alquileres por:</w:t>
            </w:r>
            <w:r w:rsidRPr="00DA7616">
              <w:rPr>
                <w:rFonts w:ascii="Book Antiqua" w:hAnsi="Book Antiqua"/>
                <w:sz w:val="16"/>
                <w:szCs w:val="16"/>
                <w:lang w:val="es-CR" w:eastAsia="en-US"/>
              </w:rPr>
              <w:t xml:space="preserve"> ¢9.395.859,6. millones al año en alquileres (San Sebastián-Hatillo).</w:t>
            </w:r>
            <w:r w:rsidRPr="00DA7616">
              <w:rPr>
                <w:rFonts w:ascii="Book Antiqua" w:hAnsi="Book Antiqua" w:cs="Arial"/>
                <w:sz w:val="16"/>
                <w:szCs w:val="16"/>
                <w:lang w:val="es-CR"/>
              </w:rPr>
              <w:t xml:space="preserve"> </w:t>
            </w:r>
          </w:p>
        </w:tc>
        <w:tc>
          <w:tcPr>
            <w:tcW w:w="3479" w:type="dxa"/>
            <w:vAlign w:val="center"/>
          </w:tcPr>
          <w:p w14:paraId="25CF00CF" w14:textId="77777777" w:rsidR="00E374DB" w:rsidRPr="00DA7616" w:rsidRDefault="00E374DB" w:rsidP="00DA7616">
            <w:pPr>
              <w:jc w:val="both"/>
              <w:rPr>
                <w:rFonts w:ascii="Book Antiqua" w:hAnsi="Book Antiqua" w:cs="Arial"/>
                <w:sz w:val="16"/>
                <w:szCs w:val="16"/>
                <w:lang w:val="pt-PT"/>
              </w:rPr>
            </w:pPr>
            <w:r w:rsidRPr="00DA7616">
              <w:rPr>
                <w:rFonts w:ascii="Book Antiqua" w:hAnsi="Book Antiqua" w:cs="Arial"/>
                <w:sz w:val="16"/>
                <w:szCs w:val="16"/>
                <w:lang w:val="pt-PT"/>
              </w:rPr>
              <w:t>Entrada anual:  169</w:t>
            </w:r>
          </w:p>
          <w:p w14:paraId="115EC411" w14:textId="77777777" w:rsidR="00E374DB" w:rsidRPr="00DA7616" w:rsidRDefault="00E374DB" w:rsidP="00DA7616">
            <w:pPr>
              <w:jc w:val="both"/>
              <w:rPr>
                <w:rFonts w:ascii="Book Antiqua" w:hAnsi="Book Antiqua" w:cs="Arial"/>
                <w:sz w:val="16"/>
                <w:szCs w:val="16"/>
                <w:lang w:val="pt-PT"/>
              </w:rPr>
            </w:pPr>
            <w:r w:rsidRPr="00DA7616">
              <w:rPr>
                <w:rFonts w:ascii="Book Antiqua" w:hAnsi="Book Antiqua" w:cs="Arial"/>
                <w:sz w:val="16"/>
                <w:szCs w:val="16"/>
                <w:lang w:val="pt-PT"/>
              </w:rPr>
              <w:t xml:space="preserve">Circulante a dic 2024: 207 </w:t>
            </w:r>
          </w:p>
        </w:tc>
      </w:tr>
      <w:tr w:rsidR="00E374DB" w:rsidRPr="00FD4D0B" w14:paraId="2616B1C5" w14:textId="77777777" w:rsidTr="0082610C">
        <w:trPr>
          <w:trHeight w:val="20"/>
          <w:jc w:val="center"/>
        </w:trPr>
        <w:tc>
          <w:tcPr>
            <w:tcW w:w="2985" w:type="dxa"/>
            <w:vAlign w:val="center"/>
          </w:tcPr>
          <w:p w14:paraId="0B6D2517" w14:textId="77777777" w:rsidR="00E374DB" w:rsidRPr="00DA7616" w:rsidRDefault="00E374DB" w:rsidP="00DA7616">
            <w:pPr>
              <w:jc w:val="both"/>
              <w:rPr>
                <w:rFonts w:ascii="Book Antiqua" w:hAnsi="Book Antiqua" w:cs="Arial"/>
                <w:sz w:val="16"/>
                <w:szCs w:val="16"/>
                <w:lang w:val="es-CR"/>
              </w:rPr>
            </w:pPr>
            <w:r w:rsidRPr="00DA7616">
              <w:rPr>
                <w:rFonts w:ascii="Book Antiqua" w:hAnsi="Book Antiqua" w:cs="Arial"/>
                <w:sz w:val="16"/>
                <w:szCs w:val="16"/>
                <w:lang w:val="es-CR"/>
              </w:rPr>
              <w:t>Liberia a Nicoya: 79 km, 2 horas</w:t>
            </w:r>
          </w:p>
        </w:tc>
        <w:tc>
          <w:tcPr>
            <w:tcW w:w="3348" w:type="dxa"/>
            <w:vAlign w:val="center"/>
          </w:tcPr>
          <w:p w14:paraId="75349DDF" w14:textId="77777777" w:rsidR="00E374DB" w:rsidRPr="00DA7616" w:rsidRDefault="00E374DB" w:rsidP="00DA7616">
            <w:pPr>
              <w:jc w:val="both"/>
              <w:rPr>
                <w:rFonts w:ascii="Book Antiqua" w:hAnsi="Book Antiqua" w:cs="Calibri"/>
                <w:color w:val="000000"/>
                <w:sz w:val="16"/>
                <w:szCs w:val="16"/>
                <w:lang w:val="es-CR" w:eastAsia="es-CR"/>
              </w:rPr>
            </w:pPr>
            <w:r w:rsidRPr="00DA7616">
              <w:rPr>
                <w:rFonts w:ascii="Book Antiqua" w:hAnsi="Book Antiqua" w:cs="Arial"/>
                <w:sz w:val="16"/>
                <w:szCs w:val="16"/>
                <w:lang w:val="es-CR"/>
              </w:rPr>
              <w:t xml:space="preserve">Ruta </w:t>
            </w:r>
            <w:r w:rsidRPr="00DA7616">
              <w:rPr>
                <w:rFonts w:ascii="Book Antiqua" w:hAnsi="Book Antiqua" w:cs="Arial"/>
                <w:b/>
                <w:bCs/>
                <w:sz w:val="16"/>
                <w:szCs w:val="16"/>
                <w:lang w:val="es-CR"/>
              </w:rPr>
              <w:t>directa</w:t>
            </w:r>
            <w:r w:rsidRPr="00DA7616">
              <w:rPr>
                <w:rFonts w:ascii="Book Antiqua" w:hAnsi="Book Antiqua" w:cs="Arial"/>
                <w:sz w:val="16"/>
                <w:szCs w:val="16"/>
                <w:lang w:val="es-CR"/>
              </w:rPr>
              <w:t>, costo pasajes por persona:</w:t>
            </w:r>
            <w:r w:rsidRPr="00DA7616">
              <w:rPr>
                <w:rFonts w:ascii="Book Antiqua" w:hAnsi="Book Antiqua" w:cs="Calibri"/>
                <w:color w:val="000000"/>
                <w:sz w:val="16"/>
                <w:szCs w:val="16"/>
                <w:lang w:val="es-CR"/>
              </w:rPr>
              <w:t xml:space="preserve"> </w:t>
            </w:r>
            <w:r w:rsidRPr="00DA7616">
              <w:rPr>
                <w:rFonts w:ascii="Times New Roman" w:hAnsi="Times New Roman"/>
                <w:color w:val="000000"/>
                <w:sz w:val="16"/>
                <w:szCs w:val="16"/>
                <w:lang w:val="es-CR"/>
              </w:rPr>
              <w:t>₡</w:t>
            </w:r>
            <w:r w:rsidRPr="00DA7616">
              <w:rPr>
                <w:rFonts w:ascii="Book Antiqua" w:hAnsi="Book Antiqua" w:cs="Calibri"/>
                <w:color w:val="000000"/>
                <w:sz w:val="16"/>
                <w:szCs w:val="16"/>
                <w:lang w:val="es-CR"/>
              </w:rPr>
              <w:t>3 770</w:t>
            </w:r>
          </w:p>
          <w:p w14:paraId="7E996EE4" w14:textId="77777777" w:rsidR="00E374DB" w:rsidRPr="00DA7616" w:rsidRDefault="00E374DB" w:rsidP="00DA7616">
            <w:pPr>
              <w:jc w:val="both"/>
              <w:rPr>
                <w:rFonts w:ascii="Book Antiqua" w:hAnsi="Book Antiqua" w:cs="Arial"/>
                <w:sz w:val="16"/>
                <w:szCs w:val="16"/>
                <w:highlight w:val="yellow"/>
                <w:lang w:val="es-CR"/>
              </w:rPr>
            </w:pPr>
          </w:p>
          <w:p w14:paraId="5F401CD5" w14:textId="77777777" w:rsidR="00E374DB" w:rsidRPr="00DA7616" w:rsidRDefault="00E374DB" w:rsidP="00DA7616">
            <w:pPr>
              <w:jc w:val="both"/>
              <w:rPr>
                <w:rFonts w:ascii="Book Antiqua" w:hAnsi="Book Antiqua" w:cs="Arial"/>
                <w:sz w:val="16"/>
                <w:szCs w:val="16"/>
                <w:lang w:val="es-CR"/>
              </w:rPr>
            </w:pPr>
            <w:r w:rsidRPr="00DA7616">
              <w:rPr>
                <w:rFonts w:ascii="Book Antiqua" w:hAnsi="Book Antiqua" w:cs="Arial"/>
                <w:sz w:val="16"/>
                <w:szCs w:val="16"/>
                <w:lang w:val="es-CR"/>
              </w:rPr>
              <w:t xml:space="preserve">Ahorro en alquileres por: Ninguno. </w:t>
            </w:r>
          </w:p>
          <w:p w14:paraId="399F08E5" w14:textId="77777777" w:rsidR="00E374DB" w:rsidRPr="00DA7616" w:rsidRDefault="00E374DB" w:rsidP="00DA7616">
            <w:pPr>
              <w:jc w:val="both"/>
              <w:rPr>
                <w:rFonts w:ascii="Book Antiqua" w:hAnsi="Book Antiqua" w:cs="Arial"/>
                <w:sz w:val="16"/>
                <w:szCs w:val="16"/>
                <w:lang w:val="es-CR"/>
              </w:rPr>
            </w:pPr>
            <w:r w:rsidRPr="00DA7616">
              <w:rPr>
                <w:rFonts w:ascii="Book Antiqua" w:hAnsi="Book Antiqua" w:cs="Arial"/>
                <w:sz w:val="16"/>
                <w:szCs w:val="16"/>
                <w:lang w:val="es-CR"/>
              </w:rPr>
              <w:lastRenderedPageBreak/>
              <w:t>El local en Nicoya es en préstamo, no hay pago.  Y el de Liberia, alberga en un mismo edificio el tribunal Colegiado Civil y el de Apelación  Civil y Trabajo.</w:t>
            </w:r>
          </w:p>
        </w:tc>
        <w:tc>
          <w:tcPr>
            <w:tcW w:w="3479" w:type="dxa"/>
            <w:vAlign w:val="center"/>
          </w:tcPr>
          <w:p w14:paraId="25251A27" w14:textId="77777777" w:rsidR="00E374DB" w:rsidRPr="00DA7616" w:rsidRDefault="00E374DB" w:rsidP="00DA7616">
            <w:pPr>
              <w:jc w:val="both"/>
              <w:rPr>
                <w:rFonts w:ascii="Book Antiqua" w:hAnsi="Book Antiqua" w:cs="Arial"/>
                <w:sz w:val="16"/>
                <w:szCs w:val="16"/>
                <w:lang w:val="pt-PT"/>
              </w:rPr>
            </w:pPr>
            <w:r w:rsidRPr="00DA7616">
              <w:rPr>
                <w:rFonts w:ascii="Book Antiqua" w:hAnsi="Book Antiqua" w:cs="Arial"/>
                <w:sz w:val="16"/>
                <w:szCs w:val="16"/>
                <w:lang w:val="pt-PT"/>
              </w:rPr>
              <w:lastRenderedPageBreak/>
              <w:t>Entrada anual: 113</w:t>
            </w:r>
          </w:p>
          <w:p w14:paraId="1B68FF4B" w14:textId="77777777" w:rsidR="00E374DB" w:rsidRPr="00DA7616" w:rsidRDefault="00E374DB" w:rsidP="00DA7616">
            <w:pPr>
              <w:jc w:val="both"/>
              <w:rPr>
                <w:rFonts w:ascii="Book Antiqua" w:hAnsi="Book Antiqua" w:cs="Arial"/>
                <w:sz w:val="16"/>
                <w:szCs w:val="16"/>
                <w:lang w:val="pt-PT"/>
              </w:rPr>
            </w:pPr>
            <w:r w:rsidRPr="00DA7616">
              <w:rPr>
                <w:rFonts w:ascii="Book Antiqua" w:hAnsi="Book Antiqua" w:cs="Arial"/>
                <w:sz w:val="16"/>
                <w:szCs w:val="16"/>
                <w:lang w:val="pt-PT"/>
              </w:rPr>
              <w:t>Circulante a dic 2024:99</w:t>
            </w:r>
          </w:p>
        </w:tc>
      </w:tr>
      <w:tr w:rsidR="00E374DB" w:rsidRPr="00DA7616" w14:paraId="4C1CC022" w14:textId="77777777" w:rsidTr="0082610C">
        <w:trPr>
          <w:trHeight w:val="1371"/>
          <w:jc w:val="center"/>
        </w:trPr>
        <w:tc>
          <w:tcPr>
            <w:tcW w:w="9812" w:type="dxa"/>
            <w:gridSpan w:val="3"/>
            <w:vAlign w:val="center"/>
          </w:tcPr>
          <w:p w14:paraId="4FAE9E05" w14:textId="77777777" w:rsidR="00E374DB" w:rsidRPr="00DA7616" w:rsidRDefault="00E374DB" w:rsidP="00DA7616">
            <w:pPr>
              <w:jc w:val="both"/>
              <w:rPr>
                <w:rFonts w:ascii="Book Antiqua" w:hAnsi="Book Antiqua" w:cs="Arial"/>
                <w:sz w:val="20"/>
                <w:szCs w:val="20"/>
                <w:lang w:val="es-CR"/>
              </w:rPr>
            </w:pPr>
            <w:r w:rsidRPr="00DA7616">
              <w:rPr>
                <w:rFonts w:ascii="Book Antiqua" w:hAnsi="Book Antiqua" w:cs="Arial"/>
                <w:sz w:val="20"/>
                <w:szCs w:val="20"/>
                <w:lang w:val="es-CR"/>
              </w:rPr>
              <w:t>Movimientos de personal -circulantes:</w:t>
            </w:r>
          </w:p>
          <w:p w14:paraId="78F0FC48" w14:textId="77777777" w:rsidR="0030574A" w:rsidRPr="00DA7616" w:rsidRDefault="0030574A" w:rsidP="00DA7616">
            <w:pPr>
              <w:jc w:val="both"/>
              <w:rPr>
                <w:rFonts w:ascii="Book Antiqua" w:hAnsi="Book Antiqua" w:cs="Arial"/>
                <w:sz w:val="20"/>
                <w:szCs w:val="20"/>
                <w:lang w:val="es-CR"/>
              </w:rPr>
            </w:pPr>
          </w:p>
          <w:p w14:paraId="500B4786" w14:textId="77777777" w:rsidR="00755031" w:rsidRPr="00DA7616" w:rsidRDefault="00E374DB"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Dos plazas </w:t>
            </w:r>
            <w:r w:rsidRPr="00DA7616">
              <w:rPr>
                <w:rFonts w:ascii="Book Antiqua" w:hAnsi="Book Antiqua" w:cs="Arial"/>
                <w:b/>
                <w:bCs/>
                <w:sz w:val="20"/>
                <w:szCs w:val="20"/>
                <w:lang w:val="es-CR"/>
              </w:rPr>
              <w:t>vacantes</w:t>
            </w:r>
            <w:r w:rsidRPr="00DA7616">
              <w:rPr>
                <w:rFonts w:ascii="Book Antiqua" w:hAnsi="Book Antiqua" w:cs="Arial"/>
                <w:sz w:val="20"/>
                <w:szCs w:val="20"/>
                <w:lang w:val="es-CR"/>
              </w:rPr>
              <w:t xml:space="preserve"> de Jueza/ez 4 del Tribunal Colegiado de Liberia</w:t>
            </w:r>
            <w:r w:rsidR="00755031" w:rsidRPr="00DA7616">
              <w:rPr>
                <w:rFonts w:ascii="Book Antiqua" w:hAnsi="Book Antiqua" w:cs="Arial"/>
                <w:sz w:val="20"/>
                <w:szCs w:val="20"/>
                <w:lang w:val="es-CR"/>
              </w:rPr>
              <w:t xml:space="preserve">, se adscriben al CACMFJ temporalmente </w:t>
            </w:r>
            <w:r w:rsidRPr="00DA7616">
              <w:rPr>
                <w:rFonts w:ascii="Book Antiqua" w:hAnsi="Book Antiqua" w:cs="Arial"/>
                <w:sz w:val="20"/>
                <w:szCs w:val="20"/>
                <w:lang w:val="es-CR"/>
              </w:rPr>
              <w:t xml:space="preserve">para atender otras necesidades. El circulante </w:t>
            </w:r>
            <w:r w:rsidR="00755031" w:rsidRPr="00DA7616">
              <w:rPr>
                <w:rFonts w:ascii="Book Antiqua" w:hAnsi="Book Antiqua" w:cs="Arial"/>
                <w:sz w:val="20"/>
                <w:szCs w:val="20"/>
                <w:lang w:val="es-CR"/>
              </w:rPr>
              <w:t xml:space="preserve">de Liberia </w:t>
            </w:r>
            <w:r w:rsidRPr="00DA7616">
              <w:rPr>
                <w:rFonts w:ascii="Book Antiqua" w:hAnsi="Book Antiqua" w:cs="Arial"/>
                <w:sz w:val="20"/>
                <w:szCs w:val="20"/>
                <w:lang w:val="es-CR"/>
              </w:rPr>
              <w:t>se mantiene en el nuevo código no presupuestario de Liberia.</w:t>
            </w:r>
          </w:p>
          <w:p w14:paraId="5BC3B2C6" w14:textId="77777777" w:rsidR="00755031" w:rsidRPr="00DA7616" w:rsidRDefault="00755031"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Una plaza </w:t>
            </w:r>
            <w:r w:rsidRPr="00DA7616">
              <w:rPr>
                <w:rFonts w:ascii="Book Antiqua" w:hAnsi="Book Antiqua" w:cs="Arial"/>
                <w:b/>
                <w:bCs/>
                <w:sz w:val="20"/>
                <w:szCs w:val="20"/>
                <w:u w:val="single"/>
                <w:lang w:val="es-CR"/>
              </w:rPr>
              <w:t>vacante</w:t>
            </w:r>
            <w:r w:rsidRPr="00DA7616">
              <w:rPr>
                <w:rFonts w:ascii="Book Antiqua" w:hAnsi="Book Antiqua" w:cs="Arial"/>
                <w:sz w:val="20"/>
                <w:szCs w:val="20"/>
                <w:lang w:val="es-CR"/>
              </w:rPr>
              <w:t xml:space="preserve"> del Tribunal de Hatillo se adscribe al CACMFJ temporalmente para atender otras necesidades.</w:t>
            </w:r>
          </w:p>
          <w:p w14:paraId="7DAE40A0" w14:textId="77777777" w:rsidR="00755031" w:rsidRPr="00DA7616" w:rsidRDefault="00755031"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Dos plazas de persona juzgadora del Tribunal de Hatillo en </w:t>
            </w:r>
            <w:r w:rsidRPr="00DA7616">
              <w:rPr>
                <w:rFonts w:ascii="Book Antiqua" w:hAnsi="Book Antiqua" w:cs="Arial"/>
                <w:b/>
                <w:bCs/>
                <w:sz w:val="20"/>
                <w:szCs w:val="20"/>
                <w:u w:val="single"/>
                <w:lang w:val="es-CR"/>
              </w:rPr>
              <w:t>propiedad</w:t>
            </w:r>
            <w:r w:rsidRPr="00DA7616">
              <w:rPr>
                <w:rFonts w:ascii="Book Antiqua" w:hAnsi="Book Antiqua" w:cs="Arial"/>
                <w:sz w:val="20"/>
                <w:szCs w:val="20"/>
                <w:lang w:val="es-CR"/>
              </w:rPr>
              <w:t xml:space="preserve"> se trasladan al Tribunal Segundo Colegiado de San José, en sustitución de 2 plazas vacantes.  Y las vacantes del Tribunal Segundo </w:t>
            </w:r>
            <w:r w:rsidR="00A14844" w:rsidRPr="00DA7616">
              <w:rPr>
                <w:rFonts w:ascii="Book Antiqua" w:hAnsi="Book Antiqua" w:cs="Arial"/>
                <w:sz w:val="20"/>
                <w:szCs w:val="20"/>
                <w:lang w:val="es-CR"/>
              </w:rPr>
              <w:t xml:space="preserve">Colegiado de Primera Instancia Civil </w:t>
            </w:r>
            <w:r w:rsidRPr="00DA7616">
              <w:rPr>
                <w:rFonts w:ascii="Book Antiqua" w:hAnsi="Book Antiqua" w:cs="Arial"/>
                <w:sz w:val="20"/>
                <w:szCs w:val="20"/>
                <w:lang w:val="es-CR"/>
              </w:rPr>
              <w:t xml:space="preserve">se trasladan al CACMFJ. </w:t>
            </w:r>
          </w:p>
          <w:p w14:paraId="20F22D24" w14:textId="28894A95" w:rsidR="00E374DB" w:rsidRPr="00DA7616" w:rsidRDefault="00E374DB"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Se redistribuyen </w:t>
            </w:r>
            <w:r w:rsidR="00755031" w:rsidRPr="00DA7616">
              <w:rPr>
                <w:rFonts w:ascii="Book Antiqua" w:hAnsi="Book Antiqua" w:cs="Arial"/>
                <w:sz w:val="20"/>
                <w:szCs w:val="20"/>
                <w:lang w:val="es-CR"/>
              </w:rPr>
              <w:t>8</w:t>
            </w:r>
            <w:r w:rsidRPr="00DA7616">
              <w:rPr>
                <w:rFonts w:ascii="Book Antiqua" w:hAnsi="Book Antiqua" w:cs="Arial"/>
                <w:sz w:val="20"/>
                <w:szCs w:val="20"/>
                <w:lang w:val="es-CR"/>
              </w:rPr>
              <w:t xml:space="preserve"> puestos de personal de apoyo</w:t>
            </w:r>
            <w:r w:rsidR="00356C18">
              <w:rPr>
                <w:rFonts w:ascii="Book Antiqua" w:hAnsi="Book Antiqua" w:cs="Arial"/>
                <w:sz w:val="20"/>
                <w:szCs w:val="20"/>
                <w:lang w:val="es-CR"/>
              </w:rPr>
              <w:t xml:space="preserve"> (2 se mantienen con un plan de trabajo temporal).</w:t>
            </w:r>
          </w:p>
          <w:p w14:paraId="05BA9107" w14:textId="77777777" w:rsidR="00755031" w:rsidRPr="00DA7616" w:rsidRDefault="00755031" w:rsidP="00ED10DA">
            <w:pPr>
              <w:pStyle w:val="Prrafodelista"/>
              <w:ind w:left="306" w:hanging="284"/>
              <w:jc w:val="both"/>
              <w:rPr>
                <w:rFonts w:ascii="Book Antiqua" w:hAnsi="Book Antiqua" w:cs="Arial"/>
                <w:sz w:val="20"/>
                <w:szCs w:val="20"/>
                <w:lang w:val="es-CR"/>
              </w:rPr>
            </w:pPr>
          </w:p>
          <w:p w14:paraId="615A6FF0" w14:textId="77777777" w:rsidR="00755031" w:rsidRPr="00DA7616" w:rsidRDefault="00E374DB" w:rsidP="00ED10DA">
            <w:p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Por ajuste a la estructura mínima se </w:t>
            </w:r>
            <w:r w:rsidR="00755031" w:rsidRPr="00DA7616">
              <w:rPr>
                <w:rFonts w:ascii="Book Antiqua" w:hAnsi="Book Antiqua" w:cs="Arial"/>
                <w:sz w:val="20"/>
                <w:szCs w:val="20"/>
                <w:lang w:val="es-CR"/>
              </w:rPr>
              <w:t>redistribuyen:</w:t>
            </w:r>
          </w:p>
          <w:p w14:paraId="65854571" w14:textId="77777777" w:rsidR="0030574A" w:rsidRPr="00DA7616" w:rsidRDefault="0030574A" w:rsidP="00ED10DA">
            <w:pPr>
              <w:ind w:left="306" w:hanging="284"/>
              <w:jc w:val="both"/>
              <w:rPr>
                <w:rFonts w:ascii="Book Antiqua" w:hAnsi="Book Antiqua" w:cs="Arial"/>
                <w:sz w:val="20"/>
                <w:szCs w:val="20"/>
                <w:lang w:val="es-CR"/>
              </w:rPr>
            </w:pPr>
          </w:p>
          <w:p w14:paraId="44C5F889" w14:textId="77777777" w:rsidR="00755031" w:rsidRPr="00DA7616" w:rsidRDefault="00755031"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Una plaza de Juez 4 </w:t>
            </w:r>
            <w:r w:rsidRPr="00DA7616">
              <w:rPr>
                <w:rFonts w:ascii="Book Antiqua" w:hAnsi="Book Antiqua" w:cs="Arial"/>
                <w:b/>
                <w:bCs/>
                <w:sz w:val="20"/>
                <w:szCs w:val="20"/>
                <w:u w:val="single"/>
                <w:lang w:val="es-CR"/>
              </w:rPr>
              <w:t>vacante</w:t>
            </w:r>
            <w:r w:rsidRPr="00DA7616">
              <w:rPr>
                <w:rFonts w:ascii="Book Antiqua" w:hAnsi="Book Antiqua" w:cs="Arial"/>
                <w:sz w:val="20"/>
                <w:szCs w:val="20"/>
                <w:lang w:val="es-CR"/>
              </w:rPr>
              <w:t xml:space="preserve"> del Tribunal de Cartago, se adscribe temporalmente al CACMFJ para atención de otras necesidades. </w:t>
            </w:r>
          </w:p>
          <w:p w14:paraId="79DC7C9A" w14:textId="77777777" w:rsidR="00E374DB" w:rsidRPr="00DA7616" w:rsidRDefault="00755031"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 xml:space="preserve">Una plaza en </w:t>
            </w:r>
            <w:r w:rsidRPr="00DA7616">
              <w:rPr>
                <w:rFonts w:ascii="Book Antiqua" w:hAnsi="Book Antiqua" w:cs="Arial"/>
                <w:b/>
                <w:bCs/>
                <w:sz w:val="20"/>
                <w:szCs w:val="20"/>
                <w:u w:val="single"/>
                <w:lang w:val="es-CR"/>
              </w:rPr>
              <w:t>propiedad</w:t>
            </w:r>
            <w:r w:rsidRPr="00DA7616">
              <w:rPr>
                <w:rFonts w:ascii="Book Antiqua" w:hAnsi="Book Antiqua" w:cs="Arial"/>
                <w:sz w:val="20"/>
                <w:szCs w:val="20"/>
                <w:lang w:val="es-CR"/>
              </w:rPr>
              <w:t xml:space="preserve"> de Juez 4 del Tribunal de </w:t>
            </w:r>
            <w:r w:rsidR="00A14844" w:rsidRPr="00DA7616">
              <w:rPr>
                <w:rFonts w:ascii="Book Antiqua" w:hAnsi="Book Antiqua" w:cs="Arial"/>
                <w:sz w:val="20"/>
                <w:szCs w:val="20"/>
                <w:lang w:val="es-CR"/>
              </w:rPr>
              <w:t xml:space="preserve">Heredia, </w:t>
            </w:r>
            <w:r w:rsidRPr="00DA7616">
              <w:rPr>
                <w:rFonts w:ascii="Book Antiqua" w:hAnsi="Book Antiqua" w:cs="Arial"/>
                <w:sz w:val="20"/>
                <w:szCs w:val="20"/>
                <w:lang w:val="es-CR"/>
              </w:rPr>
              <w:t>2 del Tribunal de Alajuela</w:t>
            </w:r>
            <w:r w:rsidR="00A14844" w:rsidRPr="00DA7616">
              <w:rPr>
                <w:rFonts w:ascii="Book Antiqua" w:hAnsi="Book Antiqua" w:cs="Arial"/>
                <w:sz w:val="20"/>
                <w:szCs w:val="20"/>
                <w:lang w:val="es-CR"/>
              </w:rPr>
              <w:t xml:space="preserve"> y 1 del Tribunal de San Ramón</w:t>
            </w:r>
            <w:r w:rsidRPr="00DA7616">
              <w:rPr>
                <w:rFonts w:ascii="Book Antiqua" w:hAnsi="Book Antiqua" w:cs="Arial"/>
                <w:sz w:val="20"/>
                <w:szCs w:val="20"/>
                <w:lang w:val="es-CR"/>
              </w:rPr>
              <w:t xml:space="preserve">, se adscriben al CACMFJ </w:t>
            </w:r>
            <w:r w:rsidR="00E374DB" w:rsidRPr="00DA7616">
              <w:rPr>
                <w:rFonts w:ascii="Book Antiqua" w:hAnsi="Book Antiqua" w:cstheme="minorHAnsi"/>
                <w:color w:val="000000"/>
                <w:sz w:val="20"/>
                <w:szCs w:val="20"/>
                <w:lang w:val="es-CR" w:eastAsia="es-CR"/>
              </w:rPr>
              <w:t>con un plan de apoyo para reducción de circulantes de los tribunales colegiados de primera instancia Civil a nivel nacional entre tanto la</w:t>
            </w:r>
            <w:r w:rsidRPr="00DA7616">
              <w:rPr>
                <w:rFonts w:ascii="Book Antiqua" w:hAnsi="Book Antiqua" w:cstheme="minorHAnsi"/>
                <w:color w:val="000000"/>
                <w:sz w:val="20"/>
                <w:szCs w:val="20"/>
                <w:lang w:val="es-CR" w:eastAsia="es-CR"/>
              </w:rPr>
              <w:t>s</w:t>
            </w:r>
            <w:r w:rsidR="00E374DB" w:rsidRPr="00DA7616">
              <w:rPr>
                <w:rFonts w:ascii="Book Antiqua" w:hAnsi="Book Antiqua" w:cstheme="minorHAnsi"/>
                <w:color w:val="000000"/>
                <w:sz w:val="20"/>
                <w:szCs w:val="20"/>
                <w:lang w:val="es-CR" w:eastAsia="es-CR"/>
              </w:rPr>
              <w:t xml:space="preserve"> plaza</w:t>
            </w:r>
            <w:r w:rsidRPr="00DA7616">
              <w:rPr>
                <w:rFonts w:ascii="Book Antiqua" w:hAnsi="Book Antiqua" w:cstheme="minorHAnsi"/>
                <w:color w:val="000000"/>
                <w:sz w:val="20"/>
                <w:szCs w:val="20"/>
                <w:lang w:val="es-CR" w:eastAsia="es-CR"/>
              </w:rPr>
              <w:t>s</w:t>
            </w:r>
            <w:r w:rsidR="00E374DB" w:rsidRPr="00DA7616">
              <w:rPr>
                <w:rFonts w:ascii="Book Antiqua" w:hAnsi="Book Antiqua" w:cstheme="minorHAnsi"/>
                <w:color w:val="000000"/>
                <w:sz w:val="20"/>
                <w:szCs w:val="20"/>
                <w:lang w:val="es-CR" w:eastAsia="es-CR"/>
              </w:rPr>
              <w:t xml:space="preserve"> adquiere</w:t>
            </w:r>
            <w:r w:rsidRPr="00DA7616">
              <w:rPr>
                <w:rFonts w:ascii="Book Antiqua" w:hAnsi="Book Antiqua" w:cstheme="minorHAnsi"/>
                <w:color w:val="000000"/>
                <w:sz w:val="20"/>
                <w:szCs w:val="20"/>
                <w:lang w:val="es-CR" w:eastAsia="es-CR"/>
              </w:rPr>
              <w:t>,</w:t>
            </w:r>
            <w:r w:rsidR="00E374DB" w:rsidRPr="00DA7616">
              <w:rPr>
                <w:rFonts w:ascii="Book Antiqua" w:hAnsi="Book Antiqua" w:cstheme="minorHAnsi"/>
                <w:color w:val="000000"/>
                <w:sz w:val="20"/>
                <w:szCs w:val="20"/>
                <w:lang w:val="es-CR" w:eastAsia="es-CR"/>
              </w:rPr>
              <w:t xml:space="preserve"> la condición de vacante o se aprueban las reformas legales que correspondan para dotarlas de mayores competencias.  </w:t>
            </w:r>
          </w:p>
          <w:p w14:paraId="1AA5222C" w14:textId="77777777" w:rsidR="00755031" w:rsidRPr="00DA7616" w:rsidRDefault="00755031" w:rsidP="00ED10DA">
            <w:pPr>
              <w:pStyle w:val="Prrafodelista"/>
              <w:numPr>
                <w:ilvl w:val="0"/>
                <w:numId w:val="18"/>
              </w:numPr>
              <w:ind w:left="306" w:hanging="284"/>
              <w:jc w:val="both"/>
              <w:rPr>
                <w:rFonts w:ascii="Book Antiqua" w:hAnsi="Book Antiqua" w:cs="Arial"/>
                <w:sz w:val="20"/>
                <w:szCs w:val="20"/>
                <w:lang w:val="es-CR"/>
              </w:rPr>
            </w:pPr>
            <w:r w:rsidRPr="00DA7616">
              <w:rPr>
                <w:rFonts w:ascii="Book Antiqua" w:hAnsi="Book Antiqua" w:cs="Arial"/>
                <w:sz w:val="20"/>
                <w:szCs w:val="20"/>
                <w:lang w:val="es-CR"/>
              </w:rPr>
              <w:t>Se redistribuyen 19 puestos de personal de apoyo.</w:t>
            </w:r>
          </w:p>
        </w:tc>
      </w:tr>
    </w:tbl>
    <w:p w14:paraId="0603C381" w14:textId="77777777" w:rsidR="00F11CA5" w:rsidRPr="00A769CE" w:rsidRDefault="00F11CA5" w:rsidP="007B4578">
      <w:pPr>
        <w:tabs>
          <w:tab w:val="left" w:pos="614"/>
        </w:tabs>
        <w:jc w:val="center"/>
        <w:rPr>
          <w:noProof/>
          <w:lang w:val="es-CR"/>
        </w:rPr>
      </w:pPr>
    </w:p>
    <w:p w14:paraId="596FD599" w14:textId="77777777" w:rsidR="00745A5C" w:rsidRPr="00A769CE" w:rsidRDefault="00FC66AA" w:rsidP="007B4578">
      <w:pPr>
        <w:tabs>
          <w:tab w:val="left" w:pos="614"/>
        </w:tabs>
        <w:jc w:val="center"/>
        <w:rPr>
          <w:noProof/>
          <w:lang w:val="es-CR"/>
        </w:rPr>
      </w:pPr>
      <w:r w:rsidRPr="00A769CE" w:rsidDel="0018683D">
        <w:rPr>
          <w:noProof/>
          <w:lang w:val="es-CR"/>
        </w:rPr>
        <w:t xml:space="preserve"> </w:t>
      </w:r>
    </w:p>
    <w:tbl>
      <w:tblPr>
        <w:tblStyle w:val="Tablaconcuadrcula"/>
        <w:tblW w:w="9776" w:type="dxa"/>
        <w:jc w:val="center"/>
        <w:tblLook w:val="04A0" w:firstRow="1" w:lastRow="0" w:firstColumn="1" w:lastColumn="0" w:noHBand="0" w:noVBand="1"/>
      </w:tblPr>
      <w:tblGrid>
        <w:gridCol w:w="9776"/>
      </w:tblGrid>
      <w:tr w:rsidR="00EE3ECF" w:rsidRPr="00DA7616" w14:paraId="7BB55D65" w14:textId="77777777" w:rsidTr="00576B5B">
        <w:trPr>
          <w:tblHeader/>
          <w:jc w:val="center"/>
        </w:trPr>
        <w:tc>
          <w:tcPr>
            <w:tcW w:w="9776" w:type="dxa"/>
            <w:shd w:val="clear" w:color="auto" w:fill="1F3864" w:themeFill="accent1" w:themeFillShade="80"/>
          </w:tcPr>
          <w:p w14:paraId="32622F17" w14:textId="3856295C" w:rsidR="00EE3ECF" w:rsidRPr="00DA7616" w:rsidRDefault="00EE3ECF" w:rsidP="001F0789">
            <w:pPr>
              <w:jc w:val="center"/>
              <w:rPr>
                <w:rFonts w:ascii="Book Antiqua" w:hAnsi="Book Antiqua" w:cs="Arial"/>
                <w:b/>
                <w:bCs/>
                <w:sz w:val="20"/>
                <w:szCs w:val="20"/>
                <w:lang w:val="es-CR"/>
              </w:rPr>
            </w:pPr>
            <w:r w:rsidRPr="00EE3ECF">
              <w:rPr>
                <w:rFonts w:ascii="Book Antiqua" w:hAnsi="Book Antiqua" w:cs="Arial"/>
                <w:b/>
                <w:bCs/>
                <w:sz w:val="20"/>
                <w:szCs w:val="20"/>
                <w:lang w:val="es-CR"/>
              </w:rPr>
              <w:t>Escenario 5. Ampliación de competencias material</w:t>
            </w:r>
            <w:r w:rsidR="006B3A99">
              <w:rPr>
                <w:rFonts w:ascii="Book Antiqua" w:hAnsi="Book Antiqua" w:cs="Arial"/>
                <w:b/>
                <w:bCs/>
                <w:sz w:val="20"/>
                <w:szCs w:val="20"/>
                <w:lang w:val="es-CR"/>
              </w:rPr>
              <w:t xml:space="preserve"> y territorial</w:t>
            </w:r>
            <w:r w:rsidRPr="00EE3ECF">
              <w:rPr>
                <w:rFonts w:ascii="Book Antiqua" w:hAnsi="Book Antiqua" w:cs="Arial"/>
                <w:b/>
                <w:bCs/>
                <w:sz w:val="20"/>
                <w:szCs w:val="20"/>
                <w:lang w:val="es-CR"/>
              </w:rPr>
              <w:t xml:space="preserve"> (Cobro Judicial)-sin necesidad de reforma legal </w:t>
            </w:r>
          </w:p>
        </w:tc>
      </w:tr>
      <w:tr w:rsidR="00EE3ECF" w:rsidRPr="00DA7616" w14:paraId="083847E9" w14:textId="77777777" w:rsidTr="001F0789">
        <w:trPr>
          <w:jc w:val="center"/>
        </w:trPr>
        <w:tc>
          <w:tcPr>
            <w:tcW w:w="9776" w:type="dxa"/>
          </w:tcPr>
          <w:p w14:paraId="77CCD5F0" w14:textId="77777777" w:rsidR="00EE3ECF" w:rsidRPr="00DA7616" w:rsidRDefault="00EE3ECF" w:rsidP="001F0789">
            <w:pPr>
              <w:jc w:val="both"/>
              <w:rPr>
                <w:rFonts w:ascii="Book Antiqua" w:hAnsi="Book Antiqua" w:cs="Arial"/>
                <w:sz w:val="20"/>
                <w:szCs w:val="20"/>
                <w:lang w:val="es-CR"/>
              </w:rPr>
            </w:pPr>
            <w:r w:rsidRPr="00EE3ECF">
              <w:rPr>
                <w:rFonts w:ascii="Book Antiqua" w:hAnsi="Book Antiqua" w:cs="Arial"/>
                <w:sz w:val="20"/>
                <w:szCs w:val="20"/>
                <w:lang w:val="es-CR"/>
              </w:rPr>
              <w:t>Propuesta por parte de la gestoría Civil en sesión de Comisión Civil del 9 de abril 2025</w:t>
            </w:r>
          </w:p>
        </w:tc>
      </w:tr>
      <w:tr w:rsidR="00EE3ECF" w:rsidRPr="00DA7616" w14:paraId="056FA751" w14:textId="77777777" w:rsidTr="001F0789">
        <w:trPr>
          <w:jc w:val="center"/>
        </w:trPr>
        <w:tc>
          <w:tcPr>
            <w:tcW w:w="9776" w:type="dxa"/>
          </w:tcPr>
          <w:p w14:paraId="722B6286" w14:textId="77777777" w:rsidR="00EE3ECF" w:rsidRPr="00DA7616" w:rsidRDefault="00EE3ECF" w:rsidP="00576B5B">
            <w:pPr>
              <w:spacing w:line="276" w:lineRule="auto"/>
              <w:jc w:val="both"/>
              <w:rPr>
                <w:rFonts w:ascii="Book Antiqua" w:hAnsi="Book Antiqua" w:cs="Arial"/>
                <w:sz w:val="20"/>
                <w:szCs w:val="20"/>
                <w:lang w:val="es-CR"/>
              </w:rPr>
            </w:pPr>
            <w:r w:rsidRPr="00DA7616">
              <w:rPr>
                <w:rFonts w:ascii="Book Antiqua" w:hAnsi="Book Antiqua" w:cs="Arial"/>
                <w:sz w:val="20"/>
                <w:szCs w:val="20"/>
                <w:lang w:val="es-CR"/>
              </w:rPr>
              <w:t>La propuesta consiste en mantener los 12 tribunales Colegiados. Ampliar las competencias materia</w:t>
            </w:r>
            <w:r w:rsidR="006B3A99">
              <w:rPr>
                <w:rFonts w:ascii="Book Antiqua" w:hAnsi="Book Antiqua" w:cs="Arial"/>
                <w:sz w:val="20"/>
                <w:szCs w:val="20"/>
                <w:lang w:val="es-CR"/>
              </w:rPr>
              <w:t>les y territoriales</w:t>
            </w:r>
            <w:r w:rsidRPr="00DA7616">
              <w:rPr>
                <w:rFonts w:ascii="Book Antiqua" w:hAnsi="Book Antiqua" w:cs="Arial"/>
                <w:sz w:val="20"/>
                <w:szCs w:val="20"/>
                <w:lang w:val="es-CR"/>
              </w:rPr>
              <w:t xml:space="preserve"> de manera que conozcan</w:t>
            </w:r>
            <w:r>
              <w:rPr>
                <w:rFonts w:ascii="Book Antiqua" w:hAnsi="Book Antiqua" w:cs="Arial"/>
                <w:sz w:val="20"/>
                <w:szCs w:val="20"/>
                <w:lang w:val="es-CR"/>
              </w:rPr>
              <w:t xml:space="preserve"> </w:t>
            </w:r>
            <w:r w:rsidRPr="00576B5B">
              <w:rPr>
                <w:rFonts w:ascii="Book Antiqua" w:hAnsi="Book Antiqua" w:cs="Arial"/>
                <w:sz w:val="20"/>
                <w:szCs w:val="20"/>
                <w:lang w:val="es-CR"/>
              </w:rPr>
              <w:t xml:space="preserve">procesos de Cobro Judicial. </w:t>
            </w:r>
          </w:p>
        </w:tc>
      </w:tr>
      <w:tr w:rsidR="00EE3ECF" w:rsidRPr="00DA7616" w14:paraId="6642AB6A" w14:textId="77777777" w:rsidTr="001F0789">
        <w:trPr>
          <w:jc w:val="center"/>
        </w:trPr>
        <w:tc>
          <w:tcPr>
            <w:tcW w:w="9776" w:type="dxa"/>
          </w:tcPr>
          <w:p w14:paraId="277292FD" w14:textId="77777777" w:rsidR="00EE3ECF" w:rsidRDefault="00EE3ECF" w:rsidP="001F0789">
            <w:pPr>
              <w:jc w:val="both"/>
              <w:rPr>
                <w:rFonts w:ascii="Book Antiqua" w:hAnsi="Book Antiqua" w:cs="Arial"/>
                <w:sz w:val="20"/>
                <w:szCs w:val="20"/>
                <w:lang w:val="es-CR"/>
              </w:rPr>
            </w:pPr>
            <w:r w:rsidRPr="00DA7616">
              <w:rPr>
                <w:rFonts w:ascii="Book Antiqua" w:hAnsi="Book Antiqua" w:cs="Arial"/>
                <w:sz w:val="20"/>
                <w:szCs w:val="20"/>
                <w:lang w:val="es-CR"/>
              </w:rPr>
              <w:t>Criterio de la Dirección Jurídica es que estos cambios en competencias son reserva de Ley y requieren reforma legal. Sin embargo, el criterio de la Comisión de la Jurisdicción Civil</w:t>
            </w:r>
            <w:r w:rsidR="006E25C7">
              <w:rPr>
                <w:rFonts w:ascii="Book Antiqua" w:hAnsi="Book Antiqua" w:cs="Arial"/>
                <w:sz w:val="20"/>
                <w:szCs w:val="20"/>
                <w:lang w:val="es-CR"/>
              </w:rPr>
              <w:t xml:space="preserve"> y gestoría</w:t>
            </w:r>
            <w:r w:rsidRPr="00DA7616">
              <w:rPr>
                <w:rFonts w:ascii="Book Antiqua" w:hAnsi="Book Antiqua" w:cs="Arial"/>
                <w:sz w:val="20"/>
                <w:szCs w:val="20"/>
                <w:lang w:val="es-CR"/>
              </w:rPr>
              <w:t xml:space="preserve"> es que la Corte Plena puede modificar estas competencias. </w:t>
            </w:r>
          </w:p>
          <w:p w14:paraId="717DAF1A" w14:textId="77777777" w:rsidR="00D068B1" w:rsidRDefault="00D068B1" w:rsidP="001F0789">
            <w:pPr>
              <w:jc w:val="both"/>
              <w:rPr>
                <w:rFonts w:ascii="Book Antiqua" w:hAnsi="Book Antiqua" w:cs="Arial"/>
                <w:sz w:val="20"/>
                <w:szCs w:val="20"/>
                <w:lang w:val="es-CR"/>
              </w:rPr>
            </w:pPr>
          </w:p>
          <w:p w14:paraId="7DB36550" w14:textId="77777777" w:rsidR="00D068B1" w:rsidRPr="00DA7616" w:rsidRDefault="00D068B1" w:rsidP="001F0789">
            <w:pPr>
              <w:jc w:val="both"/>
              <w:rPr>
                <w:rFonts w:ascii="Book Antiqua" w:hAnsi="Book Antiqua" w:cs="Arial"/>
                <w:sz w:val="20"/>
                <w:szCs w:val="20"/>
                <w:lang w:val="es-CR"/>
              </w:rPr>
            </w:pPr>
            <w:r>
              <w:rPr>
                <w:rFonts w:ascii="Book Antiqua" w:hAnsi="Book Antiqua" w:cs="Arial"/>
                <w:sz w:val="20"/>
                <w:szCs w:val="20"/>
                <w:lang w:val="es-CR"/>
              </w:rPr>
              <w:t xml:space="preserve">El criterio de gestoría, de que no requiere reforma legal, se ampara en votos de la Sala Constitucional 21938-2024, 14286-2005 (punto 11.III del fallo en las alegaciones del Magistrado Orlando Aguirre como presidente del Consejo Superior), 07626-2002 y 05888-2000, y la sesión de Corte Plena en sesión 34-09 art. VIII del 5 de set 2009.  </w:t>
            </w:r>
          </w:p>
        </w:tc>
      </w:tr>
      <w:tr w:rsidR="00EE3ECF" w:rsidRPr="009D51A3" w14:paraId="7FED4DCB" w14:textId="77777777" w:rsidTr="001F0789">
        <w:trPr>
          <w:jc w:val="center"/>
        </w:trPr>
        <w:tc>
          <w:tcPr>
            <w:tcW w:w="9776" w:type="dxa"/>
          </w:tcPr>
          <w:p w14:paraId="26B6FD5E" w14:textId="42F5CDDB" w:rsidR="00EE3ECF" w:rsidRDefault="00EE3ECF" w:rsidP="00ED10DA">
            <w:pPr>
              <w:ind w:left="164" w:hanging="142"/>
              <w:jc w:val="both"/>
              <w:rPr>
                <w:rFonts w:ascii="Book Antiqua" w:hAnsi="Book Antiqua" w:cs="Arial"/>
                <w:sz w:val="20"/>
                <w:szCs w:val="20"/>
                <w:lang w:val="es-CR"/>
              </w:rPr>
            </w:pPr>
            <w:r w:rsidRPr="00DD4163">
              <w:rPr>
                <w:rFonts w:ascii="Book Antiqua" w:hAnsi="Book Antiqua" w:cs="Arial"/>
                <w:sz w:val="20"/>
                <w:szCs w:val="20"/>
                <w:lang w:val="es-CR"/>
              </w:rPr>
              <w:t>Beneficios</w:t>
            </w:r>
            <w:r w:rsidR="00C64D32">
              <w:rPr>
                <w:rFonts w:ascii="Book Antiqua" w:hAnsi="Book Antiqua" w:cs="Arial"/>
                <w:sz w:val="20"/>
                <w:szCs w:val="20"/>
                <w:lang w:val="es-CR"/>
              </w:rPr>
              <w:t xml:space="preserve"> esperados</w:t>
            </w:r>
            <w:r w:rsidRPr="00DD4163">
              <w:rPr>
                <w:rFonts w:ascii="Book Antiqua" w:hAnsi="Book Antiqua" w:cs="Arial"/>
                <w:sz w:val="20"/>
                <w:szCs w:val="20"/>
                <w:lang w:val="es-CR"/>
              </w:rPr>
              <w:t>:</w:t>
            </w:r>
          </w:p>
          <w:p w14:paraId="4A0DD64F" w14:textId="77777777" w:rsidR="00C64D32" w:rsidRPr="00DD4163" w:rsidRDefault="00C64D32" w:rsidP="00C64D32">
            <w:pPr>
              <w:jc w:val="both"/>
              <w:rPr>
                <w:rFonts w:ascii="Book Antiqua" w:hAnsi="Book Antiqua" w:cs="Arial"/>
                <w:sz w:val="20"/>
                <w:szCs w:val="20"/>
                <w:lang w:val="es-CR"/>
              </w:rPr>
            </w:pPr>
          </w:p>
          <w:p w14:paraId="5522BC4A" w14:textId="77777777" w:rsidR="00EE3ECF" w:rsidRPr="00DA7616" w:rsidRDefault="009D7347" w:rsidP="00DD4163">
            <w:pPr>
              <w:pStyle w:val="Prrafodelista"/>
              <w:numPr>
                <w:ilvl w:val="0"/>
                <w:numId w:val="38"/>
              </w:numPr>
              <w:jc w:val="both"/>
              <w:rPr>
                <w:rFonts w:ascii="Book Antiqua" w:hAnsi="Book Antiqua" w:cs="Arial"/>
                <w:sz w:val="20"/>
                <w:szCs w:val="20"/>
                <w:lang w:val="es-CR"/>
              </w:rPr>
            </w:pPr>
            <w:r>
              <w:rPr>
                <w:rFonts w:ascii="Book Antiqua" w:hAnsi="Book Antiqua" w:cs="Arial"/>
                <w:sz w:val="20"/>
                <w:szCs w:val="20"/>
                <w:lang w:val="es-CR"/>
              </w:rPr>
              <w:t xml:space="preserve">Incremento en </w:t>
            </w:r>
            <w:r w:rsidR="00EE3ECF" w:rsidRPr="00DA7616">
              <w:rPr>
                <w:rFonts w:ascii="Book Antiqua" w:hAnsi="Book Antiqua" w:cs="Arial"/>
                <w:sz w:val="20"/>
                <w:szCs w:val="20"/>
                <w:lang w:val="es-CR"/>
              </w:rPr>
              <w:t>carga de trabajo de los Tribunales Colegiados</w:t>
            </w:r>
            <w:r>
              <w:rPr>
                <w:rFonts w:ascii="Book Antiqua" w:hAnsi="Book Antiqua" w:cs="Arial"/>
                <w:sz w:val="20"/>
                <w:szCs w:val="20"/>
                <w:lang w:val="es-CR"/>
              </w:rPr>
              <w:t xml:space="preserve"> para maximizar el recurso disponible</w:t>
            </w:r>
            <w:r w:rsidR="00EE3ECF" w:rsidRPr="00DA7616">
              <w:rPr>
                <w:rFonts w:ascii="Book Antiqua" w:hAnsi="Book Antiqua" w:cs="Arial"/>
                <w:sz w:val="20"/>
                <w:szCs w:val="20"/>
                <w:lang w:val="es-CR"/>
              </w:rPr>
              <w:t>, en cumplimiento de los artículos 185 del CPC, 3 y 46 de la LOPJ, y el artículo 11 constitucional en atención del criterio de la Comisión Civil.</w:t>
            </w:r>
          </w:p>
          <w:p w14:paraId="309E451D" w14:textId="77777777" w:rsidR="00EE3ECF" w:rsidRPr="00EE3ECF" w:rsidRDefault="00EE3ECF" w:rsidP="00DD4163">
            <w:pPr>
              <w:pStyle w:val="Prrafodelista"/>
              <w:numPr>
                <w:ilvl w:val="0"/>
                <w:numId w:val="38"/>
              </w:numPr>
              <w:jc w:val="both"/>
              <w:rPr>
                <w:rFonts w:ascii="Book Antiqua" w:hAnsi="Book Antiqua" w:cs="Arial"/>
                <w:sz w:val="20"/>
                <w:szCs w:val="20"/>
                <w:lang w:val="es-CR"/>
              </w:rPr>
            </w:pPr>
            <w:r w:rsidRPr="00DA7616">
              <w:rPr>
                <w:rFonts w:ascii="Book Antiqua" w:hAnsi="Book Antiqua" w:cs="Arial"/>
                <w:sz w:val="20"/>
                <w:szCs w:val="20"/>
                <w:lang w:val="es-CR"/>
              </w:rPr>
              <w:t>Incremento en la carga de trabajo de los Tribunales Colegiados p</w:t>
            </w:r>
            <w:r w:rsidRPr="00EE3ECF">
              <w:rPr>
                <w:rFonts w:ascii="Book Antiqua" w:hAnsi="Book Antiqua" w:cs="Arial"/>
                <w:sz w:val="20"/>
                <w:szCs w:val="20"/>
                <w:lang w:val="es-CR"/>
              </w:rPr>
              <w:t xml:space="preserve">or ampliación de competencia y sin reforma legal para conocer procesos </w:t>
            </w:r>
            <w:r w:rsidR="009D7347">
              <w:rPr>
                <w:rFonts w:ascii="Book Antiqua" w:hAnsi="Book Antiqua" w:cs="Arial"/>
                <w:sz w:val="20"/>
                <w:szCs w:val="20"/>
                <w:lang w:val="es-CR"/>
              </w:rPr>
              <w:t>de Cobro Judicial.</w:t>
            </w:r>
            <w:r w:rsidRPr="00EE3ECF">
              <w:rPr>
                <w:rFonts w:ascii="Book Antiqua" w:hAnsi="Book Antiqua" w:cs="Arial"/>
                <w:sz w:val="20"/>
                <w:szCs w:val="20"/>
                <w:lang w:val="es-CR"/>
              </w:rPr>
              <w:t xml:space="preserve"> </w:t>
            </w:r>
          </w:p>
          <w:p w14:paraId="42CE4865" w14:textId="77777777" w:rsidR="00EE3ECF" w:rsidRPr="00EE3ECF" w:rsidRDefault="00EE3ECF" w:rsidP="00DD4163">
            <w:pPr>
              <w:pStyle w:val="Prrafodelista"/>
              <w:numPr>
                <w:ilvl w:val="0"/>
                <w:numId w:val="38"/>
              </w:numPr>
              <w:jc w:val="both"/>
              <w:rPr>
                <w:rFonts w:ascii="Book Antiqua" w:hAnsi="Book Antiqua" w:cs="Arial"/>
                <w:sz w:val="20"/>
                <w:szCs w:val="20"/>
                <w:lang w:val="es-CR"/>
              </w:rPr>
            </w:pPr>
            <w:r w:rsidRPr="00EE3ECF">
              <w:rPr>
                <w:rFonts w:ascii="Book Antiqua" w:hAnsi="Book Antiqua" w:cs="Arial"/>
                <w:sz w:val="20"/>
                <w:szCs w:val="20"/>
                <w:lang w:val="es-CR"/>
              </w:rPr>
              <w:t>Se mantienen 12 Tribunales Colegiados existentes actualmente, dado el incremento en la carga de trabajo</w:t>
            </w:r>
            <w:r w:rsidR="009D7347">
              <w:rPr>
                <w:rFonts w:ascii="Book Antiqua" w:hAnsi="Book Antiqua" w:cs="Arial"/>
                <w:sz w:val="20"/>
                <w:szCs w:val="20"/>
                <w:lang w:val="es-CR"/>
              </w:rPr>
              <w:t>.</w:t>
            </w:r>
          </w:p>
          <w:p w14:paraId="7EBC22E1" w14:textId="77777777" w:rsidR="009D7347" w:rsidRPr="00576B5B" w:rsidRDefault="00EE3ECF" w:rsidP="00DD4163">
            <w:pPr>
              <w:pStyle w:val="Prrafodelista"/>
              <w:numPr>
                <w:ilvl w:val="0"/>
                <w:numId w:val="38"/>
              </w:numPr>
              <w:jc w:val="both"/>
              <w:rPr>
                <w:rFonts w:ascii="Book Antiqua" w:hAnsi="Book Antiqua" w:cs="Arial"/>
                <w:sz w:val="20"/>
                <w:szCs w:val="20"/>
                <w:lang w:val="es-CR"/>
              </w:rPr>
            </w:pPr>
            <w:r w:rsidRPr="001F0789">
              <w:rPr>
                <w:rFonts w:ascii="Book Antiqua" w:hAnsi="Book Antiqua"/>
                <w:sz w:val="20"/>
                <w:szCs w:val="20"/>
                <w:lang w:val="es-CR" w:eastAsia="en-US"/>
              </w:rPr>
              <w:lastRenderedPageBreak/>
              <w:t xml:space="preserve">Reducción esperada en el plazo de </w:t>
            </w:r>
            <w:r w:rsidR="006B15FC">
              <w:rPr>
                <w:rFonts w:ascii="Book Antiqua" w:hAnsi="Book Antiqua"/>
                <w:sz w:val="20"/>
                <w:szCs w:val="20"/>
                <w:lang w:val="es-CR" w:eastAsia="en-US"/>
              </w:rPr>
              <w:t>fallo</w:t>
            </w:r>
            <w:r w:rsidRPr="001F0789">
              <w:rPr>
                <w:rFonts w:ascii="Book Antiqua" w:hAnsi="Book Antiqua"/>
                <w:sz w:val="20"/>
                <w:szCs w:val="20"/>
                <w:lang w:val="es-CR" w:eastAsia="en-US"/>
              </w:rPr>
              <w:t xml:space="preserve"> de los procesos </w:t>
            </w:r>
            <w:r w:rsidR="009D7347">
              <w:rPr>
                <w:rFonts w:ascii="Book Antiqua" w:hAnsi="Book Antiqua"/>
                <w:sz w:val="20"/>
                <w:szCs w:val="20"/>
                <w:lang w:val="es-CR" w:eastAsia="en-US"/>
              </w:rPr>
              <w:t>cobro judicial</w:t>
            </w:r>
            <w:r w:rsidR="006B15FC">
              <w:rPr>
                <w:rFonts w:ascii="Book Antiqua" w:hAnsi="Book Antiqua"/>
                <w:sz w:val="20"/>
                <w:szCs w:val="20"/>
                <w:lang w:val="es-CR" w:eastAsia="en-US"/>
              </w:rPr>
              <w:t xml:space="preserve"> y en la cantidad de pendientes de fallo.</w:t>
            </w:r>
            <w:r w:rsidR="009D7347">
              <w:rPr>
                <w:rFonts w:ascii="Book Antiqua" w:hAnsi="Book Antiqua"/>
                <w:sz w:val="20"/>
                <w:szCs w:val="20"/>
                <w:lang w:val="es-CR" w:eastAsia="en-US"/>
              </w:rPr>
              <w:t xml:space="preserve"> </w:t>
            </w:r>
          </w:p>
          <w:p w14:paraId="129309ED" w14:textId="77777777" w:rsidR="00EE3ECF" w:rsidRDefault="006B15FC" w:rsidP="00DD4163">
            <w:pPr>
              <w:pStyle w:val="Prrafodelista"/>
              <w:numPr>
                <w:ilvl w:val="0"/>
                <w:numId w:val="38"/>
              </w:numPr>
              <w:jc w:val="both"/>
              <w:rPr>
                <w:rFonts w:ascii="Book Antiqua" w:hAnsi="Book Antiqua" w:cs="Arial"/>
                <w:sz w:val="20"/>
                <w:szCs w:val="20"/>
                <w:lang w:val="es-CR"/>
              </w:rPr>
            </w:pPr>
            <w:r>
              <w:rPr>
                <w:rFonts w:ascii="Book Antiqua" w:hAnsi="Book Antiqua" w:cs="Arial"/>
                <w:sz w:val="20"/>
                <w:szCs w:val="20"/>
                <w:lang w:val="es-CR"/>
              </w:rPr>
              <w:t xml:space="preserve">Fallo de 8909 asuntos en menos de un año, y el tiempo de espera se reduce de 3 años a 7.9 meses. </w:t>
            </w:r>
          </w:p>
          <w:p w14:paraId="2DF08A10" w14:textId="77777777" w:rsidR="00EE3ECF" w:rsidRPr="009D51A3" w:rsidRDefault="009D7347" w:rsidP="00DD4163">
            <w:pPr>
              <w:pStyle w:val="Prrafodelista"/>
              <w:numPr>
                <w:ilvl w:val="0"/>
                <w:numId w:val="38"/>
              </w:numPr>
              <w:jc w:val="both"/>
              <w:rPr>
                <w:rFonts w:ascii="Book Antiqua" w:hAnsi="Book Antiqua" w:cs="Arial"/>
                <w:sz w:val="20"/>
                <w:szCs w:val="20"/>
                <w:lang w:val="es-CR"/>
              </w:rPr>
            </w:pPr>
            <w:r>
              <w:rPr>
                <w:rFonts w:ascii="Book Antiqua" w:hAnsi="Book Antiqua" w:cs="Arial"/>
                <w:sz w:val="20"/>
                <w:szCs w:val="20"/>
                <w:lang w:val="es-CR"/>
              </w:rPr>
              <w:t>No se ajustaría en este momento la estructura de los Tribunales Colegiados de Primera Instancia a la estructura mínima, dad</w:t>
            </w:r>
            <w:r w:rsidR="00370724">
              <w:rPr>
                <w:rFonts w:ascii="Book Antiqua" w:hAnsi="Book Antiqua" w:cs="Arial"/>
                <w:sz w:val="20"/>
                <w:szCs w:val="20"/>
                <w:lang w:val="es-CR"/>
              </w:rPr>
              <w:t>o</w:t>
            </w:r>
            <w:r>
              <w:rPr>
                <w:rFonts w:ascii="Book Antiqua" w:hAnsi="Book Antiqua" w:cs="Arial"/>
                <w:sz w:val="20"/>
                <w:szCs w:val="20"/>
                <w:lang w:val="es-CR"/>
              </w:rPr>
              <w:t xml:space="preserve"> el incremento en las competencias. Lo anterior, queda sujeto a seguimiento. </w:t>
            </w:r>
          </w:p>
        </w:tc>
      </w:tr>
      <w:tr w:rsidR="00EE3ECF" w:rsidRPr="00DA7616" w14:paraId="0003E70C" w14:textId="77777777" w:rsidTr="00576B5B">
        <w:trPr>
          <w:jc w:val="center"/>
        </w:trPr>
        <w:tc>
          <w:tcPr>
            <w:tcW w:w="9776" w:type="dxa"/>
            <w:shd w:val="clear" w:color="auto" w:fill="1F3864" w:themeFill="accent1" w:themeFillShade="80"/>
          </w:tcPr>
          <w:p w14:paraId="4DCE579C" w14:textId="77777777" w:rsidR="00EE3ECF" w:rsidRPr="00DD4163" w:rsidRDefault="00EE3ECF" w:rsidP="00DD4163">
            <w:pPr>
              <w:pStyle w:val="Prrafodelista"/>
              <w:numPr>
                <w:ilvl w:val="0"/>
                <w:numId w:val="38"/>
              </w:numPr>
              <w:jc w:val="center"/>
              <w:rPr>
                <w:rFonts w:ascii="Book Antiqua" w:hAnsi="Book Antiqua" w:cs="Arial"/>
                <w:sz w:val="20"/>
                <w:szCs w:val="20"/>
                <w:lang w:val="es-CR"/>
              </w:rPr>
            </w:pPr>
            <w:r w:rsidRPr="00DD4163">
              <w:rPr>
                <w:rFonts w:ascii="Book Antiqua" w:hAnsi="Book Antiqua" w:cs="Arial"/>
                <w:sz w:val="20"/>
                <w:szCs w:val="20"/>
                <w:lang w:val="es-CR"/>
              </w:rPr>
              <w:lastRenderedPageBreak/>
              <w:t>Impacto personas usuarias</w:t>
            </w:r>
          </w:p>
        </w:tc>
      </w:tr>
      <w:tr w:rsidR="00EE3ECF" w:rsidRPr="00DA7616" w14:paraId="77C91C6D" w14:textId="77777777" w:rsidTr="001F0789">
        <w:trPr>
          <w:jc w:val="center"/>
        </w:trPr>
        <w:tc>
          <w:tcPr>
            <w:tcW w:w="9776" w:type="dxa"/>
            <w:vAlign w:val="center"/>
          </w:tcPr>
          <w:p w14:paraId="30C37600" w14:textId="77777777" w:rsidR="00EE3ECF" w:rsidRPr="00DD4163" w:rsidRDefault="004E32F0" w:rsidP="00DD4163">
            <w:pPr>
              <w:pStyle w:val="Prrafodelista"/>
              <w:numPr>
                <w:ilvl w:val="0"/>
                <w:numId w:val="38"/>
              </w:numPr>
              <w:jc w:val="both"/>
              <w:rPr>
                <w:rFonts w:ascii="Book Antiqua" w:hAnsi="Book Antiqua" w:cs="Arial"/>
                <w:sz w:val="20"/>
                <w:szCs w:val="20"/>
                <w:lang w:val="es-CR"/>
              </w:rPr>
            </w:pPr>
            <w:r w:rsidRPr="00DD4163">
              <w:rPr>
                <w:rFonts w:ascii="Book Antiqua" w:hAnsi="Book Antiqua" w:cs="Arial"/>
                <w:sz w:val="20"/>
                <w:szCs w:val="20"/>
                <w:lang w:val="es-CR"/>
              </w:rPr>
              <w:t>En este momento la materia de cobro es 100% electrónica, por lo que no hay impacto a nivel de personas usuarias. Se cumple el principio de justicia pro</w:t>
            </w:r>
            <w:r w:rsidR="0027495A" w:rsidRPr="00DD4163">
              <w:rPr>
                <w:rFonts w:ascii="Book Antiqua" w:hAnsi="Book Antiqua" w:cs="Arial"/>
                <w:sz w:val="20"/>
                <w:szCs w:val="20"/>
                <w:lang w:val="es-CR"/>
              </w:rPr>
              <w:t>n</w:t>
            </w:r>
            <w:r w:rsidRPr="00DD4163">
              <w:rPr>
                <w:rFonts w:ascii="Book Antiqua" w:hAnsi="Book Antiqua" w:cs="Arial"/>
                <w:sz w:val="20"/>
                <w:szCs w:val="20"/>
                <w:lang w:val="es-CR"/>
              </w:rPr>
              <w:t xml:space="preserve">ta y cumplida por la atención del fallo pendiente en los 19 despachos de planta de Cobro Judicial.  </w:t>
            </w:r>
          </w:p>
          <w:p w14:paraId="5592B225" w14:textId="77777777" w:rsidR="00802A7A" w:rsidRPr="00DD4163" w:rsidRDefault="004E32F0" w:rsidP="00DD4163">
            <w:pPr>
              <w:pStyle w:val="Prrafodelista"/>
              <w:numPr>
                <w:ilvl w:val="0"/>
                <w:numId w:val="38"/>
              </w:numPr>
              <w:jc w:val="both"/>
              <w:rPr>
                <w:rFonts w:ascii="Book Antiqua" w:hAnsi="Book Antiqua" w:cs="Arial"/>
                <w:sz w:val="20"/>
                <w:szCs w:val="20"/>
                <w:lang w:val="es-CR"/>
              </w:rPr>
            </w:pPr>
            <w:r w:rsidRPr="00DD4163">
              <w:rPr>
                <w:rFonts w:ascii="Book Antiqua" w:hAnsi="Book Antiqua" w:cs="Arial"/>
                <w:sz w:val="20"/>
                <w:szCs w:val="20"/>
                <w:lang w:val="es-CR"/>
              </w:rPr>
              <w:t xml:space="preserve">Reducción </w:t>
            </w:r>
            <w:r w:rsidR="00BB19F6" w:rsidRPr="00DD4163">
              <w:rPr>
                <w:rFonts w:ascii="Book Antiqua" w:hAnsi="Book Antiqua" w:cs="Arial"/>
                <w:sz w:val="20"/>
                <w:szCs w:val="20"/>
                <w:lang w:val="es-CR"/>
              </w:rPr>
              <w:t>de</w:t>
            </w:r>
            <w:r w:rsidRPr="00DD4163">
              <w:rPr>
                <w:rFonts w:ascii="Book Antiqua" w:hAnsi="Book Antiqua" w:cs="Arial"/>
                <w:sz w:val="20"/>
                <w:szCs w:val="20"/>
                <w:lang w:val="es-CR"/>
              </w:rPr>
              <w:t xml:space="preserve"> más de 2 años del tiempo de espera para sentencia. </w:t>
            </w:r>
          </w:p>
        </w:tc>
      </w:tr>
      <w:tr w:rsidR="008C5FA6" w:rsidRPr="00DA7616" w14:paraId="3AF8BC27" w14:textId="77777777" w:rsidTr="00576B5B">
        <w:trPr>
          <w:jc w:val="center"/>
        </w:trPr>
        <w:tc>
          <w:tcPr>
            <w:tcW w:w="9776" w:type="dxa"/>
            <w:shd w:val="clear" w:color="auto" w:fill="1F3864" w:themeFill="accent1" w:themeFillShade="80"/>
            <w:vAlign w:val="center"/>
          </w:tcPr>
          <w:p w14:paraId="7954882A" w14:textId="77777777" w:rsidR="008C5FA6" w:rsidRDefault="008C5FA6" w:rsidP="00576B5B">
            <w:pPr>
              <w:jc w:val="center"/>
              <w:rPr>
                <w:rFonts w:ascii="Book Antiqua" w:hAnsi="Book Antiqua" w:cs="Arial"/>
                <w:sz w:val="20"/>
                <w:szCs w:val="20"/>
                <w:lang w:val="es-CR"/>
              </w:rPr>
            </w:pPr>
            <w:r>
              <w:rPr>
                <w:rFonts w:ascii="Book Antiqua" w:hAnsi="Book Antiqua" w:cs="Arial"/>
                <w:sz w:val="20"/>
                <w:szCs w:val="20"/>
                <w:lang w:val="es-CR"/>
              </w:rPr>
              <w:t>Observaciones Dirección de Planificación</w:t>
            </w:r>
          </w:p>
        </w:tc>
      </w:tr>
      <w:tr w:rsidR="008C5FA6" w:rsidRPr="00DA7616" w14:paraId="3EFA99A3" w14:textId="77777777" w:rsidTr="001F0789">
        <w:trPr>
          <w:jc w:val="center"/>
        </w:trPr>
        <w:tc>
          <w:tcPr>
            <w:tcW w:w="9776" w:type="dxa"/>
            <w:vAlign w:val="center"/>
          </w:tcPr>
          <w:p w14:paraId="7356F89C" w14:textId="5BC16AA9" w:rsidR="008C5FA6" w:rsidRDefault="008C5FA6" w:rsidP="00EE3ECF">
            <w:pPr>
              <w:jc w:val="both"/>
              <w:rPr>
                <w:rFonts w:ascii="Book Antiqua" w:hAnsi="Book Antiqua" w:cs="Arial"/>
                <w:sz w:val="20"/>
                <w:szCs w:val="20"/>
                <w:lang w:val="es-CR"/>
              </w:rPr>
            </w:pPr>
            <w:r>
              <w:rPr>
                <w:rFonts w:ascii="Book Antiqua" w:hAnsi="Book Antiqua" w:cs="Arial"/>
                <w:sz w:val="20"/>
                <w:szCs w:val="20"/>
                <w:lang w:val="es-CR"/>
              </w:rPr>
              <w:t xml:space="preserve">Considera </w:t>
            </w:r>
            <w:r w:rsidR="00301BEA">
              <w:rPr>
                <w:rFonts w:ascii="Book Antiqua" w:hAnsi="Book Antiqua" w:cs="Arial"/>
                <w:sz w:val="20"/>
                <w:szCs w:val="20"/>
                <w:lang w:val="es-CR"/>
              </w:rPr>
              <w:t>la</w:t>
            </w:r>
            <w:r>
              <w:rPr>
                <w:rFonts w:ascii="Book Antiqua" w:hAnsi="Book Antiqua" w:cs="Arial"/>
                <w:sz w:val="20"/>
                <w:szCs w:val="20"/>
                <w:lang w:val="es-CR"/>
              </w:rPr>
              <w:t xml:space="preserve"> Dirección</w:t>
            </w:r>
            <w:r w:rsidR="00301BEA">
              <w:rPr>
                <w:rFonts w:ascii="Book Antiqua" w:hAnsi="Book Antiqua" w:cs="Arial"/>
                <w:sz w:val="20"/>
                <w:szCs w:val="20"/>
                <w:lang w:val="es-CR"/>
              </w:rPr>
              <w:t xml:space="preserve"> de Planificación y el Centro de Apoyo, Coordinación y Mejoramiento de la Función Jurisdiccional</w:t>
            </w:r>
            <w:r>
              <w:rPr>
                <w:rFonts w:ascii="Book Antiqua" w:hAnsi="Book Antiqua" w:cs="Arial"/>
                <w:sz w:val="20"/>
                <w:szCs w:val="20"/>
                <w:lang w:val="es-CR"/>
              </w:rPr>
              <w:t>, que est</w:t>
            </w:r>
            <w:r w:rsidR="00C64D32">
              <w:rPr>
                <w:rFonts w:ascii="Book Antiqua" w:hAnsi="Book Antiqua" w:cs="Arial"/>
                <w:sz w:val="20"/>
                <w:szCs w:val="20"/>
                <w:lang w:val="es-CR"/>
              </w:rPr>
              <w:t>a propuesta, mucho más que un escenario permanente se considera que es</w:t>
            </w:r>
            <w:r>
              <w:rPr>
                <w:rFonts w:ascii="Book Antiqua" w:hAnsi="Book Antiqua" w:cs="Arial"/>
                <w:sz w:val="20"/>
                <w:szCs w:val="20"/>
                <w:lang w:val="es-CR"/>
              </w:rPr>
              <w:t xml:space="preserve"> plan</w:t>
            </w:r>
            <w:r w:rsidR="00C64D32">
              <w:rPr>
                <w:rFonts w:ascii="Book Antiqua" w:hAnsi="Book Antiqua" w:cs="Arial"/>
                <w:sz w:val="20"/>
                <w:szCs w:val="20"/>
                <w:lang w:val="es-CR"/>
              </w:rPr>
              <w:t xml:space="preserve"> de trabajo</w:t>
            </w:r>
            <w:r>
              <w:rPr>
                <w:rFonts w:ascii="Book Antiqua" w:hAnsi="Book Antiqua" w:cs="Arial"/>
                <w:sz w:val="20"/>
                <w:szCs w:val="20"/>
                <w:lang w:val="es-CR"/>
              </w:rPr>
              <w:t xml:space="preserve"> temporal, por </w:t>
            </w:r>
            <w:r w:rsidR="00802A7A">
              <w:rPr>
                <w:rFonts w:ascii="Book Antiqua" w:hAnsi="Book Antiqua" w:cs="Arial"/>
                <w:sz w:val="20"/>
                <w:szCs w:val="20"/>
                <w:lang w:val="es-CR"/>
              </w:rPr>
              <w:t>un año</w:t>
            </w:r>
            <w:r w:rsidR="00613A09">
              <w:rPr>
                <w:rFonts w:ascii="Book Antiqua" w:hAnsi="Book Antiqua" w:cs="Arial"/>
                <w:sz w:val="20"/>
                <w:szCs w:val="20"/>
                <w:lang w:val="es-CR"/>
              </w:rPr>
              <w:t xml:space="preserve"> e</w:t>
            </w:r>
            <w:r>
              <w:rPr>
                <w:rFonts w:ascii="Book Antiqua" w:hAnsi="Book Antiqua" w:cs="Arial"/>
                <w:sz w:val="20"/>
                <w:szCs w:val="20"/>
                <w:lang w:val="es-CR"/>
              </w:rPr>
              <w:t xml:space="preserve"> independiente de la aprobación de los escenarios, 1,2, 3 o 4.  </w:t>
            </w:r>
          </w:p>
          <w:p w14:paraId="6A8C6DB5" w14:textId="77777777" w:rsidR="00802A7A" w:rsidRDefault="008C5FA6" w:rsidP="00EE3ECF">
            <w:pPr>
              <w:jc w:val="both"/>
              <w:rPr>
                <w:rFonts w:ascii="Book Antiqua" w:hAnsi="Book Antiqua" w:cs="Arial"/>
                <w:sz w:val="20"/>
                <w:szCs w:val="20"/>
                <w:lang w:val="es-CR"/>
              </w:rPr>
            </w:pPr>
            <w:r>
              <w:rPr>
                <w:rFonts w:ascii="Book Antiqua" w:hAnsi="Book Antiqua" w:cs="Arial"/>
                <w:sz w:val="20"/>
                <w:szCs w:val="20"/>
                <w:lang w:val="es-CR"/>
              </w:rPr>
              <w:t xml:space="preserve">No existe capacidad a nivel administrativo de gestionar un plan de trabajo como el propuesto </w:t>
            </w:r>
            <w:r w:rsidRPr="00576B5B">
              <w:rPr>
                <w:rFonts w:ascii="Book Antiqua" w:hAnsi="Book Antiqua" w:cs="Arial"/>
                <w:b/>
                <w:bCs/>
                <w:sz w:val="20"/>
                <w:szCs w:val="20"/>
                <w:u w:val="single"/>
                <w:lang w:val="es-CR"/>
              </w:rPr>
              <w:t>sin fecha fin</w:t>
            </w:r>
            <w:r>
              <w:rPr>
                <w:rFonts w:ascii="Book Antiqua" w:hAnsi="Book Antiqua" w:cs="Arial"/>
                <w:b/>
                <w:bCs/>
                <w:sz w:val="20"/>
                <w:szCs w:val="20"/>
                <w:u w:val="single"/>
                <w:lang w:val="es-CR"/>
              </w:rPr>
              <w:t xml:space="preserve">. </w:t>
            </w:r>
            <w:r w:rsidR="00802A7A" w:rsidRPr="00576B5B">
              <w:rPr>
                <w:rFonts w:ascii="Book Antiqua" w:hAnsi="Book Antiqua" w:cs="Arial"/>
                <w:sz w:val="20"/>
                <w:szCs w:val="20"/>
                <w:lang w:val="es-CR"/>
              </w:rPr>
              <w:t>La propuesta de gestoría no contempló la logística que implicaría este plan de trabajo si es por un año, ni mucho menos si se aprobara como una nueva competencia “</w:t>
            </w:r>
            <w:r w:rsidR="00802A7A" w:rsidRPr="00576B5B">
              <w:rPr>
                <w:rFonts w:ascii="Book Antiqua" w:hAnsi="Book Antiqua" w:cs="Arial"/>
                <w:i/>
                <w:iCs/>
                <w:sz w:val="20"/>
                <w:szCs w:val="20"/>
                <w:lang w:val="es-CR"/>
              </w:rPr>
              <w:t>ordinaria</w:t>
            </w:r>
            <w:r w:rsidR="00802A7A" w:rsidRPr="00576B5B">
              <w:rPr>
                <w:rFonts w:ascii="Book Antiqua" w:hAnsi="Book Antiqua" w:cs="Arial"/>
                <w:sz w:val="20"/>
                <w:szCs w:val="20"/>
                <w:lang w:val="es-CR"/>
              </w:rPr>
              <w:t>” para los Tribunales Colegiados de Primera Instancia.</w:t>
            </w:r>
          </w:p>
          <w:p w14:paraId="443643CF" w14:textId="77777777" w:rsidR="00C64D32" w:rsidRDefault="00C64D32" w:rsidP="00EE3ECF">
            <w:pPr>
              <w:jc w:val="both"/>
              <w:rPr>
                <w:rFonts w:ascii="Book Antiqua" w:hAnsi="Book Antiqua" w:cs="Arial"/>
                <w:b/>
                <w:bCs/>
                <w:sz w:val="20"/>
                <w:szCs w:val="20"/>
                <w:u w:val="single"/>
                <w:lang w:val="es-CR"/>
              </w:rPr>
            </w:pPr>
          </w:p>
          <w:p w14:paraId="2859AE78" w14:textId="77777777" w:rsidR="00613A09" w:rsidRDefault="00301BEA" w:rsidP="00EE3ECF">
            <w:pPr>
              <w:jc w:val="both"/>
              <w:rPr>
                <w:rFonts w:ascii="Book Antiqua" w:hAnsi="Book Antiqua" w:cs="Arial"/>
                <w:b/>
                <w:bCs/>
                <w:sz w:val="20"/>
                <w:szCs w:val="20"/>
                <w:u w:val="single"/>
                <w:lang w:val="es-CR"/>
              </w:rPr>
            </w:pPr>
            <w:r>
              <w:rPr>
                <w:rFonts w:ascii="Book Antiqua" w:hAnsi="Book Antiqua" w:cs="Arial"/>
                <w:b/>
                <w:bCs/>
                <w:sz w:val="20"/>
                <w:szCs w:val="20"/>
                <w:u w:val="single"/>
                <w:lang w:val="es-CR"/>
              </w:rPr>
              <w:t xml:space="preserve">De implementarse el plan </w:t>
            </w:r>
            <w:r w:rsidR="00613A09">
              <w:rPr>
                <w:rFonts w:ascii="Book Antiqua" w:hAnsi="Book Antiqua" w:cs="Arial"/>
                <w:b/>
                <w:bCs/>
                <w:sz w:val="20"/>
                <w:szCs w:val="20"/>
                <w:u w:val="single"/>
                <w:lang w:val="es-CR"/>
              </w:rPr>
              <w:t>de trabajo por 1 año, la logística</w:t>
            </w:r>
            <w:r>
              <w:rPr>
                <w:rFonts w:ascii="Book Antiqua" w:hAnsi="Book Antiqua" w:cs="Arial"/>
                <w:b/>
                <w:bCs/>
                <w:sz w:val="20"/>
                <w:szCs w:val="20"/>
                <w:u w:val="single"/>
                <w:lang w:val="es-CR"/>
              </w:rPr>
              <w:t xml:space="preserve"> propuesta</w:t>
            </w:r>
            <w:r w:rsidR="00613A09">
              <w:rPr>
                <w:rFonts w:ascii="Book Antiqua" w:hAnsi="Book Antiqua" w:cs="Arial"/>
                <w:b/>
                <w:bCs/>
                <w:sz w:val="20"/>
                <w:szCs w:val="20"/>
                <w:u w:val="single"/>
                <w:lang w:val="es-CR"/>
              </w:rPr>
              <w:t xml:space="preserve"> sería la siguiente: </w:t>
            </w:r>
          </w:p>
          <w:p w14:paraId="1386F2C9" w14:textId="77777777" w:rsidR="00613A09" w:rsidRDefault="00613A09" w:rsidP="00EE3ECF">
            <w:pPr>
              <w:jc w:val="both"/>
              <w:rPr>
                <w:rFonts w:ascii="Book Antiqua" w:hAnsi="Book Antiqua" w:cs="Arial"/>
                <w:b/>
                <w:bCs/>
                <w:sz w:val="20"/>
                <w:szCs w:val="20"/>
                <w:u w:val="single"/>
                <w:lang w:val="es-CR"/>
              </w:rPr>
            </w:pPr>
          </w:p>
          <w:p w14:paraId="3B1CBD8B" w14:textId="77777777" w:rsidR="00613A09" w:rsidRPr="00576B5B" w:rsidRDefault="00613A09" w:rsidP="0085013F">
            <w:pPr>
              <w:pStyle w:val="Prrafodelista"/>
              <w:numPr>
                <w:ilvl w:val="0"/>
                <w:numId w:val="25"/>
              </w:numPr>
              <w:jc w:val="both"/>
              <w:rPr>
                <w:rFonts w:ascii="Book Antiqua" w:hAnsi="Book Antiqua" w:cs="Arial"/>
                <w:sz w:val="20"/>
                <w:szCs w:val="20"/>
                <w:lang w:val="es-CR"/>
              </w:rPr>
            </w:pPr>
            <w:r w:rsidRPr="00576B5B">
              <w:rPr>
                <w:rFonts w:ascii="Book Antiqua" w:hAnsi="Book Antiqua" w:cs="Arial"/>
                <w:sz w:val="20"/>
                <w:szCs w:val="20"/>
                <w:lang w:val="es-CR"/>
              </w:rPr>
              <w:t>La Gestoría coordin</w:t>
            </w:r>
            <w:r>
              <w:rPr>
                <w:rFonts w:ascii="Book Antiqua" w:hAnsi="Book Antiqua" w:cs="Arial"/>
                <w:sz w:val="20"/>
                <w:szCs w:val="20"/>
                <w:lang w:val="es-CR"/>
              </w:rPr>
              <w:t>ará</w:t>
            </w:r>
            <w:r w:rsidRPr="00576B5B">
              <w:rPr>
                <w:rFonts w:ascii="Book Antiqua" w:hAnsi="Book Antiqua" w:cs="Arial"/>
                <w:sz w:val="20"/>
                <w:szCs w:val="20"/>
                <w:lang w:val="es-CR"/>
              </w:rPr>
              <w:t xml:space="preserve"> con los despachos (Cobro y Civil), la revisión y el envío del fallo a los distintos Tribunales Colegiados, que implicaría solicitar a su vez el otorgamiento de los permisos respectivos y coordinar la sesión de trabajo inicial para explicar con detalle el plan y de ser necesario, realizar sesiones de trabajo con los involucrados para atender cualquier inconveniente o guía requerida.</w:t>
            </w:r>
            <w:r>
              <w:rPr>
                <w:rFonts w:ascii="Book Antiqua" w:hAnsi="Book Antiqua" w:cs="Arial"/>
                <w:sz w:val="20"/>
                <w:szCs w:val="20"/>
                <w:lang w:val="es-CR"/>
              </w:rPr>
              <w:t xml:space="preserve"> Elaboraran un listado de los expedientes asignados.</w:t>
            </w:r>
          </w:p>
          <w:p w14:paraId="58A063FF" w14:textId="77777777" w:rsidR="00613A09" w:rsidRPr="00576B5B" w:rsidRDefault="00613A09" w:rsidP="00613A09">
            <w:pPr>
              <w:jc w:val="both"/>
              <w:rPr>
                <w:rFonts w:ascii="Book Antiqua" w:hAnsi="Book Antiqua" w:cs="Arial"/>
                <w:sz w:val="20"/>
                <w:szCs w:val="20"/>
                <w:lang w:val="es-CR"/>
              </w:rPr>
            </w:pPr>
          </w:p>
          <w:p w14:paraId="1C291A0F" w14:textId="34C013AF" w:rsidR="00613A09" w:rsidRPr="00576B5B" w:rsidRDefault="00613A09" w:rsidP="0085013F">
            <w:pPr>
              <w:pStyle w:val="Prrafodelista"/>
              <w:numPr>
                <w:ilvl w:val="0"/>
                <w:numId w:val="25"/>
              </w:numPr>
              <w:jc w:val="both"/>
              <w:rPr>
                <w:rFonts w:ascii="Book Antiqua" w:hAnsi="Book Antiqua" w:cs="Arial"/>
                <w:sz w:val="20"/>
                <w:szCs w:val="20"/>
                <w:lang w:val="es-CR"/>
              </w:rPr>
            </w:pPr>
            <w:r w:rsidRPr="00576B5B">
              <w:rPr>
                <w:rFonts w:ascii="Book Antiqua" w:hAnsi="Book Antiqua" w:cs="Arial"/>
                <w:sz w:val="20"/>
                <w:szCs w:val="20"/>
                <w:lang w:val="es-CR"/>
              </w:rPr>
              <w:t xml:space="preserve">Los profesionales </w:t>
            </w:r>
            <w:r>
              <w:rPr>
                <w:rFonts w:ascii="Book Antiqua" w:hAnsi="Book Antiqua" w:cs="Arial"/>
                <w:sz w:val="20"/>
                <w:szCs w:val="20"/>
                <w:lang w:val="es-CR"/>
              </w:rPr>
              <w:t xml:space="preserve">del Modelo de Mejora Continua </w:t>
            </w:r>
            <w:r w:rsidR="00C64D32">
              <w:rPr>
                <w:rFonts w:ascii="Book Antiqua" w:hAnsi="Book Antiqua" w:cs="Arial"/>
                <w:sz w:val="20"/>
                <w:szCs w:val="20"/>
                <w:lang w:val="es-CR"/>
              </w:rPr>
              <w:t xml:space="preserve">de la Dirección de Planificación </w:t>
            </w:r>
            <w:r>
              <w:rPr>
                <w:rFonts w:ascii="Book Antiqua" w:hAnsi="Book Antiqua" w:cs="Arial"/>
                <w:sz w:val="20"/>
                <w:szCs w:val="20"/>
                <w:lang w:val="es-CR"/>
              </w:rPr>
              <w:t>en los circuitos donde existe esta figura realizaran</w:t>
            </w:r>
            <w:r w:rsidRPr="00576B5B">
              <w:rPr>
                <w:rFonts w:ascii="Book Antiqua" w:hAnsi="Book Antiqua" w:cs="Arial"/>
                <w:sz w:val="20"/>
                <w:szCs w:val="20"/>
                <w:lang w:val="es-CR"/>
              </w:rPr>
              <w:t xml:space="preserve"> el seguimiento y el control del cumplimiento de los jueces del circuito que están asignados</w:t>
            </w:r>
            <w:r>
              <w:rPr>
                <w:rFonts w:ascii="Book Antiqua" w:hAnsi="Book Antiqua" w:cs="Arial"/>
                <w:sz w:val="20"/>
                <w:szCs w:val="20"/>
                <w:lang w:val="es-CR"/>
              </w:rPr>
              <w:t xml:space="preserve"> al plan de la misma forma en que se ha realizado a la fecha en los planes de apoyo en tramitación de personal civil a cobro. Para ello la Dirección de Planificación ajustara las matrices de los Juzgados de Cobro de ser necesario, para que se registren las sentencias dictadas por el personal de apoyo (Juezas y Jueces de los Tribunales Colegiados), de esta manera se reportará </w:t>
            </w:r>
            <w:r w:rsidRPr="00576B5B">
              <w:rPr>
                <w:rFonts w:ascii="Book Antiqua" w:hAnsi="Book Antiqua" w:cs="Arial"/>
                <w:sz w:val="20"/>
                <w:szCs w:val="20"/>
                <w:lang w:val="es-CR"/>
              </w:rPr>
              <w:t>al Centro las cantidades de fallo realizadas y las pendientes</w:t>
            </w:r>
            <w:r>
              <w:rPr>
                <w:rFonts w:ascii="Book Antiqua" w:hAnsi="Book Antiqua" w:cs="Arial"/>
                <w:sz w:val="20"/>
                <w:szCs w:val="20"/>
                <w:lang w:val="es-CR"/>
              </w:rPr>
              <w:t xml:space="preserve"> (según listado facilitado por la Gestoría)</w:t>
            </w:r>
            <w:r w:rsidRPr="00576B5B">
              <w:rPr>
                <w:rFonts w:ascii="Book Antiqua" w:hAnsi="Book Antiqua" w:cs="Arial"/>
                <w:sz w:val="20"/>
                <w:szCs w:val="20"/>
                <w:lang w:val="es-CR"/>
              </w:rPr>
              <w:t>.</w:t>
            </w:r>
          </w:p>
          <w:p w14:paraId="6FD984EB" w14:textId="77777777" w:rsidR="00613A09" w:rsidRPr="00576B5B" w:rsidRDefault="00613A09" w:rsidP="00613A09">
            <w:pPr>
              <w:jc w:val="both"/>
              <w:rPr>
                <w:rFonts w:ascii="Book Antiqua" w:hAnsi="Book Antiqua" w:cs="Arial"/>
                <w:sz w:val="20"/>
                <w:szCs w:val="20"/>
                <w:lang w:val="es-CR"/>
              </w:rPr>
            </w:pPr>
          </w:p>
          <w:p w14:paraId="06CD128D" w14:textId="77777777" w:rsidR="00613A09" w:rsidRPr="00576B5B" w:rsidRDefault="00613A09" w:rsidP="0085013F">
            <w:pPr>
              <w:pStyle w:val="Prrafodelista"/>
              <w:numPr>
                <w:ilvl w:val="0"/>
                <w:numId w:val="25"/>
              </w:numPr>
              <w:jc w:val="both"/>
              <w:rPr>
                <w:rFonts w:ascii="Book Antiqua" w:hAnsi="Book Antiqua" w:cs="Arial"/>
                <w:sz w:val="20"/>
                <w:szCs w:val="20"/>
                <w:lang w:val="es-CR"/>
              </w:rPr>
            </w:pPr>
            <w:r w:rsidRPr="00576B5B">
              <w:rPr>
                <w:rFonts w:ascii="Book Antiqua" w:hAnsi="Book Antiqua" w:cs="Arial"/>
                <w:sz w:val="20"/>
                <w:szCs w:val="20"/>
                <w:lang w:val="es-CR"/>
              </w:rPr>
              <w:t>El Centro llevaría un compilado de lo realizado de manera general por cada Tribunal Colegiado que reporte el profesional de Planificación y de lo realizado por los despachos de Cobro. En los circuitos que no haya profesional de Planificación asignado, el seguimiento lo llevaría el Centro</w:t>
            </w:r>
            <w:r>
              <w:rPr>
                <w:rFonts w:ascii="Book Antiqua" w:hAnsi="Book Antiqua" w:cs="Arial"/>
                <w:sz w:val="20"/>
                <w:szCs w:val="20"/>
                <w:lang w:val="es-CR"/>
              </w:rPr>
              <w:t xml:space="preserve"> de Apoyo</w:t>
            </w:r>
            <w:r w:rsidRPr="00576B5B">
              <w:rPr>
                <w:rFonts w:ascii="Book Antiqua" w:hAnsi="Book Antiqua" w:cs="Arial"/>
                <w:sz w:val="20"/>
                <w:szCs w:val="20"/>
                <w:lang w:val="es-CR"/>
              </w:rPr>
              <w:t xml:space="preserve"> hasta que exista la plaza </w:t>
            </w:r>
            <w:r>
              <w:rPr>
                <w:rFonts w:ascii="Book Antiqua" w:hAnsi="Book Antiqua" w:cs="Arial"/>
                <w:sz w:val="20"/>
                <w:szCs w:val="20"/>
                <w:lang w:val="es-CR"/>
              </w:rPr>
              <w:t xml:space="preserve">de Mejora Continua </w:t>
            </w:r>
            <w:r w:rsidRPr="00576B5B">
              <w:rPr>
                <w:rFonts w:ascii="Book Antiqua" w:hAnsi="Book Antiqua" w:cs="Arial"/>
                <w:sz w:val="20"/>
                <w:szCs w:val="20"/>
                <w:lang w:val="es-CR"/>
              </w:rPr>
              <w:t xml:space="preserve">en el circuito. Adicionalmente, el Centro llevaría un control del ingreso y el pendiente de fallo en los juzgados de cobro. </w:t>
            </w:r>
          </w:p>
          <w:p w14:paraId="044D6359" w14:textId="77777777" w:rsidR="00613A09" w:rsidRDefault="00613A09" w:rsidP="00EE3ECF">
            <w:pPr>
              <w:jc w:val="both"/>
              <w:rPr>
                <w:rFonts w:ascii="Book Antiqua" w:hAnsi="Book Antiqua" w:cs="Arial"/>
                <w:b/>
                <w:bCs/>
                <w:sz w:val="20"/>
                <w:szCs w:val="20"/>
                <w:u w:val="single"/>
                <w:lang w:val="es-CR"/>
              </w:rPr>
            </w:pPr>
          </w:p>
          <w:p w14:paraId="27E902AF" w14:textId="77777777" w:rsidR="00613A09" w:rsidRDefault="00613A09" w:rsidP="00EE3ECF">
            <w:pPr>
              <w:jc w:val="both"/>
              <w:rPr>
                <w:rFonts w:ascii="Book Antiqua" w:hAnsi="Book Antiqua" w:cs="Arial"/>
                <w:b/>
                <w:bCs/>
                <w:sz w:val="20"/>
                <w:szCs w:val="20"/>
                <w:u w:val="single"/>
                <w:lang w:val="es-CR"/>
              </w:rPr>
            </w:pPr>
          </w:p>
          <w:p w14:paraId="3118B3A4" w14:textId="77777777" w:rsidR="00A84AF3" w:rsidRDefault="00A84AF3" w:rsidP="00576B5B">
            <w:pPr>
              <w:jc w:val="both"/>
              <w:rPr>
                <w:rFonts w:ascii="Book Antiqua" w:hAnsi="Book Antiqua" w:cs="Arial"/>
                <w:sz w:val="20"/>
                <w:szCs w:val="20"/>
                <w:lang w:val="es-CR"/>
              </w:rPr>
            </w:pPr>
            <w:r w:rsidRPr="00576B5B">
              <w:rPr>
                <w:rFonts w:ascii="Book Antiqua" w:hAnsi="Book Antiqua" w:cs="Arial"/>
                <w:sz w:val="20"/>
                <w:szCs w:val="20"/>
                <w:lang w:val="es-CR"/>
              </w:rPr>
              <w:t>La cuota compuesta</w:t>
            </w:r>
            <w:r w:rsidR="00613A09">
              <w:rPr>
                <w:rFonts w:ascii="Book Antiqua" w:hAnsi="Book Antiqua" w:cs="Arial"/>
                <w:sz w:val="20"/>
                <w:szCs w:val="20"/>
                <w:lang w:val="es-CR"/>
              </w:rPr>
              <w:t xml:space="preserve"> sería la recomendada por la gestoría con criterio experto</w:t>
            </w:r>
            <w:r w:rsidRPr="00576B5B">
              <w:rPr>
                <w:rFonts w:ascii="Book Antiqua" w:hAnsi="Book Antiqua" w:cs="Arial"/>
                <w:sz w:val="20"/>
                <w:szCs w:val="20"/>
                <w:lang w:val="es-CR"/>
              </w:rPr>
              <w:t xml:space="preserve"> de 18 sentencias al mes por plaza de Jueza o Juez de Tribunal Colegiado (6 civil + 13 Cobro)</w:t>
            </w:r>
            <w:r w:rsidR="00613A09">
              <w:rPr>
                <w:rFonts w:ascii="Book Antiqua" w:hAnsi="Book Antiqua" w:cs="Arial"/>
                <w:sz w:val="20"/>
                <w:szCs w:val="20"/>
                <w:lang w:val="es-CR"/>
              </w:rPr>
              <w:t>. Se aclara que</w:t>
            </w:r>
            <w:r w:rsidRPr="00576B5B">
              <w:rPr>
                <w:rFonts w:ascii="Book Antiqua" w:hAnsi="Book Antiqua" w:cs="Arial"/>
                <w:sz w:val="20"/>
                <w:szCs w:val="20"/>
                <w:lang w:val="es-CR"/>
              </w:rPr>
              <w:t xml:space="preserve"> no se ha realizó por parte de esta Dirección un estudio que respalde o no dicha propuesta. Lo anterior considerando el criterio de la Dirección Jurídica que entre otras cosas concluyó:</w:t>
            </w:r>
          </w:p>
          <w:p w14:paraId="1552CE09" w14:textId="77777777" w:rsidR="00C64D32" w:rsidRPr="00576B5B" w:rsidRDefault="00C64D32" w:rsidP="00576B5B">
            <w:pPr>
              <w:jc w:val="both"/>
              <w:rPr>
                <w:rFonts w:ascii="Book Antiqua" w:hAnsi="Book Antiqua" w:cs="Arial"/>
                <w:sz w:val="20"/>
                <w:szCs w:val="20"/>
                <w:lang w:val="es-CR"/>
              </w:rPr>
            </w:pPr>
          </w:p>
          <w:p w14:paraId="1BB059AC" w14:textId="77777777" w:rsidR="00A84AF3" w:rsidRDefault="00A84AF3" w:rsidP="00A84AF3">
            <w:pPr>
              <w:pStyle w:val="Default0"/>
              <w:tabs>
                <w:tab w:val="left" w:pos="8789"/>
              </w:tabs>
              <w:ind w:left="313" w:right="282"/>
              <w:jc w:val="both"/>
              <w:rPr>
                <w:rFonts w:ascii="Book Antiqua" w:hAnsi="Book Antiqua"/>
                <w:i/>
                <w:iCs/>
                <w:sz w:val="20"/>
                <w:szCs w:val="20"/>
              </w:rPr>
            </w:pPr>
            <w:r w:rsidRPr="00E56ED4">
              <w:rPr>
                <w:rFonts w:ascii="Book Antiqua" w:hAnsi="Book Antiqua"/>
                <w:b/>
                <w:bCs/>
                <w:i/>
                <w:iCs/>
                <w:sz w:val="20"/>
                <w:szCs w:val="20"/>
              </w:rPr>
              <w:t xml:space="preserve">“…a. </w:t>
            </w:r>
            <w:r w:rsidRPr="00E56ED4">
              <w:rPr>
                <w:rFonts w:ascii="Book Antiqua" w:hAnsi="Book Antiqua"/>
                <w:i/>
                <w:iCs/>
                <w:sz w:val="20"/>
                <w:szCs w:val="20"/>
              </w:rPr>
              <w:t>En este momento los casos que legalmente pueden resolver los Juzgados Civiles sólo podrán asignarse a las personas juzgadoras de los Tribunales Colegiados de Primera Instancia Civil mediante reforma a la ley procesal civil y la Ley Orgánica del Poder Judicial”.</w:t>
            </w:r>
          </w:p>
          <w:p w14:paraId="576CCCB6" w14:textId="77777777" w:rsidR="00301BEA" w:rsidRDefault="00301BEA" w:rsidP="00EE16BF">
            <w:pPr>
              <w:pStyle w:val="Default0"/>
              <w:tabs>
                <w:tab w:val="left" w:pos="8789"/>
              </w:tabs>
              <w:ind w:right="282"/>
              <w:jc w:val="both"/>
              <w:rPr>
                <w:rFonts w:ascii="Book Antiqua" w:hAnsi="Book Antiqua"/>
                <w:i/>
                <w:iCs/>
                <w:sz w:val="20"/>
                <w:szCs w:val="20"/>
              </w:rPr>
            </w:pPr>
          </w:p>
          <w:p w14:paraId="03F648EC" w14:textId="77777777" w:rsidR="00EE16BF" w:rsidRDefault="00576B5B">
            <w:pPr>
              <w:pStyle w:val="Default0"/>
              <w:tabs>
                <w:tab w:val="left" w:pos="8789"/>
              </w:tabs>
              <w:ind w:right="282"/>
              <w:jc w:val="both"/>
              <w:rPr>
                <w:rFonts w:ascii="Book Antiqua" w:hAnsi="Book Antiqua"/>
                <w:i/>
                <w:iCs/>
                <w:sz w:val="20"/>
                <w:szCs w:val="20"/>
              </w:rPr>
            </w:pPr>
            <w:r w:rsidRPr="00576B5B">
              <w:rPr>
                <w:rFonts w:ascii="Book Antiqua" w:hAnsi="Book Antiqua" w:cs="Arial"/>
                <w:sz w:val="20"/>
                <w:szCs w:val="20"/>
              </w:rPr>
              <w:lastRenderedPageBreak/>
              <w:t>No se ha emitido aval técnico por parte de la Dirección de Planificación respecto a la cuota compuesta propuesta por la Gestoría. Es importante considerar que, la resolución de los procesos de cobro</w:t>
            </w:r>
            <w:r w:rsidRPr="006A5FA0">
              <w:rPr>
                <w:rFonts w:ascii="Book Antiqua" w:hAnsi="Book Antiqua" w:cs="Arial"/>
                <w:sz w:val="20"/>
                <w:szCs w:val="20"/>
              </w:rPr>
              <w:t xml:space="preserve"> son </w:t>
            </w:r>
            <w:r w:rsidRPr="00576B5B">
              <w:rPr>
                <w:rFonts w:ascii="Book Antiqua" w:hAnsi="Book Antiqua" w:cs="Arial"/>
                <w:sz w:val="20"/>
                <w:szCs w:val="20"/>
              </w:rPr>
              <w:t>atendidos por jueces de categoría 2</w:t>
            </w:r>
            <w:r w:rsidRPr="006A5FA0">
              <w:rPr>
                <w:rFonts w:ascii="Book Antiqua" w:hAnsi="Book Antiqua" w:cs="Arial"/>
                <w:sz w:val="20"/>
                <w:szCs w:val="20"/>
              </w:rPr>
              <w:t>, mientras que los jueces de los Tribunales Colegiados corresponde a categoría</w:t>
            </w:r>
            <w:r w:rsidRPr="00576B5B">
              <w:rPr>
                <w:rFonts w:ascii="Book Antiqua" w:hAnsi="Book Antiqua" w:cs="Arial"/>
                <w:sz w:val="20"/>
                <w:szCs w:val="20"/>
              </w:rPr>
              <w:t xml:space="preserve"> 4.</w:t>
            </w:r>
          </w:p>
          <w:p w14:paraId="1A58414E" w14:textId="77777777" w:rsidR="00576B5B" w:rsidRDefault="00576B5B" w:rsidP="00576B5B">
            <w:pPr>
              <w:pStyle w:val="Default0"/>
              <w:tabs>
                <w:tab w:val="left" w:pos="8789"/>
              </w:tabs>
              <w:ind w:right="282"/>
              <w:jc w:val="both"/>
              <w:rPr>
                <w:rFonts w:ascii="Book Antiqua" w:hAnsi="Book Antiqua"/>
                <w:i/>
                <w:iCs/>
                <w:sz w:val="20"/>
                <w:szCs w:val="20"/>
              </w:rPr>
            </w:pPr>
          </w:p>
          <w:p w14:paraId="46CE1052" w14:textId="315C0CB2" w:rsidR="00301BEA" w:rsidRPr="00DD4163" w:rsidRDefault="00E74CDD" w:rsidP="00301BEA">
            <w:pPr>
              <w:jc w:val="both"/>
              <w:rPr>
                <w:rFonts w:ascii="Book Antiqua" w:hAnsi="Book Antiqua" w:cs="Arial"/>
                <w:sz w:val="20"/>
                <w:szCs w:val="20"/>
                <w:lang w:val="es-CR"/>
              </w:rPr>
            </w:pPr>
            <w:r w:rsidRPr="00DD4163">
              <w:rPr>
                <w:rFonts w:ascii="Book Antiqua" w:hAnsi="Book Antiqua" w:cs="Arial"/>
                <w:sz w:val="20"/>
                <w:szCs w:val="20"/>
                <w:lang w:val="es-CR"/>
              </w:rPr>
              <w:t xml:space="preserve">En virtud de lo anterior, dado que la propuesta consiste en asignar expedientes solo en fase conclusiva, es decir los que están para fallo; es decir, esta propuesta tiene naturaleza de plan de trabajo, y no corresponde a un cambio de competencia definitivo. Es por ello que, se indica que es independiente de los escenarios anteriores presentados. </w:t>
            </w:r>
          </w:p>
          <w:p w14:paraId="6A550276" w14:textId="77777777" w:rsidR="00301BEA" w:rsidRPr="00E56ED4" w:rsidRDefault="00301BEA" w:rsidP="00A84AF3">
            <w:pPr>
              <w:pStyle w:val="Default0"/>
              <w:tabs>
                <w:tab w:val="left" w:pos="8789"/>
              </w:tabs>
              <w:ind w:left="313" w:right="282"/>
              <w:jc w:val="both"/>
              <w:rPr>
                <w:rFonts w:ascii="Book Antiqua" w:hAnsi="Book Antiqua"/>
                <w:i/>
                <w:iCs/>
                <w:sz w:val="20"/>
                <w:szCs w:val="20"/>
              </w:rPr>
            </w:pPr>
          </w:p>
          <w:p w14:paraId="5A4C5F8D" w14:textId="77777777" w:rsidR="008C5FA6" w:rsidRDefault="008C5FA6" w:rsidP="00EE3ECF">
            <w:pPr>
              <w:jc w:val="both"/>
              <w:rPr>
                <w:rFonts w:ascii="Book Antiqua" w:hAnsi="Book Antiqua" w:cs="Arial"/>
                <w:sz w:val="20"/>
                <w:szCs w:val="20"/>
                <w:lang w:val="es-CR"/>
              </w:rPr>
            </w:pPr>
          </w:p>
        </w:tc>
      </w:tr>
    </w:tbl>
    <w:p w14:paraId="2EE4CDE5" w14:textId="77777777" w:rsidR="00576D26" w:rsidRPr="00A769CE" w:rsidRDefault="00576D26" w:rsidP="007B4578">
      <w:pPr>
        <w:tabs>
          <w:tab w:val="left" w:pos="614"/>
        </w:tabs>
        <w:jc w:val="center"/>
        <w:rPr>
          <w:lang w:val="es-CR"/>
        </w:rPr>
      </w:pPr>
      <w:r w:rsidRPr="00A769CE">
        <w:rPr>
          <w:lang w:val="es-CR"/>
        </w:rPr>
        <w:lastRenderedPageBreak/>
        <w:br w:type="page"/>
      </w:r>
    </w:p>
    <w:p w14:paraId="769C1AC4" w14:textId="77777777" w:rsidR="00CA26C6" w:rsidRDefault="00CA26C6" w:rsidP="0075183F">
      <w:pPr>
        <w:rPr>
          <w:rFonts w:ascii="Book Antiqua" w:hAnsi="Book Antiqua" w:cs="Book Antiqua"/>
          <w:lang w:val="es-CR"/>
        </w:rPr>
      </w:pPr>
    </w:p>
    <w:p w14:paraId="1ABB8F34" w14:textId="6E6011E9" w:rsidR="003657FD" w:rsidRPr="00A769CE" w:rsidRDefault="00CA26C6" w:rsidP="0075183F">
      <w:pPr>
        <w:rPr>
          <w:rFonts w:ascii="Book Antiqua" w:hAnsi="Book Antiqua" w:cs="Book Antiqua"/>
          <w:snapToGrid w:val="0"/>
          <w:lang w:val="es-CR"/>
        </w:rPr>
      </w:pPr>
      <w:r>
        <w:rPr>
          <w:rFonts w:ascii="Book Antiqua" w:hAnsi="Book Antiqua" w:cs="Book Antiqua"/>
          <w:lang w:val="es-CR"/>
        </w:rPr>
        <w:t>9</w:t>
      </w:r>
      <w:r w:rsidR="008A01E3">
        <w:rPr>
          <w:rFonts w:ascii="Book Antiqua" w:hAnsi="Book Antiqua" w:cs="Book Antiqua"/>
          <w:lang w:val="es-CR"/>
        </w:rPr>
        <w:t xml:space="preserve"> de junio</w:t>
      </w:r>
      <w:r w:rsidR="00462E1E" w:rsidRPr="00A769CE">
        <w:rPr>
          <w:rFonts w:ascii="Book Antiqua" w:hAnsi="Book Antiqua" w:cs="Book Antiqua"/>
          <w:lang w:val="es-CR"/>
        </w:rPr>
        <w:t xml:space="preserve"> de 2025</w:t>
      </w:r>
    </w:p>
    <w:p w14:paraId="28717C88" w14:textId="77777777" w:rsidR="00B6517E" w:rsidRPr="00A769CE" w:rsidRDefault="00B6517E" w:rsidP="0075183F">
      <w:pPr>
        <w:rPr>
          <w:rFonts w:ascii="Book Antiqua" w:hAnsi="Book Antiqua" w:cs="Book Antiqua"/>
          <w:snapToGrid w:val="0"/>
          <w:lang w:val="es-CR"/>
        </w:rPr>
      </w:pPr>
    </w:p>
    <w:p w14:paraId="24C3418D" w14:textId="77777777" w:rsidR="0075183F" w:rsidRPr="00A769CE" w:rsidRDefault="0075183F" w:rsidP="0075183F">
      <w:pPr>
        <w:rPr>
          <w:rFonts w:ascii="Book Antiqua" w:hAnsi="Book Antiqua" w:cs="Book Antiqua"/>
          <w:snapToGrid w:val="0"/>
          <w:lang w:val="es-CR"/>
        </w:rPr>
      </w:pPr>
    </w:p>
    <w:p w14:paraId="71B69762" w14:textId="77777777" w:rsidR="00567107" w:rsidRPr="00A769CE" w:rsidRDefault="00DB628D" w:rsidP="0075183F">
      <w:pPr>
        <w:rPr>
          <w:rFonts w:ascii="Book Antiqua" w:hAnsi="Book Antiqua" w:cs="Book Antiqua"/>
          <w:snapToGrid w:val="0"/>
          <w:lang w:val="es-CR"/>
        </w:rPr>
      </w:pPr>
      <w:r w:rsidRPr="00A769CE">
        <w:rPr>
          <w:rFonts w:ascii="Book Antiqua" w:hAnsi="Book Antiqua" w:cs="Book Antiqua"/>
          <w:snapToGrid w:val="0"/>
          <w:lang w:val="es-CR"/>
        </w:rPr>
        <w:t>Máster</w:t>
      </w:r>
    </w:p>
    <w:p w14:paraId="04DA90A7" w14:textId="77777777" w:rsidR="00950186" w:rsidRPr="00A769CE" w:rsidRDefault="000B17E6" w:rsidP="0075183F">
      <w:pPr>
        <w:rPr>
          <w:rFonts w:ascii="Book Antiqua" w:hAnsi="Book Antiqua" w:cs="Book Antiqua"/>
          <w:snapToGrid w:val="0"/>
          <w:lang w:val="es-CR"/>
        </w:rPr>
      </w:pPr>
      <w:r w:rsidRPr="00A769CE">
        <w:rPr>
          <w:rFonts w:ascii="Book Antiqua" w:hAnsi="Book Antiqua" w:cs="Book Antiqua"/>
          <w:snapToGrid w:val="0"/>
          <w:lang w:val="es-CR"/>
        </w:rPr>
        <w:t xml:space="preserve">Allan Pow Hing Cordero </w:t>
      </w:r>
    </w:p>
    <w:p w14:paraId="4FEC087F" w14:textId="77777777" w:rsidR="000B17E6" w:rsidRPr="00A769CE" w:rsidRDefault="000B17E6" w:rsidP="0075183F">
      <w:pPr>
        <w:rPr>
          <w:rFonts w:ascii="Book Antiqua" w:hAnsi="Book Antiqua" w:cs="Book Antiqua"/>
          <w:snapToGrid w:val="0"/>
          <w:lang w:val="es-CR"/>
        </w:rPr>
      </w:pPr>
      <w:r w:rsidRPr="00A769CE">
        <w:rPr>
          <w:rFonts w:ascii="Book Antiqua" w:hAnsi="Book Antiqua" w:cs="Book Antiqua"/>
          <w:snapToGrid w:val="0"/>
          <w:lang w:val="es-CR"/>
        </w:rPr>
        <w:t>Director de Planificación</w:t>
      </w:r>
    </w:p>
    <w:p w14:paraId="2D0EC1F6" w14:textId="77777777" w:rsidR="00E93003" w:rsidRPr="00A769CE" w:rsidRDefault="00E93003" w:rsidP="0075183F">
      <w:pPr>
        <w:rPr>
          <w:rFonts w:ascii="Book Antiqua" w:hAnsi="Book Antiqua" w:cs="Book Antiqua"/>
          <w:snapToGrid w:val="0"/>
          <w:lang w:val="es-CR"/>
        </w:rPr>
      </w:pPr>
    </w:p>
    <w:p w14:paraId="2A33BB55" w14:textId="77777777" w:rsidR="00EF7995" w:rsidRPr="00A769CE" w:rsidRDefault="00EF7995" w:rsidP="0075183F">
      <w:pPr>
        <w:rPr>
          <w:rFonts w:ascii="Book Antiqua" w:hAnsi="Book Antiqua" w:cs="Book Antiqua"/>
          <w:snapToGrid w:val="0"/>
          <w:lang w:val="es-CR"/>
        </w:rPr>
      </w:pPr>
    </w:p>
    <w:p w14:paraId="1DA671DD" w14:textId="77777777" w:rsidR="00E93003" w:rsidRPr="00A769CE" w:rsidRDefault="00E93003" w:rsidP="0075183F">
      <w:pPr>
        <w:rPr>
          <w:rFonts w:ascii="Book Antiqua" w:hAnsi="Book Antiqua" w:cs="Book Antiqua"/>
          <w:snapToGrid w:val="0"/>
          <w:lang w:val="es-CR"/>
        </w:rPr>
      </w:pPr>
      <w:r w:rsidRPr="00A769CE">
        <w:rPr>
          <w:rFonts w:ascii="Book Antiqua" w:hAnsi="Book Antiqua" w:cs="Book Antiqua"/>
          <w:snapToGrid w:val="0"/>
          <w:lang w:val="es-CR"/>
        </w:rPr>
        <w:t>Estimado señor:</w:t>
      </w:r>
    </w:p>
    <w:p w14:paraId="156AF7CA" w14:textId="77777777" w:rsidR="00E93003" w:rsidRPr="00A769CE" w:rsidRDefault="00E93003" w:rsidP="0075183F">
      <w:pPr>
        <w:rPr>
          <w:rFonts w:ascii="Book Antiqua" w:hAnsi="Book Antiqua" w:cs="Book Antiqua"/>
          <w:snapToGrid w:val="0"/>
          <w:lang w:val="es-CR"/>
        </w:rPr>
      </w:pPr>
    </w:p>
    <w:p w14:paraId="43B0C551" w14:textId="164A66AD" w:rsidR="00384E0D" w:rsidRPr="00A769CE" w:rsidRDefault="00A012E3" w:rsidP="0075183F">
      <w:pPr>
        <w:jc w:val="both"/>
        <w:rPr>
          <w:rFonts w:ascii="Book Antiqua" w:hAnsi="Book Antiqua" w:cs="Arial"/>
          <w:b/>
          <w:bCs/>
          <w:u w:val="single"/>
          <w:lang w:val="es-CR"/>
        </w:rPr>
      </w:pPr>
      <w:r w:rsidRPr="00A769CE">
        <w:rPr>
          <w:rFonts w:ascii="Book Antiqua" w:hAnsi="Book Antiqua" w:cs="Arial"/>
          <w:lang w:val="es-CR"/>
        </w:rPr>
        <w:t>En atención a los oficios de la Secretaría General de la Corte 6630-2024 y 8507-2024, que comunicaron  lo dispuesto por la Corte Plena en sesión 28-2024 del 1 de julio de 2024, artículo XXI y la prórroga en el plazo de entrega del informe solicitado en sesión 40-2024 celebrada el 09 de setiembre de 2024, artículo VI</w:t>
      </w:r>
      <w:r w:rsidR="00E004A3" w:rsidRPr="00A769CE">
        <w:rPr>
          <w:rFonts w:ascii="Book Antiqua" w:hAnsi="Book Antiqua" w:cs="Arial"/>
          <w:lang w:val="es-CR"/>
        </w:rPr>
        <w:t xml:space="preserve">, que contempla las observaciones de la Comisión de la Jurisdicción Civil </w:t>
      </w:r>
      <w:r w:rsidR="00DB38C9" w:rsidRPr="00A769CE">
        <w:rPr>
          <w:rFonts w:ascii="Book Antiqua" w:hAnsi="Book Antiqua" w:cs="Arial"/>
          <w:lang w:val="es-CR"/>
        </w:rPr>
        <w:t xml:space="preserve">al informe 746-PLA-MI(NPL)-2024 y los acuerdos según </w:t>
      </w:r>
      <w:r w:rsidR="00E004A3" w:rsidRPr="00A769CE">
        <w:rPr>
          <w:rFonts w:ascii="Book Antiqua" w:hAnsi="Book Antiqua" w:cs="Arial"/>
          <w:lang w:val="es-CR"/>
        </w:rPr>
        <w:t>actas</w:t>
      </w:r>
      <w:r w:rsidR="00494437">
        <w:rPr>
          <w:rFonts w:ascii="Book Antiqua" w:hAnsi="Book Antiqua" w:cs="Arial"/>
          <w:lang w:val="es-CR"/>
        </w:rPr>
        <w:t xml:space="preserve"> 6-cj-2025 del 18 de febrero 2025, acta</w:t>
      </w:r>
      <w:r w:rsidR="00E004A3" w:rsidRPr="00A769CE">
        <w:rPr>
          <w:rFonts w:ascii="Book Antiqua" w:hAnsi="Book Antiqua" w:cs="Arial"/>
          <w:lang w:val="es-CR"/>
        </w:rPr>
        <w:t xml:space="preserve"> 7-CJC-2024 del 13 de setiembre 2024, artículo III, 8-CJC-2024 del 31 de octubre de 2024, artículo III y gestión por correo electrónico del 5 de diciembre 2024</w:t>
      </w:r>
      <w:r w:rsidR="00DB38C9" w:rsidRPr="00A769CE">
        <w:rPr>
          <w:rFonts w:ascii="Book Antiqua" w:hAnsi="Book Antiqua" w:cs="Arial"/>
          <w:lang w:val="es-CR"/>
        </w:rPr>
        <w:t>.</w:t>
      </w:r>
    </w:p>
    <w:p w14:paraId="6F8E9275" w14:textId="77777777" w:rsidR="00745A5C" w:rsidRPr="00A769CE" w:rsidRDefault="00745A5C" w:rsidP="0075183F">
      <w:pPr>
        <w:jc w:val="both"/>
        <w:rPr>
          <w:rFonts w:ascii="Book Antiqua" w:hAnsi="Book Antiqua" w:cs="Arial"/>
          <w:b/>
          <w:bCs/>
          <w:u w:val="single"/>
          <w:lang w:val="es-CR"/>
        </w:rPr>
      </w:pPr>
    </w:p>
    <w:p w14:paraId="4B959122" w14:textId="77777777" w:rsidR="00DD5496" w:rsidRPr="00A769CE" w:rsidRDefault="00DD5496" w:rsidP="0075183F">
      <w:pPr>
        <w:jc w:val="both"/>
        <w:rPr>
          <w:rFonts w:ascii="Book Antiqua" w:hAnsi="Book Antiqua" w:cs="Arial"/>
          <w:lang w:val="es-CR"/>
        </w:rPr>
      </w:pPr>
      <w:r w:rsidRPr="00A769CE">
        <w:rPr>
          <w:rFonts w:ascii="Book Antiqua" w:hAnsi="Book Antiqua" w:cs="Arial"/>
          <w:lang w:val="es-CR"/>
        </w:rPr>
        <w:t>Con este informe se atiende también la recomendación 4.11. de la Auditoría Judicial en el informe 660-35-IAO-SAO-2024:</w:t>
      </w:r>
    </w:p>
    <w:p w14:paraId="43ED9E4B" w14:textId="77777777" w:rsidR="00DD5496" w:rsidRPr="00A769CE" w:rsidRDefault="00DD5496" w:rsidP="0075183F">
      <w:pPr>
        <w:jc w:val="both"/>
        <w:rPr>
          <w:rFonts w:ascii="Book Antiqua" w:hAnsi="Book Antiqua" w:cs="Arial"/>
          <w:lang w:val="es-CR"/>
        </w:rPr>
      </w:pPr>
    </w:p>
    <w:p w14:paraId="0DDE6E07" w14:textId="77777777" w:rsidR="00DD5496" w:rsidRPr="00A769CE" w:rsidRDefault="00DD5496" w:rsidP="0075183F">
      <w:pPr>
        <w:autoSpaceDE w:val="0"/>
        <w:autoSpaceDN w:val="0"/>
        <w:ind w:left="567" w:right="-1"/>
        <w:jc w:val="both"/>
        <w:rPr>
          <w:rFonts w:ascii="Book Antiqua" w:hAnsi="Book Antiqua"/>
          <w:b/>
          <w:bCs/>
          <w:i/>
          <w:iCs/>
          <w:sz w:val="22"/>
          <w:szCs w:val="22"/>
          <w:lang w:val="es-CR"/>
        </w:rPr>
      </w:pPr>
      <w:r w:rsidRPr="00A769CE">
        <w:rPr>
          <w:rFonts w:ascii="Book Antiqua" w:hAnsi="Book Antiqua"/>
          <w:b/>
          <w:bCs/>
          <w:i/>
          <w:iCs/>
          <w:sz w:val="22"/>
          <w:szCs w:val="22"/>
          <w:lang w:val="es-CR"/>
        </w:rPr>
        <w:t xml:space="preserve">“4.11. </w:t>
      </w:r>
      <w:r w:rsidRPr="00A769CE">
        <w:rPr>
          <w:rFonts w:ascii="Book Antiqua" w:hAnsi="Book Antiqua"/>
          <w:i/>
          <w:iCs/>
          <w:sz w:val="22"/>
          <w:szCs w:val="22"/>
          <w:lang w:val="es-CR"/>
        </w:rPr>
        <w:t xml:space="preserve">Realizar un estudio técnico sobre las particularidades que presenta el despacho concursal, en relación con el grado de complejidad, cantidad de procesos, antigüedad, partes intervinientes y demás elementos que hacen distinción en esta oficina, con la intención de corroborar si la estructura propuesta en su momento le permite a esta dependencia asumir las competencias designadas por Ley, reglamentos y acuerdos atinentes con su función de manera eficaz, dado el tiempo que ha transcurrido desde su conformación y la permanencia de planes remediales por años para darle sostenibilidad. </w:t>
      </w:r>
      <w:r w:rsidRPr="00A769CE">
        <w:rPr>
          <w:rFonts w:ascii="Book Antiqua" w:hAnsi="Book Antiqua"/>
          <w:b/>
          <w:bCs/>
          <w:i/>
          <w:iCs/>
          <w:sz w:val="22"/>
          <w:szCs w:val="22"/>
          <w:lang w:val="es-CR"/>
        </w:rPr>
        <w:t xml:space="preserve">Resultado 2.1 </w:t>
      </w:r>
    </w:p>
    <w:p w14:paraId="292FC0A9" w14:textId="77777777" w:rsidR="00DD5496" w:rsidRPr="00A769CE" w:rsidRDefault="00DD5496" w:rsidP="0075183F">
      <w:pPr>
        <w:autoSpaceDE w:val="0"/>
        <w:autoSpaceDN w:val="0"/>
        <w:ind w:left="567" w:right="-1"/>
        <w:jc w:val="both"/>
        <w:rPr>
          <w:rFonts w:ascii="Book Antiqua" w:hAnsi="Book Antiqua"/>
          <w:i/>
          <w:iCs/>
          <w:sz w:val="22"/>
          <w:szCs w:val="22"/>
          <w:lang w:val="es-CR"/>
        </w:rPr>
      </w:pPr>
    </w:p>
    <w:p w14:paraId="27FEDD20" w14:textId="77777777" w:rsidR="00DD5496" w:rsidRPr="00A769CE" w:rsidRDefault="00DD5496" w:rsidP="0075183F">
      <w:pPr>
        <w:ind w:left="567" w:right="-1"/>
        <w:jc w:val="both"/>
        <w:rPr>
          <w:rFonts w:ascii="Book Antiqua" w:hAnsi="Book Antiqua" w:cs="Arial"/>
          <w:i/>
          <w:iCs/>
          <w:sz w:val="22"/>
          <w:szCs w:val="22"/>
          <w:lang w:val="es-CR"/>
        </w:rPr>
      </w:pPr>
      <w:r w:rsidRPr="00A769CE">
        <w:rPr>
          <w:rFonts w:ascii="Book Antiqua" w:hAnsi="Book Antiqua"/>
          <w:b/>
          <w:bCs/>
          <w:i/>
          <w:iCs/>
          <w:sz w:val="22"/>
          <w:szCs w:val="22"/>
          <w:lang w:val="es-CR"/>
        </w:rPr>
        <w:t>Plazo de implementación: seis meses”</w:t>
      </w:r>
      <w:r w:rsidR="00EF7995" w:rsidRPr="00A769CE">
        <w:rPr>
          <w:rFonts w:ascii="Book Antiqua" w:hAnsi="Book Antiqua"/>
          <w:b/>
          <w:bCs/>
          <w:i/>
          <w:iCs/>
          <w:sz w:val="22"/>
          <w:szCs w:val="22"/>
          <w:lang w:val="es-CR"/>
        </w:rPr>
        <w:t>.</w:t>
      </w:r>
    </w:p>
    <w:p w14:paraId="7775E445" w14:textId="77777777" w:rsidR="00384E0D" w:rsidRPr="00A769CE" w:rsidRDefault="00384E0D" w:rsidP="0075183F">
      <w:pPr>
        <w:jc w:val="both"/>
        <w:rPr>
          <w:rFonts w:ascii="Book Antiqua" w:hAnsi="Book Antiqua" w:cs="Arial"/>
          <w:b/>
          <w:bCs/>
          <w:u w:val="single"/>
          <w:lang w:val="es-CR"/>
        </w:rPr>
      </w:pPr>
    </w:p>
    <w:p w14:paraId="00C32E7F" w14:textId="77777777" w:rsidR="00452B11" w:rsidRPr="00A769CE" w:rsidRDefault="002578C1" w:rsidP="0075183F">
      <w:pPr>
        <w:jc w:val="both"/>
        <w:rPr>
          <w:rFonts w:ascii="Book Antiqua" w:hAnsi="Book Antiqua" w:cs="Arial"/>
          <w:b/>
          <w:bCs/>
          <w:u w:val="single"/>
          <w:lang w:val="es-CR"/>
        </w:rPr>
      </w:pPr>
      <w:r w:rsidRPr="00A769CE">
        <w:rPr>
          <w:rFonts w:ascii="Book Antiqua" w:hAnsi="Book Antiqua" w:cs="Arial"/>
          <w:lang w:val="es-CR"/>
        </w:rPr>
        <w:t>A</w:t>
      </w:r>
      <w:r w:rsidR="00DF177C" w:rsidRPr="00A769CE">
        <w:rPr>
          <w:rFonts w:ascii="Book Antiqua" w:hAnsi="Book Antiqua" w:cs="Arial"/>
          <w:lang w:val="es-CR"/>
        </w:rPr>
        <w:t xml:space="preserve">l respecto </w:t>
      </w:r>
      <w:r w:rsidRPr="00A769CE">
        <w:rPr>
          <w:rFonts w:ascii="Book Antiqua" w:hAnsi="Book Antiqua" w:cs="Arial"/>
          <w:lang w:val="es-CR"/>
        </w:rPr>
        <w:t xml:space="preserve">se </w:t>
      </w:r>
      <w:r w:rsidR="00DF177C" w:rsidRPr="00A769CE">
        <w:rPr>
          <w:rFonts w:ascii="Book Antiqua" w:hAnsi="Book Antiqua" w:cs="Arial"/>
          <w:lang w:val="es-CR"/>
        </w:rPr>
        <w:t>informa</w:t>
      </w:r>
      <w:r w:rsidRPr="00A769CE">
        <w:rPr>
          <w:rFonts w:ascii="Book Antiqua" w:hAnsi="Book Antiqua" w:cs="Arial"/>
          <w:lang w:val="es-CR"/>
        </w:rPr>
        <w:t xml:space="preserve"> lo siguiente</w:t>
      </w:r>
      <w:r w:rsidR="00DF177C" w:rsidRPr="00A769CE">
        <w:rPr>
          <w:rFonts w:ascii="Book Antiqua" w:hAnsi="Book Antiqua" w:cs="Arial"/>
          <w:lang w:val="es-CR"/>
        </w:rPr>
        <w:t xml:space="preserve">: </w:t>
      </w:r>
    </w:p>
    <w:p w14:paraId="5ADB6253" w14:textId="77777777" w:rsidR="0075183F" w:rsidRPr="00A769CE" w:rsidRDefault="0075183F" w:rsidP="0075183F">
      <w:pPr>
        <w:rPr>
          <w:rFonts w:ascii="Book Antiqua" w:hAnsi="Book Antiqua"/>
          <w:lang w:val="es-CR"/>
        </w:rPr>
      </w:pPr>
    </w:p>
    <w:p w14:paraId="2D580018" w14:textId="6661DAFA" w:rsidR="0075183F" w:rsidRPr="00A769CE" w:rsidRDefault="0075183F" w:rsidP="0085013F">
      <w:pPr>
        <w:pStyle w:val="Ttulo1"/>
        <w:numPr>
          <w:ilvl w:val="0"/>
          <w:numId w:val="2"/>
        </w:numPr>
      </w:pPr>
      <w:bookmarkStart w:id="5" w:name="_Toc200112741"/>
      <w:r w:rsidRPr="00A769CE">
        <w:t>Antecedente principal del informe de estructuras civiles</w:t>
      </w:r>
      <w:bookmarkEnd w:id="5"/>
    </w:p>
    <w:p w14:paraId="240853EA" w14:textId="77777777" w:rsidR="0075183F" w:rsidRPr="00A769CE" w:rsidRDefault="0075183F" w:rsidP="0075183F">
      <w:pPr>
        <w:rPr>
          <w:rFonts w:ascii="Book Antiqua" w:hAnsi="Book Antiqua" w:cs="Arial"/>
          <w:lang w:val="es-CR"/>
        </w:rPr>
      </w:pPr>
    </w:p>
    <w:p w14:paraId="6E87FE83" w14:textId="77777777" w:rsidR="0075183F" w:rsidRPr="00A769CE" w:rsidRDefault="0075183F" w:rsidP="0075183F">
      <w:pPr>
        <w:pStyle w:val="Prrafodelista"/>
        <w:numPr>
          <w:ilvl w:val="1"/>
          <w:numId w:val="2"/>
        </w:numPr>
        <w:ind w:left="567" w:hanging="513"/>
        <w:jc w:val="both"/>
        <w:rPr>
          <w:rFonts w:ascii="Book Antiqua" w:hAnsi="Book Antiqua" w:cs="Arial"/>
          <w:lang w:val="es-CR"/>
        </w:rPr>
      </w:pPr>
      <w:r w:rsidRPr="00A769CE">
        <w:rPr>
          <w:rFonts w:ascii="Book Antiqua" w:hAnsi="Book Antiqua" w:cs="Arial"/>
          <w:lang w:val="es-CR"/>
        </w:rPr>
        <w:t xml:space="preserve">La Dirección de Planificación desde 2020 mediante oficio 1913-PLA-EV-2020, aprobado por Corte Plena en sesión 2-2021, celebrada el 11 de enero del 2021, artículo XLII, recomendó a la Corte Plena y la Sala Primera el análisis de propuestas de reforma legal para equipar cargas de trabajo entre Tribunales Colegiados, Juzgados Civiles y cobratorios, literalmente la recomendación en lo que interesa indicó: </w:t>
      </w:r>
    </w:p>
    <w:p w14:paraId="723BE4DE" w14:textId="77777777" w:rsidR="00DF177C" w:rsidRPr="00A769CE" w:rsidRDefault="009842A2" w:rsidP="0075183F">
      <w:pPr>
        <w:rPr>
          <w:rFonts w:ascii="Book Antiqua" w:hAnsi="Book Antiqua" w:cs="Arial"/>
          <w:b/>
          <w:bCs/>
          <w:kern w:val="32"/>
          <w:szCs w:val="22"/>
          <w:lang w:val="es-CR" w:eastAsia="en-US"/>
        </w:rPr>
      </w:pPr>
      <w:r w:rsidRPr="00A769CE">
        <w:rPr>
          <w:rFonts w:ascii="Book Antiqua" w:hAnsi="Book Antiqua"/>
          <w:lang w:val="es-CR"/>
        </w:rPr>
        <w:br w:type="page"/>
      </w:r>
    </w:p>
    <w:p w14:paraId="7EC80D75" w14:textId="77777777" w:rsidR="00EE073B" w:rsidRPr="00A769CE" w:rsidRDefault="00EE073B" w:rsidP="0075183F">
      <w:pPr>
        <w:tabs>
          <w:tab w:val="left" w:pos="567"/>
        </w:tabs>
        <w:ind w:left="567" w:right="-1"/>
        <w:jc w:val="both"/>
        <w:rPr>
          <w:rFonts w:ascii="Book Antiqua" w:hAnsi="Book Antiqua"/>
          <w:i/>
          <w:iCs/>
          <w:sz w:val="22"/>
          <w:szCs w:val="22"/>
          <w:lang w:val="es-CR"/>
        </w:rPr>
      </w:pPr>
      <w:r w:rsidRPr="00A769CE">
        <w:rPr>
          <w:rFonts w:ascii="Book Antiqua" w:hAnsi="Book Antiqua"/>
          <w:i/>
          <w:iCs/>
          <w:sz w:val="22"/>
          <w:szCs w:val="22"/>
          <w:lang w:val="es-CR" w:eastAsia="en-US"/>
        </w:rPr>
        <w:lastRenderedPageBreak/>
        <w:t>“</w:t>
      </w:r>
      <w:r w:rsidRPr="00A769CE">
        <w:rPr>
          <w:rFonts w:ascii="Book Antiqua" w:hAnsi="Book Antiqua"/>
          <w:b/>
          <w:i/>
          <w:iCs/>
          <w:sz w:val="22"/>
          <w:szCs w:val="22"/>
          <w:lang w:val="es-CR"/>
        </w:rPr>
        <w:t>Escenario e.</w:t>
      </w:r>
      <w:r w:rsidRPr="00A769CE">
        <w:rPr>
          <w:rFonts w:ascii="Book Antiqua" w:hAnsi="Book Antiqua"/>
          <w:bCs/>
          <w:i/>
          <w:iCs/>
          <w:sz w:val="22"/>
          <w:szCs w:val="22"/>
          <w:lang w:val="es-CR"/>
        </w:rPr>
        <w:t xml:space="preserve"> </w:t>
      </w:r>
      <w:r w:rsidRPr="00A769CE">
        <w:rPr>
          <w:rFonts w:ascii="Book Antiqua" w:hAnsi="Book Antiqua"/>
          <w:b/>
          <w:i/>
          <w:iCs/>
          <w:sz w:val="22"/>
          <w:szCs w:val="22"/>
          <w:lang w:val="es-CR"/>
        </w:rPr>
        <w:t>Reformas Legales:</w:t>
      </w:r>
      <w:r w:rsidRPr="00A769CE">
        <w:rPr>
          <w:rFonts w:ascii="Book Antiqua" w:hAnsi="Book Antiqua"/>
          <w:bCs/>
          <w:i/>
          <w:iCs/>
          <w:sz w:val="22"/>
          <w:szCs w:val="22"/>
          <w:lang w:val="es-CR"/>
        </w:rPr>
        <w:t xml:space="preserve"> Se somete a valoración de la Sala Primera conforme a las políticas de contención del gasto institucionales la necesidad de</w:t>
      </w:r>
      <w:r w:rsidRPr="00A769CE">
        <w:rPr>
          <w:rFonts w:ascii="Book Antiqua" w:hAnsi="Book Antiqua"/>
          <w:i/>
          <w:iCs/>
          <w:sz w:val="22"/>
          <w:szCs w:val="22"/>
          <w:lang w:val="es-CR"/>
        </w:rPr>
        <w:t xml:space="preserve"> iniciativas de reformas legales para regular la entrada en la Sala Primera y maximizar el recurso humano actual que incluya la matera Contenciosa Administrativa, cuyo Código Procesal entró en vigencia desde hace doce años:</w:t>
      </w:r>
    </w:p>
    <w:p w14:paraId="5BB94899" w14:textId="77777777" w:rsidR="00EE073B" w:rsidRPr="00A769CE" w:rsidRDefault="00EE073B" w:rsidP="0075183F">
      <w:pPr>
        <w:numPr>
          <w:ilvl w:val="0"/>
          <w:numId w:val="4"/>
        </w:numPr>
        <w:tabs>
          <w:tab w:val="left" w:pos="567"/>
        </w:tabs>
        <w:ind w:left="567" w:right="-1" w:firstLine="0"/>
        <w:jc w:val="both"/>
        <w:rPr>
          <w:rFonts w:ascii="Book Antiqua" w:hAnsi="Book Antiqua"/>
          <w:i/>
          <w:iCs/>
          <w:sz w:val="22"/>
          <w:szCs w:val="22"/>
          <w:lang w:val="es-CR"/>
        </w:rPr>
      </w:pPr>
      <w:r w:rsidRPr="00A769CE">
        <w:rPr>
          <w:rFonts w:ascii="Book Antiqua" w:hAnsi="Book Antiqua"/>
          <w:i/>
          <w:iCs/>
          <w:sz w:val="22"/>
          <w:szCs w:val="22"/>
          <w:lang w:val="es-CR"/>
        </w:rPr>
        <w:t xml:space="preserve">Fijación de cuantía en materia Contencioso-Administrativa para acceder al recurso de casación. </w:t>
      </w:r>
    </w:p>
    <w:p w14:paraId="6E23029A" w14:textId="77777777" w:rsidR="00EE073B" w:rsidRPr="00A769CE" w:rsidRDefault="00EE073B" w:rsidP="0075183F">
      <w:pPr>
        <w:numPr>
          <w:ilvl w:val="0"/>
          <w:numId w:val="4"/>
        </w:numPr>
        <w:tabs>
          <w:tab w:val="left" w:pos="567"/>
        </w:tabs>
        <w:ind w:left="567" w:right="-1" w:firstLine="0"/>
        <w:jc w:val="both"/>
        <w:rPr>
          <w:rFonts w:ascii="Book Antiqua" w:hAnsi="Book Antiqua"/>
          <w:i/>
          <w:iCs/>
          <w:sz w:val="22"/>
          <w:szCs w:val="22"/>
          <w:lang w:val="es-CR"/>
        </w:rPr>
      </w:pPr>
      <w:r w:rsidRPr="00A769CE">
        <w:rPr>
          <w:rFonts w:ascii="Book Antiqua" w:hAnsi="Book Antiqua"/>
          <w:i/>
          <w:iCs/>
          <w:sz w:val="22"/>
          <w:szCs w:val="22"/>
          <w:lang w:val="es-CR"/>
        </w:rPr>
        <w:t xml:space="preserve">Reducción de los procesos que tendrán recurso ante la Sala o Tribunal de Casación como un recurso extraordinario en materia Contencioso-Administrativa. </w:t>
      </w:r>
    </w:p>
    <w:p w14:paraId="5027B2CC" w14:textId="77777777" w:rsidR="00EE073B" w:rsidRPr="00A769CE" w:rsidRDefault="00EE073B" w:rsidP="0075183F">
      <w:pPr>
        <w:numPr>
          <w:ilvl w:val="0"/>
          <w:numId w:val="4"/>
        </w:numPr>
        <w:shd w:val="clear" w:color="auto" w:fill="FFFFFF" w:themeFill="background1"/>
        <w:tabs>
          <w:tab w:val="left" w:pos="567"/>
        </w:tabs>
        <w:ind w:left="567" w:right="-1" w:firstLine="0"/>
        <w:jc w:val="both"/>
        <w:rPr>
          <w:rFonts w:ascii="Book Antiqua" w:hAnsi="Book Antiqua"/>
          <w:i/>
          <w:iCs/>
          <w:sz w:val="22"/>
          <w:szCs w:val="22"/>
          <w:lang w:val="es-CR"/>
        </w:rPr>
      </w:pPr>
      <w:r w:rsidRPr="00A769CE">
        <w:rPr>
          <w:rFonts w:ascii="Book Antiqua" w:hAnsi="Book Antiqua"/>
          <w:i/>
          <w:iCs/>
          <w:sz w:val="22"/>
          <w:szCs w:val="22"/>
          <w:lang w:val="es-CR"/>
        </w:rPr>
        <w:t xml:space="preserve">Ampliar las competencias del Tribunal de Apelación Contencioso Administrativo, de manera que se aporte mayor carga de trabajo al recurso actual; estableciendo procesos que puedan ser conocidos de forma unipersonal incluyendo resoluciones de fondo. </w:t>
      </w:r>
    </w:p>
    <w:p w14:paraId="1E0328D5" w14:textId="77777777" w:rsidR="00EE073B" w:rsidRPr="00A769CE" w:rsidRDefault="00EE073B" w:rsidP="0075183F">
      <w:pPr>
        <w:numPr>
          <w:ilvl w:val="0"/>
          <w:numId w:val="4"/>
        </w:numPr>
        <w:shd w:val="clear" w:color="auto" w:fill="FFFFFF" w:themeFill="background1"/>
        <w:tabs>
          <w:tab w:val="left" w:pos="567"/>
        </w:tabs>
        <w:ind w:left="567" w:right="-1" w:firstLine="0"/>
        <w:jc w:val="both"/>
        <w:rPr>
          <w:rFonts w:ascii="Book Antiqua" w:hAnsi="Book Antiqua"/>
          <w:b/>
          <w:i/>
          <w:sz w:val="22"/>
          <w:szCs w:val="22"/>
          <w:u w:val="single"/>
          <w:lang w:val="es-CR"/>
        </w:rPr>
      </w:pPr>
      <w:r w:rsidRPr="00A769CE">
        <w:rPr>
          <w:rFonts w:ascii="Book Antiqua" w:hAnsi="Book Antiqua"/>
          <w:b/>
          <w:i/>
          <w:sz w:val="22"/>
          <w:szCs w:val="22"/>
          <w:u w:val="single"/>
          <w:lang w:val="es-CR"/>
        </w:rPr>
        <w:t>Modificar la distribución de competencias entre los Juzgados Civiles y Cobratorios y entre estos y los Tribunales Colegiados de Primera Instancia Civil y consecuentemente el órgano superior, valorando las estructuras y cargas de trabajo actuales.</w:t>
      </w:r>
    </w:p>
    <w:p w14:paraId="7A423C5B" w14:textId="77777777" w:rsidR="00DF177C" w:rsidRPr="00A769CE" w:rsidRDefault="00EE073B" w:rsidP="0075183F">
      <w:pPr>
        <w:numPr>
          <w:ilvl w:val="0"/>
          <w:numId w:val="4"/>
        </w:numPr>
        <w:shd w:val="clear" w:color="auto" w:fill="FFFFFF" w:themeFill="background1"/>
        <w:tabs>
          <w:tab w:val="left" w:pos="567"/>
        </w:tabs>
        <w:ind w:left="567" w:right="-1" w:firstLine="0"/>
        <w:jc w:val="both"/>
        <w:rPr>
          <w:rFonts w:ascii="Book Antiqua" w:hAnsi="Book Antiqua"/>
          <w:i/>
          <w:iCs/>
          <w:sz w:val="20"/>
          <w:szCs w:val="20"/>
          <w:lang w:val="es-CR"/>
        </w:rPr>
      </w:pPr>
      <w:r w:rsidRPr="00A769CE">
        <w:rPr>
          <w:rFonts w:ascii="Book Antiqua" w:hAnsi="Book Antiqua"/>
          <w:b/>
          <w:i/>
          <w:sz w:val="22"/>
          <w:szCs w:val="22"/>
          <w:u w:val="single"/>
          <w:lang w:val="es-CR"/>
        </w:rPr>
        <w:t>Definir procesos que puedan ser conocidos de forma unipersonal por los Tribunales Colegiados de Primera Instancia Civil. Esto maximizaría el recurso institucional y equilibraría cargas en Primera Instancia entre Juzgados y Tribunales.</w:t>
      </w:r>
      <w:r w:rsidRPr="00A769CE">
        <w:rPr>
          <w:rFonts w:ascii="Book Antiqua" w:hAnsi="Book Antiqua"/>
          <w:i/>
          <w:iCs/>
          <w:sz w:val="22"/>
          <w:szCs w:val="22"/>
          <w:lang w:val="es-CR"/>
        </w:rPr>
        <w:t xml:space="preserve"> </w:t>
      </w:r>
      <w:r w:rsidRPr="00A769CE">
        <w:rPr>
          <w:rFonts w:ascii="Book Antiqua" w:hAnsi="Book Antiqua"/>
          <w:sz w:val="22"/>
          <w:szCs w:val="22"/>
          <w:lang w:val="es-CR" w:eastAsia="en-US"/>
        </w:rPr>
        <w:t>”</w:t>
      </w:r>
      <w:r w:rsidR="00AB68E0" w:rsidRPr="00A769CE">
        <w:rPr>
          <w:rFonts w:ascii="Book Antiqua" w:hAnsi="Book Antiqua"/>
          <w:sz w:val="22"/>
          <w:szCs w:val="22"/>
          <w:lang w:val="es-CR" w:eastAsia="en-US"/>
        </w:rPr>
        <w:t xml:space="preserve">. </w:t>
      </w:r>
      <w:r w:rsidR="00745A5C" w:rsidRPr="00A769CE">
        <w:rPr>
          <w:rFonts w:ascii="Book Antiqua" w:hAnsi="Book Antiqua"/>
          <w:sz w:val="22"/>
          <w:szCs w:val="22"/>
          <w:lang w:val="es-CR" w:eastAsia="en-US"/>
        </w:rPr>
        <w:t xml:space="preserve">Lo subrayado en negrita no corresponde al original. </w:t>
      </w:r>
    </w:p>
    <w:p w14:paraId="5A126C1D" w14:textId="77777777" w:rsidR="00EE073B" w:rsidRPr="00A769CE" w:rsidRDefault="00EE073B" w:rsidP="0075183F">
      <w:pPr>
        <w:rPr>
          <w:rFonts w:ascii="Book Antiqua" w:hAnsi="Book Antiqua"/>
          <w:lang w:val="es-CR" w:eastAsia="en-US"/>
        </w:rPr>
      </w:pPr>
    </w:p>
    <w:p w14:paraId="0FCA7486" w14:textId="77777777" w:rsidR="00EE073B" w:rsidRPr="00A769CE" w:rsidRDefault="00DF177C" w:rsidP="0075183F">
      <w:pPr>
        <w:pStyle w:val="Prrafodelista"/>
        <w:numPr>
          <w:ilvl w:val="1"/>
          <w:numId w:val="2"/>
        </w:numPr>
        <w:ind w:left="567" w:hanging="513"/>
        <w:jc w:val="both"/>
        <w:rPr>
          <w:rFonts w:ascii="Book Antiqua" w:hAnsi="Book Antiqua" w:cs="Arial"/>
          <w:lang w:val="es-CR"/>
        </w:rPr>
      </w:pPr>
      <w:r w:rsidRPr="00A769CE">
        <w:rPr>
          <w:rFonts w:ascii="Book Antiqua" w:hAnsi="Book Antiqua" w:cs="Arial"/>
          <w:lang w:val="es-CR"/>
        </w:rPr>
        <w:t xml:space="preserve">La </w:t>
      </w:r>
      <w:r w:rsidR="00EE073B" w:rsidRPr="00A769CE">
        <w:rPr>
          <w:rFonts w:ascii="Book Antiqua" w:hAnsi="Book Antiqua" w:cs="Arial"/>
          <w:lang w:val="es-CR"/>
        </w:rPr>
        <w:t>Corte</w:t>
      </w:r>
      <w:r w:rsidRPr="00A769CE">
        <w:rPr>
          <w:rFonts w:ascii="Book Antiqua" w:hAnsi="Book Antiqua" w:cs="Arial"/>
          <w:lang w:val="es-CR"/>
        </w:rPr>
        <w:t xml:space="preserve"> </w:t>
      </w:r>
      <w:r w:rsidR="00EE073B" w:rsidRPr="00A769CE">
        <w:rPr>
          <w:rFonts w:ascii="Book Antiqua" w:hAnsi="Book Antiqua" w:cs="Arial"/>
          <w:lang w:val="es-CR"/>
        </w:rPr>
        <w:t xml:space="preserve">Plena </w:t>
      </w:r>
      <w:r w:rsidRPr="00A769CE">
        <w:rPr>
          <w:rFonts w:ascii="Book Antiqua" w:hAnsi="Book Antiqua" w:cs="Arial"/>
          <w:lang w:val="es-CR"/>
        </w:rPr>
        <w:t>en la citada sesión</w:t>
      </w:r>
      <w:r w:rsidR="00EE073B" w:rsidRPr="00A769CE">
        <w:rPr>
          <w:rFonts w:ascii="Book Antiqua" w:hAnsi="Book Antiqua" w:cs="Arial"/>
          <w:lang w:val="es-CR"/>
        </w:rPr>
        <w:t xml:space="preserve"> dispuso:</w:t>
      </w:r>
    </w:p>
    <w:p w14:paraId="64E4DFF1" w14:textId="77777777" w:rsidR="00EE073B" w:rsidRPr="00A769CE" w:rsidRDefault="00EE073B" w:rsidP="0075183F">
      <w:pPr>
        <w:ind w:left="567" w:right="618"/>
        <w:rPr>
          <w:rFonts w:ascii="Book Antiqua" w:hAnsi="Book Antiqua"/>
          <w:i/>
          <w:iCs/>
          <w:sz w:val="22"/>
          <w:szCs w:val="22"/>
          <w:lang w:val="es-CR"/>
        </w:rPr>
      </w:pPr>
    </w:p>
    <w:p w14:paraId="3B700149" w14:textId="77777777" w:rsidR="00EE073B" w:rsidRPr="00A769CE" w:rsidRDefault="00EE073B" w:rsidP="0075183F">
      <w:pPr>
        <w:tabs>
          <w:tab w:val="left" w:pos="8505"/>
        </w:tabs>
        <w:ind w:left="567" w:right="-1"/>
        <w:jc w:val="both"/>
        <w:rPr>
          <w:rFonts w:ascii="Book Antiqua" w:hAnsi="Book Antiqua"/>
          <w:i/>
          <w:iCs/>
          <w:sz w:val="22"/>
          <w:szCs w:val="22"/>
          <w:lang w:val="es-CR"/>
        </w:rPr>
      </w:pPr>
      <w:r w:rsidRPr="00A769CE">
        <w:rPr>
          <w:rFonts w:ascii="Book Antiqua" w:hAnsi="Book Antiqua"/>
          <w:i/>
          <w:iCs/>
          <w:sz w:val="22"/>
          <w:szCs w:val="22"/>
          <w:lang w:val="es-CR" w:eastAsia="es-CR"/>
        </w:rPr>
        <w:t xml:space="preserve">“Sin objeción alguna, </w:t>
      </w:r>
      <w:r w:rsidRPr="00A769CE">
        <w:rPr>
          <w:rFonts w:ascii="Book Antiqua" w:hAnsi="Book Antiqua"/>
          <w:b/>
          <w:bCs/>
          <w:i/>
          <w:iCs/>
          <w:sz w:val="22"/>
          <w:szCs w:val="22"/>
          <w:lang w:val="es-CR" w:eastAsia="es-CR"/>
        </w:rPr>
        <w:t xml:space="preserve">se acordó: 1) </w:t>
      </w:r>
      <w:r w:rsidRPr="00A769CE">
        <w:rPr>
          <w:rFonts w:ascii="Book Antiqua" w:hAnsi="Book Antiqua"/>
          <w:i/>
          <w:iCs/>
          <w:sz w:val="22"/>
          <w:szCs w:val="22"/>
          <w:lang w:val="es-CR" w:eastAsia="es-CR"/>
        </w:rPr>
        <w:t xml:space="preserve">Tener por conocido el oficio Nº </w:t>
      </w:r>
      <w:r w:rsidRPr="00A769CE">
        <w:rPr>
          <w:rFonts w:ascii="Book Antiqua" w:hAnsi="Book Antiqua"/>
          <w:i/>
          <w:iCs/>
          <w:sz w:val="22"/>
          <w:szCs w:val="22"/>
          <w:lang w:val="es-CR"/>
        </w:rPr>
        <w:t xml:space="preserve">1913-PLA-EV-2020 referente a revisión del monto de la cuantía en materia civil, para efecto de establecer el tope entre menor y mayor cuantía y por consiguiente el acceso al recurso de casación. </w:t>
      </w:r>
      <w:r w:rsidRPr="00A769CE">
        <w:rPr>
          <w:rFonts w:ascii="Book Antiqua" w:hAnsi="Book Antiqua"/>
          <w:b/>
          <w:bCs/>
          <w:i/>
          <w:iCs/>
          <w:sz w:val="22"/>
          <w:szCs w:val="22"/>
          <w:lang w:val="es-CR"/>
        </w:rPr>
        <w:t>2)</w:t>
      </w:r>
      <w:r w:rsidRPr="00A769CE">
        <w:rPr>
          <w:rFonts w:ascii="Book Antiqua" w:hAnsi="Book Antiqua"/>
          <w:i/>
          <w:iCs/>
          <w:sz w:val="22"/>
          <w:szCs w:val="22"/>
          <w:lang w:val="es-CR"/>
        </w:rPr>
        <w:t xml:space="preserve"> Tener por hecha la exposición de la licenciada Nacira Valverde Bermúdez, jefa de la Dirección de Planificación y el máster Jorge Rodríguez Salazar, Jefe interino del Subproceso de Evaluación de esa Dirección</w:t>
      </w:r>
      <w:r w:rsidRPr="00A769CE">
        <w:rPr>
          <w:rFonts w:ascii="Book Antiqua" w:hAnsi="Book Antiqua"/>
          <w:i/>
          <w:iCs/>
          <w:sz w:val="22"/>
          <w:szCs w:val="22"/>
          <w:shd w:val="clear" w:color="auto" w:fill="FFFFFF" w:themeFill="background1"/>
          <w:lang w:val="es-CR"/>
        </w:rPr>
        <w:t xml:space="preserve">. </w:t>
      </w:r>
      <w:r w:rsidRPr="00A769CE">
        <w:rPr>
          <w:rFonts w:ascii="Book Antiqua" w:hAnsi="Book Antiqua"/>
          <w:b/>
          <w:bCs/>
          <w:i/>
          <w:iCs/>
          <w:sz w:val="22"/>
          <w:szCs w:val="22"/>
          <w:shd w:val="clear" w:color="auto" w:fill="FFFFFF" w:themeFill="background1"/>
          <w:lang w:val="es-CR"/>
        </w:rPr>
        <w:t>3)</w:t>
      </w:r>
      <w:r w:rsidRPr="00A769CE">
        <w:rPr>
          <w:rFonts w:ascii="Book Antiqua" w:hAnsi="Book Antiqua"/>
          <w:i/>
          <w:iCs/>
          <w:sz w:val="22"/>
          <w:szCs w:val="22"/>
          <w:shd w:val="clear" w:color="auto" w:fill="FFFFFF" w:themeFill="background1"/>
          <w:lang w:val="es-CR"/>
        </w:rPr>
        <w:t xml:space="preserve"> Reiterar a la Dirección Jurídica la remisión del informe solicitado por la Dirección de Planificación mediante oficio Nº </w:t>
      </w:r>
      <w:r w:rsidRPr="00A769CE">
        <w:rPr>
          <w:rFonts w:ascii="Book Antiqua" w:hAnsi="Book Antiqua"/>
          <w:i/>
          <w:iCs/>
          <w:sz w:val="22"/>
          <w:szCs w:val="22"/>
          <w:shd w:val="clear" w:color="auto" w:fill="FFFFFF" w:themeFill="background1"/>
          <w:lang w:val="es-CR" w:eastAsia="es-CR"/>
        </w:rPr>
        <w:t>1561-PLAV-2020, con el fin de que este sea analizado junto con una propuesta más integral por los señores magistrados y señoras magistradas de la Sala Primera y la Dirección de Planificación</w:t>
      </w:r>
      <w:r w:rsidR="00DF0AAC" w:rsidRPr="00A769CE">
        <w:rPr>
          <w:rFonts w:ascii="Book Antiqua" w:hAnsi="Book Antiqua"/>
          <w:i/>
          <w:iCs/>
          <w:sz w:val="22"/>
          <w:szCs w:val="22"/>
          <w:shd w:val="clear" w:color="auto" w:fill="FFFFFF" w:themeFill="background1"/>
          <w:lang w:val="es-CR" w:eastAsia="es-CR"/>
        </w:rPr>
        <w:t>.</w:t>
      </w:r>
      <w:r w:rsidRPr="00A769CE">
        <w:rPr>
          <w:rFonts w:ascii="Book Antiqua" w:hAnsi="Book Antiqua"/>
          <w:i/>
          <w:iCs/>
          <w:sz w:val="22"/>
          <w:szCs w:val="22"/>
          <w:shd w:val="clear" w:color="auto" w:fill="FFFFFF" w:themeFill="background1"/>
          <w:lang w:val="es-CR"/>
        </w:rPr>
        <w:t xml:space="preserve">”. </w:t>
      </w:r>
    </w:p>
    <w:p w14:paraId="52EE141A" w14:textId="77777777" w:rsidR="00EE073B" w:rsidRPr="00A769CE" w:rsidRDefault="00EE073B" w:rsidP="0075183F">
      <w:pPr>
        <w:rPr>
          <w:rFonts w:ascii="Book Antiqua" w:hAnsi="Book Antiqua"/>
          <w:lang w:val="es-CR" w:eastAsia="en-US"/>
        </w:rPr>
      </w:pPr>
    </w:p>
    <w:p w14:paraId="12860755" w14:textId="77777777" w:rsidR="00DF177C" w:rsidRPr="00A769CE" w:rsidRDefault="00DF177C" w:rsidP="0075183F">
      <w:pPr>
        <w:pStyle w:val="Prrafodelista"/>
        <w:numPr>
          <w:ilvl w:val="1"/>
          <w:numId w:val="2"/>
        </w:numPr>
        <w:ind w:left="567" w:hanging="513"/>
        <w:jc w:val="both"/>
        <w:rPr>
          <w:rFonts w:ascii="Book Antiqua" w:hAnsi="Book Antiqua"/>
          <w:lang w:val="es-CR" w:eastAsia="en-US"/>
        </w:rPr>
      </w:pPr>
      <w:r w:rsidRPr="00A769CE">
        <w:rPr>
          <w:rFonts w:ascii="Book Antiqua" w:hAnsi="Book Antiqua" w:cs="Arial"/>
          <w:lang w:val="es-CR"/>
        </w:rPr>
        <w:t xml:space="preserve">Nuevamente la </w:t>
      </w:r>
      <w:r w:rsidR="00EE073B" w:rsidRPr="00A769CE">
        <w:rPr>
          <w:rFonts w:ascii="Book Antiqua" w:hAnsi="Book Antiqua" w:cs="Arial"/>
          <w:lang w:val="es-CR"/>
        </w:rPr>
        <w:t>C</w:t>
      </w:r>
      <w:r w:rsidRPr="00A769CE">
        <w:rPr>
          <w:rFonts w:ascii="Book Antiqua" w:hAnsi="Book Antiqua" w:cs="Arial"/>
          <w:lang w:val="es-CR"/>
        </w:rPr>
        <w:t xml:space="preserve">orte Plena </w:t>
      </w:r>
      <w:r w:rsidR="00EE073B" w:rsidRPr="00A769CE">
        <w:rPr>
          <w:rFonts w:ascii="Book Antiqua" w:hAnsi="Book Antiqua" w:cs="Arial"/>
          <w:lang w:val="es-CR"/>
        </w:rPr>
        <w:t>discutió</w:t>
      </w:r>
      <w:r w:rsidRPr="00A769CE">
        <w:rPr>
          <w:rFonts w:ascii="Book Antiqua" w:hAnsi="Book Antiqua" w:cs="Arial"/>
          <w:lang w:val="es-CR"/>
        </w:rPr>
        <w:t xml:space="preserve"> el tema de la cuantía civil, en sesión </w:t>
      </w:r>
      <w:r w:rsidR="00876482" w:rsidRPr="00A769CE">
        <w:rPr>
          <w:rFonts w:ascii="Book Antiqua" w:hAnsi="Book Antiqua" w:cs="Arial"/>
          <w:lang w:val="es-CR"/>
        </w:rPr>
        <w:t xml:space="preserve">4-2023 celebrada el 06 de febrero de 2023, artículos XXIII y XXIV, </w:t>
      </w:r>
      <w:r w:rsidRPr="00A769CE">
        <w:rPr>
          <w:rFonts w:ascii="Book Antiqua" w:hAnsi="Book Antiqua" w:cs="Arial"/>
          <w:lang w:val="es-CR"/>
        </w:rPr>
        <w:t xml:space="preserve">oficio </w:t>
      </w:r>
      <w:r w:rsidR="00EE073B" w:rsidRPr="00A769CE">
        <w:rPr>
          <w:rFonts w:ascii="Book Antiqua" w:hAnsi="Book Antiqua" w:cs="Arial"/>
          <w:lang w:val="es-CR"/>
        </w:rPr>
        <w:t>1161-PLA-MI(NPL)-2022</w:t>
      </w:r>
      <w:r w:rsidRPr="00A769CE">
        <w:rPr>
          <w:rFonts w:ascii="Book Antiqua" w:hAnsi="Book Antiqua" w:cs="Arial"/>
          <w:lang w:val="es-CR"/>
        </w:rPr>
        <w:t>,</w:t>
      </w:r>
      <w:r w:rsidR="00D05D6C" w:rsidRPr="00A769CE">
        <w:rPr>
          <w:rFonts w:ascii="Book Antiqua" w:hAnsi="Book Antiqua" w:cs="Arial"/>
          <w:lang w:val="es-CR"/>
        </w:rPr>
        <w:t xml:space="preserve"> </w:t>
      </w:r>
      <w:r w:rsidRPr="00A769CE">
        <w:rPr>
          <w:rFonts w:ascii="Book Antiqua" w:hAnsi="Book Antiqua" w:cs="Arial"/>
          <w:lang w:val="es-CR"/>
        </w:rPr>
        <w:t xml:space="preserve">donde la Dirección de </w:t>
      </w:r>
      <w:r w:rsidR="00EE073B" w:rsidRPr="00A769CE">
        <w:rPr>
          <w:rFonts w:ascii="Book Antiqua" w:hAnsi="Book Antiqua" w:cs="Arial"/>
          <w:lang w:val="es-CR"/>
        </w:rPr>
        <w:t>Planificación</w:t>
      </w:r>
      <w:r w:rsidRPr="00A769CE">
        <w:rPr>
          <w:rFonts w:ascii="Book Antiqua" w:hAnsi="Book Antiqua" w:cs="Arial"/>
          <w:lang w:val="es-CR"/>
        </w:rPr>
        <w:t xml:space="preserve"> </w:t>
      </w:r>
      <w:r w:rsidR="00EE073B" w:rsidRPr="00A769CE">
        <w:rPr>
          <w:rFonts w:ascii="Book Antiqua" w:hAnsi="Book Antiqua" w:cs="Arial"/>
          <w:lang w:val="es-CR"/>
        </w:rPr>
        <w:t>nuevamente recomendó</w:t>
      </w:r>
      <w:r w:rsidRPr="00A769CE">
        <w:rPr>
          <w:rFonts w:ascii="Book Antiqua" w:hAnsi="Book Antiqua" w:cs="Arial"/>
          <w:lang w:val="es-CR"/>
        </w:rPr>
        <w:t xml:space="preserve"> realizar </w:t>
      </w:r>
      <w:r w:rsidR="00EE073B" w:rsidRPr="00A769CE">
        <w:rPr>
          <w:rFonts w:ascii="Book Antiqua" w:hAnsi="Book Antiqua" w:cs="Arial"/>
          <w:lang w:val="es-CR"/>
        </w:rPr>
        <w:t>reformas</w:t>
      </w:r>
      <w:r w:rsidRPr="00A769CE">
        <w:rPr>
          <w:rFonts w:ascii="Book Antiqua" w:hAnsi="Book Antiqua" w:cs="Arial"/>
          <w:lang w:val="es-CR"/>
        </w:rPr>
        <w:t xml:space="preserve"> legales para distribuir competencias</w:t>
      </w:r>
      <w:r w:rsidR="00EE073B" w:rsidRPr="00A769CE">
        <w:rPr>
          <w:rFonts w:ascii="Book Antiqua" w:hAnsi="Book Antiqua" w:cs="Arial"/>
          <w:lang w:val="es-CR"/>
        </w:rPr>
        <w:t>, dado que el Código Procesal Civiles Ley 9342 entró en vigencia desde el 1</w:t>
      </w:r>
      <w:r w:rsidR="00B430F3" w:rsidRPr="00A769CE">
        <w:rPr>
          <w:rFonts w:ascii="Book Antiqua" w:hAnsi="Book Antiqua" w:cs="Arial"/>
          <w:lang w:val="es-CR"/>
        </w:rPr>
        <w:t>°</w:t>
      </w:r>
      <w:r w:rsidR="00EE073B" w:rsidRPr="00A769CE">
        <w:rPr>
          <w:rFonts w:ascii="Book Antiqua" w:hAnsi="Book Antiqua" w:cs="Arial"/>
          <w:lang w:val="es-CR"/>
        </w:rPr>
        <w:t xml:space="preserve"> de octubre 2018</w:t>
      </w:r>
      <w:r w:rsidR="00876482" w:rsidRPr="00A769CE">
        <w:rPr>
          <w:rFonts w:ascii="Book Antiqua" w:hAnsi="Book Antiqua" w:cs="Arial"/>
          <w:lang w:val="es-CR"/>
        </w:rPr>
        <w:t xml:space="preserve">, y la Corte Plena dispuso: </w:t>
      </w:r>
    </w:p>
    <w:p w14:paraId="3AD41235" w14:textId="77777777" w:rsidR="00876482" w:rsidRPr="00A769CE" w:rsidRDefault="00876482" w:rsidP="0075183F">
      <w:pPr>
        <w:jc w:val="both"/>
        <w:rPr>
          <w:rFonts w:ascii="Book Antiqua" w:hAnsi="Book Antiqua"/>
          <w:lang w:val="es-CR" w:eastAsia="en-US"/>
        </w:rPr>
      </w:pPr>
    </w:p>
    <w:p w14:paraId="74CB5C48" w14:textId="77777777" w:rsidR="00876482" w:rsidRPr="00A769CE" w:rsidRDefault="00876482" w:rsidP="0075183F">
      <w:pPr>
        <w:ind w:left="567" w:right="-1"/>
        <w:jc w:val="both"/>
        <w:rPr>
          <w:rFonts w:ascii="Book Antiqua" w:hAnsi="Book Antiqua"/>
          <w:i/>
          <w:iCs/>
          <w:sz w:val="22"/>
          <w:szCs w:val="22"/>
          <w:lang w:val="es-CR" w:eastAsia="es-CR"/>
        </w:rPr>
      </w:pPr>
      <w:r w:rsidRPr="00A769CE">
        <w:rPr>
          <w:rFonts w:ascii="Book Antiqua" w:hAnsi="Book Antiqua"/>
          <w:i/>
          <w:iCs/>
          <w:sz w:val="22"/>
          <w:szCs w:val="22"/>
          <w:lang w:val="es-CR" w:eastAsia="es-CR"/>
        </w:rPr>
        <w:t xml:space="preserve">“Sometido el asunto a votación por mayoría de dieciocho votos, </w:t>
      </w:r>
      <w:r w:rsidRPr="00A769CE">
        <w:rPr>
          <w:rFonts w:ascii="Book Antiqua" w:hAnsi="Book Antiqua"/>
          <w:b/>
          <w:bCs/>
          <w:i/>
          <w:iCs/>
          <w:sz w:val="22"/>
          <w:szCs w:val="22"/>
          <w:lang w:val="es-CR" w:eastAsia="es-CR"/>
        </w:rPr>
        <w:t>se acordó</w:t>
      </w:r>
      <w:r w:rsidRPr="00A769CE">
        <w:rPr>
          <w:rFonts w:ascii="Book Antiqua" w:hAnsi="Book Antiqua"/>
          <w:b/>
          <w:bCs/>
          <w:i/>
          <w:iCs/>
          <w:sz w:val="22"/>
          <w:szCs w:val="22"/>
          <w:shd w:val="clear" w:color="auto" w:fill="FFFFFF" w:themeFill="background1"/>
          <w:lang w:val="es-CR" w:eastAsia="es-CR"/>
        </w:rPr>
        <w:t>:</w:t>
      </w:r>
      <w:r w:rsidRPr="00A769CE">
        <w:rPr>
          <w:rFonts w:ascii="Book Antiqua" w:hAnsi="Book Antiqua"/>
          <w:i/>
          <w:iCs/>
          <w:sz w:val="22"/>
          <w:szCs w:val="22"/>
          <w:shd w:val="clear" w:color="auto" w:fill="FFFFFF" w:themeFill="background1"/>
          <w:lang w:val="es-CR" w:eastAsia="es-CR"/>
        </w:rPr>
        <w:t xml:space="preserve"> Acoger la recomendación de la Dirección de Planificación, escenario E, Reformas legales en los términos señalados. </w:t>
      </w:r>
      <w:r w:rsidRPr="00A769CE">
        <w:rPr>
          <w:rFonts w:ascii="Book Antiqua" w:hAnsi="Book Antiqua"/>
          <w:i/>
          <w:iCs/>
          <w:sz w:val="22"/>
          <w:szCs w:val="22"/>
          <w:lang w:val="es-CR" w:eastAsia="es-CR"/>
        </w:rPr>
        <w:t xml:space="preserve">Así votaron las magistradas y los magistrados Vargas, Sánchez, Olaso, Chacón, Ramírez, Alfaro, Zúñiga, Castillo, Rueda, Salazar Alvarado, Araya, Garro, los suplentes y las suplentes Vargas Vargas, Jiménez Ramírez, Ugalde González, Segura Bonilla, Acon Ng y Garita Navarro. </w:t>
      </w:r>
    </w:p>
    <w:p w14:paraId="38A03EFA" w14:textId="77777777" w:rsidR="00876482" w:rsidRPr="00A769CE" w:rsidRDefault="00876482" w:rsidP="0075183F">
      <w:pPr>
        <w:autoSpaceDE w:val="0"/>
        <w:autoSpaceDN w:val="0"/>
        <w:ind w:left="567" w:right="-1"/>
        <w:jc w:val="both"/>
        <w:rPr>
          <w:rFonts w:ascii="Book Antiqua" w:hAnsi="Book Antiqua"/>
          <w:i/>
          <w:iCs/>
          <w:sz w:val="22"/>
          <w:szCs w:val="22"/>
          <w:lang w:val="es-CR" w:eastAsia="es-CR"/>
        </w:rPr>
      </w:pPr>
      <w:r w:rsidRPr="00A769CE">
        <w:rPr>
          <w:rFonts w:ascii="Book Antiqua" w:hAnsi="Book Antiqua"/>
          <w:i/>
          <w:iCs/>
          <w:sz w:val="22"/>
          <w:szCs w:val="22"/>
          <w:lang w:val="es-CR" w:eastAsia="es-CR"/>
        </w:rPr>
        <w:t xml:space="preserve">La magistrada y los magistrados Aguirre, Rivas, Rojas y Cruz, emitieron su voto por modificar la cuantía. </w:t>
      </w:r>
    </w:p>
    <w:p w14:paraId="769CCA5E" w14:textId="77777777" w:rsidR="00876482" w:rsidRPr="00A769CE" w:rsidRDefault="00876482" w:rsidP="0075183F">
      <w:pPr>
        <w:autoSpaceDE w:val="0"/>
        <w:autoSpaceDN w:val="0"/>
        <w:ind w:left="567" w:right="-1"/>
        <w:jc w:val="both"/>
        <w:rPr>
          <w:rFonts w:ascii="Book Antiqua" w:hAnsi="Book Antiqua"/>
          <w:i/>
          <w:iCs/>
          <w:sz w:val="22"/>
          <w:szCs w:val="22"/>
          <w:lang w:val="es-CR"/>
        </w:rPr>
      </w:pPr>
      <w:r w:rsidRPr="00A769CE">
        <w:rPr>
          <w:rFonts w:ascii="Book Antiqua" w:hAnsi="Book Antiqua"/>
          <w:i/>
          <w:iCs/>
          <w:sz w:val="22"/>
          <w:szCs w:val="22"/>
          <w:lang w:val="es-CR" w:eastAsia="es-CR"/>
        </w:rPr>
        <w:t>Expresa el Presidente, magistrado Aguirre: "Bueno, entonces se tiene por resuelto en esos términos precisos</w:t>
      </w:r>
      <w:r w:rsidR="00B430F3" w:rsidRPr="00A769CE">
        <w:rPr>
          <w:rFonts w:ascii="Book Antiqua" w:hAnsi="Book Antiqua"/>
          <w:i/>
          <w:iCs/>
          <w:sz w:val="22"/>
          <w:szCs w:val="22"/>
          <w:lang w:val="es-CR" w:eastAsia="es-CR"/>
        </w:rPr>
        <w:t>.</w:t>
      </w:r>
      <w:r w:rsidRPr="00A769CE">
        <w:rPr>
          <w:rFonts w:ascii="Book Antiqua" w:hAnsi="Book Antiqua"/>
          <w:i/>
          <w:iCs/>
          <w:sz w:val="22"/>
          <w:szCs w:val="22"/>
          <w:lang w:val="es-CR" w:eastAsia="es-CR"/>
        </w:rPr>
        <w:t>”</w:t>
      </w:r>
      <w:r w:rsidRPr="00A769CE">
        <w:rPr>
          <w:rFonts w:ascii="Book Antiqua" w:hAnsi="Book Antiqua"/>
          <w:sz w:val="22"/>
          <w:szCs w:val="22"/>
          <w:lang w:val="es-CR" w:eastAsia="es-CR"/>
        </w:rPr>
        <w:t>.</w:t>
      </w:r>
    </w:p>
    <w:p w14:paraId="780C7846" w14:textId="77777777" w:rsidR="00876482" w:rsidRPr="00A769CE" w:rsidRDefault="00876482" w:rsidP="0075183F">
      <w:pPr>
        <w:jc w:val="both"/>
        <w:rPr>
          <w:rFonts w:ascii="Book Antiqua" w:hAnsi="Book Antiqua"/>
          <w:lang w:val="es-CR" w:eastAsia="en-US"/>
        </w:rPr>
      </w:pPr>
    </w:p>
    <w:p w14:paraId="116F06A6" w14:textId="77777777" w:rsidR="00DF177C" w:rsidRPr="00A769CE" w:rsidRDefault="00DF177C" w:rsidP="0075183F">
      <w:pPr>
        <w:pStyle w:val="Prrafodelista"/>
        <w:numPr>
          <w:ilvl w:val="1"/>
          <w:numId w:val="2"/>
        </w:numPr>
        <w:ind w:left="567" w:hanging="513"/>
        <w:jc w:val="both"/>
        <w:rPr>
          <w:rFonts w:ascii="Book Antiqua" w:hAnsi="Book Antiqua" w:cs="Arial"/>
          <w:lang w:val="es-CR"/>
        </w:rPr>
      </w:pPr>
      <w:r w:rsidRPr="00A769CE">
        <w:rPr>
          <w:rFonts w:ascii="Book Antiqua" w:hAnsi="Book Antiqua" w:cs="Arial"/>
          <w:lang w:val="es-CR"/>
        </w:rPr>
        <w:t xml:space="preserve">A raíz de lo anterior, </w:t>
      </w:r>
      <w:r w:rsidRPr="0082610C">
        <w:rPr>
          <w:rFonts w:ascii="Book Antiqua" w:hAnsi="Book Antiqua" w:cs="Arial"/>
          <w:lang w:val="es-CR"/>
        </w:rPr>
        <w:t>con las competencias actuales</w:t>
      </w:r>
      <w:r w:rsidRPr="00A769CE">
        <w:rPr>
          <w:rFonts w:ascii="Book Antiqua" w:hAnsi="Book Antiqua" w:cs="Arial"/>
          <w:lang w:val="es-CR"/>
        </w:rPr>
        <w:t xml:space="preserve"> la Dirección de </w:t>
      </w:r>
      <w:r w:rsidR="00876482" w:rsidRPr="00A769CE">
        <w:rPr>
          <w:rFonts w:ascii="Book Antiqua" w:hAnsi="Book Antiqua" w:cs="Arial"/>
          <w:lang w:val="es-CR"/>
        </w:rPr>
        <w:t>Planificación</w:t>
      </w:r>
      <w:r w:rsidRPr="00A769CE">
        <w:rPr>
          <w:rFonts w:ascii="Book Antiqua" w:hAnsi="Book Antiqua" w:cs="Arial"/>
          <w:lang w:val="es-CR"/>
        </w:rPr>
        <w:t xml:space="preserve"> present</w:t>
      </w:r>
      <w:r w:rsidR="00876482" w:rsidRPr="00A769CE">
        <w:rPr>
          <w:rFonts w:ascii="Book Antiqua" w:hAnsi="Book Antiqua" w:cs="Arial"/>
          <w:lang w:val="es-CR"/>
        </w:rPr>
        <w:t xml:space="preserve">ó </w:t>
      </w:r>
      <w:r w:rsidRPr="00A769CE">
        <w:rPr>
          <w:rFonts w:ascii="Book Antiqua" w:hAnsi="Book Antiqua" w:cs="Arial"/>
          <w:lang w:val="es-CR"/>
        </w:rPr>
        <w:t xml:space="preserve">una </w:t>
      </w:r>
      <w:r w:rsidR="00876482" w:rsidRPr="00A769CE">
        <w:rPr>
          <w:rFonts w:ascii="Book Antiqua" w:hAnsi="Book Antiqua" w:cs="Arial"/>
          <w:lang w:val="es-CR"/>
        </w:rPr>
        <w:t>propuesta</w:t>
      </w:r>
      <w:r w:rsidRPr="00A769CE">
        <w:rPr>
          <w:rFonts w:ascii="Book Antiqua" w:hAnsi="Book Antiqua" w:cs="Arial"/>
          <w:lang w:val="es-CR"/>
        </w:rPr>
        <w:t xml:space="preserve"> alternativa a la </w:t>
      </w:r>
      <w:r w:rsidR="00876482" w:rsidRPr="00A769CE">
        <w:rPr>
          <w:rFonts w:ascii="Book Antiqua" w:hAnsi="Book Antiqua" w:cs="Arial"/>
          <w:lang w:val="es-CR"/>
        </w:rPr>
        <w:t>reforma</w:t>
      </w:r>
      <w:r w:rsidRPr="00A769CE">
        <w:rPr>
          <w:rFonts w:ascii="Book Antiqua" w:hAnsi="Book Antiqua" w:cs="Arial"/>
          <w:lang w:val="es-CR"/>
        </w:rPr>
        <w:t xml:space="preserve"> legal</w:t>
      </w:r>
      <w:r w:rsidR="00876482" w:rsidRPr="00A769CE">
        <w:rPr>
          <w:rFonts w:ascii="Book Antiqua" w:hAnsi="Book Antiqua" w:cs="Arial"/>
          <w:lang w:val="es-CR"/>
        </w:rPr>
        <w:t xml:space="preserve"> para otorgar mayores cargas de trabajo a los Tribunales Colegiados de Primera Instancia Civil considerando lo expuesto por la Dirección Jurídica, a través de una propuesta de </w:t>
      </w:r>
      <w:r w:rsidRPr="00A769CE">
        <w:rPr>
          <w:rFonts w:ascii="Book Antiqua" w:hAnsi="Book Antiqua" w:cs="Arial"/>
          <w:lang w:val="es-CR"/>
        </w:rPr>
        <w:t xml:space="preserve">regionalización de 3 tribunales colegidos de primera </w:t>
      </w:r>
      <w:r w:rsidR="00876482" w:rsidRPr="00A769CE">
        <w:rPr>
          <w:rFonts w:ascii="Book Antiqua" w:hAnsi="Book Antiqua" w:cs="Arial"/>
          <w:lang w:val="es-CR"/>
        </w:rPr>
        <w:t>instancia</w:t>
      </w:r>
      <w:r w:rsidRPr="00A769CE">
        <w:rPr>
          <w:rFonts w:ascii="Book Antiqua" w:hAnsi="Book Antiqua" w:cs="Arial"/>
          <w:lang w:val="es-CR"/>
        </w:rPr>
        <w:t xml:space="preserve"> civil, oficio 746-PLA-MI(NPL</w:t>
      </w:r>
      <w:r w:rsidR="00876482" w:rsidRPr="00A769CE">
        <w:rPr>
          <w:rFonts w:ascii="Book Antiqua" w:hAnsi="Book Antiqua" w:cs="Arial"/>
          <w:lang w:val="es-CR"/>
        </w:rPr>
        <w:t>)</w:t>
      </w:r>
      <w:r w:rsidRPr="00A769CE">
        <w:rPr>
          <w:rFonts w:ascii="Book Antiqua" w:hAnsi="Book Antiqua" w:cs="Arial"/>
          <w:lang w:val="es-CR"/>
        </w:rPr>
        <w:t xml:space="preserve">-2024, </w:t>
      </w:r>
      <w:r w:rsidR="00876482" w:rsidRPr="00A769CE">
        <w:rPr>
          <w:rFonts w:ascii="Book Antiqua" w:hAnsi="Book Antiqua" w:cs="Arial"/>
          <w:lang w:val="es-CR"/>
        </w:rPr>
        <w:t>conocido por</w:t>
      </w:r>
      <w:r w:rsidRPr="00A769CE">
        <w:rPr>
          <w:rFonts w:ascii="Book Antiqua" w:hAnsi="Book Antiqua" w:cs="Arial"/>
          <w:lang w:val="es-CR"/>
        </w:rPr>
        <w:t xml:space="preserve"> Corte </w:t>
      </w:r>
      <w:r w:rsidR="00876482" w:rsidRPr="00A769CE">
        <w:rPr>
          <w:rFonts w:ascii="Book Antiqua" w:hAnsi="Book Antiqua" w:cs="Arial"/>
          <w:lang w:val="es-CR"/>
        </w:rPr>
        <w:t>Plena</w:t>
      </w:r>
      <w:r w:rsidRPr="00A769CE">
        <w:rPr>
          <w:rFonts w:ascii="Book Antiqua" w:hAnsi="Book Antiqua" w:cs="Arial"/>
          <w:lang w:val="es-CR"/>
        </w:rPr>
        <w:t xml:space="preserve"> en sesión </w:t>
      </w:r>
      <w:r w:rsidR="00EE073B" w:rsidRPr="00A769CE">
        <w:rPr>
          <w:rFonts w:ascii="Book Antiqua" w:hAnsi="Book Antiqua" w:cs="Arial"/>
          <w:b/>
          <w:bCs/>
          <w:lang w:val="es-CR"/>
        </w:rPr>
        <w:t>28-2024 del 1 de julio de 2024, artículo XXI</w:t>
      </w:r>
      <w:r w:rsidR="00DF0AAC" w:rsidRPr="00A769CE">
        <w:rPr>
          <w:rFonts w:ascii="Book Antiqua" w:hAnsi="Book Antiqua" w:cs="Arial"/>
          <w:b/>
          <w:bCs/>
          <w:lang w:val="es-CR"/>
        </w:rPr>
        <w:t>,</w:t>
      </w:r>
      <w:r w:rsidR="00EE073B" w:rsidRPr="00A769CE">
        <w:rPr>
          <w:rFonts w:ascii="Book Antiqua" w:hAnsi="Book Antiqua" w:cs="Arial"/>
          <w:lang w:val="es-CR"/>
        </w:rPr>
        <w:t xml:space="preserve"> </w:t>
      </w:r>
      <w:r w:rsidRPr="00A769CE">
        <w:rPr>
          <w:rFonts w:ascii="Book Antiqua" w:hAnsi="Book Antiqua" w:cs="Arial"/>
          <w:lang w:val="es-CR"/>
        </w:rPr>
        <w:t>donde dispuso:</w:t>
      </w:r>
    </w:p>
    <w:p w14:paraId="6B5ED376" w14:textId="77777777" w:rsidR="00BE6F82" w:rsidRPr="00A769CE" w:rsidRDefault="00BE6F82" w:rsidP="0075183F">
      <w:pPr>
        <w:pStyle w:val="Prrafodelista"/>
        <w:ind w:left="1080"/>
        <w:jc w:val="both"/>
        <w:rPr>
          <w:rFonts w:ascii="Book Antiqua" w:hAnsi="Book Antiqua" w:cs="Arial"/>
          <w:lang w:val="es-CR"/>
        </w:rPr>
      </w:pPr>
    </w:p>
    <w:p w14:paraId="2FE348CF" w14:textId="77777777" w:rsidR="00D05D6C" w:rsidRPr="00A769CE" w:rsidRDefault="00D05D6C" w:rsidP="0075183F">
      <w:pPr>
        <w:pStyle w:val="Default0"/>
        <w:ind w:left="567" w:right="-1"/>
        <w:jc w:val="both"/>
        <w:rPr>
          <w:rFonts w:ascii="Book Antiqua" w:hAnsi="Book Antiqua"/>
          <w:i/>
          <w:sz w:val="22"/>
          <w:szCs w:val="22"/>
        </w:rPr>
      </w:pPr>
      <w:r w:rsidRPr="00A769CE">
        <w:rPr>
          <w:rFonts w:ascii="Book Antiqua" w:hAnsi="Book Antiqua"/>
          <w:bCs/>
          <w:iCs/>
          <w:sz w:val="22"/>
          <w:szCs w:val="22"/>
        </w:rPr>
        <w:t>“</w:t>
      </w:r>
      <w:r w:rsidRPr="00A769CE">
        <w:rPr>
          <w:rFonts w:ascii="Book Antiqua" w:hAnsi="Book Antiqua"/>
          <w:b/>
          <w:i/>
          <w:sz w:val="22"/>
          <w:szCs w:val="22"/>
        </w:rPr>
        <w:t>1</w:t>
      </w:r>
      <w:r w:rsidRPr="00A769CE">
        <w:rPr>
          <w:rFonts w:ascii="Book Antiqua" w:hAnsi="Book Antiqua"/>
          <w:i/>
          <w:sz w:val="22"/>
          <w:szCs w:val="22"/>
        </w:rPr>
        <w:t xml:space="preserve">) Tener por hechas las manifestaciones de los señores magistrados y las señoras magistradas que hicieron uso de la palabra. </w:t>
      </w:r>
      <w:r w:rsidRPr="00A769CE">
        <w:rPr>
          <w:rFonts w:ascii="Book Antiqua" w:hAnsi="Book Antiqua"/>
          <w:b/>
          <w:i/>
          <w:sz w:val="22"/>
          <w:szCs w:val="22"/>
        </w:rPr>
        <w:t xml:space="preserve">2) </w:t>
      </w:r>
      <w:r w:rsidRPr="00A769CE">
        <w:rPr>
          <w:rFonts w:ascii="Book Antiqua" w:hAnsi="Book Antiqua"/>
          <w:i/>
          <w:sz w:val="22"/>
          <w:szCs w:val="22"/>
        </w:rPr>
        <w:t xml:space="preserve">Devolver el oficio N° 746-PLA-MI(NPL)-2024 a la Dirección de Planificación, para que sean analizadas las gestiones que han ingresado y se valoren los escenarios propuestos. </w:t>
      </w:r>
      <w:r w:rsidRPr="00A769CE">
        <w:rPr>
          <w:rFonts w:ascii="Book Antiqua" w:hAnsi="Book Antiqua"/>
          <w:b/>
          <w:i/>
          <w:sz w:val="22"/>
          <w:szCs w:val="22"/>
        </w:rPr>
        <w:t xml:space="preserve">3) </w:t>
      </w:r>
      <w:r w:rsidRPr="00A769CE">
        <w:rPr>
          <w:rFonts w:ascii="Book Antiqua" w:hAnsi="Book Antiqua"/>
          <w:i/>
          <w:sz w:val="22"/>
          <w:szCs w:val="22"/>
        </w:rPr>
        <w:t>De conformidad con lo dispuesto en el inciso anterior, conceder el plazo de un mes a partir del recibo de la comunicación de este acuerdo, a la citada Dirección para que rinda el informe correspondiente, incluida la consulta a la Comisión de la Jurisdicción Civil</w:t>
      </w:r>
      <w:r w:rsidR="00B430F3" w:rsidRPr="00A769CE">
        <w:rPr>
          <w:rFonts w:ascii="Book Antiqua" w:hAnsi="Book Antiqua"/>
          <w:i/>
          <w:sz w:val="22"/>
          <w:szCs w:val="22"/>
        </w:rPr>
        <w:t>.</w:t>
      </w:r>
      <w:r w:rsidR="00A7620D" w:rsidRPr="00A769CE">
        <w:rPr>
          <w:rFonts w:ascii="Book Antiqua" w:hAnsi="Book Antiqua"/>
          <w:i/>
          <w:sz w:val="22"/>
          <w:szCs w:val="22"/>
        </w:rPr>
        <w:t>”.</w:t>
      </w:r>
    </w:p>
    <w:p w14:paraId="3D6CF940" w14:textId="77777777" w:rsidR="00D05D6C" w:rsidRPr="00A769CE" w:rsidRDefault="00D05D6C" w:rsidP="0075183F">
      <w:pPr>
        <w:ind w:left="851" w:right="566"/>
        <w:jc w:val="both"/>
        <w:rPr>
          <w:rFonts w:ascii="Book Antiqua" w:hAnsi="Book Antiqua" w:cs="Arial"/>
          <w:i/>
          <w:iCs/>
          <w:sz w:val="22"/>
          <w:szCs w:val="22"/>
          <w:lang w:val="es-CR"/>
        </w:rPr>
      </w:pPr>
    </w:p>
    <w:p w14:paraId="18A2F41A" w14:textId="77777777" w:rsidR="009E6ED3" w:rsidRPr="00A769CE" w:rsidRDefault="00BE6F82" w:rsidP="0075183F">
      <w:pPr>
        <w:pStyle w:val="Prrafodelista"/>
        <w:numPr>
          <w:ilvl w:val="1"/>
          <w:numId w:val="2"/>
        </w:numPr>
        <w:ind w:left="567" w:hanging="513"/>
        <w:jc w:val="both"/>
        <w:rPr>
          <w:rFonts w:ascii="Book Antiqua" w:hAnsi="Book Antiqua" w:cs="Arial"/>
          <w:lang w:val="es-CR"/>
        </w:rPr>
      </w:pPr>
      <w:bookmarkStart w:id="6" w:name="_Hlk189034493"/>
      <w:r w:rsidRPr="00A769CE">
        <w:rPr>
          <w:rFonts w:ascii="Book Antiqua" w:hAnsi="Book Antiqua" w:cs="Arial"/>
          <w:lang w:val="es-CR"/>
        </w:rPr>
        <w:t xml:space="preserve">A la fecha, la Corte Plena ha aprobado 2 reformas en materia Civil para envío a la Asamblea </w:t>
      </w:r>
      <w:r w:rsidR="00D05D6C" w:rsidRPr="00A769CE">
        <w:rPr>
          <w:rFonts w:ascii="Book Antiqua" w:hAnsi="Book Antiqua" w:cs="Arial"/>
          <w:lang w:val="es-CR"/>
        </w:rPr>
        <w:t>Legislativa</w:t>
      </w:r>
      <w:r w:rsidR="001976BE" w:rsidRPr="00A769CE">
        <w:rPr>
          <w:rFonts w:ascii="Book Antiqua" w:hAnsi="Book Antiqua" w:cs="Arial"/>
          <w:lang w:val="es-CR"/>
        </w:rPr>
        <w:t>, en sesión 05-2024 celebrada el 12 de febrero de 2024, artículos XV y XVI</w:t>
      </w:r>
      <w:bookmarkEnd w:id="6"/>
      <w:r w:rsidR="00D05D6C" w:rsidRPr="00A769CE">
        <w:rPr>
          <w:rFonts w:ascii="Book Antiqua" w:hAnsi="Book Antiqua" w:cs="Arial"/>
          <w:lang w:val="es-CR"/>
        </w:rPr>
        <w:t xml:space="preserve">, </w:t>
      </w:r>
      <w:r w:rsidR="009E6ED3" w:rsidRPr="00A769CE">
        <w:rPr>
          <w:rFonts w:ascii="Book Antiqua" w:hAnsi="Book Antiqua" w:cs="Arial"/>
          <w:lang w:val="es-CR"/>
        </w:rPr>
        <w:t>que afect</w:t>
      </w:r>
      <w:r w:rsidR="001976BE" w:rsidRPr="00A769CE">
        <w:rPr>
          <w:rFonts w:ascii="Book Antiqua" w:hAnsi="Book Antiqua" w:cs="Arial"/>
          <w:lang w:val="es-CR"/>
        </w:rPr>
        <w:t xml:space="preserve">arían eventualmente </w:t>
      </w:r>
      <w:r w:rsidR="009E6ED3" w:rsidRPr="00A769CE">
        <w:rPr>
          <w:rFonts w:ascii="Book Antiqua" w:hAnsi="Book Antiqua" w:cs="Arial"/>
          <w:lang w:val="es-CR"/>
        </w:rPr>
        <w:t xml:space="preserve">la entrada en los Tribunales Colegiados de Primera Instancia. </w:t>
      </w:r>
    </w:p>
    <w:p w14:paraId="3E7B59D8" w14:textId="77777777" w:rsidR="00745A5C" w:rsidRPr="00A769CE" w:rsidRDefault="00745A5C" w:rsidP="0075183F">
      <w:pPr>
        <w:jc w:val="both"/>
        <w:rPr>
          <w:rFonts w:ascii="Book Antiqua" w:hAnsi="Book Antiqua" w:cs="Arial"/>
          <w:lang w:val="es-CR"/>
        </w:rPr>
      </w:pPr>
    </w:p>
    <w:p w14:paraId="1D32897D" w14:textId="77777777" w:rsidR="00BE6F82" w:rsidRPr="00A769CE" w:rsidRDefault="009E6ED3" w:rsidP="0075183F">
      <w:pPr>
        <w:jc w:val="both"/>
        <w:rPr>
          <w:rFonts w:ascii="Book Antiqua" w:hAnsi="Book Antiqua" w:cs="Arial"/>
          <w:lang w:val="es-CR"/>
        </w:rPr>
      </w:pPr>
      <w:r w:rsidRPr="00A769CE">
        <w:rPr>
          <w:rFonts w:ascii="Book Antiqua" w:hAnsi="Book Antiqua" w:cs="Arial"/>
          <w:lang w:val="es-CR"/>
        </w:rPr>
        <w:t xml:space="preserve">De </w:t>
      </w:r>
      <w:r w:rsidR="00D05D6C" w:rsidRPr="00A769CE">
        <w:rPr>
          <w:rFonts w:ascii="Book Antiqua" w:hAnsi="Book Antiqua" w:cs="Arial"/>
          <w:lang w:val="es-CR"/>
        </w:rPr>
        <w:t>aprobarse</w:t>
      </w:r>
      <w:r w:rsidRPr="00A769CE">
        <w:rPr>
          <w:rFonts w:ascii="Book Antiqua" w:hAnsi="Book Antiqua" w:cs="Arial"/>
          <w:lang w:val="es-CR"/>
        </w:rPr>
        <w:t xml:space="preserve"> ambas reformas, </w:t>
      </w:r>
      <w:r w:rsidR="00D05D6C" w:rsidRPr="00A769CE">
        <w:rPr>
          <w:rFonts w:ascii="Book Antiqua" w:hAnsi="Book Antiqua" w:cs="Arial"/>
          <w:lang w:val="es-CR"/>
        </w:rPr>
        <w:t>los Tribunales Colegiados conocerán los procesos ordinarios de menor cuantía</w:t>
      </w:r>
      <w:r w:rsidR="000B17E6" w:rsidRPr="00A769CE">
        <w:rPr>
          <w:rFonts w:ascii="Book Antiqua" w:hAnsi="Book Antiqua" w:cs="Arial"/>
          <w:lang w:val="es-CR"/>
        </w:rPr>
        <w:t xml:space="preserve">, </w:t>
      </w:r>
      <w:r w:rsidR="00D05D6C" w:rsidRPr="00A769CE">
        <w:rPr>
          <w:rFonts w:ascii="Book Antiqua" w:hAnsi="Book Antiqua" w:cs="Arial"/>
          <w:lang w:val="es-CR"/>
        </w:rPr>
        <w:t>los sumarios por controversia de condominios</w:t>
      </w:r>
      <w:r w:rsidR="000B17E6" w:rsidRPr="00A769CE">
        <w:rPr>
          <w:rFonts w:ascii="Book Antiqua" w:hAnsi="Book Antiqua" w:cs="Arial"/>
          <w:lang w:val="es-CR"/>
        </w:rPr>
        <w:t xml:space="preserve"> y </w:t>
      </w:r>
      <w:r w:rsidR="00B26DB8" w:rsidRPr="00A769CE">
        <w:rPr>
          <w:rFonts w:ascii="Book Antiqua" w:hAnsi="Book Antiqua" w:cs="Arial"/>
          <w:lang w:val="es-CR"/>
        </w:rPr>
        <w:t>de defensa de</w:t>
      </w:r>
      <w:r w:rsidR="000B17E6" w:rsidRPr="00A769CE">
        <w:rPr>
          <w:rFonts w:ascii="Book Antiqua" w:hAnsi="Book Antiqua" w:cs="Arial"/>
          <w:lang w:val="es-CR"/>
        </w:rPr>
        <w:t>l consumidor</w:t>
      </w:r>
      <w:r w:rsidR="00D05D6C" w:rsidRPr="00A769CE">
        <w:rPr>
          <w:rFonts w:ascii="Book Antiqua" w:hAnsi="Book Antiqua" w:cs="Arial"/>
          <w:lang w:val="es-CR"/>
        </w:rPr>
        <w:t>. Sin embargo, aún de aprobarse por el Poder Legislativo ambos proyectos de Ley, el incremento en la carga de trabajo de los Tribunales Colegiados civiles sería de 2</w:t>
      </w:r>
      <w:r w:rsidR="00853795" w:rsidRPr="00A769CE">
        <w:rPr>
          <w:rFonts w:ascii="Book Antiqua" w:hAnsi="Book Antiqua" w:cs="Arial"/>
          <w:lang w:val="es-CR"/>
        </w:rPr>
        <w:t xml:space="preserve">4 </w:t>
      </w:r>
      <w:r w:rsidR="00D05D6C" w:rsidRPr="00A769CE">
        <w:rPr>
          <w:rFonts w:ascii="Book Antiqua" w:hAnsi="Book Antiqua" w:cs="Arial"/>
          <w:lang w:val="es-CR"/>
        </w:rPr>
        <w:t>asuntos</w:t>
      </w:r>
      <w:r w:rsidR="00853795" w:rsidRPr="00A769CE">
        <w:rPr>
          <w:rFonts w:ascii="Book Antiqua" w:hAnsi="Book Antiqua" w:cs="Arial"/>
          <w:lang w:val="es-CR"/>
        </w:rPr>
        <w:t xml:space="preserve"> al año adicionales</w:t>
      </w:r>
      <w:r w:rsidR="00D05D6C" w:rsidRPr="00A769CE">
        <w:rPr>
          <w:rFonts w:ascii="Book Antiqua" w:hAnsi="Book Antiqua" w:cs="Arial"/>
          <w:lang w:val="es-CR"/>
        </w:rPr>
        <w:t xml:space="preserve"> para cada persona juzgadora. </w:t>
      </w:r>
    </w:p>
    <w:p w14:paraId="36D147F8" w14:textId="77777777" w:rsidR="00745A5C" w:rsidRPr="00A769CE" w:rsidRDefault="00745A5C" w:rsidP="0075183F">
      <w:pPr>
        <w:rPr>
          <w:rFonts w:ascii="Book Antiqua" w:hAnsi="Book Antiqua" w:cs="Arial"/>
          <w:lang w:val="es-CR"/>
        </w:rPr>
      </w:pPr>
    </w:p>
    <w:p w14:paraId="15C2BA7B" w14:textId="77777777" w:rsidR="00C45755" w:rsidRPr="00A769CE" w:rsidRDefault="001976BE" w:rsidP="0075183F">
      <w:pPr>
        <w:jc w:val="both"/>
        <w:rPr>
          <w:rFonts w:ascii="Book Antiqua" w:hAnsi="Book Antiqua" w:cs="Arial"/>
          <w:b/>
          <w:bCs/>
          <w:u w:val="single"/>
          <w:lang w:val="es-CR"/>
        </w:rPr>
      </w:pPr>
      <w:r w:rsidRPr="00A769CE">
        <w:rPr>
          <w:rFonts w:ascii="Book Antiqua" w:hAnsi="Book Antiqua" w:cs="Arial"/>
          <w:b/>
          <w:bCs/>
          <w:u w:val="single"/>
          <w:lang w:val="es-CR"/>
        </w:rPr>
        <w:t xml:space="preserve">Según </w:t>
      </w:r>
      <w:r w:rsidR="00C45755" w:rsidRPr="00A769CE">
        <w:rPr>
          <w:rFonts w:ascii="Book Antiqua" w:hAnsi="Book Antiqua" w:cs="Arial"/>
          <w:b/>
          <w:bCs/>
          <w:u w:val="single"/>
          <w:lang w:val="es-CR"/>
        </w:rPr>
        <w:t>acuerdo por la</w:t>
      </w:r>
      <w:r w:rsidRPr="00A769CE">
        <w:rPr>
          <w:rFonts w:ascii="Book Antiqua" w:hAnsi="Book Antiqua" w:cs="Arial"/>
          <w:b/>
          <w:bCs/>
          <w:u w:val="single"/>
          <w:lang w:val="es-CR"/>
        </w:rPr>
        <w:t xml:space="preserve"> Comisión </w:t>
      </w:r>
      <w:r w:rsidR="005A37FE" w:rsidRPr="00A769CE">
        <w:rPr>
          <w:rFonts w:ascii="Book Antiqua" w:hAnsi="Book Antiqua" w:cs="Arial"/>
          <w:b/>
          <w:bCs/>
          <w:u w:val="single"/>
          <w:lang w:val="es-CR"/>
        </w:rPr>
        <w:t xml:space="preserve">de la Jurisdicción </w:t>
      </w:r>
      <w:r w:rsidRPr="00A769CE">
        <w:rPr>
          <w:rFonts w:ascii="Book Antiqua" w:hAnsi="Book Antiqua" w:cs="Arial"/>
          <w:b/>
          <w:bCs/>
          <w:u w:val="single"/>
          <w:lang w:val="es-CR"/>
        </w:rPr>
        <w:t>Civil</w:t>
      </w:r>
      <w:r w:rsidR="00C45755" w:rsidRPr="00A769CE">
        <w:rPr>
          <w:rFonts w:ascii="Book Antiqua" w:hAnsi="Book Antiqua" w:cs="Arial"/>
          <w:b/>
          <w:bCs/>
          <w:u w:val="single"/>
          <w:lang w:val="es-CR"/>
        </w:rPr>
        <w:t xml:space="preserve"> CJC-07-2024, artículo III,  del 13 de setiembre de 2024, se menciona entre otras cosas: </w:t>
      </w:r>
    </w:p>
    <w:p w14:paraId="6A78BBCD" w14:textId="77777777" w:rsidR="00C45755" w:rsidRPr="00A769CE" w:rsidRDefault="00C45755" w:rsidP="0075183F">
      <w:pPr>
        <w:jc w:val="both"/>
        <w:rPr>
          <w:rFonts w:ascii="Book Antiqua" w:hAnsi="Book Antiqua" w:cs="Arial"/>
          <w:b/>
          <w:bCs/>
          <w:u w:val="single"/>
          <w:lang w:val="es-CR"/>
        </w:rPr>
      </w:pPr>
    </w:p>
    <w:p w14:paraId="34C98D60" w14:textId="77777777" w:rsidR="00C45755" w:rsidRPr="00A769CE" w:rsidRDefault="00C45755" w:rsidP="0075183F">
      <w:pPr>
        <w:ind w:left="567" w:right="-1"/>
        <w:jc w:val="both"/>
        <w:rPr>
          <w:rFonts w:ascii="Book Antiqua" w:hAnsi="Book Antiqua" w:cs="Arial"/>
          <w:i/>
          <w:iCs/>
          <w:sz w:val="22"/>
          <w:szCs w:val="22"/>
          <w:lang w:val="es-CR"/>
        </w:rPr>
      </w:pPr>
      <w:r w:rsidRPr="00A769CE">
        <w:rPr>
          <w:rFonts w:ascii="Book Antiqua" w:hAnsi="Book Antiqua" w:cs="Arial"/>
          <w:i/>
          <w:iCs/>
          <w:sz w:val="22"/>
          <w:szCs w:val="22"/>
          <w:lang w:val="es-CR"/>
        </w:rPr>
        <w:t>“</w:t>
      </w:r>
      <w:r w:rsidRPr="00A769CE">
        <w:rPr>
          <w:rFonts w:ascii="Book Antiqua" w:hAnsi="Book Antiqua" w:cs="Arial"/>
          <w:b/>
          <w:bCs/>
          <w:i/>
          <w:iCs/>
          <w:sz w:val="22"/>
          <w:szCs w:val="22"/>
          <w:u w:val="single"/>
          <w:lang w:val="es-CR"/>
        </w:rPr>
        <w:t>3. Solicitar a la Dirección de Planificación hacer un nuevo estudio que, en atención a las funciones que el 59.16 de la LOPJ y el 185 del CPC otorgan a Corte Plena para la distribución de competencias. En especial, la posibilidad de pasar a los tribunales colegiados civiles los procesos sucesorios.</w:t>
      </w:r>
      <w:r w:rsidRPr="00A769CE">
        <w:rPr>
          <w:rFonts w:ascii="Book Antiqua" w:hAnsi="Book Antiqua" w:cs="Arial"/>
          <w:i/>
          <w:iCs/>
          <w:sz w:val="22"/>
          <w:szCs w:val="22"/>
          <w:lang w:val="es-CR"/>
        </w:rPr>
        <w:t xml:space="preserve"> 4. Instar a la Dirección de Planificación priorizar la atención de este tema al ser urgente para la mejora continua de la administración de justicia civil. 5. Instar a Corte Plena conocer en un solo informe de Planificación todo lo relacionado con la distribución de competencia civil. 6. El equipo gestor civil dará seguimiento a este acuerdo. 7. Se declara este acuerdo firme. Comuníquese a Corte Plena por medio de la Secretaría General de la Corte, y a la Dirección de Planificación. La Magistrada Vargas Vásquez hace voto de minoría sobre el punto 3 de este acuerdo, únicamente para que en el estudio que haga la Dirección de Planificación, además de lo señalado en el acuerdo de mayoría, se incluya el análisis del impacto en la Jurisdicción Civil de la entrada en vigor del Código Procesal Agrario en febrero de 2025; además, del impacto de una eventual modificación de la cuantía en materia civil, para que la toma de decisiones sea integral.”. </w:t>
      </w:r>
    </w:p>
    <w:p w14:paraId="334176EA" w14:textId="5633B486" w:rsidR="00877277" w:rsidRDefault="00877277" w:rsidP="0075183F">
      <w:pPr>
        <w:ind w:right="849"/>
        <w:jc w:val="both"/>
        <w:rPr>
          <w:rFonts w:ascii="Book Antiqua" w:hAnsi="Book Antiqua" w:cs="Arial"/>
          <w:i/>
          <w:iCs/>
          <w:lang w:val="es-CR"/>
        </w:rPr>
      </w:pPr>
    </w:p>
    <w:p w14:paraId="029C4AD3" w14:textId="5305CE0E" w:rsidR="006D15FC" w:rsidRPr="006D15FC" w:rsidRDefault="006D15FC" w:rsidP="006D15FC">
      <w:pPr>
        <w:pStyle w:val="Prrafodelista"/>
        <w:numPr>
          <w:ilvl w:val="1"/>
          <w:numId w:val="2"/>
        </w:numPr>
        <w:jc w:val="both"/>
        <w:rPr>
          <w:rFonts w:ascii="Book Antiqua" w:hAnsi="Book Antiqua"/>
        </w:rPr>
      </w:pPr>
      <w:r w:rsidRPr="006D15FC">
        <w:rPr>
          <w:rFonts w:ascii="Book Antiqua" w:hAnsi="Book Antiqua"/>
        </w:rPr>
        <w:lastRenderedPageBreak/>
        <w:t>El análisis de la nueva propuesta la Comisión de la Jurisdicción Civil</w:t>
      </w:r>
      <w:r>
        <w:rPr>
          <w:rFonts w:ascii="Book Antiqua" w:hAnsi="Book Antiqua"/>
        </w:rPr>
        <w:t xml:space="preserve"> (escenario 3)</w:t>
      </w:r>
      <w:r w:rsidRPr="006D15FC">
        <w:rPr>
          <w:rFonts w:ascii="Book Antiqua" w:hAnsi="Book Antiqua"/>
        </w:rPr>
        <w:t xml:space="preserve"> se comunicó en consulta mediante oficio  1386-PLA-MI(NPL)-2024, en sesión 8-CJC-2024 del 31 de octubre 2024, artículo III, y dispuso: </w:t>
      </w:r>
    </w:p>
    <w:p w14:paraId="40EF37F3" w14:textId="77777777" w:rsidR="006D15FC" w:rsidRPr="003E64BF" w:rsidRDefault="006D15FC" w:rsidP="006D15FC">
      <w:pPr>
        <w:jc w:val="both"/>
        <w:rPr>
          <w:rFonts w:ascii="Book Antiqua" w:hAnsi="Book Antiqua"/>
        </w:rPr>
      </w:pPr>
    </w:p>
    <w:p w14:paraId="34424111" w14:textId="77777777" w:rsidR="006D15FC" w:rsidRPr="003E64BF" w:rsidRDefault="006D15FC" w:rsidP="006D15FC">
      <w:pPr>
        <w:ind w:left="567" w:right="335"/>
        <w:jc w:val="both"/>
        <w:rPr>
          <w:rFonts w:ascii="Book Antiqua" w:hAnsi="Book Antiqua"/>
          <w:sz w:val="22"/>
          <w:szCs w:val="22"/>
        </w:rPr>
      </w:pPr>
      <w:r w:rsidRPr="003E64BF">
        <w:rPr>
          <w:rFonts w:ascii="Book Antiqua" w:hAnsi="Book Antiqua"/>
          <w:i/>
          <w:iCs/>
          <w:sz w:val="22"/>
          <w:szCs w:val="22"/>
        </w:rPr>
        <w:t xml:space="preserve">“1. Tener por conocido el Oficio 1273-PLA-MI(NPL)-2024 de 3 de octubre de 2024, enviado por la Dirección de Planificación a la Comisión de la Jurisdicción Civil, de Cobro y Concursal, el cual fue puesto en conocimiento de las y los integrantes de la Comisión de la Jurisdicción Civil el 7 de octubre de 2024 por parte de la Magistrada Vargas Vásquez para que enviaran las observaciones a esa Dirección; y por enviadas las observaciones de parte del Magistrado Jorge Olaso Álvarez, el gestor Minor Delgado Sánchez, los jueces Minor Antonio Jiménez Vargas y Carlos Eduardo González, del Tribunal Colegiado Civil de Primera Instancia de San Ramón, y el Centro de Apoyo, Coordinación y Mejoramiento de la Función Jurisdiccional. </w:t>
      </w:r>
      <w:r w:rsidRPr="003E64BF">
        <w:rPr>
          <w:rFonts w:ascii="Book Antiqua" w:hAnsi="Book Antiqua"/>
          <w:b/>
          <w:bCs/>
          <w:i/>
          <w:iCs/>
          <w:sz w:val="22"/>
          <w:szCs w:val="22"/>
        </w:rPr>
        <w:t xml:space="preserve">2. </w:t>
      </w:r>
      <w:r w:rsidRPr="003E64BF">
        <w:rPr>
          <w:rFonts w:ascii="Book Antiqua" w:hAnsi="Book Antiqua"/>
          <w:i/>
          <w:iCs/>
          <w:sz w:val="22"/>
          <w:szCs w:val="22"/>
        </w:rPr>
        <w:t xml:space="preserve">Tener por conocido el Oficio 9650-2024 de 21 de octubre de 2024, el cual contiene el acuerdo de Corte Plena, tomado en sesión </w:t>
      </w:r>
      <w:r w:rsidRPr="003E64BF">
        <w:rPr>
          <w:rFonts w:ascii="Book Antiqua" w:hAnsi="Book Antiqua"/>
          <w:b/>
          <w:bCs/>
          <w:i/>
          <w:iCs/>
          <w:sz w:val="22"/>
          <w:szCs w:val="22"/>
        </w:rPr>
        <w:t xml:space="preserve">N° 45-2024 </w:t>
      </w:r>
      <w:r w:rsidRPr="003E64BF">
        <w:rPr>
          <w:rFonts w:ascii="Book Antiqua" w:hAnsi="Book Antiqua"/>
          <w:i/>
          <w:iCs/>
          <w:sz w:val="22"/>
          <w:szCs w:val="22"/>
        </w:rPr>
        <w:t>celebrada el</w:t>
      </w:r>
      <w:r w:rsidRPr="003E64BF">
        <w:rPr>
          <w:rFonts w:ascii="Book Antiqua" w:hAnsi="Book Antiqua"/>
          <w:b/>
          <w:bCs/>
          <w:i/>
          <w:iCs/>
          <w:sz w:val="22"/>
          <w:szCs w:val="22"/>
        </w:rPr>
        <w:t xml:space="preserve"> 14 de octubre de 2024,</w:t>
      </w:r>
      <w:r w:rsidRPr="003E64BF">
        <w:rPr>
          <w:rFonts w:ascii="Book Antiqua" w:hAnsi="Book Antiqua"/>
          <w:i/>
          <w:iCs/>
          <w:sz w:val="22"/>
          <w:szCs w:val="22"/>
        </w:rPr>
        <w:t xml:space="preserve"> artículo VI, donde se tuvo por conocido el  Oficio N° CJC-109- 2024 de 04 de octubre de 2024, en que la magistrada Damaris Vargas Vásquez, en su condición de coordinadora de la Comisión de la Jurisdicción Civil, de Cobro y Concursal, en el que comunica el acuerdo tomado por esa Comisión en sesión CJC-07-2024 del 13 de setiembre de 2024, artículo III, donde se insta a Corte Plena conocer en un solo informe de Planificación todo lo relacionado con la distribución de competencia civil; y se dispone por parte de Corte Plena, estar a la espera del envío por parte de la Dirección de Planificación de los informes relacionados con la distribución de la competencia en materia civil; además, tener por compartido ese oficio a las y los integrantes de la Comisión el 21 de octubre de 2024. </w:t>
      </w:r>
      <w:r w:rsidRPr="003E64BF">
        <w:rPr>
          <w:rFonts w:ascii="Book Antiqua" w:hAnsi="Book Antiqua"/>
          <w:b/>
          <w:bCs/>
          <w:i/>
          <w:iCs/>
          <w:sz w:val="22"/>
          <w:szCs w:val="22"/>
        </w:rPr>
        <w:t xml:space="preserve">3. </w:t>
      </w:r>
      <w:r w:rsidRPr="003E64BF">
        <w:rPr>
          <w:rFonts w:ascii="Book Antiqua" w:hAnsi="Book Antiqua"/>
          <w:i/>
          <w:iCs/>
          <w:sz w:val="22"/>
          <w:szCs w:val="22"/>
        </w:rPr>
        <w:t xml:space="preserve">Tener por conocido el Oficio 1386-PLA-MI(NPL)-2024 enviado por la Dirección de Planificación el 29 de octubre, el cual fue compartido a las y los integrantes de la Comisión el 30 de octubre por parte de la Magistrada Vargas Vásquez, quien, además, ese mismo día, solicitó ampliación del plazo conferido en 5 días adicionales. En relación con ese Oficio, se tienen por conocidas las observaciones del juez Jainer Alonso Gamboa Muñoz del Juzgado Civil, Trabajo, Agrario, Familia, de Violencia Doméstica y Penal Juvenil del II CJ de Alajuela-sede Upala, las cuales fueron remitidas oportunamente a la Dirección de Planificación y a la Comisión. Además, las observaciones del CACMFJ. </w:t>
      </w:r>
      <w:r w:rsidRPr="003E64BF">
        <w:rPr>
          <w:rFonts w:ascii="Book Antiqua" w:hAnsi="Book Antiqua"/>
          <w:b/>
          <w:bCs/>
          <w:i/>
          <w:iCs/>
          <w:sz w:val="22"/>
          <w:szCs w:val="22"/>
          <w:u w:val="single"/>
        </w:rPr>
        <w:t>4. Se aprueba la propuesta planteada por la Dirección de Planificación en el Oficio 1386-PLA-MI(NPL)-2024, los seguimientos que expone y disponer las medidas cautelares que sean necesarias para su implementación, sumadas las medidas ya dictadas. Se dispone la remisión a Corte Plena para que valore su aprobación. 5. Instar a la Dirección de Planificación para que en la exposición que haga a Corte Plena del Oficio 1386-PLA-MI(NPL)-2024, incorpore cuál es la situación actual de la Jurisdicción Civil y el impacto positivo que generará en los despachos civiles del país, con una propuesta más robusta en los despachos de cobro (Oficio 3966-2024) y concursal. Sumado a ello, la propuesta del Oficio 1386-PLA-MI(NPL)-2024 supone además el cierre de un despacho, únicamente. De aprobarse, la Dirección de Planificación tendrá que actualizar a la mayor brevedad los estudios de cuotas, en atención a los ajustes de competencias e identificar oportunidades de mejoras para el Juzgado Concursal y los despachos de Cobro Judicial, en atención al impacto que la propuesta implicaría.</w:t>
      </w:r>
      <w:r w:rsidRPr="003E64BF">
        <w:rPr>
          <w:rFonts w:ascii="Book Antiqua" w:hAnsi="Book Antiqua"/>
          <w:i/>
          <w:iCs/>
          <w:sz w:val="22"/>
          <w:szCs w:val="22"/>
        </w:rPr>
        <w:t xml:space="preserve"> </w:t>
      </w:r>
      <w:r w:rsidRPr="003E64BF">
        <w:rPr>
          <w:rFonts w:ascii="Book Antiqua" w:hAnsi="Book Antiqua"/>
          <w:b/>
          <w:bCs/>
          <w:i/>
          <w:iCs/>
          <w:sz w:val="22"/>
          <w:szCs w:val="22"/>
        </w:rPr>
        <w:t>6.</w:t>
      </w:r>
      <w:r w:rsidRPr="003E64BF">
        <w:rPr>
          <w:rFonts w:ascii="Book Antiqua" w:hAnsi="Book Antiqua"/>
          <w:i/>
          <w:iCs/>
          <w:sz w:val="22"/>
          <w:szCs w:val="22"/>
        </w:rPr>
        <w:t xml:space="preserve"> Instar a la Presidencia de la Corte programar el análisis de este acuerdo y el informe de Planificación citado en el punto anterior, en un espacio amplio de Corte dada la trascendencia que tiene para la Jurisdicción Civil, de Cobro y Concursal. </w:t>
      </w:r>
      <w:r w:rsidRPr="003E64BF">
        <w:rPr>
          <w:rFonts w:ascii="Book Antiqua" w:hAnsi="Book Antiqua"/>
          <w:b/>
          <w:bCs/>
          <w:i/>
          <w:iCs/>
          <w:sz w:val="22"/>
          <w:szCs w:val="22"/>
        </w:rPr>
        <w:t xml:space="preserve">7. </w:t>
      </w:r>
      <w:r w:rsidRPr="003E64BF">
        <w:rPr>
          <w:rFonts w:ascii="Book Antiqua" w:hAnsi="Book Antiqua"/>
          <w:i/>
          <w:iCs/>
          <w:sz w:val="22"/>
          <w:szCs w:val="22"/>
        </w:rPr>
        <w:t xml:space="preserve">Instar a la Dirección de Planificación priorizar a corto plazo la elaboración de los planes de trabajo de los despachos de cobro y elabore una propuesta robusta y definitiva de los asuntos de cobro en atención al impacto que tendrá la eventual aprobación por Corte Plena del Oficio 1386-PLA-MI(NLP)-2024. </w:t>
      </w:r>
      <w:r w:rsidRPr="003E64BF">
        <w:rPr>
          <w:rFonts w:ascii="Book Antiqua" w:hAnsi="Book Antiqua"/>
          <w:b/>
          <w:bCs/>
          <w:i/>
          <w:iCs/>
          <w:sz w:val="22"/>
          <w:szCs w:val="22"/>
        </w:rPr>
        <w:t xml:space="preserve">8. </w:t>
      </w:r>
      <w:r w:rsidRPr="003E64BF">
        <w:rPr>
          <w:rFonts w:ascii="Book Antiqua" w:hAnsi="Book Antiqua"/>
          <w:i/>
          <w:iCs/>
          <w:sz w:val="22"/>
          <w:szCs w:val="22"/>
        </w:rPr>
        <w:t xml:space="preserve">Solicitar a la Dirección de </w:t>
      </w:r>
      <w:r w:rsidRPr="003E64BF">
        <w:rPr>
          <w:rFonts w:ascii="Book Antiqua" w:hAnsi="Book Antiqua"/>
          <w:i/>
          <w:iCs/>
          <w:sz w:val="22"/>
          <w:szCs w:val="22"/>
        </w:rPr>
        <w:lastRenderedPageBreak/>
        <w:t xml:space="preserve">Planificación en coordinación con la Dirección de TIC, el CACMFJ y el apoyo de la gestoría a identifica los expedientes relacionados con eventuales “gemeleos” de procesos, a fin de gestionar los riesgos que ello implica. </w:t>
      </w:r>
      <w:r w:rsidRPr="003E64BF">
        <w:rPr>
          <w:rFonts w:ascii="Book Antiqua" w:hAnsi="Book Antiqua"/>
          <w:b/>
          <w:bCs/>
          <w:i/>
          <w:iCs/>
          <w:sz w:val="22"/>
          <w:szCs w:val="22"/>
        </w:rPr>
        <w:t xml:space="preserve">9. </w:t>
      </w:r>
      <w:r w:rsidRPr="003E64BF">
        <w:rPr>
          <w:rFonts w:ascii="Book Antiqua" w:hAnsi="Book Antiqua"/>
          <w:i/>
          <w:iCs/>
          <w:sz w:val="22"/>
          <w:szCs w:val="22"/>
        </w:rPr>
        <w:t xml:space="preserve">Continuar con las sesiones de trabajo con el Ministro de Hacienda, la Asociación Bancaria Costarricense, la Comisión de la Jurisdicción Civil y demás oficinas del Poder Judicial involucradas para atender el tema de los incobrables, que permitan actualizar los datos y generen un impacto significativo en la disminución de la entrada de los procesos cobratorios. </w:t>
      </w:r>
      <w:r w:rsidRPr="003E64BF">
        <w:rPr>
          <w:rFonts w:ascii="Book Antiqua" w:hAnsi="Book Antiqua"/>
          <w:b/>
          <w:bCs/>
          <w:i/>
          <w:iCs/>
          <w:sz w:val="22"/>
          <w:szCs w:val="22"/>
        </w:rPr>
        <w:t xml:space="preserve">10. </w:t>
      </w:r>
      <w:r w:rsidRPr="003E64BF">
        <w:rPr>
          <w:rFonts w:ascii="Book Antiqua" w:hAnsi="Book Antiqua"/>
          <w:i/>
          <w:iCs/>
          <w:sz w:val="22"/>
          <w:szCs w:val="22"/>
        </w:rPr>
        <w:t xml:space="preserve">De aprobarse por Corte Plena el informe de Planificación, la gestoría hará una propuesta de actualización de las Reglas Prácticas, para valoración de la Comisión. </w:t>
      </w:r>
      <w:r w:rsidRPr="003E64BF">
        <w:rPr>
          <w:rFonts w:ascii="Book Antiqua" w:hAnsi="Book Antiqua"/>
          <w:b/>
          <w:bCs/>
          <w:i/>
          <w:iCs/>
          <w:sz w:val="22"/>
          <w:szCs w:val="22"/>
        </w:rPr>
        <w:t xml:space="preserve">11. </w:t>
      </w:r>
      <w:r w:rsidRPr="003E64BF">
        <w:rPr>
          <w:rFonts w:ascii="Book Antiqua" w:hAnsi="Book Antiqua"/>
          <w:i/>
          <w:iCs/>
          <w:sz w:val="22"/>
          <w:szCs w:val="22"/>
        </w:rPr>
        <w:t>Se declara este acuerdo firme. Comuníquese a Corte Plena por medio de la Secretaría General de la Corte, con conocimiento al Consejo Superior, Consejo de la Judicatura, las y los integrantes de la Comisión de la Jurisdicción Civil, los despachos involucrados, la Dirección de Planificación, Dirección de Tecnología de la Información y Comunicaciones y el Centro de Apoyo, Coordinación y Mejoramiento de la Función Jurisdiccional.”.</w:t>
      </w:r>
    </w:p>
    <w:p w14:paraId="6CC70735" w14:textId="77777777" w:rsidR="006D15FC" w:rsidRPr="003E64BF" w:rsidRDefault="006D15FC" w:rsidP="006D15FC">
      <w:pPr>
        <w:jc w:val="both"/>
        <w:rPr>
          <w:rFonts w:ascii="Book Antiqua" w:hAnsi="Book Antiqua"/>
        </w:rPr>
      </w:pPr>
    </w:p>
    <w:p w14:paraId="2A6C7AE2" w14:textId="1F37BD17" w:rsidR="006D15FC" w:rsidRPr="006D15FC" w:rsidRDefault="006D15FC" w:rsidP="006D15FC">
      <w:pPr>
        <w:pStyle w:val="Prrafodelista"/>
        <w:numPr>
          <w:ilvl w:val="2"/>
          <w:numId w:val="2"/>
        </w:numPr>
        <w:jc w:val="both"/>
        <w:rPr>
          <w:rFonts w:ascii="Book Antiqua" w:hAnsi="Book Antiqua"/>
        </w:rPr>
      </w:pPr>
      <w:r w:rsidRPr="006D15FC">
        <w:rPr>
          <w:rFonts w:ascii="Book Antiqua" w:hAnsi="Book Antiqua"/>
        </w:rPr>
        <w:t>Posteriormente se recibió también gestión de la señora Magistrada Damaris Vargas Vásquez, quién mediante correo electrónico del 5 de diciembre 2024 que entre otras cosas indicó:</w:t>
      </w:r>
    </w:p>
    <w:p w14:paraId="1EB3090B" w14:textId="77777777" w:rsidR="006D15FC" w:rsidRPr="003E64BF" w:rsidRDefault="006D15FC" w:rsidP="006D15FC">
      <w:pPr>
        <w:rPr>
          <w:rFonts w:ascii="Book Antiqua" w:hAnsi="Book Antiqua"/>
        </w:rPr>
      </w:pPr>
    </w:p>
    <w:p w14:paraId="556EB5C6" w14:textId="77777777" w:rsidR="006D15FC" w:rsidRPr="003E64BF" w:rsidRDefault="006D15FC" w:rsidP="006D15FC">
      <w:pPr>
        <w:ind w:left="567" w:right="335"/>
        <w:rPr>
          <w:rFonts w:ascii="Book Antiqua" w:hAnsi="Book Antiqua"/>
          <w:i/>
          <w:iCs/>
        </w:rPr>
      </w:pPr>
      <w:r w:rsidRPr="003E64BF">
        <w:rPr>
          <w:rFonts w:ascii="Book Antiqua" w:hAnsi="Book Antiqua"/>
          <w:i/>
          <w:iCs/>
        </w:rPr>
        <w:t>“Estimado don Allan:</w:t>
      </w:r>
    </w:p>
    <w:p w14:paraId="13405169" w14:textId="77777777" w:rsidR="006D15FC" w:rsidRPr="003E64BF" w:rsidRDefault="006D15FC" w:rsidP="006D15FC">
      <w:pPr>
        <w:ind w:left="567" w:right="335"/>
        <w:rPr>
          <w:rFonts w:ascii="Book Antiqua" w:hAnsi="Book Antiqua"/>
          <w:i/>
          <w:iCs/>
        </w:rPr>
      </w:pPr>
    </w:p>
    <w:p w14:paraId="257FF2E0" w14:textId="77777777" w:rsidR="006D15FC" w:rsidRPr="003E64BF" w:rsidRDefault="006D15FC" w:rsidP="006D15FC">
      <w:pPr>
        <w:ind w:left="567" w:right="335"/>
        <w:jc w:val="both"/>
        <w:rPr>
          <w:rFonts w:ascii="Book Antiqua" w:hAnsi="Book Antiqua"/>
          <w:i/>
          <w:iCs/>
        </w:rPr>
      </w:pPr>
      <w:r w:rsidRPr="003E64BF">
        <w:rPr>
          <w:rFonts w:ascii="Book Antiqua" w:hAnsi="Book Antiqua"/>
          <w:i/>
          <w:iCs/>
        </w:rPr>
        <w:t>Reciba un atento saludo. En relación con la reunión sostenida el día de hoy con las personas juzgadoras de Hatillo y usted -conectado virtualmente- le reitero lo afirmado por el juez Arce y la jueza Mora en el sentido de que muestran su anuencia a asumir competencias en sucesorios y sumarios de consumidores; además, compartir la oficina con el despacho que está fuera de ese edificio, a fin de que el ahorro proyectado por alquiler de ese despacho se mantenga al compartir el edificio donde está el despacho civil a su cargo. De esta forma habría mayor ahorro en alquiler de esa oficina que me indican, es el Contravencional, al compartir espacio físico. La idea sería unir en una sola oficina al Juzgado Civil de Hatillo y al Tribunal Colegiado en el espacio físico de este último; y pasar al Contravencional a la oficina del Juzgado Civil; para lo cual indican ustedes están invitados a que realicen una inspección del lugar, si lo estiman pertinente. Esa decisión sería un ganar ganar para la Institución.</w:t>
      </w:r>
    </w:p>
    <w:p w14:paraId="38954B06" w14:textId="77777777" w:rsidR="006D15FC" w:rsidRPr="003E64BF" w:rsidRDefault="006D15FC" w:rsidP="006D15FC">
      <w:pPr>
        <w:ind w:left="567" w:right="335"/>
        <w:jc w:val="both"/>
        <w:rPr>
          <w:rFonts w:ascii="Book Antiqua" w:hAnsi="Book Antiqua"/>
          <w:i/>
          <w:iCs/>
        </w:rPr>
      </w:pPr>
    </w:p>
    <w:p w14:paraId="526C023D" w14:textId="77777777" w:rsidR="006D15FC" w:rsidRPr="003E64BF" w:rsidRDefault="006D15FC" w:rsidP="006D15FC">
      <w:pPr>
        <w:ind w:left="567" w:right="335"/>
        <w:jc w:val="both"/>
        <w:rPr>
          <w:rFonts w:ascii="Book Antiqua" w:hAnsi="Book Antiqua"/>
          <w:i/>
          <w:iCs/>
        </w:rPr>
      </w:pPr>
      <w:r w:rsidRPr="003E64BF">
        <w:rPr>
          <w:rFonts w:ascii="Book Antiqua" w:hAnsi="Book Antiqua"/>
          <w:i/>
          <w:iCs/>
        </w:rPr>
        <w:t>De especial interés, ese despacho tiene competencia, aparte de Hatillo, en Desamparados -cantón más poblado del país-, Alajuelita, Aserrí, Acosta, parte de Turrubares, los cuales tienen población importante de escasos recursos económicos y vulnerabilizada, que de eliminar ese despacho, se vería seriamente afectada.</w:t>
      </w:r>
    </w:p>
    <w:p w14:paraId="149ECEEE" w14:textId="77777777" w:rsidR="006D15FC" w:rsidRPr="003E64BF" w:rsidRDefault="006D15FC" w:rsidP="006D15FC">
      <w:pPr>
        <w:ind w:left="567" w:right="335"/>
        <w:jc w:val="both"/>
        <w:rPr>
          <w:rFonts w:ascii="Book Antiqua" w:hAnsi="Book Antiqua"/>
          <w:i/>
          <w:iCs/>
        </w:rPr>
      </w:pPr>
    </w:p>
    <w:p w14:paraId="2B75421A" w14:textId="77777777" w:rsidR="006D15FC" w:rsidRPr="003E64BF" w:rsidRDefault="006D15FC" w:rsidP="006D15FC">
      <w:pPr>
        <w:ind w:left="567" w:right="335"/>
        <w:jc w:val="both"/>
        <w:rPr>
          <w:rFonts w:ascii="Book Antiqua" w:hAnsi="Book Antiqua"/>
          <w:i/>
          <w:iCs/>
        </w:rPr>
      </w:pPr>
      <w:r w:rsidRPr="003E64BF">
        <w:rPr>
          <w:rFonts w:ascii="Book Antiqua" w:hAnsi="Book Antiqua"/>
          <w:i/>
          <w:iCs/>
        </w:rPr>
        <w:t>Me indican la jueza y el juez que se reunieron también con el Magistrado Olaso para exponer la problemática, lo que ha derivado una revisión de esa decisión.</w:t>
      </w:r>
    </w:p>
    <w:p w14:paraId="4C75976B" w14:textId="77777777" w:rsidR="006D15FC" w:rsidRPr="003E64BF" w:rsidRDefault="006D15FC" w:rsidP="006D15FC">
      <w:pPr>
        <w:ind w:left="567" w:right="335"/>
        <w:rPr>
          <w:rFonts w:ascii="Book Antiqua" w:hAnsi="Book Antiqua"/>
          <w:i/>
          <w:iCs/>
        </w:rPr>
      </w:pPr>
    </w:p>
    <w:p w14:paraId="563EB1A5" w14:textId="77777777" w:rsidR="006D15FC" w:rsidRPr="003E64BF" w:rsidRDefault="006D15FC" w:rsidP="006D15FC">
      <w:pPr>
        <w:ind w:left="567" w:right="335"/>
        <w:jc w:val="both"/>
        <w:rPr>
          <w:rFonts w:ascii="Book Antiqua" w:hAnsi="Book Antiqua"/>
          <w:i/>
          <w:iCs/>
        </w:rPr>
      </w:pPr>
      <w:r w:rsidRPr="003E64BF">
        <w:rPr>
          <w:rFonts w:ascii="Book Antiqua" w:hAnsi="Book Antiqua"/>
          <w:i/>
          <w:iCs/>
        </w:rPr>
        <w:t>Como el informe final de Planificación sobre estructuras civiles está pendiente ante Corte Plena, le solicito por favor considerar lo anterior.</w:t>
      </w:r>
    </w:p>
    <w:p w14:paraId="3E31F59C" w14:textId="77777777" w:rsidR="006D15FC" w:rsidRPr="003E64BF" w:rsidRDefault="006D15FC" w:rsidP="006D15FC">
      <w:pPr>
        <w:ind w:left="567" w:right="335"/>
        <w:rPr>
          <w:rFonts w:ascii="Book Antiqua" w:hAnsi="Book Antiqua"/>
          <w:i/>
          <w:iCs/>
        </w:rPr>
      </w:pPr>
    </w:p>
    <w:p w14:paraId="71F760D4" w14:textId="77777777" w:rsidR="006D15FC" w:rsidRDefault="006D15FC" w:rsidP="006D15FC">
      <w:pPr>
        <w:ind w:left="567" w:right="335"/>
        <w:jc w:val="both"/>
        <w:rPr>
          <w:rFonts w:ascii="Book Antiqua" w:hAnsi="Book Antiqua"/>
          <w:i/>
          <w:iCs/>
        </w:rPr>
      </w:pPr>
      <w:r w:rsidRPr="003E64BF">
        <w:rPr>
          <w:rFonts w:ascii="Book Antiqua" w:hAnsi="Book Antiqua"/>
          <w:i/>
          <w:iCs/>
        </w:rPr>
        <w:t>Copio a los demás magistrados y magistrada integrantes de la Comisión y al Equipo Gestor Civil, para su conocimiento.”.</w:t>
      </w:r>
    </w:p>
    <w:p w14:paraId="5880F767" w14:textId="77777777" w:rsidR="006D15FC" w:rsidRDefault="006D15FC" w:rsidP="006D15FC">
      <w:pPr>
        <w:ind w:right="335"/>
        <w:jc w:val="both"/>
        <w:rPr>
          <w:rFonts w:ascii="Book Antiqua" w:hAnsi="Book Antiqua"/>
          <w:i/>
          <w:iCs/>
        </w:rPr>
      </w:pPr>
    </w:p>
    <w:p w14:paraId="085FEC54" w14:textId="575E8EFD" w:rsidR="006D15FC" w:rsidRPr="006D15FC" w:rsidRDefault="006D15FC" w:rsidP="006D15FC">
      <w:pPr>
        <w:pStyle w:val="Prrafodelista"/>
        <w:numPr>
          <w:ilvl w:val="1"/>
          <w:numId w:val="2"/>
        </w:numPr>
        <w:ind w:right="335"/>
        <w:jc w:val="both"/>
        <w:rPr>
          <w:rFonts w:ascii="Book Antiqua" w:hAnsi="Book Antiqua"/>
          <w:i/>
          <w:iCs/>
        </w:rPr>
      </w:pPr>
      <w:r w:rsidRPr="006D15FC">
        <w:rPr>
          <w:rFonts w:ascii="Book Antiqua" w:hAnsi="Book Antiqua"/>
          <w:lang w:val="es-ES_tradnl"/>
        </w:rPr>
        <w:t xml:space="preserve">La Comisión Civil en sesión </w:t>
      </w:r>
      <w:r w:rsidRPr="006D15FC">
        <w:rPr>
          <w:rFonts w:ascii="Book Antiqua" w:hAnsi="Book Antiqua"/>
          <w:color w:val="000000"/>
        </w:rPr>
        <w:t>del 9 de abril del 2025 artículo II, acta 06-CJC-2025, solicitó analizar e incluir un quinto escenario propuesto en esa misma sesión por la gestoría Civil y dispuso:</w:t>
      </w:r>
      <w:r w:rsidRPr="006D15FC">
        <w:rPr>
          <w:rFonts w:ascii="Book Antiqua" w:hAnsi="Book Antiqua"/>
          <w:b/>
          <w:bCs/>
          <w:color w:val="000000"/>
        </w:rPr>
        <w:t xml:space="preserve"> </w:t>
      </w:r>
    </w:p>
    <w:p w14:paraId="62FA02B1" w14:textId="77777777" w:rsidR="006D15FC" w:rsidRPr="00704AB1" w:rsidRDefault="006D15FC" w:rsidP="006D15FC">
      <w:pPr>
        <w:pStyle w:val="Prrafodelista"/>
        <w:rPr>
          <w:rFonts w:ascii="Book Antiqua" w:hAnsi="Book Antiqua"/>
          <w:b/>
          <w:bCs/>
          <w:color w:val="000000"/>
          <w:u w:val="single"/>
        </w:rPr>
      </w:pPr>
    </w:p>
    <w:p w14:paraId="2C4638A3" w14:textId="77777777" w:rsidR="006D15FC" w:rsidRPr="00704AB1" w:rsidRDefault="006D15FC" w:rsidP="006D15FC">
      <w:pPr>
        <w:ind w:left="993" w:right="335"/>
        <w:jc w:val="both"/>
        <w:rPr>
          <w:rFonts w:ascii="Book Antiqua" w:hAnsi="Book Antiqua"/>
          <w:i/>
          <w:iCs/>
          <w:sz w:val="22"/>
          <w:szCs w:val="22"/>
          <w:lang w:eastAsia="en-US"/>
        </w:rPr>
      </w:pPr>
      <w:r w:rsidRPr="00704AB1">
        <w:rPr>
          <w:rFonts w:ascii="Book Antiqua" w:hAnsi="Book Antiqua"/>
          <w:b/>
          <w:bCs/>
          <w:i/>
          <w:iCs/>
          <w:color w:val="000000"/>
          <w:sz w:val="22"/>
          <w:szCs w:val="22"/>
          <w:u w:val="single"/>
        </w:rPr>
        <w:t>“Se acordó</w:t>
      </w:r>
      <w:r w:rsidRPr="00704AB1">
        <w:rPr>
          <w:rFonts w:ascii="Book Antiqua" w:hAnsi="Book Antiqua"/>
          <w:i/>
          <w:iCs/>
          <w:color w:val="000000"/>
          <w:sz w:val="22"/>
          <w:szCs w:val="22"/>
        </w:rPr>
        <w:t>: 1. Tener por conocidas las observaciones realizadas por las y los integrantes de la Comisión de la Jurisdicción Civil, de Cobro y Concursal. 2. Solicitar a la Dirección de Planificación validar los datos expuestos por el Equipo Gestor y las observaciones de las y los integrantes de la Comisión y, disponer el traslado del informe a Corte Plena a fin de atender el plazo conferido que vence en abril de 2025, incluyendo, de ser necesario, la propuesta de un nuevo quinto escenario, con validación de datos, que implique un mayor aprovechamiento del talento humano de los despachos que integran la Jurisdicción Civil y la mayor eficiencia en su gestión. 3. La validación de los datos se realizará por la Dirección de Planificación, en atención de sus competencias, con el apoyo del Equipo Gestor y la representante del CACMFJ. 4. Comuníquese este acuerdo a la Dirección de Planificación y las y los integrantes de la Comisión. Se declara este acuerdo firme”. </w:t>
      </w:r>
    </w:p>
    <w:p w14:paraId="5BA0AF82" w14:textId="77777777" w:rsidR="006D15FC" w:rsidRPr="003E64BF" w:rsidRDefault="006D15FC" w:rsidP="006D15FC">
      <w:pPr>
        <w:jc w:val="both"/>
        <w:rPr>
          <w:rFonts w:ascii="Book Antiqua" w:hAnsi="Book Antiqua"/>
        </w:rPr>
      </w:pPr>
    </w:p>
    <w:p w14:paraId="3E79F7E0" w14:textId="734D0602" w:rsidR="006D15FC" w:rsidRPr="006D15FC" w:rsidRDefault="006D15FC" w:rsidP="006D15FC">
      <w:pPr>
        <w:pStyle w:val="Prrafodelista"/>
        <w:numPr>
          <w:ilvl w:val="1"/>
          <w:numId w:val="2"/>
        </w:numPr>
        <w:jc w:val="both"/>
        <w:rPr>
          <w:rFonts w:ascii="Book Antiqua" w:hAnsi="Book Antiqua"/>
        </w:rPr>
      </w:pPr>
      <w:r w:rsidRPr="006D15FC">
        <w:rPr>
          <w:rFonts w:ascii="Book Antiqua" w:hAnsi="Book Antiqua"/>
        </w:rPr>
        <w:t>En atención a los oficios 7-CJC-2024 y 8-CJC-2024 de la Comisión de la Jurisdicción Civil, al correo electrónico del 5 de diciembre de 2024, y a las observaciones recibidas por parte de las oficinas civiles en respuesta al oficio 1386-PLA-MI(NPL)-2024, la Dirección de Planificación emitió el oficio 126-PLA-MNP-2025 el 4 de febrero de 2025.</w:t>
      </w:r>
    </w:p>
    <w:p w14:paraId="68272A8F" w14:textId="77777777" w:rsidR="006D15FC" w:rsidRPr="003E64BF" w:rsidRDefault="006D15FC" w:rsidP="006D15FC">
      <w:pPr>
        <w:jc w:val="both"/>
        <w:rPr>
          <w:rFonts w:ascii="Book Antiqua" w:hAnsi="Book Antiqua"/>
          <w:lang w:eastAsia="ar-SA"/>
        </w:rPr>
      </w:pPr>
    </w:p>
    <w:p w14:paraId="18A16494" w14:textId="77777777" w:rsidR="006D15FC" w:rsidRPr="00A769CE" w:rsidRDefault="006D15FC" w:rsidP="0075183F">
      <w:pPr>
        <w:ind w:right="849"/>
        <w:jc w:val="both"/>
        <w:rPr>
          <w:rFonts w:ascii="Book Antiqua" w:hAnsi="Book Antiqua" w:cs="Arial"/>
          <w:i/>
          <w:iCs/>
          <w:lang w:val="es-CR"/>
        </w:rPr>
      </w:pPr>
    </w:p>
    <w:p w14:paraId="717BBD15" w14:textId="77777777" w:rsidR="00877277" w:rsidRPr="00A769CE" w:rsidRDefault="00877277" w:rsidP="0075183F">
      <w:pPr>
        <w:pStyle w:val="Ttulo3"/>
        <w:numPr>
          <w:ilvl w:val="1"/>
          <w:numId w:val="2"/>
        </w:numPr>
        <w:spacing w:before="0" w:after="0"/>
        <w:rPr>
          <w:rFonts w:ascii="Book Antiqua" w:hAnsi="Book Antiqua"/>
          <w:lang w:val="es-CR"/>
        </w:rPr>
      </w:pPr>
      <w:bookmarkStart w:id="7" w:name="_Toc200112742"/>
      <w:r w:rsidRPr="00A769CE">
        <w:rPr>
          <w:rFonts w:ascii="Book Antiqua" w:hAnsi="Book Antiqua"/>
          <w:lang w:val="es-CR"/>
        </w:rPr>
        <w:t>Propuesta Tribunal de Hatillo- ahorro alquiles San Sebastián</w:t>
      </w:r>
      <w:bookmarkEnd w:id="7"/>
    </w:p>
    <w:p w14:paraId="3311B2CF" w14:textId="77777777" w:rsidR="00B426D0" w:rsidRPr="00A769CE" w:rsidRDefault="00B426D0" w:rsidP="0075183F">
      <w:pPr>
        <w:jc w:val="both"/>
        <w:rPr>
          <w:rFonts w:ascii="Book Antiqua" w:hAnsi="Book Antiqua"/>
          <w:lang w:val="es-CR" w:eastAsia="en-US"/>
        </w:rPr>
      </w:pPr>
    </w:p>
    <w:p w14:paraId="4905837E" w14:textId="77777777" w:rsidR="00877277" w:rsidRPr="00A769CE" w:rsidRDefault="00877277" w:rsidP="0075183F">
      <w:pPr>
        <w:jc w:val="both"/>
        <w:rPr>
          <w:rFonts w:ascii="Book Antiqua" w:hAnsi="Book Antiqua"/>
          <w:lang w:val="es-CR" w:eastAsia="en-US"/>
        </w:rPr>
      </w:pPr>
      <w:r w:rsidRPr="00A769CE">
        <w:rPr>
          <w:rFonts w:ascii="Book Antiqua" w:hAnsi="Book Antiqua"/>
          <w:lang w:val="es-CR" w:eastAsia="en-US"/>
        </w:rPr>
        <w:t>En el oficio 1386-PLA-MI(NPL)-2024, se estableció como un beneficio de la propuesta inicial, que San José asumiera la competencia de Hatillo, y en el espacio que liberaba el tribunal en el edificio se pudiera trasladar al Juzgado Contravencional de San Sebastián, y que eso implicaría un ahorro anual de ¢9.395.859,6. millones al año en alquileres (San Sebastián-Hatillo).</w:t>
      </w:r>
    </w:p>
    <w:p w14:paraId="73925FDF" w14:textId="77777777" w:rsidR="00877277" w:rsidRPr="00A769CE" w:rsidRDefault="00877277" w:rsidP="0075183F">
      <w:pPr>
        <w:jc w:val="both"/>
        <w:rPr>
          <w:rFonts w:ascii="Book Antiqua" w:hAnsi="Book Antiqua"/>
          <w:lang w:val="es-CR" w:eastAsia="en-US"/>
        </w:rPr>
      </w:pPr>
    </w:p>
    <w:p w14:paraId="5174EBD1" w14:textId="77777777" w:rsidR="00877277" w:rsidRPr="00A769CE" w:rsidRDefault="00877277" w:rsidP="0075183F">
      <w:pPr>
        <w:jc w:val="both"/>
        <w:rPr>
          <w:rFonts w:ascii="Book Antiqua" w:hAnsi="Book Antiqua"/>
          <w:lang w:val="es-CR" w:eastAsia="en-US"/>
        </w:rPr>
      </w:pPr>
      <w:r w:rsidRPr="00A769CE">
        <w:rPr>
          <w:rFonts w:ascii="Book Antiqua" w:hAnsi="Book Antiqua"/>
          <w:lang w:val="es-CR" w:eastAsia="en-US"/>
        </w:rPr>
        <w:t xml:space="preserve">En sesión de trabajo del 27 de noviembre de 2024, el Magistrado Olaso Alvarez informa que el personal del Tribunal Colegiado de Hatillo, indican que hay suficiente espacio tanto para ellos como para el personal del Juzgado Contravencional de San Sebastián, y </w:t>
      </w:r>
      <w:r w:rsidR="00DB5B0A" w:rsidRPr="00A769CE">
        <w:rPr>
          <w:rFonts w:ascii="Book Antiqua" w:hAnsi="Book Antiqua"/>
          <w:lang w:val="es-CR" w:eastAsia="en-US"/>
        </w:rPr>
        <w:t>que,</w:t>
      </w:r>
      <w:r w:rsidRPr="00A769CE">
        <w:rPr>
          <w:rFonts w:ascii="Book Antiqua" w:hAnsi="Book Antiqua"/>
          <w:lang w:val="es-CR" w:eastAsia="en-US"/>
        </w:rPr>
        <w:t xml:space="preserve"> de mantenerlos a ellos en el edificio, siempre se podría obtener el ahorro en alquileres propuesto inicialmente.</w:t>
      </w:r>
    </w:p>
    <w:p w14:paraId="0D8789DE" w14:textId="77777777" w:rsidR="00B426D0" w:rsidRPr="00A769CE" w:rsidRDefault="00B426D0" w:rsidP="0075183F">
      <w:pPr>
        <w:jc w:val="both"/>
        <w:rPr>
          <w:rFonts w:ascii="Book Antiqua" w:hAnsi="Book Antiqua"/>
          <w:lang w:val="es-CR" w:eastAsia="en-US"/>
        </w:rPr>
      </w:pPr>
    </w:p>
    <w:p w14:paraId="23C0D46E" w14:textId="77777777" w:rsidR="00877277" w:rsidRPr="00A769CE" w:rsidRDefault="00877277" w:rsidP="0075183F">
      <w:pPr>
        <w:jc w:val="both"/>
        <w:rPr>
          <w:rFonts w:ascii="Book Antiqua" w:hAnsi="Book Antiqua"/>
          <w:lang w:val="es-CR" w:eastAsia="en-US"/>
        </w:rPr>
      </w:pPr>
      <w:r w:rsidRPr="00A769CE">
        <w:rPr>
          <w:rFonts w:ascii="Book Antiqua" w:hAnsi="Book Antiqua"/>
          <w:lang w:val="es-CR" w:eastAsia="en-US"/>
        </w:rPr>
        <w:t xml:space="preserve">Esta propuesta de compartir oficina también fue comunicada por la Magistrada Damaris Vargas en su condición de Coordinadora de la </w:t>
      </w:r>
      <w:r w:rsidR="00BD1059" w:rsidRPr="00A769CE">
        <w:rPr>
          <w:rFonts w:ascii="Book Antiqua" w:hAnsi="Book Antiqua"/>
          <w:lang w:val="es-CR" w:eastAsia="en-US"/>
        </w:rPr>
        <w:t>C</w:t>
      </w:r>
      <w:r w:rsidRPr="00A769CE">
        <w:rPr>
          <w:rFonts w:ascii="Book Antiqua" w:hAnsi="Book Antiqua"/>
          <w:lang w:val="es-CR" w:eastAsia="en-US"/>
        </w:rPr>
        <w:t xml:space="preserve">omisión Civil mediante correo electrónico del 5 de diciembre 2024. </w:t>
      </w:r>
    </w:p>
    <w:p w14:paraId="37A23E14" w14:textId="77777777" w:rsidR="00B426D0" w:rsidRPr="00A769CE" w:rsidRDefault="00B426D0" w:rsidP="0075183F">
      <w:pPr>
        <w:jc w:val="both"/>
        <w:rPr>
          <w:rFonts w:ascii="Book Antiqua" w:hAnsi="Book Antiqua"/>
          <w:lang w:val="es-CR" w:eastAsia="en-US"/>
        </w:rPr>
      </w:pPr>
    </w:p>
    <w:p w14:paraId="66344EFE" w14:textId="77777777" w:rsidR="00877277" w:rsidRPr="00A769CE" w:rsidRDefault="00877277" w:rsidP="0075183F">
      <w:pPr>
        <w:jc w:val="both"/>
        <w:rPr>
          <w:rFonts w:ascii="Book Antiqua" w:hAnsi="Book Antiqua"/>
          <w:lang w:val="es-CR" w:eastAsia="en-US"/>
        </w:rPr>
      </w:pPr>
      <w:r w:rsidRPr="00A769CE">
        <w:rPr>
          <w:rFonts w:ascii="Book Antiqua" w:hAnsi="Book Antiqua"/>
          <w:lang w:val="es-CR" w:eastAsia="en-US"/>
        </w:rPr>
        <w:t>Lo anterior, se trasladó a conocimiento de la Administración Regional, quién inform</w:t>
      </w:r>
      <w:r w:rsidR="009274B3">
        <w:rPr>
          <w:rFonts w:ascii="Book Antiqua" w:hAnsi="Book Antiqua"/>
          <w:lang w:val="es-CR" w:eastAsia="en-US"/>
        </w:rPr>
        <w:t>ó</w:t>
      </w:r>
      <w:r w:rsidRPr="00A769CE">
        <w:rPr>
          <w:rFonts w:ascii="Book Antiqua" w:hAnsi="Book Antiqua"/>
          <w:lang w:val="es-CR" w:eastAsia="en-US"/>
        </w:rPr>
        <w:t xml:space="preserve"> </w:t>
      </w:r>
      <w:r w:rsidR="00DB5B0A" w:rsidRPr="00A769CE">
        <w:rPr>
          <w:rFonts w:ascii="Book Antiqua" w:hAnsi="Book Antiqua"/>
          <w:lang w:val="es-CR" w:eastAsia="en-US"/>
        </w:rPr>
        <w:t>que,</w:t>
      </w:r>
      <w:r w:rsidRPr="00A769CE">
        <w:rPr>
          <w:rFonts w:ascii="Book Antiqua" w:hAnsi="Book Antiqua"/>
          <w:lang w:val="es-CR" w:eastAsia="en-US"/>
        </w:rPr>
        <w:t xml:space="preserve"> al tratarse de un local alquilado, las remodelaciones como la propuesta implican </w:t>
      </w:r>
      <w:r w:rsidRPr="00A769CE">
        <w:rPr>
          <w:rFonts w:ascii="Book Antiqua" w:hAnsi="Book Antiqua"/>
          <w:lang w:val="es-CR" w:eastAsia="en-US"/>
        </w:rPr>
        <w:lastRenderedPageBreak/>
        <w:t xml:space="preserve">cambios en el contrato, requieren presupuesto adicional y además la anuencia del propietario de realizar los cambios, por lo que no resulta viable en este momento. </w:t>
      </w:r>
    </w:p>
    <w:p w14:paraId="7FC75C48" w14:textId="77777777" w:rsidR="00BD1059" w:rsidRPr="00A769CE" w:rsidRDefault="00BD1059" w:rsidP="0075183F">
      <w:pPr>
        <w:jc w:val="both"/>
        <w:rPr>
          <w:rFonts w:ascii="Book Antiqua" w:hAnsi="Book Antiqua"/>
          <w:lang w:val="es-CR" w:eastAsia="en-US"/>
        </w:rPr>
      </w:pPr>
    </w:p>
    <w:p w14:paraId="1E2C3995" w14:textId="34019531" w:rsidR="00877277" w:rsidRPr="00A769CE" w:rsidRDefault="00CA26C6" w:rsidP="0075183F">
      <w:pPr>
        <w:jc w:val="center"/>
        <w:rPr>
          <w:rFonts w:ascii="Book Antiqua" w:hAnsi="Book Antiqua"/>
          <w:lang w:val="es-CR" w:eastAsia="en-US"/>
        </w:rPr>
      </w:pPr>
      <w:r w:rsidRPr="00A769CE">
        <w:rPr>
          <w:rFonts w:ascii="Book Antiqua" w:hAnsi="Book Antiqua"/>
          <w:lang w:val="es-CR" w:eastAsia="en-US"/>
        </w:rPr>
        <w:object w:dxaOrig="1454" w:dyaOrig="905" w14:anchorId="2C6643DE">
          <v:shape id="_x0000_i1030" type="#_x0000_t75" style="width:74.5pt;height:45.7pt" o:ole="">
            <v:imagedata r:id="rId18" o:title=""/>
          </v:shape>
          <o:OLEObject Type="Embed" ProgID="Acrobat.Document.DC" ShapeID="_x0000_i1030" DrawAspect="Icon" ObjectID="_1810971005" r:id="rId19"/>
        </w:object>
      </w:r>
    </w:p>
    <w:p w14:paraId="21A9D3AF" w14:textId="77777777" w:rsidR="0077748A" w:rsidRPr="00A769CE" w:rsidRDefault="0077748A" w:rsidP="00877277">
      <w:pPr>
        <w:spacing w:line="276" w:lineRule="auto"/>
        <w:ind w:right="849"/>
        <w:jc w:val="both"/>
        <w:rPr>
          <w:rFonts w:ascii="Book Antiqua" w:hAnsi="Book Antiqua" w:cs="Arial"/>
          <w:i/>
          <w:iCs/>
          <w:lang w:val="es-CR"/>
        </w:rPr>
      </w:pPr>
    </w:p>
    <w:p w14:paraId="7C4576F4" w14:textId="77777777" w:rsidR="00494437" w:rsidRDefault="0077748A" w:rsidP="00494437">
      <w:pPr>
        <w:pStyle w:val="Prrafodelista"/>
        <w:numPr>
          <w:ilvl w:val="1"/>
          <w:numId w:val="2"/>
        </w:numPr>
        <w:ind w:left="284" w:right="-1" w:hanging="284"/>
        <w:jc w:val="both"/>
        <w:rPr>
          <w:rFonts w:ascii="Book Antiqua" w:hAnsi="Book Antiqua"/>
          <w:lang w:val="es-CR" w:eastAsia="en-US"/>
        </w:rPr>
      </w:pPr>
      <w:r w:rsidRPr="00A769CE">
        <w:rPr>
          <w:rFonts w:ascii="Book Antiqua" w:hAnsi="Book Antiqua"/>
          <w:lang w:val="es-CR" w:eastAsia="en-US"/>
        </w:rPr>
        <w:t>Oficio 188-PLA-MI(NPL)-2025, presentado a la Comisión de la Jurisdicción Civil en sesión  del 18 de febrero 2025</w:t>
      </w:r>
      <w:r w:rsidR="00494437">
        <w:rPr>
          <w:rFonts w:ascii="Book Antiqua" w:hAnsi="Book Antiqua"/>
          <w:lang w:val="es-CR" w:eastAsia="en-US"/>
        </w:rPr>
        <w:t>, acta CJC-6-2025 del 18 de febrero 2025</w:t>
      </w:r>
      <w:r w:rsidRPr="00A769CE">
        <w:rPr>
          <w:rFonts w:ascii="Book Antiqua" w:hAnsi="Book Antiqua"/>
          <w:lang w:val="es-CR" w:eastAsia="en-US"/>
        </w:rPr>
        <w:t>, donde se recibieron observaciones  que son consideradas en este nuevo oficio. Entre las observaciones se solicit</w:t>
      </w:r>
      <w:r w:rsidR="009274B3">
        <w:rPr>
          <w:rFonts w:ascii="Book Antiqua" w:hAnsi="Book Antiqua"/>
          <w:lang w:val="es-CR" w:eastAsia="en-US"/>
        </w:rPr>
        <w:t>ó</w:t>
      </w:r>
      <w:r w:rsidRPr="00A769CE">
        <w:rPr>
          <w:rFonts w:ascii="Book Antiqua" w:hAnsi="Book Antiqua"/>
          <w:lang w:val="es-CR" w:eastAsia="en-US"/>
        </w:rPr>
        <w:t xml:space="preserve"> individualizar la propuesta de la recomendación 5.4 del oficio 188-PLA-MI(NPL)-2025 que se remitir</w:t>
      </w:r>
      <w:r w:rsidR="009274B3">
        <w:rPr>
          <w:rFonts w:ascii="Book Antiqua" w:hAnsi="Book Antiqua"/>
          <w:lang w:val="es-CR" w:eastAsia="en-US"/>
        </w:rPr>
        <w:t>á</w:t>
      </w:r>
      <w:r w:rsidRPr="00A769CE">
        <w:rPr>
          <w:rFonts w:ascii="Book Antiqua" w:hAnsi="Book Antiqua"/>
          <w:lang w:val="es-CR" w:eastAsia="en-US"/>
        </w:rPr>
        <w:t xml:space="preserve"> a conocimiento </w:t>
      </w:r>
      <w:r w:rsidR="009274B3">
        <w:rPr>
          <w:rFonts w:ascii="Book Antiqua" w:hAnsi="Book Antiqua"/>
          <w:lang w:val="es-CR" w:eastAsia="en-US"/>
        </w:rPr>
        <w:t xml:space="preserve">y consulta </w:t>
      </w:r>
      <w:r w:rsidRPr="00A769CE">
        <w:rPr>
          <w:rFonts w:ascii="Book Antiqua" w:hAnsi="Book Antiqua"/>
          <w:lang w:val="es-CR" w:eastAsia="en-US"/>
        </w:rPr>
        <w:t xml:space="preserve">de las oficinas interesadas. Y un ajuste al escenario 2, que se presenta en el presente oficio con el cual no se afectan </w:t>
      </w:r>
      <w:r w:rsidR="009274B3">
        <w:rPr>
          <w:rFonts w:ascii="Book Antiqua" w:hAnsi="Book Antiqua"/>
          <w:lang w:val="es-CR" w:eastAsia="en-US"/>
        </w:rPr>
        <w:t xml:space="preserve">las condiciones actuales de las plazas propietarias </w:t>
      </w:r>
      <w:r w:rsidRPr="00A769CE">
        <w:rPr>
          <w:rFonts w:ascii="Book Antiqua" w:hAnsi="Book Antiqua"/>
          <w:lang w:val="es-CR" w:eastAsia="en-US"/>
        </w:rPr>
        <w:t>ni se requerirían indemnizaciones en caso del cierre de los tribunales propuestos en ese escenario</w:t>
      </w:r>
      <w:r w:rsidR="00494437">
        <w:rPr>
          <w:rFonts w:ascii="Book Antiqua" w:hAnsi="Book Antiqua"/>
          <w:lang w:val="es-CR" w:eastAsia="en-US"/>
        </w:rPr>
        <w:t>:</w:t>
      </w:r>
    </w:p>
    <w:p w14:paraId="53DBFC35" w14:textId="77777777" w:rsidR="00494437" w:rsidRDefault="00494437" w:rsidP="00494437">
      <w:pPr>
        <w:ind w:right="-1"/>
        <w:jc w:val="both"/>
        <w:rPr>
          <w:rFonts w:ascii="Book Antiqua" w:hAnsi="Book Antiqua"/>
          <w:lang w:val="es-CR" w:eastAsia="en-US"/>
        </w:rPr>
      </w:pPr>
      <w:r>
        <w:rPr>
          <w:rFonts w:ascii="Book Antiqua" w:hAnsi="Book Antiqua"/>
          <w:lang w:val="es-CR" w:eastAsia="en-US"/>
        </w:rPr>
        <w:t xml:space="preserve"> </w:t>
      </w:r>
    </w:p>
    <w:p w14:paraId="6557250A" w14:textId="3BC54FA5" w:rsidR="00494437" w:rsidRDefault="00494437" w:rsidP="00494437">
      <w:pPr>
        <w:ind w:left="709" w:right="424"/>
        <w:jc w:val="both"/>
        <w:rPr>
          <w:rFonts w:ascii="Book Antiqua" w:hAnsi="Book Antiqua"/>
          <w:i/>
          <w:iCs/>
          <w:sz w:val="20"/>
          <w:szCs w:val="20"/>
          <w:lang w:val="es-CR" w:eastAsia="en-US"/>
        </w:rPr>
      </w:pPr>
      <w:r w:rsidRPr="00494437">
        <w:rPr>
          <w:rFonts w:ascii="Book Antiqua" w:hAnsi="Book Antiqua"/>
          <w:i/>
          <w:iCs/>
          <w:sz w:val="20"/>
          <w:szCs w:val="20"/>
          <w:lang w:val="es-CR" w:eastAsia="en-US"/>
        </w:rPr>
        <w:t>“</w:t>
      </w:r>
      <w:r w:rsidRPr="00494437">
        <w:rPr>
          <w:rStyle w:val="Textoennegrita"/>
          <w:rFonts w:ascii="Book Antiqua" w:hAnsi="Book Antiqua"/>
          <w:i/>
          <w:iCs/>
          <w:sz w:val="20"/>
          <w:szCs w:val="20"/>
          <w:u w:val="single"/>
        </w:rPr>
        <w:t>Se acordó</w:t>
      </w:r>
      <w:r w:rsidRPr="00494437">
        <w:rPr>
          <w:rStyle w:val="Textoennegrita"/>
          <w:rFonts w:ascii="Book Antiqua" w:hAnsi="Book Antiqua"/>
          <w:i/>
          <w:iCs/>
          <w:sz w:val="20"/>
          <w:szCs w:val="20"/>
        </w:rPr>
        <w:t xml:space="preserve">: </w:t>
      </w:r>
      <w:r w:rsidRPr="00494437">
        <w:rPr>
          <w:rFonts w:ascii="Book Antiqua" w:hAnsi="Book Antiqua"/>
          <w:i/>
          <w:iCs/>
          <w:sz w:val="20"/>
          <w:szCs w:val="20"/>
        </w:rPr>
        <w:t>1. Tener por conocidos los Oficios 126-PLA-MNP-2025 y 188-PLA-MNP-2025, este último comunicado el 18 de febrero de 2025. En este último se da audiencia por el plazo de 5 días hábiles. 2. Solicitar a la Dirección de Planificación atender las observaciones realizadas a esos informes en la sesión de la Comisión realizada el día de hoy, además de las sugerencias y observaciones que se remitan sobre el Oficio 188-PLA-MNP-2025, dentro del plazo conferido. En relación con la recomendación 5.4. se le pide una propuesta por separado; y los ajustes al escenario 2 según lo analizado en la sesión. 3. Trasladar para conocimiento de las y los integrantes de la Comisión este acuerdo y la documentación adjunta, que incluye el proyecto de reforma legal que Corte Plena remitió a la Asamblea Legislativa oportunamente; y el acuerdo de Corte Plena sobre cuantía civil. 4. Solicitar a la Dirección de Planificación incluir los escenarios propuestos; y poner énfasis a la atención del Juzgado Concursal, de manera prioritaria. 6. Se declara firme este acuerdo. Comuníquese. </w:t>
      </w:r>
      <w:r w:rsidRPr="00494437">
        <w:rPr>
          <w:rFonts w:ascii="Book Antiqua" w:hAnsi="Book Antiqua"/>
          <w:i/>
          <w:iCs/>
          <w:sz w:val="20"/>
          <w:szCs w:val="20"/>
          <w:lang w:val="es-CR" w:eastAsia="en-US"/>
        </w:rPr>
        <w:t>”</w:t>
      </w:r>
      <w:r w:rsidR="00CA26C6">
        <w:rPr>
          <w:rFonts w:ascii="Book Antiqua" w:hAnsi="Book Antiqua"/>
          <w:i/>
          <w:iCs/>
          <w:sz w:val="20"/>
          <w:szCs w:val="20"/>
          <w:lang w:val="es-CR" w:eastAsia="en-US"/>
        </w:rPr>
        <w:t>.</w:t>
      </w:r>
    </w:p>
    <w:p w14:paraId="3D0241E4" w14:textId="77777777" w:rsidR="009007DF" w:rsidRDefault="009007DF" w:rsidP="009007DF">
      <w:pPr>
        <w:ind w:right="424"/>
        <w:jc w:val="both"/>
        <w:rPr>
          <w:rFonts w:ascii="Book Antiqua" w:hAnsi="Book Antiqua"/>
          <w:i/>
          <w:iCs/>
          <w:sz w:val="20"/>
          <w:szCs w:val="20"/>
          <w:lang w:val="es-CR" w:eastAsia="en-US"/>
        </w:rPr>
      </w:pPr>
    </w:p>
    <w:p w14:paraId="126849DF" w14:textId="77777777" w:rsidR="009007DF" w:rsidRDefault="009007DF" w:rsidP="00A644E1">
      <w:pPr>
        <w:ind w:right="424"/>
        <w:jc w:val="both"/>
        <w:rPr>
          <w:rFonts w:ascii="Book Antiqua" w:hAnsi="Book Antiqua"/>
          <w:i/>
          <w:iCs/>
          <w:sz w:val="20"/>
          <w:szCs w:val="20"/>
          <w:lang w:val="es-CR" w:eastAsia="en-US"/>
        </w:rPr>
      </w:pPr>
    </w:p>
    <w:p w14:paraId="3A7CD6B5" w14:textId="77777777" w:rsidR="00A644E1" w:rsidRDefault="00A644E1" w:rsidP="00A644E1">
      <w:pPr>
        <w:ind w:right="424"/>
        <w:jc w:val="both"/>
        <w:rPr>
          <w:rFonts w:ascii="Book Antiqua" w:hAnsi="Book Antiqua"/>
          <w:i/>
          <w:iCs/>
          <w:sz w:val="20"/>
          <w:szCs w:val="20"/>
          <w:lang w:val="es-CR" w:eastAsia="en-US"/>
        </w:rPr>
      </w:pPr>
    </w:p>
    <w:p w14:paraId="3BF05094" w14:textId="77777777" w:rsidR="00A644E1" w:rsidRPr="00545AE1" w:rsidRDefault="00A644E1" w:rsidP="00A644E1">
      <w:pPr>
        <w:pStyle w:val="Ttulo3"/>
        <w:rPr>
          <w:lang w:val="es-CR"/>
        </w:rPr>
      </w:pPr>
      <w:bookmarkStart w:id="8" w:name="_Toc200112743"/>
      <w:r w:rsidRPr="00545AE1">
        <w:rPr>
          <w:lang w:val="es-CR"/>
        </w:rPr>
        <w:t>1.7. Observaciones recibidas el informe preliminar 210-PLA-MNP-2025</w:t>
      </w:r>
      <w:bookmarkEnd w:id="8"/>
    </w:p>
    <w:p w14:paraId="0D5019DB" w14:textId="77777777" w:rsidR="00A644E1" w:rsidRDefault="00A644E1" w:rsidP="00A644E1">
      <w:pPr>
        <w:spacing w:line="276" w:lineRule="auto"/>
        <w:jc w:val="both"/>
        <w:rPr>
          <w:rFonts w:ascii="Book Antiqua" w:hAnsi="Book Antiqua"/>
          <w:lang w:val="es-CR" w:eastAsia="en-US"/>
        </w:rPr>
      </w:pPr>
    </w:p>
    <w:p w14:paraId="54FCA31A" w14:textId="77777777" w:rsidR="00A644E1" w:rsidRDefault="00A644E1" w:rsidP="00A644E1">
      <w:pPr>
        <w:spacing w:line="276" w:lineRule="auto"/>
        <w:jc w:val="both"/>
        <w:rPr>
          <w:rFonts w:ascii="Book Antiqua" w:hAnsi="Book Antiqua"/>
          <w:lang w:val="es-CR" w:eastAsia="en-US"/>
        </w:rPr>
      </w:pPr>
      <w:r>
        <w:rPr>
          <w:rFonts w:ascii="Book Antiqua" w:hAnsi="Book Antiqua"/>
          <w:lang w:val="es-CR" w:eastAsia="en-US"/>
        </w:rPr>
        <w:t xml:space="preserve">Se adjuntan las observaciones recibidas al informe en consulta 210-PLA-MNP-2025 del </w:t>
      </w:r>
      <w:r w:rsidRPr="009A51A7">
        <w:rPr>
          <w:rFonts w:ascii="Book Antiqua" w:hAnsi="Book Antiqua"/>
          <w:lang w:val="es-CR" w:eastAsia="en-US"/>
        </w:rPr>
        <w:t>21 de febrero de 2025</w:t>
      </w:r>
      <w:r>
        <w:rPr>
          <w:rFonts w:ascii="Book Antiqua" w:hAnsi="Book Antiqua"/>
          <w:lang w:val="es-CR" w:eastAsia="en-US"/>
        </w:rPr>
        <w:t xml:space="preserve">, que se remitió en consulta a la Comisión de la Jurisdicción Civil con copia al Centro de Apoyo, gestoría Civil, Tribunales Colegiados, Juzgados Civiles, </w:t>
      </w:r>
      <w:r w:rsidRPr="009A51A7">
        <w:rPr>
          <w:rFonts w:ascii="Book Antiqua" w:hAnsi="Book Antiqua"/>
          <w:lang w:val="es-CR" w:eastAsia="en-US"/>
        </w:rPr>
        <w:t>Dirección de Gestión Humana</w:t>
      </w:r>
      <w:r>
        <w:rPr>
          <w:rFonts w:ascii="Book Antiqua" w:hAnsi="Book Antiqua"/>
          <w:lang w:val="es-CR" w:eastAsia="en-US"/>
        </w:rPr>
        <w:t xml:space="preserve">, </w:t>
      </w:r>
      <w:r w:rsidRPr="009A51A7">
        <w:rPr>
          <w:rFonts w:ascii="Book Antiqua" w:hAnsi="Book Antiqua"/>
          <w:lang w:val="es-CR" w:eastAsia="en-US"/>
        </w:rPr>
        <w:t>Dirección Ejecutiva</w:t>
      </w:r>
      <w:r>
        <w:rPr>
          <w:rFonts w:ascii="Book Antiqua" w:hAnsi="Book Antiqua"/>
          <w:lang w:val="es-CR" w:eastAsia="en-US"/>
        </w:rPr>
        <w:t xml:space="preserve">, </w:t>
      </w:r>
      <w:r w:rsidRPr="009A51A7">
        <w:rPr>
          <w:rFonts w:ascii="Book Antiqua" w:hAnsi="Book Antiqua"/>
          <w:lang w:val="es-CR" w:eastAsia="en-US"/>
        </w:rPr>
        <w:t>Contraloría de Servicios</w:t>
      </w:r>
      <w:r>
        <w:rPr>
          <w:rFonts w:ascii="Book Antiqua" w:hAnsi="Book Antiqua"/>
          <w:lang w:val="es-CR" w:eastAsia="en-US"/>
        </w:rPr>
        <w:t xml:space="preserve"> y </w:t>
      </w:r>
      <w:r w:rsidRPr="009A51A7">
        <w:rPr>
          <w:rFonts w:ascii="Book Antiqua" w:hAnsi="Book Antiqua"/>
          <w:lang w:val="es-CR" w:eastAsia="en-US"/>
        </w:rPr>
        <w:t>Administraciones Regionales</w:t>
      </w:r>
      <w:r>
        <w:rPr>
          <w:rFonts w:ascii="Book Antiqua" w:hAnsi="Book Antiqua"/>
          <w:lang w:val="es-CR" w:eastAsia="en-US"/>
        </w:rPr>
        <w:t>.</w:t>
      </w:r>
    </w:p>
    <w:p w14:paraId="7B09ED4A" w14:textId="77777777" w:rsidR="00A644E1" w:rsidRDefault="00A644E1" w:rsidP="00A644E1">
      <w:pPr>
        <w:spacing w:line="276" w:lineRule="auto"/>
        <w:jc w:val="both"/>
        <w:rPr>
          <w:rFonts w:ascii="Book Antiqua" w:hAnsi="Book Antiqua"/>
          <w:lang w:val="es-CR" w:eastAsia="en-US"/>
        </w:rPr>
      </w:pPr>
      <w:r>
        <w:rPr>
          <w:rFonts w:ascii="Book Antiqua" w:hAnsi="Book Antiqua"/>
          <w:lang w:val="es-CR" w:eastAsia="en-US"/>
        </w:rPr>
        <w:t xml:space="preserve">Al respecto se recibió respuesta de: </w:t>
      </w:r>
    </w:p>
    <w:p w14:paraId="46E12FB6" w14:textId="77777777" w:rsidR="00A644E1" w:rsidRDefault="00A644E1" w:rsidP="00A644E1">
      <w:pPr>
        <w:pStyle w:val="Default0"/>
        <w:numPr>
          <w:ilvl w:val="0"/>
          <w:numId w:val="26"/>
        </w:numPr>
        <w:jc w:val="both"/>
        <w:rPr>
          <w:rFonts w:ascii="Book Antiqua" w:hAnsi="Book Antiqua" w:cs="Arial"/>
        </w:rPr>
      </w:pPr>
      <w:r>
        <w:rPr>
          <w:rFonts w:ascii="Book Antiqua" w:hAnsi="Book Antiqua" w:cs="Arial"/>
        </w:rPr>
        <w:t xml:space="preserve">La </w:t>
      </w:r>
      <w:r w:rsidRPr="00325A17">
        <w:rPr>
          <w:rFonts w:ascii="Book Antiqua" w:hAnsi="Book Antiqua" w:cs="Arial"/>
        </w:rPr>
        <w:t>Licda. Ivannia Solano Gómez quien tiene propiedad en el Tribunal Colegiado de Heredia (plaza 379571) y actualmente ocupa de manera interina una de las plazas vacantes del Tribunal Segundo Colegiado de Primera Instancia Civil de San José (plaza</w:t>
      </w:r>
      <w:r w:rsidRPr="00325A17">
        <w:rPr>
          <w:rFonts w:ascii="Book Antiqua" w:hAnsi="Book Antiqua"/>
        </w:rPr>
        <w:t xml:space="preserve"> </w:t>
      </w:r>
      <w:r w:rsidRPr="00325A17">
        <w:rPr>
          <w:rFonts w:ascii="Book Antiqua" w:hAnsi="Book Antiqua" w:cs="Arial"/>
        </w:rPr>
        <w:t>43827)</w:t>
      </w:r>
      <w:r>
        <w:rPr>
          <w:rFonts w:ascii="Book Antiqua" w:hAnsi="Book Antiqua" w:cs="Arial"/>
        </w:rPr>
        <w:t>, anexo 1.</w:t>
      </w:r>
    </w:p>
    <w:p w14:paraId="47F02E76" w14:textId="77777777" w:rsidR="00A644E1" w:rsidRDefault="00A644E1" w:rsidP="00A644E1">
      <w:pPr>
        <w:pStyle w:val="Default0"/>
        <w:numPr>
          <w:ilvl w:val="0"/>
          <w:numId w:val="26"/>
        </w:numPr>
        <w:jc w:val="both"/>
        <w:rPr>
          <w:rFonts w:ascii="Book Antiqua" w:hAnsi="Book Antiqua" w:cs="Arial"/>
        </w:rPr>
      </w:pPr>
      <w:r>
        <w:rPr>
          <w:rFonts w:ascii="Book Antiqua" w:hAnsi="Book Antiqua" w:cs="Arial"/>
        </w:rPr>
        <w:lastRenderedPageBreak/>
        <w:t xml:space="preserve">Tribunal Colegiado de Primera Instancia Civil de Nicoya, mediante correo electrónico del 27 de febrero 2025, anexo 2.  </w:t>
      </w:r>
    </w:p>
    <w:p w14:paraId="64333A6F" w14:textId="77777777" w:rsidR="00A644E1" w:rsidRPr="00325A17" w:rsidRDefault="00A644E1" w:rsidP="00A644E1">
      <w:pPr>
        <w:pStyle w:val="Default0"/>
        <w:numPr>
          <w:ilvl w:val="0"/>
          <w:numId w:val="26"/>
        </w:numPr>
        <w:jc w:val="both"/>
        <w:rPr>
          <w:rFonts w:ascii="Book Antiqua" w:hAnsi="Book Antiqua" w:cs="Arial"/>
        </w:rPr>
      </w:pPr>
      <w:r>
        <w:rPr>
          <w:rFonts w:ascii="Book Antiqua" w:hAnsi="Book Antiqua" w:cs="Arial"/>
        </w:rPr>
        <w:t>Oficio 606-DE-2025 donde la D</w:t>
      </w:r>
      <w:r w:rsidRPr="00BB62FB">
        <w:rPr>
          <w:rFonts w:ascii="Book Antiqua" w:hAnsi="Book Antiqua" w:cs="Arial"/>
        </w:rPr>
        <w:t>irección Ejecutiva</w:t>
      </w:r>
      <w:r>
        <w:rPr>
          <w:rFonts w:ascii="Book Antiqua" w:hAnsi="Book Antiqua" w:cs="Arial"/>
        </w:rPr>
        <w:t xml:space="preserve"> comunicó que</w:t>
      </w:r>
      <w:r w:rsidRPr="00BB62FB">
        <w:rPr>
          <w:rFonts w:ascii="Book Antiqua" w:hAnsi="Book Antiqua" w:cs="Arial"/>
        </w:rPr>
        <w:t xml:space="preserve"> no cuenta con observaciones</w:t>
      </w:r>
      <w:r>
        <w:rPr>
          <w:rFonts w:ascii="Book Antiqua" w:hAnsi="Book Antiqua" w:cs="Arial"/>
        </w:rPr>
        <w:t xml:space="preserve"> (anexo 3)</w:t>
      </w:r>
      <w:r w:rsidRPr="00BB62FB">
        <w:rPr>
          <w:rFonts w:ascii="Book Antiqua" w:hAnsi="Book Antiqua" w:cs="Arial"/>
        </w:rPr>
        <w:t>.</w:t>
      </w:r>
    </w:p>
    <w:p w14:paraId="1C559ECD"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 xml:space="preserve">Centro de Apoyo mediante oficio 102-CACMFJ-JEF-2025 del 27 de febrero 2025 (anexo 4). </w:t>
      </w:r>
    </w:p>
    <w:p w14:paraId="1BB9D639"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 xml:space="preserve">Gestoría Civil del Centro de Apoyo remitió observaciones mediate oficio 7-2025 del 28 de febrero 2025 (anexo 5). </w:t>
      </w:r>
    </w:p>
    <w:p w14:paraId="435C0194"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Tribunal Colegiado  de Primera Instancia Civil de Puntarenas mediante correo electrónico del 28 de febrero 2025 (anexo 6)</w:t>
      </w:r>
    </w:p>
    <w:p w14:paraId="3BB55F6F"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 xml:space="preserve">Tribunal Colegiado  de Primera Instancia Civil de Cartago mediante correo electrónico del 28 de febrero 2025 (anexo 7) y del Tribunal Primero Colegiado de Primera Instancia Civil de San José mediante correo electrónico del 28 de febrero 2025 (anexo 8) y del Tribunal Colegiado en Alajuela mediante correo electrónico del 28 de febrero 2025  (anexo 9), que no se reciben en el formato solicitado, lo que retraso su atención. </w:t>
      </w:r>
    </w:p>
    <w:p w14:paraId="381B08E8"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Juzgado Civil de Alajuela mediante correo electrónico del 28 de febrero 2025 (anexo 10)</w:t>
      </w:r>
    </w:p>
    <w:p w14:paraId="00316F1F"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Pr>
          <w:rFonts w:ascii="Book Antiqua" w:hAnsi="Book Antiqua"/>
          <w:lang w:val="es-CR" w:eastAsia="en-US"/>
        </w:rPr>
        <w:t>C</w:t>
      </w:r>
      <w:r w:rsidRPr="00576B5B">
        <w:rPr>
          <w:rFonts w:ascii="Book Antiqua" w:hAnsi="Book Antiqua"/>
          <w:lang w:val="es-CR" w:eastAsia="en-US"/>
        </w:rPr>
        <w:t>orreo de parte del Lic. Rosny Arce Jiménez del Tribunal Colegiado de Hatillo para la Comisión Civil del 28 de febrero 2025 (anexo 11)</w:t>
      </w:r>
    </w:p>
    <w:p w14:paraId="0380ACA4" w14:textId="77777777" w:rsidR="00A644E1" w:rsidRPr="00576B5B" w:rsidRDefault="00A644E1" w:rsidP="00A644E1">
      <w:pPr>
        <w:pStyle w:val="Prrafodelista"/>
        <w:numPr>
          <w:ilvl w:val="0"/>
          <w:numId w:val="26"/>
        </w:numPr>
        <w:spacing w:line="276" w:lineRule="auto"/>
        <w:jc w:val="both"/>
        <w:rPr>
          <w:rFonts w:ascii="Book Antiqua" w:hAnsi="Book Antiqua"/>
          <w:lang w:val="es-CR" w:eastAsia="en-US"/>
        </w:rPr>
      </w:pPr>
      <w:r w:rsidRPr="00576B5B">
        <w:rPr>
          <w:rFonts w:ascii="Book Antiqua" w:hAnsi="Book Antiqua"/>
          <w:lang w:val="es-CR" w:eastAsia="en-US"/>
        </w:rPr>
        <w:t>Tribunal Colegiado</w:t>
      </w:r>
      <w:r>
        <w:rPr>
          <w:rFonts w:ascii="Book Antiqua" w:hAnsi="Book Antiqua"/>
          <w:lang w:val="es-CR" w:eastAsia="en-US"/>
        </w:rPr>
        <w:t xml:space="preserve"> </w:t>
      </w:r>
      <w:r w:rsidRPr="00576B5B">
        <w:rPr>
          <w:rFonts w:ascii="Book Antiqua" w:hAnsi="Book Antiqua"/>
          <w:lang w:val="es-CR" w:eastAsia="en-US"/>
        </w:rPr>
        <w:t>de Primera Instancia Civil de Liberia mediante correo electrónico del 4 de marzo 2025 (anexo 12)</w:t>
      </w:r>
    </w:p>
    <w:p w14:paraId="7A6BC1C7" w14:textId="77777777" w:rsidR="00A644E1" w:rsidRDefault="00A644E1" w:rsidP="00A644E1">
      <w:pPr>
        <w:pStyle w:val="Prrafodelista"/>
        <w:numPr>
          <w:ilvl w:val="0"/>
          <w:numId w:val="26"/>
        </w:numPr>
        <w:autoSpaceDE w:val="0"/>
        <w:autoSpaceDN w:val="0"/>
        <w:adjustRightInd w:val="0"/>
        <w:jc w:val="both"/>
        <w:rPr>
          <w:rFonts w:ascii="Book Antiqua" w:hAnsi="Book Antiqua" w:cs="Aptos"/>
          <w:i/>
          <w:iCs/>
          <w:sz w:val="22"/>
          <w:szCs w:val="22"/>
          <w:lang w:val="es-CR" w:eastAsia="es-CR"/>
        </w:rPr>
      </w:pPr>
      <w:r w:rsidRPr="00576B5B">
        <w:rPr>
          <w:rFonts w:ascii="Book Antiqua" w:hAnsi="Book Antiqua"/>
          <w:lang w:val="es-CR" w:eastAsia="en-US"/>
        </w:rPr>
        <w:t>Tribunal Segundo Colegiado de Primera Instancia Civil de San José mediante correo electrónico del 4 de marzo 2025 (anexo 13) indicaron “</w:t>
      </w:r>
      <w:r w:rsidRPr="00576B5B">
        <w:rPr>
          <w:rFonts w:ascii="Book Antiqua" w:hAnsi="Book Antiqua" w:cs="Aptos"/>
          <w:i/>
          <w:iCs/>
          <w:sz w:val="22"/>
          <w:szCs w:val="22"/>
          <w:lang w:val="es-CR" w:eastAsia="es-CR"/>
        </w:rPr>
        <w:t>Tras una exhaustiva revisión del documento, confirmamos que todas las observaciones previamente señaladas y que fueron remitidas a</w:t>
      </w:r>
      <w:r>
        <w:rPr>
          <w:rFonts w:ascii="Book Antiqua" w:hAnsi="Book Antiqua" w:cs="Aptos"/>
          <w:i/>
          <w:iCs/>
          <w:sz w:val="22"/>
          <w:szCs w:val="22"/>
          <w:lang w:val="es-CR" w:eastAsia="es-CR"/>
        </w:rPr>
        <w:t xml:space="preserve"> </w:t>
      </w:r>
      <w:r w:rsidRPr="00576B5B">
        <w:rPr>
          <w:rFonts w:ascii="Book Antiqua" w:hAnsi="Book Antiqua" w:cs="Aptos"/>
          <w:i/>
          <w:iCs/>
          <w:sz w:val="22"/>
          <w:szCs w:val="22"/>
          <w:lang w:val="es-CR" w:eastAsia="es-CR"/>
        </w:rPr>
        <w:t xml:space="preserve">ustedes se mantienen en lo que forma parte de este informe que condensa las propuestas que con </w:t>
      </w:r>
      <w:r w:rsidRPr="00670053">
        <w:rPr>
          <w:rFonts w:ascii="Book Antiqua" w:hAnsi="Book Antiqua" w:cs="Aptos"/>
          <w:i/>
          <w:iCs/>
          <w:sz w:val="22"/>
          <w:szCs w:val="22"/>
          <w:lang w:val="es-CR" w:eastAsia="es-CR"/>
        </w:rPr>
        <w:t xml:space="preserve"> a</w:t>
      </w:r>
      <w:r w:rsidRPr="00576B5B">
        <w:rPr>
          <w:rFonts w:ascii="Book Antiqua" w:hAnsi="Book Antiqua" w:cs="Aptos"/>
          <w:i/>
          <w:iCs/>
          <w:sz w:val="22"/>
          <w:szCs w:val="22"/>
          <w:lang w:val="es-CR" w:eastAsia="es-CR"/>
        </w:rPr>
        <w:t>nterioridad han sido remitidas para su</w:t>
      </w:r>
      <w:r w:rsidRPr="00670053">
        <w:rPr>
          <w:rFonts w:ascii="Book Antiqua" w:hAnsi="Book Antiqua" w:cs="Aptos"/>
          <w:i/>
          <w:iCs/>
          <w:sz w:val="22"/>
          <w:szCs w:val="22"/>
          <w:lang w:val="es-CR" w:eastAsia="es-CR"/>
        </w:rPr>
        <w:t xml:space="preserve"> </w:t>
      </w:r>
      <w:r w:rsidRPr="00576B5B">
        <w:rPr>
          <w:rFonts w:ascii="Book Antiqua" w:hAnsi="Book Antiqua" w:cs="Aptos"/>
          <w:i/>
          <w:iCs/>
          <w:sz w:val="22"/>
          <w:szCs w:val="22"/>
          <w:lang w:val="es-CR" w:eastAsia="es-CR"/>
        </w:rPr>
        <w:t>valoración.</w:t>
      </w:r>
      <w:r>
        <w:rPr>
          <w:rFonts w:ascii="Book Antiqua" w:hAnsi="Book Antiqua" w:cs="Aptos"/>
          <w:i/>
          <w:iCs/>
          <w:sz w:val="22"/>
          <w:szCs w:val="22"/>
          <w:lang w:val="es-CR" w:eastAsia="es-CR"/>
        </w:rPr>
        <w:t xml:space="preserve"> </w:t>
      </w:r>
    </w:p>
    <w:p w14:paraId="12F5F255" w14:textId="3DDC7C52" w:rsidR="00A644E1" w:rsidRPr="00576B5B" w:rsidRDefault="00A644E1" w:rsidP="00A644E1">
      <w:pPr>
        <w:pStyle w:val="Prrafodelista"/>
        <w:autoSpaceDE w:val="0"/>
        <w:autoSpaceDN w:val="0"/>
        <w:adjustRightInd w:val="0"/>
        <w:ind w:left="720"/>
        <w:jc w:val="both"/>
        <w:rPr>
          <w:rFonts w:ascii="Book Antiqua" w:hAnsi="Book Antiqua" w:cs="Aptos"/>
          <w:i/>
          <w:iCs/>
          <w:sz w:val="22"/>
          <w:szCs w:val="22"/>
          <w:lang w:val="es-CR" w:eastAsia="es-CR"/>
        </w:rPr>
      </w:pPr>
      <w:r w:rsidRPr="00576B5B">
        <w:rPr>
          <w:rFonts w:ascii="Book Antiqua" w:hAnsi="Book Antiqua" w:cs="Aptos"/>
          <w:i/>
          <w:iCs/>
          <w:sz w:val="22"/>
          <w:szCs w:val="22"/>
          <w:lang w:val="es-CR" w:eastAsia="es-CR"/>
        </w:rPr>
        <w:t>Con el fin de no engrandecer más allá de lo necesario todas las manifestaciones que en las diversas oportunidades hemos realizado con base a cada propuesta en particular, las mantenemos en los términos en que oportunamente fueron remitidas por este Tribunal.</w:t>
      </w:r>
      <w:r w:rsidRPr="00576B5B">
        <w:rPr>
          <w:rFonts w:ascii="Book Antiqua" w:hAnsi="Book Antiqua"/>
          <w:i/>
          <w:iCs/>
          <w:sz w:val="22"/>
          <w:szCs w:val="22"/>
          <w:lang w:val="es-CR" w:eastAsia="en-US"/>
        </w:rPr>
        <w:t>”</w:t>
      </w:r>
      <w:r w:rsidR="00CA26C6">
        <w:rPr>
          <w:rFonts w:ascii="Book Antiqua" w:hAnsi="Book Antiqua"/>
          <w:i/>
          <w:iCs/>
          <w:sz w:val="22"/>
          <w:szCs w:val="22"/>
          <w:lang w:val="es-CR" w:eastAsia="en-US"/>
        </w:rPr>
        <w:t>.</w:t>
      </w:r>
    </w:p>
    <w:p w14:paraId="005E5DF5" w14:textId="77777777" w:rsidR="00A644E1" w:rsidRDefault="00A644E1" w:rsidP="00A644E1">
      <w:pPr>
        <w:spacing w:line="276" w:lineRule="auto"/>
        <w:jc w:val="both"/>
        <w:rPr>
          <w:rFonts w:ascii="Book Antiqua" w:hAnsi="Book Antiqua"/>
          <w:lang w:val="es-CR" w:eastAsia="en-US"/>
        </w:rPr>
      </w:pPr>
    </w:p>
    <w:bookmarkStart w:id="9" w:name="_MON_1807081271"/>
    <w:bookmarkEnd w:id="9"/>
    <w:p w14:paraId="3F472086" w14:textId="77777777" w:rsidR="00A644E1" w:rsidRDefault="00A644E1" w:rsidP="00A644E1">
      <w:pPr>
        <w:spacing w:line="276" w:lineRule="auto"/>
        <w:jc w:val="center"/>
        <w:rPr>
          <w:rFonts w:ascii="Book Antiqua" w:hAnsi="Book Antiqua"/>
          <w:lang w:val="es-CR" w:eastAsia="en-US"/>
        </w:rPr>
      </w:pPr>
      <w:r>
        <w:rPr>
          <w:rFonts w:ascii="Book Antiqua" w:hAnsi="Book Antiqua"/>
          <w:lang w:val="es-CR" w:eastAsia="en-US"/>
        </w:rPr>
        <w:object w:dxaOrig="1542" w:dyaOrig="995" w14:anchorId="6EEAACB3">
          <v:shape id="_x0000_i1031" type="#_x0000_t75" style="width:77.65pt;height:49.45pt" o:ole="">
            <v:imagedata r:id="rId20" o:title=""/>
          </v:shape>
          <o:OLEObject Type="Embed" ProgID="Word.Document.12" ShapeID="_x0000_i1031" DrawAspect="Icon" ObjectID="_1810971006" r:id="rId21">
            <o:FieldCodes>\s</o:FieldCodes>
          </o:OLEObject>
        </w:object>
      </w:r>
    </w:p>
    <w:p w14:paraId="26B78814" w14:textId="77777777" w:rsidR="00A644E1" w:rsidRDefault="00A644E1" w:rsidP="00A644E1">
      <w:pPr>
        <w:jc w:val="both"/>
        <w:rPr>
          <w:rFonts w:ascii="Book Antiqua" w:hAnsi="Book Antiqua"/>
          <w:lang w:val="es-CR" w:eastAsia="en-US"/>
        </w:rPr>
      </w:pPr>
    </w:p>
    <w:p w14:paraId="6856F104" w14:textId="73F87BFE" w:rsidR="00D5368E" w:rsidRPr="00D5368E" w:rsidRDefault="00D5368E" w:rsidP="00D5368E">
      <w:pPr>
        <w:pStyle w:val="Prrafodelista"/>
        <w:numPr>
          <w:ilvl w:val="1"/>
          <w:numId w:val="2"/>
        </w:numPr>
        <w:ind w:right="-1"/>
        <w:jc w:val="both"/>
        <w:rPr>
          <w:rFonts w:ascii="Book Antiqua" w:hAnsi="Book Antiqua"/>
          <w:lang w:val="es-CR" w:eastAsia="en-US"/>
        </w:rPr>
      </w:pPr>
      <w:r w:rsidRPr="00D5368E">
        <w:rPr>
          <w:rFonts w:ascii="Book Antiqua" w:hAnsi="Book Antiqua"/>
          <w:lang w:val="es-CR" w:eastAsia="en-US"/>
        </w:rPr>
        <w:t>Acuerdo de la Corte Plena en sesión 22-2025 celebrada el 12 de mayo de 2025, artículos VII y VIII, dispuso:</w:t>
      </w:r>
    </w:p>
    <w:p w14:paraId="5F192BA6" w14:textId="77777777" w:rsidR="00D5368E" w:rsidRDefault="00D5368E" w:rsidP="00D5368E">
      <w:pPr>
        <w:ind w:right="-1"/>
        <w:jc w:val="both"/>
        <w:rPr>
          <w:rFonts w:ascii="Book Antiqua" w:hAnsi="Book Antiqua"/>
          <w:lang w:val="es-CR" w:eastAsia="en-US"/>
        </w:rPr>
      </w:pPr>
    </w:p>
    <w:p w14:paraId="0595C731" w14:textId="60279586" w:rsidR="00D5368E" w:rsidRPr="00D5368E" w:rsidRDefault="00D5368E" w:rsidP="00D5368E">
      <w:pPr>
        <w:autoSpaceDE w:val="0"/>
        <w:autoSpaceDN w:val="0"/>
        <w:adjustRightInd w:val="0"/>
        <w:ind w:left="851" w:right="566"/>
        <w:jc w:val="both"/>
        <w:rPr>
          <w:rFonts w:ascii="Book Antiqua" w:hAnsi="Book Antiqua"/>
          <w:i/>
          <w:iCs/>
          <w:sz w:val="20"/>
          <w:szCs w:val="20"/>
          <w:lang w:val="es-CR" w:eastAsia="es-CR"/>
        </w:rPr>
      </w:pPr>
      <w:r w:rsidRPr="00D5368E">
        <w:rPr>
          <w:rFonts w:ascii="Book Antiqua" w:hAnsi="Book Antiqua"/>
          <w:b/>
          <w:bCs/>
          <w:i/>
          <w:iCs/>
          <w:sz w:val="20"/>
          <w:szCs w:val="20"/>
          <w:lang w:val="es-CR" w:eastAsia="es-CR"/>
        </w:rPr>
        <w:t xml:space="preserve">“Se acordó: </w:t>
      </w:r>
      <w:r w:rsidRPr="00D5368E">
        <w:rPr>
          <w:rFonts w:ascii="Book Antiqua" w:hAnsi="Book Antiqua"/>
          <w:i/>
          <w:iCs/>
          <w:sz w:val="20"/>
          <w:szCs w:val="20"/>
          <w:lang w:val="es-CR" w:eastAsia="es-CR"/>
        </w:rPr>
        <w:t>Tener por conocido el oficio N° 496-PLA-MNP-2025 de la Dirección de Planificación</w:t>
      </w:r>
    </w:p>
    <w:p w14:paraId="67E45B17" w14:textId="4E9A2FDA" w:rsidR="00D5368E" w:rsidRPr="00D5368E" w:rsidRDefault="00D5368E" w:rsidP="00D5368E">
      <w:pPr>
        <w:autoSpaceDE w:val="0"/>
        <w:autoSpaceDN w:val="0"/>
        <w:adjustRightInd w:val="0"/>
        <w:ind w:left="851" w:right="566"/>
        <w:jc w:val="both"/>
        <w:rPr>
          <w:rFonts w:ascii="Book Antiqua" w:hAnsi="Book Antiqua"/>
          <w:i/>
          <w:iCs/>
          <w:sz w:val="20"/>
          <w:szCs w:val="20"/>
          <w:lang w:val="es-CR" w:eastAsia="en-US"/>
        </w:rPr>
      </w:pPr>
      <w:r w:rsidRPr="00D5368E">
        <w:rPr>
          <w:rFonts w:ascii="Book Antiqua" w:hAnsi="Book Antiqua"/>
          <w:i/>
          <w:iCs/>
          <w:sz w:val="20"/>
          <w:szCs w:val="20"/>
          <w:lang w:val="es-CR" w:eastAsia="es-CR"/>
        </w:rPr>
        <w:t>y, en consecuencia, con base en las manifestaciones realizadas por las señoras magistradas Rojas y Vargas</w:t>
      </w:r>
      <w:r>
        <w:rPr>
          <w:rFonts w:ascii="Book Antiqua" w:hAnsi="Book Antiqua"/>
          <w:i/>
          <w:iCs/>
          <w:sz w:val="20"/>
          <w:szCs w:val="20"/>
          <w:lang w:val="es-CR" w:eastAsia="es-CR"/>
        </w:rPr>
        <w:t xml:space="preserve"> </w:t>
      </w:r>
      <w:r w:rsidRPr="00D5368E">
        <w:rPr>
          <w:rFonts w:ascii="Book Antiqua" w:hAnsi="Book Antiqua"/>
          <w:i/>
          <w:iCs/>
          <w:sz w:val="20"/>
          <w:szCs w:val="20"/>
          <w:lang w:val="es-CR" w:eastAsia="es-CR"/>
        </w:rPr>
        <w:t xml:space="preserve">Vásquez, otorgar solo una prórroga por 15 días más a partir de la comunicación de este </w:t>
      </w:r>
      <w:r w:rsidRPr="00D5368E">
        <w:rPr>
          <w:rFonts w:ascii="Book Antiqua" w:hAnsi="Book Antiqua"/>
          <w:i/>
          <w:iCs/>
          <w:sz w:val="20"/>
          <w:szCs w:val="20"/>
          <w:lang w:val="es-CR" w:eastAsia="es-CR"/>
        </w:rPr>
        <w:lastRenderedPageBreak/>
        <w:t>acuerdo, a fin de</w:t>
      </w:r>
      <w:r>
        <w:rPr>
          <w:rFonts w:ascii="Book Antiqua" w:hAnsi="Book Antiqua"/>
          <w:i/>
          <w:iCs/>
          <w:sz w:val="20"/>
          <w:szCs w:val="20"/>
          <w:lang w:val="es-CR" w:eastAsia="es-CR"/>
        </w:rPr>
        <w:t xml:space="preserve"> </w:t>
      </w:r>
      <w:r w:rsidRPr="00D5368E">
        <w:rPr>
          <w:rFonts w:ascii="Book Antiqua" w:hAnsi="Book Antiqua"/>
          <w:i/>
          <w:iCs/>
          <w:sz w:val="20"/>
          <w:szCs w:val="20"/>
          <w:lang w:val="es-CR" w:eastAsia="es-CR"/>
        </w:rPr>
        <w:t xml:space="preserve">que se remita lo solicitado en sesión N° 28-2024 celebrada el 01 de julio de 2024, artículo XXI. </w:t>
      </w:r>
      <w:r w:rsidRPr="00D5368E">
        <w:rPr>
          <w:rFonts w:ascii="Book Antiqua" w:hAnsi="Book Antiqua"/>
          <w:b/>
          <w:bCs/>
          <w:i/>
          <w:iCs/>
          <w:sz w:val="20"/>
          <w:szCs w:val="20"/>
          <w:lang w:val="es-CR" w:eastAsia="es-CR"/>
        </w:rPr>
        <w:t>Se declara</w:t>
      </w:r>
      <w:r>
        <w:rPr>
          <w:rFonts w:ascii="Book Antiqua" w:hAnsi="Book Antiqua"/>
          <w:b/>
          <w:bCs/>
          <w:i/>
          <w:iCs/>
          <w:sz w:val="20"/>
          <w:szCs w:val="20"/>
          <w:lang w:val="es-CR" w:eastAsia="es-CR"/>
        </w:rPr>
        <w:t xml:space="preserve"> </w:t>
      </w:r>
      <w:r w:rsidRPr="00D5368E">
        <w:rPr>
          <w:rFonts w:ascii="Book Antiqua" w:hAnsi="Book Antiqua"/>
          <w:b/>
          <w:bCs/>
          <w:i/>
          <w:iCs/>
          <w:sz w:val="20"/>
          <w:szCs w:val="20"/>
          <w:lang w:val="es-CR" w:eastAsia="es-CR"/>
        </w:rPr>
        <w:t>acuerdo firme.</w:t>
      </w:r>
      <w:r w:rsidRPr="00D5368E">
        <w:rPr>
          <w:rFonts w:ascii="Book Antiqua" w:hAnsi="Book Antiqua" w:cs="TimesNewRomanPS-BoldMT"/>
          <w:b/>
          <w:bCs/>
          <w:i/>
          <w:iCs/>
          <w:sz w:val="20"/>
          <w:szCs w:val="20"/>
          <w:lang w:val="es-CR" w:eastAsia="es-CR"/>
        </w:rPr>
        <w:t>”</w:t>
      </w:r>
      <w:r w:rsidR="00CA26C6">
        <w:rPr>
          <w:rFonts w:ascii="Book Antiqua" w:hAnsi="Book Antiqua" w:cs="TimesNewRomanPS-BoldMT"/>
          <w:b/>
          <w:bCs/>
          <w:i/>
          <w:iCs/>
          <w:sz w:val="20"/>
          <w:szCs w:val="20"/>
          <w:lang w:val="es-CR" w:eastAsia="es-CR"/>
        </w:rPr>
        <w:t>.</w:t>
      </w:r>
    </w:p>
    <w:p w14:paraId="6EBEA56A" w14:textId="77777777" w:rsidR="00D5368E" w:rsidRDefault="00D5368E" w:rsidP="00D5368E">
      <w:pPr>
        <w:ind w:right="-1"/>
        <w:jc w:val="both"/>
        <w:rPr>
          <w:rFonts w:ascii="Book Antiqua" w:hAnsi="Book Antiqua"/>
          <w:lang w:val="es-CR" w:eastAsia="en-US"/>
        </w:rPr>
      </w:pPr>
    </w:p>
    <w:p w14:paraId="069C1799" w14:textId="2D420234" w:rsidR="006D15FC" w:rsidRDefault="006D15FC" w:rsidP="00A644E1">
      <w:pPr>
        <w:ind w:right="424"/>
        <w:jc w:val="both"/>
        <w:rPr>
          <w:rFonts w:ascii="Book Antiqua" w:hAnsi="Book Antiqua"/>
          <w:i/>
          <w:iCs/>
          <w:sz w:val="20"/>
          <w:szCs w:val="20"/>
          <w:lang w:val="es-CR" w:eastAsia="en-US"/>
        </w:rPr>
      </w:pPr>
    </w:p>
    <w:p w14:paraId="6B5EC2DE" w14:textId="3288D906" w:rsidR="006D15FC" w:rsidRPr="006D15FC" w:rsidRDefault="006D15FC" w:rsidP="006D15FC">
      <w:pPr>
        <w:pStyle w:val="Prrafodelista"/>
        <w:numPr>
          <w:ilvl w:val="1"/>
          <w:numId w:val="2"/>
        </w:numPr>
        <w:jc w:val="both"/>
        <w:rPr>
          <w:rFonts w:ascii="Book Antiqua" w:hAnsi="Book Antiqua"/>
        </w:rPr>
      </w:pPr>
      <w:r w:rsidRPr="006D15FC">
        <w:rPr>
          <w:rFonts w:ascii="Book Antiqua" w:hAnsi="Book Antiqua"/>
        </w:rPr>
        <w:t xml:space="preserve">En atención a lo dispuesto por la Corte Plena </w:t>
      </w:r>
      <w:r>
        <w:rPr>
          <w:rFonts w:ascii="Book Antiqua" w:hAnsi="Book Antiqua"/>
        </w:rPr>
        <w:t xml:space="preserve">en sesión </w:t>
      </w:r>
      <w:r w:rsidRPr="003E64BF">
        <w:rPr>
          <w:rFonts w:ascii="Book Antiqua" w:hAnsi="Book Antiqua"/>
        </w:rPr>
        <w:t>28-2024 del 1</w:t>
      </w:r>
      <w:r>
        <w:rPr>
          <w:rFonts w:ascii="Book Antiqua" w:hAnsi="Book Antiqua"/>
        </w:rPr>
        <w:t>°</w:t>
      </w:r>
      <w:r w:rsidRPr="003E64BF">
        <w:rPr>
          <w:rFonts w:ascii="Book Antiqua" w:hAnsi="Book Antiqua"/>
        </w:rPr>
        <w:t xml:space="preserve"> de julio de 2024, artículo XXI</w:t>
      </w:r>
      <w:r w:rsidRPr="006D15FC">
        <w:rPr>
          <w:rFonts w:ascii="Book Antiqua" w:hAnsi="Book Antiqua"/>
        </w:rPr>
        <w:t xml:space="preserve"> la Dirección de Planificación ha realizado 3 sesiones de trabajo con la Comisión de la Jurisdicción Civil para valorar nuevos escenarios, y ha remitido en consulta </w:t>
      </w:r>
      <w:r>
        <w:rPr>
          <w:rFonts w:ascii="Book Antiqua" w:hAnsi="Book Antiqua"/>
        </w:rPr>
        <w:t>7</w:t>
      </w:r>
      <w:r w:rsidRPr="006D15FC">
        <w:rPr>
          <w:rFonts w:ascii="Book Antiqua" w:hAnsi="Book Antiqua"/>
        </w:rPr>
        <w:t xml:space="preserve"> oficios a saber:</w:t>
      </w:r>
    </w:p>
    <w:p w14:paraId="2D66B4D0" w14:textId="77777777" w:rsidR="006D15FC" w:rsidRPr="003E64BF" w:rsidRDefault="006D15FC" w:rsidP="006D15FC">
      <w:pPr>
        <w:jc w:val="both"/>
        <w:rPr>
          <w:rFonts w:ascii="Book Antiqua" w:hAnsi="Book Antiqua"/>
        </w:rPr>
      </w:pPr>
    </w:p>
    <w:p w14:paraId="58335445" w14:textId="77777777" w:rsidR="006D15FC" w:rsidRPr="003E64BF" w:rsidRDefault="006D15FC" w:rsidP="006D15FC">
      <w:pPr>
        <w:numPr>
          <w:ilvl w:val="0"/>
          <w:numId w:val="6"/>
        </w:numPr>
        <w:ind w:left="426" w:firstLine="0"/>
        <w:jc w:val="both"/>
        <w:rPr>
          <w:rFonts w:ascii="Book Antiqua" w:hAnsi="Book Antiqua"/>
        </w:rPr>
      </w:pPr>
      <w:r w:rsidRPr="003E64BF">
        <w:rPr>
          <w:rFonts w:ascii="Book Antiqua" w:hAnsi="Book Antiqua"/>
        </w:rPr>
        <w:t> 839-PLA-MI(NPL)-2024</w:t>
      </w:r>
    </w:p>
    <w:p w14:paraId="4434CA8F" w14:textId="77777777" w:rsidR="006D15FC" w:rsidRPr="003E64BF" w:rsidRDefault="006D15FC" w:rsidP="006D15FC">
      <w:pPr>
        <w:numPr>
          <w:ilvl w:val="0"/>
          <w:numId w:val="6"/>
        </w:numPr>
        <w:ind w:left="426" w:firstLine="0"/>
        <w:jc w:val="both"/>
        <w:rPr>
          <w:rFonts w:ascii="Book Antiqua" w:hAnsi="Book Antiqua"/>
        </w:rPr>
      </w:pPr>
      <w:r w:rsidRPr="003E64BF">
        <w:rPr>
          <w:rFonts w:ascii="Book Antiqua" w:hAnsi="Book Antiqua"/>
        </w:rPr>
        <w:t>1109-PLA-MI(NPL)-2024</w:t>
      </w:r>
    </w:p>
    <w:p w14:paraId="384BB494" w14:textId="77777777" w:rsidR="006D15FC" w:rsidRPr="003E64BF" w:rsidRDefault="006D15FC" w:rsidP="006D15FC">
      <w:pPr>
        <w:numPr>
          <w:ilvl w:val="0"/>
          <w:numId w:val="6"/>
        </w:numPr>
        <w:ind w:left="426" w:firstLine="0"/>
        <w:jc w:val="both"/>
        <w:rPr>
          <w:rFonts w:ascii="Book Antiqua" w:hAnsi="Book Antiqua"/>
        </w:rPr>
      </w:pPr>
      <w:r w:rsidRPr="003E64BF">
        <w:rPr>
          <w:rFonts w:ascii="Book Antiqua" w:hAnsi="Book Antiqua"/>
        </w:rPr>
        <w:t>1273-PLA-MI(NPL)-2024</w:t>
      </w:r>
    </w:p>
    <w:p w14:paraId="4B5B696E" w14:textId="77777777" w:rsidR="006D15FC" w:rsidRPr="003E64BF" w:rsidRDefault="006D15FC" w:rsidP="006D15FC">
      <w:pPr>
        <w:numPr>
          <w:ilvl w:val="0"/>
          <w:numId w:val="6"/>
        </w:numPr>
        <w:ind w:left="426" w:firstLine="0"/>
        <w:jc w:val="both"/>
        <w:rPr>
          <w:rFonts w:ascii="Book Antiqua" w:hAnsi="Book Antiqua"/>
        </w:rPr>
      </w:pPr>
      <w:r w:rsidRPr="003E64BF">
        <w:rPr>
          <w:rFonts w:ascii="Book Antiqua" w:hAnsi="Book Antiqua"/>
        </w:rPr>
        <w:t>1386-PLA-MI(NPL)-2024</w:t>
      </w:r>
    </w:p>
    <w:p w14:paraId="0CE88EBC" w14:textId="77777777" w:rsidR="006D15FC" w:rsidRDefault="006D15FC" w:rsidP="006D15FC">
      <w:pPr>
        <w:numPr>
          <w:ilvl w:val="0"/>
          <w:numId w:val="6"/>
        </w:numPr>
        <w:ind w:left="426" w:firstLine="0"/>
        <w:jc w:val="both"/>
        <w:rPr>
          <w:rFonts w:ascii="Book Antiqua" w:hAnsi="Book Antiqua"/>
        </w:rPr>
      </w:pPr>
      <w:r w:rsidRPr="003E64BF">
        <w:rPr>
          <w:rFonts w:ascii="Book Antiqua" w:hAnsi="Book Antiqua"/>
        </w:rPr>
        <w:t>126-PLA-MNP-2025</w:t>
      </w:r>
    </w:p>
    <w:p w14:paraId="50B879BE" w14:textId="28E3260A" w:rsidR="006D15FC" w:rsidRDefault="006D15FC" w:rsidP="006D15FC">
      <w:pPr>
        <w:numPr>
          <w:ilvl w:val="0"/>
          <w:numId w:val="6"/>
        </w:numPr>
        <w:ind w:left="426" w:firstLine="0"/>
        <w:jc w:val="both"/>
        <w:rPr>
          <w:rFonts w:ascii="Book Antiqua" w:hAnsi="Book Antiqua"/>
        </w:rPr>
      </w:pPr>
      <w:r>
        <w:rPr>
          <w:rFonts w:ascii="Book Antiqua" w:hAnsi="Book Antiqua"/>
        </w:rPr>
        <w:t>210-PLA-MNP-2025</w:t>
      </w:r>
    </w:p>
    <w:p w14:paraId="2D371D5C" w14:textId="52D5728E" w:rsidR="006D15FC" w:rsidRPr="003E64BF" w:rsidRDefault="006D15FC" w:rsidP="006D15FC">
      <w:pPr>
        <w:numPr>
          <w:ilvl w:val="0"/>
          <w:numId w:val="6"/>
        </w:numPr>
        <w:ind w:left="426" w:firstLine="0"/>
        <w:jc w:val="both"/>
        <w:rPr>
          <w:rFonts w:ascii="Book Antiqua" w:hAnsi="Book Antiqua"/>
        </w:rPr>
      </w:pPr>
      <w:r>
        <w:rPr>
          <w:rFonts w:ascii="Book Antiqua" w:hAnsi="Book Antiqua"/>
        </w:rPr>
        <w:t>496-PLA-MNP-2025</w:t>
      </w:r>
    </w:p>
    <w:p w14:paraId="502357BF" w14:textId="77777777" w:rsidR="006D15FC" w:rsidRPr="003E64BF" w:rsidRDefault="006D15FC" w:rsidP="006D15FC">
      <w:pPr>
        <w:jc w:val="both"/>
        <w:rPr>
          <w:rFonts w:ascii="Book Antiqua" w:hAnsi="Book Antiqua"/>
        </w:rPr>
      </w:pPr>
    </w:p>
    <w:p w14:paraId="45B97A54" w14:textId="4789D45E" w:rsidR="006D15FC" w:rsidRPr="00D5368E" w:rsidRDefault="006D15FC" w:rsidP="006D15FC">
      <w:pPr>
        <w:pStyle w:val="Prrafodelista"/>
        <w:numPr>
          <w:ilvl w:val="1"/>
          <w:numId w:val="2"/>
        </w:numPr>
        <w:ind w:right="-1"/>
        <w:jc w:val="both"/>
        <w:rPr>
          <w:rFonts w:ascii="Book Antiqua" w:hAnsi="Book Antiqua"/>
          <w:lang w:val="es-CR" w:eastAsia="en-US"/>
        </w:rPr>
      </w:pPr>
      <w:r w:rsidRPr="00D5368E">
        <w:rPr>
          <w:rFonts w:ascii="Book Antiqua" w:hAnsi="Book Antiqua"/>
          <w:lang w:val="es-CR" w:eastAsia="en-US"/>
        </w:rPr>
        <w:t xml:space="preserve">Acuerdo de la Comisión de la Jurisdicción Civil en sesión del 29 de mayo 2025, </w:t>
      </w:r>
      <w:r w:rsidRPr="006D15FC">
        <w:rPr>
          <w:rFonts w:ascii="Book Antiqua" w:hAnsi="Book Antiqua"/>
          <w:b/>
          <w:bCs/>
          <w:lang w:val="es-CR" w:eastAsia="en-US"/>
        </w:rPr>
        <w:t>acta 7-CJC-2025, artículo</w:t>
      </w:r>
      <w:r>
        <w:rPr>
          <w:rFonts w:ascii="Book Antiqua" w:hAnsi="Book Antiqua"/>
          <w:lang w:val="es-CR" w:eastAsia="en-US"/>
        </w:rPr>
        <w:t xml:space="preserve"> II</w:t>
      </w:r>
      <w:r w:rsidRPr="00D5368E">
        <w:rPr>
          <w:rFonts w:ascii="Book Antiqua" w:hAnsi="Book Antiqua"/>
          <w:lang w:val="es-CR" w:eastAsia="en-US"/>
        </w:rPr>
        <w:t xml:space="preserve"> donde respecto a los escenarios aprueba el número 3. </w:t>
      </w:r>
    </w:p>
    <w:p w14:paraId="7796C918" w14:textId="77777777" w:rsidR="006D15FC" w:rsidRDefault="006D15FC" w:rsidP="006D15FC">
      <w:pPr>
        <w:pStyle w:val="Prrafodelista"/>
        <w:ind w:left="1080" w:right="424"/>
        <w:jc w:val="both"/>
        <w:rPr>
          <w:rFonts w:ascii="Book Antiqua" w:hAnsi="Book Antiqua"/>
          <w:lang w:val="es-CR" w:eastAsia="en-US"/>
        </w:rPr>
      </w:pPr>
    </w:p>
    <w:p w14:paraId="6EADA317" w14:textId="68267EE2" w:rsidR="006D15FC" w:rsidRPr="009007DF" w:rsidRDefault="006D15FC" w:rsidP="006D15FC">
      <w:pPr>
        <w:ind w:left="709" w:right="424"/>
        <w:jc w:val="both"/>
        <w:rPr>
          <w:rFonts w:ascii="Book Antiqua" w:hAnsi="Book Antiqua" w:cs="Tahoma"/>
          <w:i/>
          <w:iCs/>
          <w:sz w:val="20"/>
          <w:szCs w:val="20"/>
        </w:rPr>
      </w:pPr>
      <w:r w:rsidRPr="009007DF">
        <w:rPr>
          <w:rFonts w:ascii="Book Antiqua" w:hAnsi="Book Antiqua"/>
          <w:i/>
          <w:iCs/>
          <w:sz w:val="20"/>
          <w:szCs w:val="20"/>
          <w:lang w:val="es-CR" w:eastAsia="en-US"/>
        </w:rPr>
        <w:t>“</w:t>
      </w:r>
      <w:r w:rsidRPr="009007DF">
        <w:rPr>
          <w:rFonts w:ascii="Book Antiqua" w:hAnsi="Book Antiqua" w:cs="Tahoma"/>
          <w:b/>
          <w:bCs/>
          <w:i/>
          <w:iCs/>
          <w:sz w:val="20"/>
          <w:szCs w:val="20"/>
          <w:u w:val="single"/>
        </w:rPr>
        <w:t>Se acordó</w:t>
      </w:r>
      <w:r w:rsidRPr="009007DF">
        <w:rPr>
          <w:rFonts w:ascii="Book Antiqua" w:hAnsi="Book Antiqua" w:cs="Tahoma"/>
          <w:i/>
          <w:iCs/>
          <w:sz w:val="20"/>
          <w:szCs w:val="20"/>
        </w:rPr>
        <w:t xml:space="preserve">: 1. Tener por conocido el Oficio </w:t>
      </w:r>
      <w:r w:rsidRPr="009007DF">
        <w:rPr>
          <w:rFonts w:ascii="Book Antiqua" w:hAnsi="Book Antiqua"/>
          <w:i/>
          <w:iCs/>
          <w:snapToGrid w:val="0"/>
          <w:sz w:val="20"/>
          <w:szCs w:val="20"/>
        </w:rPr>
        <w:t>496-PLA-MNP-2025 (</w:t>
      </w:r>
      <w:r w:rsidRPr="009007DF">
        <w:rPr>
          <w:rFonts w:ascii="Book Antiqua" w:hAnsi="Book Antiqua"/>
          <w:i/>
          <w:iCs/>
          <w:sz w:val="20"/>
          <w:szCs w:val="20"/>
        </w:rPr>
        <w:t xml:space="preserve">Ref. SICE: 505-25) </w:t>
      </w:r>
      <w:r w:rsidRPr="009007DF">
        <w:rPr>
          <w:rFonts w:ascii="Book Antiqua" w:hAnsi="Book Antiqua" w:cs="Tahoma"/>
          <w:i/>
          <w:iCs/>
          <w:sz w:val="20"/>
          <w:szCs w:val="20"/>
        </w:rPr>
        <w:t>remitido por la Dirección de Planificación el 5 de mayo de 2025 sobre estructuras civiles, el cual fue compartido con las y los integrantes de la Comisión de la Jurisdicción Civil, de Cobro y Concursal el 6 de mayo; así como la exposición de la Dirección de Planificación, la Subdirección Jurídica, las magistradas y los magistrados y demás integrantes de la Comisión. 2. Aprobar el tercer escenario del informe de la Dirección de Planificación, en el entendido de que los recursos disponibles serán para destinarlos exclusivamente en las materias civil, sucesorios y de cobro judicial, propias de la competencia de esta Comisión. 3. Los planes de trabajo que se realicen tendrán necesariamente que enfocarse en la implementación de la circular 6-2025 con el objetivo de garantizar priorizar la atención del rezago institucional, conociéndose los procesos de mayor antigüedad. 4. Los despachos que conocen sucesorios deben implementar las conciliaciones; además, el Centro de Conciliación apoyará, de acuerdo con las particularidades propias de esos procesos. 5. Comuníquese este acuerdo a la Presidencia de la Corte Suprema de Justicia a fin de que se priorice su atención en la agenda de Corte Plena; además, comuníquese a la Dirección de Planificación. Se declara firme este acuerdo.</w:t>
      </w:r>
      <w:r w:rsidRPr="009007DF">
        <w:rPr>
          <w:rFonts w:ascii="Book Antiqua" w:hAnsi="Book Antiqua"/>
          <w:i/>
          <w:iCs/>
          <w:sz w:val="20"/>
          <w:szCs w:val="20"/>
          <w:lang w:val="es-CR" w:eastAsia="en-US"/>
        </w:rPr>
        <w:t>”</w:t>
      </w:r>
      <w:r w:rsidR="00CA26C6">
        <w:rPr>
          <w:rFonts w:ascii="Book Antiqua" w:hAnsi="Book Antiqua"/>
          <w:i/>
          <w:iCs/>
          <w:sz w:val="20"/>
          <w:szCs w:val="20"/>
          <w:lang w:val="es-CR" w:eastAsia="en-US"/>
        </w:rPr>
        <w:t>.</w:t>
      </w:r>
    </w:p>
    <w:p w14:paraId="16568F7C" w14:textId="77777777" w:rsidR="006D15FC" w:rsidRDefault="006D15FC" w:rsidP="006D15FC">
      <w:pPr>
        <w:ind w:right="424"/>
        <w:jc w:val="both"/>
        <w:rPr>
          <w:rFonts w:ascii="Book Antiqua" w:hAnsi="Book Antiqua"/>
          <w:i/>
          <w:iCs/>
          <w:sz w:val="20"/>
          <w:szCs w:val="20"/>
          <w:lang w:val="es-CR" w:eastAsia="en-US"/>
        </w:rPr>
      </w:pPr>
    </w:p>
    <w:p w14:paraId="4838CA66" w14:textId="77777777" w:rsidR="006D15FC" w:rsidRDefault="006D15FC" w:rsidP="006D15FC">
      <w:pPr>
        <w:jc w:val="both"/>
        <w:rPr>
          <w:rFonts w:ascii="Book Antiqua" w:hAnsi="Book Antiqua"/>
        </w:rPr>
      </w:pPr>
    </w:p>
    <w:p w14:paraId="76EA1F89" w14:textId="0F298DFD" w:rsidR="006D15FC" w:rsidRPr="003E64BF" w:rsidRDefault="006D15FC" w:rsidP="006D15FC">
      <w:pPr>
        <w:jc w:val="both"/>
        <w:rPr>
          <w:rFonts w:ascii="Book Antiqua" w:hAnsi="Book Antiqua"/>
        </w:rPr>
      </w:pPr>
      <w:r w:rsidRPr="003E64BF">
        <w:rPr>
          <w:rFonts w:ascii="Book Antiqua" w:hAnsi="Book Antiqua"/>
        </w:rPr>
        <w:t>La nueva propuesta</w:t>
      </w:r>
      <w:r>
        <w:rPr>
          <w:rFonts w:ascii="Book Antiqua" w:hAnsi="Book Antiqua"/>
        </w:rPr>
        <w:t xml:space="preserve"> </w:t>
      </w:r>
      <w:r w:rsidRPr="003E64BF">
        <w:rPr>
          <w:rFonts w:ascii="Book Antiqua" w:hAnsi="Book Antiqua"/>
        </w:rPr>
        <w:t xml:space="preserve">contempla lo dispuesto por la Corte Plena en sesión 05-2024 celebrada el 12 de febrero de 2024, artículos XV y XVI, donde aprobó 2 reformas en materia Civil para envío a la Asamblea Legislativa, que afectarían eventualmente la entrada de asuntos en los Tribunales Colegiados de Primera Instancia, cuyo impacto no será significativo como se verá más adelante en este informe. </w:t>
      </w:r>
    </w:p>
    <w:p w14:paraId="0EC8D338" w14:textId="77777777" w:rsidR="006D15FC" w:rsidRPr="003E64BF" w:rsidRDefault="006D15FC" w:rsidP="006D15FC">
      <w:pPr>
        <w:jc w:val="both"/>
        <w:rPr>
          <w:rFonts w:ascii="Book Antiqua" w:hAnsi="Book Antiqua"/>
        </w:rPr>
      </w:pPr>
    </w:p>
    <w:p w14:paraId="427972B0" w14:textId="59E3C698" w:rsidR="006D15FC" w:rsidRPr="006D15FC" w:rsidRDefault="006D15FC" w:rsidP="006D15FC">
      <w:pPr>
        <w:jc w:val="both"/>
        <w:rPr>
          <w:rFonts w:ascii="Book Antiqua" w:hAnsi="Book Antiqua"/>
          <w:lang w:eastAsia="en-US"/>
        </w:rPr>
      </w:pPr>
      <w:r w:rsidRPr="006D15FC">
        <w:rPr>
          <w:rFonts w:ascii="Book Antiqua" w:hAnsi="Book Antiqua"/>
          <w:lang w:eastAsia="en-US"/>
        </w:rPr>
        <w:t>Los escenarios fueron  valorados por la Comisión Civil en sesiones del 18 de febrero 2025</w:t>
      </w:r>
      <w:r>
        <w:rPr>
          <w:rFonts w:ascii="Book Antiqua" w:hAnsi="Book Antiqua"/>
          <w:lang w:eastAsia="en-US"/>
        </w:rPr>
        <w:t xml:space="preserve">, </w:t>
      </w:r>
      <w:r w:rsidRPr="006D15FC">
        <w:rPr>
          <w:rFonts w:ascii="Book Antiqua" w:hAnsi="Book Antiqua"/>
          <w:lang w:eastAsia="en-US"/>
        </w:rPr>
        <w:t>4 de marzo, 1 y 9 de abril 2025</w:t>
      </w:r>
      <w:r>
        <w:rPr>
          <w:rFonts w:ascii="Book Antiqua" w:hAnsi="Book Antiqua"/>
          <w:lang w:eastAsia="en-US"/>
        </w:rPr>
        <w:t>, 29 de mayo 2025.</w:t>
      </w:r>
      <w:r w:rsidRPr="006D15FC">
        <w:rPr>
          <w:rFonts w:ascii="Book Antiqua" w:hAnsi="Book Antiqua"/>
          <w:lang w:eastAsia="en-US"/>
        </w:rPr>
        <w:t xml:space="preserve"> </w:t>
      </w:r>
    </w:p>
    <w:p w14:paraId="0B2AB027" w14:textId="39B229E2" w:rsidR="006D15FC" w:rsidRPr="006D15FC" w:rsidRDefault="006D15FC" w:rsidP="006D15FC">
      <w:pPr>
        <w:pStyle w:val="Prrafodelista"/>
        <w:numPr>
          <w:ilvl w:val="1"/>
          <w:numId w:val="33"/>
        </w:numPr>
        <w:ind w:right="424"/>
        <w:jc w:val="both"/>
        <w:rPr>
          <w:rFonts w:ascii="Book Antiqua" w:hAnsi="Book Antiqua"/>
          <w:i/>
          <w:iCs/>
          <w:sz w:val="20"/>
          <w:szCs w:val="20"/>
          <w:lang w:val="es-CR" w:eastAsia="en-US"/>
        </w:rPr>
        <w:sectPr w:rsidR="006D15FC" w:rsidRPr="006D15FC" w:rsidSect="00213A15">
          <w:headerReference w:type="even" r:id="rId22"/>
          <w:headerReference w:type="default" r:id="rId23"/>
          <w:footerReference w:type="even" r:id="rId24"/>
          <w:footerReference w:type="default" r:id="rId25"/>
          <w:pgSz w:w="12242" w:h="15842" w:code="1"/>
          <w:pgMar w:top="719" w:right="1469" w:bottom="719" w:left="1560" w:header="567" w:footer="567" w:gutter="0"/>
          <w:cols w:space="708"/>
          <w:docGrid w:linePitch="360"/>
        </w:sectPr>
      </w:pPr>
    </w:p>
    <w:p w14:paraId="7FB477E5" w14:textId="779FB106" w:rsidR="00CA7E7E" w:rsidRPr="00A769CE" w:rsidRDefault="00CA7E7E" w:rsidP="006D15FC">
      <w:pPr>
        <w:pStyle w:val="Ttulo1"/>
        <w:numPr>
          <w:ilvl w:val="0"/>
          <w:numId w:val="33"/>
        </w:numPr>
      </w:pPr>
      <w:bookmarkStart w:id="10" w:name="_Toc200112744"/>
      <w:r w:rsidRPr="00A769CE">
        <w:lastRenderedPageBreak/>
        <w:t>Situación actual Tribunales Colegiados a nivel nacional</w:t>
      </w:r>
      <w:bookmarkEnd w:id="10"/>
    </w:p>
    <w:p w14:paraId="49688114" w14:textId="77777777" w:rsidR="009274B3" w:rsidRDefault="009274B3" w:rsidP="006846B2">
      <w:pPr>
        <w:spacing w:line="276" w:lineRule="auto"/>
        <w:ind w:right="-1"/>
        <w:jc w:val="both"/>
        <w:rPr>
          <w:rFonts w:ascii="Book Antiqua" w:hAnsi="Book Antiqua" w:cs="Arial"/>
          <w:lang w:val="es-CR"/>
        </w:rPr>
      </w:pPr>
    </w:p>
    <w:p w14:paraId="492CC3E4" w14:textId="77777777" w:rsidR="006846B2" w:rsidRPr="00A769CE" w:rsidRDefault="006846B2" w:rsidP="006846B2">
      <w:pPr>
        <w:spacing w:line="276" w:lineRule="auto"/>
        <w:ind w:right="-1"/>
        <w:jc w:val="both"/>
        <w:rPr>
          <w:rFonts w:ascii="Book Antiqua" w:hAnsi="Book Antiqua" w:cs="Arial"/>
          <w:lang w:val="es-CR"/>
        </w:rPr>
      </w:pPr>
      <w:r w:rsidRPr="00A769CE">
        <w:rPr>
          <w:rFonts w:ascii="Book Antiqua" w:hAnsi="Book Antiqua" w:cs="Arial"/>
          <w:lang w:val="es-CR"/>
        </w:rPr>
        <w:t>La entrada en los tribunales Colegiados registr</w:t>
      </w:r>
      <w:r w:rsidR="009274B3">
        <w:rPr>
          <w:rFonts w:ascii="Book Antiqua" w:hAnsi="Book Antiqua" w:cs="Arial"/>
          <w:lang w:val="es-CR"/>
        </w:rPr>
        <w:t>ó</w:t>
      </w:r>
      <w:r w:rsidRPr="00A769CE">
        <w:rPr>
          <w:rFonts w:ascii="Book Antiqua" w:hAnsi="Book Antiqua" w:cs="Arial"/>
          <w:lang w:val="es-CR"/>
        </w:rPr>
        <w:t xml:space="preserve"> una tendencia a la baja en 2024, salvo por el mes de octubre como se muestra en la siguiente imagen. </w:t>
      </w:r>
    </w:p>
    <w:p w14:paraId="5563E3AF" w14:textId="77777777" w:rsidR="006846B2" w:rsidRPr="00A769CE" w:rsidRDefault="006846B2" w:rsidP="006846B2">
      <w:pPr>
        <w:spacing w:line="276" w:lineRule="auto"/>
        <w:ind w:right="-1"/>
        <w:jc w:val="both"/>
        <w:rPr>
          <w:rFonts w:ascii="Book Antiqua" w:hAnsi="Book Antiqua" w:cs="Arial"/>
          <w:lang w:val="es-CR"/>
        </w:rPr>
      </w:pPr>
    </w:p>
    <w:p w14:paraId="742292F4" w14:textId="77777777" w:rsidR="006846B2" w:rsidRPr="00A769CE" w:rsidRDefault="006846B2" w:rsidP="006846B2">
      <w:pPr>
        <w:spacing w:line="276" w:lineRule="auto"/>
        <w:ind w:right="-1"/>
        <w:jc w:val="both"/>
        <w:rPr>
          <w:rFonts w:ascii="Book Antiqua" w:hAnsi="Book Antiqua" w:cs="Arial"/>
          <w:lang w:val="es-CR"/>
        </w:rPr>
      </w:pPr>
      <w:r w:rsidRPr="00A769CE">
        <w:rPr>
          <w:noProof/>
          <w:lang w:val="es-CR"/>
        </w:rPr>
        <w:drawing>
          <wp:inline distT="0" distB="0" distL="0" distR="0" wp14:anchorId="6A465F28" wp14:editId="28BD749F">
            <wp:extent cx="9146540" cy="3760470"/>
            <wp:effectExtent l="0" t="0" r="0" b="0"/>
            <wp:docPr id="2" name="Imagen 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Gráfico&#10;&#10;Descripción generada automáticamente"/>
                    <pic:cNvPicPr/>
                  </pic:nvPicPr>
                  <pic:blipFill>
                    <a:blip r:embed="rId26"/>
                    <a:stretch>
                      <a:fillRect/>
                    </a:stretch>
                  </pic:blipFill>
                  <pic:spPr>
                    <a:xfrm>
                      <a:off x="0" y="0"/>
                      <a:ext cx="9146540" cy="3760470"/>
                    </a:xfrm>
                    <a:prstGeom prst="rect">
                      <a:avLst/>
                    </a:prstGeom>
                  </pic:spPr>
                </pic:pic>
              </a:graphicData>
            </a:graphic>
          </wp:inline>
        </w:drawing>
      </w:r>
    </w:p>
    <w:p w14:paraId="6D6C876F" w14:textId="77777777" w:rsidR="006846B2" w:rsidRPr="00A769CE" w:rsidRDefault="006846B2" w:rsidP="006846B2">
      <w:pPr>
        <w:spacing w:line="276" w:lineRule="auto"/>
        <w:ind w:right="-1"/>
        <w:jc w:val="both"/>
        <w:rPr>
          <w:rFonts w:ascii="Book Antiqua" w:hAnsi="Book Antiqua" w:cs="Arial"/>
          <w:lang w:val="es-CR"/>
        </w:rPr>
      </w:pPr>
    </w:p>
    <w:p w14:paraId="7794A3A2" w14:textId="77777777" w:rsidR="00CA7E7E" w:rsidRPr="00A769CE" w:rsidRDefault="00CA7E7E" w:rsidP="00CA7E7E">
      <w:pPr>
        <w:spacing w:line="276" w:lineRule="auto"/>
        <w:ind w:right="849"/>
        <w:jc w:val="both"/>
        <w:rPr>
          <w:rFonts w:ascii="Book Antiqua" w:hAnsi="Book Antiqua" w:cs="Arial"/>
          <w:i/>
          <w:iCs/>
          <w:lang w:val="es-CR"/>
        </w:rPr>
      </w:pPr>
    </w:p>
    <w:p w14:paraId="1C5676DD" w14:textId="77777777" w:rsidR="004338E2" w:rsidRPr="00A769CE" w:rsidRDefault="004338E2" w:rsidP="00957421">
      <w:pPr>
        <w:spacing w:line="276" w:lineRule="auto"/>
        <w:ind w:right="-1"/>
        <w:jc w:val="both"/>
        <w:rPr>
          <w:rFonts w:ascii="Book Antiqua" w:hAnsi="Book Antiqua" w:cs="Arial"/>
          <w:lang w:val="es-CR"/>
        </w:rPr>
      </w:pPr>
      <w:r w:rsidRPr="00A769CE">
        <w:rPr>
          <w:rFonts w:ascii="Book Antiqua" w:hAnsi="Book Antiqua" w:cs="Arial"/>
          <w:lang w:val="es-CR"/>
        </w:rPr>
        <w:lastRenderedPageBreak/>
        <w:t>Para análisis del órgano superior y la Comisión de la Jurisdicción Civil, nótese la respuesta de las oficinas civiles y el comportamiento</w:t>
      </w:r>
      <w:r w:rsidR="00994D75" w:rsidRPr="00A769CE">
        <w:rPr>
          <w:rFonts w:ascii="Book Antiqua" w:hAnsi="Book Antiqua" w:cs="Arial"/>
          <w:lang w:val="es-CR"/>
        </w:rPr>
        <w:t xml:space="preserve"> en los terminados</w:t>
      </w:r>
      <w:r w:rsidRPr="00A769CE">
        <w:rPr>
          <w:rFonts w:ascii="Book Antiqua" w:hAnsi="Book Antiqua" w:cs="Arial"/>
          <w:lang w:val="es-CR"/>
        </w:rPr>
        <w:t xml:space="preserve">, a partir del segundo semestre del 2023, posterior a la comunicación por primera vez el informe de reestructuración civil oficio </w:t>
      </w:r>
      <w:r w:rsidRPr="00A769CE">
        <w:rPr>
          <w:rFonts w:ascii="Book Antiqua" w:hAnsi="Book Antiqua"/>
          <w:color w:val="000000"/>
          <w:lang w:val="es-CR" w:eastAsia="en-US"/>
        </w:rPr>
        <w:t>464-PLA-MI (NPL)-2023 y 469-PLA-MI (NPL)-2023 el 23 y 25 de mayo 2023</w:t>
      </w:r>
      <w:r w:rsidRPr="00A769CE">
        <w:rPr>
          <w:rFonts w:ascii="Book Antiqua" w:hAnsi="Book Antiqua" w:cs="Arial"/>
          <w:lang w:val="es-CR"/>
        </w:rPr>
        <w:t xml:space="preserve">. </w:t>
      </w:r>
    </w:p>
    <w:p w14:paraId="3C1ABD40" w14:textId="77777777" w:rsidR="004338E2" w:rsidRPr="00A769CE" w:rsidRDefault="004338E2" w:rsidP="00957421">
      <w:pPr>
        <w:spacing w:line="276" w:lineRule="auto"/>
        <w:ind w:right="-1"/>
        <w:jc w:val="both"/>
        <w:rPr>
          <w:rFonts w:ascii="Book Antiqua" w:hAnsi="Book Antiqua" w:cs="Arial"/>
          <w:lang w:val="es-CR"/>
        </w:rPr>
      </w:pPr>
    </w:p>
    <w:p w14:paraId="68DB063B" w14:textId="77777777" w:rsidR="004338E2" w:rsidRPr="00A769CE" w:rsidRDefault="004338E2" w:rsidP="00957421">
      <w:pPr>
        <w:spacing w:line="276" w:lineRule="auto"/>
        <w:ind w:right="-1"/>
        <w:jc w:val="both"/>
        <w:rPr>
          <w:rFonts w:ascii="Book Antiqua" w:hAnsi="Book Antiqua" w:cs="Arial"/>
          <w:lang w:val="es-CR"/>
        </w:rPr>
      </w:pPr>
      <w:r w:rsidRPr="00A769CE">
        <w:rPr>
          <w:noProof/>
          <w:lang w:val="es-CR"/>
        </w:rPr>
        <w:drawing>
          <wp:inline distT="0" distB="0" distL="0" distR="0" wp14:anchorId="072FD19B" wp14:editId="5088D29E">
            <wp:extent cx="9146540" cy="3878580"/>
            <wp:effectExtent l="0" t="0" r="0" b="7620"/>
            <wp:docPr id="1" name="Imagen 1"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Histograma&#10;&#10;Descripción generada automáticamente"/>
                    <pic:cNvPicPr/>
                  </pic:nvPicPr>
                  <pic:blipFill>
                    <a:blip r:embed="rId27"/>
                    <a:stretch>
                      <a:fillRect/>
                    </a:stretch>
                  </pic:blipFill>
                  <pic:spPr>
                    <a:xfrm>
                      <a:off x="0" y="0"/>
                      <a:ext cx="9146540" cy="3878580"/>
                    </a:xfrm>
                    <a:prstGeom prst="rect">
                      <a:avLst/>
                    </a:prstGeom>
                  </pic:spPr>
                </pic:pic>
              </a:graphicData>
            </a:graphic>
          </wp:inline>
        </w:drawing>
      </w:r>
    </w:p>
    <w:p w14:paraId="358AF84D" w14:textId="77777777" w:rsidR="004338E2" w:rsidRPr="00A769CE" w:rsidRDefault="004338E2" w:rsidP="00957421">
      <w:pPr>
        <w:spacing w:line="276" w:lineRule="auto"/>
        <w:ind w:right="-1"/>
        <w:jc w:val="both"/>
        <w:rPr>
          <w:rFonts w:ascii="Book Antiqua" w:hAnsi="Book Antiqua" w:cs="Arial"/>
          <w:lang w:val="es-CR"/>
        </w:rPr>
      </w:pPr>
    </w:p>
    <w:p w14:paraId="2F6466E8" w14:textId="77777777" w:rsidR="00CA7E7E" w:rsidRPr="00A769CE" w:rsidRDefault="00CA7E7E" w:rsidP="00957421">
      <w:pPr>
        <w:spacing w:line="276" w:lineRule="auto"/>
        <w:ind w:right="-1"/>
        <w:jc w:val="both"/>
        <w:rPr>
          <w:rFonts w:ascii="Book Antiqua" w:hAnsi="Book Antiqua" w:cs="Arial"/>
          <w:lang w:val="es-CR"/>
        </w:rPr>
      </w:pPr>
      <w:r w:rsidRPr="00A769CE">
        <w:rPr>
          <w:rFonts w:ascii="Book Antiqua" w:hAnsi="Book Antiqua" w:cs="Arial"/>
          <w:lang w:val="es-CR"/>
        </w:rPr>
        <w:t>El informe 746-PLA-M</w:t>
      </w:r>
      <w:r w:rsidR="0098572D" w:rsidRPr="00A769CE">
        <w:rPr>
          <w:rFonts w:ascii="Book Antiqua" w:hAnsi="Book Antiqua" w:cs="Arial"/>
          <w:lang w:val="es-CR"/>
        </w:rPr>
        <w:t>I</w:t>
      </w:r>
      <w:r w:rsidRPr="00A769CE">
        <w:rPr>
          <w:rFonts w:ascii="Book Antiqua" w:hAnsi="Book Antiqua" w:cs="Arial"/>
          <w:lang w:val="es-CR"/>
        </w:rPr>
        <w:t>(NPL)-2024 incluyó el análisis estadístico de los Tribunales Colegiados a nivel nacional durante el periodo 2019-2023. En este apartado, se presentan datos relevantes correspondientes únicamente al 2024, obtenidos de las matrices de indicadores de estos tribunales. Dichos datos evidencian la situación crítica derivada de la baja carga de trabajo en estas oficinas y resaltan la necesidad institucional de optimizar el uso del recurso humano disponible.</w:t>
      </w:r>
    </w:p>
    <w:p w14:paraId="39CCB051" w14:textId="77777777" w:rsidR="00BE3741" w:rsidRPr="00A769CE" w:rsidRDefault="00CA7E7E" w:rsidP="00CA7E7E">
      <w:pPr>
        <w:spacing w:line="276" w:lineRule="auto"/>
        <w:ind w:right="-1"/>
        <w:jc w:val="both"/>
        <w:rPr>
          <w:rFonts w:ascii="Book Antiqua" w:hAnsi="Book Antiqua" w:cs="Arial"/>
          <w:lang w:val="es-CR"/>
        </w:rPr>
      </w:pPr>
      <w:r w:rsidRPr="00A769CE">
        <w:rPr>
          <w:rFonts w:ascii="Book Antiqua" w:hAnsi="Book Antiqua" w:cs="Arial"/>
          <w:lang w:val="es-CR"/>
        </w:rPr>
        <w:lastRenderedPageBreak/>
        <w:t xml:space="preserve"> </w:t>
      </w:r>
    </w:p>
    <w:p w14:paraId="7C94EBB0" w14:textId="105182BE" w:rsidR="00957421" w:rsidRPr="00A769CE" w:rsidRDefault="00957421" w:rsidP="00957421">
      <w:pPr>
        <w:pStyle w:val="Descripcin"/>
        <w:keepNext/>
        <w:spacing w:after="0"/>
        <w:jc w:val="center"/>
        <w:rPr>
          <w:b/>
          <w:bCs/>
          <w:sz w:val="22"/>
          <w:szCs w:val="22"/>
          <w:lang w:val="es-CR"/>
        </w:rPr>
      </w:pPr>
      <w:r w:rsidRPr="00A769CE">
        <w:rPr>
          <w:b/>
          <w:bCs/>
          <w:sz w:val="22"/>
          <w:szCs w:val="22"/>
          <w:lang w:val="es-CR"/>
        </w:rPr>
        <w:t xml:space="preserve">Tabla </w:t>
      </w:r>
      <w:r w:rsidRPr="00A769CE">
        <w:rPr>
          <w:b/>
          <w:bCs/>
          <w:sz w:val="22"/>
          <w:szCs w:val="22"/>
          <w:lang w:val="es-CR"/>
        </w:rPr>
        <w:fldChar w:fldCharType="begin"/>
      </w:r>
      <w:r w:rsidRPr="00A769CE">
        <w:rPr>
          <w:b/>
          <w:bCs/>
          <w:sz w:val="22"/>
          <w:szCs w:val="22"/>
          <w:lang w:val="es-CR"/>
        </w:rPr>
        <w:instrText xml:space="preserve"> SEQ Tabla \* ARABIC </w:instrText>
      </w:r>
      <w:r w:rsidRPr="00A769CE">
        <w:rPr>
          <w:b/>
          <w:bCs/>
          <w:sz w:val="22"/>
          <w:szCs w:val="22"/>
          <w:lang w:val="es-CR"/>
        </w:rPr>
        <w:fldChar w:fldCharType="separate"/>
      </w:r>
      <w:r w:rsidR="004E7754">
        <w:rPr>
          <w:b/>
          <w:bCs/>
          <w:noProof/>
          <w:sz w:val="22"/>
          <w:szCs w:val="22"/>
          <w:lang w:val="es-CR"/>
        </w:rPr>
        <w:t>1</w:t>
      </w:r>
      <w:r w:rsidRPr="00A769CE">
        <w:rPr>
          <w:b/>
          <w:bCs/>
          <w:sz w:val="22"/>
          <w:szCs w:val="22"/>
          <w:lang w:val="es-CR"/>
        </w:rPr>
        <w:fldChar w:fldCharType="end"/>
      </w:r>
    </w:p>
    <w:p w14:paraId="7822BE16" w14:textId="77777777" w:rsidR="00957421" w:rsidRPr="00A769CE" w:rsidRDefault="00957421" w:rsidP="00957421">
      <w:pPr>
        <w:pStyle w:val="Descripcin"/>
        <w:keepNext/>
        <w:spacing w:after="0"/>
        <w:jc w:val="center"/>
        <w:rPr>
          <w:b/>
          <w:bCs/>
          <w:sz w:val="22"/>
          <w:szCs w:val="22"/>
          <w:lang w:val="es-CR"/>
        </w:rPr>
      </w:pPr>
      <w:r w:rsidRPr="00A769CE">
        <w:rPr>
          <w:b/>
          <w:bCs/>
          <w:sz w:val="22"/>
          <w:szCs w:val="22"/>
          <w:lang w:val="es-CR"/>
        </w:rPr>
        <w:t>Resumen indicadores gestión, Tribunales Colegiados de Primera Instancia Civil, 2024</w:t>
      </w:r>
    </w:p>
    <w:tbl>
      <w:tblPr>
        <w:tblW w:w="14850" w:type="dxa"/>
        <w:tblCellMar>
          <w:left w:w="70" w:type="dxa"/>
          <w:right w:w="70" w:type="dxa"/>
        </w:tblCellMar>
        <w:tblLook w:val="04A0" w:firstRow="1" w:lastRow="0" w:firstColumn="1" w:lastColumn="0" w:noHBand="0" w:noVBand="1"/>
      </w:tblPr>
      <w:tblGrid>
        <w:gridCol w:w="1696"/>
        <w:gridCol w:w="1159"/>
        <w:gridCol w:w="781"/>
        <w:gridCol w:w="1195"/>
        <w:gridCol w:w="1140"/>
        <w:gridCol w:w="1257"/>
        <w:gridCol w:w="1299"/>
        <w:gridCol w:w="1219"/>
        <w:gridCol w:w="1135"/>
        <w:gridCol w:w="1299"/>
        <w:gridCol w:w="1235"/>
        <w:gridCol w:w="1435"/>
      </w:tblGrid>
      <w:tr w:rsidR="00957421" w:rsidRPr="00A769CE" w14:paraId="53E4BDBA" w14:textId="77777777" w:rsidTr="00957421">
        <w:trPr>
          <w:trHeight w:val="1461"/>
        </w:trPr>
        <w:tc>
          <w:tcPr>
            <w:tcW w:w="1696"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67E35BA2"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 xml:space="preserve">Tribunal Colegiado de Primera Instancia Civil </w:t>
            </w:r>
          </w:p>
        </w:tc>
        <w:tc>
          <w:tcPr>
            <w:tcW w:w="1159" w:type="dxa"/>
            <w:tcBorders>
              <w:top w:val="single" w:sz="4" w:space="0" w:color="auto"/>
              <w:left w:val="nil"/>
              <w:bottom w:val="single" w:sz="4" w:space="0" w:color="auto"/>
              <w:right w:val="single" w:sz="4" w:space="0" w:color="auto"/>
            </w:tcBorders>
            <w:shd w:val="clear" w:color="000000" w:fill="0070C0"/>
            <w:vAlign w:val="center"/>
            <w:hideMark/>
          </w:tcPr>
          <w:p w14:paraId="183F499E"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Entrada mensual promedio</w:t>
            </w:r>
          </w:p>
        </w:tc>
        <w:tc>
          <w:tcPr>
            <w:tcW w:w="781" w:type="dxa"/>
            <w:tcBorders>
              <w:top w:val="single" w:sz="4" w:space="0" w:color="auto"/>
              <w:left w:val="nil"/>
              <w:bottom w:val="single" w:sz="4" w:space="0" w:color="auto"/>
              <w:right w:val="single" w:sz="4" w:space="0" w:color="auto"/>
            </w:tcBorders>
            <w:shd w:val="clear" w:color="000000" w:fill="0070C0"/>
            <w:vAlign w:val="center"/>
            <w:hideMark/>
          </w:tcPr>
          <w:p w14:paraId="4EF7FE3A"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Salida</w:t>
            </w:r>
          </w:p>
        </w:tc>
        <w:tc>
          <w:tcPr>
            <w:tcW w:w="1195" w:type="dxa"/>
            <w:tcBorders>
              <w:top w:val="single" w:sz="4" w:space="0" w:color="auto"/>
              <w:left w:val="nil"/>
              <w:bottom w:val="single" w:sz="4" w:space="0" w:color="auto"/>
              <w:right w:val="single" w:sz="4" w:space="0" w:color="auto"/>
            </w:tcBorders>
            <w:shd w:val="clear" w:color="000000" w:fill="0070C0"/>
            <w:vAlign w:val="center"/>
            <w:hideMark/>
          </w:tcPr>
          <w:p w14:paraId="1AE0CA05"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Circulante dic 2024</w:t>
            </w:r>
          </w:p>
        </w:tc>
        <w:tc>
          <w:tcPr>
            <w:tcW w:w="1140" w:type="dxa"/>
            <w:tcBorders>
              <w:top w:val="single" w:sz="4" w:space="0" w:color="auto"/>
              <w:left w:val="nil"/>
              <w:bottom w:val="single" w:sz="4" w:space="0" w:color="auto"/>
              <w:right w:val="single" w:sz="4" w:space="0" w:color="auto"/>
            </w:tcBorders>
            <w:shd w:val="clear" w:color="000000" w:fill="0070C0"/>
            <w:vAlign w:val="center"/>
            <w:hideMark/>
          </w:tcPr>
          <w:p w14:paraId="3CB2D837"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Plazo espera dictado sentencia dic 2024 (días)</w:t>
            </w:r>
          </w:p>
        </w:tc>
        <w:tc>
          <w:tcPr>
            <w:tcW w:w="1257" w:type="dxa"/>
            <w:tcBorders>
              <w:top w:val="single" w:sz="4" w:space="0" w:color="auto"/>
              <w:left w:val="nil"/>
              <w:bottom w:val="single" w:sz="4" w:space="0" w:color="auto"/>
              <w:right w:val="single" w:sz="4" w:space="0" w:color="auto"/>
            </w:tcBorders>
            <w:shd w:val="clear" w:color="000000" w:fill="0070C0"/>
            <w:vAlign w:val="center"/>
            <w:hideMark/>
          </w:tcPr>
          <w:p w14:paraId="341D8AE0"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Plazo espera realización audiencia dic 2024(días)</w:t>
            </w:r>
          </w:p>
        </w:tc>
        <w:tc>
          <w:tcPr>
            <w:tcW w:w="1299" w:type="dxa"/>
            <w:tcBorders>
              <w:top w:val="single" w:sz="4" w:space="0" w:color="auto"/>
              <w:left w:val="nil"/>
              <w:bottom w:val="single" w:sz="4" w:space="0" w:color="auto"/>
              <w:right w:val="single" w:sz="4" w:space="0" w:color="auto"/>
            </w:tcBorders>
            <w:shd w:val="clear" w:color="000000" w:fill="0070C0"/>
            <w:vAlign w:val="center"/>
            <w:hideMark/>
          </w:tcPr>
          <w:p w14:paraId="6C65857E"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Cantidad de audiencias pendientes de realizar dic 2024</w:t>
            </w:r>
          </w:p>
        </w:tc>
        <w:tc>
          <w:tcPr>
            <w:tcW w:w="1219" w:type="dxa"/>
            <w:tcBorders>
              <w:top w:val="single" w:sz="4" w:space="0" w:color="auto"/>
              <w:left w:val="nil"/>
              <w:bottom w:val="single" w:sz="4" w:space="0" w:color="auto"/>
              <w:right w:val="single" w:sz="4" w:space="0" w:color="auto"/>
            </w:tcBorders>
            <w:shd w:val="clear" w:color="000000" w:fill="0070C0"/>
            <w:vAlign w:val="center"/>
            <w:hideMark/>
          </w:tcPr>
          <w:p w14:paraId="0DBF35FA"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Plazo resolver demandas nuevas dic 2024 (días)</w:t>
            </w:r>
          </w:p>
        </w:tc>
        <w:tc>
          <w:tcPr>
            <w:tcW w:w="1135" w:type="dxa"/>
            <w:tcBorders>
              <w:top w:val="single" w:sz="4" w:space="0" w:color="auto"/>
              <w:left w:val="nil"/>
              <w:bottom w:val="single" w:sz="4" w:space="0" w:color="auto"/>
              <w:right w:val="single" w:sz="4" w:space="0" w:color="auto"/>
            </w:tcBorders>
            <w:shd w:val="clear" w:color="000000" w:fill="0070C0"/>
            <w:vAlign w:val="center"/>
            <w:hideMark/>
          </w:tcPr>
          <w:p w14:paraId="7B866D64"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Plazo resolver escritos dentro despacho dic 2024 (días)</w:t>
            </w:r>
          </w:p>
        </w:tc>
        <w:tc>
          <w:tcPr>
            <w:tcW w:w="1299" w:type="dxa"/>
            <w:tcBorders>
              <w:top w:val="single" w:sz="4" w:space="0" w:color="auto"/>
              <w:left w:val="nil"/>
              <w:bottom w:val="single" w:sz="4" w:space="0" w:color="auto"/>
              <w:right w:val="single" w:sz="4" w:space="0" w:color="auto"/>
            </w:tcBorders>
            <w:shd w:val="clear" w:color="000000" w:fill="0070C0"/>
            <w:vAlign w:val="center"/>
            <w:hideMark/>
          </w:tcPr>
          <w:p w14:paraId="6F1F90A8"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 xml:space="preserve">Cantidad de escritos pendientes de resolver dic 2024 </w:t>
            </w:r>
          </w:p>
        </w:tc>
        <w:tc>
          <w:tcPr>
            <w:tcW w:w="1235" w:type="dxa"/>
            <w:tcBorders>
              <w:top w:val="single" w:sz="4" w:space="0" w:color="auto"/>
              <w:left w:val="nil"/>
              <w:bottom w:val="single" w:sz="4" w:space="0" w:color="auto"/>
              <w:right w:val="single" w:sz="4" w:space="0" w:color="auto"/>
            </w:tcBorders>
            <w:shd w:val="clear" w:color="000000" w:fill="0070C0"/>
            <w:vAlign w:val="center"/>
            <w:hideMark/>
          </w:tcPr>
          <w:p w14:paraId="28FD7CA3"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Cantidad de sentencias dictadas por Jueza  Juez al mes promedio 2024</w:t>
            </w:r>
          </w:p>
        </w:tc>
        <w:tc>
          <w:tcPr>
            <w:tcW w:w="1435" w:type="dxa"/>
            <w:tcBorders>
              <w:top w:val="single" w:sz="4" w:space="0" w:color="auto"/>
              <w:left w:val="nil"/>
              <w:bottom w:val="single" w:sz="4" w:space="0" w:color="auto"/>
              <w:right w:val="single" w:sz="4" w:space="0" w:color="auto"/>
            </w:tcBorders>
            <w:shd w:val="clear" w:color="000000" w:fill="0070C0"/>
            <w:vAlign w:val="center"/>
            <w:hideMark/>
          </w:tcPr>
          <w:p w14:paraId="1FA33995" w14:textId="77777777" w:rsidR="00957421" w:rsidRPr="00A769CE" w:rsidRDefault="00957421" w:rsidP="00957421">
            <w:pPr>
              <w:jc w:val="center"/>
              <w:rPr>
                <w:rFonts w:cs="Calibri"/>
                <w:b/>
                <w:bCs/>
                <w:color w:val="FFFFFF"/>
                <w:sz w:val="18"/>
                <w:szCs w:val="18"/>
                <w:lang w:val="es-CR" w:eastAsia="es-CR"/>
              </w:rPr>
            </w:pPr>
            <w:r w:rsidRPr="00A769CE">
              <w:rPr>
                <w:rFonts w:cs="Calibri"/>
                <w:b/>
                <w:bCs/>
                <w:color w:val="FFFFFF"/>
                <w:sz w:val="18"/>
                <w:szCs w:val="18"/>
                <w:lang w:val="es-CR" w:eastAsia="es-CR"/>
              </w:rPr>
              <w:t xml:space="preserve">Cantidad de resoluciones pasados a firmar por </w:t>
            </w:r>
            <w:r w:rsidR="00B554B7" w:rsidRPr="00A769CE">
              <w:rPr>
                <w:rFonts w:cs="Calibri"/>
                <w:b/>
                <w:bCs/>
                <w:color w:val="FFFFFF"/>
                <w:sz w:val="18"/>
                <w:szCs w:val="18"/>
                <w:lang w:val="es-CR" w:eastAsia="es-CR"/>
              </w:rPr>
              <w:t>técnico</w:t>
            </w:r>
            <w:r w:rsidRPr="00A769CE">
              <w:rPr>
                <w:rFonts w:cs="Calibri"/>
                <w:b/>
                <w:bCs/>
                <w:color w:val="FFFFFF"/>
                <w:sz w:val="18"/>
                <w:szCs w:val="18"/>
                <w:lang w:val="es-CR" w:eastAsia="es-CR"/>
              </w:rPr>
              <w:t xml:space="preserve"> al mes promedio 2024</w:t>
            </w:r>
          </w:p>
        </w:tc>
      </w:tr>
      <w:tr w:rsidR="00957421" w:rsidRPr="00A769CE" w14:paraId="5E958C74"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94F760B"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Primero San José</w:t>
            </w:r>
          </w:p>
        </w:tc>
        <w:tc>
          <w:tcPr>
            <w:tcW w:w="1159" w:type="dxa"/>
            <w:tcBorders>
              <w:top w:val="nil"/>
              <w:left w:val="nil"/>
              <w:bottom w:val="single" w:sz="4" w:space="0" w:color="auto"/>
              <w:right w:val="single" w:sz="4" w:space="0" w:color="auto"/>
            </w:tcBorders>
            <w:shd w:val="clear" w:color="auto" w:fill="auto"/>
            <w:vAlign w:val="center"/>
            <w:hideMark/>
          </w:tcPr>
          <w:p w14:paraId="487045E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39</w:t>
            </w:r>
          </w:p>
        </w:tc>
        <w:tc>
          <w:tcPr>
            <w:tcW w:w="781" w:type="dxa"/>
            <w:tcBorders>
              <w:top w:val="nil"/>
              <w:left w:val="nil"/>
              <w:bottom w:val="single" w:sz="4" w:space="0" w:color="auto"/>
              <w:right w:val="single" w:sz="4" w:space="0" w:color="auto"/>
            </w:tcBorders>
            <w:shd w:val="clear" w:color="auto" w:fill="auto"/>
            <w:vAlign w:val="center"/>
            <w:hideMark/>
          </w:tcPr>
          <w:p w14:paraId="1637B5A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42</w:t>
            </w:r>
          </w:p>
        </w:tc>
        <w:tc>
          <w:tcPr>
            <w:tcW w:w="1195" w:type="dxa"/>
            <w:tcBorders>
              <w:top w:val="nil"/>
              <w:left w:val="nil"/>
              <w:bottom w:val="single" w:sz="4" w:space="0" w:color="auto"/>
              <w:right w:val="single" w:sz="4" w:space="0" w:color="auto"/>
            </w:tcBorders>
            <w:shd w:val="clear" w:color="auto" w:fill="auto"/>
            <w:vAlign w:val="center"/>
            <w:hideMark/>
          </w:tcPr>
          <w:p w14:paraId="724144C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1057</w:t>
            </w:r>
          </w:p>
        </w:tc>
        <w:tc>
          <w:tcPr>
            <w:tcW w:w="1140" w:type="dxa"/>
            <w:tcBorders>
              <w:top w:val="nil"/>
              <w:left w:val="nil"/>
              <w:bottom w:val="single" w:sz="4" w:space="0" w:color="auto"/>
              <w:right w:val="single" w:sz="4" w:space="0" w:color="auto"/>
            </w:tcBorders>
            <w:shd w:val="clear" w:color="auto" w:fill="auto"/>
            <w:vAlign w:val="center"/>
            <w:hideMark/>
          </w:tcPr>
          <w:p w14:paraId="4CF8501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507</w:t>
            </w:r>
          </w:p>
        </w:tc>
        <w:tc>
          <w:tcPr>
            <w:tcW w:w="1257" w:type="dxa"/>
            <w:tcBorders>
              <w:top w:val="nil"/>
              <w:left w:val="nil"/>
              <w:bottom w:val="single" w:sz="4" w:space="0" w:color="auto"/>
              <w:right w:val="single" w:sz="4" w:space="0" w:color="auto"/>
            </w:tcBorders>
            <w:shd w:val="clear" w:color="auto" w:fill="auto"/>
            <w:vAlign w:val="center"/>
            <w:hideMark/>
          </w:tcPr>
          <w:p w14:paraId="6D25A5C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143</w:t>
            </w:r>
          </w:p>
        </w:tc>
        <w:tc>
          <w:tcPr>
            <w:tcW w:w="1299" w:type="dxa"/>
            <w:tcBorders>
              <w:top w:val="nil"/>
              <w:left w:val="nil"/>
              <w:bottom w:val="single" w:sz="4" w:space="0" w:color="auto"/>
              <w:right w:val="single" w:sz="4" w:space="0" w:color="auto"/>
            </w:tcBorders>
            <w:shd w:val="clear" w:color="auto" w:fill="auto"/>
            <w:vAlign w:val="center"/>
            <w:hideMark/>
          </w:tcPr>
          <w:p w14:paraId="58557CD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110</w:t>
            </w:r>
          </w:p>
        </w:tc>
        <w:tc>
          <w:tcPr>
            <w:tcW w:w="1219" w:type="dxa"/>
            <w:tcBorders>
              <w:top w:val="nil"/>
              <w:left w:val="nil"/>
              <w:bottom w:val="single" w:sz="4" w:space="0" w:color="auto"/>
              <w:right w:val="single" w:sz="4" w:space="0" w:color="auto"/>
            </w:tcBorders>
            <w:shd w:val="clear" w:color="auto" w:fill="auto"/>
            <w:vAlign w:val="center"/>
            <w:hideMark/>
          </w:tcPr>
          <w:p w14:paraId="62A30AC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135" w:type="dxa"/>
            <w:tcBorders>
              <w:top w:val="nil"/>
              <w:left w:val="nil"/>
              <w:bottom w:val="single" w:sz="4" w:space="0" w:color="auto"/>
              <w:right w:val="single" w:sz="4" w:space="0" w:color="auto"/>
            </w:tcBorders>
            <w:shd w:val="clear" w:color="auto" w:fill="auto"/>
            <w:vAlign w:val="center"/>
            <w:hideMark/>
          </w:tcPr>
          <w:p w14:paraId="23E0BFB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92</w:t>
            </w:r>
          </w:p>
        </w:tc>
        <w:tc>
          <w:tcPr>
            <w:tcW w:w="1299" w:type="dxa"/>
            <w:tcBorders>
              <w:top w:val="nil"/>
              <w:left w:val="nil"/>
              <w:bottom w:val="single" w:sz="4" w:space="0" w:color="auto"/>
              <w:right w:val="single" w:sz="4" w:space="0" w:color="auto"/>
            </w:tcBorders>
            <w:shd w:val="clear" w:color="auto" w:fill="auto"/>
            <w:vAlign w:val="center"/>
            <w:hideMark/>
          </w:tcPr>
          <w:p w14:paraId="0026D5E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307</w:t>
            </w:r>
          </w:p>
        </w:tc>
        <w:tc>
          <w:tcPr>
            <w:tcW w:w="1235" w:type="dxa"/>
            <w:tcBorders>
              <w:top w:val="nil"/>
              <w:left w:val="nil"/>
              <w:bottom w:val="single" w:sz="4" w:space="0" w:color="auto"/>
              <w:right w:val="single" w:sz="4" w:space="0" w:color="auto"/>
            </w:tcBorders>
            <w:shd w:val="clear" w:color="auto" w:fill="auto"/>
            <w:vAlign w:val="center"/>
            <w:hideMark/>
          </w:tcPr>
          <w:p w14:paraId="6CE7AD6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435" w:type="dxa"/>
            <w:tcBorders>
              <w:top w:val="nil"/>
              <w:left w:val="nil"/>
              <w:bottom w:val="single" w:sz="4" w:space="0" w:color="auto"/>
              <w:right w:val="single" w:sz="4" w:space="0" w:color="auto"/>
            </w:tcBorders>
            <w:shd w:val="clear" w:color="auto" w:fill="auto"/>
            <w:vAlign w:val="center"/>
            <w:hideMark/>
          </w:tcPr>
          <w:p w14:paraId="0EF4C0C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39</w:t>
            </w:r>
          </w:p>
        </w:tc>
      </w:tr>
      <w:tr w:rsidR="00957421" w:rsidRPr="00A769CE" w14:paraId="24E478B1"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A3A3461"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Segundo San José</w:t>
            </w:r>
          </w:p>
        </w:tc>
        <w:tc>
          <w:tcPr>
            <w:tcW w:w="1159" w:type="dxa"/>
            <w:tcBorders>
              <w:top w:val="nil"/>
              <w:left w:val="nil"/>
              <w:bottom w:val="single" w:sz="4" w:space="0" w:color="auto"/>
              <w:right w:val="single" w:sz="4" w:space="0" w:color="auto"/>
            </w:tcBorders>
            <w:shd w:val="clear" w:color="auto" w:fill="auto"/>
            <w:vAlign w:val="center"/>
            <w:hideMark/>
          </w:tcPr>
          <w:p w14:paraId="15F838D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48</w:t>
            </w:r>
          </w:p>
        </w:tc>
        <w:tc>
          <w:tcPr>
            <w:tcW w:w="781" w:type="dxa"/>
            <w:tcBorders>
              <w:top w:val="nil"/>
              <w:left w:val="nil"/>
              <w:bottom w:val="single" w:sz="4" w:space="0" w:color="auto"/>
              <w:right w:val="single" w:sz="4" w:space="0" w:color="auto"/>
            </w:tcBorders>
            <w:shd w:val="clear" w:color="auto" w:fill="auto"/>
            <w:vAlign w:val="center"/>
            <w:hideMark/>
          </w:tcPr>
          <w:p w14:paraId="6EA9748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47</w:t>
            </w:r>
          </w:p>
        </w:tc>
        <w:tc>
          <w:tcPr>
            <w:tcW w:w="1195" w:type="dxa"/>
            <w:tcBorders>
              <w:top w:val="nil"/>
              <w:left w:val="nil"/>
              <w:bottom w:val="single" w:sz="4" w:space="0" w:color="auto"/>
              <w:right w:val="single" w:sz="4" w:space="0" w:color="auto"/>
            </w:tcBorders>
            <w:shd w:val="clear" w:color="auto" w:fill="auto"/>
            <w:vAlign w:val="center"/>
            <w:hideMark/>
          </w:tcPr>
          <w:p w14:paraId="75E7885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679</w:t>
            </w:r>
          </w:p>
        </w:tc>
        <w:tc>
          <w:tcPr>
            <w:tcW w:w="1140" w:type="dxa"/>
            <w:tcBorders>
              <w:top w:val="nil"/>
              <w:left w:val="nil"/>
              <w:bottom w:val="single" w:sz="4" w:space="0" w:color="auto"/>
              <w:right w:val="single" w:sz="4" w:space="0" w:color="auto"/>
            </w:tcBorders>
            <w:shd w:val="clear" w:color="auto" w:fill="auto"/>
            <w:vAlign w:val="center"/>
            <w:hideMark/>
          </w:tcPr>
          <w:p w14:paraId="4E66B88A"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455</w:t>
            </w:r>
          </w:p>
        </w:tc>
        <w:tc>
          <w:tcPr>
            <w:tcW w:w="1257" w:type="dxa"/>
            <w:tcBorders>
              <w:top w:val="nil"/>
              <w:left w:val="nil"/>
              <w:bottom w:val="single" w:sz="4" w:space="0" w:color="auto"/>
              <w:right w:val="single" w:sz="4" w:space="0" w:color="auto"/>
            </w:tcBorders>
            <w:shd w:val="clear" w:color="auto" w:fill="auto"/>
            <w:vAlign w:val="center"/>
            <w:hideMark/>
          </w:tcPr>
          <w:p w14:paraId="55C269D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82</w:t>
            </w:r>
          </w:p>
        </w:tc>
        <w:tc>
          <w:tcPr>
            <w:tcW w:w="1299" w:type="dxa"/>
            <w:tcBorders>
              <w:top w:val="nil"/>
              <w:left w:val="nil"/>
              <w:bottom w:val="single" w:sz="4" w:space="0" w:color="auto"/>
              <w:right w:val="single" w:sz="4" w:space="0" w:color="auto"/>
            </w:tcBorders>
            <w:shd w:val="clear" w:color="auto" w:fill="auto"/>
            <w:vAlign w:val="center"/>
            <w:hideMark/>
          </w:tcPr>
          <w:p w14:paraId="1E64140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96</w:t>
            </w:r>
          </w:p>
        </w:tc>
        <w:tc>
          <w:tcPr>
            <w:tcW w:w="1219" w:type="dxa"/>
            <w:tcBorders>
              <w:top w:val="nil"/>
              <w:left w:val="nil"/>
              <w:bottom w:val="single" w:sz="4" w:space="0" w:color="auto"/>
              <w:right w:val="single" w:sz="4" w:space="0" w:color="auto"/>
            </w:tcBorders>
            <w:shd w:val="clear" w:color="auto" w:fill="auto"/>
            <w:vAlign w:val="center"/>
            <w:hideMark/>
          </w:tcPr>
          <w:p w14:paraId="006255F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w:t>
            </w:r>
          </w:p>
        </w:tc>
        <w:tc>
          <w:tcPr>
            <w:tcW w:w="1135" w:type="dxa"/>
            <w:tcBorders>
              <w:top w:val="nil"/>
              <w:left w:val="nil"/>
              <w:bottom w:val="single" w:sz="4" w:space="0" w:color="auto"/>
              <w:right w:val="single" w:sz="4" w:space="0" w:color="auto"/>
            </w:tcBorders>
            <w:shd w:val="clear" w:color="auto" w:fill="auto"/>
            <w:vAlign w:val="center"/>
            <w:hideMark/>
          </w:tcPr>
          <w:p w14:paraId="5787FE3A"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30</w:t>
            </w:r>
          </w:p>
        </w:tc>
        <w:tc>
          <w:tcPr>
            <w:tcW w:w="1299" w:type="dxa"/>
            <w:tcBorders>
              <w:top w:val="nil"/>
              <w:left w:val="nil"/>
              <w:bottom w:val="single" w:sz="4" w:space="0" w:color="auto"/>
              <w:right w:val="single" w:sz="4" w:space="0" w:color="auto"/>
            </w:tcBorders>
            <w:shd w:val="clear" w:color="auto" w:fill="auto"/>
            <w:vAlign w:val="center"/>
            <w:hideMark/>
          </w:tcPr>
          <w:p w14:paraId="1730E4B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43</w:t>
            </w:r>
          </w:p>
        </w:tc>
        <w:tc>
          <w:tcPr>
            <w:tcW w:w="1235" w:type="dxa"/>
            <w:tcBorders>
              <w:top w:val="nil"/>
              <w:left w:val="nil"/>
              <w:bottom w:val="single" w:sz="4" w:space="0" w:color="auto"/>
              <w:right w:val="single" w:sz="4" w:space="0" w:color="auto"/>
            </w:tcBorders>
            <w:shd w:val="clear" w:color="auto" w:fill="auto"/>
            <w:vAlign w:val="center"/>
            <w:hideMark/>
          </w:tcPr>
          <w:p w14:paraId="49C2388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435" w:type="dxa"/>
            <w:tcBorders>
              <w:top w:val="nil"/>
              <w:left w:val="nil"/>
              <w:bottom w:val="single" w:sz="4" w:space="0" w:color="auto"/>
              <w:right w:val="single" w:sz="4" w:space="0" w:color="auto"/>
            </w:tcBorders>
            <w:shd w:val="clear" w:color="auto" w:fill="auto"/>
            <w:vAlign w:val="center"/>
            <w:hideMark/>
          </w:tcPr>
          <w:p w14:paraId="3B00B31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51</w:t>
            </w:r>
          </w:p>
        </w:tc>
      </w:tr>
      <w:tr w:rsidR="00957421" w:rsidRPr="00A769CE" w14:paraId="33189725"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BF6DC44"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Hatillo</w:t>
            </w:r>
          </w:p>
        </w:tc>
        <w:tc>
          <w:tcPr>
            <w:tcW w:w="1159" w:type="dxa"/>
            <w:tcBorders>
              <w:top w:val="nil"/>
              <w:left w:val="nil"/>
              <w:bottom w:val="single" w:sz="4" w:space="0" w:color="auto"/>
              <w:right w:val="single" w:sz="4" w:space="0" w:color="auto"/>
            </w:tcBorders>
            <w:shd w:val="clear" w:color="auto" w:fill="auto"/>
            <w:vAlign w:val="center"/>
            <w:hideMark/>
          </w:tcPr>
          <w:p w14:paraId="786CFED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15</w:t>
            </w:r>
          </w:p>
        </w:tc>
        <w:tc>
          <w:tcPr>
            <w:tcW w:w="781" w:type="dxa"/>
            <w:tcBorders>
              <w:top w:val="nil"/>
              <w:left w:val="nil"/>
              <w:bottom w:val="single" w:sz="4" w:space="0" w:color="auto"/>
              <w:right w:val="single" w:sz="4" w:space="0" w:color="auto"/>
            </w:tcBorders>
            <w:shd w:val="clear" w:color="auto" w:fill="auto"/>
            <w:vAlign w:val="center"/>
            <w:hideMark/>
          </w:tcPr>
          <w:p w14:paraId="087A15F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13</w:t>
            </w:r>
          </w:p>
        </w:tc>
        <w:tc>
          <w:tcPr>
            <w:tcW w:w="1195" w:type="dxa"/>
            <w:tcBorders>
              <w:top w:val="nil"/>
              <w:left w:val="nil"/>
              <w:bottom w:val="single" w:sz="4" w:space="0" w:color="auto"/>
              <w:right w:val="single" w:sz="4" w:space="0" w:color="auto"/>
            </w:tcBorders>
            <w:shd w:val="clear" w:color="auto" w:fill="auto"/>
            <w:vAlign w:val="center"/>
            <w:hideMark/>
          </w:tcPr>
          <w:p w14:paraId="4EA968B1"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207</w:t>
            </w:r>
          </w:p>
        </w:tc>
        <w:tc>
          <w:tcPr>
            <w:tcW w:w="1140" w:type="dxa"/>
            <w:tcBorders>
              <w:top w:val="nil"/>
              <w:left w:val="nil"/>
              <w:bottom w:val="single" w:sz="4" w:space="0" w:color="auto"/>
              <w:right w:val="single" w:sz="4" w:space="0" w:color="auto"/>
            </w:tcBorders>
            <w:shd w:val="clear" w:color="auto" w:fill="auto"/>
            <w:vAlign w:val="center"/>
            <w:hideMark/>
          </w:tcPr>
          <w:p w14:paraId="54221E7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41</w:t>
            </w:r>
          </w:p>
        </w:tc>
        <w:tc>
          <w:tcPr>
            <w:tcW w:w="1257" w:type="dxa"/>
            <w:tcBorders>
              <w:top w:val="nil"/>
              <w:left w:val="nil"/>
              <w:bottom w:val="single" w:sz="4" w:space="0" w:color="auto"/>
              <w:right w:val="single" w:sz="4" w:space="0" w:color="auto"/>
            </w:tcBorders>
            <w:shd w:val="clear" w:color="auto" w:fill="auto"/>
            <w:vAlign w:val="center"/>
            <w:hideMark/>
          </w:tcPr>
          <w:p w14:paraId="3BF7EF6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80</w:t>
            </w:r>
          </w:p>
        </w:tc>
        <w:tc>
          <w:tcPr>
            <w:tcW w:w="1299" w:type="dxa"/>
            <w:tcBorders>
              <w:top w:val="nil"/>
              <w:left w:val="nil"/>
              <w:bottom w:val="single" w:sz="4" w:space="0" w:color="auto"/>
              <w:right w:val="single" w:sz="4" w:space="0" w:color="auto"/>
            </w:tcBorders>
            <w:shd w:val="clear" w:color="auto" w:fill="auto"/>
            <w:vAlign w:val="center"/>
            <w:hideMark/>
          </w:tcPr>
          <w:p w14:paraId="31A9493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w:t>
            </w:r>
          </w:p>
        </w:tc>
        <w:tc>
          <w:tcPr>
            <w:tcW w:w="1219" w:type="dxa"/>
            <w:tcBorders>
              <w:top w:val="nil"/>
              <w:left w:val="nil"/>
              <w:bottom w:val="single" w:sz="4" w:space="0" w:color="auto"/>
              <w:right w:val="single" w:sz="4" w:space="0" w:color="auto"/>
            </w:tcBorders>
            <w:shd w:val="clear" w:color="auto" w:fill="auto"/>
            <w:vAlign w:val="center"/>
            <w:hideMark/>
          </w:tcPr>
          <w:p w14:paraId="466BBA2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2DD1097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w:t>
            </w:r>
          </w:p>
        </w:tc>
        <w:tc>
          <w:tcPr>
            <w:tcW w:w="1299" w:type="dxa"/>
            <w:tcBorders>
              <w:top w:val="nil"/>
              <w:left w:val="nil"/>
              <w:bottom w:val="single" w:sz="4" w:space="0" w:color="auto"/>
              <w:right w:val="single" w:sz="4" w:space="0" w:color="auto"/>
            </w:tcBorders>
            <w:shd w:val="clear" w:color="auto" w:fill="auto"/>
            <w:vAlign w:val="center"/>
            <w:hideMark/>
          </w:tcPr>
          <w:p w14:paraId="4765D76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w:t>
            </w:r>
          </w:p>
        </w:tc>
        <w:tc>
          <w:tcPr>
            <w:tcW w:w="1235" w:type="dxa"/>
            <w:tcBorders>
              <w:top w:val="nil"/>
              <w:left w:val="nil"/>
              <w:bottom w:val="single" w:sz="4" w:space="0" w:color="auto"/>
              <w:right w:val="single" w:sz="4" w:space="0" w:color="auto"/>
            </w:tcBorders>
            <w:shd w:val="clear" w:color="auto" w:fill="auto"/>
            <w:vAlign w:val="center"/>
            <w:hideMark/>
          </w:tcPr>
          <w:p w14:paraId="29055FD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435" w:type="dxa"/>
            <w:tcBorders>
              <w:top w:val="nil"/>
              <w:left w:val="nil"/>
              <w:bottom w:val="single" w:sz="4" w:space="0" w:color="auto"/>
              <w:right w:val="single" w:sz="4" w:space="0" w:color="auto"/>
            </w:tcBorders>
            <w:shd w:val="clear" w:color="auto" w:fill="auto"/>
            <w:vAlign w:val="center"/>
            <w:hideMark/>
          </w:tcPr>
          <w:p w14:paraId="4E3A714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40</w:t>
            </w:r>
          </w:p>
        </w:tc>
      </w:tr>
      <w:tr w:rsidR="00957421" w:rsidRPr="00A769CE" w14:paraId="4D58B253"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16B44ED"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Alajuela</w:t>
            </w:r>
          </w:p>
        </w:tc>
        <w:tc>
          <w:tcPr>
            <w:tcW w:w="1159" w:type="dxa"/>
            <w:tcBorders>
              <w:top w:val="nil"/>
              <w:left w:val="nil"/>
              <w:bottom w:val="single" w:sz="4" w:space="0" w:color="auto"/>
              <w:right w:val="single" w:sz="4" w:space="0" w:color="auto"/>
            </w:tcBorders>
            <w:shd w:val="clear" w:color="auto" w:fill="auto"/>
            <w:vAlign w:val="center"/>
            <w:hideMark/>
          </w:tcPr>
          <w:p w14:paraId="1B4013D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17,5</w:t>
            </w:r>
          </w:p>
        </w:tc>
        <w:tc>
          <w:tcPr>
            <w:tcW w:w="781" w:type="dxa"/>
            <w:tcBorders>
              <w:top w:val="nil"/>
              <w:left w:val="nil"/>
              <w:bottom w:val="single" w:sz="4" w:space="0" w:color="auto"/>
              <w:right w:val="single" w:sz="4" w:space="0" w:color="auto"/>
            </w:tcBorders>
            <w:shd w:val="clear" w:color="auto" w:fill="auto"/>
            <w:vAlign w:val="center"/>
            <w:hideMark/>
          </w:tcPr>
          <w:p w14:paraId="0444D2A1"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21</w:t>
            </w:r>
          </w:p>
        </w:tc>
        <w:tc>
          <w:tcPr>
            <w:tcW w:w="1195" w:type="dxa"/>
            <w:tcBorders>
              <w:top w:val="nil"/>
              <w:left w:val="nil"/>
              <w:bottom w:val="single" w:sz="4" w:space="0" w:color="auto"/>
              <w:right w:val="single" w:sz="4" w:space="0" w:color="auto"/>
            </w:tcBorders>
            <w:shd w:val="clear" w:color="auto" w:fill="auto"/>
            <w:vAlign w:val="center"/>
            <w:hideMark/>
          </w:tcPr>
          <w:p w14:paraId="5F51299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324</w:t>
            </w:r>
          </w:p>
        </w:tc>
        <w:tc>
          <w:tcPr>
            <w:tcW w:w="1140" w:type="dxa"/>
            <w:tcBorders>
              <w:top w:val="nil"/>
              <w:left w:val="nil"/>
              <w:bottom w:val="single" w:sz="4" w:space="0" w:color="auto"/>
              <w:right w:val="single" w:sz="4" w:space="0" w:color="auto"/>
            </w:tcBorders>
            <w:shd w:val="clear" w:color="auto" w:fill="auto"/>
            <w:vAlign w:val="center"/>
            <w:hideMark/>
          </w:tcPr>
          <w:p w14:paraId="47B4EA5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147</w:t>
            </w:r>
          </w:p>
        </w:tc>
        <w:tc>
          <w:tcPr>
            <w:tcW w:w="1257" w:type="dxa"/>
            <w:tcBorders>
              <w:top w:val="nil"/>
              <w:left w:val="nil"/>
              <w:bottom w:val="single" w:sz="4" w:space="0" w:color="auto"/>
              <w:right w:val="single" w:sz="4" w:space="0" w:color="auto"/>
            </w:tcBorders>
            <w:shd w:val="clear" w:color="auto" w:fill="auto"/>
            <w:vAlign w:val="center"/>
            <w:hideMark/>
          </w:tcPr>
          <w:p w14:paraId="028F8BD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58</w:t>
            </w:r>
          </w:p>
        </w:tc>
        <w:tc>
          <w:tcPr>
            <w:tcW w:w="1299" w:type="dxa"/>
            <w:tcBorders>
              <w:top w:val="nil"/>
              <w:left w:val="nil"/>
              <w:bottom w:val="single" w:sz="4" w:space="0" w:color="auto"/>
              <w:right w:val="single" w:sz="4" w:space="0" w:color="auto"/>
            </w:tcBorders>
            <w:shd w:val="clear" w:color="auto" w:fill="auto"/>
            <w:vAlign w:val="center"/>
            <w:hideMark/>
          </w:tcPr>
          <w:p w14:paraId="57F558DA"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27</w:t>
            </w:r>
          </w:p>
        </w:tc>
        <w:tc>
          <w:tcPr>
            <w:tcW w:w="1219" w:type="dxa"/>
            <w:tcBorders>
              <w:top w:val="nil"/>
              <w:left w:val="nil"/>
              <w:bottom w:val="single" w:sz="4" w:space="0" w:color="auto"/>
              <w:right w:val="single" w:sz="4" w:space="0" w:color="auto"/>
            </w:tcBorders>
            <w:shd w:val="clear" w:color="auto" w:fill="auto"/>
            <w:vAlign w:val="center"/>
            <w:hideMark/>
          </w:tcPr>
          <w:p w14:paraId="7A5E8C8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1842B02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52</w:t>
            </w:r>
          </w:p>
        </w:tc>
        <w:tc>
          <w:tcPr>
            <w:tcW w:w="1299" w:type="dxa"/>
            <w:tcBorders>
              <w:top w:val="nil"/>
              <w:left w:val="nil"/>
              <w:bottom w:val="single" w:sz="4" w:space="0" w:color="auto"/>
              <w:right w:val="single" w:sz="4" w:space="0" w:color="auto"/>
            </w:tcBorders>
            <w:shd w:val="clear" w:color="auto" w:fill="auto"/>
            <w:vAlign w:val="center"/>
            <w:hideMark/>
          </w:tcPr>
          <w:p w14:paraId="516D759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61</w:t>
            </w:r>
          </w:p>
        </w:tc>
        <w:tc>
          <w:tcPr>
            <w:tcW w:w="1235" w:type="dxa"/>
            <w:tcBorders>
              <w:top w:val="nil"/>
              <w:left w:val="nil"/>
              <w:bottom w:val="single" w:sz="4" w:space="0" w:color="auto"/>
              <w:right w:val="single" w:sz="4" w:space="0" w:color="auto"/>
            </w:tcBorders>
            <w:shd w:val="clear" w:color="auto" w:fill="auto"/>
            <w:vAlign w:val="center"/>
            <w:hideMark/>
          </w:tcPr>
          <w:p w14:paraId="6F458B2E"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w:t>
            </w:r>
          </w:p>
        </w:tc>
        <w:tc>
          <w:tcPr>
            <w:tcW w:w="1435" w:type="dxa"/>
            <w:tcBorders>
              <w:top w:val="nil"/>
              <w:left w:val="nil"/>
              <w:bottom w:val="single" w:sz="4" w:space="0" w:color="auto"/>
              <w:right w:val="single" w:sz="4" w:space="0" w:color="auto"/>
            </w:tcBorders>
            <w:shd w:val="clear" w:color="auto" w:fill="auto"/>
            <w:vAlign w:val="center"/>
            <w:hideMark/>
          </w:tcPr>
          <w:p w14:paraId="59F955A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60</w:t>
            </w:r>
          </w:p>
        </w:tc>
      </w:tr>
      <w:tr w:rsidR="00957421" w:rsidRPr="00A769CE" w14:paraId="1305210C"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EBE0A3E"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San Ramón</w:t>
            </w:r>
          </w:p>
        </w:tc>
        <w:tc>
          <w:tcPr>
            <w:tcW w:w="1159" w:type="dxa"/>
            <w:tcBorders>
              <w:top w:val="nil"/>
              <w:left w:val="nil"/>
              <w:bottom w:val="single" w:sz="4" w:space="0" w:color="auto"/>
              <w:right w:val="single" w:sz="4" w:space="0" w:color="auto"/>
            </w:tcBorders>
            <w:shd w:val="clear" w:color="auto" w:fill="auto"/>
            <w:vAlign w:val="center"/>
            <w:hideMark/>
          </w:tcPr>
          <w:p w14:paraId="3B9BE28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20,5</w:t>
            </w:r>
          </w:p>
        </w:tc>
        <w:tc>
          <w:tcPr>
            <w:tcW w:w="781" w:type="dxa"/>
            <w:tcBorders>
              <w:top w:val="nil"/>
              <w:left w:val="nil"/>
              <w:bottom w:val="single" w:sz="4" w:space="0" w:color="auto"/>
              <w:right w:val="single" w:sz="4" w:space="0" w:color="auto"/>
            </w:tcBorders>
            <w:shd w:val="clear" w:color="auto" w:fill="auto"/>
            <w:vAlign w:val="center"/>
            <w:hideMark/>
          </w:tcPr>
          <w:p w14:paraId="664E7ED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18,5</w:t>
            </w:r>
          </w:p>
        </w:tc>
        <w:tc>
          <w:tcPr>
            <w:tcW w:w="1195" w:type="dxa"/>
            <w:tcBorders>
              <w:top w:val="nil"/>
              <w:left w:val="nil"/>
              <w:bottom w:val="single" w:sz="4" w:space="0" w:color="auto"/>
              <w:right w:val="single" w:sz="4" w:space="0" w:color="auto"/>
            </w:tcBorders>
            <w:shd w:val="clear" w:color="auto" w:fill="auto"/>
            <w:vAlign w:val="center"/>
            <w:hideMark/>
          </w:tcPr>
          <w:p w14:paraId="6C647BC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291</w:t>
            </w:r>
          </w:p>
        </w:tc>
        <w:tc>
          <w:tcPr>
            <w:tcW w:w="1140" w:type="dxa"/>
            <w:tcBorders>
              <w:top w:val="nil"/>
              <w:left w:val="nil"/>
              <w:bottom w:val="single" w:sz="4" w:space="0" w:color="auto"/>
              <w:right w:val="single" w:sz="4" w:space="0" w:color="auto"/>
            </w:tcBorders>
            <w:shd w:val="clear" w:color="auto" w:fill="auto"/>
            <w:vAlign w:val="center"/>
            <w:hideMark/>
          </w:tcPr>
          <w:p w14:paraId="65ED8FA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97</w:t>
            </w:r>
          </w:p>
        </w:tc>
        <w:tc>
          <w:tcPr>
            <w:tcW w:w="1257" w:type="dxa"/>
            <w:tcBorders>
              <w:top w:val="nil"/>
              <w:left w:val="nil"/>
              <w:bottom w:val="single" w:sz="4" w:space="0" w:color="auto"/>
              <w:right w:val="single" w:sz="4" w:space="0" w:color="auto"/>
            </w:tcBorders>
            <w:shd w:val="clear" w:color="auto" w:fill="auto"/>
            <w:vAlign w:val="center"/>
            <w:hideMark/>
          </w:tcPr>
          <w:p w14:paraId="65ACFE5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90</w:t>
            </w:r>
          </w:p>
        </w:tc>
        <w:tc>
          <w:tcPr>
            <w:tcW w:w="1299" w:type="dxa"/>
            <w:tcBorders>
              <w:top w:val="nil"/>
              <w:left w:val="nil"/>
              <w:bottom w:val="single" w:sz="4" w:space="0" w:color="auto"/>
              <w:right w:val="single" w:sz="4" w:space="0" w:color="auto"/>
            </w:tcBorders>
            <w:shd w:val="clear" w:color="auto" w:fill="auto"/>
            <w:vAlign w:val="center"/>
            <w:hideMark/>
          </w:tcPr>
          <w:p w14:paraId="38A729E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48</w:t>
            </w:r>
          </w:p>
        </w:tc>
        <w:tc>
          <w:tcPr>
            <w:tcW w:w="1219" w:type="dxa"/>
            <w:tcBorders>
              <w:top w:val="nil"/>
              <w:left w:val="nil"/>
              <w:bottom w:val="single" w:sz="4" w:space="0" w:color="auto"/>
              <w:right w:val="single" w:sz="4" w:space="0" w:color="auto"/>
            </w:tcBorders>
            <w:shd w:val="clear" w:color="auto" w:fill="auto"/>
            <w:vAlign w:val="center"/>
            <w:hideMark/>
          </w:tcPr>
          <w:p w14:paraId="0000316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w:t>
            </w:r>
          </w:p>
        </w:tc>
        <w:tc>
          <w:tcPr>
            <w:tcW w:w="1135" w:type="dxa"/>
            <w:tcBorders>
              <w:top w:val="nil"/>
              <w:left w:val="nil"/>
              <w:bottom w:val="single" w:sz="4" w:space="0" w:color="auto"/>
              <w:right w:val="single" w:sz="4" w:space="0" w:color="auto"/>
            </w:tcBorders>
            <w:shd w:val="clear" w:color="auto" w:fill="auto"/>
            <w:vAlign w:val="center"/>
            <w:hideMark/>
          </w:tcPr>
          <w:p w14:paraId="2274212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w:t>
            </w:r>
          </w:p>
        </w:tc>
        <w:tc>
          <w:tcPr>
            <w:tcW w:w="1299" w:type="dxa"/>
            <w:tcBorders>
              <w:top w:val="nil"/>
              <w:left w:val="nil"/>
              <w:bottom w:val="single" w:sz="4" w:space="0" w:color="auto"/>
              <w:right w:val="single" w:sz="4" w:space="0" w:color="auto"/>
            </w:tcBorders>
            <w:shd w:val="clear" w:color="auto" w:fill="auto"/>
            <w:vAlign w:val="center"/>
            <w:hideMark/>
          </w:tcPr>
          <w:p w14:paraId="5C2780E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37</w:t>
            </w:r>
          </w:p>
        </w:tc>
        <w:tc>
          <w:tcPr>
            <w:tcW w:w="1235" w:type="dxa"/>
            <w:tcBorders>
              <w:top w:val="nil"/>
              <w:left w:val="nil"/>
              <w:bottom w:val="single" w:sz="4" w:space="0" w:color="auto"/>
              <w:right w:val="single" w:sz="4" w:space="0" w:color="auto"/>
            </w:tcBorders>
            <w:shd w:val="clear" w:color="auto" w:fill="auto"/>
            <w:vAlign w:val="center"/>
            <w:hideMark/>
          </w:tcPr>
          <w:p w14:paraId="7288C8A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w:t>
            </w:r>
          </w:p>
        </w:tc>
        <w:tc>
          <w:tcPr>
            <w:tcW w:w="1435" w:type="dxa"/>
            <w:tcBorders>
              <w:top w:val="nil"/>
              <w:left w:val="nil"/>
              <w:bottom w:val="single" w:sz="4" w:space="0" w:color="auto"/>
              <w:right w:val="single" w:sz="4" w:space="0" w:color="auto"/>
            </w:tcBorders>
            <w:shd w:val="clear" w:color="auto" w:fill="auto"/>
            <w:vAlign w:val="center"/>
            <w:hideMark/>
          </w:tcPr>
          <w:p w14:paraId="0485908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60</w:t>
            </w:r>
          </w:p>
        </w:tc>
      </w:tr>
      <w:tr w:rsidR="00957421" w:rsidRPr="00A769CE" w14:paraId="45E35426"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6D172B8"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Cartago</w:t>
            </w:r>
          </w:p>
        </w:tc>
        <w:tc>
          <w:tcPr>
            <w:tcW w:w="1159" w:type="dxa"/>
            <w:tcBorders>
              <w:top w:val="nil"/>
              <w:left w:val="nil"/>
              <w:bottom w:val="single" w:sz="4" w:space="0" w:color="auto"/>
              <w:right w:val="single" w:sz="4" w:space="0" w:color="auto"/>
            </w:tcBorders>
            <w:shd w:val="clear" w:color="auto" w:fill="auto"/>
            <w:vAlign w:val="center"/>
            <w:hideMark/>
          </w:tcPr>
          <w:p w14:paraId="6C2AE0D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w:t>
            </w:r>
          </w:p>
        </w:tc>
        <w:tc>
          <w:tcPr>
            <w:tcW w:w="781" w:type="dxa"/>
            <w:tcBorders>
              <w:top w:val="nil"/>
              <w:left w:val="nil"/>
              <w:bottom w:val="single" w:sz="4" w:space="0" w:color="auto"/>
              <w:right w:val="single" w:sz="4" w:space="0" w:color="auto"/>
            </w:tcBorders>
            <w:shd w:val="clear" w:color="auto" w:fill="auto"/>
            <w:vAlign w:val="center"/>
            <w:hideMark/>
          </w:tcPr>
          <w:p w14:paraId="4401B7A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19</w:t>
            </w:r>
          </w:p>
        </w:tc>
        <w:tc>
          <w:tcPr>
            <w:tcW w:w="1195" w:type="dxa"/>
            <w:tcBorders>
              <w:top w:val="nil"/>
              <w:left w:val="nil"/>
              <w:bottom w:val="single" w:sz="4" w:space="0" w:color="auto"/>
              <w:right w:val="single" w:sz="4" w:space="0" w:color="auto"/>
            </w:tcBorders>
            <w:shd w:val="clear" w:color="auto" w:fill="auto"/>
            <w:vAlign w:val="center"/>
            <w:hideMark/>
          </w:tcPr>
          <w:p w14:paraId="10EF908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403</w:t>
            </w:r>
          </w:p>
        </w:tc>
        <w:tc>
          <w:tcPr>
            <w:tcW w:w="1140" w:type="dxa"/>
            <w:tcBorders>
              <w:top w:val="nil"/>
              <w:left w:val="nil"/>
              <w:bottom w:val="single" w:sz="4" w:space="0" w:color="auto"/>
              <w:right w:val="single" w:sz="4" w:space="0" w:color="auto"/>
            </w:tcBorders>
            <w:shd w:val="clear" w:color="auto" w:fill="auto"/>
            <w:vAlign w:val="center"/>
            <w:hideMark/>
          </w:tcPr>
          <w:p w14:paraId="5189805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w:t>
            </w:r>
          </w:p>
        </w:tc>
        <w:tc>
          <w:tcPr>
            <w:tcW w:w="1257" w:type="dxa"/>
            <w:tcBorders>
              <w:top w:val="nil"/>
              <w:left w:val="nil"/>
              <w:bottom w:val="single" w:sz="4" w:space="0" w:color="auto"/>
              <w:right w:val="single" w:sz="4" w:space="0" w:color="auto"/>
            </w:tcBorders>
            <w:shd w:val="clear" w:color="auto" w:fill="auto"/>
            <w:vAlign w:val="center"/>
            <w:hideMark/>
          </w:tcPr>
          <w:p w14:paraId="230D3A8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57</w:t>
            </w:r>
          </w:p>
        </w:tc>
        <w:tc>
          <w:tcPr>
            <w:tcW w:w="1299" w:type="dxa"/>
            <w:tcBorders>
              <w:top w:val="nil"/>
              <w:left w:val="nil"/>
              <w:bottom w:val="single" w:sz="4" w:space="0" w:color="auto"/>
              <w:right w:val="single" w:sz="4" w:space="0" w:color="auto"/>
            </w:tcBorders>
            <w:shd w:val="clear" w:color="auto" w:fill="auto"/>
            <w:vAlign w:val="center"/>
            <w:hideMark/>
          </w:tcPr>
          <w:p w14:paraId="4D8B64B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34</w:t>
            </w:r>
          </w:p>
        </w:tc>
        <w:tc>
          <w:tcPr>
            <w:tcW w:w="1219" w:type="dxa"/>
            <w:tcBorders>
              <w:top w:val="nil"/>
              <w:left w:val="nil"/>
              <w:bottom w:val="single" w:sz="4" w:space="0" w:color="auto"/>
              <w:right w:val="single" w:sz="4" w:space="0" w:color="auto"/>
            </w:tcBorders>
            <w:shd w:val="clear" w:color="auto" w:fill="auto"/>
            <w:vAlign w:val="center"/>
            <w:hideMark/>
          </w:tcPr>
          <w:p w14:paraId="77A2F31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w:t>
            </w:r>
          </w:p>
        </w:tc>
        <w:tc>
          <w:tcPr>
            <w:tcW w:w="1135" w:type="dxa"/>
            <w:tcBorders>
              <w:top w:val="nil"/>
              <w:left w:val="nil"/>
              <w:bottom w:val="single" w:sz="4" w:space="0" w:color="auto"/>
              <w:right w:val="single" w:sz="4" w:space="0" w:color="auto"/>
            </w:tcBorders>
            <w:shd w:val="clear" w:color="auto" w:fill="auto"/>
            <w:vAlign w:val="center"/>
            <w:hideMark/>
          </w:tcPr>
          <w:p w14:paraId="41542E1E"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w:t>
            </w:r>
          </w:p>
        </w:tc>
        <w:tc>
          <w:tcPr>
            <w:tcW w:w="1299" w:type="dxa"/>
            <w:tcBorders>
              <w:top w:val="nil"/>
              <w:left w:val="nil"/>
              <w:bottom w:val="single" w:sz="4" w:space="0" w:color="auto"/>
              <w:right w:val="single" w:sz="4" w:space="0" w:color="auto"/>
            </w:tcBorders>
            <w:shd w:val="clear" w:color="auto" w:fill="auto"/>
            <w:vAlign w:val="center"/>
            <w:hideMark/>
          </w:tcPr>
          <w:p w14:paraId="557A057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22</w:t>
            </w:r>
          </w:p>
        </w:tc>
        <w:tc>
          <w:tcPr>
            <w:tcW w:w="1235" w:type="dxa"/>
            <w:tcBorders>
              <w:top w:val="nil"/>
              <w:left w:val="nil"/>
              <w:bottom w:val="single" w:sz="4" w:space="0" w:color="auto"/>
              <w:right w:val="single" w:sz="4" w:space="0" w:color="auto"/>
            </w:tcBorders>
            <w:shd w:val="clear" w:color="auto" w:fill="auto"/>
            <w:vAlign w:val="center"/>
            <w:hideMark/>
          </w:tcPr>
          <w:p w14:paraId="452FCA5E"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435" w:type="dxa"/>
            <w:tcBorders>
              <w:top w:val="nil"/>
              <w:left w:val="nil"/>
              <w:bottom w:val="single" w:sz="4" w:space="0" w:color="auto"/>
              <w:right w:val="single" w:sz="4" w:space="0" w:color="auto"/>
            </w:tcBorders>
            <w:shd w:val="clear" w:color="auto" w:fill="auto"/>
            <w:vAlign w:val="center"/>
            <w:hideMark/>
          </w:tcPr>
          <w:p w14:paraId="55735DD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64</w:t>
            </w:r>
          </w:p>
        </w:tc>
      </w:tr>
      <w:tr w:rsidR="00957421" w:rsidRPr="00A769CE" w14:paraId="06810DD2"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D20103E"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Heredia</w:t>
            </w:r>
          </w:p>
        </w:tc>
        <w:tc>
          <w:tcPr>
            <w:tcW w:w="1159" w:type="dxa"/>
            <w:tcBorders>
              <w:top w:val="nil"/>
              <w:left w:val="nil"/>
              <w:bottom w:val="single" w:sz="4" w:space="0" w:color="auto"/>
              <w:right w:val="single" w:sz="4" w:space="0" w:color="auto"/>
            </w:tcBorders>
            <w:shd w:val="clear" w:color="auto" w:fill="auto"/>
            <w:vAlign w:val="center"/>
            <w:hideMark/>
          </w:tcPr>
          <w:p w14:paraId="121BFD9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28</w:t>
            </w:r>
          </w:p>
        </w:tc>
        <w:tc>
          <w:tcPr>
            <w:tcW w:w="781" w:type="dxa"/>
            <w:tcBorders>
              <w:top w:val="nil"/>
              <w:left w:val="nil"/>
              <w:bottom w:val="single" w:sz="4" w:space="0" w:color="auto"/>
              <w:right w:val="single" w:sz="4" w:space="0" w:color="auto"/>
            </w:tcBorders>
            <w:shd w:val="clear" w:color="auto" w:fill="auto"/>
            <w:vAlign w:val="center"/>
            <w:hideMark/>
          </w:tcPr>
          <w:p w14:paraId="56DBF58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29</w:t>
            </w:r>
          </w:p>
        </w:tc>
        <w:tc>
          <w:tcPr>
            <w:tcW w:w="1195" w:type="dxa"/>
            <w:tcBorders>
              <w:top w:val="nil"/>
              <w:left w:val="nil"/>
              <w:bottom w:val="single" w:sz="4" w:space="0" w:color="auto"/>
              <w:right w:val="single" w:sz="4" w:space="0" w:color="auto"/>
            </w:tcBorders>
            <w:shd w:val="clear" w:color="auto" w:fill="auto"/>
            <w:vAlign w:val="center"/>
            <w:hideMark/>
          </w:tcPr>
          <w:p w14:paraId="4F67F37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353</w:t>
            </w:r>
          </w:p>
        </w:tc>
        <w:tc>
          <w:tcPr>
            <w:tcW w:w="1140" w:type="dxa"/>
            <w:tcBorders>
              <w:top w:val="nil"/>
              <w:left w:val="nil"/>
              <w:bottom w:val="single" w:sz="4" w:space="0" w:color="auto"/>
              <w:right w:val="single" w:sz="4" w:space="0" w:color="auto"/>
            </w:tcBorders>
            <w:shd w:val="clear" w:color="auto" w:fill="auto"/>
            <w:vAlign w:val="center"/>
            <w:hideMark/>
          </w:tcPr>
          <w:p w14:paraId="61F3325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17</w:t>
            </w:r>
          </w:p>
        </w:tc>
        <w:tc>
          <w:tcPr>
            <w:tcW w:w="1257" w:type="dxa"/>
            <w:tcBorders>
              <w:top w:val="nil"/>
              <w:left w:val="nil"/>
              <w:bottom w:val="single" w:sz="4" w:space="0" w:color="auto"/>
              <w:right w:val="single" w:sz="4" w:space="0" w:color="auto"/>
            </w:tcBorders>
            <w:shd w:val="clear" w:color="auto" w:fill="auto"/>
            <w:vAlign w:val="center"/>
            <w:hideMark/>
          </w:tcPr>
          <w:p w14:paraId="49DFB40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85</w:t>
            </w:r>
          </w:p>
        </w:tc>
        <w:tc>
          <w:tcPr>
            <w:tcW w:w="1299" w:type="dxa"/>
            <w:tcBorders>
              <w:top w:val="nil"/>
              <w:left w:val="nil"/>
              <w:bottom w:val="single" w:sz="4" w:space="0" w:color="auto"/>
              <w:right w:val="single" w:sz="4" w:space="0" w:color="auto"/>
            </w:tcBorders>
            <w:shd w:val="clear" w:color="auto" w:fill="auto"/>
            <w:vAlign w:val="center"/>
            <w:hideMark/>
          </w:tcPr>
          <w:p w14:paraId="2609A09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37</w:t>
            </w:r>
          </w:p>
        </w:tc>
        <w:tc>
          <w:tcPr>
            <w:tcW w:w="1219" w:type="dxa"/>
            <w:tcBorders>
              <w:top w:val="nil"/>
              <w:left w:val="nil"/>
              <w:bottom w:val="single" w:sz="4" w:space="0" w:color="auto"/>
              <w:right w:val="single" w:sz="4" w:space="0" w:color="auto"/>
            </w:tcBorders>
            <w:shd w:val="clear" w:color="auto" w:fill="auto"/>
            <w:vAlign w:val="center"/>
            <w:hideMark/>
          </w:tcPr>
          <w:p w14:paraId="5A62C85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1AAC019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299" w:type="dxa"/>
            <w:tcBorders>
              <w:top w:val="nil"/>
              <w:left w:val="nil"/>
              <w:bottom w:val="single" w:sz="4" w:space="0" w:color="auto"/>
              <w:right w:val="single" w:sz="4" w:space="0" w:color="auto"/>
            </w:tcBorders>
            <w:shd w:val="clear" w:color="auto" w:fill="auto"/>
            <w:vAlign w:val="center"/>
            <w:hideMark/>
          </w:tcPr>
          <w:p w14:paraId="53C5540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13</w:t>
            </w:r>
          </w:p>
        </w:tc>
        <w:tc>
          <w:tcPr>
            <w:tcW w:w="1235" w:type="dxa"/>
            <w:tcBorders>
              <w:top w:val="nil"/>
              <w:left w:val="nil"/>
              <w:bottom w:val="single" w:sz="4" w:space="0" w:color="auto"/>
              <w:right w:val="single" w:sz="4" w:space="0" w:color="auto"/>
            </w:tcBorders>
            <w:shd w:val="clear" w:color="auto" w:fill="auto"/>
            <w:vAlign w:val="center"/>
            <w:hideMark/>
          </w:tcPr>
          <w:p w14:paraId="54361C8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w:t>
            </w:r>
          </w:p>
        </w:tc>
        <w:tc>
          <w:tcPr>
            <w:tcW w:w="1435" w:type="dxa"/>
            <w:tcBorders>
              <w:top w:val="nil"/>
              <w:left w:val="nil"/>
              <w:bottom w:val="single" w:sz="4" w:space="0" w:color="auto"/>
              <w:right w:val="single" w:sz="4" w:space="0" w:color="auto"/>
            </w:tcBorders>
            <w:shd w:val="clear" w:color="auto" w:fill="auto"/>
            <w:vAlign w:val="center"/>
            <w:hideMark/>
          </w:tcPr>
          <w:p w14:paraId="3AF28FB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54</w:t>
            </w:r>
          </w:p>
        </w:tc>
      </w:tr>
      <w:tr w:rsidR="00957421" w:rsidRPr="00A769CE" w14:paraId="1AE2FE7F"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FFBE1B2"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Liberia</w:t>
            </w:r>
          </w:p>
        </w:tc>
        <w:tc>
          <w:tcPr>
            <w:tcW w:w="1159" w:type="dxa"/>
            <w:tcBorders>
              <w:top w:val="nil"/>
              <w:left w:val="nil"/>
              <w:bottom w:val="single" w:sz="4" w:space="0" w:color="auto"/>
              <w:right w:val="single" w:sz="4" w:space="0" w:color="auto"/>
            </w:tcBorders>
            <w:shd w:val="clear" w:color="auto" w:fill="auto"/>
            <w:vAlign w:val="center"/>
            <w:hideMark/>
          </w:tcPr>
          <w:p w14:paraId="1D0E2A2E"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10</w:t>
            </w:r>
          </w:p>
        </w:tc>
        <w:tc>
          <w:tcPr>
            <w:tcW w:w="781" w:type="dxa"/>
            <w:tcBorders>
              <w:top w:val="nil"/>
              <w:left w:val="nil"/>
              <w:bottom w:val="single" w:sz="4" w:space="0" w:color="auto"/>
              <w:right w:val="single" w:sz="4" w:space="0" w:color="auto"/>
            </w:tcBorders>
            <w:shd w:val="clear" w:color="auto" w:fill="auto"/>
            <w:vAlign w:val="center"/>
            <w:hideMark/>
          </w:tcPr>
          <w:p w14:paraId="4374E93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10</w:t>
            </w:r>
          </w:p>
        </w:tc>
        <w:tc>
          <w:tcPr>
            <w:tcW w:w="1195" w:type="dxa"/>
            <w:tcBorders>
              <w:top w:val="nil"/>
              <w:left w:val="nil"/>
              <w:bottom w:val="single" w:sz="4" w:space="0" w:color="auto"/>
              <w:right w:val="single" w:sz="4" w:space="0" w:color="auto"/>
            </w:tcBorders>
            <w:shd w:val="clear" w:color="auto" w:fill="auto"/>
            <w:vAlign w:val="center"/>
            <w:hideMark/>
          </w:tcPr>
          <w:p w14:paraId="7724FB1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99</w:t>
            </w:r>
          </w:p>
        </w:tc>
        <w:tc>
          <w:tcPr>
            <w:tcW w:w="1140" w:type="dxa"/>
            <w:tcBorders>
              <w:top w:val="nil"/>
              <w:left w:val="nil"/>
              <w:bottom w:val="single" w:sz="4" w:space="0" w:color="auto"/>
              <w:right w:val="single" w:sz="4" w:space="0" w:color="auto"/>
            </w:tcBorders>
            <w:shd w:val="clear" w:color="auto" w:fill="auto"/>
            <w:vAlign w:val="center"/>
            <w:hideMark/>
          </w:tcPr>
          <w:p w14:paraId="60C2709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59</w:t>
            </w:r>
          </w:p>
        </w:tc>
        <w:tc>
          <w:tcPr>
            <w:tcW w:w="1257" w:type="dxa"/>
            <w:tcBorders>
              <w:top w:val="nil"/>
              <w:left w:val="nil"/>
              <w:bottom w:val="single" w:sz="4" w:space="0" w:color="auto"/>
              <w:right w:val="single" w:sz="4" w:space="0" w:color="auto"/>
            </w:tcBorders>
            <w:shd w:val="clear" w:color="auto" w:fill="auto"/>
            <w:vAlign w:val="center"/>
            <w:hideMark/>
          </w:tcPr>
          <w:p w14:paraId="1E65F77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27</w:t>
            </w:r>
          </w:p>
        </w:tc>
        <w:tc>
          <w:tcPr>
            <w:tcW w:w="1299" w:type="dxa"/>
            <w:tcBorders>
              <w:top w:val="nil"/>
              <w:left w:val="nil"/>
              <w:bottom w:val="single" w:sz="4" w:space="0" w:color="auto"/>
              <w:right w:val="single" w:sz="4" w:space="0" w:color="auto"/>
            </w:tcBorders>
            <w:shd w:val="clear" w:color="auto" w:fill="auto"/>
            <w:vAlign w:val="center"/>
            <w:hideMark/>
          </w:tcPr>
          <w:p w14:paraId="48D298C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8</w:t>
            </w:r>
          </w:p>
        </w:tc>
        <w:tc>
          <w:tcPr>
            <w:tcW w:w="1219" w:type="dxa"/>
            <w:tcBorders>
              <w:top w:val="nil"/>
              <w:left w:val="nil"/>
              <w:bottom w:val="single" w:sz="4" w:space="0" w:color="auto"/>
              <w:right w:val="single" w:sz="4" w:space="0" w:color="auto"/>
            </w:tcBorders>
            <w:shd w:val="clear" w:color="auto" w:fill="auto"/>
            <w:vAlign w:val="center"/>
            <w:hideMark/>
          </w:tcPr>
          <w:p w14:paraId="523C8F6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7856D66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66</w:t>
            </w:r>
          </w:p>
        </w:tc>
        <w:tc>
          <w:tcPr>
            <w:tcW w:w="1299" w:type="dxa"/>
            <w:tcBorders>
              <w:top w:val="nil"/>
              <w:left w:val="nil"/>
              <w:bottom w:val="single" w:sz="4" w:space="0" w:color="auto"/>
              <w:right w:val="single" w:sz="4" w:space="0" w:color="auto"/>
            </w:tcBorders>
            <w:shd w:val="clear" w:color="auto" w:fill="auto"/>
            <w:vAlign w:val="center"/>
            <w:hideMark/>
          </w:tcPr>
          <w:p w14:paraId="366B57A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93</w:t>
            </w:r>
          </w:p>
        </w:tc>
        <w:tc>
          <w:tcPr>
            <w:tcW w:w="1235" w:type="dxa"/>
            <w:tcBorders>
              <w:top w:val="nil"/>
              <w:left w:val="nil"/>
              <w:bottom w:val="single" w:sz="4" w:space="0" w:color="auto"/>
              <w:right w:val="single" w:sz="4" w:space="0" w:color="auto"/>
            </w:tcBorders>
            <w:shd w:val="clear" w:color="auto" w:fill="auto"/>
            <w:vAlign w:val="center"/>
            <w:hideMark/>
          </w:tcPr>
          <w:p w14:paraId="4F0D6FD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435" w:type="dxa"/>
            <w:tcBorders>
              <w:top w:val="nil"/>
              <w:left w:val="nil"/>
              <w:bottom w:val="single" w:sz="4" w:space="0" w:color="auto"/>
              <w:right w:val="single" w:sz="4" w:space="0" w:color="auto"/>
            </w:tcBorders>
            <w:shd w:val="clear" w:color="auto" w:fill="auto"/>
            <w:vAlign w:val="center"/>
            <w:hideMark/>
          </w:tcPr>
          <w:p w14:paraId="518949DA"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57</w:t>
            </w:r>
          </w:p>
        </w:tc>
      </w:tr>
      <w:tr w:rsidR="00957421" w:rsidRPr="00A769CE" w14:paraId="54C5170F"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14A20DC"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Nicoya</w:t>
            </w:r>
          </w:p>
        </w:tc>
        <w:tc>
          <w:tcPr>
            <w:tcW w:w="1159" w:type="dxa"/>
            <w:tcBorders>
              <w:top w:val="nil"/>
              <w:left w:val="nil"/>
              <w:bottom w:val="single" w:sz="4" w:space="0" w:color="auto"/>
              <w:right w:val="single" w:sz="4" w:space="0" w:color="auto"/>
            </w:tcBorders>
            <w:shd w:val="clear" w:color="auto" w:fill="auto"/>
            <w:vAlign w:val="center"/>
            <w:hideMark/>
          </w:tcPr>
          <w:p w14:paraId="63DB5FC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15</w:t>
            </w:r>
          </w:p>
        </w:tc>
        <w:tc>
          <w:tcPr>
            <w:tcW w:w="781" w:type="dxa"/>
            <w:tcBorders>
              <w:top w:val="nil"/>
              <w:left w:val="nil"/>
              <w:bottom w:val="single" w:sz="4" w:space="0" w:color="auto"/>
              <w:right w:val="single" w:sz="4" w:space="0" w:color="auto"/>
            </w:tcBorders>
            <w:shd w:val="clear" w:color="auto" w:fill="auto"/>
            <w:vAlign w:val="center"/>
            <w:hideMark/>
          </w:tcPr>
          <w:p w14:paraId="71F6368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13</w:t>
            </w:r>
          </w:p>
        </w:tc>
        <w:tc>
          <w:tcPr>
            <w:tcW w:w="1195" w:type="dxa"/>
            <w:tcBorders>
              <w:top w:val="nil"/>
              <w:left w:val="nil"/>
              <w:bottom w:val="single" w:sz="4" w:space="0" w:color="auto"/>
              <w:right w:val="single" w:sz="4" w:space="0" w:color="auto"/>
            </w:tcBorders>
            <w:shd w:val="clear" w:color="auto" w:fill="auto"/>
            <w:vAlign w:val="center"/>
            <w:hideMark/>
          </w:tcPr>
          <w:p w14:paraId="0D97903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244</w:t>
            </w:r>
          </w:p>
        </w:tc>
        <w:tc>
          <w:tcPr>
            <w:tcW w:w="1140" w:type="dxa"/>
            <w:tcBorders>
              <w:top w:val="nil"/>
              <w:left w:val="nil"/>
              <w:bottom w:val="single" w:sz="4" w:space="0" w:color="auto"/>
              <w:right w:val="single" w:sz="4" w:space="0" w:color="auto"/>
            </w:tcBorders>
            <w:shd w:val="clear" w:color="auto" w:fill="auto"/>
            <w:vAlign w:val="center"/>
            <w:hideMark/>
          </w:tcPr>
          <w:p w14:paraId="0A849BD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147</w:t>
            </w:r>
          </w:p>
        </w:tc>
        <w:tc>
          <w:tcPr>
            <w:tcW w:w="1257" w:type="dxa"/>
            <w:tcBorders>
              <w:top w:val="nil"/>
              <w:left w:val="nil"/>
              <w:bottom w:val="single" w:sz="4" w:space="0" w:color="auto"/>
              <w:right w:val="single" w:sz="4" w:space="0" w:color="auto"/>
            </w:tcBorders>
            <w:shd w:val="clear" w:color="auto" w:fill="auto"/>
            <w:vAlign w:val="center"/>
            <w:hideMark/>
          </w:tcPr>
          <w:p w14:paraId="1C5A9B3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97</w:t>
            </w:r>
          </w:p>
        </w:tc>
        <w:tc>
          <w:tcPr>
            <w:tcW w:w="1299" w:type="dxa"/>
            <w:tcBorders>
              <w:top w:val="nil"/>
              <w:left w:val="nil"/>
              <w:bottom w:val="single" w:sz="4" w:space="0" w:color="auto"/>
              <w:right w:val="single" w:sz="4" w:space="0" w:color="auto"/>
            </w:tcBorders>
            <w:shd w:val="clear" w:color="auto" w:fill="auto"/>
            <w:vAlign w:val="center"/>
            <w:hideMark/>
          </w:tcPr>
          <w:p w14:paraId="5B012AE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41</w:t>
            </w:r>
          </w:p>
        </w:tc>
        <w:tc>
          <w:tcPr>
            <w:tcW w:w="1219" w:type="dxa"/>
            <w:tcBorders>
              <w:top w:val="nil"/>
              <w:left w:val="nil"/>
              <w:bottom w:val="single" w:sz="4" w:space="0" w:color="auto"/>
              <w:right w:val="single" w:sz="4" w:space="0" w:color="auto"/>
            </w:tcBorders>
            <w:shd w:val="clear" w:color="auto" w:fill="auto"/>
            <w:vAlign w:val="center"/>
            <w:hideMark/>
          </w:tcPr>
          <w:p w14:paraId="56D6BF6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077A693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99</w:t>
            </w:r>
          </w:p>
        </w:tc>
        <w:tc>
          <w:tcPr>
            <w:tcW w:w="1299" w:type="dxa"/>
            <w:tcBorders>
              <w:top w:val="nil"/>
              <w:left w:val="nil"/>
              <w:bottom w:val="single" w:sz="4" w:space="0" w:color="auto"/>
              <w:right w:val="single" w:sz="4" w:space="0" w:color="auto"/>
            </w:tcBorders>
            <w:shd w:val="clear" w:color="auto" w:fill="auto"/>
            <w:vAlign w:val="center"/>
            <w:hideMark/>
          </w:tcPr>
          <w:p w14:paraId="7E23AB7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78</w:t>
            </w:r>
          </w:p>
        </w:tc>
        <w:tc>
          <w:tcPr>
            <w:tcW w:w="1235" w:type="dxa"/>
            <w:tcBorders>
              <w:top w:val="nil"/>
              <w:left w:val="nil"/>
              <w:bottom w:val="single" w:sz="4" w:space="0" w:color="auto"/>
              <w:right w:val="single" w:sz="4" w:space="0" w:color="auto"/>
            </w:tcBorders>
            <w:shd w:val="clear" w:color="auto" w:fill="auto"/>
            <w:vAlign w:val="center"/>
            <w:hideMark/>
          </w:tcPr>
          <w:p w14:paraId="3976B6F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w:t>
            </w:r>
          </w:p>
        </w:tc>
        <w:tc>
          <w:tcPr>
            <w:tcW w:w="1435" w:type="dxa"/>
            <w:tcBorders>
              <w:top w:val="nil"/>
              <w:left w:val="nil"/>
              <w:bottom w:val="single" w:sz="4" w:space="0" w:color="auto"/>
              <w:right w:val="single" w:sz="4" w:space="0" w:color="auto"/>
            </w:tcBorders>
            <w:shd w:val="clear" w:color="auto" w:fill="auto"/>
            <w:vAlign w:val="center"/>
            <w:hideMark/>
          </w:tcPr>
          <w:p w14:paraId="1A55485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45</w:t>
            </w:r>
          </w:p>
        </w:tc>
      </w:tr>
      <w:tr w:rsidR="00957421" w:rsidRPr="00A769CE" w14:paraId="13680022"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812720B"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Puntarenas</w:t>
            </w:r>
          </w:p>
        </w:tc>
        <w:tc>
          <w:tcPr>
            <w:tcW w:w="1159" w:type="dxa"/>
            <w:tcBorders>
              <w:top w:val="nil"/>
              <w:left w:val="nil"/>
              <w:bottom w:val="single" w:sz="4" w:space="0" w:color="auto"/>
              <w:right w:val="single" w:sz="4" w:space="0" w:color="auto"/>
            </w:tcBorders>
            <w:shd w:val="clear" w:color="auto" w:fill="auto"/>
            <w:vAlign w:val="center"/>
            <w:hideMark/>
          </w:tcPr>
          <w:p w14:paraId="66ADD06F"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18</w:t>
            </w:r>
          </w:p>
        </w:tc>
        <w:tc>
          <w:tcPr>
            <w:tcW w:w="781" w:type="dxa"/>
            <w:tcBorders>
              <w:top w:val="nil"/>
              <w:left w:val="nil"/>
              <w:bottom w:val="single" w:sz="4" w:space="0" w:color="auto"/>
              <w:right w:val="single" w:sz="4" w:space="0" w:color="auto"/>
            </w:tcBorders>
            <w:shd w:val="clear" w:color="auto" w:fill="auto"/>
            <w:vAlign w:val="center"/>
            <w:hideMark/>
          </w:tcPr>
          <w:p w14:paraId="35221442"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w:t>
            </w:r>
          </w:p>
        </w:tc>
        <w:tc>
          <w:tcPr>
            <w:tcW w:w="1195" w:type="dxa"/>
            <w:tcBorders>
              <w:top w:val="nil"/>
              <w:left w:val="nil"/>
              <w:bottom w:val="single" w:sz="4" w:space="0" w:color="auto"/>
              <w:right w:val="single" w:sz="4" w:space="0" w:color="auto"/>
            </w:tcBorders>
            <w:shd w:val="clear" w:color="auto" w:fill="auto"/>
            <w:vAlign w:val="center"/>
            <w:hideMark/>
          </w:tcPr>
          <w:p w14:paraId="776FEAF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280</w:t>
            </w:r>
          </w:p>
        </w:tc>
        <w:tc>
          <w:tcPr>
            <w:tcW w:w="1140" w:type="dxa"/>
            <w:tcBorders>
              <w:top w:val="nil"/>
              <w:left w:val="nil"/>
              <w:bottom w:val="single" w:sz="4" w:space="0" w:color="auto"/>
              <w:right w:val="single" w:sz="4" w:space="0" w:color="auto"/>
            </w:tcBorders>
            <w:shd w:val="clear" w:color="auto" w:fill="auto"/>
            <w:vAlign w:val="center"/>
            <w:hideMark/>
          </w:tcPr>
          <w:p w14:paraId="1B95C80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98</w:t>
            </w:r>
          </w:p>
        </w:tc>
        <w:tc>
          <w:tcPr>
            <w:tcW w:w="1257" w:type="dxa"/>
            <w:tcBorders>
              <w:top w:val="nil"/>
              <w:left w:val="nil"/>
              <w:bottom w:val="single" w:sz="4" w:space="0" w:color="auto"/>
              <w:right w:val="single" w:sz="4" w:space="0" w:color="auto"/>
            </w:tcBorders>
            <w:shd w:val="clear" w:color="auto" w:fill="auto"/>
            <w:vAlign w:val="center"/>
            <w:hideMark/>
          </w:tcPr>
          <w:p w14:paraId="5C281E6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125</w:t>
            </w:r>
          </w:p>
        </w:tc>
        <w:tc>
          <w:tcPr>
            <w:tcW w:w="1299" w:type="dxa"/>
            <w:tcBorders>
              <w:top w:val="nil"/>
              <w:left w:val="nil"/>
              <w:bottom w:val="single" w:sz="4" w:space="0" w:color="auto"/>
              <w:right w:val="single" w:sz="4" w:space="0" w:color="auto"/>
            </w:tcBorders>
            <w:shd w:val="clear" w:color="auto" w:fill="auto"/>
            <w:vAlign w:val="center"/>
            <w:hideMark/>
          </w:tcPr>
          <w:p w14:paraId="0A22DEB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39</w:t>
            </w:r>
          </w:p>
        </w:tc>
        <w:tc>
          <w:tcPr>
            <w:tcW w:w="1219" w:type="dxa"/>
            <w:tcBorders>
              <w:top w:val="nil"/>
              <w:left w:val="nil"/>
              <w:bottom w:val="single" w:sz="4" w:space="0" w:color="auto"/>
              <w:right w:val="single" w:sz="4" w:space="0" w:color="auto"/>
            </w:tcBorders>
            <w:shd w:val="clear" w:color="auto" w:fill="auto"/>
            <w:vAlign w:val="center"/>
            <w:hideMark/>
          </w:tcPr>
          <w:p w14:paraId="76C6B3A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3FE7B93B"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299" w:type="dxa"/>
            <w:tcBorders>
              <w:top w:val="nil"/>
              <w:left w:val="nil"/>
              <w:bottom w:val="single" w:sz="4" w:space="0" w:color="auto"/>
              <w:right w:val="single" w:sz="4" w:space="0" w:color="auto"/>
            </w:tcBorders>
            <w:shd w:val="clear" w:color="auto" w:fill="auto"/>
            <w:vAlign w:val="center"/>
            <w:hideMark/>
          </w:tcPr>
          <w:p w14:paraId="37B9EE11"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w:t>
            </w:r>
          </w:p>
        </w:tc>
        <w:tc>
          <w:tcPr>
            <w:tcW w:w="1235" w:type="dxa"/>
            <w:tcBorders>
              <w:top w:val="nil"/>
              <w:left w:val="nil"/>
              <w:bottom w:val="single" w:sz="4" w:space="0" w:color="auto"/>
              <w:right w:val="single" w:sz="4" w:space="0" w:color="auto"/>
            </w:tcBorders>
            <w:shd w:val="clear" w:color="auto" w:fill="auto"/>
            <w:vAlign w:val="center"/>
            <w:hideMark/>
          </w:tcPr>
          <w:p w14:paraId="72EECFA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w:t>
            </w:r>
          </w:p>
        </w:tc>
        <w:tc>
          <w:tcPr>
            <w:tcW w:w="1435" w:type="dxa"/>
            <w:tcBorders>
              <w:top w:val="nil"/>
              <w:left w:val="nil"/>
              <w:bottom w:val="single" w:sz="4" w:space="0" w:color="auto"/>
              <w:right w:val="single" w:sz="4" w:space="0" w:color="auto"/>
            </w:tcBorders>
            <w:shd w:val="clear" w:color="auto" w:fill="auto"/>
            <w:vAlign w:val="center"/>
            <w:hideMark/>
          </w:tcPr>
          <w:p w14:paraId="4EA10C77"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72</w:t>
            </w:r>
          </w:p>
        </w:tc>
      </w:tr>
      <w:tr w:rsidR="00957421" w:rsidRPr="00A769CE" w14:paraId="47617FCE"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7D9D618"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Zona Sur</w:t>
            </w:r>
          </w:p>
        </w:tc>
        <w:tc>
          <w:tcPr>
            <w:tcW w:w="1159" w:type="dxa"/>
            <w:tcBorders>
              <w:top w:val="nil"/>
              <w:left w:val="nil"/>
              <w:bottom w:val="single" w:sz="4" w:space="0" w:color="auto"/>
              <w:right w:val="single" w:sz="4" w:space="0" w:color="auto"/>
            </w:tcBorders>
            <w:shd w:val="clear" w:color="auto" w:fill="auto"/>
            <w:vAlign w:val="center"/>
            <w:hideMark/>
          </w:tcPr>
          <w:p w14:paraId="1AF723F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11</w:t>
            </w:r>
          </w:p>
        </w:tc>
        <w:tc>
          <w:tcPr>
            <w:tcW w:w="781" w:type="dxa"/>
            <w:tcBorders>
              <w:top w:val="nil"/>
              <w:left w:val="nil"/>
              <w:bottom w:val="single" w:sz="4" w:space="0" w:color="auto"/>
              <w:right w:val="single" w:sz="4" w:space="0" w:color="auto"/>
            </w:tcBorders>
            <w:shd w:val="clear" w:color="auto" w:fill="auto"/>
            <w:vAlign w:val="center"/>
            <w:hideMark/>
          </w:tcPr>
          <w:p w14:paraId="162BC55A"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12</w:t>
            </w:r>
          </w:p>
        </w:tc>
        <w:tc>
          <w:tcPr>
            <w:tcW w:w="1195" w:type="dxa"/>
            <w:tcBorders>
              <w:top w:val="nil"/>
              <w:left w:val="nil"/>
              <w:bottom w:val="single" w:sz="4" w:space="0" w:color="auto"/>
              <w:right w:val="single" w:sz="4" w:space="0" w:color="auto"/>
            </w:tcBorders>
            <w:shd w:val="clear" w:color="auto" w:fill="auto"/>
            <w:vAlign w:val="center"/>
            <w:hideMark/>
          </w:tcPr>
          <w:p w14:paraId="283EC286"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185</w:t>
            </w:r>
          </w:p>
        </w:tc>
        <w:tc>
          <w:tcPr>
            <w:tcW w:w="1140" w:type="dxa"/>
            <w:tcBorders>
              <w:top w:val="nil"/>
              <w:left w:val="nil"/>
              <w:bottom w:val="single" w:sz="4" w:space="0" w:color="auto"/>
              <w:right w:val="single" w:sz="4" w:space="0" w:color="auto"/>
            </w:tcBorders>
            <w:shd w:val="clear" w:color="auto" w:fill="auto"/>
            <w:vAlign w:val="center"/>
            <w:hideMark/>
          </w:tcPr>
          <w:p w14:paraId="0AB9445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20</w:t>
            </w:r>
          </w:p>
        </w:tc>
        <w:tc>
          <w:tcPr>
            <w:tcW w:w="1257" w:type="dxa"/>
            <w:tcBorders>
              <w:top w:val="nil"/>
              <w:left w:val="nil"/>
              <w:bottom w:val="single" w:sz="4" w:space="0" w:color="auto"/>
              <w:right w:val="single" w:sz="4" w:space="0" w:color="auto"/>
            </w:tcBorders>
            <w:shd w:val="clear" w:color="auto" w:fill="auto"/>
            <w:vAlign w:val="center"/>
            <w:hideMark/>
          </w:tcPr>
          <w:p w14:paraId="007F267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90</w:t>
            </w:r>
          </w:p>
        </w:tc>
        <w:tc>
          <w:tcPr>
            <w:tcW w:w="1299" w:type="dxa"/>
            <w:tcBorders>
              <w:top w:val="nil"/>
              <w:left w:val="nil"/>
              <w:bottom w:val="single" w:sz="4" w:space="0" w:color="auto"/>
              <w:right w:val="single" w:sz="4" w:space="0" w:color="auto"/>
            </w:tcBorders>
            <w:shd w:val="clear" w:color="auto" w:fill="auto"/>
            <w:vAlign w:val="center"/>
            <w:hideMark/>
          </w:tcPr>
          <w:p w14:paraId="28F3051C"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32</w:t>
            </w:r>
          </w:p>
        </w:tc>
        <w:tc>
          <w:tcPr>
            <w:tcW w:w="1219" w:type="dxa"/>
            <w:tcBorders>
              <w:top w:val="nil"/>
              <w:left w:val="nil"/>
              <w:bottom w:val="single" w:sz="4" w:space="0" w:color="auto"/>
              <w:right w:val="single" w:sz="4" w:space="0" w:color="auto"/>
            </w:tcBorders>
            <w:shd w:val="clear" w:color="auto" w:fill="auto"/>
            <w:vAlign w:val="center"/>
            <w:hideMark/>
          </w:tcPr>
          <w:p w14:paraId="0E17DC4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0</w:t>
            </w:r>
          </w:p>
        </w:tc>
        <w:tc>
          <w:tcPr>
            <w:tcW w:w="1135" w:type="dxa"/>
            <w:tcBorders>
              <w:top w:val="nil"/>
              <w:left w:val="nil"/>
              <w:bottom w:val="single" w:sz="4" w:space="0" w:color="auto"/>
              <w:right w:val="single" w:sz="4" w:space="0" w:color="auto"/>
            </w:tcBorders>
            <w:shd w:val="clear" w:color="auto" w:fill="auto"/>
            <w:vAlign w:val="center"/>
            <w:hideMark/>
          </w:tcPr>
          <w:p w14:paraId="4469DA8E"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22</w:t>
            </w:r>
          </w:p>
        </w:tc>
        <w:tc>
          <w:tcPr>
            <w:tcW w:w="1299" w:type="dxa"/>
            <w:tcBorders>
              <w:top w:val="nil"/>
              <w:left w:val="nil"/>
              <w:bottom w:val="single" w:sz="4" w:space="0" w:color="auto"/>
              <w:right w:val="single" w:sz="4" w:space="0" w:color="auto"/>
            </w:tcBorders>
            <w:shd w:val="clear" w:color="auto" w:fill="auto"/>
            <w:vAlign w:val="center"/>
            <w:hideMark/>
          </w:tcPr>
          <w:p w14:paraId="2BF26479"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12</w:t>
            </w:r>
          </w:p>
        </w:tc>
        <w:tc>
          <w:tcPr>
            <w:tcW w:w="1235" w:type="dxa"/>
            <w:tcBorders>
              <w:top w:val="nil"/>
              <w:left w:val="nil"/>
              <w:bottom w:val="single" w:sz="4" w:space="0" w:color="auto"/>
              <w:right w:val="single" w:sz="4" w:space="0" w:color="auto"/>
            </w:tcBorders>
            <w:shd w:val="clear" w:color="auto" w:fill="auto"/>
            <w:vAlign w:val="center"/>
            <w:hideMark/>
          </w:tcPr>
          <w:p w14:paraId="0D0540E4"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w:t>
            </w:r>
          </w:p>
        </w:tc>
        <w:tc>
          <w:tcPr>
            <w:tcW w:w="1435" w:type="dxa"/>
            <w:tcBorders>
              <w:top w:val="nil"/>
              <w:left w:val="nil"/>
              <w:bottom w:val="single" w:sz="4" w:space="0" w:color="auto"/>
              <w:right w:val="single" w:sz="4" w:space="0" w:color="auto"/>
            </w:tcBorders>
            <w:shd w:val="clear" w:color="auto" w:fill="auto"/>
            <w:vAlign w:val="center"/>
            <w:hideMark/>
          </w:tcPr>
          <w:p w14:paraId="1D971085"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41</w:t>
            </w:r>
          </w:p>
        </w:tc>
      </w:tr>
      <w:tr w:rsidR="00957421" w:rsidRPr="00A769CE" w14:paraId="73900340" w14:textId="77777777" w:rsidTr="00957421">
        <w:trPr>
          <w:trHeight w:val="29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270D23D" w14:textId="77777777" w:rsidR="00957421" w:rsidRPr="00A769CE" w:rsidRDefault="00957421" w:rsidP="00957421">
            <w:pPr>
              <w:rPr>
                <w:rFonts w:cs="Calibri"/>
                <w:color w:val="000000"/>
                <w:sz w:val="18"/>
                <w:szCs w:val="18"/>
                <w:lang w:val="es-CR" w:eastAsia="es-CR"/>
              </w:rPr>
            </w:pPr>
            <w:r w:rsidRPr="00A769CE">
              <w:rPr>
                <w:rFonts w:cs="Calibri"/>
                <w:color w:val="000000"/>
                <w:sz w:val="18"/>
                <w:szCs w:val="18"/>
                <w:lang w:val="es-CR" w:eastAsia="es-CR"/>
              </w:rPr>
              <w:t>Limón</w:t>
            </w:r>
          </w:p>
        </w:tc>
        <w:tc>
          <w:tcPr>
            <w:tcW w:w="1159" w:type="dxa"/>
            <w:tcBorders>
              <w:top w:val="nil"/>
              <w:left w:val="nil"/>
              <w:bottom w:val="single" w:sz="4" w:space="0" w:color="auto"/>
              <w:right w:val="single" w:sz="4" w:space="0" w:color="auto"/>
            </w:tcBorders>
            <w:shd w:val="clear" w:color="auto" w:fill="auto"/>
            <w:vAlign w:val="center"/>
            <w:hideMark/>
          </w:tcPr>
          <w:p w14:paraId="3D3E1DD1"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13</w:t>
            </w:r>
          </w:p>
        </w:tc>
        <w:tc>
          <w:tcPr>
            <w:tcW w:w="781" w:type="dxa"/>
            <w:tcBorders>
              <w:top w:val="nil"/>
              <w:left w:val="nil"/>
              <w:bottom w:val="single" w:sz="4" w:space="0" w:color="auto"/>
              <w:right w:val="single" w:sz="4" w:space="0" w:color="auto"/>
            </w:tcBorders>
            <w:shd w:val="clear" w:color="auto" w:fill="auto"/>
            <w:vAlign w:val="center"/>
            <w:hideMark/>
          </w:tcPr>
          <w:p w14:paraId="130AA27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13</w:t>
            </w:r>
          </w:p>
        </w:tc>
        <w:tc>
          <w:tcPr>
            <w:tcW w:w="1195" w:type="dxa"/>
            <w:tcBorders>
              <w:top w:val="nil"/>
              <w:left w:val="nil"/>
              <w:bottom w:val="single" w:sz="4" w:space="0" w:color="auto"/>
              <w:right w:val="single" w:sz="4" w:space="0" w:color="auto"/>
            </w:tcBorders>
            <w:shd w:val="clear" w:color="auto" w:fill="auto"/>
            <w:vAlign w:val="center"/>
            <w:hideMark/>
          </w:tcPr>
          <w:p w14:paraId="1A084B70"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173</w:t>
            </w:r>
          </w:p>
        </w:tc>
        <w:tc>
          <w:tcPr>
            <w:tcW w:w="1140" w:type="dxa"/>
            <w:tcBorders>
              <w:top w:val="nil"/>
              <w:left w:val="nil"/>
              <w:bottom w:val="single" w:sz="4" w:space="0" w:color="auto"/>
              <w:right w:val="single" w:sz="4" w:space="0" w:color="auto"/>
            </w:tcBorders>
            <w:shd w:val="clear" w:color="auto" w:fill="auto"/>
            <w:vAlign w:val="center"/>
            <w:hideMark/>
          </w:tcPr>
          <w:p w14:paraId="4B42B9B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606</w:t>
            </w:r>
          </w:p>
        </w:tc>
        <w:tc>
          <w:tcPr>
            <w:tcW w:w="1257" w:type="dxa"/>
            <w:tcBorders>
              <w:top w:val="nil"/>
              <w:left w:val="nil"/>
              <w:bottom w:val="single" w:sz="4" w:space="0" w:color="auto"/>
              <w:right w:val="single" w:sz="4" w:space="0" w:color="auto"/>
            </w:tcBorders>
            <w:shd w:val="clear" w:color="auto" w:fill="auto"/>
            <w:vAlign w:val="center"/>
            <w:hideMark/>
          </w:tcPr>
          <w:p w14:paraId="59DC6E63"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42</w:t>
            </w:r>
          </w:p>
        </w:tc>
        <w:tc>
          <w:tcPr>
            <w:tcW w:w="1299" w:type="dxa"/>
            <w:tcBorders>
              <w:top w:val="nil"/>
              <w:left w:val="nil"/>
              <w:bottom w:val="single" w:sz="4" w:space="0" w:color="auto"/>
              <w:right w:val="single" w:sz="4" w:space="0" w:color="auto"/>
            </w:tcBorders>
            <w:shd w:val="clear" w:color="auto" w:fill="auto"/>
            <w:vAlign w:val="center"/>
            <w:hideMark/>
          </w:tcPr>
          <w:p w14:paraId="7883A6E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10</w:t>
            </w:r>
          </w:p>
        </w:tc>
        <w:tc>
          <w:tcPr>
            <w:tcW w:w="1219" w:type="dxa"/>
            <w:tcBorders>
              <w:top w:val="nil"/>
              <w:left w:val="nil"/>
              <w:bottom w:val="single" w:sz="4" w:space="0" w:color="auto"/>
              <w:right w:val="single" w:sz="4" w:space="0" w:color="auto"/>
            </w:tcBorders>
            <w:shd w:val="clear" w:color="auto" w:fill="auto"/>
            <w:vAlign w:val="center"/>
            <w:hideMark/>
          </w:tcPr>
          <w:p w14:paraId="6DA7BF91"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7</w:t>
            </w:r>
          </w:p>
        </w:tc>
        <w:tc>
          <w:tcPr>
            <w:tcW w:w="1135" w:type="dxa"/>
            <w:tcBorders>
              <w:top w:val="nil"/>
              <w:left w:val="nil"/>
              <w:bottom w:val="single" w:sz="4" w:space="0" w:color="auto"/>
              <w:right w:val="single" w:sz="4" w:space="0" w:color="auto"/>
            </w:tcBorders>
            <w:shd w:val="clear" w:color="auto" w:fill="auto"/>
            <w:vAlign w:val="center"/>
            <w:hideMark/>
          </w:tcPr>
          <w:p w14:paraId="576D060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35</w:t>
            </w:r>
          </w:p>
        </w:tc>
        <w:tc>
          <w:tcPr>
            <w:tcW w:w="1299" w:type="dxa"/>
            <w:tcBorders>
              <w:top w:val="nil"/>
              <w:left w:val="nil"/>
              <w:bottom w:val="single" w:sz="4" w:space="0" w:color="auto"/>
              <w:right w:val="single" w:sz="4" w:space="0" w:color="auto"/>
            </w:tcBorders>
            <w:shd w:val="clear" w:color="auto" w:fill="auto"/>
            <w:vAlign w:val="center"/>
            <w:hideMark/>
          </w:tcPr>
          <w:p w14:paraId="0C8DFB9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23</w:t>
            </w:r>
          </w:p>
        </w:tc>
        <w:tc>
          <w:tcPr>
            <w:tcW w:w="1235" w:type="dxa"/>
            <w:tcBorders>
              <w:top w:val="nil"/>
              <w:left w:val="nil"/>
              <w:bottom w:val="single" w:sz="4" w:space="0" w:color="auto"/>
              <w:right w:val="single" w:sz="4" w:space="0" w:color="auto"/>
            </w:tcBorders>
            <w:shd w:val="clear" w:color="auto" w:fill="auto"/>
            <w:vAlign w:val="center"/>
            <w:hideMark/>
          </w:tcPr>
          <w:p w14:paraId="3DFA762D"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1</w:t>
            </w:r>
          </w:p>
        </w:tc>
        <w:tc>
          <w:tcPr>
            <w:tcW w:w="1435" w:type="dxa"/>
            <w:tcBorders>
              <w:top w:val="nil"/>
              <w:left w:val="nil"/>
              <w:bottom w:val="single" w:sz="4" w:space="0" w:color="auto"/>
              <w:right w:val="single" w:sz="4" w:space="0" w:color="auto"/>
            </w:tcBorders>
            <w:shd w:val="clear" w:color="auto" w:fill="auto"/>
            <w:vAlign w:val="center"/>
            <w:hideMark/>
          </w:tcPr>
          <w:p w14:paraId="4C946268" w14:textId="77777777" w:rsidR="00957421" w:rsidRPr="00A769CE" w:rsidRDefault="00957421" w:rsidP="00957421">
            <w:pPr>
              <w:jc w:val="center"/>
              <w:rPr>
                <w:rFonts w:cs="Calibri"/>
                <w:color w:val="000000"/>
                <w:sz w:val="18"/>
                <w:szCs w:val="18"/>
                <w:lang w:val="es-CR" w:eastAsia="es-CR"/>
              </w:rPr>
            </w:pPr>
            <w:r w:rsidRPr="00A769CE">
              <w:rPr>
                <w:rFonts w:cs="Calibri"/>
                <w:color w:val="000000"/>
                <w:sz w:val="18"/>
                <w:szCs w:val="18"/>
                <w:lang w:val="es-CR" w:eastAsia="es-CR"/>
              </w:rPr>
              <w:t>22</w:t>
            </w:r>
          </w:p>
        </w:tc>
      </w:tr>
    </w:tbl>
    <w:p w14:paraId="76D9956C" w14:textId="77777777" w:rsidR="00957421" w:rsidRPr="00A769CE" w:rsidRDefault="00957421" w:rsidP="00957421">
      <w:pPr>
        <w:tabs>
          <w:tab w:val="left" w:pos="142"/>
        </w:tabs>
        <w:spacing w:line="276" w:lineRule="auto"/>
        <w:ind w:right="-1"/>
        <w:jc w:val="both"/>
        <w:rPr>
          <w:rFonts w:ascii="Book Antiqua" w:hAnsi="Book Antiqua" w:cs="Arial"/>
          <w:i/>
          <w:iCs/>
          <w:lang w:val="es-CR"/>
        </w:rPr>
      </w:pPr>
      <w:r w:rsidRPr="00A769CE">
        <w:rPr>
          <w:rFonts w:ascii="Book Antiqua" w:hAnsi="Book Antiqua" w:cs="Arial"/>
          <w:lang w:val="es-CR"/>
        </w:rPr>
        <w:tab/>
      </w:r>
      <w:r w:rsidRPr="00A769CE">
        <w:rPr>
          <w:rFonts w:ascii="Book Antiqua" w:hAnsi="Book Antiqua" w:cs="Arial"/>
          <w:b/>
          <w:bCs/>
          <w:i/>
          <w:iCs/>
          <w:sz w:val="20"/>
          <w:szCs w:val="20"/>
          <w:lang w:val="es-CR"/>
        </w:rPr>
        <w:t>Fuente</w:t>
      </w:r>
      <w:r w:rsidRPr="00A769CE">
        <w:rPr>
          <w:rFonts w:ascii="Book Antiqua" w:hAnsi="Book Antiqua" w:cs="Arial"/>
          <w:i/>
          <w:iCs/>
          <w:sz w:val="20"/>
          <w:szCs w:val="20"/>
          <w:lang w:val="es-CR"/>
        </w:rPr>
        <w:t>: Subproceso de Modernización No Penal, a partir matrices de indicadores de los Tribunales</w:t>
      </w:r>
      <w:r w:rsidR="00BD1059" w:rsidRPr="00A769CE">
        <w:rPr>
          <w:rFonts w:ascii="Book Antiqua" w:hAnsi="Book Antiqua" w:cs="Arial"/>
          <w:i/>
          <w:iCs/>
          <w:sz w:val="20"/>
          <w:szCs w:val="20"/>
          <w:lang w:val="es-CR"/>
        </w:rPr>
        <w:t>.</w:t>
      </w:r>
    </w:p>
    <w:p w14:paraId="14465516" w14:textId="77777777" w:rsidR="00957421" w:rsidRPr="00A769CE" w:rsidRDefault="00957421" w:rsidP="00957421">
      <w:pPr>
        <w:tabs>
          <w:tab w:val="left" w:pos="1605"/>
        </w:tabs>
        <w:rPr>
          <w:rFonts w:ascii="Book Antiqua" w:hAnsi="Book Antiqua" w:cs="Arial"/>
          <w:lang w:val="es-CR"/>
        </w:rPr>
        <w:sectPr w:rsidR="00957421" w:rsidRPr="00A769CE" w:rsidSect="0075183F">
          <w:pgSz w:w="15842" w:h="12242" w:orient="landscape" w:code="1"/>
          <w:pgMar w:top="1560" w:right="719" w:bottom="1469" w:left="719" w:header="142" w:footer="709" w:gutter="0"/>
          <w:cols w:space="708"/>
          <w:docGrid w:linePitch="360"/>
        </w:sectPr>
      </w:pPr>
      <w:r w:rsidRPr="00A769CE">
        <w:rPr>
          <w:rFonts w:ascii="Book Antiqua" w:hAnsi="Book Antiqua" w:cs="Arial"/>
          <w:lang w:val="es-CR"/>
        </w:rPr>
        <w:tab/>
      </w:r>
    </w:p>
    <w:p w14:paraId="693AE26A" w14:textId="77777777" w:rsidR="00DA09BA" w:rsidRPr="00A769CE" w:rsidRDefault="00DA09BA" w:rsidP="0075183F">
      <w:pPr>
        <w:ind w:right="-1"/>
        <w:jc w:val="both"/>
        <w:rPr>
          <w:rFonts w:ascii="Book Antiqua" w:hAnsi="Book Antiqua" w:cs="Arial"/>
          <w:lang w:val="es-CR"/>
        </w:rPr>
      </w:pPr>
      <w:r w:rsidRPr="00A769CE">
        <w:rPr>
          <w:rFonts w:ascii="Book Antiqua" w:hAnsi="Book Antiqua" w:cs="Arial"/>
          <w:lang w:val="es-CR"/>
        </w:rPr>
        <w:lastRenderedPageBreak/>
        <w:t>En el caso de Cartago, por plan de trabajo desde febrero 202</w:t>
      </w:r>
      <w:r w:rsidR="00352BFC" w:rsidRPr="00A769CE">
        <w:rPr>
          <w:rFonts w:ascii="Book Antiqua" w:hAnsi="Book Antiqua" w:cs="Arial"/>
          <w:lang w:val="es-CR"/>
        </w:rPr>
        <w:t>4</w:t>
      </w:r>
      <w:r w:rsidRPr="00A769CE">
        <w:rPr>
          <w:rFonts w:ascii="Book Antiqua" w:hAnsi="Book Antiqua" w:cs="Arial"/>
          <w:lang w:val="es-CR"/>
        </w:rPr>
        <w:t xml:space="preserve">, cuenta solo con 3 plazas de persona técnica judicial. Con la carga de trabajo actual, donde la entrada </w:t>
      </w:r>
      <w:r w:rsidR="00563633" w:rsidRPr="00A769CE">
        <w:rPr>
          <w:rFonts w:ascii="Book Antiqua" w:hAnsi="Book Antiqua" w:cs="Arial"/>
          <w:lang w:val="es-CR"/>
        </w:rPr>
        <w:t>mantiene</w:t>
      </w:r>
      <w:r w:rsidRPr="00A769CE">
        <w:rPr>
          <w:rFonts w:ascii="Book Antiqua" w:hAnsi="Book Antiqua" w:cs="Arial"/>
          <w:lang w:val="es-CR"/>
        </w:rPr>
        <w:t xml:space="preserve"> una tendencia a la baja, se </w:t>
      </w:r>
      <w:r w:rsidR="00563633" w:rsidRPr="00A769CE">
        <w:rPr>
          <w:rFonts w:ascii="Book Antiqua" w:hAnsi="Book Antiqua" w:cs="Arial"/>
          <w:lang w:val="es-CR"/>
        </w:rPr>
        <w:t>justifica</w:t>
      </w:r>
      <w:r w:rsidRPr="00A769CE">
        <w:rPr>
          <w:rFonts w:ascii="Book Antiqua" w:hAnsi="Book Antiqua" w:cs="Arial"/>
          <w:lang w:val="es-CR"/>
        </w:rPr>
        <w:t xml:space="preserve"> mantener solamente 2</w:t>
      </w:r>
      <w:r w:rsidR="00563633" w:rsidRPr="00A769CE">
        <w:rPr>
          <w:rFonts w:ascii="Book Antiqua" w:hAnsi="Book Antiqua" w:cs="Arial"/>
          <w:lang w:val="es-CR"/>
        </w:rPr>
        <w:t xml:space="preserve"> recursos</w:t>
      </w:r>
      <w:r w:rsidR="002140C4" w:rsidRPr="00A769CE">
        <w:rPr>
          <w:rFonts w:ascii="Book Antiqua" w:hAnsi="Book Antiqua" w:cs="Arial"/>
          <w:lang w:val="es-CR"/>
        </w:rPr>
        <w:t xml:space="preserve"> de Técnica/o Judicial</w:t>
      </w:r>
      <w:r w:rsidRPr="00A769CE">
        <w:rPr>
          <w:rFonts w:ascii="Book Antiqua" w:hAnsi="Book Antiqua" w:cs="Arial"/>
          <w:lang w:val="es-CR"/>
        </w:rPr>
        <w:t xml:space="preserve"> como se muestra en la siguiente imagen. </w:t>
      </w:r>
    </w:p>
    <w:p w14:paraId="130CE9E8" w14:textId="77777777" w:rsidR="00CA7E7E" w:rsidRPr="00A769CE" w:rsidRDefault="00CA7E7E" w:rsidP="0075183F">
      <w:pPr>
        <w:ind w:right="849"/>
        <w:jc w:val="both"/>
        <w:rPr>
          <w:rFonts w:ascii="Book Antiqua" w:hAnsi="Book Antiqua" w:cs="Arial"/>
          <w:i/>
          <w:iCs/>
          <w:lang w:val="es-CR"/>
        </w:rPr>
      </w:pPr>
    </w:p>
    <w:p w14:paraId="7176243F" w14:textId="4D3EC6B3" w:rsidR="0082785B" w:rsidRPr="00A769CE" w:rsidRDefault="0082785B" w:rsidP="0075183F">
      <w:pPr>
        <w:pStyle w:val="Descripcin"/>
        <w:keepNext/>
        <w:spacing w:after="0"/>
        <w:jc w:val="center"/>
        <w:rPr>
          <w:rFonts w:ascii="Book Antiqua" w:hAnsi="Book Antiqua"/>
          <w:sz w:val="22"/>
          <w:szCs w:val="22"/>
          <w:lang w:val="es-CR"/>
        </w:rPr>
      </w:pPr>
      <w:r w:rsidRPr="00A769CE">
        <w:rPr>
          <w:rFonts w:ascii="Book Antiqua" w:hAnsi="Book Antiqua"/>
          <w:sz w:val="22"/>
          <w:szCs w:val="22"/>
          <w:lang w:val="es-CR"/>
        </w:rPr>
        <w:t xml:space="preserve">Ilustración </w:t>
      </w:r>
      <w:r w:rsidRPr="00A769CE">
        <w:rPr>
          <w:rFonts w:ascii="Book Antiqua" w:hAnsi="Book Antiqua"/>
          <w:sz w:val="22"/>
          <w:szCs w:val="22"/>
          <w:lang w:val="es-CR"/>
        </w:rPr>
        <w:fldChar w:fldCharType="begin"/>
      </w:r>
      <w:r w:rsidRPr="00A769CE">
        <w:rPr>
          <w:rFonts w:ascii="Book Antiqua" w:hAnsi="Book Antiqua"/>
          <w:sz w:val="22"/>
          <w:szCs w:val="22"/>
          <w:lang w:val="es-CR"/>
        </w:rPr>
        <w:instrText xml:space="preserve"> SEQ Ilustración \* ARABIC </w:instrText>
      </w:r>
      <w:r w:rsidRPr="00A769CE">
        <w:rPr>
          <w:rFonts w:ascii="Book Antiqua" w:hAnsi="Book Antiqua"/>
          <w:sz w:val="22"/>
          <w:szCs w:val="22"/>
          <w:lang w:val="es-CR"/>
        </w:rPr>
        <w:fldChar w:fldCharType="separate"/>
      </w:r>
      <w:r w:rsidR="004E7754">
        <w:rPr>
          <w:rFonts w:ascii="Book Antiqua" w:hAnsi="Book Antiqua"/>
          <w:noProof/>
          <w:sz w:val="22"/>
          <w:szCs w:val="22"/>
          <w:lang w:val="es-CR"/>
        </w:rPr>
        <w:t>1</w:t>
      </w:r>
      <w:r w:rsidRPr="00A769CE">
        <w:rPr>
          <w:rFonts w:ascii="Book Antiqua" w:hAnsi="Book Antiqua"/>
          <w:sz w:val="22"/>
          <w:szCs w:val="22"/>
          <w:lang w:val="es-CR"/>
        </w:rPr>
        <w:fldChar w:fldCharType="end"/>
      </w:r>
    </w:p>
    <w:p w14:paraId="5C598337" w14:textId="77777777" w:rsidR="0082785B" w:rsidRPr="00A769CE" w:rsidRDefault="0082785B" w:rsidP="0075183F">
      <w:pPr>
        <w:jc w:val="center"/>
        <w:rPr>
          <w:rFonts w:ascii="Book Antiqua" w:hAnsi="Book Antiqua"/>
          <w:sz w:val="22"/>
          <w:szCs w:val="22"/>
          <w:lang w:val="es-CR"/>
        </w:rPr>
      </w:pPr>
      <w:r w:rsidRPr="00A769CE">
        <w:rPr>
          <w:rFonts w:ascii="Book Antiqua" w:hAnsi="Book Antiqua"/>
          <w:i/>
          <w:iCs/>
          <w:color w:val="44546A" w:themeColor="text2"/>
          <w:sz w:val="22"/>
          <w:szCs w:val="22"/>
          <w:lang w:val="es-CR"/>
        </w:rPr>
        <w:t>Comportamiento entrada, Tribunal Colegiado de Primera Instancia Civil de Cartago, 2023-2024</w:t>
      </w:r>
    </w:p>
    <w:p w14:paraId="710BB868" w14:textId="77777777" w:rsidR="00DA09BA" w:rsidRPr="00A769CE" w:rsidRDefault="00DA09BA" w:rsidP="00CA7E7E">
      <w:pPr>
        <w:spacing w:line="276" w:lineRule="auto"/>
        <w:ind w:right="849"/>
        <w:jc w:val="both"/>
        <w:rPr>
          <w:rFonts w:ascii="Book Antiqua" w:hAnsi="Book Antiqua" w:cs="Arial"/>
          <w:i/>
          <w:iCs/>
          <w:lang w:val="es-CR"/>
        </w:rPr>
      </w:pPr>
      <w:r w:rsidRPr="00A769CE">
        <w:rPr>
          <w:noProof/>
          <w:lang w:val="es-CR"/>
        </w:rPr>
        <w:drawing>
          <wp:inline distT="0" distB="0" distL="0" distR="0" wp14:anchorId="2C04D0CA" wp14:editId="4FCAA39B">
            <wp:extent cx="5850255" cy="2452370"/>
            <wp:effectExtent l="0" t="0" r="0" b="5080"/>
            <wp:docPr id="4" name="Imagen 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Histograma&#10;&#10;Descripción generada automáticamente"/>
                    <pic:cNvPicPr/>
                  </pic:nvPicPr>
                  <pic:blipFill>
                    <a:blip r:embed="rId28"/>
                    <a:stretch>
                      <a:fillRect/>
                    </a:stretch>
                  </pic:blipFill>
                  <pic:spPr>
                    <a:xfrm>
                      <a:off x="0" y="0"/>
                      <a:ext cx="5850255" cy="2452370"/>
                    </a:xfrm>
                    <a:prstGeom prst="rect">
                      <a:avLst/>
                    </a:prstGeom>
                  </pic:spPr>
                </pic:pic>
              </a:graphicData>
            </a:graphic>
          </wp:inline>
        </w:drawing>
      </w:r>
    </w:p>
    <w:p w14:paraId="69AE6F68" w14:textId="77777777" w:rsidR="00DA09BA" w:rsidRPr="00A769CE" w:rsidRDefault="0082785B" w:rsidP="00957421">
      <w:pPr>
        <w:ind w:right="849"/>
        <w:jc w:val="both"/>
        <w:rPr>
          <w:rFonts w:ascii="Book Antiqua" w:hAnsi="Book Antiqua" w:cs="Arial"/>
          <w:i/>
          <w:iCs/>
          <w:sz w:val="20"/>
          <w:szCs w:val="20"/>
          <w:lang w:val="es-CR"/>
        </w:rPr>
      </w:pPr>
      <w:r w:rsidRPr="00A769CE">
        <w:rPr>
          <w:rFonts w:ascii="Book Antiqua" w:hAnsi="Book Antiqua" w:cs="Arial"/>
          <w:b/>
          <w:bCs/>
          <w:i/>
          <w:iCs/>
          <w:sz w:val="20"/>
          <w:szCs w:val="20"/>
          <w:lang w:val="es-CR"/>
        </w:rPr>
        <w:t>Fuente</w:t>
      </w:r>
      <w:r w:rsidRPr="00A769CE">
        <w:rPr>
          <w:rFonts w:ascii="Book Antiqua" w:hAnsi="Book Antiqua" w:cs="Arial"/>
          <w:i/>
          <w:iCs/>
          <w:sz w:val="20"/>
          <w:szCs w:val="20"/>
          <w:lang w:val="es-CR"/>
        </w:rPr>
        <w:t>: Estadísticas judiciales, recuperado el 30 de enero 2025, de https://planificacion.poder-judicial.go.cr/index.php/estadisticas-e-indicadores/estadisticas-e-indicadores-en-linea</w:t>
      </w:r>
    </w:p>
    <w:p w14:paraId="63F4CBE9" w14:textId="77777777" w:rsidR="00CD1BB8" w:rsidRPr="00A769CE" w:rsidRDefault="00CD1BB8" w:rsidP="006D15FC">
      <w:pPr>
        <w:pStyle w:val="Ttulo3"/>
        <w:numPr>
          <w:ilvl w:val="1"/>
          <w:numId w:val="33"/>
        </w:numPr>
        <w:rPr>
          <w:rFonts w:ascii="Book Antiqua" w:hAnsi="Book Antiqua"/>
          <w:lang w:val="es-CR"/>
        </w:rPr>
      </w:pPr>
      <w:bookmarkStart w:id="11" w:name="_Toc200112745"/>
      <w:r w:rsidRPr="00A769CE">
        <w:rPr>
          <w:rFonts w:ascii="Book Antiqua" w:hAnsi="Book Antiqua"/>
          <w:lang w:val="es-CR"/>
        </w:rPr>
        <w:t>Recurso Humano</w:t>
      </w:r>
      <w:bookmarkEnd w:id="11"/>
    </w:p>
    <w:tbl>
      <w:tblPr>
        <w:tblStyle w:val="Tablaconcuadrcula"/>
        <w:tblW w:w="10060" w:type="dxa"/>
        <w:tblLook w:val="04A0" w:firstRow="1" w:lastRow="0" w:firstColumn="1" w:lastColumn="0" w:noHBand="0" w:noVBand="1"/>
      </w:tblPr>
      <w:tblGrid>
        <w:gridCol w:w="2012"/>
        <w:gridCol w:w="1652"/>
        <w:gridCol w:w="1985"/>
        <w:gridCol w:w="2243"/>
        <w:gridCol w:w="2168"/>
      </w:tblGrid>
      <w:tr w:rsidR="00592AAF" w:rsidRPr="00A769CE" w14:paraId="3B862CDF" w14:textId="77777777" w:rsidTr="006846B2">
        <w:trPr>
          <w:trHeight w:val="20"/>
        </w:trPr>
        <w:tc>
          <w:tcPr>
            <w:tcW w:w="2012" w:type="dxa"/>
            <w:vMerge w:val="restart"/>
            <w:shd w:val="clear" w:color="auto" w:fill="0070C0"/>
            <w:vAlign w:val="center"/>
          </w:tcPr>
          <w:p w14:paraId="3E6D0928" w14:textId="77777777" w:rsidR="00CD1BB8" w:rsidRPr="00A769CE" w:rsidRDefault="00CD1BB8" w:rsidP="00576B5B">
            <w:pPr>
              <w:spacing w:line="276" w:lineRule="auto"/>
              <w:ind w:right="62"/>
              <w:jc w:val="center"/>
              <w:rPr>
                <w:rFonts w:asciiTheme="minorHAnsi" w:hAnsiTheme="minorHAnsi" w:cstheme="minorHAnsi"/>
                <w:b/>
                <w:bCs/>
                <w:color w:val="FFFFFF" w:themeColor="background1"/>
                <w:sz w:val="20"/>
                <w:szCs w:val="20"/>
                <w:lang w:val="es-CR"/>
              </w:rPr>
            </w:pPr>
            <w:r w:rsidRPr="00A769CE">
              <w:rPr>
                <w:rFonts w:asciiTheme="minorHAnsi" w:hAnsiTheme="minorHAnsi" w:cstheme="minorHAnsi"/>
                <w:b/>
                <w:bCs/>
                <w:color w:val="FFFFFF" w:themeColor="background1"/>
                <w:sz w:val="20"/>
                <w:szCs w:val="20"/>
                <w:lang w:val="es-CR"/>
              </w:rPr>
              <w:t>Tribunal Colegiado</w:t>
            </w:r>
          </w:p>
        </w:tc>
        <w:tc>
          <w:tcPr>
            <w:tcW w:w="3637" w:type="dxa"/>
            <w:gridSpan w:val="2"/>
            <w:shd w:val="clear" w:color="auto" w:fill="0070C0"/>
            <w:vAlign w:val="center"/>
          </w:tcPr>
          <w:p w14:paraId="780519D8" w14:textId="77777777" w:rsidR="00CD1BB8" w:rsidRPr="00A769CE" w:rsidRDefault="00CD1BB8" w:rsidP="00576B5B">
            <w:pPr>
              <w:spacing w:line="276" w:lineRule="auto"/>
              <w:jc w:val="center"/>
              <w:rPr>
                <w:rFonts w:asciiTheme="minorHAnsi" w:hAnsiTheme="minorHAnsi" w:cstheme="minorHAnsi"/>
                <w:b/>
                <w:bCs/>
                <w:color w:val="FFFFFF" w:themeColor="background1"/>
                <w:sz w:val="20"/>
                <w:szCs w:val="20"/>
                <w:lang w:val="es-CR"/>
              </w:rPr>
            </w:pPr>
            <w:r w:rsidRPr="00A769CE">
              <w:rPr>
                <w:rFonts w:asciiTheme="minorHAnsi" w:hAnsiTheme="minorHAnsi" w:cstheme="minorHAnsi"/>
                <w:b/>
                <w:bCs/>
                <w:color w:val="FFFFFF" w:themeColor="background1"/>
                <w:sz w:val="20"/>
                <w:szCs w:val="20"/>
                <w:lang w:val="es-CR"/>
              </w:rPr>
              <w:t>Recurso humano ordinario</w:t>
            </w:r>
          </w:p>
        </w:tc>
        <w:tc>
          <w:tcPr>
            <w:tcW w:w="2243" w:type="dxa"/>
            <w:shd w:val="clear" w:color="auto" w:fill="0070C0"/>
            <w:vAlign w:val="center"/>
          </w:tcPr>
          <w:p w14:paraId="76BD7D42" w14:textId="77777777" w:rsidR="00CD1BB8" w:rsidRPr="00A769CE" w:rsidRDefault="00CD1BB8" w:rsidP="00CD1BB8">
            <w:pPr>
              <w:spacing w:line="276" w:lineRule="auto"/>
              <w:ind w:right="2"/>
              <w:jc w:val="center"/>
              <w:rPr>
                <w:rFonts w:asciiTheme="minorHAnsi" w:hAnsiTheme="minorHAnsi" w:cstheme="minorHAnsi"/>
                <w:b/>
                <w:bCs/>
                <w:color w:val="FFFFFF" w:themeColor="background1"/>
                <w:sz w:val="20"/>
                <w:szCs w:val="20"/>
                <w:lang w:val="es-CR"/>
              </w:rPr>
            </w:pPr>
            <w:r w:rsidRPr="00A769CE">
              <w:rPr>
                <w:rFonts w:asciiTheme="minorHAnsi" w:hAnsiTheme="minorHAnsi" w:cstheme="minorHAnsi"/>
                <w:b/>
                <w:bCs/>
                <w:color w:val="FFFFFF" w:themeColor="background1"/>
                <w:sz w:val="20"/>
                <w:szCs w:val="20"/>
                <w:lang w:val="es-CR"/>
              </w:rPr>
              <w:t>Personal destacado actualmente en planes de apoyo a Cobro</w:t>
            </w:r>
          </w:p>
        </w:tc>
        <w:tc>
          <w:tcPr>
            <w:tcW w:w="2168" w:type="dxa"/>
            <w:shd w:val="clear" w:color="auto" w:fill="0070C0"/>
            <w:vAlign w:val="center"/>
          </w:tcPr>
          <w:p w14:paraId="5E7B4EAD" w14:textId="77777777" w:rsidR="00CD1BB8" w:rsidRPr="00A769CE" w:rsidRDefault="00CD1BB8" w:rsidP="00CD1BB8">
            <w:pPr>
              <w:spacing w:line="276" w:lineRule="auto"/>
              <w:jc w:val="center"/>
              <w:rPr>
                <w:rFonts w:asciiTheme="minorHAnsi" w:hAnsiTheme="minorHAnsi" w:cstheme="minorHAnsi"/>
                <w:b/>
                <w:bCs/>
                <w:color w:val="FFFFFF" w:themeColor="background1"/>
                <w:sz w:val="20"/>
                <w:szCs w:val="20"/>
                <w:lang w:val="es-CR"/>
              </w:rPr>
            </w:pPr>
            <w:r w:rsidRPr="00A769CE">
              <w:rPr>
                <w:rFonts w:asciiTheme="minorHAnsi" w:hAnsiTheme="minorHAnsi" w:cstheme="minorHAnsi"/>
                <w:b/>
                <w:bCs/>
                <w:color w:val="FFFFFF" w:themeColor="background1"/>
                <w:sz w:val="20"/>
                <w:szCs w:val="20"/>
                <w:lang w:val="es-CR"/>
              </w:rPr>
              <w:t>Fecha inicio plan apoyo a Cobro</w:t>
            </w:r>
          </w:p>
        </w:tc>
      </w:tr>
      <w:tr w:rsidR="00592AAF" w:rsidRPr="00A769CE" w14:paraId="742FD6AA" w14:textId="77777777" w:rsidTr="006846B2">
        <w:trPr>
          <w:trHeight w:val="20"/>
        </w:trPr>
        <w:tc>
          <w:tcPr>
            <w:tcW w:w="2012" w:type="dxa"/>
            <w:vMerge/>
            <w:vAlign w:val="center"/>
          </w:tcPr>
          <w:p w14:paraId="257441AD"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p>
        </w:tc>
        <w:tc>
          <w:tcPr>
            <w:tcW w:w="1652" w:type="dxa"/>
            <w:vAlign w:val="center"/>
          </w:tcPr>
          <w:p w14:paraId="78085B71" w14:textId="77777777" w:rsidR="00CD1BB8" w:rsidRPr="00A769CE" w:rsidRDefault="00CD1BB8" w:rsidP="00C015DC">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Jueza o Juez</w:t>
            </w:r>
          </w:p>
        </w:tc>
        <w:tc>
          <w:tcPr>
            <w:tcW w:w="1985" w:type="dxa"/>
            <w:vAlign w:val="center"/>
          </w:tcPr>
          <w:p w14:paraId="73A8F6D5" w14:textId="77777777" w:rsidR="00CD1BB8" w:rsidRPr="00A769CE" w:rsidRDefault="00CD1BB8" w:rsidP="00C015DC">
            <w:pPr>
              <w:spacing w:line="276" w:lineRule="auto"/>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Técnica/o Judicial</w:t>
            </w:r>
          </w:p>
        </w:tc>
        <w:tc>
          <w:tcPr>
            <w:tcW w:w="2243" w:type="dxa"/>
            <w:vAlign w:val="center"/>
          </w:tcPr>
          <w:p w14:paraId="34124217" w14:textId="77777777" w:rsidR="00CD1BB8" w:rsidRPr="00A769CE" w:rsidRDefault="00CD1BB8" w:rsidP="00C015DC">
            <w:pPr>
              <w:spacing w:line="276" w:lineRule="auto"/>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Técnica/o Judicial</w:t>
            </w:r>
          </w:p>
        </w:tc>
        <w:tc>
          <w:tcPr>
            <w:tcW w:w="2168" w:type="dxa"/>
            <w:vAlign w:val="center"/>
          </w:tcPr>
          <w:p w14:paraId="3B7E37CF"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08D483A5" w14:textId="77777777" w:rsidTr="006846B2">
        <w:trPr>
          <w:trHeight w:val="20"/>
        </w:trPr>
        <w:tc>
          <w:tcPr>
            <w:tcW w:w="2012" w:type="dxa"/>
            <w:vAlign w:val="center"/>
          </w:tcPr>
          <w:p w14:paraId="6A4B291F" w14:textId="77777777" w:rsidR="00CD1BB8" w:rsidRPr="00A769CE" w:rsidRDefault="00CD1BB8" w:rsidP="00CD1BB8">
            <w:pPr>
              <w:tabs>
                <w:tab w:val="left" w:pos="731"/>
              </w:tabs>
              <w:spacing w:line="276" w:lineRule="auto"/>
              <w:ind w:right="62"/>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Primero San José</w:t>
            </w:r>
          </w:p>
        </w:tc>
        <w:tc>
          <w:tcPr>
            <w:tcW w:w="1652" w:type="dxa"/>
            <w:vAlign w:val="center"/>
          </w:tcPr>
          <w:p w14:paraId="607583B8"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12</w:t>
            </w:r>
          </w:p>
        </w:tc>
        <w:tc>
          <w:tcPr>
            <w:tcW w:w="1985" w:type="dxa"/>
            <w:vAlign w:val="center"/>
          </w:tcPr>
          <w:p w14:paraId="174B148B"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12</w:t>
            </w:r>
          </w:p>
        </w:tc>
        <w:tc>
          <w:tcPr>
            <w:tcW w:w="2243" w:type="dxa"/>
            <w:vAlign w:val="center"/>
          </w:tcPr>
          <w:p w14:paraId="365FE526"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c>
          <w:tcPr>
            <w:tcW w:w="2168" w:type="dxa"/>
            <w:vAlign w:val="center"/>
          </w:tcPr>
          <w:p w14:paraId="17E6B5AE"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7EE59FF6" w14:textId="77777777" w:rsidTr="006846B2">
        <w:trPr>
          <w:trHeight w:val="20"/>
        </w:trPr>
        <w:tc>
          <w:tcPr>
            <w:tcW w:w="2012" w:type="dxa"/>
            <w:vAlign w:val="center"/>
          </w:tcPr>
          <w:p w14:paraId="5BCB0397" w14:textId="77777777" w:rsidR="00CD1BB8" w:rsidRPr="00A769CE" w:rsidRDefault="00CD1BB8" w:rsidP="00CD1BB8">
            <w:pPr>
              <w:tabs>
                <w:tab w:val="left" w:pos="731"/>
              </w:tabs>
              <w:spacing w:line="276" w:lineRule="auto"/>
              <w:ind w:right="62"/>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Segundo San José</w:t>
            </w:r>
          </w:p>
        </w:tc>
        <w:tc>
          <w:tcPr>
            <w:tcW w:w="1652" w:type="dxa"/>
            <w:vAlign w:val="center"/>
          </w:tcPr>
          <w:p w14:paraId="1655AFF8"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9</w:t>
            </w:r>
          </w:p>
        </w:tc>
        <w:tc>
          <w:tcPr>
            <w:tcW w:w="1985" w:type="dxa"/>
            <w:vAlign w:val="center"/>
          </w:tcPr>
          <w:p w14:paraId="704C7716"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9</w:t>
            </w:r>
          </w:p>
        </w:tc>
        <w:tc>
          <w:tcPr>
            <w:tcW w:w="2243" w:type="dxa"/>
            <w:vAlign w:val="center"/>
          </w:tcPr>
          <w:p w14:paraId="40817776" w14:textId="77777777" w:rsidR="00CD1BB8" w:rsidRPr="00A769CE" w:rsidRDefault="00CD1BB8" w:rsidP="006846B2">
            <w:pPr>
              <w:spacing w:line="276" w:lineRule="auto"/>
              <w:ind w:right="849"/>
              <w:jc w:val="center"/>
              <w:rPr>
                <w:rFonts w:asciiTheme="minorHAnsi" w:hAnsiTheme="minorHAnsi" w:cstheme="minorHAnsi"/>
                <w:i/>
                <w:iCs/>
                <w:sz w:val="20"/>
                <w:szCs w:val="20"/>
                <w:lang w:val="es-CR"/>
              </w:rPr>
            </w:pPr>
          </w:p>
        </w:tc>
        <w:tc>
          <w:tcPr>
            <w:tcW w:w="2168" w:type="dxa"/>
            <w:vAlign w:val="center"/>
          </w:tcPr>
          <w:p w14:paraId="41D0B612"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2D73DD7D" w14:textId="77777777" w:rsidTr="006846B2">
        <w:trPr>
          <w:trHeight w:val="20"/>
        </w:trPr>
        <w:tc>
          <w:tcPr>
            <w:tcW w:w="2012" w:type="dxa"/>
            <w:vAlign w:val="center"/>
          </w:tcPr>
          <w:p w14:paraId="4A368EE3"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Hatillo</w:t>
            </w:r>
          </w:p>
        </w:tc>
        <w:tc>
          <w:tcPr>
            <w:tcW w:w="1652" w:type="dxa"/>
            <w:vAlign w:val="center"/>
          </w:tcPr>
          <w:p w14:paraId="2A14714F"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6D4BAB2E"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2243" w:type="dxa"/>
            <w:vAlign w:val="center"/>
          </w:tcPr>
          <w:p w14:paraId="0AF2E87E" w14:textId="77777777" w:rsidR="00CD1BB8" w:rsidRPr="00A769CE" w:rsidRDefault="00CD1BB8" w:rsidP="006846B2">
            <w:pPr>
              <w:spacing w:line="276" w:lineRule="auto"/>
              <w:ind w:right="849"/>
              <w:jc w:val="center"/>
              <w:rPr>
                <w:rFonts w:asciiTheme="minorHAnsi" w:hAnsiTheme="minorHAnsi" w:cstheme="minorHAnsi"/>
                <w:i/>
                <w:iCs/>
                <w:sz w:val="20"/>
                <w:szCs w:val="20"/>
                <w:lang w:val="es-CR"/>
              </w:rPr>
            </w:pPr>
          </w:p>
        </w:tc>
        <w:tc>
          <w:tcPr>
            <w:tcW w:w="2168" w:type="dxa"/>
            <w:vAlign w:val="center"/>
          </w:tcPr>
          <w:p w14:paraId="23CDE917"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04C6CD83" w14:textId="77777777" w:rsidTr="006846B2">
        <w:trPr>
          <w:trHeight w:val="20"/>
        </w:trPr>
        <w:tc>
          <w:tcPr>
            <w:tcW w:w="2012" w:type="dxa"/>
            <w:vAlign w:val="center"/>
          </w:tcPr>
          <w:p w14:paraId="5104DED9"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Alajuela</w:t>
            </w:r>
          </w:p>
        </w:tc>
        <w:tc>
          <w:tcPr>
            <w:tcW w:w="1652" w:type="dxa"/>
            <w:vAlign w:val="center"/>
          </w:tcPr>
          <w:p w14:paraId="42E60DE3"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1985" w:type="dxa"/>
            <w:vAlign w:val="center"/>
          </w:tcPr>
          <w:p w14:paraId="0EAF9C41"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2243" w:type="dxa"/>
            <w:vAlign w:val="center"/>
          </w:tcPr>
          <w:p w14:paraId="020A147A" w14:textId="77777777" w:rsidR="00CD1BB8" w:rsidRPr="00A769CE" w:rsidRDefault="00CD1BB8" w:rsidP="006846B2">
            <w:pPr>
              <w:spacing w:line="276" w:lineRule="auto"/>
              <w:ind w:right="849"/>
              <w:jc w:val="center"/>
              <w:rPr>
                <w:rFonts w:asciiTheme="minorHAnsi" w:hAnsiTheme="minorHAnsi" w:cstheme="minorHAnsi"/>
                <w:i/>
                <w:iCs/>
                <w:sz w:val="20"/>
                <w:szCs w:val="20"/>
                <w:lang w:val="es-CR"/>
              </w:rPr>
            </w:pPr>
          </w:p>
        </w:tc>
        <w:tc>
          <w:tcPr>
            <w:tcW w:w="2168" w:type="dxa"/>
            <w:vAlign w:val="center"/>
          </w:tcPr>
          <w:p w14:paraId="57C03BE6"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05D8906C" w14:textId="77777777" w:rsidTr="006846B2">
        <w:trPr>
          <w:trHeight w:val="20"/>
        </w:trPr>
        <w:tc>
          <w:tcPr>
            <w:tcW w:w="2012" w:type="dxa"/>
            <w:vAlign w:val="center"/>
          </w:tcPr>
          <w:p w14:paraId="59C6D4BC"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San Ramón</w:t>
            </w:r>
          </w:p>
        </w:tc>
        <w:tc>
          <w:tcPr>
            <w:tcW w:w="1652" w:type="dxa"/>
            <w:vAlign w:val="center"/>
          </w:tcPr>
          <w:p w14:paraId="3BDC0857"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4</w:t>
            </w:r>
          </w:p>
        </w:tc>
        <w:tc>
          <w:tcPr>
            <w:tcW w:w="1985" w:type="dxa"/>
            <w:vAlign w:val="center"/>
          </w:tcPr>
          <w:p w14:paraId="0338B57F"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4</w:t>
            </w:r>
          </w:p>
        </w:tc>
        <w:tc>
          <w:tcPr>
            <w:tcW w:w="2243" w:type="dxa"/>
            <w:vAlign w:val="center"/>
          </w:tcPr>
          <w:p w14:paraId="31976BFB" w14:textId="77777777" w:rsidR="00CD1BB8" w:rsidRPr="00A769CE" w:rsidRDefault="00CD1BB8" w:rsidP="006846B2">
            <w:pPr>
              <w:spacing w:line="276" w:lineRule="auto"/>
              <w:ind w:right="849"/>
              <w:jc w:val="center"/>
              <w:rPr>
                <w:rFonts w:asciiTheme="minorHAnsi" w:hAnsiTheme="minorHAnsi" w:cstheme="minorHAnsi"/>
                <w:i/>
                <w:iCs/>
                <w:sz w:val="20"/>
                <w:szCs w:val="20"/>
                <w:lang w:val="es-CR"/>
              </w:rPr>
            </w:pPr>
          </w:p>
        </w:tc>
        <w:tc>
          <w:tcPr>
            <w:tcW w:w="2168" w:type="dxa"/>
            <w:vAlign w:val="center"/>
          </w:tcPr>
          <w:p w14:paraId="1916416C"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3E5CC377" w14:textId="77777777" w:rsidTr="006846B2">
        <w:trPr>
          <w:trHeight w:val="20"/>
        </w:trPr>
        <w:tc>
          <w:tcPr>
            <w:tcW w:w="2012" w:type="dxa"/>
            <w:vAlign w:val="center"/>
          </w:tcPr>
          <w:p w14:paraId="60293DF3"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Cartago</w:t>
            </w:r>
          </w:p>
        </w:tc>
        <w:tc>
          <w:tcPr>
            <w:tcW w:w="1652" w:type="dxa"/>
            <w:vAlign w:val="center"/>
          </w:tcPr>
          <w:p w14:paraId="293A6E64"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1985" w:type="dxa"/>
            <w:vAlign w:val="center"/>
          </w:tcPr>
          <w:p w14:paraId="41A9C75F"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2243" w:type="dxa"/>
            <w:vAlign w:val="center"/>
          </w:tcPr>
          <w:p w14:paraId="29526792" w14:textId="77777777" w:rsidR="00CD1BB8" w:rsidRPr="00A769CE" w:rsidRDefault="00592AAF" w:rsidP="006846B2">
            <w:pPr>
              <w:spacing w:line="276" w:lineRule="auto"/>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2</w:t>
            </w:r>
          </w:p>
        </w:tc>
        <w:tc>
          <w:tcPr>
            <w:tcW w:w="2168" w:type="dxa"/>
            <w:vAlign w:val="center"/>
          </w:tcPr>
          <w:p w14:paraId="595C20A2" w14:textId="77777777" w:rsidR="00CD1BB8" w:rsidRPr="00A769CE" w:rsidRDefault="00592AAF" w:rsidP="006846B2">
            <w:pPr>
              <w:spacing w:line="276" w:lineRule="auto"/>
              <w:jc w:val="both"/>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 de febrero 2024</w:t>
            </w:r>
          </w:p>
        </w:tc>
      </w:tr>
      <w:tr w:rsidR="00592AAF" w:rsidRPr="00A769CE" w14:paraId="7FACD922" w14:textId="77777777" w:rsidTr="006846B2">
        <w:trPr>
          <w:trHeight w:val="20"/>
        </w:trPr>
        <w:tc>
          <w:tcPr>
            <w:tcW w:w="2012" w:type="dxa"/>
            <w:vAlign w:val="center"/>
          </w:tcPr>
          <w:p w14:paraId="07C37331"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r w:rsidRPr="00A769CE">
              <w:rPr>
                <w:rFonts w:asciiTheme="minorHAnsi" w:hAnsiTheme="minorHAnsi" w:cstheme="minorHAnsi"/>
                <w:color w:val="000000"/>
                <w:sz w:val="20"/>
                <w:szCs w:val="20"/>
                <w:lang w:val="es-CR" w:eastAsia="es-CR"/>
              </w:rPr>
              <w:t>Heredia</w:t>
            </w:r>
          </w:p>
        </w:tc>
        <w:tc>
          <w:tcPr>
            <w:tcW w:w="1652" w:type="dxa"/>
            <w:vAlign w:val="center"/>
          </w:tcPr>
          <w:p w14:paraId="7026D2CC"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1985" w:type="dxa"/>
            <w:vAlign w:val="center"/>
          </w:tcPr>
          <w:p w14:paraId="1C71DE90"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5</w:t>
            </w:r>
          </w:p>
        </w:tc>
        <w:tc>
          <w:tcPr>
            <w:tcW w:w="2243" w:type="dxa"/>
            <w:vAlign w:val="center"/>
          </w:tcPr>
          <w:p w14:paraId="5773F6EE" w14:textId="77777777" w:rsidR="00CD1BB8" w:rsidRPr="00A769CE" w:rsidRDefault="00592AAF" w:rsidP="006846B2">
            <w:pPr>
              <w:spacing w:line="276" w:lineRule="auto"/>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w:t>
            </w:r>
          </w:p>
        </w:tc>
        <w:tc>
          <w:tcPr>
            <w:tcW w:w="2168" w:type="dxa"/>
            <w:vAlign w:val="center"/>
          </w:tcPr>
          <w:p w14:paraId="16D4E048" w14:textId="77777777" w:rsidR="00CD1BB8" w:rsidRPr="00A769CE" w:rsidRDefault="00592AAF" w:rsidP="006846B2">
            <w:pPr>
              <w:spacing w:line="276" w:lineRule="auto"/>
              <w:jc w:val="both"/>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 de setiembre de 2023</w:t>
            </w:r>
          </w:p>
        </w:tc>
      </w:tr>
      <w:tr w:rsidR="00592AAF" w:rsidRPr="00A769CE" w14:paraId="0956F28A" w14:textId="77777777" w:rsidTr="006846B2">
        <w:trPr>
          <w:trHeight w:val="20"/>
        </w:trPr>
        <w:tc>
          <w:tcPr>
            <w:tcW w:w="2012" w:type="dxa"/>
            <w:vAlign w:val="center"/>
          </w:tcPr>
          <w:p w14:paraId="2512E949"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r w:rsidRPr="00A769CE">
              <w:rPr>
                <w:rFonts w:asciiTheme="minorHAnsi" w:hAnsiTheme="minorHAnsi" w:cstheme="minorHAnsi"/>
                <w:color w:val="000000"/>
                <w:sz w:val="20"/>
                <w:szCs w:val="20"/>
                <w:lang w:val="es-CR" w:eastAsia="es-CR"/>
              </w:rPr>
              <w:t>Liberia</w:t>
            </w:r>
          </w:p>
        </w:tc>
        <w:tc>
          <w:tcPr>
            <w:tcW w:w="1652" w:type="dxa"/>
            <w:vAlign w:val="center"/>
          </w:tcPr>
          <w:p w14:paraId="618C59C7"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605D1357"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2243" w:type="dxa"/>
            <w:vAlign w:val="center"/>
          </w:tcPr>
          <w:p w14:paraId="6DBBC798" w14:textId="77777777" w:rsidR="00CD1BB8" w:rsidRPr="00A769CE" w:rsidRDefault="00592AAF" w:rsidP="006846B2">
            <w:pPr>
              <w:spacing w:line="276" w:lineRule="auto"/>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w:t>
            </w:r>
          </w:p>
        </w:tc>
        <w:tc>
          <w:tcPr>
            <w:tcW w:w="2168" w:type="dxa"/>
            <w:vAlign w:val="center"/>
          </w:tcPr>
          <w:p w14:paraId="57E50E00" w14:textId="77777777" w:rsidR="00CD1BB8" w:rsidRPr="00A769CE" w:rsidRDefault="00592AAF" w:rsidP="006846B2">
            <w:pPr>
              <w:spacing w:line="276" w:lineRule="auto"/>
              <w:jc w:val="both"/>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1 de noviembre 2024</w:t>
            </w:r>
          </w:p>
        </w:tc>
      </w:tr>
      <w:tr w:rsidR="00592AAF" w:rsidRPr="00A769CE" w14:paraId="778665E9" w14:textId="77777777" w:rsidTr="006846B2">
        <w:trPr>
          <w:trHeight w:val="20"/>
        </w:trPr>
        <w:tc>
          <w:tcPr>
            <w:tcW w:w="2012" w:type="dxa"/>
            <w:vAlign w:val="center"/>
          </w:tcPr>
          <w:p w14:paraId="67A3581F"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r w:rsidRPr="00A769CE">
              <w:rPr>
                <w:rFonts w:asciiTheme="minorHAnsi" w:hAnsiTheme="minorHAnsi" w:cstheme="minorHAnsi"/>
                <w:color w:val="000000"/>
                <w:sz w:val="20"/>
                <w:szCs w:val="20"/>
                <w:lang w:val="es-CR" w:eastAsia="es-CR"/>
              </w:rPr>
              <w:t>Nicoya</w:t>
            </w:r>
          </w:p>
        </w:tc>
        <w:tc>
          <w:tcPr>
            <w:tcW w:w="1652" w:type="dxa"/>
            <w:vAlign w:val="center"/>
          </w:tcPr>
          <w:p w14:paraId="00787BC0"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29302A1A"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2243" w:type="dxa"/>
            <w:vAlign w:val="center"/>
          </w:tcPr>
          <w:p w14:paraId="37CBE783" w14:textId="77777777" w:rsidR="00CD1BB8" w:rsidRPr="00A769CE" w:rsidRDefault="00CD1BB8" w:rsidP="006846B2">
            <w:pPr>
              <w:spacing w:line="276" w:lineRule="auto"/>
              <w:jc w:val="both"/>
              <w:rPr>
                <w:rFonts w:asciiTheme="minorHAnsi" w:hAnsiTheme="minorHAnsi" w:cstheme="minorHAnsi"/>
                <w:i/>
                <w:iCs/>
                <w:sz w:val="20"/>
                <w:szCs w:val="20"/>
                <w:lang w:val="es-CR"/>
              </w:rPr>
            </w:pPr>
          </w:p>
        </w:tc>
        <w:tc>
          <w:tcPr>
            <w:tcW w:w="2168" w:type="dxa"/>
            <w:vAlign w:val="center"/>
          </w:tcPr>
          <w:p w14:paraId="247D572F" w14:textId="77777777" w:rsidR="00CD1BB8" w:rsidRPr="00A769CE" w:rsidRDefault="00CD1BB8" w:rsidP="006846B2">
            <w:pPr>
              <w:spacing w:line="276" w:lineRule="auto"/>
              <w:jc w:val="both"/>
              <w:rPr>
                <w:rFonts w:asciiTheme="minorHAnsi" w:hAnsiTheme="minorHAnsi" w:cstheme="minorHAnsi"/>
                <w:i/>
                <w:iCs/>
                <w:sz w:val="20"/>
                <w:szCs w:val="20"/>
                <w:lang w:val="es-CR"/>
              </w:rPr>
            </w:pPr>
          </w:p>
        </w:tc>
      </w:tr>
      <w:tr w:rsidR="00592AAF" w:rsidRPr="00A769CE" w14:paraId="44B4D05F" w14:textId="77777777" w:rsidTr="006846B2">
        <w:trPr>
          <w:trHeight w:val="20"/>
        </w:trPr>
        <w:tc>
          <w:tcPr>
            <w:tcW w:w="2012" w:type="dxa"/>
            <w:vAlign w:val="center"/>
          </w:tcPr>
          <w:p w14:paraId="7A00928D"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r w:rsidRPr="00A769CE">
              <w:rPr>
                <w:rFonts w:asciiTheme="minorHAnsi" w:hAnsiTheme="minorHAnsi" w:cstheme="minorHAnsi"/>
                <w:color w:val="000000"/>
                <w:sz w:val="20"/>
                <w:szCs w:val="20"/>
                <w:lang w:val="es-CR" w:eastAsia="es-CR"/>
              </w:rPr>
              <w:t>Puntarenas</w:t>
            </w:r>
          </w:p>
        </w:tc>
        <w:tc>
          <w:tcPr>
            <w:tcW w:w="1652" w:type="dxa"/>
            <w:vAlign w:val="center"/>
          </w:tcPr>
          <w:p w14:paraId="0303359F"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2D2CB4C2"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2243" w:type="dxa"/>
            <w:vAlign w:val="center"/>
          </w:tcPr>
          <w:p w14:paraId="271F3F76"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c>
          <w:tcPr>
            <w:tcW w:w="2168" w:type="dxa"/>
            <w:vAlign w:val="center"/>
          </w:tcPr>
          <w:p w14:paraId="74D25932"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12364928" w14:textId="77777777" w:rsidTr="006846B2">
        <w:trPr>
          <w:trHeight w:val="20"/>
        </w:trPr>
        <w:tc>
          <w:tcPr>
            <w:tcW w:w="2012" w:type="dxa"/>
            <w:vAlign w:val="center"/>
          </w:tcPr>
          <w:p w14:paraId="67AA9411"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r w:rsidRPr="00A769CE">
              <w:rPr>
                <w:rFonts w:asciiTheme="minorHAnsi" w:hAnsiTheme="minorHAnsi" w:cstheme="minorHAnsi"/>
                <w:color w:val="000000"/>
                <w:sz w:val="20"/>
                <w:szCs w:val="20"/>
                <w:lang w:val="es-CR" w:eastAsia="es-CR"/>
              </w:rPr>
              <w:t>Zona Sur</w:t>
            </w:r>
          </w:p>
        </w:tc>
        <w:tc>
          <w:tcPr>
            <w:tcW w:w="1652" w:type="dxa"/>
            <w:vAlign w:val="center"/>
          </w:tcPr>
          <w:p w14:paraId="15FF3BED"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7BAAAE36"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2</w:t>
            </w:r>
          </w:p>
        </w:tc>
        <w:tc>
          <w:tcPr>
            <w:tcW w:w="2243" w:type="dxa"/>
            <w:vAlign w:val="center"/>
          </w:tcPr>
          <w:p w14:paraId="5DEA59E2"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c>
          <w:tcPr>
            <w:tcW w:w="2168" w:type="dxa"/>
            <w:vAlign w:val="center"/>
          </w:tcPr>
          <w:p w14:paraId="02870E25"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592AAF" w:rsidRPr="00A769CE" w14:paraId="715FB139" w14:textId="77777777" w:rsidTr="006846B2">
        <w:trPr>
          <w:trHeight w:val="20"/>
        </w:trPr>
        <w:tc>
          <w:tcPr>
            <w:tcW w:w="2012" w:type="dxa"/>
            <w:vAlign w:val="center"/>
          </w:tcPr>
          <w:p w14:paraId="47A14159" w14:textId="77777777" w:rsidR="00CD1BB8" w:rsidRPr="00A769CE" w:rsidRDefault="00CD1BB8" w:rsidP="00CD1BB8">
            <w:pPr>
              <w:spacing w:line="276" w:lineRule="auto"/>
              <w:ind w:right="849"/>
              <w:jc w:val="both"/>
              <w:rPr>
                <w:rFonts w:asciiTheme="minorHAnsi" w:hAnsiTheme="minorHAnsi" w:cstheme="minorHAnsi"/>
                <w:color w:val="000000"/>
                <w:sz w:val="20"/>
                <w:szCs w:val="20"/>
                <w:lang w:val="es-CR" w:eastAsia="es-CR"/>
              </w:rPr>
            </w:pPr>
            <w:r w:rsidRPr="00A769CE">
              <w:rPr>
                <w:rFonts w:asciiTheme="minorHAnsi" w:hAnsiTheme="minorHAnsi" w:cstheme="minorHAnsi"/>
                <w:color w:val="000000"/>
                <w:sz w:val="20"/>
                <w:szCs w:val="20"/>
                <w:lang w:val="es-CR" w:eastAsia="es-CR"/>
              </w:rPr>
              <w:t>Limón</w:t>
            </w:r>
          </w:p>
        </w:tc>
        <w:tc>
          <w:tcPr>
            <w:tcW w:w="1652" w:type="dxa"/>
            <w:vAlign w:val="center"/>
          </w:tcPr>
          <w:p w14:paraId="1054DE8F"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1985" w:type="dxa"/>
            <w:vAlign w:val="center"/>
          </w:tcPr>
          <w:p w14:paraId="22EAC4A8" w14:textId="77777777" w:rsidR="00CD1BB8" w:rsidRPr="00A769CE" w:rsidRDefault="00CD1BB8" w:rsidP="00535528">
            <w:pPr>
              <w:spacing w:line="276" w:lineRule="auto"/>
              <w:ind w:right="11"/>
              <w:jc w:val="center"/>
              <w:rPr>
                <w:rFonts w:asciiTheme="minorHAnsi" w:hAnsiTheme="minorHAnsi" w:cstheme="minorHAnsi"/>
                <w:i/>
                <w:iCs/>
                <w:sz w:val="20"/>
                <w:szCs w:val="20"/>
                <w:lang w:val="es-CR"/>
              </w:rPr>
            </w:pPr>
            <w:r w:rsidRPr="00A769CE">
              <w:rPr>
                <w:rFonts w:asciiTheme="minorHAnsi" w:hAnsiTheme="minorHAnsi" w:cstheme="minorHAnsi"/>
                <w:i/>
                <w:iCs/>
                <w:sz w:val="20"/>
                <w:szCs w:val="20"/>
                <w:lang w:val="es-CR"/>
              </w:rPr>
              <w:t>3</w:t>
            </w:r>
          </w:p>
        </w:tc>
        <w:tc>
          <w:tcPr>
            <w:tcW w:w="2243" w:type="dxa"/>
            <w:vAlign w:val="center"/>
          </w:tcPr>
          <w:p w14:paraId="2387170E"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c>
          <w:tcPr>
            <w:tcW w:w="2168" w:type="dxa"/>
            <w:vAlign w:val="center"/>
          </w:tcPr>
          <w:p w14:paraId="108C4C81" w14:textId="77777777" w:rsidR="00CD1BB8" w:rsidRPr="00A769CE" w:rsidRDefault="00CD1BB8" w:rsidP="00CD1BB8">
            <w:pPr>
              <w:spacing w:line="276" w:lineRule="auto"/>
              <w:ind w:right="849"/>
              <w:jc w:val="both"/>
              <w:rPr>
                <w:rFonts w:asciiTheme="minorHAnsi" w:hAnsiTheme="minorHAnsi" w:cstheme="minorHAnsi"/>
                <w:i/>
                <w:iCs/>
                <w:sz w:val="20"/>
                <w:szCs w:val="20"/>
                <w:lang w:val="es-CR"/>
              </w:rPr>
            </w:pPr>
          </w:p>
        </w:tc>
      </w:tr>
      <w:tr w:rsidR="00EE543C" w:rsidRPr="00A769CE" w14:paraId="6B62DE3F" w14:textId="77777777" w:rsidTr="006846B2">
        <w:trPr>
          <w:trHeight w:val="20"/>
        </w:trPr>
        <w:tc>
          <w:tcPr>
            <w:tcW w:w="2012" w:type="dxa"/>
            <w:vAlign w:val="center"/>
          </w:tcPr>
          <w:p w14:paraId="7F1ED908" w14:textId="77777777" w:rsidR="00EE543C" w:rsidRPr="00576B5B" w:rsidRDefault="00EE543C" w:rsidP="00576B5B">
            <w:pPr>
              <w:spacing w:line="276" w:lineRule="auto"/>
              <w:ind w:right="849"/>
              <w:jc w:val="center"/>
              <w:rPr>
                <w:rFonts w:asciiTheme="minorHAnsi" w:hAnsiTheme="minorHAnsi" w:cstheme="minorHAnsi"/>
                <w:b/>
                <w:bCs/>
                <w:color w:val="000000"/>
                <w:sz w:val="20"/>
                <w:szCs w:val="20"/>
                <w:lang w:val="es-CR" w:eastAsia="es-CR"/>
              </w:rPr>
            </w:pPr>
            <w:r w:rsidRPr="00576B5B">
              <w:rPr>
                <w:rFonts w:asciiTheme="minorHAnsi" w:hAnsiTheme="minorHAnsi" w:cstheme="minorHAnsi"/>
                <w:b/>
                <w:bCs/>
                <w:color w:val="000000"/>
                <w:sz w:val="20"/>
                <w:szCs w:val="20"/>
                <w:lang w:val="es-CR" w:eastAsia="es-CR"/>
              </w:rPr>
              <w:t>Total</w:t>
            </w:r>
          </w:p>
        </w:tc>
        <w:tc>
          <w:tcPr>
            <w:tcW w:w="1652" w:type="dxa"/>
            <w:vAlign w:val="center"/>
          </w:tcPr>
          <w:p w14:paraId="5D78F586" w14:textId="77777777" w:rsidR="00EE543C" w:rsidRPr="00576B5B" w:rsidRDefault="00EE543C" w:rsidP="00535528">
            <w:pPr>
              <w:spacing w:line="276" w:lineRule="auto"/>
              <w:ind w:right="11"/>
              <w:jc w:val="center"/>
              <w:rPr>
                <w:rFonts w:asciiTheme="minorHAnsi" w:hAnsiTheme="minorHAnsi" w:cstheme="minorHAnsi"/>
                <w:b/>
                <w:bCs/>
                <w:i/>
                <w:iCs/>
                <w:sz w:val="20"/>
                <w:szCs w:val="20"/>
                <w:lang w:val="es-CR"/>
              </w:rPr>
            </w:pPr>
            <w:r w:rsidRPr="00576B5B">
              <w:rPr>
                <w:rFonts w:asciiTheme="minorHAnsi" w:hAnsiTheme="minorHAnsi" w:cstheme="minorHAnsi"/>
                <w:b/>
                <w:bCs/>
                <w:i/>
                <w:iCs/>
                <w:sz w:val="20"/>
                <w:szCs w:val="20"/>
                <w:lang w:val="es-CR"/>
              </w:rPr>
              <w:t>58</w:t>
            </w:r>
          </w:p>
        </w:tc>
        <w:tc>
          <w:tcPr>
            <w:tcW w:w="1985" w:type="dxa"/>
            <w:vAlign w:val="center"/>
          </w:tcPr>
          <w:p w14:paraId="04700BFF" w14:textId="77777777" w:rsidR="00EE543C" w:rsidRPr="00576B5B" w:rsidRDefault="00EE543C" w:rsidP="00535528">
            <w:pPr>
              <w:spacing w:line="276" w:lineRule="auto"/>
              <w:ind w:right="11"/>
              <w:jc w:val="center"/>
              <w:rPr>
                <w:rFonts w:asciiTheme="minorHAnsi" w:hAnsiTheme="minorHAnsi" w:cstheme="minorHAnsi"/>
                <w:b/>
                <w:bCs/>
                <w:i/>
                <w:iCs/>
                <w:sz w:val="20"/>
                <w:szCs w:val="20"/>
                <w:lang w:val="es-CR"/>
              </w:rPr>
            </w:pPr>
            <w:r w:rsidRPr="00576B5B">
              <w:rPr>
                <w:rFonts w:asciiTheme="minorHAnsi" w:hAnsiTheme="minorHAnsi" w:cstheme="minorHAnsi"/>
                <w:b/>
                <w:bCs/>
                <w:i/>
                <w:iCs/>
                <w:sz w:val="20"/>
                <w:szCs w:val="20"/>
                <w:lang w:val="es-CR"/>
              </w:rPr>
              <w:t>57</w:t>
            </w:r>
          </w:p>
        </w:tc>
        <w:tc>
          <w:tcPr>
            <w:tcW w:w="2243" w:type="dxa"/>
            <w:vAlign w:val="center"/>
          </w:tcPr>
          <w:p w14:paraId="5988E1D8" w14:textId="77777777" w:rsidR="00EE543C" w:rsidRPr="00A769CE" w:rsidRDefault="00EE543C" w:rsidP="00CD1BB8">
            <w:pPr>
              <w:spacing w:line="276" w:lineRule="auto"/>
              <w:ind w:right="849"/>
              <w:jc w:val="both"/>
              <w:rPr>
                <w:rFonts w:asciiTheme="minorHAnsi" w:hAnsiTheme="minorHAnsi" w:cstheme="minorHAnsi"/>
                <w:i/>
                <w:iCs/>
                <w:sz w:val="20"/>
                <w:szCs w:val="20"/>
                <w:lang w:val="es-CR"/>
              </w:rPr>
            </w:pPr>
          </w:p>
        </w:tc>
        <w:tc>
          <w:tcPr>
            <w:tcW w:w="2168" w:type="dxa"/>
            <w:vAlign w:val="center"/>
          </w:tcPr>
          <w:p w14:paraId="734CFBC0" w14:textId="77777777" w:rsidR="00EE543C" w:rsidRPr="00A769CE" w:rsidRDefault="00EE543C" w:rsidP="00CD1BB8">
            <w:pPr>
              <w:spacing w:line="276" w:lineRule="auto"/>
              <w:ind w:right="849"/>
              <w:jc w:val="both"/>
              <w:rPr>
                <w:rFonts w:asciiTheme="minorHAnsi" w:hAnsiTheme="minorHAnsi" w:cstheme="minorHAnsi"/>
                <w:i/>
                <w:iCs/>
                <w:sz w:val="20"/>
                <w:szCs w:val="20"/>
                <w:lang w:val="es-CR"/>
              </w:rPr>
            </w:pPr>
          </w:p>
        </w:tc>
      </w:tr>
    </w:tbl>
    <w:p w14:paraId="4AF50D7F" w14:textId="77777777" w:rsidR="00F93EB9" w:rsidRDefault="00F93EB9" w:rsidP="00CA7E7E">
      <w:pPr>
        <w:spacing w:line="276" w:lineRule="auto"/>
        <w:ind w:right="849"/>
        <w:jc w:val="both"/>
        <w:rPr>
          <w:rFonts w:ascii="Book Antiqua" w:hAnsi="Book Antiqua" w:cs="Arial"/>
          <w:i/>
          <w:iCs/>
          <w:lang w:val="es-CR"/>
        </w:rPr>
      </w:pPr>
    </w:p>
    <w:p w14:paraId="3613AFA8" w14:textId="77777777" w:rsidR="0084023F" w:rsidRDefault="0084023F" w:rsidP="00CA7E7E">
      <w:pPr>
        <w:spacing w:line="276" w:lineRule="auto"/>
        <w:ind w:right="849"/>
        <w:jc w:val="both"/>
        <w:rPr>
          <w:rFonts w:ascii="Book Antiqua" w:hAnsi="Book Antiqua" w:cs="Arial"/>
          <w:i/>
          <w:iCs/>
          <w:lang w:val="es-CR"/>
        </w:rPr>
      </w:pPr>
    </w:p>
    <w:p w14:paraId="2C4696CD" w14:textId="77777777" w:rsidR="0084023F" w:rsidRPr="0084023F" w:rsidRDefault="0084023F" w:rsidP="0084023F">
      <w:pPr>
        <w:ind w:right="-1"/>
        <w:jc w:val="both"/>
        <w:rPr>
          <w:rFonts w:ascii="Book Antiqua" w:hAnsi="Book Antiqua" w:cs="Arial"/>
          <w:lang w:val="es-CR"/>
        </w:rPr>
      </w:pPr>
      <w:r w:rsidRPr="0084023F">
        <w:rPr>
          <w:rFonts w:ascii="Book Antiqua" w:hAnsi="Book Antiqua" w:cs="Arial"/>
          <w:lang w:val="es-CR"/>
        </w:rPr>
        <w:lastRenderedPageBreak/>
        <w:t xml:space="preserve">Respecto a las observaciones de los concursos de las plazas de Jueza o Juez 4, se solicitó a la Dirección de Gestión Humana actualizar la información, la cual se adjunta en el siguiente archivo. </w:t>
      </w:r>
    </w:p>
    <w:p w14:paraId="2B13F6FD" w14:textId="77777777" w:rsidR="0084023F" w:rsidRDefault="0084023F" w:rsidP="00CA7E7E">
      <w:pPr>
        <w:spacing w:line="276" w:lineRule="auto"/>
        <w:ind w:right="849"/>
        <w:jc w:val="both"/>
        <w:rPr>
          <w:rFonts w:ascii="Book Antiqua" w:hAnsi="Book Antiqua" w:cs="Arial"/>
          <w:i/>
          <w:iCs/>
          <w:lang w:val="es-CR"/>
        </w:rPr>
      </w:pPr>
    </w:p>
    <w:bookmarkStart w:id="12" w:name="_MON_1801555581"/>
    <w:bookmarkEnd w:id="12"/>
    <w:p w14:paraId="37F70A73" w14:textId="77777777" w:rsidR="0084023F" w:rsidRDefault="0082610C" w:rsidP="0084023F">
      <w:pPr>
        <w:spacing w:line="276" w:lineRule="auto"/>
        <w:ind w:right="849"/>
        <w:jc w:val="center"/>
        <w:rPr>
          <w:rFonts w:ascii="Book Antiqua" w:hAnsi="Book Antiqua" w:cs="Arial"/>
          <w:i/>
          <w:iCs/>
          <w:lang w:val="es-CR"/>
        </w:rPr>
      </w:pPr>
      <w:r>
        <w:rPr>
          <w:rFonts w:ascii="Book Antiqua" w:hAnsi="Book Antiqua" w:cs="Arial"/>
          <w:i/>
          <w:iCs/>
          <w:lang w:val="es-CR"/>
        </w:rPr>
        <w:object w:dxaOrig="1454" w:dyaOrig="905" w14:anchorId="2BF3636D">
          <v:shape id="_x0000_i1032" type="#_x0000_t75" style="width:72.65pt;height:45.7pt" o:ole="">
            <v:imagedata r:id="rId29" o:title=""/>
          </v:shape>
          <o:OLEObject Type="Embed" ProgID="Word.Document.12" ShapeID="_x0000_i1032" DrawAspect="Icon" ObjectID="_1810971007" r:id="rId30">
            <o:FieldCodes>\s</o:FieldCodes>
          </o:OLEObject>
        </w:object>
      </w:r>
    </w:p>
    <w:p w14:paraId="1B589CA5" w14:textId="77777777" w:rsidR="00FA74D3" w:rsidRDefault="00FA74D3" w:rsidP="0084023F">
      <w:pPr>
        <w:spacing w:line="276" w:lineRule="auto"/>
        <w:ind w:right="849"/>
        <w:jc w:val="center"/>
        <w:rPr>
          <w:rFonts w:ascii="Book Antiqua" w:hAnsi="Book Antiqua" w:cs="Arial"/>
          <w:i/>
          <w:iCs/>
          <w:lang w:val="es-CR"/>
        </w:rPr>
      </w:pPr>
    </w:p>
    <w:p w14:paraId="317E28A1" w14:textId="77777777" w:rsidR="00FA74D3" w:rsidRPr="004650CC" w:rsidRDefault="00FA74D3" w:rsidP="00FA74D3">
      <w:pPr>
        <w:jc w:val="both"/>
        <w:rPr>
          <w:rFonts w:ascii="Book Antiqua" w:hAnsi="Book Antiqua"/>
          <w:lang w:val="es-CR" w:eastAsia="en-US"/>
        </w:rPr>
      </w:pPr>
      <w:r w:rsidRPr="004650CC">
        <w:rPr>
          <w:rFonts w:ascii="Book Antiqua" w:hAnsi="Book Antiqua"/>
          <w:lang w:val="es-CR" w:eastAsia="en-US"/>
        </w:rPr>
        <w:t>Actualmente los Tribunales Colegiados de Primera Instancia Civil de San José, disponen del siguiente recurso en condición vacante:</w:t>
      </w:r>
    </w:p>
    <w:p w14:paraId="4FE9754A" w14:textId="77777777" w:rsidR="00FA74D3" w:rsidRPr="000E717A" w:rsidRDefault="00FA74D3" w:rsidP="00FA74D3">
      <w:pPr>
        <w:rPr>
          <w:rFonts w:ascii="Book Antiqua" w:hAnsi="Book Antiqua"/>
          <w:lang w:val="es-CR" w:eastAsia="en-US"/>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0"/>
        <w:gridCol w:w="1276"/>
        <w:gridCol w:w="1134"/>
        <w:gridCol w:w="1134"/>
      </w:tblGrid>
      <w:tr w:rsidR="00FA74D3" w:rsidRPr="000E717A" w14:paraId="07D5D321" w14:textId="77777777" w:rsidTr="00E665DA">
        <w:trPr>
          <w:trHeight w:val="510"/>
          <w:tblHeader/>
          <w:jc w:val="center"/>
        </w:trPr>
        <w:tc>
          <w:tcPr>
            <w:tcW w:w="5670" w:type="dxa"/>
            <w:shd w:val="clear" w:color="4682B4" w:fill="4682B4"/>
            <w:vAlign w:val="center"/>
            <w:hideMark/>
          </w:tcPr>
          <w:p w14:paraId="4A4578B1" w14:textId="77777777" w:rsidR="00FA74D3" w:rsidRPr="000E717A" w:rsidRDefault="00FA74D3" w:rsidP="00E665DA">
            <w:pPr>
              <w:jc w:val="center"/>
              <w:rPr>
                <w:rFonts w:ascii="Book Antiqua" w:hAnsi="Book Antiqua" w:cs="Arial"/>
                <w:b/>
                <w:bCs/>
                <w:color w:val="FFFFFF"/>
                <w:sz w:val="20"/>
                <w:szCs w:val="20"/>
                <w:lang w:val="es-CR" w:eastAsia="es-CR"/>
              </w:rPr>
            </w:pPr>
            <w:r w:rsidRPr="000E717A">
              <w:rPr>
                <w:rFonts w:ascii="Book Antiqua" w:hAnsi="Book Antiqua" w:cs="Arial"/>
                <w:b/>
                <w:bCs/>
                <w:color w:val="FFFFFF"/>
                <w:sz w:val="20"/>
                <w:szCs w:val="20"/>
                <w:lang w:val="es-CR" w:eastAsia="es-CR"/>
              </w:rPr>
              <w:t>Oficina</w:t>
            </w:r>
          </w:p>
        </w:tc>
        <w:tc>
          <w:tcPr>
            <w:tcW w:w="1276" w:type="dxa"/>
            <w:shd w:val="clear" w:color="4682B4" w:fill="4682B4"/>
            <w:vAlign w:val="center"/>
            <w:hideMark/>
          </w:tcPr>
          <w:p w14:paraId="6633EBD9" w14:textId="77777777" w:rsidR="00FA74D3" w:rsidRPr="000E717A" w:rsidRDefault="00FA74D3" w:rsidP="00E665DA">
            <w:pPr>
              <w:jc w:val="center"/>
              <w:rPr>
                <w:rFonts w:ascii="Book Antiqua" w:hAnsi="Book Antiqua" w:cs="Arial"/>
                <w:b/>
                <w:bCs/>
                <w:color w:val="FFFFFF"/>
                <w:sz w:val="20"/>
                <w:szCs w:val="20"/>
                <w:lang w:val="es-CR" w:eastAsia="es-CR"/>
              </w:rPr>
            </w:pPr>
            <w:r w:rsidRPr="000E717A">
              <w:rPr>
                <w:rFonts w:ascii="Book Antiqua" w:hAnsi="Book Antiqua" w:cs="Arial"/>
                <w:b/>
                <w:bCs/>
                <w:color w:val="FFFFFF"/>
                <w:sz w:val="20"/>
                <w:szCs w:val="20"/>
                <w:lang w:val="es-CR" w:eastAsia="es-CR"/>
              </w:rPr>
              <w:t>Clase</w:t>
            </w:r>
          </w:p>
        </w:tc>
        <w:tc>
          <w:tcPr>
            <w:tcW w:w="1134" w:type="dxa"/>
            <w:shd w:val="clear" w:color="4682B4" w:fill="4682B4"/>
            <w:vAlign w:val="center"/>
            <w:hideMark/>
          </w:tcPr>
          <w:p w14:paraId="70EBE3F5" w14:textId="77777777" w:rsidR="00FA74D3" w:rsidRPr="000E717A" w:rsidRDefault="00FA74D3" w:rsidP="00E665DA">
            <w:pPr>
              <w:jc w:val="center"/>
              <w:rPr>
                <w:rFonts w:ascii="Book Antiqua" w:hAnsi="Book Antiqua" w:cs="Arial"/>
                <w:b/>
                <w:bCs/>
                <w:color w:val="FFFFFF"/>
                <w:sz w:val="20"/>
                <w:szCs w:val="20"/>
                <w:lang w:val="es-CR" w:eastAsia="es-CR"/>
              </w:rPr>
            </w:pPr>
            <w:r w:rsidRPr="000E717A">
              <w:rPr>
                <w:rFonts w:ascii="Book Antiqua" w:hAnsi="Book Antiqua" w:cs="Arial"/>
                <w:b/>
                <w:bCs/>
                <w:color w:val="FFFFFF"/>
                <w:sz w:val="20"/>
                <w:szCs w:val="20"/>
                <w:lang w:val="es-CR" w:eastAsia="es-CR"/>
              </w:rPr>
              <w:t>Puesto</w:t>
            </w:r>
          </w:p>
        </w:tc>
        <w:tc>
          <w:tcPr>
            <w:tcW w:w="1134" w:type="dxa"/>
            <w:shd w:val="clear" w:color="4682B4" w:fill="4682B4"/>
            <w:vAlign w:val="center"/>
          </w:tcPr>
          <w:p w14:paraId="24951F13" w14:textId="77777777" w:rsidR="00FA74D3" w:rsidRPr="000E717A" w:rsidRDefault="00FA74D3" w:rsidP="00E665DA">
            <w:pPr>
              <w:jc w:val="center"/>
              <w:rPr>
                <w:rFonts w:ascii="Book Antiqua" w:hAnsi="Book Antiqua" w:cs="Arial"/>
                <w:b/>
                <w:bCs/>
                <w:color w:val="FFFFFF"/>
                <w:sz w:val="20"/>
                <w:szCs w:val="20"/>
                <w:lang w:val="es-CR" w:eastAsia="es-CR"/>
              </w:rPr>
            </w:pPr>
            <w:r w:rsidRPr="000E717A">
              <w:rPr>
                <w:rFonts w:ascii="Book Antiqua" w:hAnsi="Book Antiqua" w:cs="Arial"/>
                <w:b/>
                <w:bCs/>
                <w:color w:val="FFFFFF"/>
                <w:sz w:val="20"/>
                <w:szCs w:val="20"/>
                <w:lang w:val="es-CR" w:eastAsia="es-CR"/>
              </w:rPr>
              <w:t xml:space="preserve">Estado del puesto </w:t>
            </w:r>
          </w:p>
        </w:tc>
      </w:tr>
      <w:tr w:rsidR="00FA74D3" w:rsidRPr="000E717A" w14:paraId="5B84FEDE" w14:textId="77777777" w:rsidTr="00E665DA">
        <w:trPr>
          <w:trHeight w:val="300"/>
          <w:jc w:val="center"/>
        </w:trPr>
        <w:tc>
          <w:tcPr>
            <w:tcW w:w="5670" w:type="dxa"/>
            <w:shd w:val="clear" w:color="auto" w:fill="auto"/>
            <w:vAlign w:val="center"/>
          </w:tcPr>
          <w:p w14:paraId="31114772"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7EEEAB90"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2538BAA3"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43815</w:t>
            </w:r>
          </w:p>
        </w:tc>
        <w:tc>
          <w:tcPr>
            <w:tcW w:w="1134" w:type="dxa"/>
            <w:vAlign w:val="center"/>
          </w:tcPr>
          <w:p w14:paraId="0C5CB47E"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1DF74F3D" w14:textId="77777777" w:rsidTr="00E665DA">
        <w:trPr>
          <w:trHeight w:val="300"/>
          <w:jc w:val="center"/>
        </w:trPr>
        <w:tc>
          <w:tcPr>
            <w:tcW w:w="5670" w:type="dxa"/>
            <w:shd w:val="clear" w:color="auto" w:fill="auto"/>
            <w:vAlign w:val="center"/>
          </w:tcPr>
          <w:p w14:paraId="1832743A"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62A185EC"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699B990E"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379548</w:t>
            </w:r>
          </w:p>
        </w:tc>
        <w:tc>
          <w:tcPr>
            <w:tcW w:w="1134" w:type="dxa"/>
            <w:vAlign w:val="center"/>
          </w:tcPr>
          <w:p w14:paraId="114BA4A0"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58D0598C" w14:textId="77777777" w:rsidTr="00E665DA">
        <w:trPr>
          <w:trHeight w:val="300"/>
          <w:jc w:val="center"/>
        </w:trPr>
        <w:tc>
          <w:tcPr>
            <w:tcW w:w="5670" w:type="dxa"/>
            <w:shd w:val="clear" w:color="auto" w:fill="auto"/>
            <w:vAlign w:val="center"/>
          </w:tcPr>
          <w:p w14:paraId="33A7AB15"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425B08E4"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3970D883"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43803</w:t>
            </w:r>
            <w:r w:rsidRPr="000E717A">
              <w:rPr>
                <w:rStyle w:val="Refdenotaalpie"/>
                <w:rFonts w:ascii="Book Antiqua" w:hAnsi="Book Antiqua" w:cs="Arial"/>
                <w:color w:val="000000"/>
                <w:sz w:val="20"/>
                <w:szCs w:val="20"/>
                <w:lang w:val="es-CR" w:eastAsia="es-CR"/>
              </w:rPr>
              <w:footnoteReference w:id="5"/>
            </w:r>
          </w:p>
        </w:tc>
        <w:tc>
          <w:tcPr>
            <w:tcW w:w="1134" w:type="dxa"/>
            <w:vAlign w:val="center"/>
          </w:tcPr>
          <w:p w14:paraId="392EF095"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424687FD" w14:textId="77777777" w:rsidTr="00E665DA">
        <w:trPr>
          <w:trHeight w:val="300"/>
          <w:jc w:val="center"/>
        </w:trPr>
        <w:tc>
          <w:tcPr>
            <w:tcW w:w="5670" w:type="dxa"/>
            <w:shd w:val="clear" w:color="auto" w:fill="auto"/>
            <w:vAlign w:val="center"/>
          </w:tcPr>
          <w:p w14:paraId="4C082C65"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709C050A"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TEC. JUD 3</w:t>
            </w:r>
          </w:p>
        </w:tc>
        <w:tc>
          <w:tcPr>
            <w:tcW w:w="1134" w:type="dxa"/>
            <w:shd w:val="clear" w:color="auto" w:fill="auto"/>
            <w:vAlign w:val="center"/>
          </w:tcPr>
          <w:p w14:paraId="2C7A557B"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sz w:val="20"/>
                <w:szCs w:val="20"/>
              </w:rPr>
              <w:t>43846</w:t>
            </w:r>
          </w:p>
        </w:tc>
        <w:tc>
          <w:tcPr>
            <w:tcW w:w="1134" w:type="dxa"/>
            <w:vAlign w:val="center"/>
          </w:tcPr>
          <w:p w14:paraId="6C2E2B78" w14:textId="77777777" w:rsidR="00FA74D3" w:rsidRPr="000E717A" w:rsidRDefault="00FA74D3" w:rsidP="00E665DA">
            <w:pPr>
              <w:jc w:val="center"/>
              <w:rPr>
                <w:rFonts w:ascii="Book Antiqua" w:hAnsi="Book Antiqua"/>
                <w:sz w:val="20"/>
                <w:szCs w:val="20"/>
              </w:rPr>
            </w:pPr>
            <w:r w:rsidRPr="000E717A">
              <w:rPr>
                <w:rFonts w:ascii="Book Antiqua" w:hAnsi="Book Antiqua" w:cs="Arial"/>
                <w:color w:val="000000"/>
                <w:sz w:val="20"/>
                <w:szCs w:val="20"/>
                <w:lang w:val="es-CR" w:eastAsia="es-CR"/>
              </w:rPr>
              <w:t>Vacante</w:t>
            </w:r>
          </w:p>
        </w:tc>
      </w:tr>
      <w:tr w:rsidR="00FA74D3" w:rsidRPr="000E717A" w14:paraId="18CB7A5A" w14:textId="77777777" w:rsidTr="00E665DA">
        <w:trPr>
          <w:trHeight w:val="300"/>
          <w:jc w:val="center"/>
        </w:trPr>
        <w:tc>
          <w:tcPr>
            <w:tcW w:w="5670" w:type="dxa"/>
            <w:shd w:val="clear" w:color="auto" w:fill="auto"/>
            <w:vAlign w:val="center"/>
          </w:tcPr>
          <w:p w14:paraId="26DBD63E"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5AB6E07D"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TEC. JUD 3</w:t>
            </w:r>
          </w:p>
        </w:tc>
        <w:tc>
          <w:tcPr>
            <w:tcW w:w="1134" w:type="dxa"/>
            <w:shd w:val="clear" w:color="auto" w:fill="auto"/>
            <w:vAlign w:val="center"/>
          </w:tcPr>
          <w:p w14:paraId="34CEFEB1"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sz w:val="20"/>
                <w:szCs w:val="20"/>
              </w:rPr>
              <w:t>43821</w:t>
            </w:r>
          </w:p>
        </w:tc>
        <w:tc>
          <w:tcPr>
            <w:tcW w:w="1134" w:type="dxa"/>
            <w:vAlign w:val="center"/>
          </w:tcPr>
          <w:p w14:paraId="040D99A1" w14:textId="77777777" w:rsidR="00FA74D3" w:rsidRPr="000E717A" w:rsidRDefault="00FA74D3" w:rsidP="00E665DA">
            <w:pPr>
              <w:jc w:val="center"/>
              <w:rPr>
                <w:rFonts w:ascii="Book Antiqua" w:hAnsi="Book Antiqua"/>
                <w:sz w:val="20"/>
                <w:szCs w:val="20"/>
              </w:rPr>
            </w:pPr>
            <w:r w:rsidRPr="000E717A">
              <w:rPr>
                <w:rFonts w:ascii="Book Antiqua" w:hAnsi="Book Antiqua" w:cs="Arial"/>
                <w:color w:val="000000"/>
                <w:sz w:val="20"/>
                <w:szCs w:val="20"/>
                <w:lang w:val="es-CR" w:eastAsia="es-CR"/>
              </w:rPr>
              <w:t>Vacante</w:t>
            </w:r>
          </w:p>
        </w:tc>
      </w:tr>
      <w:tr w:rsidR="00FA74D3" w:rsidRPr="000E717A" w14:paraId="5E5027F7" w14:textId="77777777" w:rsidTr="00E665DA">
        <w:trPr>
          <w:trHeight w:val="300"/>
          <w:jc w:val="center"/>
        </w:trPr>
        <w:tc>
          <w:tcPr>
            <w:tcW w:w="5670" w:type="dxa"/>
            <w:shd w:val="clear" w:color="auto" w:fill="auto"/>
            <w:vAlign w:val="center"/>
          </w:tcPr>
          <w:p w14:paraId="51217F66"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PRIMERO COLEGIADO PRIMERA INSTANCIA CIVIL I CIRCUITO JUDICIAL SAN JOSE</w:t>
            </w:r>
          </w:p>
        </w:tc>
        <w:tc>
          <w:tcPr>
            <w:tcW w:w="1276" w:type="dxa"/>
            <w:shd w:val="clear" w:color="auto" w:fill="auto"/>
            <w:vAlign w:val="center"/>
          </w:tcPr>
          <w:p w14:paraId="0D214872"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TEC. JUD 3</w:t>
            </w:r>
          </w:p>
        </w:tc>
        <w:tc>
          <w:tcPr>
            <w:tcW w:w="1134" w:type="dxa"/>
            <w:shd w:val="clear" w:color="auto" w:fill="auto"/>
            <w:vAlign w:val="center"/>
          </w:tcPr>
          <w:p w14:paraId="50E4EF77"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sz w:val="20"/>
                <w:szCs w:val="20"/>
              </w:rPr>
              <w:t>43855</w:t>
            </w:r>
          </w:p>
        </w:tc>
        <w:tc>
          <w:tcPr>
            <w:tcW w:w="1134" w:type="dxa"/>
            <w:vAlign w:val="center"/>
          </w:tcPr>
          <w:p w14:paraId="79C38EF4" w14:textId="77777777" w:rsidR="00FA74D3" w:rsidRPr="000E717A" w:rsidRDefault="00FA74D3" w:rsidP="00E665DA">
            <w:pPr>
              <w:jc w:val="center"/>
              <w:rPr>
                <w:rFonts w:ascii="Book Antiqua" w:hAnsi="Book Antiqua"/>
                <w:sz w:val="20"/>
                <w:szCs w:val="20"/>
              </w:rPr>
            </w:pPr>
            <w:r w:rsidRPr="000E717A">
              <w:rPr>
                <w:rFonts w:ascii="Book Antiqua" w:hAnsi="Book Antiqua" w:cs="Arial"/>
                <w:color w:val="000000"/>
                <w:sz w:val="20"/>
                <w:szCs w:val="20"/>
                <w:lang w:val="es-CR" w:eastAsia="es-CR"/>
              </w:rPr>
              <w:t>Vacante</w:t>
            </w:r>
          </w:p>
        </w:tc>
      </w:tr>
      <w:tr w:rsidR="00FA74D3" w:rsidRPr="000E717A" w14:paraId="14262550" w14:textId="77777777" w:rsidTr="00E665DA">
        <w:trPr>
          <w:trHeight w:val="300"/>
          <w:jc w:val="center"/>
        </w:trPr>
        <w:tc>
          <w:tcPr>
            <w:tcW w:w="5670" w:type="dxa"/>
            <w:shd w:val="clear" w:color="auto" w:fill="auto"/>
            <w:vAlign w:val="center"/>
          </w:tcPr>
          <w:p w14:paraId="441A1C5A"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SEGUNDO COLEGIADO PRIMERA INSTANCIA CIVIL I CIRCUITO JUDICIAL SAN JOSE</w:t>
            </w:r>
          </w:p>
        </w:tc>
        <w:tc>
          <w:tcPr>
            <w:tcW w:w="1276" w:type="dxa"/>
            <w:shd w:val="clear" w:color="auto" w:fill="auto"/>
            <w:vAlign w:val="center"/>
          </w:tcPr>
          <w:p w14:paraId="38BE7892"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7E2444A3"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103664</w:t>
            </w:r>
          </w:p>
        </w:tc>
        <w:tc>
          <w:tcPr>
            <w:tcW w:w="1134" w:type="dxa"/>
            <w:vAlign w:val="center"/>
          </w:tcPr>
          <w:p w14:paraId="506A2BFB"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2C5C117A" w14:textId="77777777" w:rsidTr="00E665DA">
        <w:trPr>
          <w:trHeight w:val="300"/>
          <w:jc w:val="center"/>
        </w:trPr>
        <w:tc>
          <w:tcPr>
            <w:tcW w:w="5670" w:type="dxa"/>
            <w:shd w:val="clear" w:color="auto" w:fill="auto"/>
            <w:vAlign w:val="center"/>
          </w:tcPr>
          <w:p w14:paraId="16721B79"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SEGUNDO COLEGIADO PRIMERA INSTANCIA CIVIL I CIRCUITO JUDICIAL SAN JOSE</w:t>
            </w:r>
          </w:p>
        </w:tc>
        <w:tc>
          <w:tcPr>
            <w:tcW w:w="1276" w:type="dxa"/>
            <w:shd w:val="clear" w:color="auto" w:fill="auto"/>
            <w:vAlign w:val="center"/>
          </w:tcPr>
          <w:p w14:paraId="3294A748"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0BE24316"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43827</w:t>
            </w:r>
          </w:p>
        </w:tc>
        <w:tc>
          <w:tcPr>
            <w:tcW w:w="1134" w:type="dxa"/>
            <w:vAlign w:val="center"/>
          </w:tcPr>
          <w:p w14:paraId="023452E0"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562920CC" w14:textId="77777777" w:rsidTr="00E665DA">
        <w:trPr>
          <w:trHeight w:val="300"/>
          <w:jc w:val="center"/>
        </w:trPr>
        <w:tc>
          <w:tcPr>
            <w:tcW w:w="5670" w:type="dxa"/>
            <w:shd w:val="clear" w:color="auto" w:fill="auto"/>
            <w:vAlign w:val="center"/>
          </w:tcPr>
          <w:p w14:paraId="63172E57"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SEGUNDO COLEGIADO PRIMERA INSTANCIA CIVIL I CIRCUITO JUDICIAL SAN JOSE</w:t>
            </w:r>
          </w:p>
        </w:tc>
        <w:tc>
          <w:tcPr>
            <w:tcW w:w="1276" w:type="dxa"/>
            <w:shd w:val="clear" w:color="auto" w:fill="auto"/>
            <w:vAlign w:val="center"/>
          </w:tcPr>
          <w:p w14:paraId="0B59B938"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JUEZ 4</w:t>
            </w:r>
          </w:p>
        </w:tc>
        <w:tc>
          <w:tcPr>
            <w:tcW w:w="1134" w:type="dxa"/>
            <w:shd w:val="clear" w:color="auto" w:fill="auto"/>
            <w:vAlign w:val="center"/>
          </w:tcPr>
          <w:p w14:paraId="0C234541"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379553</w:t>
            </w:r>
          </w:p>
        </w:tc>
        <w:tc>
          <w:tcPr>
            <w:tcW w:w="1134" w:type="dxa"/>
            <w:vAlign w:val="center"/>
          </w:tcPr>
          <w:p w14:paraId="40249306"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2ECD87C6" w14:textId="77777777" w:rsidTr="00E665DA">
        <w:trPr>
          <w:trHeight w:val="300"/>
          <w:jc w:val="center"/>
        </w:trPr>
        <w:tc>
          <w:tcPr>
            <w:tcW w:w="5670" w:type="dxa"/>
            <w:shd w:val="clear" w:color="auto" w:fill="auto"/>
            <w:vAlign w:val="center"/>
          </w:tcPr>
          <w:p w14:paraId="02DC273A"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SEGUNDO COLEGIADO PRIMERA INSTANCIA CIVIL I CIRCUITO JUDICIAL SAN JOSE</w:t>
            </w:r>
          </w:p>
        </w:tc>
        <w:tc>
          <w:tcPr>
            <w:tcW w:w="1276" w:type="dxa"/>
            <w:shd w:val="clear" w:color="auto" w:fill="auto"/>
            <w:vAlign w:val="center"/>
          </w:tcPr>
          <w:p w14:paraId="52D98BE0"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TEC. JUD 3</w:t>
            </w:r>
          </w:p>
        </w:tc>
        <w:tc>
          <w:tcPr>
            <w:tcW w:w="1134" w:type="dxa"/>
            <w:shd w:val="clear" w:color="auto" w:fill="auto"/>
            <w:vAlign w:val="center"/>
          </w:tcPr>
          <w:p w14:paraId="7ED7E5DE"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102196</w:t>
            </w:r>
          </w:p>
        </w:tc>
        <w:tc>
          <w:tcPr>
            <w:tcW w:w="1134" w:type="dxa"/>
            <w:vAlign w:val="center"/>
          </w:tcPr>
          <w:p w14:paraId="3B9A7028"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r w:rsidR="00FA74D3" w:rsidRPr="000E717A" w14:paraId="2E28E1B4" w14:textId="77777777" w:rsidTr="00E665DA">
        <w:trPr>
          <w:trHeight w:val="300"/>
          <w:jc w:val="center"/>
        </w:trPr>
        <w:tc>
          <w:tcPr>
            <w:tcW w:w="5670" w:type="dxa"/>
            <w:shd w:val="clear" w:color="auto" w:fill="auto"/>
            <w:vAlign w:val="center"/>
          </w:tcPr>
          <w:p w14:paraId="1DDE7738" w14:textId="77777777" w:rsidR="00FA74D3" w:rsidRPr="000E717A" w:rsidRDefault="00FA74D3" w:rsidP="00E665DA">
            <w:pPr>
              <w:jc w:val="both"/>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TRIBUNAL SEGUNDO COLEGIADO PRIMERA INSTANCIA CIVIL I CIRCUITO JUDICIAL SAN JOSE</w:t>
            </w:r>
          </w:p>
        </w:tc>
        <w:tc>
          <w:tcPr>
            <w:tcW w:w="1276" w:type="dxa"/>
            <w:shd w:val="clear" w:color="auto" w:fill="auto"/>
            <w:vAlign w:val="center"/>
          </w:tcPr>
          <w:p w14:paraId="7A907356"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TEC. JUD 3</w:t>
            </w:r>
          </w:p>
        </w:tc>
        <w:tc>
          <w:tcPr>
            <w:tcW w:w="1134" w:type="dxa"/>
            <w:shd w:val="clear" w:color="auto" w:fill="auto"/>
            <w:vAlign w:val="center"/>
          </w:tcPr>
          <w:p w14:paraId="12A59BD6"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47555</w:t>
            </w:r>
          </w:p>
        </w:tc>
        <w:tc>
          <w:tcPr>
            <w:tcW w:w="1134" w:type="dxa"/>
            <w:vAlign w:val="center"/>
          </w:tcPr>
          <w:p w14:paraId="7658224D" w14:textId="77777777" w:rsidR="00FA74D3" w:rsidRPr="000E717A" w:rsidRDefault="00FA74D3" w:rsidP="00E665DA">
            <w:pPr>
              <w:jc w:val="center"/>
              <w:rPr>
                <w:rFonts w:ascii="Book Antiqua" w:hAnsi="Book Antiqua" w:cs="Arial"/>
                <w:color w:val="000000"/>
                <w:sz w:val="20"/>
                <w:szCs w:val="20"/>
                <w:lang w:val="es-CR" w:eastAsia="es-CR"/>
              </w:rPr>
            </w:pPr>
            <w:r w:rsidRPr="000E717A">
              <w:rPr>
                <w:rFonts w:ascii="Book Antiqua" w:hAnsi="Book Antiqua" w:cs="Arial"/>
                <w:color w:val="000000"/>
                <w:sz w:val="20"/>
                <w:szCs w:val="20"/>
                <w:lang w:val="es-CR" w:eastAsia="es-CR"/>
              </w:rPr>
              <w:t>Vacante</w:t>
            </w:r>
          </w:p>
        </w:tc>
      </w:tr>
    </w:tbl>
    <w:p w14:paraId="7167886F" w14:textId="77777777" w:rsidR="00FA74D3" w:rsidRPr="000E717A" w:rsidRDefault="00FA74D3" w:rsidP="00FA74D3">
      <w:pPr>
        <w:rPr>
          <w:rFonts w:ascii="Book Antiqua" w:hAnsi="Book Antiqua" w:cs="Book Antiqua"/>
          <w:i/>
          <w:iCs/>
          <w:sz w:val="18"/>
          <w:szCs w:val="18"/>
          <w:lang w:val="es-CR" w:eastAsia="ar-SA"/>
        </w:rPr>
      </w:pPr>
      <w:r w:rsidRPr="000E717A">
        <w:rPr>
          <w:rFonts w:ascii="Book Antiqua" w:hAnsi="Book Antiqua" w:cs="Book Antiqua"/>
          <w:b/>
          <w:bCs/>
          <w:i/>
          <w:iCs/>
          <w:sz w:val="18"/>
          <w:szCs w:val="18"/>
          <w:lang w:val="es-CR" w:eastAsia="ar-SA"/>
        </w:rPr>
        <w:t>Fuente</w:t>
      </w:r>
      <w:r w:rsidRPr="000E717A">
        <w:rPr>
          <w:rFonts w:ascii="Book Antiqua" w:hAnsi="Book Antiqua" w:cs="Book Antiqua"/>
          <w:i/>
          <w:iCs/>
          <w:sz w:val="18"/>
          <w:szCs w:val="18"/>
          <w:lang w:val="es-CR" w:eastAsia="ar-SA"/>
        </w:rPr>
        <w:t>: Relación de puestos DGH 10 de enero 2025</w:t>
      </w:r>
    </w:p>
    <w:p w14:paraId="2BEA068F" w14:textId="77777777" w:rsidR="00FA74D3" w:rsidRPr="000E717A" w:rsidRDefault="00FA74D3" w:rsidP="00FA74D3">
      <w:pPr>
        <w:rPr>
          <w:rFonts w:ascii="Book Antiqua" w:hAnsi="Book Antiqua"/>
          <w:lang w:val="es-CR" w:eastAsia="en-US"/>
        </w:rPr>
      </w:pPr>
    </w:p>
    <w:p w14:paraId="4C0A55B8" w14:textId="77777777" w:rsidR="00FA74D3" w:rsidRPr="004650CC" w:rsidRDefault="00FA74D3" w:rsidP="00FA74D3">
      <w:pPr>
        <w:rPr>
          <w:rFonts w:ascii="Book Antiqua" w:hAnsi="Book Antiqua"/>
          <w:lang w:val="es-CR" w:eastAsia="en-US"/>
        </w:rPr>
      </w:pPr>
      <w:r w:rsidRPr="004650CC">
        <w:rPr>
          <w:rFonts w:ascii="Book Antiqua" w:hAnsi="Book Antiqua"/>
          <w:lang w:val="es-CR" w:eastAsia="en-US"/>
        </w:rPr>
        <w:t>Los nombramientos en plazas vacantes pueden realizar por máximo 3 meses y en los rangos de fechas dispuestos por la Dirección de Gestión Humana.</w:t>
      </w:r>
    </w:p>
    <w:p w14:paraId="43874F68" w14:textId="0FE4B61A" w:rsidR="00FA74D3" w:rsidRDefault="00FA74D3" w:rsidP="0084023F">
      <w:pPr>
        <w:spacing w:line="276" w:lineRule="auto"/>
        <w:ind w:right="849"/>
        <w:jc w:val="center"/>
        <w:rPr>
          <w:rFonts w:ascii="Book Antiqua" w:hAnsi="Book Antiqua" w:cs="Arial"/>
          <w:i/>
          <w:iCs/>
          <w:lang w:val="es-CR"/>
        </w:rPr>
      </w:pPr>
    </w:p>
    <w:p w14:paraId="542AAB3B" w14:textId="03F7E196" w:rsidR="00CA26C6" w:rsidRDefault="00CA26C6" w:rsidP="0084023F">
      <w:pPr>
        <w:spacing w:line="276" w:lineRule="auto"/>
        <w:ind w:right="849"/>
        <w:jc w:val="center"/>
        <w:rPr>
          <w:rFonts w:ascii="Book Antiqua" w:hAnsi="Book Antiqua" w:cs="Arial"/>
          <w:i/>
          <w:iCs/>
          <w:lang w:val="es-CR"/>
        </w:rPr>
      </w:pPr>
    </w:p>
    <w:p w14:paraId="5795E13A" w14:textId="77777777" w:rsidR="00CA26C6" w:rsidRPr="00A769CE" w:rsidRDefault="00CA26C6" w:rsidP="0084023F">
      <w:pPr>
        <w:spacing w:line="276" w:lineRule="auto"/>
        <w:ind w:right="849"/>
        <w:jc w:val="center"/>
        <w:rPr>
          <w:rFonts w:ascii="Book Antiqua" w:hAnsi="Book Antiqua" w:cs="Arial"/>
          <w:i/>
          <w:iCs/>
          <w:lang w:val="es-CR"/>
        </w:rPr>
      </w:pPr>
    </w:p>
    <w:p w14:paraId="38FE2146" w14:textId="1EDC8AE0" w:rsidR="00452B11" w:rsidRPr="00A769CE" w:rsidRDefault="007D511A" w:rsidP="006D15FC">
      <w:pPr>
        <w:pStyle w:val="Ttulo1"/>
        <w:numPr>
          <w:ilvl w:val="0"/>
          <w:numId w:val="33"/>
        </w:numPr>
      </w:pPr>
      <w:bookmarkStart w:id="13" w:name="_Toc200112746"/>
      <w:r w:rsidRPr="00A769CE">
        <w:lastRenderedPageBreak/>
        <w:t>Escenarios</w:t>
      </w:r>
      <w:bookmarkEnd w:id="13"/>
      <w:r w:rsidRPr="00A769CE">
        <w:t xml:space="preserve"> </w:t>
      </w:r>
    </w:p>
    <w:p w14:paraId="084F41C4" w14:textId="77777777" w:rsidR="007D511A" w:rsidRPr="00A769CE" w:rsidRDefault="007D511A" w:rsidP="0075183F">
      <w:pPr>
        <w:pStyle w:val="Ttulo"/>
        <w:spacing w:after="0"/>
        <w:jc w:val="both"/>
        <w:rPr>
          <w:rFonts w:ascii="Book Antiqua" w:hAnsi="Book Antiqua" w:cs="Arial"/>
          <w:color w:val="auto"/>
          <w:spacing w:val="0"/>
          <w:kern w:val="0"/>
          <w:sz w:val="24"/>
          <w:szCs w:val="24"/>
          <w:lang w:val="es-CR" w:eastAsia="es-ES"/>
        </w:rPr>
      </w:pPr>
      <w:bookmarkStart w:id="14" w:name="_Hlk189033698"/>
    </w:p>
    <w:p w14:paraId="6747EC4D" w14:textId="5B5C2775" w:rsidR="0002179A" w:rsidRDefault="007D511A" w:rsidP="0002179A">
      <w:pPr>
        <w:spacing w:line="276" w:lineRule="auto"/>
        <w:jc w:val="both"/>
        <w:rPr>
          <w:rFonts w:ascii="Book Antiqua" w:hAnsi="Book Antiqua" w:cs="Arial"/>
          <w:lang w:val="es-CR"/>
        </w:rPr>
      </w:pPr>
      <w:r w:rsidRPr="00A769CE">
        <w:rPr>
          <w:rFonts w:ascii="Book Antiqua" w:hAnsi="Book Antiqua" w:cs="Arial"/>
          <w:lang w:val="es-CR"/>
        </w:rPr>
        <w:t>Según lo dispuesto por la Corte Plena en sesión 28-2024 del 1 de julio de 2024, artículo XXI, atendiendo las observaciones planteadas a los oficios 746, 839, 1109, 1273 y 1386-PLA-MI(NPL)-2024, la retroalimentación en las distintas sesiones de trabajo y las solicitudes de la Comisión de la Jurisdicción Civil, actas</w:t>
      </w:r>
      <w:r w:rsidR="0002179A">
        <w:rPr>
          <w:rFonts w:ascii="Book Antiqua" w:hAnsi="Book Antiqua" w:cs="Arial"/>
          <w:lang w:val="es-CR"/>
        </w:rPr>
        <w:t xml:space="preserve"> 7</w:t>
      </w:r>
      <w:r w:rsidR="0002179A" w:rsidRPr="00A769CE">
        <w:rPr>
          <w:rFonts w:ascii="Book Antiqua" w:hAnsi="Book Antiqua" w:cs="Arial"/>
          <w:lang w:val="es-CR"/>
        </w:rPr>
        <w:t>-CJC-2024 del 13 de setiembre 2024, artículo III, 8-CJC-2024 del 31 de octubre de 2024, artículo III y gestión por correo electrónico del 5 de diciembre 2024</w:t>
      </w:r>
      <w:r w:rsidR="0002179A">
        <w:rPr>
          <w:rFonts w:ascii="Book Antiqua" w:hAnsi="Book Antiqua" w:cs="Arial"/>
          <w:lang w:val="es-CR"/>
        </w:rPr>
        <w:t>, acta 2-CJC-2025 de la</w:t>
      </w:r>
      <w:r w:rsidR="0002179A" w:rsidRPr="00A769CE">
        <w:rPr>
          <w:rFonts w:ascii="Book Antiqua" w:hAnsi="Book Antiqua" w:cs="Arial"/>
          <w:lang w:val="es-CR"/>
        </w:rPr>
        <w:t xml:space="preserve"> sesión de Comisión del 18 de febrero 2025</w:t>
      </w:r>
      <w:r w:rsidR="0002179A">
        <w:rPr>
          <w:rFonts w:ascii="Book Antiqua" w:hAnsi="Book Antiqua" w:cs="Arial"/>
          <w:lang w:val="es-CR"/>
        </w:rPr>
        <w:t>, artículo II, acta 6-CJC-2025 de la sesión del 9 de abril 2025 y del acta 7-CJC-2025 de la sesión del 29 de mayo 2025, artículo II</w:t>
      </w:r>
      <w:r w:rsidR="0002179A" w:rsidRPr="00A769CE">
        <w:rPr>
          <w:rFonts w:ascii="Book Antiqua" w:hAnsi="Book Antiqua" w:cs="Arial"/>
          <w:lang w:val="es-CR"/>
        </w:rPr>
        <w:t xml:space="preserve">. </w:t>
      </w:r>
    </w:p>
    <w:p w14:paraId="639AACAE" w14:textId="030F7B67" w:rsidR="007D511A" w:rsidRPr="00BB465C" w:rsidRDefault="007D511A" w:rsidP="0075183F">
      <w:pPr>
        <w:pStyle w:val="Ttulo"/>
        <w:spacing w:after="0"/>
        <w:jc w:val="both"/>
        <w:rPr>
          <w:rFonts w:ascii="Book Antiqua" w:hAnsi="Book Antiqua"/>
          <w:b/>
          <w:bCs/>
          <w:sz w:val="44"/>
          <w:szCs w:val="44"/>
          <w:lang w:val="es-CR"/>
        </w:rPr>
      </w:pPr>
    </w:p>
    <w:p w14:paraId="163ED21E" w14:textId="680F0A29" w:rsidR="00BB465C" w:rsidRPr="00BB465C" w:rsidRDefault="00BB465C" w:rsidP="00BB465C">
      <w:pPr>
        <w:pStyle w:val="Prrafodelista"/>
        <w:numPr>
          <w:ilvl w:val="0"/>
          <w:numId w:val="33"/>
        </w:numPr>
        <w:rPr>
          <w:rFonts w:ascii="Book Antiqua" w:hAnsi="Book Antiqua"/>
          <w:b/>
          <w:bCs/>
          <w:highlight w:val="lightGray"/>
          <w:lang w:val="es-CR" w:eastAsia="en-US"/>
        </w:rPr>
      </w:pPr>
      <w:r w:rsidRPr="00BB465C">
        <w:rPr>
          <w:rFonts w:ascii="Book Antiqua" w:hAnsi="Book Antiqua"/>
          <w:b/>
          <w:bCs/>
          <w:highlight w:val="lightGray"/>
          <w:lang w:val="es-CR" w:eastAsia="en-US"/>
        </w:rPr>
        <w:t>Es</w:t>
      </w:r>
      <w:r>
        <w:rPr>
          <w:rFonts w:ascii="Book Antiqua" w:hAnsi="Book Antiqua"/>
          <w:b/>
          <w:bCs/>
          <w:highlight w:val="lightGray"/>
          <w:lang w:val="es-CR" w:eastAsia="en-US"/>
        </w:rPr>
        <w:t>c</w:t>
      </w:r>
      <w:r w:rsidRPr="00BB465C">
        <w:rPr>
          <w:rFonts w:ascii="Book Antiqua" w:hAnsi="Book Antiqua"/>
          <w:b/>
          <w:bCs/>
          <w:highlight w:val="lightGray"/>
          <w:lang w:val="es-CR" w:eastAsia="en-US"/>
        </w:rPr>
        <w:t>enario</w:t>
      </w:r>
      <w:r>
        <w:rPr>
          <w:rFonts w:ascii="Book Antiqua" w:hAnsi="Book Antiqua"/>
          <w:b/>
          <w:bCs/>
          <w:highlight w:val="lightGray"/>
          <w:lang w:val="es-CR" w:eastAsia="en-US"/>
        </w:rPr>
        <w:t xml:space="preserve">s                                                                                                                         </w:t>
      </w:r>
    </w:p>
    <w:p w14:paraId="3FDF7D0E" w14:textId="77777777" w:rsidR="007D511A" w:rsidRPr="00A769CE" w:rsidRDefault="007D511A" w:rsidP="0075183F">
      <w:pPr>
        <w:rPr>
          <w:rFonts w:ascii="Book Antiqua" w:hAnsi="Book Antiqua"/>
          <w:lang w:val="es-CR"/>
        </w:rPr>
      </w:pPr>
    </w:p>
    <w:p w14:paraId="7BCD66DC" w14:textId="34381E2B" w:rsidR="00452B11" w:rsidRPr="00A769CE" w:rsidRDefault="0085013F" w:rsidP="00D31FDC">
      <w:pPr>
        <w:pStyle w:val="Ttulo2"/>
        <w:rPr>
          <w:rFonts w:cs="Times New Roman"/>
        </w:rPr>
      </w:pPr>
      <w:bookmarkStart w:id="15" w:name="_Toc200112747"/>
      <w:r w:rsidRPr="004C1169">
        <w:t xml:space="preserve">3.1 </w:t>
      </w:r>
      <w:r w:rsidR="00452B11" w:rsidRPr="004C1169">
        <w:t>Escenario 1</w:t>
      </w:r>
      <w:r w:rsidR="00452B11" w:rsidRPr="004C1169">
        <w:rPr>
          <w:rFonts w:cs="Times New Roman"/>
        </w:rPr>
        <w:t xml:space="preserve">: </w:t>
      </w:r>
      <w:r w:rsidR="0077748A" w:rsidRPr="004C1169">
        <w:t>Retomar la propuesta representada en el año 2020 por la</w:t>
      </w:r>
      <w:r w:rsidR="0077748A" w:rsidRPr="00A769CE">
        <w:t xml:space="preserve"> Dirección de Planificación y proponer reformas a la Ley 9342 y LOPJ</w:t>
      </w:r>
      <w:bookmarkEnd w:id="15"/>
    </w:p>
    <w:bookmarkEnd w:id="14"/>
    <w:p w14:paraId="11F011E4" w14:textId="77777777" w:rsidR="002D62CC" w:rsidRDefault="002D62CC" w:rsidP="0075183F">
      <w:pPr>
        <w:ind w:right="-1"/>
        <w:jc w:val="both"/>
        <w:rPr>
          <w:rFonts w:ascii="Book Antiqua" w:hAnsi="Book Antiqua" w:cs="Arial"/>
          <w:lang w:val="es-CR"/>
        </w:rPr>
      </w:pPr>
    </w:p>
    <w:p w14:paraId="41EB16FE" w14:textId="77777777" w:rsidR="00CA5FC3" w:rsidRPr="00A769CE" w:rsidRDefault="00CA5FC3" w:rsidP="0075183F">
      <w:pPr>
        <w:ind w:right="-1"/>
        <w:jc w:val="both"/>
        <w:rPr>
          <w:rFonts w:ascii="Book Antiqua" w:hAnsi="Book Antiqua" w:cs="Arial"/>
          <w:lang w:val="es-CR"/>
        </w:rPr>
      </w:pPr>
      <w:r w:rsidRPr="00A769CE">
        <w:rPr>
          <w:rFonts w:ascii="Book Antiqua" w:hAnsi="Book Antiqua" w:cs="Arial"/>
          <w:lang w:val="es-CR"/>
        </w:rPr>
        <w:t>Esta Dirección considera que la distribución de la primera instancia en dos tipos de oficinas distintas, implementada a partir de 2018 con la entrada en vigencia del Código Procesal Civil (Ley 9342), ha generado una distribución desigual de las cargas de trabajo en la jurisdicción.</w:t>
      </w:r>
    </w:p>
    <w:p w14:paraId="72DDECD5" w14:textId="77777777" w:rsidR="00622FD9" w:rsidRPr="00A769CE" w:rsidRDefault="00622FD9" w:rsidP="0075183F">
      <w:pPr>
        <w:ind w:right="-1"/>
        <w:jc w:val="both"/>
        <w:rPr>
          <w:rFonts w:ascii="Book Antiqua" w:hAnsi="Book Antiqua" w:cs="Arial"/>
          <w:lang w:val="es-CR"/>
        </w:rPr>
      </w:pPr>
    </w:p>
    <w:p w14:paraId="46D38A0F" w14:textId="77777777" w:rsidR="00CA5FC3" w:rsidRPr="00A769CE" w:rsidRDefault="00CA5FC3" w:rsidP="0075183F">
      <w:pPr>
        <w:ind w:right="-1"/>
        <w:jc w:val="both"/>
        <w:rPr>
          <w:rFonts w:ascii="Book Antiqua" w:hAnsi="Book Antiqua" w:cs="Arial"/>
          <w:lang w:val="es-CR"/>
        </w:rPr>
      </w:pPr>
      <w:r w:rsidRPr="00A769CE">
        <w:rPr>
          <w:rFonts w:ascii="Book Antiqua" w:hAnsi="Book Antiqua" w:cs="Arial"/>
          <w:lang w:val="es-CR"/>
        </w:rPr>
        <w:t>La creación de los Tribunales de Primera Instancia Civil con competencia exclusiva en procesos ordinarios de mayor cuantía o inestimables</w:t>
      </w:r>
      <w:r w:rsidR="00BA05C8" w:rsidRPr="00A769CE">
        <w:rPr>
          <w:rFonts w:ascii="Book Antiqua" w:hAnsi="Book Antiqua" w:cs="Arial"/>
          <w:lang w:val="es-CR"/>
        </w:rPr>
        <w:t xml:space="preserve"> y además colegiados</w:t>
      </w:r>
      <w:r w:rsidRPr="00A769CE">
        <w:rPr>
          <w:rFonts w:ascii="Book Antiqua" w:hAnsi="Book Antiqua" w:cs="Arial"/>
          <w:lang w:val="es-CR"/>
        </w:rPr>
        <w:t>, ha resultado en una carga de trabajo significativamente baja para estos tribunales. Mientras tanto, otras oficinas dentro de la jurisdicción, como los Juzgados Civiles de San José, Santa Cruz, Concursal y Cobro enfrentan una situación crítica debido al alto volumen de casos.</w:t>
      </w:r>
    </w:p>
    <w:p w14:paraId="3C6443D5" w14:textId="77777777" w:rsidR="00CA5FC3" w:rsidRPr="00A769CE" w:rsidRDefault="00CA5FC3" w:rsidP="0075183F">
      <w:pPr>
        <w:ind w:right="-1"/>
        <w:jc w:val="both"/>
        <w:rPr>
          <w:rFonts w:ascii="Book Antiqua" w:hAnsi="Book Antiqua" w:cs="Arial"/>
          <w:lang w:val="es-CR"/>
        </w:rPr>
      </w:pPr>
    </w:p>
    <w:p w14:paraId="6D8B08CF" w14:textId="77777777" w:rsidR="004B74A7" w:rsidRPr="00A769CE" w:rsidRDefault="00CA5FC3" w:rsidP="0075183F">
      <w:pPr>
        <w:ind w:right="-1"/>
        <w:jc w:val="both"/>
        <w:rPr>
          <w:rFonts w:ascii="Book Antiqua" w:hAnsi="Book Antiqua" w:cs="Arial"/>
          <w:lang w:val="es-CR"/>
        </w:rPr>
      </w:pPr>
      <w:r w:rsidRPr="00A769CE">
        <w:rPr>
          <w:rFonts w:ascii="Book Antiqua" w:hAnsi="Book Antiqua" w:cs="Arial"/>
          <w:lang w:val="es-CR"/>
        </w:rPr>
        <w:t xml:space="preserve">Por ello, se propone que la Institución retome la iniciativa presentada por la Dirección de Planificación en 2020, específicamente el escenario E del informe 1913-PLA-EV-2020, aprobado por Corte Plena en la sesión 2-2021 del 11 de enero de 2021 (artículo XLII). </w:t>
      </w:r>
    </w:p>
    <w:p w14:paraId="09DDE384" w14:textId="77777777" w:rsidR="004B74A7" w:rsidRPr="00A769CE" w:rsidRDefault="004B74A7" w:rsidP="0075183F">
      <w:pPr>
        <w:ind w:right="-1"/>
        <w:jc w:val="both"/>
        <w:rPr>
          <w:rFonts w:ascii="Book Antiqua" w:hAnsi="Book Antiqua" w:cs="Arial"/>
          <w:lang w:val="es-CR"/>
        </w:rPr>
      </w:pPr>
    </w:p>
    <w:p w14:paraId="206DEB3D" w14:textId="77777777" w:rsidR="00CA5FC3" w:rsidRPr="00A769CE" w:rsidRDefault="00CA5FC3" w:rsidP="0075183F">
      <w:pPr>
        <w:ind w:right="-1"/>
        <w:jc w:val="both"/>
        <w:rPr>
          <w:rFonts w:ascii="Book Antiqua" w:hAnsi="Book Antiqua" w:cs="Arial"/>
          <w:lang w:val="es-CR"/>
        </w:rPr>
      </w:pPr>
      <w:r w:rsidRPr="00A769CE">
        <w:rPr>
          <w:rFonts w:ascii="Book Antiqua" w:hAnsi="Book Antiqua" w:cs="Arial"/>
          <w:lang w:val="es-CR"/>
        </w:rPr>
        <w:t>Asimismo, se recomienda valorar una reforma legal tanto a la Ley 9342 como a la Ley Orgánica del Poder Judicial para optimizar la primera instancia civil.</w:t>
      </w:r>
    </w:p>
    <w:p w14:paraId="33E6440D" w14:textId="77777777" w:rsidR="00622FD9" w:rsidRPr="00A769CE" w:rsidRDefault="00622FD9" w:rsidP="0075183F">
      <w:pPr>
        <w:ind w:right="-1"/>
        <w:jc w:val="both"/>
        <w:rPr>
          <w:rFonts w:ascii="Book Antiqua" w:hAnsi="Book Antiqua" w:cs="Arial"/>
          <w:lang w:val="es-CR"/>
        </w:rPr>
      </w:pPr>
    </w:p>
    <w:p w14:paraId="23CD65BD" w14:textId="77777777" w:rsidR="00CA5FC3" w:rsidRPr="00A769CE" w:rsidRDefault="00CA5FC3" w:rsidP="0075183F">
      <w:pPr>
        <w:ind w:right="-1"/>
        <w:jc w:val="both"/>
        <w:rPr>
          <w:rFonts w:ascii="Book Antiqua" w:hAnsi="Book Antiqua" w:cs="Arial"/>
          <w:lang w:val="es-CR"/>
        </w:rPr>
      </w:pPr>
      <w:r w:rsidRPr="00A769CE">
        <w:rPr>
          <w:rFonts w:ascii="Book Antiqua" w:hAnsi="Book Antiqua" w:cs="Arial"/>
          <w:lang w:val="es-CR"/>
        </w:rPr>
        <w:t>Se sugiere, incluso, la posibilidad de establecer un único tipo de oficina con diferentes integraciones según la naturaleza de los procesos, u otras medidas que permitan una distribución equitativa del trabajo. Esto contribuiría a mejorar el servicio para las personas usuarias de la jurisdicción, que abarca las materias Civil, Concursal y Cobro.</w:t>
      </w:r>
    </w:p>
    <w:p w14:paraId="19C4D449" w14:textId="77777777" w:rsidR="004B74A7" w:rsidRPr="00A769CE" w:rsidRDefault="004B74A7" w:rsidP="00155942">
      <w:pPr>
        <w:spacing w:line="276" w:lineRule="auto"/>
        <w:jc w:val="both"/>
        <w:rPr>
          <w:rFonts w:ascii="Book Antiqua" w:hAnsi="Book Antiqua" w:cs="Arial"/>
          <w:lang w:val="es-CR"/>
        </w:rPr>
      </w:pPr>
      <w:r w:rsidRPr="00A769CE">
        <w:rPr>
          <w:rFonts w:ascii="Book Antiqua" w:hAnsi="Book Antiqua" w:cs="Arial"/>
          <w:lang w:val="es-CR"/>
        </w:rPr>
        <w:lastRenderedPageBreak/>
        <w:t xml:space="preserve">Respecto a este escenario, debe considerarse que desde el año anterior la Corte Plena en sesión 05-2024 celebrada el 12 de febrero de 2024, artículos XV y XVI, cuando aprobó remitir 2 proyectos de Ley a la Asamblea Legislativa, </w:t>
      </w:r>
      <w:r w:rsidRPr="00A769CE">
        <w:rPr>
          <w:rFonts w:ascii="Book Antiqua" w:hAnsi="Book Antiqua" w:cs="Arial"/>
          <w:b/>
          <w:bCs/>
          <w:u w:val="single"/>
          <w:lang w:val="es-CR"/>
        </w:rPr>
        <w:t>los cuales a la fecha no han tenido avance a nivel legislativo, según inform</w:t>
      </w:r>
      <w:r w:rsidR="006846B2" w:rsidRPr="00A769CE">
        <w:rPr>
          <w:rFonts w:ascii="Book Antiqua" w:hAnsi="Book Antiqua" w:cs="Arial"/>
          <w:b/>
          <w:bCs/>
          <w:u w:val="single"/>
          <w:lang w:val="es-CR"/>
        </w:rPr>
        <w:t>ó</w:t>
      </w:r>
      <w:r w:rsidRPr="00A769CE">
        <w:rPr>
          <w:rFonts w:ascii="Book Antiqua" w:hAnsi="Book Antiqua" w:cs="Arial"/>
          <w:b/>
          <w:bCs/>
          <w:u w:val="single"/>
          <w:lang w:val="es-CR"/>
        </w:rPr>
        <w:t xml:space="preserve"> la gestoría Civil el 30 de enero 2025.</w:t>
      </w:r>
      <w:r w:rsidRPr="00A769CE">
        <w:rPr>
          <w:rFonts w:ascii="Book Antiqua" w:hAnsi="Book Antiqua" w:cs="Arial"/>
          <w:lang w:val="es-CR"/>
        </w:rPr>
        <w:t xml:space="preserve"> </w:t>
      </w:r>
    </w:p>
    <w:p w14:paraId="2F10B915" w14:textId="77777777" w:rsidR="00821FEB" w:rsidRPr="00A769CE" w:rsidRDefault="00821FEB" w:rsidP="00155942">
      <w:pPr>
        <w:spacing w:line="276" w:lineRule="auto"/>
        <w:ind w:right="-1"/>
        <w:jc w:val="both"/>
        <w:rPr>
          <w:rFonts w:ascii="Book Antiqua" w:hAnsi="Book Antiqua" w:cs="Arial"/>
          <w:lang w:val="es-CR"/>
        </w:rPr>
      </w:pPr>
    </w:p>
    <w:p w14:paraId="758A2C9C" w14:textId="2E3F8E91" w:rsidR="0024571B" w:rsidRDefault="00293BC9" w:rsidP="00155942">
      <w:pPr>
        <w:spacing w:line="276" w:lineRule="auto"/>
        <w:ind w:right="-1"/>
        <w:jc w:val="both"/>
        <w:rPr>
          <w:rFonts w:ascii="Book Antiqua" w:hAnsi="Book Antiqua" w:cs="Arial"/>
          <w:lang w:val="es-CR"/>
        </w:rPr>
      </w:pPr>
      <w:r w:rsidRPr="00576B5B">
        <w:rPr>
          <w:rFonts w:ascii="Book Antiqua" w:hAnsi="Book Antiqua" w:cs="Arial"/>
          <w:lang w:val="es-CR"/>
        </w:rPr>
        <w:t>Si se aprueba este escenario, dentro de las recomendaciones al ó</w:t>
      </w:r>
      <w:r w:rsidR="009274B3" w:rsidRPr="00576B5B">
        <w:rPr>
          <w:rFonts w:ascii="Book Antiqua" w:hAnsi="Book Antiqua" w:cs="Arial"/>
          <w:lang w:val="es-CR"/>
        </w:rPr>
        <w:t>r</w:t>
      </w:r>
      <w:r w:rsidRPr="00576B5B">
        <w:rPr>
          <w:rFonts w:ascii="Book Antiqua" w:hAnsi="Book Antiqua" w:cs="Arial"/>
          <w:lang w:val="es-CR"/>
        </w:rPr>
        <w:t xml:space="preserve">gano superior, </w:t>
      </w:r>
      <w:r w:rsidR="009274B3" w:rsidRPr="00576B5B">
        <w:rPr>
          <w:rFonts w:ascii="Book Antiqua" w:hAnsi="Book Antiqua" w:cs="Arial"/>
          <w:lang w:val="es-CR"/>
        </w:rPr>
        <w:t>consta</w:t>
      </w:r>
      <w:r w:rsidRPr="00576B5B">
        <w:rPr>
          <w:rFonts w:ascii="Book Antiqua" w:hAnsi="Book Antiqua" w:cs="Arial"/>
          <w:lang w:val="es-CR"/>
        </w:rPr>
        <w:t xml:space="preserve"> que se apruebe también la </w:t>
      </w:r>
      <w:r w:rsidR="009274B3" w:rsidRPr="00576B5B">
        <w:rPr>
          <w:rFonts w:ascii="Book Antiqua" w:hAnsi="Book Antiqua" w:cs="Arial"/>
          <w:lang w:val="es-CR"/>
        </w:rPr>
        <w:t>reducción</w:t>
      </w:r>
      <w:r w:rsidRPr="00576B5B">
        <w:rPr>
          <w:rFonts w:ascii="Book Antiqua" w:hAnsi="Book Antiqua" w:cs="Arial"/>
          <w:lang w:val="es-CR"/>
        </w:rPr>
        <w:t xml:space="preserve"> a la estructura mínima de los tribunales colegiados</w:t>
      </w:r>
      <w:r w:rsidR="0024571B">
        <w:rPr>
          <w:rFonts w:ascii="Book Antiqua" w:hAnsi="Book Antiqua" w:cs="Arial"/>
          <w:lang w:val="es-CR"/>
        </w:rPr>
        <w:t xml:space="preserve">, que implicaría la distribución del siguiente recurso: </w:t>
      </w:r>
    </w:p>
    <w:p w14:paraId="574D0A72" w14:textId="77777777" w:rsidR="0024571B" w:rsidRDefault="0024571B" w:rsidP="00155942">
      <w:pPr>
        <w:spacing w:line="276" w:lineRule="auto"/>
        <w:ind w:right="-1"/>
        <w:jc w:val="both"/>
        <w:rPr>
          <w:rFonts w:ascii="Book Antiqua" w:hAnsi="Book Antiqua" w:cs="Arial"/>
          <w:lang w:val="es-CR"/>
        </w:rPr>
      </w:pPr>
    </w:p>
    <w:tbl>
      <w:tblPr>
        <w:tblStyle w:val="Tablaconcuadrcula"/>
        <w:tblW w:w="0" w:type="auto"/>
        <w:jc w:val="center"/>
        <w:tblLook w:val="04A0" w:firstRow="1" w:lastRow="0" w:firstColumn="1" w:lastColumn="0" w:noHBand="0" w:noVBand="1"/>
      </w:tblPr>
      <w:tblGrid>
        <w:gridCol w:w="3544"/>
        <w:gridCol w:w="1397"/>
        <w:gridCol w:w="1460"/>
        <w:gridCol w:w="1538"/>
        <w:gridCol w:w="1207"/>
      </w:tblGrid>
      <w:tr w:rsidR="0024571B" w:rsidRPr="00A769CE" w14:paraId="5A5EA8A8" w14:textId="77777777" w:rsidTr="001E0C7D">
        <w:trPr>
          <w:trHeight w:val="515"/>
          <w:jc w:val="center"/>
        </w:trPr>
        <w:tc>
          <w:tcPr>
            <w:tcW w:w="3544" w:type="dxa"/>
            <w:vMerge w:val="restart"/>
            <w:shd w:val="clear" w:color="auto" w:fill="0070C0"/>
            <w:vAlign w:val="center"/>
          </w:tcPr>
          <w:p w14:paraId="01176363"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Tribunal Colegiado</w:t>
            </w:r>
          </w:p>
        </w:tc>
        <w:tc>
          <w:tcPr>
            <w:tcW w:w="2857" w:type="dxa"/>
            <w:gridSpan w:val="2"/>
            <w:shd w:val="clear" w:color="auto" w:fill="0070C0"/>
            <w:vAlign w:val="center"/>
          </w:tcPr>
          <w:p w14:paraId="794C7101"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Recurso humano actual</w:t>
            </w:r>
          </w:p>
        </w:tc>
        <w:tc>
          <w:tcPr>
            <w:tcW w:w="2745" w:type="dxa"/>
            <w:gridSpan w:val="2"/>
            <w:shd w:val="clear" w:color="auto" w:fill="0070C0"/>
            <w:vAlign w:val="center"/>
          </w:tcPr>
          <w:p w14:paraId="04981B5E"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Plazas para redistribuir</w:t>
            </w:r>
          </w:p>
        </w:tc>
      </w:tr>
      <w:tr w:rsidR="0024571B" w:rsidRPr="00A769CE" w14:paraId="0CD6E121" w14:textId="77777777" w:rsidTr="001E0C7D">
        <w:trPr>
          <w:trHeight w:val="263"/>
          <w:jc w:val="center"/>
        </w:trPr>
        <w:tc>
          <w:tcPr>
            <w:tcW w:w="3544" w:type="dxa"/>
            <w:vMerge/>
            <w:vAlign w:val="center"/>
          </w:tcPr>
          <w:p w14:paraId="7C79281E"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p>
        </w:tc>
        <w:tc>
          <w:tcPr>
            <w:tcW w:w="1397" w:type="dxa"/>
            <w:vAlign w:val="center"/>
          </w:tcPr>
          <w:p w14:paraId="4F05071A"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460" w:type="dxa"/>
            <w:vAlign w:val="center"/>
          </w:tcPr>
          <w:p w14:paraId="0EEE423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c>
          <w:tcPr>
            <w:tcW w:w="1538" w:type="dxa"/>
            <w:vAlign w:val="center"/>
          </w:tcPr>
          <w:p w14:paraId="656E3228"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207" w:type="dxa"/>
            <w:vAlign w:val="center"/>
          </w:tcPr>
          <w:p w14:paraId="4F8718FF"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r>
      <w:tr w:rsidR="0024571B" w:rsidRPr="00A769CE" w14:paraId="7CBCAEF9" w14:textId="77777777" w:rsidTr="001E0C7D">
        <w:trPr>
          <w:trHeight w:val="263"/>
          <w:jc w:val="center"/>
        </w:trPr>
        <w:tc>
          <w:tcPr>
            <w:tcW w:w="3544" w:type="dxa"/>
            <w:vAlign w:val="center"/>
          </w:tcPr>
          <w:p w14:paraId="2A877772"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 xml:space="preserve">Tribunal Primero de San José </w:t>
            </w:r>
          </w:p>
        </w:tc>
        <w:tc>
          <w:tcPr>
            <w:tcW w:w="1397" w:type="dxa"/>
            <w:vAlign w:val="center"/>
          </w:tcPr>
          <w:p w14:paraId="29FE1CB1"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149F88B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474BD8B3"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43C5222B"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24571B" w:rsidRPr="00A769CE" w14:paraId="3BA80441" w14:textId="77777777" w:rsidTr="001E0C7D">
        <w:trPr>
          <w:trHeight w:val="263"/>
          <w:jc w:val="center"/>
        </w:trPr>
        <w:tc>
          <w:tcPr>
            <w:tcW w:w="3544" w:type="dxa"/>
            <w:vAlign w:val="center"/>
          </w:tcPr>
          <w:p w14:paraId="6D91811D"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Tribunal Segundo de San José</w:t>
            </w:r>
          </w:p>
        </w:tc>
        <w:tc>
          <w:tcPr>
            <w:tcW w:w="1397" w:type="dxa"/>
            <w:vAlign w:val="center"/>
          </w:tcPr>
          <w:p w14:paraId="02131CB7"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3241509A"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0EBDFFAA"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2A05CD76"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24571B" w:rsidRPr="00A769CE" w14:paraId="7868C82B" w14:textId="77777777" w:rsidTr="001E0C7D">
        <w:trPr>
          <w:trHeight w:val="263"/>
          <w:jc w:val="center"/>
        </w:trPr>
        <w:tc>
          <w:tcPr>
            <w:tcW w:w="3544" w:type="dxa"/>
            <w:vAlign w:val="center"/>
          </w:tcPr>
          <w:p w14:paraId="37B80A08"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Alajuela</w:t>
            </w:r>
          </w:p>
        </w:tc>
        <w:tc>
          <w:tcPr>
            <w:tcW w:w="1397" w:type="dxa"/>
            <w:vAlign w:val="center"/>
          </w:tcPr>
          <w:p w14:paraId="2A659545"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161C5308"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57AA2103"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34C15864"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2</w:t>
            </w:r>
          </w:p>
        </w:tc>
      </w:tr>
      <w:tr w:rsidR="0024571B" w:rsidRPr="00A769CE" w14:paraId="693E707A" w14:textId="77777777" w:rsidTr="001E0C7D">
        <w:trPr>
          <w:trHeight w:val="251"/>
          <w:jc w:val="center"/>
        </w:trPr>
        <w:tc>
          <w:tcPr>
            <w:tcW w:w="3544" w:type="dxa"/>
            <w:vAlign w:val="center"/>
          </w:tcPr>
          <w:p w14:paraId="66D423A3"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Cartago</w:t>
            </w:r>
          </w:p>
        </w:tc>
        <w:tc>
          <w:tcPr>
            <w:tcW w:w="1397" w:type="dxa"/>
            <w:vAlign w:val="center"/>
          </w:tcPr>
          <w:p w14:paraId="73681488"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7AE889F5"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46017337"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1(vacante)</w:t>
            </w:r>
          </w:p>
        </w:tc>
        <w:tc>
          <w:tcPr>
            <w:tcW w:w="1207" w:type="dxa"/>
            <w:vAlign w:val="center"/>
          </w:tcPr>
          <w:p w14:paraId="40ADDE85"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24571B" w:rsidRPr="00A769CE" w14:paraId="2EB78EF1" w14:textId="77777777" w:rsidTr="001E0C7D">
        <w:trPr>
          <w:trHeight w:val="263"/>
          <w:jc w:val="center"/>
        </w:trPr>
        <w:tc>
          <w:tcPr>
            <w:tcW w:w="3544" w:type="dxa"/>
            <w:vAlign w:val="center"/>
          </w:tcPr>
          <w:p w14:paraId="1B6DE232"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Heredia</w:t>
            </w:r>
          </w:p>
        </w:tc>
        <w:tc>
          <w:tcPr>
            <w:tcW w:w="1397" w:type="dxa"/>
            <w:vAlign w:val="center"/>
          </w:tcPr>
          <w:p w14:paraId="618B64E4"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3BAA58AB"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111869CC"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c>
          <w:tcPr>
            <w:tcW w:w="1207" w:type="dxa"/>
            <w:vAlign w:val="center"/>
          </w:tcPr>
          <w:p w14:paraId="709F6A2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24571B" w:rsidRPr="00A769CE" w14:paraId="578A282C" w14:textId="77777777" w:rsidTr="001E0C7D">
        <w:trPr>
          <w:trHeight w:val="251"/>
          <w:jc w:val="center"/>
        </w:trPr>
        <w:tc>
          <w:tcPr>
            <w:tcW w:w="3544" w:type="dxa"/>
            <w:vAlign w:val="center"/>
          </w:tcPr>
          <w:p w14:paraId="52F37F4D"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Puntarenas</w:t>
            </w:r>
          </w:p>
        </w:tc>
        <w:tc>
          <w:tcPr>
            <w:tcW w:w="1397" w:type="dxa"/>
            <w:vAlign w:val="center"/>
          </w:tcPr>
          <w:p w14:paraId="62679F50"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3C57A0F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08C63870"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376FCFF8"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24571B" w:rsidRPr="00A769CE" w14:paraId="4C2D76E6" w14:textId="77777777" w:rsidTr="001E0C7D">
        <w:trPr>
          <w:trHeight w:val="251"/>
          <w:jc w:val="center"/>
        </w:trPr>
        <w:tc>
          <w:tcPr>
            <w:tcW w:w="3544" w:type="dxa"/>
            <w:vAlign w:val="center"/>
          </w:tcPr>
          <w:p w14:paraId="6A33F9F9" w14:textId="77777777" w:rsidR="0024571B" w:rsidRPr="00A769CE" w:rsidRDefault="0024571B" w:rsidP="001E0C7D">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Zona Atlántica</w:t>
            </w:r>
          </w:p>
        </w:tc>
        <w:tc>
          <w:tcPr>
            <w:tcW w:w="1397" w:type="dxa"/>
            <w:vAlign w:val="center"/>
          </w:tcPr>
          <w:p w14:paraId="6709A510"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780E4E5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57DF9520"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3768D7D9"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24571B" w:rsidRPr="00A769CE" w14:paraId="79C24E37" w14:textId="77777777" w:rsidTr="001E0C7D">
        <w:trPr>
          <w:trHeight w:val="251"/>
          <w:jc w:val="center"/>
        </w:trPr>
        <w:tc>
          <w:tcPr>
            <w:tcW w:w="3544" w:type="dxa"/>
            <w:vAlign w:val="center"/>
          </w:tcPr>
          <w:p w14:paraId="073731F2"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Total</w:t>
            </w:r>
          </w:p>
        </w:tc>
        <w:tc>
          <w:tcPr>
            <w:tcW w:w="1397" w:type="dxa"/>
            <w:vAlign w:val="center"/>
          </w:tcPr>
          <w:p w14:paraId="6B83C2F7"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sz w:val="22"/>
                <w:szCs w:val="22"/>
              </w:rPr>
            </w:pPr>
          </w:p>
        </w:tc>
        <w:tc>
          <w:tcPr>
            <w:tcW w:w="1460" w:type="dxa"/>
            <w:vAlign w:val="center"/>
          </w:tcPr>
          <w:p w14:paraId="38DB6475"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sz w:val="22"/>
                <w:szCs w:val="22"/>
              </w:rPr>
            </w:pPr>
          </w:p>
        </w:tc>
        <w:tc>
          <w:tcPr>
            <w:tcW w:w="1538" w:type="dxa"/>
            <w:vAlign w:val="center"/>
          </w:tcPr>
          <w:p w14:paraId="53A9B78A"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2</w:t>
            </w:r>
          </w:p>
        </w:tc>
        <w:tc>
          <w:tcPr>
            <w:tcW w:w="1207" w:type="dxa"/>
            <w:vAlign w:val="center"/>
          </w:tcPr>
          <w:p w14:paraId="30F31D93" w14:textId="77777777" w:rsidR="0024571B" w:rsidRPr="00A769CE" w:rsidRDefault="0024571B" w:rsidP="001E0C7D">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16</w:t>
            </w:r>
          </w:p>
        </w:tc>
      </w:tr>
    </w:tbl>
    <w:p w14:paraId="4891594F" w14:textId="77777777" w:rsidR="0024571B" w:rsidRPr="00A769CE" w:rsidRDefault="00293BC9" w:rsidP="0024571B">
      <w:pPr>
        <w:spacing w:line="276" w:lineRule="auto"/>
        <w:jc w:val="both"/>
        <w:rPr>
          <w:rFonts w:ascii="Book Antiqua" w:hAnsi="Book Antiqua" w:cs="Arial"/>
          <w:i/>
          <w:iCs/>
          <w:sz w:val="18"/>
          <w:szCs w:val="18"/>
          <w:lang w:val="es-CR" w:eastAsia="es-CR"/>
        </w:rPr>
      </w:pPr>
      <w:r>
        <w:rPr>
          <w:rFonts w:ascii="Book Antiqua" w:hAnsi="Book Antiqua" w:cs="Arial"/>
          <w:i/>
          <w:iCs/>
          <w:lang w:val="es-CR"/>
        </w:rPr>
        <w:t xml:space="preserve"> </w:t>
      </w:r>
      <w:r w:rsidR="0024571B" w:rsidRPr="00A769CE">
        <w:rPr>
          <w:rFonts w:ascii="Book Antiqua" w:hAnsi="Book Antiqua" w:cs="Arial"/>
          <w:b/>
          <w:bCs/>
          <w:i/>
          <w:iCs/>
          <w:sz w:val="18"/>
          <w:szCs w:val="18"/>
          <w:lang w:val="es-CR" w:eastAsia="es-CR"/>
        </w:rPr>
        <w:t>Nota:</w:t>
      </w:r>
      <w:r w:rsidR="0024571B" w:rsidRPr="00A769CE">
        <w:rPr>
          <w:rFonts w:ascii="Book Antiqua" w:hAnsi="Book Antiqua" w:cs="Arial"/>
          <w:i/>
          <w:iCs/>
          <w:sz w:val="18"/>
          <w:szCs w:val="18"/>
          <w:lang w:val="es-CR" w:eastAsia="es-CR"/>
        </w:rPr>
        <w:t xml:space="preserve"> La cantidad de recurso humano actual en esta tabla, considera la estructura propuesta en el informe de equiparación de secciones con respecto al Trib. Segundo</w:t>
      </w:r>
      <w:r w:rsidR="0024571B">
        <w:rPr>
          <w:rFonts w:ascii="Book Antiqua" w:hAnsi="Book Antiqua" w:cs="Arial"/>
          <w:i/>
          <w:iCs/>
          <w:sz w:val="18"/>
          <w:szCs w:val="18"/>
          <w:lang w:val="es-CR" w:eastAsia="es-CR"/>
        </w:rPr>
        <w:t xml:space="preserve">, oficio en consulta 262-PLA-MNP-2025. </w:t>
      </w:r>
    </w:p>
    <w:p w14:paraId="2F9915D3" w14:textId="207E4AB4" w:rsidR="00821FEB" w:rsidRDefault="00821FEB" w:rsidP="00155942">
      <w:pPr>
        <w:spacing w:line="276" w:lineRule="auto"/>
        <w:ind w:right="-1"/>
        <w:jc w:val="both"/>
        <w:rPr>
          <w:rFonts w:ascii="Book Antiqua" w:hAnsi="Book Antiqua" w:cs="Arial"/>
          <w:i/>
          <w:iCs/>
          <w:lang w:val="es-CR"/>
        </w:rPr>
      </w:pPr>
    </w:p>
    <w:p w14:paraId="1EE7062A" w14:textId="77777777" w:rsidR="00D74EBD" w:rsidRDefault="00D74EBD" w:rsidP="0075183F">
      <w:pPr>
        <w:ind w:right="849"/>
        <w:jc w:val="both"/>
        <w:rPr>
          <w:rFonts w:ascii="Book Antiqua" w:hAnsi="Book Antiqua" w:cs="Arial"/>
          <w:i/>
          <w:iCs/>
          <w:lang w:val="es-CR"/>
        </w:rPr>
      </w:pPr>
    </w:p>
    <w:p w14:paraId="148C56C0" w14:textId="361C7691" w:rsidR="00A36775" w:rsidRPr="00A769CE" w:rsidRDefault="0085013F" w:rsidP="00D31FDC">
      <w:pPr>
        <w:pStyle w:val="Ttulo2"/>
      </w:pPr>
      <w:bookmarkStart w:id="16" w:name="_Toc200112748"/>
      <w:r>
        <w:t xml:space="preserve">3.2. </w:t>
      </w:r>
      <w:r w:rsidR="00A36775" w:rsidRPr="00A769CE">
        <w:t xml:space="preserve">Escenario 2: </w:t>
      </w:r>
      <w:r w:rsidR="00E200F9" w:rsidRPr="00A769CE">
        <w:t>Regionalización y ajuste en estructura mínima</w:t>
      </w:r>
      <w:bookmarkEnd w:id="16"/>
    </w:p>
    <w:p w14:paraId="66E8C35D" w14:textId="77777777" w:rsidR="0075183F" w:rsidRPr="00A769CE" w:rsidRDefault="0075183F" w:rsidP="0075183F">
      <w:pPr>
        <w:ind w:right="-1"/>
        <w:jc w:val="both"/>
        <w:rPr>
          <w:rFonts w:ascii="Book Antiqua" w:hAnsi="Book Antiqua"/>
          <w:lang w:val="es-CR" w:eastAsia="en-US"/>
        </w:rPr>
      </w:pPr>
    </w:p>
    <w:p w14:paraId="0A9BA8CC" w14:textId="77777777" w:rsidR="00C37221" w:rsidRPr="00A769CE" w:rsidRDefault="00C37221" w:rsidP="0075183F">
      <w:pPr>
        <w:ind w:right="-1"/>
        <w:jc w:val="both"/>
        <w:rPr>
          <w:rFonts w:ascii="Book Antiqua" w:hAnsi="Book Antiqua"/>
          <w:lang w:val="es-CR" w:eastAsia="en-US"/>
        </w:rPr>
      </w:pPr>
      <w:r w:rsidRPr="00A769CE">
        <w:rPr>
          <w:rFonts w:ascii="Book Antiqua" w:hAnsi="Book Antiqua"/>
          <w:lang w:val="es-CR" w:eastAsia="en-US"/>
        </w:rPr>
        <w:t xml:space="preserve">El </w:t>
      </w:r>
      <w:r w:rsidR="00671744" w:rsidRPr="00A769CE">
        <w:rPr>
          <w:rFonts w:ascii="Book Antiqua" w:hAnsi="Book Antiqua"/>
          <w:lang w:val="es-CR" w:eastAsia="en-US"/>
        </w:rPr>
        <w:t>e</w:t>
      </w:r>
      <w:r w:rsidRPr="00A769CE">
        <w:rPr>
          <w:rFonts w:ascii="Book Antiqua" w:hAnsi="Book Antiqua"/>
          <w:lang w:val="es-CR" w:eastAsia="en-US"/>
        </w:rPr>
        <w:t xml:space="preserve">scenario 2 corresponde a la alternativa propuesta por la Dirección de Planificación ante la falta de reformas legales aprobadas o en proceso que permitan una </w:t>
      </w:r>
      <w:r w:rsidRPr="00213A15">
        <w:rPr>
          <w:rFonts w:ascii="Book Antiqua" w:hAnsi="Book Antiqua"/>
          <w:b/>
          <w:u w:val="single"/>
          <w:lang w:val="es-CR" w:eastAsia="en-US"/>
        </w:rPr>
        <w:t>distribución eficiente</w:t>
      </w:r>
      <w:r w:rsidRPr="00A769CE">
        <w:rPr>
          <w:rFonts w:ascii="Book Antiqua" w:hAnsi="Book Antiqua"/>
          <w:lang w:val="es-CR" w:eastAsia="en-US"/>
        </w:rPr>
        <w:t xml:space="preserve"> de la carga de trabajo entre los Juzgados Civiles y los Tribunales Colegiados de Primera Instancia Civil a nivel nacional</w:t>
      </w:r>
      <w:r w:rsidR="00B3575A" w:rsidRPr="00A769CE">
        <w:rPr>
          <w:rFonts w:ascii="Book Antiqua" w:hAnsi="Book Antiqua"/>
          <w:lang w:val="es-CR" w:eastAsia="en-US"/>
        </w:rPr>
        <w:t>.</w:t>
      </w:r>
    </w:p>
    <w:p w14:paraId="10A73DB4" w14:textId="77777777" w:rsidR="00622FD9" w:rsidRPr="00A769CE" w:rsidRDefault="00622FD9" w:rsidP="0075183F">
      <w:pPr>
        <w:ind w:right="-1"/>
        <w:jc w:val="both"/>
        <w:rPr>
          <w:rFonts w:ascii="Book Antiqua" w:hAnsi="Book Antiqua"/>
          <w:lang w:val="es-CR" w:eastAsia="en-US"/>
        </w:rPr>
      </w:pPr>
    </w:p>
    <w:p w14:paraId="7AF6E094" w14:textId="77777777" w:rsidR="002245F5" w:rsidRPr="00A769CE" w:rsidRDefault="002245F5" w:rsidP="00B3575A">
      <w:pPr>
        <w:pStyle w:val="paragraph"/>
        <w:spacing w:before="0" w:beforeAutospacing="0" w:after="0" w:afterAutospacing="0"/>
        <w:jc w:val="both"/>
        <w:textAlignment w:val="baseline"/>
        <w:rPr>
          <w:rStyle w:val="eop"/>
          <w:rFonts w:ascii="Book Antiqua" w:hAnsi="Book Antiqua"/>
          <w:sz w:val="22"/>
          <w:szCs w:val="22"/>
        </w:rPr>
      </w:pPr>
      <w:r w:rsidRPr="00A769CE">
        <w:rPr>
          <w:rStyle w:val="normaltextrun"/>
          <w:rFonts w:ascii="Book Antiqua" w:hAnsi="Book Antiqua" w:cs="Segoe UI"/>
          <w:color w:val="000000"/>
          <w:position w:val="-1"/>
        </w:rPr>
        <w:t>La propuesta se fundamentó en el artículo 185 del Código Procesal Civil que señala:</w:t>
      </w:r>
      <w:r w:rsidRPr="00A769CE">
        <w:rPr>
          <w:rStyle w:val="eop"/>
        </w:rPr>
        <w:t>​</w:t>
      </w:r>
      <w:r w:rsidRPr="00A769CE">
        <w:rPr>
          <w:rStyle w:val="normaltextrun"/>
          <w:rFonts w:ascii="Book Antiqua" w:hAnsi="Book Antiqua" w:cs="Segoe UI"/>
          <w:color w:val="000000"/>
          <w:position w:val="-1"/>
        </w:rPr>
        <w:t> </w:t>
      </w:r>
      <w:r w:rsidRPr="00A769CE">
        <w:rPr>
          <w:rStyle w:val="eop"/>
          <w:sz w:val="22"/>
          <w:szCs w:val="22"/>
        </w:rPr>
        <w:t>​</w:t>
      </w:r>
      <w:r w:rsidRPr="00A769CE">
        <w:rPr>
          <w:rStyle w:val="eop"/>
          <w:rFonts w:ascii="Book Antiqua" w:hAnsi="Book Antiqua" w:cs="Book Antiqua"/>
          <w:sz w:val="22"/>
          <w:szCs w:val="22"/>
        </w:rPr>
        <w:t>“</w:t>
      </w:r>
      <w:r w:rsidRPr="00A769CE">
        <w:rPr>
          <w:rStyle w:val="normaltextrun"/>
          <w:rFonts w:ascii="Book Antiqua" w:hAnsi="Book Antiqua" w:cs="Segoe UI"/>
          <w:i/>
          <w:iCs/>
          <w:color w:val="434343"/>
          <w:position w:val="-1"/>
          <w:sz w:val="22"/>
          <w:szCs w:val="22"/>
        </w:rPr>
        <w:t>ARTÍCULO 185.- Se autoriza a la Corte Suprema de Justicia para que reorganice y especialice tribunales colegiados y unipersonales de primera y segunda instancia, para el conocimiento de procesos, pretensiones y materias que lo requieran; además, para organizar y establecer el funcionamiento de los tribunales, según lo amerite el servicio público</w:t>
      </w:r>
      <w:r w:rsidR="00BD6029" w:rsidRPr="00A769CE">
        <w:rPr>
          <w:rStyle w:val="normaltextrun"/>
          <w:rFonts w:ascii="Book Antiqua" w:hAnsi="Book Antiqua" w:cs="Segoe UI"/>
          <w:i/>
          <w:iCs/>
          <w:color w:val="434343"/>
          <w:position w:val="-1"/>
          <w:sz w:val="22"/>
          <w:szCs w:val="22"/>
        </w:rPr>
        <w:t>.</w:t>
      </w:r>
      <w:r w:rsidRPr="00A769CE">
        <w:rPr>
          <w:rStyle w:val="normaltextrun"/>
          <w:rFonts w:ascii="Book Antiqua" w:hAnsi="Book Antiqua" w:cs="Segoe UI"/>
          <w:i/>
          <w:iCs/>
          <w:color w:val="434343"/>
          <w:position w:val="-1"/>
          <w:sz w:val="22"/>
          <w:szCs w:val="22"/>
        </w:rPr>
        <w:t>”.</w:t>
      </w:r>
      <w:r w:rsidRPr="00A769CE">
        <w:rPr>
          <w:rStyle w:val="eop"/>
          <w:sz w:val="22"/>
          <w:szCs w:val="22"/>
        </w:rPr>
        <w:t>​</w:t>
      </w:r>
    </w:p>
    <w:p w14:paraId="6C1284D3" w14:textId="77777777" w:rsidR="00622FD9" w:rsidRPr="00A769CE" w:rsidRDefault="00622FD9" w:rsidP="0075183F">
      <w:pPr>
        <w:pStyle w:val="paragraph"/>
        <w:spacing w:before="0" w:beforeAutospacing="0" w:after="0" w:afterAutospacing="0"/>
        <w:jc w:val="both"/>
        <w:textAlignment w:val="baseline"/>
        <w:rPr>
          <w:rStyle w:val="eop"/>
          <w:rFonts w:ascii="Book Antiqua" w:hAnsi="Book Antiqua"/>
        </w:rPr>
      </w:pPr>
    </w:p>
    <w:p w14:paraId="1D7E849F" w14:textId="77777777" w:rsidR="00685C66" w:rsidRPr="00A769CE" w:rsidRDefault="002245F5" w:rsidP="0075183F">
      <w:pPr>
        <w:pStyle w:val="paragraph"/>
        <w:spacing w:before="0" w:beforeAutospacing="0" w:after="0" w:afterAutospacing="0"/>
        <w:jc w:val="both"/>
        <w:textAlignment w:val="baseline"/>
        <w:rPr>
          <w:rStyle w:val="normaltextrun"/>
          <w:rFonts w:ascii="Book Antiqua" w:hAnsi="Book Antiqua" w:cs="Segoe UI"/>
          <w:color w:val="000000"/>
          <w:position w:val="-1"/>
        </w:rPr>
      </w:pPr>
      <w:r w:rsidRPr="00A769CE">
        <w:rPr>
          <w:rStyle w:val="eop"/>
        </w:rPr>
        <w:t>​</w:t>
      </w:r>
      <w:r w:rsidRPr="00A769CE">
        <w:rPr>
          <w:rStyle w:val="normaltextrun"/>
          <w:rFonts w:ascii="Book Antiqua" w:hAnsi="Book Antiqua" w:cs="Segoe UI"/>
          <w:color w:val="000000"/>
          <w:position w:val="-1"/>
        </w:rPr>
        <w:t>Y los artículos 3 y 46 de la Ley Orgánica del Poder Judicial, para lograr la ineludible eficiencia del servicio público de justicia y la equidad necesaria de cargas de trabajo.</w:t>
      </w:r>
      <w:r w:rsidR="00C0420F" w:rsidRPr="00A769CE">
        <w:rPr>
          <w:rStyle w:val="normaltextrun"/>
          <w:rFonts w:ascii="Book Antiqua" w:hAnsi="Book Antiqua" w:cs="Segoe UI"/>
          <w:color w:val="000000"/>
          <w:position w:val="-1"/>
        </w:rPr>
        <w:t xml:space="preserve"> Se trata de una propuesta enfocada en una adecuada distribución del recurso humano, conforme a los principios de eficiencia y eficacia del art. 11 constitucional.</w:t>
      </w:r>
    </w:p>
    <w:p w14:paraId="19B285E1" w14:textId="77777777" w:rsidR="00685C66" w:rsidRPr="00A769CE" w:rsidRDefault="00685C66" w:rsidP="0075183F">
      <w:pPr>
        <w:pStyle w:val="paragraph"/>
        <w:spacing w:before="0" w:beforeAutospacing="0" w:after="0" w:afterAutospacing="0"/>
        <w:jc w:val="both"/>
        <w:textAlignment w:val="baseline"/>
        <w:rPr>
          <w:rStyle w:val="normaltextrun"/>
          <w:rFonts w:ascii="Book Antiqua" w:hAnsi="Book Antiqua" w:cs="Segoe UI"/>
          <w:color w:val="000000"/>
          <w:position w:val="-1"/>
        </w:rPr>
      </w:pPr>
    </w:p>
    <w:p w14:paraId="70C6D277" w14:textId="77777777" w:rsidR="00B24A4E" w:rsidRPr="00A769CE" w:rsidRDefault="002245F5" w:rsidP="0075183F">
      <w:pPr>
        <w:pStyle w:val="paragraph"/>
        <w:spacing w:before="0" w:beforeAutospacing="0" w:after="0" w:afterAutospacing="0"/>
        <w:jc w:val="both"/>
        <w:textAlignment w:val="baseline"/>
        <w:rPr>
          <w:rFonts w:ascii="Book Antiqua" w:hAnsi="Book Antiqua" w:cs="Arial"/>
        </w:rPr>
      </w:pPr>
      <w:r w:rsidRPr="00A769CE">
        <w:rPr>
          <w:rStyle w:val="normaltextrun"/>
          <w:rFonts w:ascii="Book Antiqua" w:hAnsi="Book Antiqua" w:cs="Segoe UI"/>
          <w:color w:val="000000"/>
          <w:position w:val="-1"/>
        </w:rPr>
        <w:lastRenderedPageBreak/>
        <w:t xml:space="preserve">También </w:t>
      </w:r>
      <w:r w:rsidR="00DB0BC5" w:rsidRPr="00A769CE">
        <w:rPr>
          <w:rFonts w:ascii="Book Antiqua" w:hAnsi="Book Antiqua" w:cs="Arial"/>
        </w:rPr>
        <w:t xml:space="preserve">tomó en cuenta que, si bien los acuerdos de la Corte Plena en la sesión 05-2024, celebrada el 12 de febrero de 2024 (artículos XV y XVI), aprobaron la remisión de ambos proyectos de ley a la Asamblea Legislativa, la nueva carga de trabajo resultante no justificaría </w:t>
      </w:r>
      <w:r w:rsidR="004B62D2" w:rsidRPr="00A769CE">
        <w:rPr>
          <w:rFonts w:ascii="Book Antiqua" w:hAnsi="Book Antiqua" w:cs="Arial"/>
        </w:rPr>
        <w:t>mantener los 12 tribunales colegiados en funcionamiento</w:t>
      </w:r>
      <w:r w:rsidR="00B3575A" w:rsidRPr="00A769CE">
        <w:rPr>
          <w:rFonts w:ascii="Book Antiqua" w:hAnsi="Book Antiqua" w:cs="Arial"/>
        </w:rPr>
        <w:t xml:space="preserve"> El impacto del cierre a nivel de personal usuarias sería menor que el escenario 3 planteado por la Comisión de la Jurisdicción Civil. </w:t>
      </w:r>
    </w:p>
    <w:p w14:paraId="1685153F" w14:textId="77777777" w:rsidR="00B24A4E" w:rsidRPr="00A769CE" w:rsidRDefault="00B24A4E" w:rsidP="0075183F">
      <w:pPr>
        <w:ind w:right="849"/>
        <w:jc w:val="both"/>
        <w:rPr>
          <w:rFonts w:ascii="Book Antiqua" w:hAnsi="Book Antiqua" w:cs="Arial"/>
          <w:i/>
          <w:iCs/>
          <w:lang w:val="es-CR"/>
        </w:rPr>
      </w:pPr>
    </w:p>
    <w:p w14:paraId="0A8CC8AA" w14:textId="77777777" w:rsidR="00794FD4" w:rsidRPr="00A769CE" w:rsidRDefault="00794FD4" w:rsidP="0075183F">
      <w:pPr>
        <w:ind w:right="849"/>
        <w:jc w:val="both"/>
        <w:rPr>
          <w:rFonts w:ascii="Book Antiqua" w:hAnsi="Book Antiqua" w:cs="Arial"/>
          <w:lang w:val="es-CR"/>
        </w:rPr>
      </w:pPr>
      <w:r w:rsidRPr="00A769CE">
        <w:rPr>
          <w:rFonts w:ascii="Book Antiqua" w:hAnsi="Book Antiqua" w:cs="Arial"/>
          <w:lang w:val="es-CR"/>
        </w:rPr>
        <w:t>La propuesta implica:</w:t>
      </w:r>
    </w:p>
    <w:p w14:paraId="55FACCC4" w14:textId="77777777" w:rsidR="00794FD4" w:rsidRPr="00A769CE" w:rsidRDefault="00794FD4" w:rsidP="0085013F">
      <w:pPr>
        <w:pStyle w:val="Prrafodelista"/>
        <w:numPr>
          <w:ilvl w:val="0"/>
          <w:numId w:val="12"/>
        </w:numPr>
        <w:ind w:right="849"/>
        <w:jc w:val="both"/>
        <w:rPr>
          <w:rFonts w:ascii="Book Antiqua" w:hAnsi="Book Antiqua" w:cs="Arial"/>
          <w:lang w:val="es-CR"/>
        </w:rPr>
      </w:pPr>
      <w:r w:rsidRPr="00A769CE">
        <w:rPr>
          <w:rFonts w:ascii="Book Antiqua" w:hAnsi="Book Antiqua" w:cs="Arial"/>
          <w:lang w:val="es-CR"/>
        </w:rPr>
        <w:t>Regionalización de tres tribunales</w:t>
      </w:r>
    </w:p>
    <w:p w14:paraId="118E5F16" w14:textId="77777777" w:rsidR="00794FD4" w:rsidRPr="00A769CE" w:rsidRDefault="00794FD4" w:rsidP="0085013F">
      <w:pPr>
        <w:pStyle w:val="Prrafodelista"/>
        <w:numPr>
          <w:ilvl w:val="0"/>
          <w:numId w:val="12"/>
        </w:numPr>
        <w:ind w:right="-1"/>
        <w:jc w:val="both"/>
        <w:rPr>
          <w:rFonts w:ascii="Book Antiqua" w:hAnsi="Book Antiqua" w:cs="Arial"/>
          <w:lang w:val="es-CR"/>
        </w:rPr>
      </w:pPr>
      <w:r w:rsidRPr="00A769CE">
        <w:rPr>
          <w:rFonts w:ascii="Book Antiqua" w:hAnsi="Book Antiqua" w:cs="Arial"/>
          <w:lang w:val="es-CR"/>
        </w:rPr>
        <w:t>Actualización Modelo de tribunal a estructura mínima a nivel de personas técnicas</w:t>
      </w:r>
    </w:p>
    <w:p w14:paraId="1DE28757" w14:textId="77777777" w:rsidR="006846B2" w:rsidRPr="00A769CE" w:rsidRDefault="006846B2" w:rsidP="0085013F">
      <w:pPr>
        <w:pStyle w:val="Prrafodelista"/>
        <w:numPr>
          <w:ilvl w:val="0"/>
          <w:numId w:val="12"/>
        </w:numPr>
        <w:tabs>
          <w:tab w:val="left" w:pos="8080"/>
        </w:tabs>
        <w:ind w:right="-1"/>
        <w:jc w:val="both"/>
        <w:rPr>
          <w:rFonts w:ascii="Book Antiqua" w:hAnsi="Book Antiqua" w:cs="Arial"/>
          <w:lang w:val="es-CR"/>
        </w:rPr>
      </w:pPr>
      <w:r w:rsidRPr="00A769CE">
        <w:rPr>
          <w:rFonts w:ascii="Book Antiqua" w:hAnsi="Book Antiqua" w:cs="Arial"/>
          <w:lang w:val="es-CR"/>
        </w:rPr>
        <w:t xml:space="preserve">Reducción de las estructuras de los Tribunales de Cartago y Heredia. </w:t>
      </w:r>
    </w:p>
    <w:p w14:paraId="166EDEDD" w14:textId="77777777" w:rsidR="0077748A" w:rsidRPr="00A769CE" w:rsidRDefault="0077748A" w:rsidP="0077748A">
      <w:pPr>
        <w:pStyle w:val="Prrafodelista"/>
        <w:ind w:left="720"/>
        <w:jc w:val="both"/>
        <w:rPr>
          <w:rFonts w:ascii="Book Antiqua" w:hAnsi="Book Antiqua" w:cs="Arial"/>
          <w:lang w:val="es-CR"/>
        </w:rPr>
      </w:pPr>
    </w:p>
    <w:p w14:paraId="366877FD" w14:textId="2E83C7DA" w:rsidR="00B3575A" w:rsidRDefault="00B3575A" w:rsidP="0077748A">
      <w:pPr>
        <w:pStyle w:val="Prrafodelista"/>
        <w:ind w:left="720"/>
        <w:jc w:val="both"/>
        <w:rPr>
          <w:rFonts w:ascii="Book Antiqua" w:hAnsi="Book Antiqua" w:cs="Arial"/>
          <w:lang w:val="es-CR"/>
        </w:rPr>
      </w:pPr>
    </w:p>
    <w:p w14:paraId="1E1828D1" w14:textId="77777777" w:rsidR="00142874" w:rsidRPr="00A769CE" w:rsidRDefault="00142874" w:rsidP="0077748A">
      <w:pPr>
        <w:pStyle w:val="Prrafodelista"/>
        <w:ind w:left="720"/>
        <w:jc w:val="both"/>
        <w:rPr>
          <w:rFonts w:ascii="Book Antiqua" w:hAnsi="Book Antiqua" w:cs="Arial"/>
          <w:lang w:val="es-CR"/>
        </w:rPr>
      </w:pPr>
    </w:p>
    <w:p w14:paraId="60CFE51F" w14:textId="276A6930" w:rsidR="00A36775" w:rsidRPr="00A769CE" w:rsidRDefault="00E372B8" w:rsidP="0085013F">
      <w:pPr>
        <w:pStyle w:val="Ttulo3"/>
        <w:numPr>
          <w:ilvl w:val="2"/>
          <w:numId w:val="29"/>
        </w:numPr>
        <w:spacing w:before="0" w:after="0"/>
        <w:rPr>
          <w:rFonts w:ascii="Book Antiqua" w:hAnsi="Book Antiqua"/>
          <w:szCs w:val="24"/>
          <w:lang w:val="es-CR"/>
        </w:rPr>
      </w:pPr>
      <w:bookmarkStart w:id="17" w:name="_Toc200112749"/>
      <w:r w:rsidRPr="00A769CE">
        <w:rPr>
          <w:rFonts w:ascii="Book Antiqua" w:hAnsi="Book Antiqua"/>
          <w:szCs w:val="24"/>
          <w:lang w:val="es-CR"/>
        </w:rPr>
        <w:t>Regionalización</w:t>
      </w:r>
      <w:bookmarkEnd w:id="17"/>
      <w:r w:rsidR="0077748A" w:rsidRPr="00A769CE">
        <w:rPr>
          <w:rFonts w:ascii="Book Antiqua" w:hAnsi="Book Antiqua"/>
          <w:szCs w:val="24"/>
          <w:lang w:val="es-CR"/>
        </w:rPr>
        <w:t xml:space="preserve"> </w:t>
      </w:r>
    </w:p>
    <w:p w14:paraId="2295C9A7" w14:textId="77777777" w:rsidR="00EA216D" w:rsidRPr="00A769CE" w:rsidRDefault="00EA216D" w:rsidP="0075183F">
      <w:pPr>
        <w:tabs>
          <w:tab w:val="left" w:pos="8789"/>
        </w:tabs>
        <w:ind w:right="-802"/>
        <w:jc w:val="both"/>
        <w:rPr>
          <w:rFonts w:ascii="Book Antiqua" w:hAnsi="Book Antiqua"/>
          <w:lang w:val="es-CR"/>
        </w:rPr>
      </w:pPr>
    </w:p>
    <w:p w14:paraId="6765DB04" w14:textId="77777777" w:rsidR="00EA216D" w:rsidRPr="00A769CE" w:rsidRDefault="00EA216D" w:rsidP="0075183F">
      <w:pPr>
        <w:tabs>
          <w:tab w:val="left" w:pos="8789"/>
        </w:tabs>
        <w:ind w:right="-1"/>
        <w:jc w:val="both"/>
        <w:rPr>
          <w:rFonts w:ascii="Book Antiqua" w:hAnsi="Book Antiqua"/>
          <w:lang w:val="es-CR"/>
        </w:rPr>
      </w:pPr>
      <w:r w:rsidRPr="00A769CE">
        <w:rPr>
          <w:rFonts w:ascii="Book Antiqua" w:hAnsi="Book Antiqua"/>
          <w:lang w:val="es-CR"/>
        </w:rPr>
        <w:t>Se propone pasar de 12 Tribunales Colegiados de Primer Instancia Civil a 9 tribunales como se muestra en la siguiente tabla a partir de la eventual aprobación de Corte Plena</w:t>
      </w:r>
      <w:r w:rsidR="00A5713E" w:rsidRPr="00A769CE">
        <w:rPr>
          <w:rFonts w:ascii="Book Antiqua" w:hAnsi="Book Antiqua"/>
          <w:lang w:val="es-CR"/>
        </w:rPr>
        <w:t>.</w:t>
      </w:r>
    </w:p>
    <w:p w14:paraId="49901001" w14:textId="77777777" w:rsidR="00EA216D" w:rsidRPr="00A769CE" w:rsidRDefault="00EA216D" w:rsidP="0075183F">
      <w:pPr>
        <w:tabs>
          <w:tab w:val="left" w:pos="8789"/>
        </w:tabs>
        <w:ind w:right="-1"/>
        <w:jc w:val="both"/>
        <w:rPr>
          <w:rFonts w:ascii="Book Antiqua" w:hAnsi="Book Antiqua" w:cs="Arial"/>
          <w:b/>
          <w:bCs/>
          <w:lang w:val="es-CR"/>
        </w:rPr>
      </w:pPr>
      <w:r w:rsidRPr="00A769CE">
        <w:rPr>
          <w:rFonts w:ascii="Book Antiqua" w:hAnsi="Book Antiqua" w:cs="Arial"/>
          <w:b/>
          <w:bCs/>
          <w:lang w:val="es-CR"/>
        </w:rPr>
        <w:t xml:space="preserve">Esta propuesta no requiere de reforma legal ya que solamente se está proponiendo una ampliación de la competencia territorial de algunos Tribunales por lo que la Corte Plena por Ley Orgánica está facultada para esta tarea, según consulta efectuada previamente a la Dirección Jurídica. </w:t>
      </w:r>
    </w:p>
    <w:p w14:paraId="36C2D141" w14:textId="77777777" w:rsidR="00EA216D" w:rsidRPr="00A769CE" w:rsidRDefault="00EA216D" w:rsidP="0075183F">
      <w:pPr>
        <w:pStyle w:val="Default0"/>
        <w:tabs>
          <w:tab w:val="left" w:pos="8789"/>
        </w:tabs>
        <w:ind w:right="-1"/>
        <w:jc w:val="both"/>
        <w:rPr>
          <w:rFonts w:ascii="Book Antiqua" w:hAnsi="Book Antiqua"/>
          <w:color w:val="auto"/>
          <w:lang w:eastAsia="es-ES"/>
        </w:rPr>
      </w:pPr>
    </w:p>
    <w:p w14:paraId="6AE26AC0" w14:textId="77777777" w:rsidR="00750497" w:rsidRPr="0082610C" w:rsidRDefault="00850BC3" w:rsidP="0082610C">
      <w:pPr>
        <w:pStyle w:val="Default0"/>
        <w:tabs>
          <w:tab w:val="left" w:pos="8789"/>
        </w:tabs>
        <w:ind w:right="-1"/>
        <w:jc w:val="both"/>
        <w:rPr>
          <w:rFonts w:ascii="Book Antiqua" w:hAnsi="Book Antiqua"/>
          <w:color w:val="auto"/>
          <w:lang w:eastAsia="es-ES"/>
        </w:rPr>
      </w:pPr>
      <w:r w:rsidRPr="00A769CE">
        <w:rPr>
          <w:rFonts w:ascii="Book Antiqua" w:hAnsi="Book Antiqua"/>
          <w:color w:val="auto"/>
          <w:lang w:eastAsia="es-ES"/>
        </w:rPr>
        <w:t xml:space="preserve">Esta propuesta </w:t>
      </w:r>
      <w:r w:rsidR="00750497" w:rsidRPr="00A769CE">
        <w:rPr>
          <w:rFonts w:ascii="Book Antiqua" w:hAnsi="Book Antiqua"/>
          <w:color w:val="auto"/>
          <w:lang w:eastAsia="es-ES"/>
        </w:rPr>
        <w:t>se apega el criterio de la Dirección Jurídica del 1 julio 2024, oficio  DJ-C-325-2024, que entre otras cosas concluyó:</w:t>
      </w:r>
    </w:p>
    <w:p w14:paraId="0B26342D" w14:textId="77777777" w:rsidR="00750497" w:rsidRPr="00A769CE" w:rsidRDefault="00750497" w:rsidP="0082610C">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w:t>
      </w:r>
      <w:r w:rsidR="00C8712A" w:rsidRPr="00A769CE">
        <w:rPr>
          <w:rFonts w:ascii="Book Antiqua" w:hAnsi="Book Antiqua"/>
          <w:b/>
          <w:bCs/>
          <w:i/>
          <w:iCs/>
          <w:sz w:val="22"/>
          <w:szCs w:val="22"/>
        </w:rPr>
        <w:t>…</w:t>
      </w:r>
      <w:r w:rsidRPr="00A769CE">
        <w:rPr>
          <w:rFonts w:ascii="Book Antiqua" w:hAnsi="Book Antiqua"/>
          <w:b/>
          <w:bCs/>
          <w:i/>
          <w:iCs/>
          <w:sz w:val="22"/>
          <w:szCs w:val="22"/>
        </w:rPr>
        <w:t xml:space="preserve">a. </w:t>
      </w:r>
      <w:r w:rsidRPr="00A769CE">
        <w:rPr>
          <w:rFonts w:ascii="Book Antiqua" w:hAnsi="Book Antiqua"/>
          <w:i/>
          <w:iCs/>
          <w:sz w:val="22"/>
          <w:szCs w:val="22"/>
        </w:rPr>
        <w:t>En este momento los casos que legalmente pueden resolver los Juzgados Civiles sólo podrán asignarse a las personas juzgadoras de los Tribunales Colegiados de Primera Instancia Civil mediante reforma a la ley procesal civil y la Ley Orgánica del Poder Judicial.</w:t>
      </w:r>
    </w:p>
    <w:p w14:paraId="53AC4F87" w14:textId="77777777" w:rsidR="00750497" w:rsidRPr="00A769CE" w:rsidRDefault="00750497" w:rsidP="0075183F">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 xml:space="preserve">d. </w:t>
      </w:r>
      <w:r w:rsidRPr="00A769CE">
        <w:rPr>
          <w:rFonts w:ascii="Book Antiqua" w:hAnsi="Book Antiqua"/>
          <w:i/>
          <w:iCs/>
          <w:sz w:val="22"/>
          <w:szCs w:val="22"/>
        </w:rPr>
        <w:t>Se reconsideran parcialmente los criterios DJ-AJ-C-247-2021 del 12 de mayo del 2021 y DJ-AJ-C-509-2021 del 06 de setiembre de 2021 en el sentido de que es posible que los juzgados civiles conozcan materia cobratoria sin que se materialice una reforma por mayoría calificada de la Asamblea Legislativa. No obstante, para que eso proceda necesariamente deberá modificarse las “Normas Prácticas para la aplicación del Nuevo Código Procesal Civil”.</w:t>
      </w:r>
    </w:p>
    <w:p w14:paraId="1473DC31" w14:textId="77777777" w:rsidR="0082610C" w:rsidRDefault="00750497" w:rsidP="0082610C">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g.</w:t>
      </w:r>
      <w:r w:rsidRPr="00A769CE">
        <w:rPr>
          <w:rFonts w:ascii="Book Antiqua" w:hAnsi="Book Antiqua"/>
          <w:i/>
          <w:iCs/>
          <w:sz w:val="22"/>
          <w:szCs w:val="22"/>
        </w:rPr>
        <w:t xml:space="preserve">  El artículo 185 CPC, posibilita una reorganización del funcionamiento de la jurisdicción civil, en donde se puedan reubicar los recursos de un despacho hacia otro, a fin de garantizar el servicio de administración de justicia, contemplando el estricto respeto al régimen de la carrera judicial y de las condiciones de trabajo sustanciales que no pueden ser variadas unilateralmente por el jerarca del ente judicial sin las indemnizaciones que pudieren corresponder. Todo dentro de los límites indicados ut supra</w:t>
      </w:r>
      <w:r w:rsidR="0082610C">
        <w:rPr>
          <w:rFonts w:ascii="Book Antiqua" w:hAnsi="Book Antiqua"/>
          <w:i/>
          <w:iCs/>
          <w:sz w:val="22"/>
          <w:szCs w:val="22"/>
        </w:rPr>
        <w:t xml:space="preserve">…”. </w:t>
      </w:r>
    </w:p>
    <w:p w14:paraId="3BD2F7BA" w14:textId="7C33ECB8" w:rsidR="009313AE" w:rsidRDefault="00C8712A" w:rsidP="0082610C">
      <w:pPr>
        <w:pStyle w:val="Default0"/>
        <w:tabs>
          <w:tab w:val="left" w:pos="8789"/>
        </w:tabs>
        <w:ind w:left="567"/>
        <w:jc w:val="both"/>
        <w:rPr>
          <w:rFonts w:ascii="Book Antiqua" w:hAnsi="Book Antiqua"/>
          <w:b/>
          <w:bCs/>
          <w:i/>
          <w:iCs/>
          <w:sz w:val="22"/>
          <w:szCs w:val="22"/>
        </w:rPr>
      </w:pPr>
      <w:r w:rsidRPr="00A769CE">
        <w:rPr>
          <w:rFonts w:ascii="Book Antiqua" w:hAnsi="Book Antiqua"/>
          <w:b/>
          <w:bCs/>
          <w:i/>
          <w:iCs/>
          <w:sz w:val="22"/>
          <w:szCs w:val="22"/>
        </w:rPr>
        <w:t xml:space="preserve"> </w:t>
      </w:r>
    </w:p>
    <w:p w14:paraId="6F0D5B08" w14:textId="6E6A3C69" w:rsidR="005B173B" w:rsidRDefault="005B173B" w:rsidP="0082610C">
      <w:pPr>
        <w:pStyle w:val="Default0"/>
        <w:tabs>
          <w:tab w:val="left" w:pos="8789"/>
        </w:tabs>
        <w:ind w:left="567"/>
        <w:jc w:val="both"/>
        <w:rPr>
          <w:rFonts w:ascii="Book Antiqua" w:hAnsi="Book Antiqua"/>
          <w:b/>
          <w:bCs/>
          <w:i/>
          <w:iCs/>
          <w:sz w:val="22"/>
          <w:szCs w:val="22"/>
        </w:rPr>
      </w:pPr>
    </w:p>
    <w:p w14:paraId="7C9C87BE" w14:textId="1C10911E" w:rsidR="005B173B" w:rsidRDefault="005B173B" w:rsidP="0082610C">
      <w:pPr>
        <w:pStyle w:val="Default0"/>
        <w:tabs>
          <w:tab w:val="left" w:pos="8789"/>
        </w:tabs>
        <w:ind w:left="567"/>
        <w:jc w:val="both"/>
        <w:rPr>
          <w:rFonts w:ascii="Book Antiqua" w:hAnsi="Book Antiqua"/>
          <w:b/>
          <w:bCs/>
          <w:i/>
          <w:iCs/>
          <w:sz w:val="22"/>
          <w:szCs w:val="22"/>
        </w:rPr>
      </w:pPr>
    </w:p>
    <w:p w14:paraId="429BE093" w14:textId="7103357A" w:rsidR="005B173B" w:rsidRDefault="005B173B" w:rsidP="0082610C">
      <w:pPr>
        <w:pStyle w:val="Default0"/>
        <w:tabs>
          <w:tab w:val="left" w:pos="8789"/>
        </w:tabs>
        <w:ind w:left="567"/>
        <w:jc w:val="both"/>
        <w:rPr>
          <w:rFonts w:ascii="Book Antiqua" w:hAnsi="Book Antiqua"/>
          <w:b/>
          <w:bCs/>
          <w:i/>
          <w:iCs/>
          <w:sz w:val="22"/>
          <w:szCs w:val="22"/>
        </w:rPr>
      </w:pPr>
    </w:p>
    <w:p w14:paraId="23276D80" w14:textId="3AA09BCC" w:rsidR="005B173B" w:rsidRDefault="005B173B" w:rsidP="0082610C">
      <w:pPr>
        <w:pStyle w:val="Default0"/>
        <w:tabs>
          <w:tab w:val="left" w:pos="8789"/>
        </w:tabs>
        <w:ind w:left="567"/>
        <w:jc w:val="both"/>
        <w:rPr>
          <w:rFonts w:ascii="Book Antiqua" w:hAnsi="Book Antiqua"/>
          <w:b/>
          <w:bCs/>
          <w:i/>
          <w:iCs/>
          <w:sz w:val="22"/>
          <w:szCs w:val="22"/>
        </w:rPr>
      </w:pPr>
    </w:p>
    <w:p w14:paraId="3E85A1D9" w14:textId="77777777" w:rsidR="005B173B" w:rsidRPr="0082610C" w:rsidRDefault="005B173B" w:rsidP="0082610C">
      <w:pPr>
        <w:pStyle w:val="Default0"/>
        <w:tabs>
          <w:tab w:val="left" w:pos="8789"/>
        </w:tabs>
        <w:ind w:left="567"/>
        <w:jc w:val="both"/>
        <w:rPr>
          <w:rFonts w:ascii="Book Antiqua" w:hAnsi="Book Antiqua"/>
          <w:i/>
          <w:iCs/>
          <w:sz w:val="22"/>
          <w:szCs w:val="22"/>
        </w:rPr>
      </w:pPr>
    </w:p>
    <w:p w14:paraId="27766FB1" w14:textId="77777777" w:rsidR="00EA216D" w:rsidRPr="00A769CE" w:rsidRDefault="00A5713E" w:rsidP="0075183F">
      <w:pPr>
        <w:tabs>
          <w:tab w:val="left" w:pos="8789"/>
        </w:tabs>
        <w:ind w:right="-1"/>
        <w:jc w:val="both"/>
        <w:rPr>
          <w:rFonts w:ascii="Book Antiqua" w:hAnsi="Book Antiqua"/>
          <w:iCs/>
          <w:lang w:val="es-CR"/>
        </w:rPr>
      </w:pPr>
      <w:r w:rsidRPr="00A769CE">
        <w:rPr>
          <w:rFonts w:ascii="Book Antiqua" w:hAnsi="Book Antiqua" w:cs="Arial"/>
          <w:lang w:val="es-CR"/>
        </w:rPr>
        <w:t xml:space="preserve">Para establecer la fecha, de inicio del cambio, se debe considerar 3 meses para </w:t>
      </w:r>
      <w:r w:rsidR="00EA216D" w:rsidRPr="00A769CE">
        <w:rPr>
          <w:rFonts w:ascii="Book Antiqua" w:hAnsi="Book Antiqua" w:cs="Arial"/>
          <w:lang w:val="es-CR"/>
        </w:rPr>
        <w:t xml:space="preserve"> coordinar las acciones requeridas a lo interno de la institución para la logística de la propuesta y además para comunicar a las personas usuarias y sus representantes en los procesos el cambio de sede de los asuntos, coordinaciones con el Banco de Costa Rica (migración cuentas SDJ), con el Ministerio de Hacienda, cambios por el cierre de vigencia de código presupuestario en el SIGA PJ, Observatorio judicial, realización de una campaña informativa por parte del Departamento de Prensa y Comunicación así como la Contraloría de Servicios y reasignación del espacio físico por parte de la Dirección Ejecutiva.</w:t>
      </w:r>
      <w:r w:rsidR="00EA216D" w:rsidRPr="00A769CE">
        <w:rPr>
          <w:rFonts w:ascii="Book Antiqua" w:hAnsi="Book Antiqua"/>
          <w:iCs/>
          <w:lang w:val="es-CR"/>
        </w:rPr>
        <w:t xml:space="preserve"> </w:t>
      </w:r>
    </w:p>
    <w:p w14:paraId="6DA3E7F4" w14:textId="14022B4C" w:rsidR="003D5C54" w:rsidRDefault="003D5C54">
      <w:pPr>
        <w:rPr>
          <w:rFonts w:ascii="Book Antiqua" w:hAnsi="Book Antiqua"/>
          <w:b/>
          <w:bCs/>
          <w:i/>
          <w:iCs/>
          <w:color w:val="44546A" w:themeColor="text2"/>
          <w:sz w:val="22"/>
          <w:szCs w:val="22"/>
          <w:lang w:val="es-CR"/>
        </w:rPr>
      </w:pPr>
    </w:p>
    <w:p w14:paraId="3243C66C" w14:textId="77777777" w:rsidR="005B173B" w:rsidRDefault="005B173B">
      <w:pPr>
        <w:rPr>
          <w:rFonts w:ascii="Book Antiqua" w:hAnsi="Book Antiqua"/>
          <w:b/>
          <w:bCs/>
          <w:i/>
          <w:iCs/>
          <w:color w:val="44546A" w:themeColor="text2"/>
          <w:sz w:val="22"/>
          <w:szCs w:val="22"/>
          <w:lang w:val="es-CR"/>
        </w:rPr>
      </w:pPr>
    </w:p>
    <w:p w14:paraId="09CA6935" w14:textId="00B42C8F" w:rsidR="00EA216D" w:rsidRPr="00A769CE" w:rsidRDefault="00EA216D" w:rsidP="0075183F">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 xml:space="preserve">Ilustración </w:t>
      </w:r>
      <w:r w:rsidRPr="00A769CE">
        <w:rPr>
          <w:rFonts w:ascii="Book Antiqua" w:hAnsi="Book Antiqua"/>
          <w:b/>
          <w:bCs/>
          <w:sz w:val="22"/>
          <w:szCs w:val="22"/>
          <w:lang w:val="es-CR"/>
        </w:rPr>
        <w:fldChar w:fldCharType="begin"/>
      </w:r>
      <w:r w:rsidRPr="00A769CE">
        <w:rPr>
          <w:rFonts w:ascii="Book Antiqua" w:hAnsi="Book Antiqua"/>
          <w:b/>
          <w:bCs/>
          <w:sz w:val="22"/>
          <w:szCs w:val="22"/>
          <w:lang w:val="es-CR"/>
        </w:rPr>
        <w:instrText xml:space="preserve"> SEQ Ilustración \* ARABIC </w:instrText>
      </w:r>
      <w:r w:rsidRPr="00A769CE">
        <w:rPr>
          <w:rFonts w:ascii="Book Antiqua" w:hAnsi="Book Antiqua"/>
          <w:b/>
          <w:bCs/>
          <w:sz w:val="22"/>
          <w:szCs w:val="22"/>
          <w:lang w:val="es-CR"/>
        </w:rPr>
        <w:fldChar w:fldCharType="separate"/>
      </w:r>
      <w:r w:rsidR="004E7754">
        <w:rPr>
          <w:rFonts w:ascii="Book Antiqua" w:hAnsi="Book Antiqua"/>
          <w:b/>
          <w:bCs/>
          <w:noProof/>
          <w:sz w:val="22"/>
          <w:szCs w:val="22"/>
          <w:lang w:val="es-CR"/>
        </w:rPr>
        <w:t>2</w:t>
      </w:r>
      <w:r w:rsidRPr="00A769CE">
        <w:rPr>
          <w:rFonts w:ascii="Book Antiqua" w:hAnsi="Book Antiqua"/>
          <w:b/>
          <w:bCs/>
          <w:sz w:val="22"/>
          <w:szCs w:val="22"/>
          <w:lang w:val="es-CR"/>
        </w:rPr>
        <w:fldChar w:fldCharType="end"/>
      </w:r>
    </w:p>
    <w:p w14:paraId="3532CCE1" w14:textId="77777777" w:rsidR="00EA216D" w:rsidRPr="00A769CE" w:rsidRDefault="00EA216D" w:rsidP="0075183F">
      <w:pPr>
        <w:tabs>
          <w:tab w:val="left" w:pos="8789"/>
        </w:tabs>
        <w:ind w:right="-1"/>
        <w:jc w:val="center"/>
        <w:rPr>
          <w:rFonts w:ascii="Book Antiqua" w:hAnsi="Book Antiqua"/>
          <w:b/>
          <w:bCs/>
          <w:i/>
          <w:iCs/>
          <w:color w:val="44546A" w:themeColor="text2"/>
          <w:sz w:val="22"/>
          <w:szCs w:val="22"/>
          <w:lang w:val="es-CR"/>
        </w:rPr>
      </w:pPr>
      <w:r w:rsidRPr="00A769CE">
        <w:rPr>
          <w:rFonts w:ascii="Book Antiqua" w:hAnsi="Book Antiqua"/>
          <w:b/>
          <w:bCs/>
          <w:i/>
          <w:iCs/>
          <w:color w:val="44546A" w:themeColor="text2"/>
          <w:sz w:val="22"/>
          <w:szCs w:val="22"/>
          <w:lang w:val="es-CR"/>
        </w:rPr>
        <w:t>Propuesta de Regionalización de Tribunales Colegiados de Primera Instancia Civil</w:t>
      </w:r>
      <w:r w:rsidR="00B3575A" w:rsidRPr="00A769CE">
        <w:rPr>
          <w:rFonts w:ascii="Book Antiqua" w:hAnsi="Book Antiqua"/>
          <w:b/>
          <w:bCs/>
          <w:i/>
          <w:iCs/>
          <w:color w:val="44546A" w:themeColor="text2"/>
          <w:sz w:val="22"/>
          <w:szCs w:val="22"/>
          <w:lang w:val="es-CR"/>
        </w:rPr>
        <w:t>-escenario 2</w:t>
      </w:r>
      <w:r w:rsidRPr="00A769CE">
        <w:rPr>
          <w:rFonts w:ascii="Book Antiqua" w:hAnsi="Book Antiqua"/>
          <w:b/>
          <w:bCs/>
          <w:i/>
          <w:iCs/>
          <w:color w:val="44546A" w:themeColor="text2"/>
          <w:sz w:val="22"/>
          <w:szCs w:val="22"/>
          <w:lang w:val="es-CR"/>
        </w:rPr>
        <w:t xml:space="preserve"> </w:t>
      </w:r>
    </w:p>
    <w:p w14:paraId="78EA972C" w14:textId="77777777" w:rsidR="00EA216D" w:rsidRPr="00A769CE" w:rsidRDefault="00EA216D" w:rsidP="0075183F">
      <w:pPr>
        <w:tabs>
          <w:tab w:val="left" w:pos="8789"/>
        </w:tabs>
        <w:spacing w:line="276" w:lineRule="auto"/>
        <w:ind w:left="567"/>
        <w:jc w:val="both"/>
        <w:rPr>
          <w:rFonts w:ascii="Book Antiqua" w:hAnsi="Book Antiqua"/>
          <w:lang w:val="es-CR"/>
        </w:rPr>
      </w:pPr>
      <w:r w:rsidRPr="00A769CE">
        <w:rPr>
          <w:rFonts w:ascii="Book Antiqua" w:hAnsi="Book Antiqua"/>
          <w:noProof/>
          <w:lang w:val="es-CR"/>
        </w:rPr>
        <w:drawing>
          <wp:inline distT="0" distB="0" distL="0" distR="0" wp14:anchorId="333A1893" wp14:editId="56CDA049">
            <wp:extent cx="5353050" cy="2764155"/>
            <wp:effectExtent l="19050" t="0" r="19050" b="0"/>
            <wp:docPr id="27" name="Diagrama 20">
              <a:extLst xmlns:a="http://schemas.openxmlformats.org/drawingml/2006/main">
                <a:ext uri="{FF2B5EF4-FFF2-40B4-BE49-F238E27FC236}">
                  <a16:creationId xmlns:a16="http://schemas.microsoft.com/office/drawing/2014/main" id="{BFDE7270-FEAF-6A16-BB24-518304086D1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5AB65F1B" w14:textId="77777777" w:rsidR="00EA216D" w:rsidRPr="00A769CE" w:rsidRDefault="00EA216D" w:rsidP="00957421">
      <w:pPr>
        <w:tabs>
          <w:tab w:val="left" w:pos="8789"/>
        </w:tabs>
        <w:spacing w:line="276" w:lineRule="auto"/>
        <w:jc w:val="center"/>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Subproceso de Modernización</w:t>
      </w:r>
      <w:r w:rsidR="00FE1EF3" w:rsidRPr="00A769CE">
        <w:rPr>
          <w:rFonts w:ascii="Book Antiqua" w:hAnsi="Book Antiqua"/>
          <w:i/>
          <w:iCs/>
          <w:sz w:val="20"/>
          <w:szCs w:val="20"/>
          <w:lang w:val="es-CR"/>
        </w:rPr>
        <w:t xml:space="preserve"> No P</w:t>
      </w:r>
      <w:r w:rsidRPr="00A769CE">
        <w:rPr>
          <w:rFonts w:ascii="Book Antiqua" w:hAnsi="Book Antiqua"/>
          <w:i/>
          <w:iCs/>
          <w:sz w:val="20"/>
          <w:szCs w:val="20"/>
          <w:lang w:val="es-CR"/>
        </w:rPr>
        <w:t>enal.</w:t>
      </w:r>
    </w:p>
    <w:p w14:paraId="216B6CD9" w14:textId="77777777" w:rsidR="00EA216D" w:rsidRPr="00A769CE" w:rsidRDefault="00EA216D" w:rsidP="0075183F">
      <w:pPr>
        <w:tabs>
          <w:tab w:val="left" w:pos="8789"/>
        </w:tabs>
        <w:jc w:val="both"/>
        <w:rPr>
          <w:rFonts w:ascii="Book Antiqua" w:hAnsi="Book Antiqua"/>
          <w:i/>
          <w:iCs/>
          <w:lang w:val="es-CR"/>
        </w:rPr>
      </w:pPr>
    </w:p>
    <w:p w14:paraId="313B72BC" w14:textId="77777777" w:rsidR="00671744" w:rsidRPr="00A769CE" w:rsidRDefault="00326F58" w:rsidP="0075183F">
      <w:pPr>
        <w:tabs>
          <w:tab w:val="left" w:pos="8789"/>
        </w:tabs>
        <w:jc w:val="both"/>
        <w:rPr>
          <w:rFonts w:ascii="Book Antiqua" w:hAnsi="Book Antiqua"/>
          <w:lang w:val="es-CR"/>
        </w:rPr>
        <w:sectPr w:rsidR="00671744" w:rsidRPr="00A769CE" w:rsidSect="009D4A1F">
          <w:pgSz w:w="12242" w:h="15842" w:code="1"/>
          <w:pgMar w:top="719" w:right="1469" w:bottom="719" w:left="1560" w:header="568" w:footer="709" w:gutter="0"/>
          <w:cols w:space="708"/>
          <w:docGrid w:linePitch="360"/>
        </w:sectPr>
      </w:pPr>
      <w:r w:rsidRPr="00A769CE">
        <w:rPr>
          <w:rFonts w:ascii="Book Antiqua" w:hAnsi="Book Antiqua"/>
          <w:lang w:val="es-CR"/>
        </w:rPr>
        <w:t>Con la siguiente competencia y carga de trabajo por plaza, como se muestra en la tabla adjunta, se evidencia que el volumen de casos no supera los 8 expedientes por persona juzgadora al mes, ni los 14 asuntos mensuales por persona técnica judicial.</w:t>
      </w:r>
    </w:p>
    <w:p w14:paraId="50AD6F16" w14:textId="0572AFB6" w:rsidR="00EA216D" w:rsidRPr="00A769CE" w:rsidRDefault="00EA216D" w:rsidP="00957421">
      <w:pPr>
        <w:pStyle w:val="Descripcin"/>
        <w:keepNext/>
        <w:tabs>
          <w:tab w:val="left" w:pos="8789"/>
        </w:tabs>
        <w:spacing w:after="0"/>
        <w:jc w:val="center"/>
        <w:rPr>
          <w:rFonts w:ascii="Book Antiqua" w:eastAsiaTheme="minorHAnsi" w:hAnsi="Book Antiqua" w:cstheme="minorBidi"/>
          <w:b/>
          <w:bCs/>
          <w:sz w:val="22"/>
          <w:szCs w:val="22"/>
          <w:lang w:val="es-CR"/>
        </w:rPr>
      </w:pPr>
      <w:r w:rsidRPr="00A769CE">
        <w:rPr>
          <w:rFonts w:ascii="Book Antiqua" w:eastAsiaTheme="minorHAnsi" w:hAnsi="Book Antiqua" w:cstheme="minorBidi"/>
          <w:b/>
          <w:bCs/>
          <w:sz w:val="22"/>
          <w:szCs w:val="22"/>
          <w:lang w:val="es-CR"/>
        </w:rPr>
        <w:lastRenderedPageBreak/>
        <w:t xml:space="preserve">Tabla </w:t>
      </w:r>
      <w:r w:rsidRPr="00A769CE">
        <w:rPr>
          <w:rFonts w:ascii="Book Antiqua" w:eastAsiaTheme="minorHAnsi" w:hAnsi="Book Antiqua" w:cstheme="minorBidi"/>
          <w:b/>
          <w:bCs/>
          <w:sz w:val="22"/>
          <w:szCs w:val="22"/>
          <w:lang w:val="es-CR"/>
        </w:rPr>
        <w:fldChar w:fldCharType="begin"/>
      </w:r>
      <w:r w:rsidRPr="00A769CE">
        <w:rPr>
          <w:rFonts w:ascii="Book Antiqua" w:eastAsiaTheme="minorHAnsi" w:hAnsi="Book Antiqua" w:cstheme="minorBidi"/>
          <w:b/>
          <w:bCs/>
          <w:sz w:val="22"/>
          <w:szCs w:val="22"/>
          <w:lang w:val="es-CR"/>
        </w:rPr>
        <w:instrText xml:space="preserve"> SEQ Tabla \* ARABIC </w:instrText>
      </w:r>
      <w:r w:rsidRPr="00A769CE">
        <w:rPr>
          <w:rFonts w:ascii="Book Antiqua" w:eastAsiaTheme="minorHAnsi" w:hAnsi="Book Antiqua" w:cstheme="minorBidi"/>
          <w:b/>
          <w:bCs/>
          <w:sz w:val="22"/>
          <w:szCs w:val="22"/>
          <w:lang w:val="es-CR"/>
        </w:rPr>
        <w:fldChar w:fldCharType="separate"/>
      </w:r>
      <w:r w:rsidR="004E7754">
        <w:rPr>
          <w:rFonts w:ascii="Book Antiqua" w:eastAsiaTheme="minorHAnsi" w:hAnsi="Book Antiqua" w:cstheme="minorBidi"/>
          <w:b/>
          <w:bCs/>
          <w:noProof/>
          <w:sz w:val="22"/>
          <w:szCs w:val="22"/>
          <w:lang w:val="es-CR"/>
        </w:rPr>
        <w:t>2</w:t>
      </w:r>
      <w:r w:rsidRPr="00A769CE">
        <w:rPr>
          <w:rFonts w:ascii="Book Antiqua" w:eastAsiaTheme="minorHAnsi" w:hAnsi="Book Antiqua" w:cstheme="minorBidi"/>
          <w:b/>
          <w:bCs/>
          <w:sz w:val="22"/>
          <w:szCs w:val="22"/>
          <w:lang w:val="es-CR"/>
        </w:rPr>
        <w:fldChar w:fldCharType="end"/>
      </w:r>
    </w:p>
    <w:p w14:paraId="288B8233" w14:textId="77777777" w:rsidR="00EA216D" w:rsidRPr="00A769CE" w:rsidRDefault="00EA216D" w:rsidP="00957421">
      <w:pPr>
        <w:tabs>
          <w:tab w:val="left" w:pos="8789"/>
        </w:tabs>
        <w:ind w:right="-1"/>
        <w:jc w:val="center"/>
        <w:rPr>
          <w:rFonts w:ascii="Book Antiqua" w:eastAsiaTheme="minorHAnsi" w:hAnsi="Book Antiqua" w:cstheme="minorBidi"/>
          <w:b/>
          <w:bCs/>
          <w:i/>
          <w:iCs/>
          <w:color w:val="44546A" w:themeColor="text2"/>
          <w:sz w:val="22"/>
          <w:szCs w:val="22"/>
          <w:lang w:val="es-CR"/>
        </w:rPr>
      </w:pPr>
      <w:r w:rsidRPr="00A769CE">
        <w:rPr>
          <w:rFonts w:ascii="Book Antiqua" w:eastAsiaTheme="minorHAnsi" w:hAnsi="Book Antiqua" w:cstheme="minorBidi"/>
          <w:b/>
          <w:bCs/>
          <w:i/>
          <w:iCs/>
          <w:color w:val="44546A" w:themeColor="text2"/>
          <w:sz w:val="22"/>
          <w:szCs w:val="22"/>
          <w:lang w:val="es-CR"/>
        </w:rPr>
        <w:t xml:space="preserve">Propuesta de competencia, una vez regionalizados los Tribunales Colegiados de Primera Instancia Civil </w:t>
      </w:r>
      <w:r w:rsidR="00B3575A" w:rsidRPr="00A769CE">
        <w:rPr>
          <w:rFonts w:ascii="Book Antiqua" w:eastAsiaTheme="minorHAnsi" w:hAnsi="Book Antiqua" w:cstheme="minorBidi"/>
          <w:b/>
          <w:bCs/>
          <w:i/>
          <w:iCs/>
          <w:color w:val="44546A" w:themeColor="text2"/>
          <w:sz w:val="22"/>
          <w:szCs w:val="22"/>
          <w:lang w:val="es-CR"/>
        </w:rPr>
        <w:t>-escenario 2</w:t>
      </w:r>
    </w:p>
    <w:tbl>
      <w:tblPr>
        <w:tblStyle w:val="Tablaconcuadrcula"/>
        <w:tblW w:w="14170" w:type="dxa"/>
        <w:jc w:val="center"/>
        <w:tblLook w:val="04A0" w:firstRow="1" w:lastRow="0" w:firstColumn="1" w:lastColumn="0" w:noHBand="0" w:noVBand="1"/>
      </w:tblPr>
      <w:tblGrid>
        <w:gridCol w:w="2653"/>
        <w:gridCol w:w="3572"/>
        <w:gridCol w:w="1246"/>
        <w:gridCol w:w="1580"/>
        <w:gridCol w:w="1182"/>
        <w:gridCol w:w="1259"/>
        <w:gridCol w:w="13"/>
        <w:gridCol w:w="1216"/>
        <w:gridCol w:w="1449"/>
      </w:tblGrid>
      <w:tr w:rsidR="002927F2" w:rsidRPr="00A769CE" w14:paraId="65D24144" w14:textId="77777777" w:rsidTr="00D467B1">
        <w:trPr>
          <w:trHeight w:val="20"/>
          <w:tblHeader/>
          <w:jc w:val="center"/>
        </w:trPr>
        <w:tc>
          <w:tcPr>
            <w:tcW w:w="2653" w:type="dxa"/>
            <w:vMerge w:val="restart"/>
            <w:shd w:val="clear" w:color="auto" w:fill="0070C0"/>
            <w:vAlign w:val="center"/>
          </w:tcPr>
          <w:p w14:paraId="0B0EA4E3"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Tribunal</w:t>
            </w:r>
          </w:p>
        </w:tc>
        <w:tc>
          <w:tcPr>
            <w:tcW w:w="3572" w:type="dxa"/>
            <w:vMerge w:val="restart"/>
            <w:shd w:val="clear" w:color="auto" w:fill="0070C0"/>
            <w:vAlign w:val="center"/>
          </w:tcPr>
          <w:p w14:paraId="4BD86172"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Competencia territorial propuesta</w:t>
            </w:r>
          </w:p>
        </w:tc>
        <w:tc>
          <w:tcPr>
            <w:tcW w:w="1246" w:type="dxa"/>
            <w:vMerge w:val="restart"/>
            <w:shd w:val="clear" w:color="auto" w:fill="0070C0"/>
            <w:vAlign w:val="center"/>
          </w:tcPr>
          <w:p w14:paraId="471F291B"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Entrada total mensual promedio (2024)</w:t>
            </w:r>
          </w:p>
        </w:tc>
        <w:tc>
          <w:tcPr>
            <w:tcW w:w="1580" w:type="dxa"/>
            <w:vMerge w:val="restart"/>
            <w:shd w:val="clear" w:color="auto" w:fill="0070C0"/>
            <w:vAlign w:val="center"/>
          </w:tcPr>
          <w:p w14:paraId="1178D0B8"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Circulante al finalizar dic 2024</w:t>
            </w:r>
          </w:p>
        </w:tc>
        <w:tc>
          <w:tcPr>
            <w:tcW w:w="2441" w:type="dxa"/>
            <w:gridSpan w:val="2"/>
            <w:shd w:val="clear" w:color="auto" w:fill="0070C0"/>
            <w:vAlign w:val="center"/>
          </w:tcPr>
          <w:p w14:paraId="62EBE980"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Recurso humano propuesto</w:t>
            </w:r>
          </w:p>
        </w:tc>
        <w:tc>
          <w:tcPr>
            <w:tcW w:w="2678" w:type="dxa"/>
            <w:gridSpan w:val="3"/>
            <w:shd w:val="clear" w:color="auto" w:fill="0070C0"/>
            <w:vAlign w:val="center"/>
          </w:tcPr>
          <w:p w14:paraId="0F69B85B" w14:textId="77777777" w:rsidR="002927F2" w:rsidRPr="00A769CE" w:rsidRDefault="002927F2"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Carga de trabajo mensual por plaza</w:t>
            </w:r>
          </w:p>
        </w:tc>
      </w:tr>
      <w:tr w:rsidR="00E1545D" w:rsidRPr="00A769CE" w14:paraId="1DAED42B" w14:textId="77777777" w:rsidTr="002927F2">
        <w:trPr>
          <w:trHeight w:val="20"/>
          <w:tblHeader/>
          <w:jc w:val="center"/>
        </w:trPr>
        <w:tc>
          <w:tcPr>
            <w:tcW w:w="2653" w:type="dxa"/>
            <w:vMerge/>
            <w:shd w:val="clear" w:color="auto" w:fill="0070C0"/>
            <w:vAlign w:val="center"/>
          </w:tcPr>
          <w:p w14:paraId="4E1EAF1C"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p>
        </w:tc>
        <w:tc>
          <w:tcPr>
            <w:tcW w:w="3572" w:type="dxa"/>
            <w:vMerge/>
            <w:shd w:val="clear" w:color="auto" w:fill="0070C0"/>
            <w:vAlign w:val="center"/>
          </w:tcPr>
          <w:p w14:paraId="0A30A41C"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p>
        </w:tc>
        <w:tc>
          <w:tcPr>
            <w:tcW w:w="1246" w:type="dxa"/>
            <w:vMerge/>
            <w:shd w:val="clear" w:color="auto" w:fill="0070C0"/>
            <w:vAlign w:val="center"/>
          </w:tcPr>
          <w:p w14:paraId="07147EF9"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p>
        </w:tc>
        <w:tc>
          <w:tcPr>
            <w:tcW w:w="1580" w:type="dxa"/>
            <w:vMerge/>
            <w:shd w:val="clear" w:color="auto" w:fill="0070C0"/>
            <w:vAlign w:val="center"/>
          </w:tcPr>
          <w:p w14:paraId="3857BDCC"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p>
        </w:tc>
        <w:tc>
          <w:tcPr>
            <w:tcW w:w="1182" w:type="dxa"/>
            <w:shd w:val="clear" w:color="auto" w:fill="0070C0"/>
            <w:vAlign w:val="center"/>
          </w:tcPr>
          <w:p w14:paraId="1918FC73"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Jueza o Juez</w:t>
            </w:r>
          </w:p>
        </w:tc>
        <w:tc>
          <w:tcPr>
            <w:tcW w:w="1272" w:type="dxa"/>
            <w:gridSpan w:val="2"/>
            <w:shd w:val="clear" w:color="auto" w:fill="0070C0"/>
            <w:vAlign w:val="center"/>
          </w:tcPr>
          <w:p w14:paraId="6E998A3C"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Técnica o Técnico Jud</w:t>
            </w:r>
          </w:p>
        </w:tc>
        <w:tc>
          <w:tcPr>
            <w:tcW w:w="0" w:type="auto"/>
            <w:shd w:val="clear" w:color="auto" w:fill="0070C0"/>
            <w:vAlign w:val="center"/>
          </w:tcPr>
          <w:p w14:paraId="1359246C"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Jueza o Juez</w:t>
            </w:r>
          </w:p>
        </w:tc>
        <w:tc>
          <w:tcPr>
            <w:tcW w:w="1449" w:type="dxa"/>
            <w:shd w:val="clear" w:color="auto" w:fill="0070C0"/>
            <w:vAlign w:val="center"/>
          </w:tcPr>
          <w:p w14:paraId="5DD70A31" w14:textId="77777777" w:rsidR="00671744" w:rsidRPr="00A769CE" w:rsidRDefault="00671744" w:rsidP="0075183F">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Técnica o Técnico Jud</w:t>
            </w:r>
          </w:p>
        </w:tc>
      </w:tr>
      <w:tr w:rsidR="00DF7380" w:rsidRPr="00A769CE" w14:paraId="037D3588" w14:textId="77777777" w:rsidTr="006846B2">
        <w:trPr>
          <w:trHeight w:val="3006"/>
          <w:jc w:val="center"/>
        </w:trPr>
        <w:tc>
          <w:tcPr>
            <w:tcW w:w="2653" w:type="dxa"/>
            <w:vAlign w:val="center"/>
          </w:tcPr>
          <w:p w14:paraId="570E2B58" w14:textId="77777777" w:rsidR="00DF7380" w:rsidRPr="00A769CE" w:rsidRDefault="00DF7380" w:rsidP="0075183F">
            <w:pPr>
              <w:tabs>
                <w:tab w:val="left" w:pos="8789"/>
              </w:tabs>
              <w:rPr>
                <w:rFonts w:ascii="Book Antiqua" w:hAnsi="Book Antiqua"/>
                <w:sz w:val="20"/>
                <w:szCs w:val="20"/>
                <w:lang w:val="es-CR"/>
              </w:rPr>
            </w:pPr>
            <w:r w:rsidRPr="00A769CE">
              <w:rPr>
                <w:rFonts w:ascii="Book Antiqua" w:hAnsi="Book Antiqua"/>
                <w:sz w:val="20"/>
                <w:szCs w:val="20"/>
                <w:lang w:val="es-CR"/>
              </w:rPr>
              <w:t>Primero Colegiado de San José</w:t>
            </w:r>
          </w:p>
        </w:tc>
        <w:tc>
          <w:tcPr>
            <w:tcW w:w="3572" w:type="dxa"/>
            <w:vMerge w:val="restart"/>
            <w:vAlign w:val="center"/>
          </w:tcPr>
          <w:p w14:paraId="55A1B1E0" w14:textId="77777777" w:rsidR="00DF7380" w:rsidRPr="00A769CE" w:rsidRDefault="00DF7380"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 xml:space="preserve">Conocerá los 3 circuitos judiciales de San José. </w:t>
            </w:r>
          </w:p>
          <w:p w14:paraId="3731AF39" w14:textId="77777777" w:rsidR="00DF7380" w:rsidRPr="00A769CE" w:rsidRDefault="00DF7380"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El cantón Central de San José, los distritos del Carmen, Merced, Hospital, Catedral, Zapote, San Francisco de Dos Ríos, Uruca, Mata Redonda y Pavas.</w:t>
            </w:r>
          </w:p>
          <w:p w14:paraId="081BF72D" w14:textId="77777777" w:rsidR="00DF7380" w:rsidRPr="00A769CE" w:rsidRDefault="00DF7380"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Los cantones de Escazú, Santa Ana, Mora, Puriscal, Goicoechea, Vásquez de Coronado, Moravia, Montes de Oca, Curridabat y Tibás.</w:t>
            </w:r>
          </w:p>
          <w:p w14:paraId="33E6282E" w14:textId="77777777" w:rsidR="00DF7380" w:rsidRPr="00A769CE" w:rsidRDefault="00DF7380"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También Desamparados, Aserrí, Alajuelita, Turrubares (excepto el distrito de Carara</w:t>
            </w:r>
            <w:r w:rsidRPr="00A769CE">
              <w:rPr>
                <w:rStyle w:val="Refdenotaalpie"/>
                <w:rFonts w:ascii="Book Antiqua" w:hAnsi="Book Antiqua"/>
                <w:sz w:val="20"/>
                <w:szCs w:val="20"/>
                <w:lang w:val="es-CR"/>
              </w:rPr>
              <w:footnoteReference w:id="6"/>
            </w:r>
            <w:r w:rsidRPr="00A769CE">
              <w:rPr>
                <w:rFonts w:ascii="Book Antiqua" w:hAnsi="Book Antiqua"/>
                <w:sz w:val="20"/>
                <w:szCs w:val="20"/>
                <w:lang w:val="es-CR"/>
              </w:rPr>
              <w:t>) y del cantón de Acosta los distritos de San Ignacio, Guaitil, Cangrejal, Sabanillas y del distrito Palmichal los poblados Sevilla y Bajos de Jorco, los distritos Hatillo, San Sebastián.</w:t>
            </w:r>
          </w:p>
          <w:p w14:paraId="1FA03458" w14:textId="77777777" w:rsidR="00DF7380" w:rsidRPr="00A769CE" w:rsidRDefault="00DF7380"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En cuanto a los procesos ordinarios civiles de mayor cuantía o inestimables atraídos por fuero de atracción concursal, conforme al artículo 767 del Código Procesal Civil, Ley 7130 de 1989; la competencia de estos tribunales abarca todo el territorio nacional.</w:t>
            </w:r>
          </w:p>
        </w:tc>
        <w:tc>
          <w:tcPr>
            <w:tcW w:w="1246" w:type="dxa"/>
            <w:vMerge w:val="restart"/>
            <w:vAlign w:val="center"/>
          </w:tcPr>
          <w:p w14:paraId="6004E052"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39 Tribunal Primero + 48 Tribunal segundo + 15 Hatillo = 102</w:t>
            </w:r>
          </w:p>
        </w:tc>
        <w:tc>
          <w:tcPr>
            <w:tcW w:w="1580" w:type="dxa"/>
            <w:vMerge w:val="restart"/>
            <w:vAlign w:val="center"/>
          </w:tcPr>
          <w:p w14:paraId="361E8727"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1057 del Tribunal Primero, + 679 del Tribunal Segundo + circulante proveniente de Hatillo de 207=  1943</w:t>
            </w:r>
          </w:p>
        </w:tc>
        <w:tc>
          <w:tcPr>
            <w:tcW w:w="1182" w:type="dxa"/>
            <w:vAlign w:val="center"/>
          </w:tcPr>
          <w:p w14:paraId="4C33A315"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c>
          <w:tcPr>
            <w:tcW w:w="1272" w:type="dxa"/>
            <w:gridSpan w:val="2"/>
            <w:vAlign w:val="center"/>
          </w:tcPr>
          <w:p w14:paraId="74043424"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0" w:type="auto"/>
            <w:vAlign w:val="center"/>
          </w:tcPr>
          <w:p w14:paraId="60514F46"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2A5B168F"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DF7380" w:rsidRPr="00A769CE" w14:paraId="196587AB" w14:textId="77777777" w:rsidTr="002927F2">
        <w:trPr>
          <w:trHeight w:val="20"/>
          <w:jc w:val="center"/>
        </w:trPr>
        <w:tc>
          <w:tcPr>
            <w:tcW w:w="2653" w:type="dxa"/>
            <w:vAlign w:val="center"/>
          </w:tcPr>
          <w:p w14:paraId="757B641E" w14:textId="77777777" w:rsidR="00DF7380" w:rsidRPr="00A769CE" w:rsidRDefault="00DF7380" w:rsidP="0075183F">
            <w:pPr>
              <w:tabs>
                <w:tab w:val="left" w:pos="8789"/>
              </w:tabs>
              <w:rPr>
                <w:rFonts w:ascii="Book Antiqua" w:hAnsi="Book Antiqua"/>
                <w:sz w:val="20"/>
                <w:szCs w:val="20"/>
                <w:lang w:val="es-CR"/>
              </w:rPr>
            </w:pPr>
            <w:r w:rsidRPr="00A769CE">
              <w:rPr>
                <w:rFonts w:ascii="Book Antiqua" w:hAnsi="Book Antiqua"/>
                <w:sz w:val="20"/>
                <w:szCs w:val="20"/>
                <w:lang w:val="es-CR"/>
              </w:rPr>
              <w:t>Segundo Colegiado de San José</w:t>
            </w:r>
          </w:p>
        </w:tc>
        <w:tc>
          <w:tcPr>
            <w:tcW w:w="3572" w:type="dxa"/>
            <w:vMerge/>
            <w:vAlign w:val="center"/>
          </w:tcPr>
          <w:p w14:paraId="19BCB834" w14:textId="77777777" w:rsidR="00DF7380" w:rsidRPr="00A769CE" w:rsidRDefault="00DF7380" w:rsidP="0075183F">
            <w:pPr>
              <w:tabs>
                <w:tab w:val="left" w:pos="8789"/>
              </w:tabs>
              <w:jc w:val="both"/>
              <w:rPr>
                <w:rFonts w:ascii="Book Antiqua" w:hAnsi="Book Antiqua"/>
                <w:sz w:val="20"/>
                <w:szCs w:val="20"/>
                <w:lang w:val="es-CR"/>
              </w:rPr>
            </w:pPr>
          </w:p>
        </w:tc>
        <w:tc>
          <w:tcPr>
            <w:tcW w:w="1246" w:type="dxa"/>
            <w:vMerge/>
            <w:vAlign w:val="center"/>
          </w:tcPr>
          <w:p w14:paraId="77F36C8B" w14:textId="77777777" w:rsidR="00DF7380" w:rsidRPr="00A769CE" w:rsidRDefault="00DF7380" w:rsidP="0075183F">
            <w:pPr>
              <w:tabs>
                <w:tab w:val="left" w:pos="8789"/>
              </w:tabs>
              <w:jc w:val="center"/>
              <w:rPr>
                <w:rFonts w:ascii="Book Antiqua" w:hAnsi="Book Antiqua"/>
                <w:sz w:val="20"/>
                <w:szCs w:val="20"/>
                <w:lang w:val="es-CR"/>
              </w:rPr>
            </w:pPr>
          </w:p>
        </w:tc>
        <w:tc>
          <w:tcPr>
            <w:tcW w:w="1580" w:type="dxa"/>
            <w:vMerge/>
            <w:vAlign w:val="center"/>
          </w:tcPr>
          <w:p w14:paraId="5097FF8A" w14:textId="77777777" w:rsidR="00DF7380" w:rsidRPr="00A769CE" w:rsidRDefault="00DF7380" w:rsidP="0075183F">
            <w:pPr>
              <w:tabs>
                <w:tab w:val="left" w:pos="8789"/>
              </w:tabs>
              <w:jc w:val="center"/>
              <w:rPr>
                <w:rFonts w:ascii="Book Antiqua" w:hAnsi="Book Antiqua"/>
                <w:sz w:val="20"/>
                <w:szCs w:val="20"/>
                <w:lang w:val="es-CR"/>
              </w:rPr>
            </w:pPr>
          </w:p>
        </w:tc>
        <w:tc>
          <w:tcPr>
            <w:tcW w:w="1182" w:type="dxa"/>
            <w:vAlign w:val="center"/>
          </w:tcPr>
          <w:p w14:paraId="72333276"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c>
          <w:tcPr>
            <w:tcW w:w="1272" w:type="dxa"/>
            <w:gridSpan w:val="2"/>
            <w:vAlign w:val="center"/>
          </w:tcPr>
          <w:p w14:paraId="3123D733"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0" w:type="auto"/>
            <w:vAlign w:val="center"/>
          </w:tcPr>
          <w:p w14:paraId="47037C98"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6BCFAE7B" w14:textId="77777777" w:rsidR="00DF7380" w:rsidRPr="00A769CE" w:rsidRDefault="00DF7380"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CF3E0C" w:rsidRPr="00A769CE" w14:paraId="6BB0B0BD" w14:textId="77777777" w:rsidTr="002927F2">
        <w:trPr>
          <w:trHeight w:val="20"/>
          <w:jc w:val="center"/>
        </w:trPr>
        <w:tc>
          <w:tcPr>
            <w:tcW w:w="2653" w:type="dxa"/>
            <w:vAlign w:val="center"/>
          </w:tcPr>
          <w:p w14:paraId="67125CA6"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lastRenderedPageBreak/>
              <w:t>Alajuela</w:t>
            </w:r>
          </w:p>
        </w:tc>
        <w:tc>
          <w:tcPr>
            <w:tcW w:w="3572" w:type="dxa"/>
            <w:vAlign w:val="center"/>
          </w:tcPr>
          <w:p w14:paraId="4679289E"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 xml:space="preserve">Conocerá los 3 circuitos judiciales de Alajuela. </w:t>
            </w:r>
          </w:p>
          <w:p w14:paraId="311806D9"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Abarca los cantones Central de Alajuela (excepto el distrito 14, Sarapiquí), Poás, Atenas, San Mateo y Orotina.</w:t>
            </w:r>
            <w:r w:rsidRPr="00A769CE">
              <w:rPr>
                <w:rStyle w:val="Refdenotaalpie"/>
                <w:rFonts w:ascii="Book Antiqua" w:hAnsi="Book Antiqua"/>
                <w:sz w:val="20"/>
                <w:szCs w:val="20"/>
                <w:lang w:val="es-CR"/>
              </w:rPr>
              <w:footnoteReference w:id="7"/>
            </w:r>
          </w:p>
          <w:p w14:paraId="01CB7752"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Y adicionalmente los cantones de San Ramón, Grecia, Palmares, Valverde Vega, Naranjo y Alfaro Ruiz.</w:t>
            </w:r>
          </w:p>
          <w:p w14:paraId="75AD3903"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Además, los cantones de San Carlos, Guatuso y Los Chiles.</w:t>
            </w:r>
          </w:p>
        </w:tc>
        <w:tc>
          <w:tcPr>
            <w:tcW w:w="1246" w:type="dxa"/>
            <w:vAlign w:val="center"/>
          </w:tcPr>
          <w:p w14:paraId="11711916" w14:textId="77777777" w:rsidR="00671744" w:rsidRPr="00A769CE" w:rsidRDefault="003E5B07"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 xml:space="preserve">17,5 Alajuela + </w:t>
            </w:r>
            <w:r w:rsidR="00E85842" w:rsidRPr="00A769CE">
              <w:rPr>
                <w:rFonts w:ascii="Book Antiqua" w:hAnsi="Book Antiqua"/>
                <w:sz w:val="20"/>
                <w:szCs w:val="20"/>
                <w:lang w:val="es-CR"/>
              </w:rPr>
              <w:t>20,5</w:t>
            </w:r>
            <w:r w:rsidRPr="00A769CE">
              <w:rPr>
                <w:rFonts w:ascii="Book Antiqua" w:hAnsi="Book Antiqua"/>
                <w:sz w:val="20"/>
                <w:szCs w:val="20"/>
                <w:lang w:val="es-CR"/>
              </w:rPr>
              <w:t xml:space="preserve"> San Ramón = </w:t>
            </w:r>
            <w:r w:rsidR="00E85842" w:rsidRPr="00A769CE">
              <w:rPr>
                <w:rFonts w:ascii="Book Antiqua" w:hAnsi="Book Antiqua"/>
                <w:sz w:val="20"/>
                <w:szCs w:val="20"/>
                <w:lang w:val="es-CR"/>
              </w:rPr>
              <w:t>38</w:t>
            </w:r>
          </w:p>
        </w:tc>
        <w:tc>
          <w:tcPr>
            <w:tcW w:w="1580" w:type="dxa"/>
            <w:vAlign w:val="center"/>
          </w:tcPr>
          <w:p w14:paraId="3ADC2840" w14:textId="77777777" w:rsidR="00671744" w:rsidRPr="00A769CE" w:rsidRDefault="00E1545D"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324 en Alajuela</w:t>
            </w:r>
            <w:r w:rsidR="00E85842" w:rsidRPr="00A769CE">
              <w:rPr>
                <w:rFonts w:ascii="Book Antiqua" w:hAnsi="Book Antiqua"/>
                <w:sz w:val="20"/>
                <w:szCs w:val="20"/>
                <w:lang w:val="es-CR"/>
              </w:rPr>
              <w:t>+291 en San Ramón=</w:t>
            </w:r>
          </w:p>
          <w:p w14:paraId="2B00EF20" w14:textId="77777777" w:rsidR="00E85842"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615</w:t>
            </w:r>
          </w:p>
        </w:tc>
        <w:tc>
          <w:tcPr>
            <w:tcW w:w="1182" w:type="dxa"/>
            <w:vAlign w:val="center"/>
          </w:tcPr>
          <w:p w14:paraId="5DE26A3A"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5</w:t>
            </w:r>
          </w:p>
        </w:tc>
        <w:tc>
          <w:tcPr>
            <w:tcW w:w="1272" w:type="dxa"/>
            <w:gridSpan w:val="2"/>
            <w:vAlign w:val="center"/>
          </w:tcPr>
          <w:p w14:paraId="52121779"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0" w:type="auto"/>
            <w:vAlign w:val="center"/>
          </w:tcPr>
          <w:p w14:paraId="1B1B6616"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8</w:t>
            </w:r>
          </w:p>
        </w:tc>
        <w:tc>
          <w:tcPr>
            <w:tcW w:w="1449" w:type="dxa"/>
            <w:vAlign w:val="center"/>
          </w:tcPr>
          <w:p w14:paraId="05280767"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w:t>
            </w:r>
            <w:r w:rsidR="00E85842" w:rsidRPr="00A769CE">
              <w:rPr>
                <w:rFonts w:ascii="Book Antiqua" w:hAnsi="Book Antiqua"/>
                <w:sz w:val="20"/>
                <w:szCs w:val="20"/>
                <w:lang w:val="es-CR"/>
              </w:rPr>
              <w:t>3</w:t>
            </w:r>
          </w:p>
        </w:tc>
      </w:tr>
      <w:tr w:rsidR="00CF3E0C" w:rsidRPr="00A769CE" w14:paraId="59EF4FDC" w14:textId="77777777" w:rsidTr="002927F2">
        <w:trPr>
          <w:trHeight w:val="20"/>
          <w:jc w:val="center"/>
        </w:trPr>
        <w:tc>
          <w:tcPr>
            <w:tcW w:w="2653" w:type="dxa"/>
            <w:vAlign w:val="center"/>
          </w:tcPr>
          <w:p w14:paraId="747936F2"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Cartago</w:t>
            </w:r>
          </w:p>
        </w:tc>
        <w:tc>
          <w:tcPr>
            <w:tcW w:w="3572" w:type="dxa"/>
            <w:vAlign w:val="center"/>
          </w:tcPr>
          <w:p w14:paraId="693DDE85"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058E70DB" w14:textId="77777777" w:rsidR="00671744" w:rsidRPr="00A769CE" w:rsidRDefault="003E5B07"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20</w:t>
            </w:r>
          </w:p>
        </w:tc>
        <w:tc>
          <w:tcPr>
            <w:tcW w:w="1580" w:type="dxa"/>
            <w:vAlign w:val="center"/>
          </w:tcPr>
          <w:p w14:paraId="448C418C" w14:textId="77777777" w:rsidR="00671744" w:rsidRPr="00A769CE" w:rsidRDefault="00E1545D"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403</w:t>
            </w:r>
          </w:p>
        </w:tc>
        <w:tc>
          <w:tcPr>
            <w:tcW w:w="1182" w:type="dxa"/>
            <w:shd w:val="clear" w:color="auto" w:fill="auto"/>
            <w:vAlign w:val="center"/>
          </w:tcPr>
          <w:p w14:paraId="53BB7658"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r w:rsidRPr="00A769CE">
              <w:rPr>
                <w:rStyle w:val="Refdenotaalpie"/>
                <w:rFonts w:ascii="Book Antiqua" w:hAnsi="Book Antiqua"/>
                <w:sz w:val="20"/>
                <w:szCs w:val="20"/>
                <w:lang w:val="es-CR"/>
              </w:rPr>
              <w:footnoteReference w:id="8"/>
            </w:r>
          </w:p>
        </w:tc>
        <w:tc>
          <w:tcPr>
            <w:tcW w:w="1272" w:type="dxa"/>
            <w:gridSpan w:val="2"/>
            <w:shd w:val="clear" w:color="auto" w:fill="auto"/>
            <w:vAlign w:val="center"/>
          </w:tcPr>
          <w:p w14:paraId="59B7E9AE" w14:textId="77777777" w:rsidR="00671744" w:rsidRPr="00A769CE" w:rsidRDefault="00CF3E0C"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shd w:val="clear" w:color="auto" w:fill="auto"/>
            <w:vAlign w:val="center"/>
          </w:tcPr>
          <w:p w14:paraId="7F8C9EA2" w14:textId="77777777" w:rsidR="00671744" w:rsidRPr="00A769CE" w:rsidRDefault="00785941"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5</w:t>
            </w:r>
          </w:p>
        </w:tc>
        <w:tc>
          <w:tcPr>
            <w:tcW w:w="1449" w:type="dxa"/>
            <w:shd w:val="clear" w:color="auto" w:fill="auto"/>
            <w:vAlign w:val="center"/>
          </w:tcPr>
          <w:p w14:paraId="50AEB8AB" w14:textId="77777777" w:rsidR="00671744" w:rsidRPr="00A769CE" w:rsidRDefault="00785941"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10</w:t>
            </w:r>
          </w:p>
        </w:tc>
      </w:tr>
      <w:tr w:rsidR="00CF3E0C" w:rsidRPr="00A769CE" w14:paraId="08AB0C7C" w14:textId="77777777" w:rsidTr="002927F2">
        <w:trPr>
          <w:trHeight w:val="20"/>
          <w:jc w:val="center"/>
        </w:trPr>
        <w:tc>
          <w:tcPr>
            <w:tcW w:w="2653" w:type="dxa"/>
            <w:vAlign w:val="center"/>
          </w:tcPr>
          <w:p w14:paraId="4CD79FA9"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Heredia</w:t>
            </w:r>
          </w:p>
        </w:tc>
        <w:tc>
          <w:tcPr>
            <w:tcW w:w="3572" w:type="dxa"/>
            <w:vAlign w:val="center"/>
          </w:tcPr>
          <w:p w14:paraId="0714F016"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494B3FBA"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28</w:t>
            </w:r>
          </w:p>
        </w:tc>
        <w:tc>
          <w:tcPr>
            <w:tcW w:w="1580" w:type="dxa"/>
            <w:vAlign w:val="center"/>
          </w:tcPr>
          <w:p w14:paraId="66D8A433"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353</w:t>
            </w:r>
          </w:p>
        </w:tc>
        <w:tc>
          <w:tcPr>
            <w:tcW w:w="1182" w:type="dxa"/>
            <w:shd w:val="clear" w:color="auto" w:fill="auto"/>
            <w:vAlign w:val="center"/>
          </w:tcPr>
          <w:p w14:paraId="20202C5E"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r w:rsidRPr="00A769CE">
              <w:rPr>
                <w:rStyle w:val="Refdenotaalpie"/>
                <w:rFonts w:ascii="Book Antiqua" w:hAnsi="Book Antiqua"/>
                <w:sz w:val="20"/>
                <w:szCs w:val="20"/>
                <w:lang w:val="es-CR"/>
              </w:rPr>
              <w:footnoteReference w:id="9"/>
            </w:r>
          </w:p>
        </w:tc>
        <w:tc>
          <w:tcPr>
            <w:tcW w:w="1272" w:type="dxa"/>
            <w:gridSpan w:val="2"/>
            <w:shd w:val="clear" w:color="auto" w:fill="auto"/>
            <w:vAlign w:val="center"/>
          </w:tcPr>
          <w:p w14:paraId="0D52E4F3"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shd w:val="clear" w:color="auto" w:fill="auto"/>
            <w:vAlign w:val="center"/>
          </w:tcPr>
          <w:p w14:paraId="4025E6BD"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7</w:t>
            </w:r>
          </w:p>
        </w:tc>
        <w:tc>
          <w:tcPr>
            <w:tcW w:w="1449" w:type="dxa"/>
            <w:shd w:val="clear" w:color="auto" w:fill="auto"/>
            <w:vAlign w:val="center"/>
          </w:tcPr>
          <w:p w14:paraId="0911BDCD"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14</w:t>
            </w:r>
          </w:p>
        </w:tc>
      </w:tr>
      <w:tr w:rsidR="00CF3E0C" w:rsidRPr="00A769CE" w14:paraId="4D0F43BE" w14:textId="77777777" w:rsidTr="002927F2">
        <w:trPr>
          <w:trHeight w:val="20"/>
          <w:jc w:val="center"/>
        </w:trPr>
        <w:tc>
          <w:tcPr>
            <w:tcW w:w="2653" w:type="dxa"/>
            <w:vAlign w:val="center"/>
          </w:tcPr>
          <w:p w14:paraId="250AAE91"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Guanacaste (sede</w:t>
            </w:r>
            <w:r w:rsidR="00A17F73" w:rsidRPr="00A769CE">
              <w:rPr>
                <w:rFonts w:ascii="Book Antiqua" w:hAnsi="Book Antiqua"/>
                <w:sz w:val="20"/>
                <w:szCs w:val="20"/>
                <w:lang w:val="es-CR"/>
              </w:rPr>
              <w:t xml:space="preserve"> </w:t>
            </w:r>
            <w:r w:rsidR="00B3575A" w:rsidRPr="00A769CE">
              <w:rPr>
                <w:rFonts w:ascii="Book Antiqua" w:hAnsi="Book Antiqua"/>
                <w:sz w:val="20"/>
                <w:szCs w:val="20"/>
                <w:lang w:val="es-CR"/>
              </w:rPr>
              <w:t>Liberia</w:t>
            </w:r>
            <w:r w:rsidRPr="00A769CE">
              <w:rPr>
                <w:rFonts w:ascii="Book Antiqua" w:hAnsi="Book Antiqua"/>
                <w:sz w:val="20"/>
                <w:szCs w:val="20"/>
                <w:lang w:val="es-CR"/>
              </w:rPr>
              <w:t>)</w:t>
            </w:r>
          </w:p>
        </w:tc>
        <w:tc>
          <w:tcPr>
            <w:tcW w:w="3572" w:type="dxa"/>
            <w:vAlign w:val="center"/>
          </w:tcPr>
          <w:p w14:paraId="25D7A906"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Abarca de la provincia de Guanacaste, los cantones de Liberia, Bagaces, La Cruz, Cañas, Abangares y Tilarán y Upala</w:t>
            </w:r>
            <w:r w:rsidRPr="00A769CE">
              <w:rPr>
                <w:rStyle w:val="Refdenotaalpie"/>
                <w:rFonts w:ascii="Book Antiqua" w:hAnsi="Book Antiqua"/>
                <w:sz w:val="20"/>
                <w:szCs w:val="20"/>
                <w:lang w:val="es-CR"/>
              </w:rPr>
              <w:footnoteReference w:id="10"/>
            </w:r>
            <w:r w:rsidRPr="00A769CE">
              <w:rPr>
                <w:rFonts w:ascii="Book Antiqua" w:hAnsi="Book Antiqua"/>
                <w:sz w:val="20"/>
                <w:szCs w:val="20"/>
                <w:lang w:val="es-CR"/>
              </w:rPr>
              <w:t>.</w:t>
            </w:r>
          </w:p>
          <w:p w14:paraId="5D7C156F" w14:textId="77777777" w:rsidR="00671744" w:rsidRPr="00A769CE" w:rsidRDefault="00671744" w:rsidP="0075183F">
            <w:pPr>
              <w:tabs>
                <w:tab w:val="left" w:pos="8789"/>
              </w:tabs>
              <w:jc w:val="both"/>
              <w:rPr>
                <w:rFonts w:ascii="Book Antiqua" w:hAnsi="Book Antiqua"/>
                <w:sz w:val="20"/>
                <w:szCs w:val="20"/>
                <w:lang w:val="es-CR"/>
              </w:rPr>
            </w:pPr>
          </w:p>
          <w:p w14:paraId="7C4F1D62"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Además, abarca los cantones de Nicoya, Hojancha, Nandayure, Santa Cruz, Carrillo y del cantón Central de Puntarenas el distrito de Lepanto y los poblados de Gigante y Pueblo Nuevo del distrito de Paquera.</w:t>
            </w:r>
          </w:p>
        </w:tc>
        <w:tc>
          <w:tcPr>
            <w:tcW w:w="1246" w:type="dxa"/>
            <w:vAlign w:val="center"/>
          </w:tcPr>
          <w:p w14:paraId="0227458C"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10 Liberia +15 Nicoya: 25</w:t>
            </w:r>
          </w:p>
        </w:tc>
        <w:tc>
          <w:tcPr>
            <w:tcW w:w="1580" w:type="dxa"/>
            <w:vAlign w:val="center"/>
          </w:tcPr>
          <w:p w14:paraId="37A3B299" w14:textId="77777777" w:rsidR="00E85842"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99 en Liberia + 244 en Nicoya=</w:t>
            </w:r>
          </w:p>
          <w:p w14:paraId="1E076DE7"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343</w:t>
            </w:r>
          </w:p>
        </w:tc>
        <w:tc>
          <w:tcPr>
            <w:tcW w:w="1182" w:type="dxa"/>
            <w:vAlign w:val="center"/>
          </w:tcPr>
          <w:p w14:paraId="1E100AFD"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68825E1B"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6C61159C"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8</w:t>
            </w:r>
          </w:p>
        </w:tc>
        <w:tc>
          <w:tcPr>
            <w:tcW w:w="1449" w:type="dxa"/>
            <w:vAlign w:val="center"/>
          </w:tcPr>
          <w:p w14:paraId="6386FFC6"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13</w:t>
            </w:r>
          </w:p>
        </w:tc>
      </w:tr>
      <w:tr w:rsidR="00CF3E0C" w:rsidRPr="00A769CE" w14:paraId="6D08C003" w14:textId="77777777" w:rsidTr="002927F2">
        <w:trPr>
          <w:trHeight w:val="20"/>
          <w:jc w:val="center"/>
        </w:trPr>
        <w:tc>
          <w:tcPr>
            <w:tcW w:w="2653" w:type="dxa"/>
            <w:vAlign w:val="center"/>
          </w:tcPr>
          <w:p w14:paraId="5DA6B0AE"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Puntarenas</w:t>
            </w:r>
          </w:p>
        </w:tc>
        <w:tc>
          <w:tcPr>
            <w:tcW w:w="3572" w:type="dxa"/>
            <w:vAlign w:val="center"/>
          </w:tcPr>
          <w:p w14:paraId="5ED4E930"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2902B872"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18</w:t>
            </w:r>
          </w:p>
        </w:tc>
        <w:tc>
          <w:tcPr>
            <w:tcW w:w="1580" w:type="dxa"/>
            <w:vAlign w:val="center"/>
          </w:tcPr>
          <w:p w14:paraId="686AB75E"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280</w:t>
            </w:r>
          </w:p>
        </w:tc>
        <w:tc>
          <w:tcPr>
            <w:tcW w:w="1182" w:type="dxa"/>
            <w:vAlign w:val="center"/>
          </w:tcPr>
          <w:p w14:paraId="610975B3"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42F54B17"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574E7CE2"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7919C789"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CF3E0C" w:rsidRPr="00A769CE" w14:paraId="5EFDDE55" w14:textId="77777777" w:rsidTr="002927F2">
        <w:trPr>
          <w:trHeight w:val="20"/>
          <w:jc w:val="center"/>
        </w:trPr>
        <w:tc>
          <w:tcPr>
            <w:tcW w:w="2653" w:type="dxa"/>
            <w:vAlign w:val="center"/>
          </w:tcPr>
          <w:p w14:paraId="03BB2D01"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lastRenderedPageBreak/>
              <w:t>Zona Sur (sede Pérez Zeledón)</w:t>
            </w:r>
          </w:p>
        </w:tc>
        <w:tc>
          <w:tcPr>
            <w:tcW w:w="3572" w:type="dxa"/>
            <w:vAlign w:val="center"/>
          </w:tcPr>
          <w:p w14:paraId="3EBA20DB"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058B52D2"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11</w:t>
            </w:r>
          </w:p>
        </w:tc>
        <w:tc>
          <w:tcPr>
            <w:tcW w:w="1580" w:type="dxa"/>
            <w:vAlign w:val="center"/>
          </w:tcPr>
          <w:p w14:paraId="4CF4ECEC"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185</w:t>
            </w:r>
          </w:p>
        </w:tc>
        <w:tc>
          <w:tcPr>
            <w:tcW w:w="1182" w:type="dxa"/>
            <w:vAlign w:val="center"/>
          </w:tcPr>
          <w:p w14:paraId="6B320122"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786268AA"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72563093"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449" w:type="dxa"/>
            <w:vAlign w:val="center"/>
          </w:tcPr>
          <w:p w14:paraId="6F926A1D" w14:textId="77777777" w:rsidR="00671744" w:rsidRPr="00A769CE" w:rsidRDefault="00E85842"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r>
      <w:tr w:rsidR="00CF3E0C" w:rsidRPr="00A769CE" w14:paraId="59340296" w14:textId="77777777" w:rsidTr="002927F2">
        <w:trPr>
          <w:trHeight w:val="20"/>
          <w:jc w:val="center"/>
        </w:trPr>
        <w:tc>
          <w:tcPr>
            <w:tcW w:w="2653" w:type="dxa"/>
            <w:vAlign w:val="center"/>
          </w:tcPr>
          <w:p w14:paraId="4C475033" w14:textId="77777777" w:rsidR="00671744" w:rsidRPr="00A769CE" w:rsidRDefault="00671744" w:rsidP="0075183F">
            <w:pPr>
              <w:tabs>
                <w:tab w:val="left" w:pos="8789"/>
              </w:tabs>
              <w:jc w:val="both"/>
              <w:rPr>
                <w:rFonts w:ascii="Book Antiqua" w:hAnsi="Book Antiqua"/>
                <w:sz w:val="20"/>
                <w:szCs w:val="20"/>
                <w:lang w:val="es-CR"/>
              </w:rPr>
            </w:pPr>
            <w:r w:rsidRPr="00A769CE">
              <w:rPr>
                <w:rFonts w:ascii="Book Antiqua" w:hAnsi="Book Antiqua"/>
                <w:sz w:val="20"/>
                <w:szCs w:val="20"/>
                <w:lang w:val="es-CR"/>
              </w:rPr>
              <w:t>Zona Atlántica (sede Limón)</w:t>
            </w:r>
          </w:p>
        </w:tc>
        <w:tc>
          <w:tcPr>
            <w:tcW w:w="3572" w:type="dxa"/>
            <w:vAlign w:val="center"/>
          </w:tcPr>
          <w:p w14:paraId="66DC8EE4" w14:textId="77777777" w:rsidR="00671744" w:rsidRPr="00A769CE" w:rsidRDefault="00671744" w:rsidP="0075183F">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36629CEA" w14:textId="77777777" w:rsidR="00671744" w:rsidRPr="00A769CE" w:rsidRDefault="00096977"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13</w:t>
            </w:r>
          </w:p>
        </w:tc>
        <w:tc>
          <w:tcPr>
            <w:tcW w:w="1580" w:type="dxa"/>
            <w:vAlign w:val="center"/>
          </w:tcPr>
          <w:p w14:paraId="002A9FEB" w14:textId="77777777" w:rsidR="00671744" w:rsidRPr="00A769CE" w:rsidRDefault="00096977"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173</w:t>
            </w:r>
          </w:p>
        </w:tc>
        <w:tc>
          <w:tcPr>
            <w:tcW w:w="1182" w:type="dxa"/>
            <w:vAlign w:val="center"/>
          </w:tcPr>
          <w:p w14:paraId="7E45A4DA"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50D23F06" w14:textId="77777777" w:rsidR="00671744" w:rsidRPr="00A769CE" w:rsidRDefault="00671744"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2CC8ACC3" w14:textId="77777777" w:rsidR="00671744" w:rsidRPr="00A769CE" w:rsidRDefault="00785941"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449" w:type="dxa"/>
            <w:vAlign w:val="center"/>
          </w:tcPr>
          <w:p w14:paraId="299877AD" w14:textId="77777777" w:rsidR="00671744" w:rsidRPr="00A769CE" w:rsidRDefault="00470193" w:rsidP="0075183F">
            <w:pPr>
              <w:tabs>
                <w:tab w:val="left" w:pos="8789"/>
              </w:tabs>
              <w:jc w:val="center"/>
              <w:rPr>
                <w:rFonts w:ascii="Book Antiqua" w:hAnsi="Book Antiqua"/>
                <w:sz w:val="20"/>
                <w:szCs w:val="20"/>
                <w:lang w:val="es-CR"/>
              </w:rPr>
            </w:pPr>
            <w:r w:rsidRPr="00A769CE">
              <w:rPr>
                <w:rFonts w:ascii="Book Antiqua" w:hAnsi="Book Antiqua"/>
                <w:sz w:val="20"/>
                <w:szCs w:val="20"/>
                <w:lang w:val="es-CR"/>
              </w:rPr>
              <w:t>7</w:t>
            </w:r>
          </w:p>
        </w:tc>
      </w:tr>
    </w:tbl>
    <w:p w14:paraId="3B540D0F" w14:textId="77777777" w:rsidR="00EA216D" w:rsidRPr="00A769CE" w:rsidRDefault="00EA216D" w:rsidP="00326F58">
      <w:pPr>
        <w:tabs>
          <w:tab w:val="left" w:pos="8789"/>
        </w:tabs>
        <w:ind w:left="426" w:right="229"/>
        <w:jc w:val="both"/>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xml:space="preserve">: Subproceso de Modernización </w:t>
      </w:r>
      <w:r w:rsidR="00026B7D" w:rsidRPr="00A769CE">
        <w:rPr>
          <w:rFonts w:ascii="Book Antiqua" w:hAnsi="Book Antiqua"/>
          <w:i/>
          <w:iCs/>
          <w:sz w:val="20"/>
          <w:szCs w:val="20"/>
          <w:lang w:val="es-CR"/>
        </w:rPr>
        <w:t>N</w:t>
      </w:r>
      <w:r w:rsidRPr="00A769CE">
        <w:rPr>
          <w:rFonts w:ascii="Book Antiqua" w:hAnsi="Book Antiqua"/>
          <w:i/>
          <w:iCs/>
          <w:sz w:val="20"/>
          <w:szCs w:val="20"/>
          <w:lang w:val="es-CR"/>
        </w:rPr>
        <w:t xml:space="preserve">o penal.  Entrada </w:t>
      </w:r>
      <w:r w:rsidR="00671744" w:rsidRPr="00A769CE">
        <w:rPr>
          <w:rFonts w:ascii="Book Antiqua" w:hAnsi="Book Antiqua"/>
          <w:i/>
          <w:iCs/>
          <w:sz w:val="20"/>
          <w:szCs w:val="20"/>
          <w:lang w:val="es-CR"/>
        </w:rPr>
        <w:t>considera el promedio 2024, según matriz de indicadores de los tribunales.</w:t>
      </w:r>
      <w:r w:rsidR="00D96965" w:rsidRPr="00A769CE">
        <w:rPr>
          <w:rFonts w:ascii="Book Antiqua" w:hAnsi="Book Antiqua"/>
          <w:i/>
          <w:iCs/>
          <w:sz w:val="20"/>
          <w:szCs w:val="20"/>
          <w:lang w:val="es-CR"/>
        </w:rPr>
        <w:t xml:space="preserve"> L</w:t>
      </w:r>
      <w:r w:rsidRPr="00A769CE">
        <w:rPr>
          <w:rFonts w:ascii="Book Antiqua" w:hAnsi="Book Antiqua"/>
          <w:i/>
          <w:iCs/>
          <w:sz w:val="20"/>
          <w:szCs w:val="20"/>
          <w:lang w:val="es-CR"/>
        </w:rPr>
        <w:t xml:space="preserve">a carga considera asuntos nuevos, reentrados y reactivados. </w:t>
      </w:r>
    </w:p>
    <w:p w14:paraId="2285C6C0" w14:textId="77777777" w:rsidR="00EA216D" w:rsidRPr="00A769CE" w:rsidRDefault="00EA216D" w:rsidP="00EA216D">
      <w:pPr>
        <w:tabs>
          <w:tab w:val="left" w:pos="8789"/>
        </w:tabs>
        <w:ind w:right="-802"/>
        <w:rPr>
          <w:rFonts w:ascii="Book Antiqua" w:hAnsi="Book Antiqua"/>
          <w:lang w:val="es-CR"/>
        </w:rPr>
      </w:pPr>
      <w:r w:rsidRPr="00A769CE">
        <w:rPr>
          <w:rFonts w:ascii="Book Antiqua" w:hAnsi="Book Antiqua"/>
          <w:lang w:val="es-CR"/>
        </w:rPr>
        <w:t xml:space="preserve">  </w:t>
      </w:r>
    </w:p>
    <w:p w14:paraId="0126867A" w14:textId="77777777" w:rsidR="00671744" w:rsidRPr="00A769CE" w:rsidRDefault="00671744">
      <w:pPr>
        <w:tabs>
          <w:tab w:val="left" w:pos="8789"/>
        </w:tabs>
        <w:spacing w:line="276" w:lineRule="auto"/>
        <w:ind w:right="-1"/>
        <w:jc w:val="both"/>
        <w:rPr>
          <w:rFonts w:ascii="Book Antiqua" w:hAnsi="Book Antiqua"/>
          <w:lang w:val="es-CR"/>
        </w:rPr>
        <w:sectPr w:rsidR="00671744" w:rsidRPr="00A769CE" w:rsidSect="00671744">
          <w:pgSz w:w="15842" w:h="12242" w:orient="landscape" w:code="1"/>
          <w:pgMar w:top="1560" w:right="719" w:bottom="1469" w:left="719" w:header="568" w:footer="709" w:gutter="0"/>
          <w:cols w:space="708"/>
          <w:docGrid w:linePitch="360"/>
        </w:sectPr>
      </w:pPr>
    </w:p>
    <w:p w14:paraId="3E0197D0" w14:textId="77777777" w:rsidR="00EA216D" w:rsidRPr="00A769CE" w:rsidRDefault="00EA216D" w:rsidP="0075183F">
      <w:pPr>
        <w:tabs>
          <w:tab w:val="left" w:pos="8789"/>
        </w:tabs>
        <w:ind w:right="-1"/>
        <w:jc w:val="both"/>
        <w:rPr>
          <w:rFonts w:ascii="Book Antiqua" w:hAnsi="Book Antiqua"/>
          <w:lang w:val="es-CR"/>
        </w:rPr>
      </w:pPr>
      <w:r w:rsidRPr="00A769CE">
        <w:rPr>
          <w:rFonts w:ascii="Book Antiqua" w:hAnsi="Book Antiqua"/>
          <w:lang w:val="es-CR"/>
        </w:rPr>
        <w:lastRenderedPageBreak/>
        <w:t xml:space="preserve">Se aclara, que no se regionaliza aún más la propuesta, ya que por el tipo de normativa procesal en esta materia si se deben realizar audiencias, por lo que se recomienda que al menos se cuente con un tribunal por provincia.  </w:t>
      </w:r>
      <w:r w:rsidRPr="00A769CE">
        <w:rPr>
          <w:rFonts w:ascii="Book Antiqua" w:hAnsi="Book Antiqua"/>
          <w:u w:val="single"/>
          <w:lang w:val="es-CR"/>
        </w:rPr>
        <w:t>Sin embargo</w:t>
      </w:r>
      <w:r w:rsidR="00365E9A" w:rsidRPr="00A769CE">
        <w:rPr>
          <w:rFonts w:ascii="Book Antiqua" w:hAnsi="Book Antiqua"/>
          <w:u w:val="single"/>
          <w:lang w:val="es-CR"/>
        </w:rPr>
        <w:t xml:space="preserve">, atendiendo también </w:t>
      </w:r>
      <w:r w:rsidRPr="00A769CE">
        <w:rPr>
          <w:rFonts w:ascii="Book Antiqua" w:hAnsi="Book Antiqua"/>
          <w:u w:val="single"/>
          <w:lang w:val="es-CR"/>
        </w:rPr>
        <w:t xml:space="preserve">las observaciones recibidas de parte de la gestoría Civil al informe en consulta 464 y 469-PLA-MI(NPL)-2023, </w:t>
      </w:r>
      <w:r w:rsidR="00365E9A" w:rsidRPr="00A769CE">
        <w:rPr>
          <w:rFonts w:ascii="Book Antiqua" w:hAnsi="Book Antiqua"/>
          <w:u w:val="single"/>
          <w:lang w:val="es-CR"/>
        </w:rPr>
        <w:t xml:space="preserve">se debe valorar más adelante </w:t>
      </w:r>
      <w:r w:rsidRPr="00A769CE">
        <w:rPr>
          <w:rFonts w:ascii="Book Antiqua" w:hAnsi="Book Antiqua"/>
          <w:u w:val="single"/>
          <w:lang w:val="es-CR"/>
        </w:rPr>
        <w:t>regionalizar aún más, dado el bajo circulante que tiene el Tribunal Colegiado de la Zona Sur y de la Zona Atlántica.</w:t>
      </w:r>
      <w:r w:rsidRPr="00A769CE">
        <w:rPr>
          <w:rFonts w:ascii="Book Antiqua" w:hAnsi="Book Antiqua"/>
          <w:lang w:val="es-CR"/>
        </w:rPr>
        <w:t xml:space="preserve">  Por parte de esta Dirección se considera importante retomar esta propuesta en un futuro, incluso considerando las bondades que se tienen para la realización de audiencias virtuales, situación que permitiría un mejor aprovechamiento de estos recursos.</w:t>
      </w:r>
    </w:p>
    <w:p w14:paraId="5E29E7D2" w14:textId="77777777" w:rsidR="00E372B8" w:rsidRPr="00A769CE" w:rsidRDefault="00E372B8" w:rsidP="0075183F">
      <w:pPr>
        <w:rPr>
          <w:lang w:val="es-CR" w:eastAsia="en-US"/>
        </w:rPr>
      </w:pPr>
    </w:p>
    <w:p w14:paraId="08AF3FC1" w14:textId="77777777" w:rsidR="00463EE7" w:rsidRPr="00A769CE" w:rsidRDefault="00A13760" w:rsidP="00D12776">
      <w:pPr>
        <w:jc w:val="both"/>
        <w:rPr>
          <w:rFonts w:ascii="Book Antiqua" w:hAnsi="Book Antiqua"/>
          <w:lang w:val="es-CR"/>
        </w:rPr>
      </w:pPr>
      <w:r w:rsidRPr="00A769CE">
        <w:rPr>
          <w:rFonts w:ascii="Book Antiqua" w:hAnsi="Book Antiqua"/>
          <w:lang w:val="es-CR"/>
        </w:rPr>
        <w:t xml:space="preserve">La regionalización </w:t>
      </w:r>
      <w:r w:rsidR="00B3575A" w:rsidRPr="00A769CE">
        <w:rPr>
          <w:rFonts w:ascii="Book Antiqua" w:hAnsi="Book Antiqua"/>
          <w:lang w:val="es-CR"/>
        </w:rPr>
        <w:t xml:space="preserve">del escenario 2 </w:t>
      </w:r>
      <w:r w:rsidR="00463EE7" w:rsidRPr="00A769CE">
        <w:rPr>
          <w:rFonts w:ascii="Book Antiqua" w:hAnsi="Book Antiqua"/>
          <w:lang w:val="es-CR"/>
        </w:rPr>
        <w:t>implicaría</w:t>
      </w:r>
      <w:r w:rsidRPr="00A769CE">
        <w:rPr>
          <w:rFonts w:ascii="Book Antiqua" w:hAnsi="Book Antiqua"/>
          <w:lang w:val="es-CR"/>
        </w:rPr>
        <w:t xml:space="preserve"> redistribuir </w:t>
      </w:r>
      <w:r w:rsidR="00934AAC" w:rsidRPr="00A769CE">
        <w:rPr>
          <w:rFonts w:ascii="Book Antiqua" w:hAnsi="Book Antiqua"/>
          <w:lang w:val="es-CR"/>
        </w:rPr>
        <w:t>nueve</w:t>
      </w:r>
      <w:r w:rsidR="003A634F" w:rsidRPr="00A769CE">
        <w:rPr>
          <w:rFonts w:ascii="Book Antiqua" w:hAnsi="Book Antiqua"/>
          <w:lang w:val="es-CR"/>
        </w:rPr>
        <w:t xml:space="preserve"> </w:t>
      </w:r>
      <w:r w:rsidR="00463EE7" w:rsidRPr="00A769CE">
        <w:rPr>
          <w:rFonts w:ascii="Book Antiqua" w:hAnsi="Book Antiqua"/>
          <w:lang w:val="es-CR"/>
        </w:rPr>
        <w:t>puestos de Juez</w:t>
      </w:r>
      <w:r w:rsidR="000B4F3F" w:rsidRPr="00A769CE">
        <w:rPr>
          <w:rFonts w:ascii="Book Antiqua" w:hAnsi="Book Antiqua"/>
          <w:lang w:val="es-CR"/>
        </w:rPr>
        <w:t>a o Juez</w:t>
      </w:r>
      <w:r w:rsidR="00A20AB0" w:rsidRPr="00A769CE">
        <w:rPr>
          <w:rFonts w:ascii="Book Antiqua" w:hAnsi="Book Antiqua"/>
          <w:lang w:val="es-CR"/>
        </w:rPr>
        <w:t>, pero sin afectar los derechos de las plazas propietarias ni el pago de indemnizaciones</w:t>
      </w:r>
      <w:r w:rsidR="00463EE7" w:rsidRPr="00A769CE">
        <w:rPr>
          <w:rFonts w:ascii="Book Antiqua" w:hAnsi="Book Antiqua"/>
          <w:lang w:val="es-CR"/>
        </w:rPr>
        <w:t xml:space="preserve">: </w:t>
      </w:r>
    </w:p>
    <w:tbl>
      <w:tblPr>
        <w:tblW w:w="9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6"/>
        <w:gridCol w:w="1529"/>
        <w:gridCol w:w="1416"/>
        <w:gridCol w:w="1557"/>
        <w:gridCol w:w="870"/>
        <w:gridCol w:w="1245"/>
        <w:gridCol w:w="1081"/>
      </w:tblGrid>
      <w:tr w:rsidR="00BD279B" w:rsidRPr="00A769CE" w14:paraId="4249C2DD" w14:textId="77777777" w:rsidTr="00C6707D">
        <w:trPr>
          <w:trHeight w:val="23"/>
          <w:tblHeader/>
          <w:jc w:val="center"/>
        </w:trPr>
        <w:tc>
          <w:tcPr>
            <w:tcW w:w="1546" w:type="dxa"/>
            <w:shd w:val="clear" w:color="4682B4" w:fill="4682B4"/>
            <w:vAlign w:val="center"/>
            <w:hideMark/>
          </w:tcPr>
          <w:p w14:paraId="462D8822" w14:textId="77777777" w:rsidR="00463EE7" w:rsidRPr="00A769CE" w:rsidRDefault="00BD279B"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T</w:t>
            </w:r>
            <w:r w:rsidRPr="00A769CE">
              <w:rPr>
                <w:rFonts w:ascii="Book Antiqua" w:hAnsi="Book Antiqua" w:cs="Arial"/>
                <w:b/>
                <w:color w:val="FFFFFF"/>
                <w:sz w:val="18"/>
                <w:szCs w:val="18"/>
                <w:lang w:val="es-CR" w:eastAsia="es-CR"/>
              </w:rPr>
              <w:t>RIBUNAL COLEGIADO</w:t>
            </w:r>
          </w:p>
        </w:tc>
        <w:tc>
          <w:tcPr>
            <w:tcW w:w="1529" w:type="dxa"/>
            <w:shd w:val="clear" w:color="4682B4" w:fill="4682B4"/>
            <w:vAlign w:val="center"/>
            <w:hideMark/>
          </w:tcPr>
          <w:p w14:paraId="5BCC62F5"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Clase</w:t>
            </w:r>
          </w:p>
        </w:tc>
        <w:tc>
          <w:tcPr>
            <w:tcW w:w="1416" w:type="dxa"/>
            <w:shd w:val="clear" w:color="4682B4" w:fill="4682B4"/>
            <w:vAlign w:val="center"/>
            <w:hideMark/>
          </w:tcPr>
          <w:p w14:paraId="4AFD2C57"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Apellido1</w:t>
            </w:r>
          </w:p>
        </w:tc>
        <w:tc>
          <w:tcPr>
            <w:tcW w:w="1557" w:type="dxa"/>
            <w:shd w:val="clear" w:color="auto" w:fill="4682B4"/>
            <w:vAlign w:val="center"/>
            <w:hideMark/>
          </w:tcPr>
          <w:p w14:paraId="6D9AEF8D"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Apellido2</w:t>
            </w:r>
          </w:p>
        </w:tc>
        <w:tc>
          <w:tcPr>
            <w:tcW w:w="870" w:type="dxa"/>
            <w:shd w:val="clear" w:color="4682B4" w:fill="4682B4"/>
            <w:vAlign w:val="center"/>
            <w:hideMark/>
          </w:tcPr>
          <w:p w14:paraId="6BE4EE47"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Puesto</w:t>
            </w:r>
          </w:p>
        </w:tc>
        <w:tc>
          <w:tcPr>
            <w:tcW w:w="1245" w:type="dxa"/>
            <w:shd w:val="clear" w:color="4682B4" w:fill="4682B4"/>
            <w:vAlign w:val="center"/>
            <w:hideMark/>
          </w:tcPr>
          <w:p w14:paraId="489615F3"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Inicio de Vigencia</w:t>
            </w:r>
          </w:p>
        </w:tc>
        <w:tc>
          <w:tcPr>
            <w:tcW w:w="1081" w:type="dxa"/>
            <w:shd w:val="clear" w:color="4682B4" w:fill="4682B4"/>
            <w:vAlign w:val="center"/>
            <w:hideMark/>
          </w:tcPr>
          <w:p w14:paraId="40D4E45E" w14:textId="77777777" w:rsidR="00463EE7" w:rsidRPr="00A769CE" w:rsidRDefault="00463EE7" w:rsidP="00463EE7">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Estado Puesto</w:t>
            </w:r>
          </w:p>
        </w:tc>
      </w:tr>
      <w:tr w:rsidR="00C340EC" w:rsidRPr="00A769CE" w14:paraId="34500792" w14:textId="77777777" w:rsidTr="00C6707D">
        <w:trPr>
          <w:trHeight w:val="23"/>
          <w:jc w:val="center"/>
        </w:trPr>
        <w:tc>
          <w:tcPr>
            <w:tcW w:w="1546" w:type="dxa"/>
            <w:shd w:val="clear" w:color="auto" w:fill="auto"/>
            <w:vAlign w:val="center"/>
          </w:tcPr>
          <w:p w14:paraId="22C57486" w14:textId="77777777" w:rsidR="00C340EC" w:rsidRPr="00A769CE" w:rsidRDefault="00C340EC" w:rsidP="00C340EC">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529" w:type="dxa"/>
            <w:shd w:val="clear" w:color="auto" w:fill="auto"/>
            <w:vAlign w:val="center"/>
          </w:tcPr>
          <w:p w14:paraId="0C140329" w14:textId="77777777" w:rsidR="00C340EC" w:rsidRPr="00A769CE" w:rsidRDefault="00622FD9"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76CA047F" w14:textId="77777777" w:rsidR="00C340EC" w:rsidRPr="00A769CE" w:rsidRDefault="00C340EC" w:rsidP="00C340EC">
            <w:pPr>
              <w:jc w:val="center"/>
              <w:rPr>
                <w:rFonts w:ascii="Book Antiqua" w:hAnsi="Book Antiqua" w:cs="Arial"/>
                <w:color w:val="000000"/>
                <w:sz w:val="18"/>
                <w:szCs w:val="18"/>
                <w:lang w:val="es-CR" w:eastAsia="es-CR"/>
              </w:rPr>
            </w:pPr>
          </w:p>
        </w:tc>
        <w:tc>
          <w:tcPr>
            <w:tcW w:w="1557" w:type="dxa"/>
            <w:shd w:val="clear" w:color="auto" w:fill="auto"/>
            <w:vAlign w:val="center"/>
          </w:tcPr>
          <w:p w14:paraId="3F1B7CB7" w14:textId="77777777" w:rsidR="00C340EC" w:rsidRPr="00A769CE" w:rsidRDefault="00C340EC" w:rsidP="00C340EC">
            <w:pPr>
              <w:jc w:val="center"/>
              <w:rPr>
                <w:rFonts w:ascii="Book Antiqua" w:hAnsi="Book Antiqua" w:cs="Arial"/>
                <w:color w:val="000000"/>
                <w:sz w:val="18"/>
                <w:szCs w:val="18"/>
                <w:lang w:val="es-CR" w:eastAsia="es-CR"/>
              </w:rPr>
            </w:pPr>
          </w:p>
        </w:tc>
        <w:tc>
          <w:tcPr>
            <w:tcW w:w="870" w:type="dxa"/>
            <w:shd w:val="clear" w:color="auto" w:fill="auto"/>
          </w:tcPr>
          <w:p w14:paraId="1C8C46A2"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379572</w:t>
            </w:r>
          </w:p>
        </w:tc>
        <w:tc>
          <w:tcPr>
            <w:tcW w:w="1245" w:type="dxa"/>
            <w:shd w:val="clear" w:color="auto" w:fill="auto"/>
            <w:vAlign w:val="center"/>
          </w:tcPr>
          <w:p w14:paraId="4C7E79A3"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E2EFD9" w:themeFill="accent6" w:themeFillTint="33"/>
          </w:tcPr>
          <w:p w14:paraId="2B0D3251"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C340EC" w:rsidRPr="00A769CE" w14:paraId="2E267EE4" w14:textId="77777777" w:rsidTr="00C6707D">
        <w:trPr>
          <w:trHeight w:val="23"/>
          <w:jc w:val="center"/>
        </w:trPr>
        <w:tc>
          <w:tcPr>
            <w:tcW w:w="1546" w:type="dxa"/>
            <w:shd w:val="clear" w:color="auto" w:fill="auto"/>
            <w:vAlign w:val="center"/>
          </w:tcPr>
          <w:p w14:paraId="7D3F4414" w14:textId="77777777" w:rsidR="00C340EC" w:rsidRPr="00A769CE" w:rsidRDefault="00C340EC" w:rsidP="00C340EC">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529" w:type="dxa"/>
            <w:shd w:val="clear" w:color="auto" w:fill="auto"/>
            <w:vAlign w:val="center"/>
          </w:tcPr>
          <w:p w14:paraId="7F239D83" w14:textId="77777777" w:rsidR="00C340EC" w:rsidRPr="00A769CE" w:rsidRDefault="00622FD9"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145E9A50" w14:textId="77777777" w:rsidR="00C340EC" w:rsidRPr="00A769CE" w:rsidRDefault="00C340EC" w:rsidP="00C340EC">
            <w:pPr>
              <w:jc w:val="center"/>
              <w:rPr>
                <w:rFonts w:ascii="Book Antiqua" w:hAnsi="Book Antiqua" w:cs="Arial"/>
                <w:color w:val="000000"/>
                <w:sz w:val="18"/>
                <w:szCs w:val="18"/>
                <w:lang w:val="es-CR" w:eastAsia="es-CR"/>
              </w:rPr>
            </w:pPr>
          </w:p>
        </w:tc>
        <w:tc>
          <w:tcPr>
            <w:tcW w:w="1557" w:type="dxa"/>
            <w:shd w:val="clear" w:color="auto" w:fill="auto"/>
            <w:vAlign w:val="center"/>
          </w:tcPr>
          <w:p w14:paraId="0C529BF3" w14:textId="77777777" w:rsidR="00C340EC" w:rsidRPr="00A769CE" w:rsidRDefault="00C340EC" w:rsidP="00C340EC">
            <w:pPr>
              <w:jc w:val="center"/>
              <w:rPr>
                <w:rFonts w:ascii="Book Antiqua" w:hAnsi="Book Antiqua" w:cs="Arial"/>
                <w:color w:val="000000"/>
                <w:sz w:val="18"/>
                <w:szCs w:val="18"/>
                <w:lang w:val="es-CR" w:eastAsia="es-CR"/>
              </w:rPr>
            </w:pPr>
          </w:p>
        </w:tc>
        <w:tc>
          <w:tcPr>
            <w:tcW w:w="870" w:type="dxa"/>
            <w:shd w:val="clear" w:color="auto" w:fill="auto"/>
          </w:tcPr>
          <w:p w14:paraId="5835652F"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379573</w:t>
            </w:r>
          </w:p>
        </w:tc>
        <w:tc>
          <w:tcPr>
            <w:tcW w:w="1245" w:type="dxa"/>
            <w:shd w:val="clear" w:color="auto" w:fill="auto"/>
            <w:vAlign w:val="center"/>
          </w:tcPr>
          <w:p w14:paraId="1377A6DA"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E2EFD9" w:themeFill="accent6" w:themeFillTint="33"/>
          </w:tcPr>
          <w:p w14:paraId="7048A673" w14:textId="77777777" w:rsidR="00C340EC" w:rsidRPr="00A769CE" w:rsidRDefault="00C340EC" w:rsidP="00C340EC">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3A634F" w:rsidRPr="00A769CE" w14:paraId="0B512621" w14:textId="77777777" w:rsidTr="00C6707D">
        <w:trPr>
          <w:trHeight w:val="23"/>
          <w:jc w:val="center"/>
        </w:trPr>
        <w:tc>
          <w:tcPr>
            <w:tcW w:w="1546" w:type="dxa"/>
            <w:shd w:val="clear" w:color="auto" w:fill="auto"/>
            <w:vAlign w:val="center"/>
          </w:tcPr>
          <w:p w14:paraId="15DEC713" w14:textId="77777777" w:rsidR="003A634F" w:rsidRPr="00A769CE" w:rsidRDefault="003A634F" w:rsidP="003A634F">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29" w:type="dxa"/>
            <w:shd w:val="clear" w:color="auto" w:fill="auto"/>
            <w:vAlign w:val="center"/>
          </w:tcPr>
          <w:p w14:paraId="1E87DA01" w14:textId="77777777" w:rsidR="003A634F" w:rsidRPr="00A769CE" w:rsidRDefault="003A634F" w:rsidP="003A634F">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5CC31162" w14:textId="77777777" w:rsidR="003A634F" w:rsidRPr="00A769CE" w:rsidRDefault="003A634F" w:rsidP="003A634F">
            <w:pPr>
              <w:jc w:val="center"/>
              <w:rPr>
                <w:rFonts w:ascii="Book Antiqua" w:hAnsi="Book Antiqua" w:cs="Arial"/>
                <w:color w:val="000000"/>
                <w:sz w:val="18"/>
                <w:szCs w:val="18"/>
                <w:lang w:val="es-CR" w:eastAsia="es-CR"/>
              </w:rPr>
            </w:pPr>
          </w:p>
        </w:tc>
        <w:tc>
          <w:tcPr>
            <w:tcW w:w="1557" w:type="dxa"/>
            <w:shd w:val="clear" w:color="auto" w:fill="auto"/>
            <w:vAlign w:val="center"/>
          </w:tcPr>
          <w:p w14:paraId="427EBF35" w14:textId="77777777" w:rsidR="003A634F" w:rsidRPr="00A769CE" w:rsidRDefault="003A634F" w:rsidP="003A634F">
            <w:pPr>
              <w:jc w:val="center"/>
              <w:rPr>
                <w:rFonts w:ascii="Book Antiqua" w:hAnsi="Book Antiqua" w:cs="Arial"/>
                <w:color w:val="000000"/>
                <w:sz w:val="18"/>
                <w:szCs w:val="18"/>
                <w:lang w:val="es-CR" w:eastAsia="es-CR"/>
              </w:rPr>
            </w:pPr>
          </w:p>
        </w:tc>
        <w:tc>
          <w:tcPr>
            <w:tcW w:w="870" w:type="dxa"/>
            <w:shd w:val="clear" w:color="auto" w:fill="auto"/>
            <w:vAlign w:val="center"/>
          </w:tcPr>
          <w:p w14:paraId="137A2F98" w14:textId="77777777" w:rsidR="003A634F" w:rsidRPr="00A769CE" w:rsidRDefault="003A634F" w:rsidP="003A634F">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379555</w:t>
            </w:r>
          </w:p>
        </w:tc>
        <w:tc>
          <w:tcPr>
            <w:tcW w:w="1245" w:type="dxa"/>
            <w:shd w:val="clear" w:color="auto" w:fill="auto"/>
            <w:vAlign w:val="center"/>
          </w:tcPr>
          <w:p w14:paraId="51809DCE" w14:textId="77777777" w:rsidR="003A634F" w:rsidRPr="00A769CE" w:rsidRDefault="003A634F" w:rsidP="003A634F">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E2EFD9" w:themeFill="accent6" w:themeFillTint="33"/>
            <w:vAlign w:val="center"/>
          </w:tcPr>
          <w:p w14:paraId="4E32BB88" w14:textId="77777777" w:rsidR="003A634F" w:rsidRPr="00A769CE" w:rsidRDefault="003A634F" w:rsidP="003A634F">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BD279B" w:rsidRPr="00A769CE" w14:paraId="1CAD1F3E" w14:textId="77777777" w:rsidTr="00C6707D">
        <w:trPr>
          <w:trHeight w:val="23"/>
          <w:jc w:val="center"/>
        </w:trPr>
        <w:tc>
          <w:tcPr>
            <w:tcW w:w="1546" w:type="dxa"/>
            <w:shd w:val="clear" w:color="auto" w:fill="auto"/>
            <w:vAlign w:val="center"/>
          </w:tcPr>
          <w:p w14:paraId="43306BAC" w14:textId="77777777" w:rsidR="00463EE7" w:rsidRPr="00A769CE" w:rsidRDefault="00BD279B" w:rsidP="00463EE7">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29" w:type="dxa"/>
            <w:shd w:val="clear" w:color="auto" w:fill="auto"/>
            <w:vAlign w:val="center"/>
          </w:tcPr>
          <w:p w14:paraId="339F7B5A"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084C0BAF"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ARCE</w:t>
            </w:r>
          </w:p>
        </w:tc>
        <w:tc>
          <w:tcPr>
            <w:tcW w:w="1557" w:type="dxa"/>
            <w:shd w:val="clear" w:color="auto" w:fill="auto"/>
            <w:vAlign w:val="center"/>
          </w:tcPr>
          <w:p w14:paraId="6868DFD6"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JIMENEZ</w:t>
            </w:r>
          </w:p>
        </w:tc>
        <w:tc>
          <w:tcPr>
            <w:tcW w:w="870" w:type="dxa"/>
            <w:shd w:val="clear" w:color="auto" w:fill="auto"/>
            <w:vAlign w:val="center"/>
          </w:tcPr>
          <w:p w14:paraId="1A5FF57A"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379554</w:t>
            </w:r>
          </w:p>
        </w:tc>
        <w:tc>
          <w:tcPr>
            <w:tcW w:w="1245" w:type="dxa"/>
            <w:shd w:val="clear" w:color="auto" w:fill="auto"/>
            <w:vAlign w:val="center"/>
          </w:tcPr>
          <w:p w14:paraId="6E590FE6"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69C3EECD"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28BE0CBF" w14:textId="77777777" w:rsidTr="00C6707D">
        <w:trPr>
          <w:trHeight w:val="23"/>
          <w:jc w:val="center"/>
        </w:trPr>
        <w:tc>
          <w:tcPr>
            <w:tcW w:w="1546" w:type="dxa"/>
            <w:shd w:val="clear" w:color="auto" w:fill="auto"/>
            <w:vAlign w:val="center"/>
          </w:tcPr>
          <w:p w14:paraId="38944F29" w14:textId="77777777" w:rsidR="00463EE7" w:rsidRPr="00A769CE" w:rsidRDefault="00BD279B" w:rsidP="00463EE7">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29" w:type="dxa"/>
            <w:shd w:val="clear" w:color="auto" w:fill="auto"/>
            <w:vAlign w:val="center"/>
          </w:tcPr>
          <w:p w14:paraId="2CADB63B"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1F34C336"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MORA</w:t>
            </w:r>
          </w:p>
        </w:tc>
        <w:tc>
          <w:tcPr>
            <w:tcW w:w="1557" w:type="dxa"/>
            <w:shd w:val="clear" w:color="auto" w:fill="auto"/>
            <w:vAlign w:val="center"/>
          </w:tcPr>
          <w:p w14:paraId="4631B6EC"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SAPRISSA</w:t>
            </w:r>
          </w:p>
        </w:tc>
        <w:tc>
          <w:tcPr>
            <w:tcW w:w="870" w:type="dxa"/>
            <w:shd w:val="clear" w:color="auto" w:fill="auto"/>
            <w:vAlign w:val="center"/>
          </w:tcPr>
          <w:p w14:paraId="7C43606F"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379556</w:t>
            </w:r>
          </w:p>
        </w:tc>
        <w:tc>
          <w:tcPr>
            <w:tcW w:w="1245" w:type="dxa"/>
            <w:shd w:val="clear" w:color="auto" w:fill="auto"/>
            <w:vAlign w:val="center"/>
          </w:tcPr>
          <w:p w14:paraId="3FD78753"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4A6F3E83"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7D0E6FF7" w14:textId="77777777" w:rsidTr="00C6707D">
        <w:trPr>
          <w:trHeight w:val="23"/>
          <w:jc w:val="center"/>
        </w:trPr>
        <w:tc>
          <w:tcPr>
            <w:tcW w:w="1546" w:type="dxa"/>
            <w:shd w:val="clear" w:color="auto" w:fill="auto"/>
            <w:vAlign w:val="center"/>
            <w:hideMark/>
          </w:tcPr>
          <w:p w14:paraId="1DFBB71B" w14:textId="77777777" w:rsidR="00463EE7" w:rsidRPr="00A769CE" w:rsidRDefault="00BD279B"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1529" w:type="dxa"/>
            <w:shd w:val="clear" w:color="auto" w:fill="auto"/>
            <w:vAlign w:val="center"/>
            <w:hideMark/>
          </w:tcPr>
          <w:p w14:paraId="5CAC57BB"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hideMark/>
          </w:tcPr>
          <w:p w14:paraId="5AAE815D"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GONZALEZ</w:t>
            </w:r>
          </w:p>
        </w:tc>
        <w:tc>
          <w:tcPr>
            <w:tcW w:w="1557" w:type="dxa"/>
            <w:shd w:val="clear" w:color="auto" w:fill="auto"/>
            <w:vAlign w:val="center"/>
            <w:hideMark/>
          </w:tcPr>
          <w:p w14:paraId="73A5C438"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MORA</w:t>
            </w:r>
          </w:p>
        </w:tc>
        <w:tc>
          <w:tcPr>
            <w:tcW w:w="870" w:type="dxa"/>
            <w:shd w:val="clear" w:color="auto" w:fill="auto"/>
            <w:vAlign w:val="center"/>
            <w:hideMark/>
          </w:tcPr>
          <w:p w14:paraId="396586B7"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379563</w:t>
            </w:r>
          </w:p>
        </w:tc>
        <w:tc>
          <w:tcPr>
            <w:tcW w:w="1245" w:type="dxa"/>
            <w:shd w:val="clear" w:color="auto" w:fill="auto"/>
            <w:vAlign w:val="center"/>
            <w:hideMark/>
          </w:tcPr>
          <w:p w14:paraId="06EDE364"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hideMark/>
          </w:tcPr>
          <w:p w14:paraId="6F391CB0" w14:textId="77777777" w:rsidR="00463EE7" w:rsidRPr="00A769CE" w:rsidRDefault="00463EE7" w:rsidP="00463EE7">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6FF2805C" w14:textId="77777777" w:rsidTr="00C6707D">
        <w:trPr>
          <w:trHeight w:val="23"/>
          <w:jc w:val="center"/>
        </w:trPr>
        <w:tc>
          <w:tcPr>
            <w:tcW w:w="1546" w:type="dxa"/>
            <w:shd w:val="clear" w:color="auto" w:fill="auto"/>
            <w:hideMark/>
          </w:tcPr>
          <w:p w14:paraId="2DEA4374" w14:textId="77777777" w:rsidR="00BD279B" w:rsidRPr="00A769CE" w:rsidRDefault="00BD279B"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1529" w:type="dxa"/>
            <w:shd w:val="clear" w:color="auto" w:fill="auto"/>
            <w:vAlign w:val="center"/>
            <w:hideMark/>
          </w:tcPr>
          <w:p w14:paraId="0F2A8233"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hideMark/>
          </w:tcPr>
          <w:p w14:paraId="6CD195D2"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RODRIGUEZ</w:t>
            </w:r>
          </w:p>
        </w:tc>
        <w:tc>
          <w:tcPr>
            <w:tcW w:w="1557" w:type="dxa"/>
            <w:shd w:val="clear" w:color="auto" w:fill="auto"/>
            <w:vAlign w:val="center"/>
            <w:hideMark/>
          </w:tcPr>
          <w:p w14:paraId="3F6D9B71"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BERMUDEZ</w:t>
            </w:r>
          </w:p>
        </w:tc>
        <w:tc>
          <w:tcPr>
            <w:tcW w:w="870" w:type="dxa"/>
            <w:shd w:val="clear" w:color="auto" w:fill="auto"/>
            <w:vAlign w:val="center"/>
            <w:hideMark/>
          </w:tcPr>
          <w:p w14:paraId="6AF10528"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379565</w:t>
            </w:r>
          </w:p>
        </w:tc>
        <w:tc>
          <w:tcPr>
            <w:tcW w:w="1245" w:type="dxa"/>
            <w:shd w:val="clear" w:color="auto" w:fill="auto"/>
            <w:vAlign w:val="center"/>
            <w:hideMark/>
          </w:tcPr>
          <w:p w14:paraId="3B5FB7D5"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hideMark/>
          </w:tcPr>
          <w:p w14:paraId="621C3A39"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06D7CA25" w14:textId="77777777" w:rsidTr="00C6707D">
        <w:trPr>
          <w:trHeight w:val="23"/>
          <w:jc w:val="center"/>
        </w:trPr>
        <w:tc>
          <w:tcPr>
            <w:tcW w:w="1546" w:type="dxa"/>
            <w:shd w:val="clear" w:color="auto" w:fill="auto"/>
          </w:tcPr>
          <w:p w14:paraId="45333997" w14:textId="77777777" w:rsidR="00BD279B" w:rsidRPr="00A769CE" w:rsidRDefault="00BD279B"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1529" w:type="dxa"/>
            <w:shd w:val="clear" w:color="auto" w:fill="auto"/>
            <w:vAlign w:val="center"/>
          </w:tcPr>
          <w:p w14:paraId="59352C8C"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67FAD6C4"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ARGUELLO</w:t>
            </w:r>
          </w:p>
        </w:tc>
        <w:tc>
          <w:tcPr>
            <w:tcW w:w="1557" w:type="dxa"/>
            <w:shd w:val="clear" w:color="auto" w:fill="auto"/>
            <w:vAlign w:val="center"/>
          </w:tcPr>
          <w:p w14:paraId="1D0E0A3A"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ROJAS</w:t>
            </w:r>
          </w:p>
        </w:tc>
        <w:tc>
          <w:tcPr>
            <w:tcW w:w="870" w:type="dxa"/>
            <w:shd w:val="clear" w:color="auto" w:fill="auto"/>
            <w:vAlign w:val="center"/>
          </w:tcPr>
          <w:p w14:paraId="3EAB1190"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379566</w:t>
            </w:r>
          </w:p>
        </w:tc>
        <w:tc>
          <w:tcPr>
            <w:tcW w:w="1245" w:type="dxa"/>
            <w:shd w:val="clear" w:color="auto" w:fill="auto"/>
            <w:vAlign w:val="center"/>
          </w:tcPr>
          <w:p w14:paraId="43CD8785"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3ED4DAB9"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37D8DB39" w14:textId="77777777" w:rsidTr="00C6707D">
        <w:trPr>
          <w:trHeight w:val="23"/>
          <w:jc w:val="center"/>
        </w:trPr>
        <w:tc>
          <w:tcPr>
            <w:tcW w:w="1546" w:type="dxa"/>
            <w:shd w:val="clear" w:color="auto" w:fill="auto"/>
          </w:tcPr>
          <w:p w14:paraId="1F72A63D" w14:textId="77777777" w:rsidR="00BD279B" w:rsidRPr="00A769CE" w:rsidRDefault="00BD279B" w:rsidP="00BD279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1529" w:type="dxa"/>
            <w:shd w:val="clear" w:color="auto" w:fill="auto"/>
            <w:vAlign w:val="center"/>
          </w:tcPr>
          <w:p w14:paraId="0C603FDD"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vAlign w:val="center"/>
          </w:tcPr>
          <w:p w14:paraId="637EC29F"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JIMENEZ</w:t>
            </w:r>
          </w:p>
        </w:tc>
        <w:tc>
          <w:tcPr>
            <w:tcW w:w="1557" w:type="dxa"/>
            <w:shd w:val="clear" w:color="auto" w:fill="auto"/>
            <w:vAlign w:val="center"/>
          </w:tcPr>
          <w:p w14:paraId="10FD3697"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VARGAS</w:t>
            </w:r>
          </w:p>
        </w:tc>
        <w:tc>
          <w:tcPr>
            <w:tcW w:w="870" w:type="dxa"/>
            <w:shd w:val="clear" w:color="auto" w:fill="auto"/>
            <w:vAlign w:val="center"/>
          </w:tcPr>
          <w:p w14:paraId="5D23F6C0"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379564</w:t>
            </w:r>
          </w:p>
        </w:tc>
        <w:tc>
          <w:tcPr>
            <w:tcW w:w="1245" w:type="dxa"/>
            <w:shd w:val="clear" w:color="auto" w:fill="auto"/>
            <w:vAlign w:val="center"/>
          </w:tcPr>
          <w:p w14:paraId="47BE10EC"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619BFA29"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C6707D" w:rsidRPr="00A769CE" w14:paraId="2900664D" w14:textId="77777777" w:rsidTr="00C6707D">
        <w:trPr>
          <w:trHeight w:val="23"/>
          <w:jc w:val="center"/>
        </w:trPr>
        <w:tc>
          <w:tcPr>
            <w:tcW w:w="1546" w:type="dxa"/>
            <w:shd w:val="clear" w:color="auto" w:fill="auto"/>
            <w:vAlign w:val="center"/>
          </w:tcPr>
          <w:p w14:paraId="155EFBDE" w14:textId="77777777" w:rsidR="00C6707D" w:rsidRPr="00A769CE" w:rsidRDefault="00C6707D" w:rsidP="00C6707D">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1529" w:type="dxa"/>
            <w:shd w:val="clear" w:color="auto" w:fill="auto"/>
            <w:vAlign w:val="center"/>
          </w:tcPr>
          <w:p w14:paraId="77F1252C"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tcPr>
          <w:p w14:paraId="792C0BA8"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JIMENEZ</w:t>
            </w:r>
          </w:p>
        </w:tc>
        <w:tc>
          <w:tcPr>
            <w:tcW w:w="1557" w:type="dxa"/>
            <w:shd w:val="clear" w:color="auto" w:fill="auto"/>
          </w:tcPr>
          <w:p w14:paraId="29C823D8"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SEQUEIRA</w:t>
            </w:r>
          </w:p>
        </w:tc>
        <w:tc>
          <w:tcPr>
            <w:tcW w:w="870" w:type="dxa"/>
            <w:shd w:val="clear" w:color="auto" w:fill="auto"/>
          </w:tcPr>
          <w:p w14:paraId="7E13DA06"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379575</w:t>
            </w:r>
          </w:p>
        </w:tc>
        <w:tc>
          <w:tcPr>
            <w:tcW w:w="1245" w:type="dxa"/>
            <w:shd w:val="clear" w:color="auto" w:fill="auto"/>
          </w:tcPr>
          <w:p w14:paraId="5AA02019"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4BFC4C1A"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C6707D" w:rsidRPr="00A769CE" w14:paraId="09E1C3EA" w14:textId="77777777" w:rsidTr="00C6707D">
        <w:trPr>
          <w:trHeight w:val="23"/>
          <w:jc w:val="center"/>
        </w:trPr>
        <w:tc>
          <w:tcPr>
            <w:tcW w:w="1546" w:type="dxa"/>
            <w:shd w:val="clear" w:color="auto" w:fill="auto"/>
            <w:vAlign w:val="center"/>
          </w:tcPr>
          <w:p w14:paraId="0F615E2F" w14:textId="77777777" w:rsidR="00C6707D" w:rsidRPr="00A769CE" w:rsidRDefault="00C6707D" w:rsidP="00C6707D">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1529" w:type="dxa"/>
            <w:shd w:val="clear" w:color="auto" w:fill="auto"/>
            <w:vAlign w:val="center"/>
          </w:tcPr>
          <w:p w14:paraId="2566EC1F"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tcPr>
          <w:p w14:paraId="787D19D4"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RUIZ</w:t>
            </w:r>
          </w:p>
        </w:tc>
        <w:tc>
          <w:tcPr>
            <w:tcW w:w="1557" w:type="dxa"/>
            <w:shd w:val="clear" w:color="auto" w:fill="auto"/>
          </w:tcPr>
          <w:p w14:paraId="7254DF89"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RODRIGUEZ</w:t>
            </w:r>
          </w:p>
        </w:tc>
        <w:tc>
          <w:tcPr>
            <w:tcW w:w="870" w:type="dxa"/>
            <w:shd w:val="clear" w:color="auto" w:fill="auto"/>
          </w:tcPr>
          <w:p w14:paraId="3D107EFC"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379577</w:t>
            </w:r>
          </w:p>
        </w:tc>
        <w:tc>
          <w:tcPr>
            <w:tcW w:w="1245" w:type="dxa"/>
            <w:shd w:val="clear" w:color="auto" w:fill="auto"/>
          </w:tcPr>
          <w:p w14:paraId="3CE458E5"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1F3330BF"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C6707D" w:rsidRPr="00A769CE" w14:paraId="7B793CC2" w14:textId="77777777" w:rsidTr="00C6707D">
        <w:trPr>
          <w:trHeight w:val="23"/>
          <w:jc w:val="center"/>
        </w:trPr>
        <w:tc>
          <w:tcPr>
            <w:tcW w:w="1546" w:type="dxa"/>
            <w:shd w:val="clear" w:color="auto" w:fill="auto"/>
            <w:vAlign w:val="center"/>
          </w:tcPr>
          <w:p w14:paraId="3525A826" w14:textId="77777777" w:rsidR="00C6707D" w:rsidRPr="00A769CE" w:rsidRDefault="00C6707D" w:rsidP="00C6707D">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1529" w:type="dxa"/>
            <w:shd w:val="clear" w:color="auto" w:fill="auto"/>
            <w:vAlign w:val="center"/>
          </w:tcPr>
          <w:p w14:paraId="00B07FDE"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16" w:type="dxa"/>
            <w:shd w:val="clear" w:color="auto" w:fill="auto"/>
          </w:tcPr>
          <w:p w14:paraId="0E2614C2"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AGUILAR</w:t>
            </w:r>
          </w:p>
        </w:tc>
        <w:tc>
          <w:tcPr>
            <w:tcW w:w="1557" w:type="dxa"/>
            <w:shd w:val="clear" w:color="auto" w:fill="auto"/>
          </w:tcPr>
          <w:p w14:paraId="65F7174A"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BONILLA</w:t>
            </w:r>
          </w:p>
        </w:tc>
        <w:tc>
          <w:tcPr>
            <w:tcW w:w="870" w:type="dxa"/>
            <w:shd w:val="clear" w:color="auto" w:fill="auto"/>
          </w:tcPr>
          <w:p w14:paraId="53455BCB"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379576</w:t>
            </w:r>
          </w:p>
        </w:tc>
        <w:tc>
          <w:tcPr>
            <w:tcW w:w="1245" w:type="dxa"/>
            <w:shd w:val="clear" w:color="auto" w:fill="auto"/>
          </w:tcPr>
          <w:p w14:paraId="26DF5E1A"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1" w:type="dxa"/>
            <w:shd w:val="clear" w:color="auto" w:fill="auto"/>
            <w:vAlign w:val="center"/>
          </w:tcPr>
          <w:p w14:paraId="6229DFBD" w14:textId="77777777" w:rsidR="00C6707D" w:rsidRPr="00A769CE" w:rsidRDefault="00C6707D" w:rsidP="00C6707D">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bl>
    <w:p w14:paraId="751CDC47" w14:textId="77777777" w:rsidR="00F81553" w:rsidRDefault="00F81553" w:rsidP="00227252">
      <w:pPr>
        <w:jc w:val="both"/>
        <w:rPr>
          <w:rFonts w:ascii="Book Antiqua" w:hAnsi="Book Antiqua"/>
          <w:lang w:val="es-CR"/>
        </w:rPr>
      </w:pPr>
    </w:p>
    <w:p w14:paraId="6F3B8F18" w14:textId="77777777" w:rsidR="002D458E" w:rsidRPr="00A769CE" w:rsidRDefault="002D458E" w:rsidP="00227252">
      <w:pPr>
        <w:jc w:val="both"/>
        <w:rPr>
          <w:rFonts w:ascii="Book Antiqua" w:hAnsi="Book Antiqua"/>
          <w:lang w:val="es-CR"/>
        </w:rPr>
      </w:pPr>
      <w:r w:rsidRPr="00A769CE">
        <w:rPr>
          <w:rFonts w:ascii="Book Antiqua" w:hAnsi="Book Antiqua"/>
          <w:lang w:val="es-CR"/>
        </w:rPr>
        <w:t>Las 2 plazas de Hatillo en propiedad se trasladarían al</w:t>
      </w:r>
      <w:r w:rsidR="006C698D">
        <w:rPr>
          <w:rFonts w:ascii="Book Antiqua" w:hAnsi="Book Antiqua"/>
          <w:lang w:val="es-CR"/>
        </w:rPr>
        <w:t xml:space="preserve"> Tribunal Segundo Colegiado de Primera Instancia Civil de San José, en sustitución de las 2 plazas vacantes que se trasladan al CACMFJ. </w:t>
      </w:r>
      <w:r w:rsidR="006C698D" w:rsidRPr="006C698D">
        <w:rPr>
          <w:rFonts w:ascii="Book Antiqua" w:hAnsi="Book Antiqua"/>
          <w:b/>
          <w:bCs/>
          <w:u w:val="single"/>
          <w:lang w:val="es-CR"/>
        </w:rPr>
        <w:t>De esta</w:t>
      </w:r>
      <w:r w:rsidR="006C698D">
        <w:rPr>
          <w:rFonts w:ascii="Book Antiqua" w:hAnsi="Book Antiqua"/>
          <w:lang w:val="es-CR"/>
        </w:rPr>
        <w:t xml:space="preserve"> </w:t>
      </w:r>
      <w:r w:rsidRPr="00A769CE">
        <w:rPr>
          <w:rFonts w:ascii="Book Antiqua" w:hAnsi="Book Antiqua"/>
          <w:b/>
          <w:bCs/>
          <w:u w:val="single"/>
          <w:lang w:val="es-CR"/>
        </w:rPr>
        <w:t>manera</w:t>
      </w:r>
      <w:r w:rsidR="006C698D">
        <w:rPr>
          <w:rFonts w:ascii="Book Antiqua" w:hAnsi="Book Antiqua"/>
          <w:b/>
          <w:bCs/>
          <w:u w:val="single"/>
          <w:lang w:val="es-CR"/>
        </w:rPr>
        <w:t xml:space="preserve"> a las plazas propietarias</w:t>
      </w:r>
      <w:r w:rsidRPr="00A769CE">
        <w:rPr>
          <w:rFonts w:ascii="Book Antiqua" w:hAnsi="Book Antiqua"/>
          <w:b/>
          <w:bCs/>
          <w:u w:val="single"/>
          <w:lang w:val="es-CR"/>
        </w:rPr>
        <w:t xml:space="preserve"> que se les mantiene laborando en San José, con sus mismas condiciones laborales</w:t>
      </w:r>
      <w:r w:rsidR="00D12776" w:rsidRPr="00A769CE">
        <w:rPr>
          <w:rFonts w:ascii="Book Antiqua" w:hAnsi="Book Antiqua"/>
          <w:b/>
          <w:bCs/>
          <w:u w:val="single"/>
          <w:lang w:val="es-CR"/>
        </w:rPr>
        <w:t>:</w:t>
      </w:r>
      <w:r w:rsidRPr="00A769CE">
        <w:rPr>
          <w:rFonts w:ascii="Book Antiqua" w:hAnsi="Book Antiqua"/>
          <w:b/>
          <w:bCs/>
          <w:u w:val="single"/>
          <w:lang w:val="es-CR"/>
        </w:rPr>
        <w:t xml:space="preserve"> misma categoría, materia, horario  y especialidad</w:t>
      </w:r>
      <w:r w:rsidRPr="00A769CE">
        <w:rPr>
          <w:rFonts w:ascii="Book Antiqua" w:hAnsi="Book Antiqua"/>
          <w:lang w:val="es-CR"/>
        </w:rPr>
        <w:t xml:space="preserve">. </w:t>
      </w:r>
      <w:r w:rsidR="00C6707D" w:rsidRPr="00A769CE">
        <w:rPr>
          <w:rFonts w:ascii="Book Antiqua" w:hAnsi="Book Antiqua"/>
          <w:lang w:val="es-CR"/>
        </w:rPr>
        <w:t xml:space="preserve">Y dos de las 3 plazas en propiedad de Nicoya se trasladarían a Liberia. </w:t>
      </w:r>
    </w:p>
    <w:p w14:paraId="5AED7CEF" w14:textId="77777777" w:rsidR="002D458E" w:rsidRPr="00A769CE" w:rsidRDefault="002D458E" w:rsidP="00227252">
      <w:pPr>
        <w:rPr>
          <w:lang w:val="es-CR" w:eastAsia="en-US"/>
        </w:rPr>
      </w:pPr>
    </w:p>
    <w:p w14:paraId="63DEC858" w14:textId="77777777" w:rsidR="002D458E" w:rsidRPr="00A769CE" w:rsidRDefault="003F57D5" w:rsidP="00227252">
      <w:pPr>
        <w:jc w:val="both"/>
        <w:rPr>
          <w:rFonts w:ascii="Book Antiqua" w:hAnsi="Book Antiqua"/>
          <w:lang w:val="es-CR" w:eastAsia="en-US"/>
        </w:rPr>
      </w:pPr>
      <w:r w:rsidRPr="00A769CE">
        <w:rPr>
          <w:rFonts w:ascii="Book Antiqua" w:hAnsi="Book Antiqua"/>
          <w:lang w:val="es-CR" w:eastAsia="en-US"/>
        </w:rPr>
        <w:t>La plaza restante de Nicoya y l</w:t>
      </w:r>
      <w:r w:rsidR="002D458E" w:rsidRPr="00A769CE">
        <w:rPr>
          <w:rFonts w:ascii="Book Antiqua" w:hAnsi="Book Antiqua"/>
          <w:lang w:val="es-CR" w:eastAsia="en-US"/>
        </w:rPr>
        <w:t xml:space="preserve">as 4 plazas de San Ramón se adscribirían al Centro de Apoyo, Coordinación y Mejoramiento de la Función Jurisdiccional, inicialmente con el plan de apoyo para reducción </w:t>
      </w:r>
      <w:r w:rsidR="002D458E" w:rsidRPr="00A769CE">
        <w:rPr>
          <w:rFonts w:ascii="Book Antiqua" w:hAnsi="Book Antiqua"/>
          <w:u w:val="single"/>
          <w:lang w:val="es-CR" w:eastAsia="en-US"/>
        </w:rPr>
        <w:t>de circulantes</w:t>
      </w:r>
      <w:r w:rsidR="002D458E" w:rsidRPr="00A769CE">
        <w:rPr>
          <w:rFonts w:ascii="Book Antiqua" w:hAnsi="Book Antiqua"/>
          <w:lang w:val="es-CR" w:eastAsia="en-US"/>
        </w:rPr>
        <w:t xml:space="preserve"> de los tribunales colegiados de primera instancia Civil a nivel nacional, iniciando con San José.</w:t>
      </w:r>
      <w:r w:rsidR="00460629" w:rsidRPr="00A769CE">
        <w:rPr>
          <w:rFonts w:ascii="Book Antiqua" w:hAnsi="Book Antiqua"/>
          <w:lang w:val="es-CR" w:eastAsia="en-US"/>
        </w:rPr>
        <w:t xml:space="preserve"> </w:t>
      </w:r>
    </w:p>
    <w:p w14:paraId="74B8CAE8" w14:textId="77777777" w:rsidR="002D458E" w:rsidRPr="00A769CE" w:rsidRDefault="002D458E" w:rsidP="00227252">
      <w:pPr>
        <w:rPr>
          <w:lang w:val="es-CR" w:eastAsia="en-US"/>
        </w:rPr>
      </w:pPr>
    </w:p>
    <w:p w14:paraId="704D188B" w14:textId="77777777" w:rsidR="00BD279B" w:rsidRPr="00A769CE" w:rsidRDefault="00AA385B" w:rsidP="00227252">
      <w:pPr>
        <w:rPr>
          <w:rStyle w:val="normaltextrun"/>
          <w:rFonts w:ascii="Book Antiqua" w:hAnsi="Book Antiqua"/>
          <w:bCs/>
          <w:color w:val="000000"/>
          <w:position w:val="-1"/>
          <w:lang w:val="es-CR"/>
        </w:rPr>
      </w:pPr>
      <w:r w:rsidRPr="00A769CE">
        <w:rPr>
          <w:rStyle w:val="normaltextrun"/>
          <w:rFonts w:ascii="Book Antiqua" w:hAnsi="Book Antiqua"/>
          <w:bCs/>
          <w:color w:val="000000"/>
          <w:position w:val="-1"/>
          <w:lang w:val="es-CR"/>
        </w:rPr>
        <w:t>Y trece</w:t>
      </w:r>
      <w:r w:rsidR="00BD279B" w:rsidRPr="00A769CE">
        <w:rPr>
          <w:rStyle w:val="normaltextrun"/>
          <w:rFonts w:ascii="Book Antiqua" w:hAnsi="Book Antiqua"/>
          <w:bCs/>
          <w:color w:val="000000"/>
          <w:position w:val="-1"/>
          <w:lang w:val="es-CR"/>
        </w:rPr>
        <w:t xml:space="preserve"> puestos</w:t>
      </w:r>
      <w:r w:rsidRPr="00A769CE">
        <w:rPr>
          <w:rStyle w:val="normaltextrun"/>
          <w:rFonts w:ascii="Book Antiqua" w:hAnsi="Book Antiqua"/>
          <w:bCs/>
          <w:color w:val="000000"/>
          <w:position w:val="-1"/>
          <w:lang w:val="es-CR"/>
        </w:rPr>
        <w:t xml:space="preserve"> de personal de apoyo</w:t>
      </w:r>
      <w:r w:rsidR="00BD279B" w:rsidRPr="00A769CE">
        <w:rPr>
          <w:rStyle w:val="normaltextrun"/>
          <w:rFonts w:ascii="Book Antiqua" w:hAnsi="Book Antiqua"/>
          <w:bCs/>
          <w:color w:val="000000"/>
          <w:position w:val="-1"/>
          <w:lang w:val="es-CR"/>
        </w:rPr>
        <w:t>:</w:t>
      </w:r>
    </w:p>
    <w:p w14:paraId="58B38CD9" w14:textId="77777777" w:rsidR="00227252" w:rsidRPr="00A769CE" w:rsidRDefault="00227252" w:rsidP="00227252">
      <w:pPr>
        <w:rPr>
          <w:rStyle w:val="normaltextrun"/>
          <w:rFonts w:ascii="Book Antiqua" w:hAnsi="Book Antiqua"/>
          <w:bCs/>
          <w:color w:val="000000"/>
          <w:position w:val="-1"/>
          <w:lang w:val="es-CR"/>
        </w:rPr>
      </w:pPr>
    </w:p>
    <w:tbl>
      <w:tblPr>
        <w:tblW w:w="95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2268"/>
        <w:gridCol w:w="1280"/>
        <w:gridCol w:w="1276"/>
        <w:gridCol w:w="992"/>
        <w:gridCol w:w="1276"/>
        <w:gridCol w:w="992"/>
      </w:tblGrid>
      <w:tr w:rsidR="00BD279B" w:rsidRPr="00A769CE" w14:paraId="48B1D885" w14:textId="77777777" w:rsidTr="00A15752">
        <w:trPr>
          <w:trHeight w:val="20"/>
          <w:tblHeader/>
        </w:trPr>
        <w:tc>
          <w:tcPr>
            <w:tcW w:w="1418" w:type="dxa"/>
            <w:shd w:val="clear" w:color="4682B4" w:fill="4682B4"/>
            <w:vAlign w:val="center"/>
            <w:hideMark/>
          </w:tcPr>
          <w:p w14:paraId="7B2F4083"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T</w:t>
            </w:r>
            <w:r w:rsidRPr="00A769CE">
              <w:rPr>
                <w:rFonts w:ascii="Book Antiqua" w:hAnsi="Book Antiqua" w:cs="Arial"/>
                <w:b/>
                <w:color w:val="FFFFFF"/>
                <w:sz w:val="18"/>
                <w:szCs w:val="18"/>
                <w:lang w:val="es-CR" w:eastAsia="es-CR"/>
              </w:rPr>
              <w:t>RIBUNAL COLEGIADO</w:t>
            </w:r>
          </w:p>
        </w:tc>
        <w:tc>
          <w:tcPr>
            <w:tcW w:w="2268" w:type="dxa"/>
            <w:shd w:val="clear" w:color="4682B4" w:fill="4682B4"/>
            <w:vAlign w:val="center"/>
            <w:hideMark/>
          </w:tcPr>
          <w:p w14:paraId="5ECAE011"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Clase</w:t>
            </w:r>
          </w:p>
        </w:tc>
        <w:tc>
          <w:tcPr>
            <w:tcW w:w="1280" w:type="dxa"/>
            <w:shd w:val="clear" w:color="4682B4" w:fill="4682B4"/>
            <w:vAlign w:val="center"/>
            <w:hideMark/>
          </w:tcPr>
          <w:p w14:paraId="2802DD65"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Apellido1</w:t>
            </w:r>
          </w:p>
        </w:tc>
        <w:tc>
          <w:tcPr>
            <w:tcW w:w="1276" w:type="dxa"/>
            <w:shd w:val="clear" w:color="4682B4" w:fill="4682B4"/>
            <w:vAlign w:val="center"/>
            <w:hideMark/>
          </w:tcPr>
          <w:p w14:paraId="10F430C7"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Apellido2</w:t>
            </w:r>
          </w:p>
        </w:tc>
        <w:tc>
          <w:tcPr>
            <w:tcW w:w="992" w:type="dxa"/>
            <w:shd w:val="clear" w:color="4682B4" w:fill="4682B4"/>
            <w:vAlign w:val="center"/>
            <w:hideMark/>
          </w:tcPr>
          <w:p w14:paraId="030007E8"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Puesto</w:t>
            </w:r>
          </w:p>
        </w:tc>
        <w:tc>
          <w:tcPr>
            <w:tcW w:w="1276" w:type="dxa"/>
            <w:shd w:val="clear" w:color="4682B4" w:fill="4682B4"/>
            <w:vAlign w:val="center"/>
          </w:tcPr>
          <w:p w14:paraId="333BF8F1"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Inicio de Vigencia</w:t>
            </w:r>
          </w:p>
        </w:tc>
        <w:tc>
          <w:tcPr>
            <w:tcW w:w="992" w:type="dxa"/>
            <w:shd w:val="clear" w:color="4682B4" w:fill="4682B4"/>
            <w:vAlign w:val="center"/>
            <w:hideMark/>
          </w:tcPr>
          <w:p w14:paraId="1ECA0F18" w14:textId="77777777" w:rsidR="00BD279B" w:rsidRPr="00A769CE" w:rsidRDefault="00BD279B" w:rsidP="00BD279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Estado Puesto</w:t>
            </w:r>
          </w:p>
        </w:tc>
      </w:tr>
      <w:tr w:rsidR="004A7065" w:rsidRPr="00A769CE" w14:paraId="50327A68" w14:textId="77777777" w:rsidTr="00A15752">
        <w:trPr>
          <w:trHeight w:val="20"/>
        </w:trPr>
        <w:tc>
          <w:tcPr>
            <w:tcW w:w="1418" w:type="dxa"/>
            <w:shd w:val="clear" w:color="auto" w:fill="auto"/>
            <w:vAlign w:val="center"/>
            <w:hideMark/>
          </w:tcPr>
          <w:p w14:paraId="69CC471F"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2268" w:type="dxa"/>
            <w:shd w:val="clear" w:color="auto" w:fill="auto"/>
            <w:vAlign w:val="center"/>
            <w:hideMark/>
          </w:tcPr>
          <w:p w14:paraId="5CD1642D"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67FCEC1C"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6CFADF3C"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6F5304AB"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379699</w:t>
            </w:r>
          </w:p>
        </w:tc>
        <w:tc>
          <w:tcPr>
            <w:tcW w:w="1276" w:type="dxa"/>
            <w:vAlign w:val="center"/>
          </w:tcPr>
          <w:p w14:paraId="5EE70855"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60379A97"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4A7065" w:rsidRPr="00A769CE" w14:paraId="32654C9D" w14:textId="77777777" w:rsidTr="00A15752">
        <w:trPr>
          <w:trHeight w:val="20"/>
        </w:trPr>
        <w:tc>
          <w:tcPr>
            <w:tcW w:w="1418" w:type="dxa"/>
            <w:shd w:val="clear" w:color="auto" w:fill="auto"/>
            <w:vAlign w:val="center"/>
            <w:hideMark/>
          </w:tcPr>
          <w:p w14:paraId="3B8EC2AB"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2268" w:type="dxa"/>
            <w:shd w:val="clear" w:color="auto" w:fill="auto"/>
            <w:vAlign w:val="center"/>
            <w:hideMark/>
          </w:tcPr>
          <w:p w14:paraId="6ECF009F"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1657C030"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3F749E9F"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77F6018A"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379700</w:t>
            </w:r>
          </w:p>
        </w:tc>
        <w:tc>
          <w:tcPr>
            <w:tcW w:w="1276" w:type="dxa"/>
            <w:vAlign w:val="center"/>
          </w:tcPr>
          <w:p w14:paraId="33A60BC9"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041EF338"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4A7065" w:rsidRPr="00A769CE" w14:paraId="7D6CFB6F" w14:textId="77777777" w:rsidTr="00A15752">
        <w:trPr>
          <w:trHeight w:val="20"/>
        </w:trPr>
        <w:tc>
          <w:tcPr>
            <w:tcW w:w="1418" w:type="dxa"/>
            <w:shd w:val="clear" w:color="auto" w:fill="auto"/>
            <w:vAlign w:val="center"/>
            <w:hideMark/>
          </w:tcPr>
          <w:p w14:paraId="7338EF62"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2268" w:type="dxa"/>
            <w:shd w:val="clear" w:color="auto" w:fill="auto"/>
            <w:vAlign w:val="center"/>
            <w:hideMark/>
          </w:tcPr>
          <w:p w14:paraId="6A448653"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61E20494"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36D68738"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5F0E46EF"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379701</w:t>
            </w:r>
          </w:p>
        </w:tc>
        <w:tc>
          <w:tcPr>
            <w:tcW w:w="1276" w:type="dxa"/>
            <w:vAlign w:val="center"/>
          </w:tcPr>
          <w:p w14:paraId="41C425A0"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1CE44D0F"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4A7065" w:rsidRPr="00A769CE" w14:paraId="1D32ACC8" w14:textId="77777777" w:rsidTr="00A15752">
        <w:trPr>
          <w:trHeight w:val="20"/>
        </w:trPr>
        <w:tc>
          <w:tcPr>
            <w:tcW w:w="1418" w:type="dxa"/>
            <w:shd w:val="clear" w:color="auto" w:fill="auto"/>
            <w:vAlign w:val="center"/>
            <w:hideMark/>
          </w:tcPr>
          <w:p w14:paraId="58F6B9FF"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2268" w:type="dxa"/>
            <w:shd w:val="clear" w:color="auto" w:fill="auto"/>
            <w:vAlign w:val="center"/>
            <w:hideMark/>
          </w:tcPr>
          <w:p w14:paraId="0C4A6267"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1CADB913"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4FA1D575"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0E86D541"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379702</w:t>
            </w:r>
          </w:p>
        </w:tc>
        <w:tc>
          <w:tcPr>
            <w:tcW w:w="1276" w:type="dxa"/>
            <w:vAlign w:val="center"/>
          </w:tcPr>
          <w:p w14:paraId="65AFD9BB"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2640C0D7"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15752" w:rsidRPr="00A769CE" w14:paraId="1FD695AE" w14:textId="77777777" w:rsidTr="00A15752">
        <w:trPr>
          <w:trHeight w:val="20"/>
        </w:trPr>
        <w:tc>
          <w:tcPr>
            <w:tcW w:w="1418" w:type="dxa"/>
            <w:shd w:val="clear" w:color="auto" w:fill="auto"/>
            <w:vAlign w:val="center"/>
            <w:hideMark/>
          </w:tcPr>
          <w:p w14:paraId="3C1B42BB" w14:textId="77777777" w:rsidR="00A15752" w:rsidRPr="00A769CE" w:rsidRDefault="00A15752" w:rsidP="00A15752">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2268" w:type="dxa"/>
            <w:shd w:val="clear" w:color="auto" w:fill="auto"/>
            <w:vAlign w:val="center"/>
            <w:hideMark/>
          </w:tcPr>
          <w:p w14:paraId="7CDBE41C"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1ACB00C2"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78E8CC3E"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15F06874"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379706</w:t>
            </w:r>
          </w:p>
        </w:tc>
        <w:tc>
          <w:tcPr>
            <w:tcW w:w="1276" w:type="dxa"/>
            <w:shd w:val="clear" w:color="auto" w:fill="auto"/>
            <w:vAlign w:val="center"/>
          </w:tcPr>
          <w:p w14:paraId="42E3DC6B"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3A8BCA24"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15752" w:rsidRPr="00A769CE" w14:paraId="2C109A8B" w14:textId="77777777" w:rsidTr="00A15752">
        <w:trPr>
          <w:trHeight w:val="20"/>
        </w:trPr>
        <w:tc>
          <w:tcPr>
            <w:tcW w:w="1418" w:type="dxa"/>
            <w:shd w:val="clear" w:color="auto" w:fill="auto"/>
            <w:vAlign w:val="center"/>
            <w:hideMark/>
          </w:tcPr>
          <w:p w14:paraId="0638FC72" w14:textId="77777777" w:rsidR="00A15752" w:rsidRPr="00A769CE" w:rsidRDefault="00A15752" w:rsidP="00A15752">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lastRenderedPageBreak/>
              <w:t>NICOYA</w:t>
            </w:r>
          </w:p>
        </w:tc>
        <w:tc>
          <w:tcPr>
            <w:tcW w:w="2268" w:type="dxa"/>
            <w:shd w:val="clear" w:color="auto" w:fill="auto"/>
            <w:vAlign w:val="center"/>
            <w:hideMark/>
          </w:tcPr>
          <w:p w14:paraId="533958C9"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5A0FF9C6"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31EE0A35"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140A4E9A"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379707</w:t>
            </w:r>
          </w:p>
        </w:tc>
        <w:tc>
          <w:tcPr>
            <w:tcW w:w="1276" w:type="dxa"/>
            <w:shd w:val="clear" w:color="auto" w:fill="auto"/>
            <w:vAlign w:val="center"/>
          </w:tcPr>
          <w:p w14:paraId="6A761806"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4F849338"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15752" w:rsidRPr="00A769CE" w14:paraId="4AB4B7A3" w14:textId="77777777" w:rsidTr="00A15752">
        <w:trPr>
          <w:trHeight w:val="20"/>
        </w:trPr>
        <w:tc>
          <w:tcPr>
            <w:tcW w:w="1418" w:type="dxa"/>
            <w:shd w:val="clear" w:color="auto" w:fill="auto"/>
            <w:vAlign w:val="center"/>
            <w:hideMark/>
          </w:tcPr>
          <w:p w14:paraId="1405A01D" w14:textId="77777777" w:rsidR="00A15752" w:rsidRPr="00A769CE" w:rsidRDefault="00A15752" w:rsidP="00A15752">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2268" w:type="dxa"/>
            <w:shd w:val="clear" w:color="auto" w:fill="auto"/>
            <w:vAlign w:val="center"/>
            <w:hideMark/>
          </w:tcPr>
          <w:p w14:paraId="36DC354E"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38F5B0BA"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44899CAC"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6E4C48CD"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379708</w:t>
            </w:r>
          </w:p>
        </w:tc>
        <w:tc>
          <w:tcPr>
            <w:tcW w:w="1276" w:type="dxa"/>
            <w:shd w:val="clear" w:color="auto" w:fill="auto"/>
            <w:vAlign w:val="center"/>
          </w:tcPr>
          <w:p w14:paraId="7F91C3E6"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16155042"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4A7065" w:rsidRPr="00A769CE" w14:paraId="0534AC7E" w14:textId="77777777" w:rsidTr="00A15752">
        <w:trPr>
          <w:trHeight w:val="20"/>
        </w:trPr>
        <w:tc>
          <w:tcPr>
            <w:tcW w:w="1418" w:type="dxa"/>
            <w:shd w:val="clear" w:color="auto" w:fill="auto"/>
            <w:vAlign w:val="center"/>
          </w:tcPr>
          <w:p w14:paraId="11F5C2E2"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 RAMÓN</w:t>
            </w:r>
          </w:p>
        </w:tc>
        <w:tc>
          <w:tcPr>
            <w:tcW w:w="2268" w:type="dxa"/>
            <w:shd w:val="clear" w:color="auto" w:fill="auto"/>
            <w:vAlign w:val="center"/>
          </w:tcPr>
          <w:p w14:paraId="1C420356"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COORD. JUDICIAL 3</w:t>
            </w:r>
          </w:p>
        </w:tc>
        <w:tc>
          <w:tcPr>
            <w:tcW w:w="1280" w:type="dxa"/>
            <w:shd w:val="clear" w:color="auto" w:fill="auto"/>
            <w:vAlign w:val="center"/>
          </w:tcPr>
          <w:p w14:paraId="2B86CCAA"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PEREZ</w:t>
            </w:r>
          </w:p>
        </w:tc>
        <w:tc>
          <w:tcPr>
            <w:tcW w:w="1276" w:type="dxa"/>
            <w:shd w:val="clear" w:color="auto" w:fill="auto"/>
            <w:vAlign w:val="center"/>
          </w:tcPr>
          <w:p w14:paraId="6D66681A"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LOPEZ</w:t>
            </w:r>
          </w:p>
        </w:tc>
        <w:tc>
          <w:tcPr>
            <w:tcW w:w="992" w:type="dxa"/>
            <w:shd w:val="clear" w:color="auto" w:fill="auto"/>
            <w:vAlign w:val="center"/>
          </w:tcPr>
          <w:p w14:paraId="0CB49F31"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379509</w:t>
            </w:r>
          </w:p>
        </w:tc>
        <w:tc>
          <w:tcPr>
            <w:tcW w:w="1276" w:type="dxa"/>
            <w:shd w:val="clear" w:color="auto" w:fill="auto"/>
            <w:vAlign w:val="center"/>
          </w:tcPr>
          <w:p w14:paraId="084BC417"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auto"/>
            <w:vAlign w:val="center"/>
          </w:tcPr>
          <w:p w14:paraId="5DAE5D0D"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A15752" w:rsidRPr="00A769CE" w14:paraId="1F3D6AF5" w14:textId="77777777" w:rsidTr="00A15752">
        <w:trPr>
          <w:trHeight w:val="20"/>
        </w:trPr>
        <w:tc>
          <w:tcPr>
            <w:tcW w:w="1418" w:type="dxa"/>
            <w:shd w:val="clear" w:color="auto" w:fill="auto"/>
            <w:vAlign w:val="center"/>
          </w:tcPr>
          <w:p w14:paraId="50CA1F69" w14:textId="77777777" w:rsidR="00A15752" w:rsidRPr="00A769CE" w:rsidRDefault="00A15752" w:rsidP="00A15752">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NICOYA</w:t>
            </w:r>
          </w:p>
        </w:tc>
        <w:tc>
          <w:tcPr>
            <w:tcW w:w="2268" w:type="dxa"/>
            <w:shd w:val="clear" w:color="auto" w:fill="auto"/>
            <w:vAlign w:val="center"/>
          </w:tcPr>
          <w:p w14:paraId="7523DD7A"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COORD. JUDICIAL 3</w:t>
            </w:r>
          </w:p>
        </w:tc>
        <w:tc>
          <w:tcPr>
            <w:tcW w:w="1280" w:type="dxa"/>
            <w:shd w:val="clear" w:color="auto" w:fill="auto"/>
            <w:vAlign w:val="center"/>
          </w:tcPr>
          <w:p w14:paraId="7BF48575"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GARCIA</w:t>
            </w:r>
          </w:p>
        </w:tc>
        <w:tc>
          <w:tcPr>
            <w:tcW w:w="1276" w:type="dxa"/>
            <w:shd w:val="clear" w:color="auto" w:fill="auto"/>
            <w:vAlign w:val="center"/>
          </w:tcPr>
          <w:p w14:paraId="6EB0C852"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CASTRO</w:t>
            </w:r>
          </w:p>
        </w:tc>
        <w:tc>
          <w:tcPr>
            <w:tcW w:w="992" w:type="dxa"/>
            <w:shd w:val="clear" w:color="auto" w:fill="auto"/>
            <w:vAlign w:val="center"/>
          </w:tcPr>
          <w:p w14:paraId="0F01E482"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379506</w:t>
            </w:r>
          </w:p>
        </w:tc>
        <w:tc>
          <w:tcPr>
            <w:tcW w:w="1276" w:type="dxa"/>
            <w:shd w:val="clear" w:color="auto" w:fill="auto"/>
            <w:vAlign w:val="center"/>
          </w:tcPr>
          <w:p w14:paraId="56A8064C"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auto"/>
            <w:vAlign w:val="center"/>
          </w:tcPr>
          <w:p w14:paraId="07067EDC" w14:textId="77777777" w:rsidR="00A15752" w:rsidRPr="00A769CE" w:rsidRDefault="00A15752" w:rsidP="00A15752">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4A7065" w:rsidRPr="00A769CE" w14:paraId="029DF31D" w14:textId="77777777" w:rsidTr="00A15752">
        <w:trPr>
          <w:trHeight w:val="20"/>
        </w:trPr>
        <w:tc>
          <w:tcPr>
            <w:tcW w:w="1418" w:type="dxa"/>
            <w:shd w:val="clear" w:color="auto" w:fill="auto"/>
            <w:vAlign w:val="center"/>
            <w:hideMark/>
          </w:tcPr>
          <w:p w14:paraId="123CF2DA"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2268" w:type="dxa"/>
            <w:shd w:val="clear" w:color="auto" w:fill="auto"/>
            <w:vAlign w:val="center"/>
            <w:hideMark/>
          </w:tcPr>
          <w:p w14:paraId="473D515D"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COORD. JUDICIAL 3</w:t>
            </w:r>
          </w:p>
        </w:tc>
        <w:tc>
          <w:tcPr>
            <w:tcW w:w="1280" w:type="dxa"/>
            <w:shd w:val="clear" w:color="auto" w:fill="auto"/>
            <w:vAlign w:val="center"/>
            <w:hideMark/>
          </w:tcPr>
          <w:p w14:paraId="16673128"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CORDERO</w:t>
            </w:r>
          </w:p>
        </w:tc>
        <w:tc>
          <w:tcPr>
            <w:tcW w:w="1276" w:type="dxa"/>
            <w:shd w:val="clear" w:color="auto" w:fill="auto"/>
            <w:vAlign w:val="center"/>
            <w:hideMark/>
          </w:tcPr>
          <w:p w14:paraId="0FD5933E"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ROJAS</w:t>
            </w:r>
          </w:p>
        </w:tc>
        <w:tc>
          <w:tcPr>
            <w:tcW w:w="992" w:type="dxa"/>
            <w:shd w:val="clear" w:color="auto" w:fill="auto"/>
            <w:vAlign w:val="center"/>
            <w:hideMark/>
          </w:tcPr>
          <w:p w14:paraId="0F7E5E7C"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23136</w:t>
            </w:r>
          </w:p>
        </w:tc>
        <w:tc>
          <w:tcPr>
            <w:tcW w:w="1276" w:type="dxa"/>
            <w:vAlign w:val="center"/>
          </w:tcPr>
          <w:p w14:paraId="7DFB6DEB"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31B4DD63"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D279B" w:rsidRPr="00A769CE" w14:paraId="0A1BAD7A" w14:textId="77777777" w:rsidTr="00A15752">
        <w:trPr>
          <w:trHeight w:val="20"/>
        </w:trPr>
        <w:tc>
          <w:tcPr>
            <w:tcW w:w="1418" w:type="dxa"/>
            <w:shd w:val="clear" w:color="auto" w:fill="auto"/>
            <w:vAlign w:val="center"/>
            <w:hideMark/>
          </w:tcPr>
          <w:p w14:paraId="00845257" w14:textId="77777777" w:rsidR="00BD279B" w:rsidRPr="00A769CE" w:rsidRDefault="00BD279B"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2268" w:type="dxa"/>
            <w:shd w:val="clear" w:color="auto" w:fill="auto"/>
            <w:vAlign w:val="center"/>
            <w:hideMark/>
          </w:tcPr>
          <w:p w14:paraId="6F578CED"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0CC64F37"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SANCHEZ</w:t>
            </w:r>
          </w:p>
        </w:tc>
        <w:tc>
          <w:tcPr>
            <w:tcW w:w="1276" w:type="dxa"/>
            <w:shd w:val="clear" w:color="auto" w:fill="auto"/>
            <w:vAlign w:val="center"/>
            <w:hideMark/>
          </w:tcPr>
          <w:p w14:paraId="2ED99FAA"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CUBERO</w:t>
            </w:r>
          </w:p>
        </w:tc>
        <w:tc>
          <w:tcPr>
            <w:tcW w:w="992" w:type="dxa"/>
            <w:shd w:val="clear" w:color="auto" w:fill="auto"/>
            <w:vAlign w:val="center"/>
            <w:hideMark/>
          </w:tcPr>
          <w:p w14:paraId="6DCEF673"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93019</w:t>
            </w:r>
          </w:p>
        </w:tc>
        <w:tc>
          <w:tcPr>
            <w:tcW w:w="1276" w:type="dxa"/>
            <w:vAlign w:val="center"/>
          </w:tcPr>
          <w:p w14:paraId="37D194BC"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1/1/2003</w:t>
            </w:r>
          </w:p>
        </w:tc>
        <w:tc>
          <w:tcPr>
            <w:tcW w:w="992" w:type="dxa"/>
            <w:shd w:val="clear" w:color="auto" w:fill="auto"/>
            <w:vAlign w:val="center"/>
            <w:hideMark/>
          </w:tcPr>
          <w:p w14:paraId="7E43CCFB" w14:textId="77777777" w:rsidR="00BD279B" w:rsidRPr="00A769CE" w:rsidRDefault="00BD279B" w:rsidP="00BD279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4A7065" w:rsidRPr="00A769CE" w14:paraId="033F0134" w14:textId="77777777" w:rsidTr="00A15752">
        <w:trPr>
          <w:trHeight w:val="20"/>
        </w:trPr>
        <w:tc>
          <w:tcPr>
            <w:tcW w:w="1418" w:type="dxa"/>
            <w:shd w:val="clear" w:color="auto" w:fill="auto"/>
            <w:vAlign w:val="center"/>
            <w:hideMark/>
          </w:tcPr>
          <w:p w14:paraId="62DAD133"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2268" w:type="dxa"/>
            <w:shd w:val="clear" w:color="auto" w:fill="auto"/>
            <w:vAlign w:val="center"/>
            <w:hideMark/>
          </w:tcPr>
          <w:p w14:paraId="7F986DFC"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15C0624C"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MOSQUEIRA</w:t>
            </w:r>
          </w:p>
        </w:tc>
        <w:tc>
          <w:tcPr>
            <w:tcW w:w="1276" w:type="dxa"/>
            <w:shd w:val="clear" w:color="auto" w:fill="auto"/>
            <w:vAlign w:val="center"/>
            <w:hideMark/>
          </w:tcPr>
          <w:p w14:paraId="1087B9EE"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OBANDO</w:t>
            </w:r>
          </w:p>
        </w:tc>
        <w:tc>
          <w:tcPr>
            <w:tcW w:w="992" w:type="dxa"/>
            <w:shd w:val="clear" w:color="auto" w:fill="auto"/>
            <w:vAlign w:val="center"/>
            <w:hideMark/>
          </w:tcPr>
          <w:p w14:paraId="41F49B67"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47557</w:t>
            </w:r>
          </w:p>
        </w:tc>
        <w:tc>
          <w:tcPr>
            <w:tcW w:w="1276" w:type="dxa"/>
            <w:vAlign w:val="center"/>
          </w:tcPr>
          <w:p w14:paraId="5FFAA43E"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2D7BD8F5"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4A7065" w:rsidRPr="00A769CE" w14:paraId="00DC412C" w14:textId="77777777" w:rsidTr="00A15752">
        <w:trPr>
          <w:trHeight w:val="20"/>
        </w:trPr>
        <w:tc>
          <w:tcPr>
            <w:tcW w:w="1418" w:type="dxa"/>
            <w:shd w:val="clear" w:color="auto" w:fill="auto"/>
            <w:vAlign w:val="center"/>
            <w:hideMark/>
          </w:tcPr>
          <w:p w14:paraId="231DE555" w14:textId="77777777" w:rsidR="004A7065" w:rsidRPr="00A769CE" w:rsidRDefault="004A7065" w:rsidP="00957421">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2268" w:type="dxa"/>
            <w:shd w:val="clear" w:color="auto" w:fill="auto"/>
            <w:vAlign w:val="center"/>
            <w:hideMark/>
          </w:tcPr>
          <w:p w14:paraId="4CF3C59F"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3EF14A24"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ACUÑA</w:t>
            </w:r>
          </w:p>
        </w:tc>
        <w:tc>
          <w:tcPr>
            <w:tcW w:w="1276" w:type="dxa"/>
            <w:shd w:val="clear" w:color="auto" w:fill="auto"/>
            <w:vAlign w:val="center"/>
            <w:hideMark/>
          </w:tcPr>
          <w:p w14:paraId="49B617B3"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FALLAS</w:t>
            </w:r>
          </w:p>
        </w:tc>
        <w:tc>
          <w:tcPr>
            <w:tcW w:w="992" w:type="dxa"/>
            <w:shd w:val="clear" w:color="auto" w:fill="auto"/>
            <w:vAlign w:val="center"/>
            <w:hideMark/>
          </w:tcPr>
          <w:p w14:paraId="69B818F3"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47558</w:t>
            </w:r>
          </w:p>
        </w:tc>
        <w:tc>
          <w:tcPr>
            <w:tcW w:w="1276" w:type="dxa"/>
            <w:vAlign w:val="center"/>
          </w:tcPr>
          <w:p w14:paraId="56A203D5"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2079EF41" w14:textId="77777777" w:rsidR="004A7065" w:rsidRPr="00A769CE" w:rsidRDefault="004A7065" w:rsidP="004A7065">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bl>
    <w:p w14:paraId="1CBCDD13" w14:textId="77777777" w:rsidR="000B4F3F" w:rsidRPr="00A769CE" w:rsidRDefault="000B4F3F" w:rsidP="0075183F">
      <w:pPr>
        <w:rPr>
          <w:rStyle w:val="normaltextrun"/>
          <w:rFonts w:ascii="Book Antiqua" w:hAnsi="Book Antiqua"/>
          <w:bCs/>
          <w:color w:val="000000"/>
          <w:position w:val="-1"/>
          <w:lang w:val="es-CR"/>
        </w:rPr>
      </w:pPr>
    </w:p>
    <w:p w14:paraId="1479DC33" w14:textId="77777777" w:rsidR="007B293E" w:rsidRPr="00A769CE" w:rsidRDefault="007B293E" w:rsidP="0075183F">
      <w:pPr>
        <w:jc w:val="both"/>
        <w:rPr>
          <w:rStyle w:val="normaltextrun"/>
          <w:rFonts w:ascii="Book Antiqua" w:hAnsi="Book Antiqua"/>
          <w:bCs/>
          <w:color w:val="000000"/>
          <w:position w:val="-1"/>
          <w:lang w:val="es-CR"/>
        </w:rPr>
      </w:pPr>
      <w:r w:rsidRPr="00A769CE">
        <w:rPr>
          <w:rStyle w:val="normaltextrun"/>
          <w:rFonts w:ascii="Book Antiqua" w:hAnsi="Book Antiqua"/>
          <w:bCs/>
          <w:color w:val="000000"/>
          <w:position w:val="-1"/>
          <w:lang w:val="es-CR"/>
        </w:rPr>
        <w:t>En lo que respecta a la propuesta de redistribución</w:t>
      </w:r>
      <w:r w:rsidR="00460629" w:rsidRPr="00A769CE">
        <w:rPr>
          <w:rStyle w:val="normaltextrun"/>
          <w:rFonts w:ascii="Book Antiqua" w:hAnsi="Book Antiqua"/>
          <w:bCs/>
          <w:color w:val="000000"/>
          <w:position w:val="-1"/>
          <w:lang w:val="es-CR"/>
        </w:rPr>
        <w:t xml:space="preserve"> del personal de apoyo</w:t>
      </w:r>
      <w:r w:rsidRPr="00A769CE">
        <w:rPr>
          <w:rStyle w:val="normaltextrun"/>
          <w:rFonts w:ascii="Book Antiqua" w:hAnsi="Book Antiqua"/>
          <w:bCs/>
          <w:color w:val="000000"/>
          <w:position w:val="-1"/>
          <w:lang w:val="es-CR"/>
        </w:rPr>
        <w:t xml:space="preserve">, se plantearía por parte de la Dirección de Planificación posteriormente, según el escenario que apruebe la Corte Plena, </w:t>
      </w:r>
      <w:r w:rsidR="00460629" w:rsidRPr="00A769CE">
        <w:rPr>
          <w:rStyle w:val="normaltextrun"/>
          <w:rFonts w:ascii="Book Antiqua" w:hAnsi="Book Antiqua"/>
          <w:bCs/>
          <w:color w:val="000000"/>
          <w:position w:val="-1"/>
          <w:lang w:val="es-CR"/>
        </w:rPr>
        <w:t xml:space="preserve">y </w:t>
      </w:r>
      <w:r w:rsidR="005C3350" w:rsidRPr="00A769CE">
        <w:rPr>
          <w:rStyle w:val="normaltextrun"/>
          <w:rFonts w:ascii="Book Antiqua" w:hAnsi="Book Antiqua"/>
          <w:bCs/>
          <w:color w:val="000000"/>
          <w:position w:val="-1"/>
          <w:lang w:val="es-CR"/>
        </w:rPr>
        <w:t>siempre considerando</w:t>
      </w:r>
      <w:r w:rsidRPr="00A769CE">
        <w:rPr>
          <w:rStyle w:val="normaltextrun"/>
          <w:rFonts w:ascii="Book Antiqua" w:hAnsi="Book Antiqua"/>
          <w:bCs/>
          <w:color w:val="000000"/>
          <w:position w:val="-1"/>
          <w:lang w:val="es-CR"/>
        </w:rPr>
        <w:t xml:space="preserve"> el estado de cada plaza</w:t>
      </w:r>
      <w:r w:rsidR="00460629" w:rsidRPr="00A769CE">
        <w:rPr>
          <w:rStyle w:val="normaltextrun"/>
          <w:rFonts w:ascii="Book Antiqua" w:hAnsi="Book Antiqua"/>
          <w:bCs/>
          <w:color w:val="000000"/>
          <w:position w:val="-1"/>
          <w:lang w:val="es-CR"/>
        </w:rPr>
        <w:t xml:space="preserve"> y los derechos laborales</w:t>
      </w:r>
      <w:r w:rsidR="005C3350" w:rsidRPr="00A769CE">
        <w:rPr>
          <w:rStyle w:val="normaltextrun"/>
          <w:rFonts w:ascii="Book Antiqua" w:hAnsi="Book Antiqua"/>
          <w:bCs/>
          <w:color w:val="000000"/>
          <w:position w:val="-1"/>
          <w:lang w:val="es-CR"/>
        </w:rPr>
        <w:t>.</w:t>
      </w:r>
    </w:p>
    <w:p w14:paraId="22015BA5" w14:textId="77777777" w:rsidR="000B1A46" w:rsidRPr="00A769CE" w:rsidRDefault="000B1A46" w:rsidP="0075183F">
      <w:pPr>
        <w:jc w:val="both"/>
        <w:rPr>
          <w:rStyle w:val="normaltextrun"/>
          <w:rFonts w:ascii="Book Antiqua" w:hAnsi="Book Antiqua"/>
          <w:bCs/>
          <w:color w:val="000000"/>
          <w:position w:val="-1"/>
          <w:lang w:val="es-CR"/>
        </w:rPr>
      </w:pPr>
    </w:p>
    <w:p w14:paraId="2925933C" w14:textId="77777777" w:rsidR="00103F07" w:rsidRPr="00A769CE" w:rsidRDefault="003C7BEA" w:rsidP="0085013F">
      <w:pPr>
        <w:pStyle w:val="Ttulo3"/>
        <w:numPr>
          <w:ilvl w:val="2"/>
          <w:numId w:val="29"/>
        </w:numPr>
        <w:spacing w:before="0" w:after="0"/>
        <w:rPr>
          <w:rFonts w:ascii="Book Antiqua" w:hAnsi="Book Antiqua"/>
          <w:lang w:val="es-CR"/>
        </w:rPr>
      </w:pPr>
      <w:bookmarkStart w:id="18" w:name="_Toc200112750"/>
      <w:r w:rsidRPr="00A769CE">
        <w:rPr>
          <w:rFonts w:ascii="Book Antiqua" w:hAnsi="Book Antiqua"/>
          <w:lang w:val="es-CR"/>
        </w:rPr>
        <w:t>Estructura mínima</w:t>
      </w:r>
      <w:bookmarkEnd w:id="18"/>
    </w:p>
    <w:p w14:paraId="218E2F2A" w14:textId="77777777" w:rsidR="00E244F3" w:rsidRPr="00A769CE" w:rsidRDefault="00E244F3" w:rsidP="0075183F">
      <w:pPr>
        <w:contextualSpacing/>
        <w:jc w:val="both"/>
        <w:rPr>
          <w:rStyle w:val="normaltextrun"/>
          <w:rFonts w:ascii="Book Antiqua" w:hAnsi="Book Antiqua"/>
          <w:b/>
          <w:color w:val="000000"/>
          <w:position w:val="-1"/>
          <w:lang w:val="es-CR"/>
        </w:rPr>
      </w:pPr>
    </w:p>
    <w:p w14:paraId="66B42F97" w14:textId="77777777" w:rsidR="00E244F3" w:rsidRPr="00A769CE" w:rsidRDefault="00E244F3" w:rsidP="0075183F">
      <w:pPr>
        <w:contextualSpacing/>
        <w:jc w:val="both"/>
        <w:rPr>
          <w:rStyle w:val="eop"/>
          <w:lang w:val="es-CR"/>
        </w:rPr>
      </w:pPr>
      <w:r w:rsidRPr="00A769CE">
        <w:rPr>
          <w:rStyle w:val="normaltextrun"/>
          <w:rFonts w:ascii="Book Antiqua" w:hAnsi="Book Antiqua"/>
          <w:bCs/>
          <w:color w:val="000000"/>
          <w:position w:val="-1"/>
          <w:lang w:val="es-CR"/>
        </w:rPr>
        <w:t>La propuesta incluye un ajuste en el modelo de estructura mínima para los Tribunales</w:t>
      </w:r>
      <w:r w:rsidRPr="00A769CE">
        <w:rPr>
          <w:rStyle w:val="normaltextrun"/>
          <w:rFonts w:ascii="Book Antiqua" w:hAnsi="Book Antiqua"/>
          <w:color w:val="000000"/>
          <w:position w:val="-1"/>
          <w:lang w:val="es-CR"/>
        </w:rPr>
        <w:t xml:space="preserve"> Colegiados de Primera Instancia Civil</w:t>
      </w:r>
      <w:r w:rsidRPr="00A769CE">
        <w:rPr>
          <w:rStyle w:val="normaltextrun"/>
          <w:rFonts w:ascii="Book Antiqua" w:hAnsi="Book Antiqua"/>
          <w:b/>
          <w:color w:val="000000"/>
          <w:position w:val="-1"/>
          <w:lang w:val="es-CR"/>
        </w:rPr>
        <w:t xml:space="preserve">, que </w:t>
      </w:r>
      <w:r w:rsidRPr="00A769CE">
        <w:rPr>
          <w:rStyle w:val="normaltextrun"/>
          <w:rFonts w:ascii="Book Antiqua" w:hAnsi="Book Antiqua"/>
          <w:color w:val="000000"/>
          <w:position w:val="-1"/>
          <w:lang w:val="es-CR"/>
        </w:rPr>
        <w:t>consiste</w:t>
      </w:r>
      <w:r w:rsidRPr="00A769CE">
        <w:rPr>
          <w:rStyle w:val="normaltextrun"/>
          <w:rFonts w:ascii="Book Antiqua" w:hAnsi="Book Antiqua"/>
          <w:b/>
          <w:color w:val="000000"/>
          <w:position w:val="-1"/>
          <w:lang w:val="es-CR"/>
        </w:rPr>
        <w:t xml:space="preserve"> reducir de 3 a 2 la </w:t>
      </w:r>
      <w:r w:rsidRPr="00A769CE">
        <w:rPr>
          <w:rStyle w:val="normaltextrun"/>
          <w:rFonts w:ascii="Book Antiqua" w:hAnsi="Book Antiqua" w:cs="Arial"/>
          <w:color w:val="000000"/>
          <w:position w:val="-1"/>
          <w:u w:val="single"/>
          <w:lang w:val="es-CR"/>
        </w:rPr>
        <w:t>cantidad de técnic</w:t>
      </w:r>
      <w:r w:rsidRPr="00A769CE">
        <w:rPr>
          <w:rStyle w:val="normaltextrun"/>
          <w:rFonts w:ascii="Book Antiqua" w:hAnsi="Book Antiqua"/>
          <w:color w:val="000000"/>
          <w:position w:val="-1"/>
          <w:u w:val="single"/>
          <w:lang w:val="es-CR"/>
        </w:rPr>
        <w:t>as/os</w:t>
      </w:r>
      <w:r w:rsidRPr="00A769CE">
        <w:rPr>
          <w:rStyle w:val="normaltextrun"/>
          <w:rFonts w:ascii="Book Antiqua" w:hAnsi="Book Antiqua"/>
          <w:b/>
          <w:color w:val="000000"/>
          <w:position w:val="-1"/>
          <w:lang w:val="es-CR"/>
        </w:rPr>
        <w:t xml:space="preserve"> categoría 3</w:t>
      </w:r>
      <w:r w:rsidRPr="00A769CE">
        <w:rPr>
          <w:rStyle w:val="normaltextrun"/>
          <w:rFonts w:ascii="Book Antiqua" w:hAnsi="Book Antiqua"/>
          <w:color w:val="000000"/>
          <w:position w:val="-1"/>
          <w:lang w:val="es-CR"/>
        </w:rPr>
        <w:t>.</w:t>
      </w:r>
      <w:r w:rsidR="00C309DD" w:rsidRPr="00A769CE">
        <w:rPr>
          <w:rStyle w:val="normaltextrun"/>
          <w:rFonts w:ascii="Book Antiqua" w:hAnsi="Book Antiqua"/>
          <w:color w:val="000000"/>
          <w:position w:val="-1"/>
          <w:lang w:val="es-CR"/>
        </w:rPr>
        <w:t xml:space="preserve"> </w:t>
      </w:r>
      <w:r w:rsidRPr="00A769CE">
        <w:rPr>
          <w:rStyle w:val="normaltextrun"/>
          <w:rFonts w:ascii="Book Antiqua" w:hAnsi="Book Antiqua"/>
          <w:color w:val="000000"/>
          <w:position w:val="-1"/>
          <w:lang w:val="es-CR"/>
        </w:rPr>
        <w:t>E</w:t>
      </w:r>
      <w:r w:rsidRPr="00A769CE">
        <w:rPr>
          <w:rStyle w:val="normaltextrun"/>
          <w:rFonts w:ascii="Book Antiqua" w:hAnsi="Book Antiqua"/>
          <w:b/>
          <w:color w:val="000000"/>
          <w:position w:val="-1"/>
          <w:lang w:val="es-CR"/>
        </w:rPr>
        <w:t xml:space="preserve">l modelo de oficina (estructura mínima) </w:t>
      </w:r>
      <w:r w:rsidRPr="00A769CE">
        <w:rPr>
          <w:rStyle w:val="normaltextrun"/>
          <w:rFonts w:ascii="Book Antiqua" w:hAnsi="Book Antiqua"/>
          <w:color w:val="000000"/>
          <w:position w:val="-1"/>
          <w:lang w:val="es-CR"/>
        </w:rPr>
        <w:t>quedaría conformado por</w:t>
      </w:r>
      <w:r w:rsidRPr="00A769CE">
        <w:rPr>
          <w:rStyle w:val="normaltextrun"/>
          <w:rFonts w:ascii="Book Antiqua" w:hAnsi="Book Antiqua"/>
          <w:b/>
          <w:color w:val="000000"/>
          <w:position w:val="-1"/>
          <w:lang w:val="es-CR"/>
        </w:rPr>
        <w:t xml:space="preserve"> 1 sección </w:t>
      </w:r>
      <w:r w:rsidRPr="00A769CE">
        <w:rPr>
          <w:rStyle w:val="normaltextrun"/>
          <w:rFonts w:ascii="Book Antiqua" w:hAnsi="Book Antiqua"/>
          <w:color w:val="000000"/>
          <w:position w:val="-1"/>
          <w:lang w:val="es-CR"/>
        </w:rPr>
        <w:t>con</w:t>
      </w:r>
      <w:r w:rsidRPr="00A769CE">
        <w:rPr>
          <w:rStyle w:val="normaltextrun"/>
          <w:rFonts w:ascii="Book Antiqua" w:hAnsi="Book Antiqua"/>
          <w:b/>
          <w:color w:val="000000"/>
          <w:position w:val="-1"/>
          <w:lang w:val="es-CR"/>
        </w:rPr>
        <w:t xml:space="preserve"> 3 personas juzgadoras, 1 persona coordinadora judicial y 2 técnicas/os judiciales.</w:t>
      </w:r>
      <w:r w:rsidRPr="00A769CE">
        <w:rPr>
          <w:rStyle w:val="eop"/>
          <w:lang w:val="es-CR"/>
        </w:rPr>
        <w:t xml:space="preserve"> </w:t>
      </w:r>
    </w:p>
    <w:p w14:paraId="2992A76F" w14:textId="77777777" w:rsidR="00FE1EF3" w:rsidRPr="00A769CE" w:rsidRDefault="00FE1EF3" w:rsidP="0075183F">
      <w:pPr>
        <w:contextualSpacing/>
        <w:jc w:val="both"/>
        <w:rPr>
          <w:rStyle w:val="eop"/>
          <w:lang w:val="es-CR"/>
        </w:rPr>
      </w:pPr>
    </w:p>
    <w:p w14:paraId="7A2E1AF2" w14:textId="77777777" w:rsidR="00FE1EF3" w:rsidRPr="00A769CE" w:rsidRDefault="00FE1EF3" w:rsidP="0075183F">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 xml:space="preserve">Ilustración </w:t>
      </w:r>
      <w:r w:rsidR="00C76122" w:rsidRPr="00A769CE">
        <w:rPr>
          <w:rFonts w:ascii="Book Antiqua" w:hAnsi="Book Antiqua"/>
          <w:b/>
          <w:bCs/>
          <w:sz w:val="22"/>
          <w:szCs w:val="22"/>
          <w:lang w:val="es-CR"/>
        </w:rPr>
        <w:t>3</w:t>
      </w:r>
    </w:p>
    <w:p w14:paraId="55CCBD02" w14:textId="77777777" w:rsidR="00FE1EF3" w:rsidRPr="00A769CE" w:rsidRDefault="00FE1EF3" w:rsidP="0075183F">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Propuesta ajuste Modelo</w:t>
      </w:r>
      <w:r w:rsidR="005571E8" w:rsidRPr="00A769CE">
        <w:rPr>
          <w:rFonts w:ascii="Book Antiqua" w:hAnsi="Book Antiqua"/>
          <w:b/>
          <w:bCs/>
          <w:sz w:val="22"/>
          <w:szCs w:val="22"/>
          <w:lang w:val="es-CR"/>
        </w:rPr>
        <w:t xml:space="preserve"> a nivel nacional</w:t>
      </w:r>
      <w:r w:rsidRPr="00A769CE">
        <w:rPr>
          <w:rFonts w:ascii="Book Antiqua" w:hAnsi="Book Antiqua"/>
          <w:b/>
          <w:bCs/>
          <w:sz w:val="22"/>
          <w:szCs w:val="22"/>
          <w:lang w:val="es-CR"/>
        </w:rPr>
        <w:t xml:space="preserve">-estructura mínima, escenario 2 </w:t>
      </w:r>
    </w:p>
    <w:p w14:paraId="2A7BE2C0" w14:textId="77777777" w:rsidR="00E244F3" w:rsidRPr="00A769CE" w:rsidRDefault="00E244F3" w:rsidP="00E244F3">
      <w:pPr>
        <w:pStyle w:val="paragraph"/>
        <w:spacing w:before="0" w:beforeAutospacing="0" w:after="0" w:afterAutospacing="0" w:line="276" w:lineRule="auto"/>
        <w:ind w:left="993"/>
        <w:jc w:val="center"/>
        <w:textAlignment w:val="baseline"/>
        <w:rPr>
          <w:rFonts w:ascii="Book Antiqua" w:hAnsi="Book Antiqua" w:cs="Arial"/>
        </w:rPr>
      </w:pPr>
      <w:r w:rsidRPr="00A769CE">
        <w:rPr>
          <w:noProof/>
        </w:rPr>
        <w:drawing>
          <wp:inline distT="0" distB="0" distL="0" distR="0" wp14:anchorId="298AE50A" wp14:editId="50818646">
            <wp:extent cx="5078730" cy="2457450"/>
            <wp:effectExtent l="0" t="0" r="7620" b="0"/>
            <wp:docPr id="12" name="Imagen 12"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Aplicación&#10;&#10;Descripción generada automáticamente con confianza media"/>
                    <pic:cNvPicPr/>
                  </pic:nvPicPr>
                  <pic:blipFill>
                    <a:blip r:embed="rId36"/>
                    <a:stretch>
                      <a:fillRect/>
                    </a:stretch>
                  </pic:blipFill>
                  <pic:spPr>
                    <a:xfrm>
                      <a:off x="0" y="0"/>
                      <a:ext cx="5081921" cy="2458994"/>
                    </a:xfrm>
                    <a:prstGeom prst="rect">
                      <a:avLst/>
                    </a:prstGeom>
                  </pic:spPr>
                </pic:pic>
              </a:graphicData>
            </a:graphic>
          </wp:inline>
        </w:drawing>
      </w:r>
    </w:p>
    <w:p w14:paraId="6DB69E3D" w14:textId="77777777" w:rsidR="00FE1EF3" w:rsidRPr="00A769CE" w:rsidRDefault="00FE1EF3" w:rsidP="00FE1EF3">
      <w:pPr>
        <w:tabs>
          <w:tab w:val="left" w:pos="8789"/>
        </w:tabs>
        <w:spacing w:line="276" w:lineRule="auto"/>
        <w:jc w:val="center"/>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Subproceso de Modernización No Penal.</w:t>
      </w:r>
    </w:p>
    <w:p w14:paraId="11E176BC" w14:textId="77777777" w:rsidR="00FE1EF3" w:rsidRPr="00A769CE" w:rsidRDefault="00FE1EF3" w:rsidP="00E244F3">
      <w:pPr>
        <w:pStyle w:val="paragraph"/>
        <w:spacing w:before="0" w:beforeAutospacing="0" w:after="0" w:afterAutospacing="0" w:line="276" w:lineRule="auto"/>
        <w:ind w:left="993"/>
        <w:jc w:val="center"/>
        <w:textAlignment w:val="baseline"/>
        <w:rPr>
          <w:rFonts w:ascii="Book Antiqua" w:hAnsi="Book Antiqua" w:cs="Arial"/>
        </w:rPr>
      </w:pPr>
    </w:p>
    <w:p w14:paraId="1194C56B" w14:textId="77777777" w:rsidR="00CB4BC9" w:rsidRDefault="00CB4BC9" w:rsidP="00227252">
      <w:pPr>
        <w:pStyle w:val="paragraph"/>
        <w:spacing w:before="0" w:beforeAutospacing="0" w:after="0" w:afterAutospacing="0" w:line="276" w:lineRule="auto"/>
        <w:textAlignment w:val="baseline"/>
        <w:rPr>
          <w:rFonts w:ascii="Book Antiqua" w:hAnsi="Book Antiqua" w:cs="Arial"/>
        </w:rPr>
      </w:pPr>
    </w:p>
    <w:p w14:paraId="1366596A" w14:textId="77777777" w:rsidR="0082610C" w:rsidRDefault="0082610C" w:rsidP="00227252">
      <w:pPr>
        <w:pStyle w:val="paragraph"/>
        <w:spacing w:before="0" w:beforeAutospacing="0" w:after="0" w:afterAutospacing="0" w:line="276" w:lineRule="auto"/>
        <w:textAlignment w:val="baseline"/>
        <w:rPr>
          <w:rFonts w:ascii="Book Antiqua" w:hAnsi="Book Antiqua" w:cs="Arial"/>
        </w:rPr>
      </w:pPr>
    </w:p>
    <w:p w14:paraId="5880EC2E" w14:textId="77777777" w:rsidR="0082610C" w:rsidRPr="00A769CE" w:rsidRDefault="0082610C" w:rsidP="00227252">
      <w:pPr>
        <w:pStyle w:val="paragraph"/>
        <w:spacing w:before="0" w:beforeAutospacing="0" w:after="0" w:afterAutospacing="0" w:line="276" w:lineRule="auto"/>
        <w:textAlignment w:val="baseline"/>
        <w:rPr>
          <w:rFonts w:ascii="Book Antiqua" w:hAnsi="Book Antiqua" w:cs="Arial"/>
        </w:rPr>
      </w:pPr>
    </w:p>
    <w:p w14:paraId="64F19526" w14:textId="77777777" w:rsidR="005571E8" w:rsidRPr="00A769CE" w:rsidRDefault="005571E8" w:rsidP="00CB4BC9">
      <w:pPr>
        <w:pStyle w:val="Ttulo4"/>
        <w:spacing w:before="0" w:after="0"/>
        <w:rPr>
          <w:rFonts w:ascii="Book Antiqua" w:hAnsi="Book Antiqua"/>
          <w:lang w:val="es-CR"/>
        </w:rPr>
      </w:pPr>
      <w:r w:rsidRPr="00A769CE">
        <w:rPr>
          <w:rFonts w:ascii="Book Antiqua" w:hAnsi="Book Antiqua"/>
          <w:lang w:val="es-CR"/>
        </w:rPr>
        <w:lastRenderedPageBreak/>
        <w:t>Modelo ya aplicado en la Zona Sur</w:t>
      </w:r>
    </w:p>
    <w:p w14:paraId="22F3B6FC" w14:textId="77777777" w:rsidR="00227252" w:rsidRPr="00A769CE" w:rsidRDefault="00227252" w:rsidP="00CB4BC9">
      <w:pPr>
        <w:pStyle w:val="paragraph"/>
        <w:spacing w:before="0" w:beforeAutospacing="0" w:after="0" w:afterAutospacing="0"/>
        <w:jc w:val="both"/>
        <w:textAlignment w:val="baseline"/>
        <w:rPr>
          <w:rFonts w:ascii="Book Antiqua" w:hAnsi="Book Antiqua" w:cs="Arial"/>
        </w:rPr>
      </w:pPr>
    </w:p>
    <w:p w14:paraId="7ABFB5C3" w14:textId="77777777" w:rsidR="00B4297E" w:rsidRPr="00A769CE" w:rsidRDefault="005571E8" w:rsidP="00CB4BC9">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Cabe destacar que en el Tribunal Colegiado de Primera Instancia Civil de la Zona Sur </w:t>
      </w:r>
      <w:r w:rsidR="005124CC" w:rsidRPr="00A769CE">
        <w:rPr>
          <w:rFonts w:ascii="Book Antiqua" w:hAnsi="Book Antiqua" w:cs="Arial"/>
        </w:rPr>
        <w:t xml:space="preserve">desde setiembre 2024 </w:t>
      </w:r>
      <w:r w:rsidR="00B4297E" w:rsidRPr="00A769CE">
        <w:rPr>
          <w:rFonts w:ascii="Book Antiqua" w:hAnsi="Book Antiqua" w:cs="Arial"/>
        </w:rPr>
        <w:t>se ajustó a este modelo en cantidad de técnicos judiciales</w:t>
      </w:r>
      <w:r w:rsidR="00924146" w:rsidRPr="00A769CE">
        <w:rPr>
          <w:rStyle w:val="Refdenotaalpie"/>
          <w:rFonts w:ascii="Book Antiqua" w:hAnsi="Book Antiqua" w:cs="Arial"/>
        </w:rPr>
        <w:footnoteReference w:id="11"/>
      </w:r>
      <w:r w:rsidR="00416115" w:rsidRPr="00A769CE">
        <w:rPr>
          <w:rFonts w:ascii="Book Antiqua" w:hAnsi="Book Antiqua" w:cs="Arial"/>
        </w:rPr>
        <w:t>, conforme a lo dispuesto por el Consejo Superior en sesiones 46-2024 celebrada el 30 de mayo de 2024, artículo XLI y 61-24 celebrada el 9 de julio de 2024, artículo LXIII.</w:t>
      </w:r>
      <w:r w:rsidR="00416115" w:rsidRPr="00A769CE">
        <w:rPr>
          <w:rStyle w:val="normaltextrun"/>
          <w:b/>
          <w:bCs/>
          <w:color w:val="000000"/>
        </w:rPr>
        <w:t xml:space="preserve">  </w:t>
      </w:r>
      <w:r w:rsidR="00B4297E" w:rsidRPr="00A769CE">
        <w:rPr>
          <w:rFonts w:ascii="Book Antiqua" w:hAnsi="Book Antiqua" w:cs="Arial"/>
        </w:rPr>
        <w:t xml:space="preserve"> </w:t>
      </w:r>
    </w:p>
    <w:p w14:paraId="27AD0057" w14:textId="77777777" w:rsidR="00CB4BC9" w:rsidRPr="00A769CE" w:rsidRDefault="00CB4BC9" w:rsidP="00CB4BC9">
      <w:pPr>
        <w:pStyle w:val="paragraph"/>
        <w:spacing w:before="0" w:beforeAutospacing="0" w:after="0" w:afterAutospacing="0"/>
        <w:jc w:val="both"/>
        <w:textAlignment w:val="baseline"/>
        <w:rPr>
          <w:rFonts w:ascii="Book Antiqua" w:hAnsi="Book Antiqua" w:cs="Arial"/>
        </w:rPr>
      </w:pPr>
    </w:p>
    <w:p w14:paraId="32F2BEE1" w14:textId="77777777" w:rsidR="00664570" w:rsidRPr="00A769CE" w:rsidRDefault="00664570" w:rsidP="00CB4BC9">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El Tribunal mantuvo 1 plaza de técnico titular, y recibió una plaza proveniente del Tribunal de Apelación Civil y </w:t>
      </w:r>
      <w:r w:rsidR="00AD06CD" w:rsidRPr="00A769CE">
        <w:rPr>
          <w:rFonts w:ascii="Book Antiqua" w:hAnsi="Book Antiqua" w:cs="Arial"/>
        </w:rPr>
        <w:t>T</w:t>
      </w:r>
      <w:r w:rsidRPr="00A769CE">
        <w:rPr>
          <w:rFonts w:ascii="Book Antiqua" w:hAnsi="Book Antiqua" w:cs="Arial"/>
        </w:rPr>
        <w:t xml:space="preserve">rabajo del Circuito a mediados de octubre 2024, por lo que el último trimestre del año, su rendimiento se ve afectado por la curva de aprendizaje.  </w:t>
      </w:r>
    </w:p>
    <w:p w14:paraId="25919D33" w14:textId="77777777" w:rsidR="00CB4BC9" w:rsidRPr="00A769CE" w:rsidRDefault="00CB4BC9" w:rsidP="00CB4BC9">
      <w:pPr>
        <w:pStyle w:val="paragraph"/>
        <w:spacing w:before="0" w:beforeAutospacing="0" w:after="0" w:afterAutospacing="0"/>
        <w:jc w:val="both"/>
        <w:textAlignment w:val="baseline"/>
        <w:rPr>
          <w:rFonts w:ascii="Book Antiqua" w:hAnsi="Book Antiqua" w:cs="Arial"/>
        </w:rPr>
      </w:pPr>
    </w:p>
    <w:p w14:paraId="5E4870BD" w14:textId="77777777" w:rsidR="00B4297E" w:rsidRPr="00A769CE" w:rsidRDefault="00664570" w:rsidP="00CB4BC9">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Al revisar la matriz de indicadores del Tribunal Colegiado de Primera Instancia Civil de la Zona Sur, ya </w:t>
      </w:r>
      <w:r w:rsidR="00D4018D" w:rsidRPr="00A769CE">
        <w:rPr>
          <w:rFonts w:ascii="Book Antiqua" w:hAnsi="Book Antiqua" w:cs="Arial"/>
        </w:rPr>
        <w:t>con el modelo de 2 técnicos judiciales por sección</w:t>
      </w:r>
      <w:r w:rsidRPr="00A769CE">
        <w:rPr>
          <w:rFonts w:ascii="Book Antiqua" w:hAnsi="Book Antiqua" w:cs="Arial"/>
        </w:rPr>
        <w:t>,</w:t>
      </w:r>
      <w:r w:rsidR="00D4018D" w:rsidRPr="00A769CE">
        <w:rPr>
          <w:rFonts w:ascii="Book Antiqua" w:hAnsi="Book Antiqua" w:cs="Arial"/>
        </w:rPr>
        <w:t xml:space="preserve"> </w:t>
      </w:r>
      <w:r w:rsidR="004759E4" w:rsidRPr="00A769CE">
        <w:rPr>
          <w:rFonts w:ascii="Book Antiqua" w:hAnsi="Book Antiqua" w:cs="Arial"/>
        </w:rPr>
        <w:t>el despacho no mostr</w:t>
      </w:r>
      <w:r w:rsidRPr="00A769CE">
        <w:rPr>
          <w:rFonts w:ascii="Book Antiqua" w:hAnsi="Book Antiqua" w:cs="Arial"/>
        </w:rPr>
        <w:t>ó</w:t>
      </w:r>
      <w:r w:rsidR="004759E4" w:rsidRPr="00A769CE">
        <w:rPr>
          <w:rFonts w:ascii="Book Antiqua" w:hAnsi="Book Antiqua" w:cs="Arial"/>
        </w:rPr>
        <w:t xml:space="preserve"> afectación a nivel de indicadores de gestión: </w:t>
      </w:r>
    </w:p>
    <w:p w14:paraId="1C19D9E1" w14:textId="77777777" w:rsidR="00CB4BC9" w:rsidRPr="00A769CE" w:rsidRDefault="00CB4BC9" w:rsidP="00CB4BC9">
      <w:pPr>
        <w:pStyle w:val="paragraph"/>
        <w:spacing w:before="0" w:beforeAutospacing="0" w:after="0" w:afterAutospacing="0"/>
        <w:jc w:val="both"/>
        <w:textAlignment w:val="baseline"/>
        <w:rPr>
          <w:rFonts w:ascii="Book Antiqua" w:hAnsi="Book Antiqua" w:cs="Arial"/>
        </w:rPr>
      </w:pPr>
    </w:p>
    <w:p w14:paraId="26C850B3" w14:textId="77777777" w:rsidR="004759E4" w:rsidRPr="00A769CE" w:rsidRDefault="004759E4"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Se mantiene al día en la resolución de demandas nuevas</w:t>
      </w:r>
      <w:r w:rsidR="00664570" w:rsidRPr="00A769CE">
        <w:rPr>
          <w:rFonts w:ascii="Book Antiqua" w:hAnsi="Book Antiqua" w:cs="Arial"/>
        </w:rPr>
        <w:t xml:space="preserve"> y escritos. </w:t>
      </w:r>
    </w:p>
    <w:p w14:paraId="6DCCB333" w14:textId="77777777" w:rsidR="00FA1850" w:rsidRPr="00A769CE" w:rsidRDefault="00664570"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A diciembre 2024 reportaron 12 escritos pendientes de resolver, el más antiguo con una espera de 22 días. </w:t>
      </w:r>
      <w:r w:rsidR="00E83F8F" w:rsidRPr="00A769CE">
        <w:rPr>
          <w:rFonts w:ascii="Book Antiqua" w:hAnsi="Book Antiqua" w:cs="Arial"/>
        </w:rPr>
        <w:t xml:space="preserve"> </w:t>
      </w:r>
    </w:p>
    <w:p w14:paraId="61039300" w14:textId="77777777" w:rsidR="000548B8" w:rsidRPr="00A769CE" w:rsidRDefault="000548B8" w:rsidP="00CB4BC9">
      <w:pPr>
        <w:pStyle w:val="paragraph"/>
        <w:spacing w:before="0" w:beforeAutospacing="0" w:after="0" w:afterAutospacing="0"/>
        <w:ind w:left="360"/>
        <w:jc w:val="both"/>
        <w:textAlignment w:val="baseline"/>
        <w:rPr>
          <w:rFonts w:ascii="Book Antiqua" w:hAnsi="Book Antiqua" w:cs="Arial"/>
        </w:rPr>
      </w:pPr>
    </w:p>
    <w:p w14:paraId="612B615B" w14:textId="77777777" w:rsidR="004759E4" w:rsidRPr="00A769CE" w:rsidRDefault="00E83F8F" w:rsidP="00CB4BC9">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Según consulta al escritorio virtual el 31 de enero 2025: </w:t>
      </w:r>
    </w:p>
    <w:tbl>
      <w:tblPr>
        <w:tblStyle w:val="Tablaconcuadrcula"/>
        <w:tblW w:w="0" w:type="auto"/>
        <w:tblInd w:w="-5" w:type="dxa"/>
        <w:tblLook w:val="04A0" w:firstRow="1" w:lastRow="0" w:firstColumn="1" w:lastColumn="0" w:noHBand="0" w:noVBand="1"/>
      </w:tblPr>
      <w:tblGrid>
        <w:gridCol w:w="2993"/>
        <w:gridCol w:w="2078"/>
        <w:gridCol w:w="2093"/>
        <w:gridCol w:w="2044"/>
      </w:tblGrid>
      <w:tr w:rsidR="00E83F8F" w:rsidRPr="00A769CE" w14:paraId="7C844D71" w14:textId="77777777" w:rsidTr="00CB4BC9">
        <w:tc>
          <w:tcPr>
            <w:tcW w:w="2993" w:type="dxa"/>
            <w:shd w:val="clear" w:color="auto" w:fill="0070C0"/>
            <w:vAlign w:val="center"/>
          </w:tcPr>
          <w:p w14:paraId="5842D1A6"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Ubicación/puesto de trabajo</w:t>
            </w:r>
          </w:p>
        </w:tc>
        <w:tc>
          <w:tcPr>
            <w:tcW w:w="2078" w:type="dxa"/>
            <w:shd w:val="clear" w:color="auto" w:fill="0070C0"/>
            <w:vAlign w:val="center"/>
          </w:tcPr>
          <w:p w14:paraId="1671B53C"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Cantidad de escritos por resolver</w:t>
            </w:r>
          </w:p>
        </w:tc>
        <w:tc>
          <w:tcPr>
            <w:tcW w:w="2093" w:type="dxa"/>
            <w:shd w:val="clear" w:color="auto" w:fill="0070C0"/>
            <w:vAlign w:val="center"/>
          </w:tcPr>
          <w:p w14:paraId="23426FCD"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Fecha escrito más antiguo pendiente de resolver</w:t>
            </w:r>
          </w:p>
        </w:tc>
        <w:tc>
          <w:tcPr>
            <w:tcW w:w="2044" w:type="dxa"/>
            <w:shd w:val="clear" w:color="auto" w:fill="0070C0"/>
            <w:vAlign w:val="center"/>
          </w:tcPr>
          <w:p w14:paraId="46C7DD5F"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Plazo espera</w:t>
            </w:r>
          </w:p>
        </w:tc>
      </w:tr>
      <w:tr w:rsidR="00E83F8F" w:rsidRPr="00A769CE" w14:paraId="5D3496C7" w14:textId="77777777" w:rsidTr="00CB4BC9">
        <w:tc>
          <w:tcPr>
            <w:tcW w:w="2993" w:type="dxa"/>
            <w:vAlign w:val="center"/>
          </w:tcPr>
          <w:p w14:paraId="7A9BD046" w14:textId="77777777" w:rsidR="00E83F8F" w:rsidRPr="00A769CE" w:rsidRDefault="00E83F8F" w:rsidP="00E83F8F">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Técnica/o Judicial 2</w:t>
            </w:r>
          </w:p>
        </w:tc>
        <w:tc>
          <w:tcPr>
            <w:tcW w:w="2078" w:type="dxa"/>
            <w:vAlign w:val="center"/>
          </w:tcPr>
          <w:p w14:paraId="469200BF"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15</w:t>
            </w:r>
          </w:p>
        </w:tc>
        <w:tc>
          <w:tcPr>
            <w:tcW w:w="2093" w:type="dxa"/>
            <w:vAlign w:val="center"/>
          </w:tcPr>
          <w:p w14:paraId="6A3367D7"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24-1-2025</w:t>
            </w:r>
          </w:p>
        </w:tc>
        <w:tc>
          <w:tcPr>
            <w:tcW w:w="2044" w:type="dxa"/>
            <w:vAlign w:val="center"/>
          </w:tcPr>
          <w:p w14:paraId="512395BF"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6 días</w:t>
            </w:r>
          </w:p>
        </w:tc>
      </w:tr>
      <w:tr w:rsidR="00E83F8F" w:rsidRPr="00A769CE" w14:paraId="535D4F14" w14:textId="77777777" w:rsidTr="00CB4BC9">
        <w:tc>
          <w:tcPr>
            <w:tcW w:w="2993" w:type="dxa"/>
            <w:vAlign w:val="center"/>
          </w:tcPr>
          <w:p w14:paraId="45893AB1" w14:textId="77777777" w:rsidR="00E83F8F" w:rsidRPr="00A769CE" w:rsidRDefault="00E83F8F" w:rsidP="00E83F8F">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Técnica/o Judicial 3</w:t>
            </w:r>
          </w:p>
        </w:tc>
        <w:tc>
          <w:tcPr>
            <w:tcW w:w="2078" w:type="dxa"/>
            <w:vAlign w:val="center"/>
          </w:tcPr>
          <w:p w14:paraId="3C9D6F71"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8</w:t>
            </w:r>
          </w:p>
        </w:tc>
        <w:tc>
          <w:tcPr>
            <w:tcW w:w="2093" w:type="dxa"/>
            <w:vAlign w:val="center"/>
          </w:tcPr>
          <w:p w14:paraId="7EC92567"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27-1-25</w:t>
            </w:r>
          </w:p>
        </w:tc>
        <w:tc>
          <w:tcPr>
            <w:tcW w:w="2044" w:type="dxa"/>
            <w:vAlign w:val="center"/>
          </w:tcPr>
          <w:p w14:paraId="05ACDB14"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4 días</w:t>
            </w:r>
          </w:p>
        </w:tc>
      </w:tr>
      <w:tr w:rsidR="00E83F8F" w:rsidRPr="00A769CE" w14:paraId="4B37DF40" w14:textId="77777777" w:rsidTr="00CB4BC9">
        <w:tc>
          <w:tcPr>
            <w:tcW w:w="2993" w:type="dxa"/>
            <w:vAlign w:val="center"/>
          </w:tcPr>
          <w:p w14:paraId="3DAF90AD" w14:textId="77777777" w:rsidR="00E83F8F" w:rsidRPr="00A769CE" w:rsidRDefault="00E83F8F" w:rsidP="00E83F8F">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Pendiente de  distribuir</w:t>
            </w:r>
          </w:p>
        </w:tc>
        <w:tc>
          <w:tcPr>
            <w:tcW w:w="2078" w:type="dxa"/>
            <w:vAlign w:val="center"/>
          </w:tcPr>
          <w:p w14:paraId="134E1198"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1</w:t>
            </w:r>
          </w:p>
        </w:tc>
        <w:tc>
          <w:tcPr>
            <w:tcW w:w="2093" w:type="dxa"/>
            <w:vAlign w:val="center"/>
          </w:tcPr>
          <w:p w14:paraId="3505B868"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27-1-2025</w:t>
            </w:r>
          </w:p>
        </w:tc>
        <w:tc>
          <w:tcPr>
            <w:tcW w:w="2044" w:type="dxa"/>
            <w:vAlign w:val="center"/>
          </w:tcPr>
          <w:p w14:paraId="37802C7F"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4 días</w:t>
            </w:r>
          </w:p>
        </w:tc>
      </w:tr>
      <w:tr w:rsidR="00E83F8F" w:rsidRPr="00A769CE" w14:paraId="2FD15EBB" w14:textId="77777777" w:rsidTr="00CB4BC9">
        <w:tc>
          <w:tcPr>
            <w:tcW w:w="2993" w:type="dxa"/>
            <w:vAlign w:val="center"/>
          </w:tcPr>
          <w:p w14:paraId="397C6F4B"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sz w:val="20"/>
                <w:szCs w:val="20"/>
              </w:rPr>
            </w:pPr>
            <w:r w:rsidRPr="00A769CE">
              <w:rPr>
                <w:rFonts w:ascii="Book Antiqua" w:hAnsi="Book Antiqua" w:cs="Arial"/>
                <w:b/>
                <w:bCs/>
                <w:sz w:val="20"/>
                <w:szCs w:val="20"/>
              </w:rPr>
              <w:t>Total</w:t>
            </w:r>
          </w:p>
        </w:tc>
        <w:tc>
          <w:tcPr>
            <w:tcW w:w="2078" w:type="dxa"/>
            <w:vAlign w:val="center"/>
          </w:tcPr>
          <w:p w14:paraId="75C6704D" w14:textId="77777777" w:rsidR="00E83F8F" w:rsidRPr="00A769CE" w:rsidRDefault="00E83F8F" w:rsidP="00E83F8F">
            <w:pPr>
              <w:pStyle w:val="paragraph"/>
              <w:spacing w:before="0" w:beforeAutospacing="0" w:after="0" w:afterAutospacing="0" w:line="276" w:lineRule="auto"/>
              <w:jc w:val="center"/>
              <w:textAlignment w:val="baseline"/>
              <w:rPr>
                <w:rFonts w:ascii="Book Antiqua" w:hAnsi="Book Antiqua" w:cs="Arial"/>
                <w:b/>
                <w:bCs/>
                <w:sz w:val="20"/>
                <w:szCs w:val="20"/>
              </w:rPr>
            </w:pPr>
            <w:r w:rsidRPr="00A769CE">
              <w:rPr>
                <w:rFonts w:ascii="Book Antiqua" w:hAnsi="Book Antiqua" w:cs="Arial"/>
                <w:b/>
                <w:bCs/>
                <w:sz w:val="20"/>
                <w:szCs w:val="20"/>
              </w:rPr>
              <w:t>24</w:t>
            </w:r>
          </w:p>
        </w:tc>
        <w:tc>
          <w:tcPr>
            <w:tcW w:w="2093" w:type="dxa"/>
            <w:vAlign w:val="center"/>
          </w:tcPr>
          <w:p w14:paraId="58CF34EE" w14:textId="77777777" w:rsidR="00E83F8F" w:rsidRPr="00A769CE" w:rsidRDefault="00E83F8F" w:rsidP="00E83F8F">
            <w:pPr>
              <w:pStyle w:val="paragraph"/>
              <w:spacing w:before="0" w:beforeAutospacing="0" w:after="0" w:afterAutospacing="0" w:line="276" w:lineRule="auto"/>
              <w:jc w:val="both"/>
              <w:textAlignment w:val="baseline"/>
              <w:rPr>
                <w:rFonts w:ascii="Book Antiqua" w:hAnsi="Book Antiqua" w:cs="Arial"/>
                <w:sz w:val="20"/>
                <w:szCs w:val="20"/>
              </w:rPr>
            </w:pPr>
          </w:p>
        </w:tc>
        <w:tc>
          <w:tcPr>
            <w:tcW w:w="2044" w:type="dxa"/>
            <w:vAlign w:val="center"/>
          </w:tcPr>
          <w:p w14:paraId="202E6B26" w14:textId="77777777" w:rsidR="00E83F8F" w:rsidRPr="00A769CE" w:rsidRDefault="00E83F8F" w:rsidP="00E83F8F">
            <w:pPr>
              <w:pStyle w:val="paragraph"/>
              <w:spacing w:before="0" w:beforeAutospacing="0" w:after="0" w:afterAutospacing="0" w:line="276" w:lineRule="auto"/>
              <w:jc w:val="both"/>
              <w:textAlignment w:val="baseline"/>
              <w:rPr>
                <w:rFonts w:ascii="Book Antiqua" w:hAnsi="Book Antiqua" w:cs="Arial"/>
                <w:sz w:val="20"/>
                <w:szCs w:val="20"/>
              </w:rPr>
            </w:pPr>
          </w:p>
        </w:tc>
      </w:tr>
    </w:tbl>
    <w:p w14:paraId="0E2C022E" w14:textId="77777777" w:rsidR="00E83F8F" w:rsidRPr="00A769CE" w:rsidRDefault="00E83F8F" w:rsidP="00E83F8F">
      <w:pPr>
        <w:pStyle w:val="paragraph"/>
        <w:spacing w:before="0" w:beforeAutospacing="0" w:after="0" w:afterAutospacing="0" w:line="276" w:lineRule="auto"/>
        <w:ind w:left="720"/>
        <w:jc w:val="both"/>
        <w:textAlignment w:val="baseline"/>
        <w:rPr>
          <w:rFonts w:ascii="Book Antiqua" w:hAnsi="Book Antiqua" w:cs="Arial"/>
        </w:rPr>
      </w:pPr>
    </w:p>
    <w:p w14:paraId="495C54CF" w14:textId="77777777" w:rsidR="00664570" w:rsidRPr="00A769CE" w:rsidRDefault="00664570"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El rendimiento del personal técnico de enero a agosto 2024 fue en promedio de 42 resoluciones pasadas a firmar por mes (2 diarias), y en noviembre y diciembre el promedio fue de 36, incluso considerando que laboraron menos días por el cierre colectivo</w:t>
      </w:r>
      <w:r w:rsidR="00A04461" w:rsidRPr="00A769CE">
        <w:rPr>
          <w:rFonts w:ascii="Book Antiqua" w:hAnsi="Book Antiqua" w:cs="Arial"/>
        </w:rPr>
        <w:t xml:space="preserve">. </w:t>
      </w:r>
      <w:r w:rsidRPr="00A769CE">
        <w:rPr>
          <w:rFonts w:ascii="Book Antiqua" w:hAnsi="Book Antiqua" w:cs="Arial"/>
        </w:rPr>
        <w:t xml:space="preserve">  </w:t>
      </w:r>
    </w:p>
    <w:p w14:paraId="762E6894" w14:textId="77777777" w:rsidR="00CB4BC9" w:rsidRPr="00A769CE" w:rsidRDefault="00CB4BC9" w:rsidP="00CB4BC9">
      <w:pPr>
        <w:pStyle w:val="paragraph"/>
        <w:spacing w:before="0" w:beforeAutospacing="0" w:after="0" w:afterAutospacing="0"/>
        <w:jc w:val="both"/>
        <w:textAlignment w:val="baseline"/>
        <w:rPr>
          <w:rFonts w:ascii="Book Antiqua" w:hAnsi="Book Antiqua" w:cs="Arial"/>
        </w:rPr>
      </w:pPr>
    </w:p>
    <w:p w14:paraId="6D6EFEBB" w14:textId="77777777" w:rsidR="009B0C4C" w:rsidRPr="00A769CE" w:rsidRDefault="009B0C4C" w:rsidP="00CB4BC9">
      <w:pPr>
        <w:pStyle w:val="Ttulo4"/>
        <w:spacing w:before="0" w:after="0"/>
        <w:rPr>
          <w:rFonts w:ascii="Book Antiqua" w:hAnsi="Book Antiqua"/>
          <w:lang w:val="es-CR"/>
        </w:rPr>
      </w:pPr>
      <w:r w:rsidRPr="00A769CE">
        <w:rPr>
          <w:rFonts w:ascii="Book Antiqua" w:hAnsi="Book Antiqua"/>
          <w:lang w:val="es-CR"/>
        </w:rPr>
        <w:t>Recursos para redistribuir</w:t>
      </w:r>
    </w:p>
    <w:p w14:paraId="562F4DA2" w14:textId="77777777" w:rsidR="00D4018D" w:rsidRPr="00A769CE" w:rsidRDefault="00D4018D" w:rsidP="00CB4BC9">
      <w:pPr>
        <w:pStyle w:val="paragraph"/>
        <w:spacing w:before="0" w:beforeAutospacing="0" w:after="0" w:afterAutospacing="0"/>
        <w:jc w:val="both"/>
        <w:textAlignment w:val="baseline"/>
        <w:rPr>
          <w:rFonts w:ascii="Book Antiqua" w:hAnsi="Book Antiqua" w:cs="Arial"/>
        </w:rPr>
      </w:pPr>
    </w:p>
    <w:p w14:paraId="6FC229DF" w14:textId="77777777" w:rsidR="00823F10" w:rsidRPr="00A769CE" w:rsidRDefault="00E244F3" w:rsidP="00227252">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En caso de aprobarse la reducción en el personal técnico a la estructura mínima, será necesario redistribuir </w:t>
      </w:r>
      <w:r w:rsidR="00F87058" w:rsidRPr="00A769CE">
        <w:rPr>
          <w:rFonts w:ascii="Book Antiqua" w:hAnsi="Book Antiqua" w:cs="Arial"/>
        </w:rPr>
        <w:t xml:space="preserve">2 </w:t>
      </w:r>
      <w:r w:rsidR="00823F10" w:rsidRPr="00A769CE">
        <w:rPr>
          <w:rFonts w:ascii="Book Antiqua" w:hAnsi="Book Antiqua" w:cs="Arial"/>
        </w:rPr>
        <w:t>puestos de persona juzgadora (1 de ellos con un plan de trabajo)</w:t>
      </w:r>
      <w:r w:rsidR="005E11EA" w:rsidRPr="00A769CE">
        <w:rPr>
          <w:rFonts w:ascii="Book Antiqua" w:hAnsi="Book Antiqua" w:cs="Arial"/>
        </w:rPr>
        <w:t xml:space="preserve"> y 1</w:t>
      </w:r>
      <w:r w:rsidR="00F87058" w:rsidRPr="00A769CE">
        <w:rPr>
          <w:rFonts w:ascii="Book Antiqua" w:hAnsi="Book Antiqua" w:cs="Arial"/>
        </w:rPr>
        <w:t>6</w:t>
      </w:r>
      <w:r w:rsidR="005E11EA" w:rsidRPr="00A769CE">
        <w:rPr>
          <w:rFonts w:ascii="Book Antiqua" w:hAnsi="Book Antiqua" w:cs="Arial"/>
        </w:rPr>
        <w:t xml:space="preserve"> de persona técnica judicial</w:t>
      </w:r>
      <w:r w:rsidR="00823F10" w:rsidRPr="00A769CE">
        <w:rPr>
          <w:rFonts w:ascii="Book Antiqua" w:hAnsi="Book Antiqua" w:cs="Arial"/>
        </w:rPr>
        <w:t>.</w:t>
      </w:r>
      <w:r w:rsidRPr="00A769CE">
        <w:rPr>
          <w:rFonts w:ascii="Book Antiqua" w:hAnsi="Book Antiqua" w:cs="Arial"/>
        </w:rPr>
        <w:t xml:space="preserve"> </w:t>
      </w:r>
    </w:p>
    <w:tbl>
      <w:tblPr>
        <w:tblStyle w:val="Tablaconcuadrcula"/>
        <w:tblW w:w="0" w:type="auto"/>
        <w:jc w:val="center"/>
        <w:tblLook w:val="04A0" w:firstRow="1" w:lastRow="0" w:firstColumn="1" w:lastColumn="0" w:noHBand="0" w:noVBand="1"/>
      </w:tblPr>
      <w:tblGrid>
        <w:gridCol w:w="3544"/>
        <w:gridCol w:w="1397"/>
        <w:gridCol w:w="1460"/>
        <w:gridCol w:w="1538"/>
        <w:gridCol w:w="1207"/>
      </w:tblGrid>
      <w:tr w:rsidR="00823F10" w:rsidRPr="00A769CE" w14:paraId="11040AB0" w14:textId="77777777" w:rsidTr="0082610C">
        <w:trPr>
          <w:trHeight w:val="515"/>
          <w:jc w:val="center"/>
        </w:trPr>
        <w:tc>
          <w:tcPr>
            <w:tcW w:w="3544" w:type="dxa"/>
            <w:vMerge w:val="restart"/>
            <w:shd w:val="clear" w:color="auto" w:fill="0070C0"/>
            <w:vAlign w:val="center"/>
          </w:tcPr>
          <w:p w14:paraId="06CD510B"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lastRenderedPageBreak/>
              <w:t>Tribunal Colegiado</w:t>
            </w:r>
          </w:p>
        </w:tc>
        <w:tc>
          <w:tcPr>
            <w:tcW w:w="2857" w:type="dxa"/>
            <w:gridSpan w:val="2"/>
            <w:shd w:val="clear" w:color="auto" w:fill="0070C0"/>
            <w:vAlign w:val="center"/>
          </w:tcPr>
          <w:p w14:paraId="0DAABE62"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Recurso humano actual</w:t>
            </w:r>
          </w:p>
        </w:tc>
        <w:tc>
          <w:tcPr>
            <w:tcW w:w="2745" w:type="dxa"/>
            <w:gridSpan w:val="2"/>
            <w:shd w:val="clear" w:color="auto" w:fill="0070C0"/>
            <w:vAlign w:val="center"/>
          </w:tcPr>
          <w:p w14:paraId="6A566F98"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Plazas para redistribuir</w:t>
            </w:r>
          </w:p>
        </w:tc>
      </w:tr>
      <w:tr w:rsidR="00823F10" w:rsidRPr="00A769CE" w14:paraId="7DC7D35B" w14:textId="77777777" w:rsidTr="0082610C">
        <w:trPr>
          <w:trHeight w:val="263"/>
          <w:jc w:val="center"/>
        </w:trPr>
        <w:tc>
          <w:tcPr>
            <w:tcW w:w="3544" w:type="dxa"/>
            <w:vMerge/>
            <w:vAlign w:val="center"/>
          </w:tcPr>
          <w:p w14:paraId="631ACE10"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p>
        </w:tc>
        <w:tc>
          <w:tcPr>
            <w:tcW w:w="1397" w:type="dxa"/>
            <w:vAlign w:val="center"/>
          </w:tcPr>
          <w:p w14:paraId="16602AA2"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460" w:type="dxa"/>
            <w:vAlign w:val="center"/>
          </w:tcPr>
          <w:p w14:paraId="02505522"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c>
          <w:tcPr>
            <w:tcW w:w="1538" w:type="dxa"/>
            <w:vAlign w:val="center"/>
          </w:tcPr>
          <w:p w14:paraId="5EDEA961"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207" w:type="dxa"/>
            <w:vAlign w:val="center"/>
          </w:tcPr>
          <w:p w14:paraId="1F14D8A4"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r>
      <w:tr w:rsidR="00823F10" w:rsidRPr="00A769CE" w14:paraId="7EBAA20A" w14:textId="77777777" w:rsidTr="0082610C">
        <w:trPr>
          <w:trHeight w:val="263"/>
          <w:jc w:val="center"/>
        </w:trPr>
        <w:tc>
          <w:tcPr>
            <w:tcW w:w="3544" w:type="dxa"/>
            <w:vAlign w:val="center"/>
          </w:tcPr>
          <w:p w14:paraId="76044AB5"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Tribunal Primero de San José</w:t>
            </w:r>
            <w:r w:rsidR="00E3601C" w:rsidRPr="00A769CE">
              <w:rPr>
                <w:rFonts w:ascii="Book Antiqua" w:hAnsi="Book Antiqua" w:cs="Arial"/>
                <w:sz w:val="22"/>
                <w:szCs w:val="22"/>
              </w:rPr>
              <w:t xml:space="preserve"> </w:t>
            </w:r>
          </w:p>
        </w:tc>
        <w:tc>
          <w:tcPr>
            <w:tcW w:w="1397" w:type="dxa"/>
            <w:vAlign w:val="center"/>
          </w:tcPr>
          <w:p w14:paraId="1DB2FD50" w14:textId="77777777" w:rsidR="00823F10" w:rsidRPr="00A769CE" w:rsidRDefault="00E3601C"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76ACADC4" w14:textId="77777777" w:rsidR="00823F10" w:rsidRPr="00A769CE" w:rsidRDefault="00E3601C"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599331E3" w14:textId="77777777" w:rsidR="00823F10" w:rsidRPr="00A769CE" w:rsidRDefault="00F87058"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7EEDAAB3" w14:textId="77777777" w:rsidR="00823F10" w:rsidRPr="00A769CE" w:rsidRDefault="00E3601C"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823F10" w:rsidRPr="00A769CE" w14:paraId="7F3C4299" w14:textId="77777777" w:rsidTr="0082610C">
        <w:trPr>
          <w:trHeight w:val="263"/>
          <w:jc w:val="center"/>
        </w:trPr>
        <w:tc>
          <w:tcPr>
            <w:tcW w:w="3544" w:type="dxa"/>
            <w:vAlign w:val="center"/>
          </w:tcPr>
          <w:p w14:paraId="58E75424"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Tribunal Segundo de San José</w:t>
            </w:r>
          </w:p>
        </w:tc>
        <w:tc>
          <w:tcPr>
            <w:tcW w:w="1397" w:type="dxa"/>
            <w:vAlign w:val="center"/>
          </w:tcPr>
          <w:p w14:paraId="3D93C251"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68928413"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57E1C742"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0BA62092"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823F10" w:rsidRPr="00A769CE" w14:paraId="48FF08B1" w14:textId="77777777" w:rsidTr="0082610C">
        <w:trPr>
          <w:trHeight w:val="263"/>
          <w:jc w:val="center"/>
        </w:trPr>
        <w:tc>
          <w:tcPr>
            <w:tcW w:w="3544" w:type="dxa"/>
            <w:vAlign w:val="center"/>
          </w:tcPr>
          <w:p w14:paraId="45D3E550"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Alajuela</w:t>
            </w:r>
          </w:p>
        </w:tc>
        <w:tc>
          <w:tcPr>
            <w:tcW w:w="1397" w:type="dxa"/>
            <w:vAlign w:val="center"/>
          </w:tcPr>
          <w:p w14:paraId="6D11001B"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403E080A"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26C747C5"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461905C4"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2</w:t>
            </w:r>
          </w:p>
        </w:tc>
      </w:tr>
      <w:tr w:rsidR="00823F10" w:rsidRPr="00A769CE" w14:paraId="5C71C0BE" w14:textId="77777777" w:rsidTr="0082610C">
        <w:trPr>
          <w:trHeight w:val="251"/>
          <w:jc w:val="center"/>
        </w:trPr>
        <w:tc>
          <w:tcPr>
            <w:tcW w:w="3544" w:type="dxa"/>
            <w:vAlign w:val="center"/>
          </w:tcPr>
          <w:p w14:paraId="7AFD5BFE"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Cartago</w:t>
            </w:r>
          </w:p>
        </w:tc>
        <w:tc>
          <w:tcPr>
            <w:tcW w:w="1397" w:type="dxa"/>
            <w:vAlign w:val="center"/>
          </w:tcPr>
          <w:p w14:paraId="64BF1C7A"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12B4623E"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2D29A9E9"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r w:rsidR="002D458E" w:rsidRPr="00A769CE">
              <w:rPr>
                <w:rFonts w:ascii="Book Antiqua" w:hAnsi="Book Antiqua" w:cs="Arial"/>
                <w:sz w:val="22"/>
                <w:szCs w:val="22"/>
              </w:rPr>
              <w:t>(vacante)</w:t>
            </w:r>
          </w:p>
        </w:tc>
        <w:tc>
          <w:tcPr>
            <w:tcW w:w="1207" w:type="dxa"/>
            <w:vAlign w:val="center"/>
          </w:tcPr>
          <w:p w14:paraId="32680AC4"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823F10" w:rsidRPr="00A769CE" w14:paraId="72744FFE" w14:textId="77777777" w:rsidTr="0082610C">
        <w:trPr>
          <w:trHeight w:val="263"/>
          <w:jc w:val="center"/>
        </w:trPr>
        <w:tc>
          <w:tcPr>
            <w:tcW w:w="3544" w:type="dxa"/>
            <w:vAlign w:val="center"/>
          </w:tcPr>
          <w:p w14:paraId="12FC1410"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Heredia</w:t>
            </w:r>
          </w:p>
        </w:tc>
        <w:tc>
          <w:tcPr>
            <w:tcW w:w="1397" w:type="dxa"/>
            <w:vAlign w:val="center"/>
          </w:tcPr>
          <w:p w14:paraId="6B9A77E3"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1FF623A5"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40C2453C"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c>
          <w:tcPr>
            <w:tcW w:w="1207" w:type="dxa"/>
            <w:vAlign w:val="center"/>
          </w:tcPr>
          <w:p w14:paraId="77E6F5E5"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823F10" w:rsidRPr="00A769CE" w14:paraId="165589B9" w14:textId="77777777" w:rsidTr="0082610C">
        <w:trPr>
          <w:trHeight w:val="251"/>
          <w:jc w:val="center"/>
        </w:trPr>
        <w:tc>
          <w:tcPr>
            <w:tcW w:w="3544" w:type="dxa"/>
            <w:vAlign w:val="center"/>
          </w:tcPr>
          <w:p w14:paraId="732DC293"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Puntarenas</w:t>
            </w:r>
          </w:p>
        </w:tc>
        <w:tc>
          <w:tcPr>
            <w:tcW w:w="1397" w:type="dxa"/>
            <w:vAlign w:val="center"/>
          </w:tcPr>
          <w:p w14:paraId="3D8E729F"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1CD002EC"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730CE44F"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509F9CF7"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823F10" w:rsidRPr="00A769CE" w14:paraId="20F797D1" w14:textId="77777777" w:rsidTr="0082610C">
        <w:trPr>
          <w:trHeight w:val="251"/>
          <w:jc w:val="center"/>
        </w:trPr>
        <w:tc>
          <w:tcPr>
            <w:tcW w:w="3544" w:type="dxa"/>
            <w:vAlign w:val="center"/>
          </w:tcPr>
          <w:p w14:paraId="6A913773" w14:textId="77777777" w:rsidR="00823F10" w:rsidRPr="00A769CE" w:rsidRDefault="00823F10" w:rsidP="00CB4BC9">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Zona Atlántica</w:t>
            </w:r>
          </w:p>
        </w:tc>
        <w:tc>
          <w:tcPr>
            <w:tcW w:w="1397" w:type="dxa"/>
            <w:vAlign w:val="center"/>
          </w:tcPr>
          <w:p w14:paraId="60092E49"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5B419BDB"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7F050BA1"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207" w:type="dxa"/>
            <w:vAlign w:val="center"/>
          </w:tcPr>
          <w:p w14:paraId="7F9C0EFA"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823F10" w:rsidRPr="00A769CE" w14:paraId="16C506FC" w14:textId="77777777" w:rsidTr="0082610C">
        <w:trPr>
          <w:trHeight w:val="251"/>
          <w:jc w:val="center"/>
        </w:trPr>
        <w:tc>
          <w:tcPr>
            <w:tcW w:w="3544" w:type="dxa"/>
            <w:vAlign w:val="center"/>
          </w:tcPr>
          <w:p w14:paraId="5587DE4D"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Total</w:t>
            </w:r>
          </w:p>
        </w:tc>
        <w:tc>
          <w:tcPr>
            <w:tcW w:w="1397" w:type="dxa"/>
            <w:vAlign w:val="center"/>
          </w:tcPr>
          <w:p w14:paraId="586824B6"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sz w:val="22"/>
                <w:szCs w:val="22"/>
              </w:rPr>
            </w:pPr>
          </w:p>
        </w:tc>
        <w:tc>
          <w:tcPr>
            <w:tcW w:w="1460" w:type="dxa"/>
            <w:vAlign w:val="center"/>
          </w:tcPr>
          <w:p w14:paraId="2E5533CF" w14:textId="77777777" w:rsidR="00823F10" w:rsidRPr="00A769CE" w:rsidRDefault="00823F10" w:rsidP="00CB4BC9">
            <w:pPr>
              <w:pStyle w:val="paragraph"/>
              <w:spacing w:before="0" w:beforeAutospacing="0" w:after="0" w:afterAutospacing="0"/>
              <w:jc w:val="center"/>
              <w:textAlignment w:val="baseline"/>
              <w:rPr>
                <w:rFonts w:ascii="Book Antiqua" w:hAnsi="Book Antiqua" w:cs="Arial"/>
                <w:b/>
                <w:bCs/>
                <w:sz w:val="22"/>
                <w:szCs w:val="22"/>
              </w:rPr>
            </w:pPr>
          </w:p>
        </w:tc>
        <w:tc>
          <w:tcPr>
            <w:tcW w:w="1538" w:type="dxa"/>
            <w:vAlign w:val="center"/>
          </w:tcPr>
          <w:p w14:paraId="15B14FF0" w14:textId="77777777" w:rsidR="00823F10" w:rsidRPr="00A769CE" w:rsidRDefault="00F87058" w:rsidP="00CB4BC9">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2</w:t>
            </w:r>
          </w:p>
        </w:tc>
        <w:tc>
          <w:tcPr>
            <w:tcW w:w="1207" w:type="dxa"/>
            <w:vAlign w:val="center"/>
          </w:tcPr>
          <w:p w14:paraId="4E546575" w14:textId="77777777" w:rsidR="00823F10" w:rsidRPr="00A769CE" w:rsidRDefault="00B7683E" w:rsidP="00CB4BC9">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1</w:t>
            </w:r>
            <w:r w:rsidR="00F87058" w:rsidRPr="00A769CE">
              <w:rPr>
                <w:rFonts w:ascii="Book Antiqua" w:hAnsi="Book Antiqua" w:cs="Arial"/>
                <w:b/>
                <w:bCs/>
                <w:sz w:val="22"/>
                <w:szCs w:val="22"/>
              </w:rPr>
              <w:t>6</w:t>
            </w:r>
          </w:p>
        </w:tc>
      </w:tr>
    </w:tbl>
    <w:p w14:paraId="1FA99DFB" w14:textId="2BDC7949" w:rsidR="00FA6339" w:rsidRPr="00A769CE" w:rsidRDefault="00D67B59" w:rsidP="00FA6339">
      <w:pPr>
        <w:spacing w:line="276" w:lineRule="auto"/>
        <w:jc w:val="both"/>
        <w:rPr>
          <w:rFonts w:ascii="Book Antiqua" w:hAnsi="Book Antiqua" w:cs="Arial"/>
          <w:i/>
          <w:iCs/>
          <w:sz w:val="18"/>
          <w:szCs w:val="18"/>
          <w:lang w:val="es-CR" w:eastAsia="es-CR"/>
        </w:rPr>
      </w:pPr>
      <w:r w:rsidRPr="00A769CE">
        <w:rPr>
          <w:rFonts w:ascii="Book Antiqua" w:hAnsi="Book Antiqua" w:cs="Arial"/>
          <w:b/>
          <w:bCs/>
          <w:i/>
          <w:iCs/>
          <w:sz w:val="18"/>
          <w:szCs w:val="18"/>
          <w:lang w:val="es-CR" w:eastAsia="es-CR"/>
        </w:rPr>
        <w:t>Nota:</w:t>
      </w:r>
      <w:r w:rsidRPr="00A769CE">
        <w:rPr>
          <w:rFonts w:ascii="Book Antiqua" w:hAnsi="Book Antiqua" w:cs="Arial"/>
          <w:i/>
          <w:iCs/>
          <w:sz w:val="18"/>
          <w:szCs w:val="18"/>
          <w:lang w:val="es-CR" w:eastAsia="es-CR"/>
        </w:rPr>
        <w:t xml:space="preserve"> </w:t>
      </w:r>
      <w:r w:rsidR="00AE27CD" w:rsidRPr="00A769CE">
        <w:rPr>
          <w:rFonts w:ascii="Book Antiqua" w:hAnsi="Book Antiqua" w:cs="Arial"/>
          <w:i/>
          <w:iCs/>
          <w:sz w:val="18"/>
          <w:szCs w:val="18"/>
          <w:lang w:val="es-CR" w:eastAsia="es-CR"/>
        </w:rPr>
        <w:t>La cantidad de recurso humano actual en esta tabla, considera la estructura propuesta en el informe de equiparación de secciones con respecto al Trib. Segundo</w:t>
      </w:r>
      <w:r w:rsidR="008C0D52">
        <w:rPr>
          <w:rFonts w:ascii="Book Antiqua" w:hAnsi="Book Antiqua" w:cs="Arial"/>
          <w:i/>
          <w:iCs/>
          <w:sz w:val="18"/>
          <w:szCs w:val="18"/>
          <w:lang w:val="es-CR" w:eastAsia="es-CR"/>
        </w:rPr>
        <w:t>, oficio en consulta 2</w:t>
      </w:r>
      <w:r w:rsidR="005C782C">
        <w:rPr>
          <w:rFonts w:ascii="Book Antiqua" w:hAnsi="Book Antiqua" w:cs="Arial"/>
          <w:i/>
          <w:iCs/>
          <w:sz w:val="18"/>
          <w:szCs w:val="18"/>
          <w:lang w:val="es-CR" w:eastAsia="es-CR"/>
        </w:rPr>
        <w:t>6</w:t>
      </w:r>
      <w:r w:rsidR="008C0D52">
        <w:rPr>
          <w:rFonts w:ascii="Book Antiqua" w:hAnsi="Book Antiqua" w:cs="Arial"/>
          <w:i/>
          <w:iCs/>
          <w:sz w:val="18"/>
          <w:szCs w:val="18"/>
          <w:lang w:val="es-CR" w:eastAsia="es-CR"/>
        </w:rPr>
        <w:t xml:space="preserve">2-PLA-MNP-2025. </w:t>
      </w:r>
    </w:p>
    <w:p w14:paraId="491E7502" w14:textId="77777777" w:rsidR="00823F10" w:rsidRPr="00A769CE" w:rsidRDefault="00FA6339" w:rsidP="00CB4BC9">
      <w:pPr>
        <w:rPr>
          <w:rFonts w:ascii="Book Antiqua" w:hAnsi="Book Antiqua" w:cs="Arial"/>
          <w:highlight w:val="yellow"/>
          <w:lang w:val="es-CR" w:eastAsia="es-CR"/>
        </w:rPr>
      </w:pPr>
      <w:r w:rsidRPr="00A769CE">
        <w:rPr>
          <w:rFonts w:ascii="Book Antiqua" w:hAnsi="Book Antiqua" w:cs="Arial"/>
          <w:highlight w:val="yellow"/>
          <w:lang w:val="es-CR" w:eastAsia="es-CR"/>
        </w:rPr>
        <w:t xml:space="preserve"> </w:t>
      </w:r>
    </w:p>
    <w:p w14:paraId="307BAADD" w14:textId="6A7B511E" w:rsidR="00017C86" w:rsidRPr="00A769CE" w:rsidRDefault="00117180" w:rsidP="00CB4BC9">
      <w:pPr>
        <w:jc w:val="both"/>
        <w:rPr>
          <w:rFonts w:ascii="Book Antiqua" w:eastAsia="Calibri" w:hAnsi="Book Antiqua"/>
          <w:color w:val="000000"/>
          <w:lang w:val="es-CR" w:eastAsia="en-US"/>
        </w:rPr>
      </w:pPr>
      <w:r w:rsidRPr="00A769CE">
        <w:rPr>
          <w:rFonts w:ascii="Book Antiqua" w:eastAsia="Calibri" w:hAnsi="Book Antiqua"/>
          <w:color w:val="000000"/>
          <w:lang w:val="es-CR" w:eastAsia="en-US"/>
        </w:rPr>
        <w:t>De aprobarse este escenario,</w:t>
      </w:r>
      <w:r w:rsidR="00017C86" w:rsidRPr="00A769CE">
        <w:rPr>
          <w:rFonts w:ascii="Book Antiqua" w:eastAsia="Calibri" w:hAnsi="Book Antiqua"/>
          <w:color w:val="000000"/>
          <w:lang w:val="es-CR" w:eastAsia="en-US"/>
        </w:rPr>
        <w:t xml:space="preserve"> la Corte Plena debe indicar el destino de las plazas a distribuir en caso de que se acuerde no reforzar Cobro judicial como propuso inicialmente la Dirección de Planificación, sino otras materias de mayor riesgo social como Familia, Pensiones Alimentarias o Penal. Lo anterior, conforme  la propuesta de la Magistrada Varela en sesión de Corte del 1 de julio 2024. </w:t>
      </w:r>
      <w:r w:rsidRPr="00A769CE">
        <w:rPr>
          <w:rFonts w:ascii="Book Antiqua" w:eastAsia="Calibri" w:hAnsi="Book Antiqua"/>
          <w:color w:val="000000"/>
          <w:lang w:val="es-CR" w:eastAsia="en-US"/>
        </w:rPr>
        <w:t xml:space="preserve"> </w:t>
      </w:r>
      <w:r w:rsidR="009436DD">
        <w:rPr>
          <w:rFonts w:ascii="Book Antiqua" w:eastAsia="Calibri" w:hAnsi="Book Antiqua"/>
          <w:color w:val="000000"/>
          <w:lang w:val="es-CR" w:eastAsia="en-US"/>
        </w:rPr>
        <w:t>Sin embargo, el criterio de la Comisión de la Jurisdicción Civil es que</w:t>
      </w:r>
      <w:r w:rsidR="009334BF">
        <w:rPr>
          <w:rFonts w:ascii="Book Antiqua" w:eastAsia="Calibri" w:hAnsi="Book Antiqua"/>
          <w:color w:val="000000"/>
          <w:lang w:val="es-CR" w:eastAsia="en-US"/>
        </w:rPr>
        <w:t xml:space="preserve"> se apruebe</w:t>
      </w:r>
      <w:r w:rsidR="009334BF" w:rsidRPr="009334BF">
        <w:rPr>
          <w:rFonts w:ascii="Book Antiqua" w:eastAsia="Calibri" w:hAnsi="Book Antiqua"/>
          <w:color w:val="000000"/>
          <w:lang w:val="es-CR" w:eastAsia="en-US"/>
        </w:rPr>
        <w:t xml:space="preserve"> el tercer escenario del informe de la Dirección de Planificación, en el entendido de que los recursos disponibles serán para destinarlos exclusivamente en las materias civil, sucesorios y de cobro judicial, propias de la competencia de esta Comisión</w:t>
      </w:r>
      <w:r w:rsidR="009334BF">
        <w:rPr>
          <w:rFonts w:ascii="Book Antiqua" w:eastAsia="Calibri" w:hAnsi="Book Antiqua"/>
          <w:color w:val="000000"/>
          <w:lang w:val="es-CR" w:eastAsia="en-US"/>
        </w:rPr>
        <w:t xml:space="preserve">, según </w:t>
      </w:r>
      <w:r w:rsidR="00CC3B61">
        <w:rPr>
          <w:rFonts w:ascii="Book Antiqua" w:eastAsia="Calibri" w:hAnsi="Book Antiqua"/>
          <w:color w:val="000000"/>
          <w:lang w:val="es-CR" w:eastAsia="en-US"/>
        </w:rPr>
        <w:t>oficio</w:t>
      </w:r>
      <w:r w:rsidR="009334BF">
        <w:rPr>
          <w:rFonts w:ascii="Book Antiqua" w:eastAsia="Calibri" w:hAnsi="Book Antiqua"/>
          <w:color w:val="000000"/>
          <w:lang w:val="es-CR" w:eastAsia="en-US"/>
        </w:rPr>
        <w:t xml:space="preserve"> 42-CJC-2025. </w:t>
      </w:r>
    </w:p>
    <w:p w14:paraId="1356B1A9" w14:textId="77777777" w:rsidR="000548B8" w:rsidRPr="00A769CE" w:rsidRDefault="000548B8" w:rsidP="00CB4BC9">
      <w:pPr>
        <w:jc w:val="both"/>
        <w:rPr>
          <w:rFonts w:ascii="Book Antiqua" w:eastAsia="Calibri" w:hAnsi="Book Antiqua"/>
          <w:color w:val="000000"/>
          <w:lang w:val="es-CR" w:eastAsia="en-US"/>
        </w:rPr>
      </w:pPr>
    </w:p>
    <w:p w14:paraId="7FEA5DE8" w14:textId="77777777" w:rsidR="00117180" w:rsidRPr="00A769CE" w:rsidRDefault="00017C86" w:rsidP="00CB4BC9">
      <w:pPr>
        <w:jc w:val="both"/>
        <w:rPr>
          <w:rFonts w:ascii="Book Antiqua" w:eastAsia="Calibri" w:hAnsi="Book Antiqua"/>
          <w:color w:val="000000"/>
          <w:lang w:val="es-CR" w:eastAsia="en-US"/>
        </w:rPr>
      </w:pPr>
      <w:r w:rsidRPr="00A769CE">
        <w:rPr>
          <w:rFonts w:ascii="Book Antiqua" w:eastAsia="Calibri" w:hAnsi="Book Antiqua"/>
          <w:color w:val="000000"/>
          <w:lang w:val="es-CR" w:eastAsia="en-US"/>
        </w:rPr>
        <w:t>Posteriormente, l</w:t>
      </w:r>
      <w:r w:rsidR="00117180" w:rsidRPr="00A769CE">
        <w:rPr>
          <w:rFonts w:ascii="Book Antiqua" w:eastAsia="Calibri" w:hAnsi="Book Antiqua"/>
          <w:color w:val="000000"/>
          <w:lang w:val="es-CR" w:eastAsia="en-US"/>
        </w:rPr>
        <w:t>a Dirección de Planificación presentaría una propuesta de distribución del personal</w:t>
      </w:r>
      <w:r w:rsidR="00F87058" w:rsidRPr="00A769CE">
        <w:rPr>
          <w:rFonts w:ascii="Book Antiqua" w:eastAsia="Calibri" w:hAnsi="Book Antiqua"/>
          <w:color w:val="000000"/>
          <w:lang w:val="es-CR" w:eastAsia="en-US"/>
        </w:rPr>
        <w:t xml:space="preserve"> de apoyo</w:t>
      </w:r>
      <w:r w:rsidR="00096653">
        <w:rPr>
          <w:rFonts w:ascii="Book Antiqua" w:eastAsia="Calibri" w:hAnsi="Book Antiqua"/>
          <w:color w:val="000000"/>
          <w:lang w:val="es-CR" w:eastAsia="en-US"/>
        </w:rPr>
        <w:t>, dando prioridad a l</w:t>
      </w:r>
      <w:r w:rsidR="00B01590">
        <w:rPr>
          <w:rFonts w:ascii="Book Antiqua" w:eastAsia="Calibri" w:hAnsi="Book Antiqua"/>
          <w:color w:val="000000"/>
          <w:lang w:val="es-CR" w:eastAsia="en-US"/>
        </w:rPr>
        <w:t>a</w:t>
      </w:r>
      <w:r w:rsidR="00096653">
        <w:rPr>
          <w:rFonts w:ascii="Book Antiqua" w:eastAsia="Calibri" w:hAnsi="Book Antiqua"/>
          <w:color w:val="000000"/>
          <w:lang w:val="es-CR" w:eastAsia="en-US"/>
        </w:rPr>
        <w:t xml:space="preserve"> jurisdicción </w:t>
      </w:r>
      <w:r w:rsidR="00B01590">
        <w:rPr>
          <w:rFonts w:ascii="Book Antiqua" w:eastAsia="Calibri" w:hAnsi="Book Antiqua"/>
          <w:color w:val="000000"/>
          <w:lang w:val="es-CR" w:eastAsia="en-US"/>
        </w:rPr>
        <w:t xml:space="preserve">(civil, cobro, concursal) </w:t>
      </w:r>
      <w:r w:rsidR="00096653">
        <w:rPr>
          <w:rFonts w:ascii="Book Antiqua" w:eastAsia="Calibri" w:hAnsi="Book Antiqua"/>
          <w:color w:val="000000"/>
          <w:lang w:val="es-CR" w:eastAsia="en-US"/>
        </w:rPr>
        <w:t>a la que pertenecen las plazas, no obstante, la Corte Plena podrá disponer la reasignación a otras jurisdicciones</w:t>
      </w:r>
      <w:r w:rsidR="00117180" w:rsidRPr="00A769CE">
        <w:rPr>
          <w:rFonts w:ascii="Book Antiqua" w:eastAsia="Calibri" w:hAnsi="Book Antiqua"/>
          <w:color w:val="000000"/>
          <w:lang w:val="es-CR" w:eastAsia="en-US"/>
        </w:rPr>
        <w:t xml:space="preserve">.  </w:t>
      </w:r>
    </w:p>
    <w:p w14:paraId="5D21925A" w14:textId="77777777" w:rsidR="0073258E" w:rsidRPr="00A769CE" w:rsidRDefault="0073258E" w:rsidP="00CB4BC9">
      <w:pPr>
        <w:jc w:val="both"/>
        <w:rPr>
          <w:rFonts w:ascii="Book Antiqua" w:eastAsia="Calibri" w:hAnsi="Book Antiqua"/>
          <w:color w:val="000000"/>
          <w:lang w:val="es-CR" w:eastAsia="en-US"/>
        </w:rPr>
      </w:pPr>
    </w:p>
    <w:p w14:paraId="6BF8774F" w14:textId="77777777" w:rsidR="00096653" w:rsidRPr="006E463F" w:rsidRDefault="0073258E" w:rsidP="00CB4BC9">
      <w:pPr>
        <w:jc w:val="both"/>
        <w:rPr>
          <w:rFonts w:ascii="Book Antiqua" w:hAnsi="Book Antiqua"/>
          <w:lang w:val="es-CR" w:eastAsia="en-US"/>
        </w:rPr>
      </w:pPr>
      <w:r w:rsidRPr="00A769CE">
        <w:rPr>
          <w:rFonts w:ascii="Book Antiqua" w:eastAsia="Calibri" w:hAnsi="Book Antiqua"/>
          <w:color w:val="000000"/>
          <w:lang w:val="es-CR" w:eastAsia="en-US"/>
        </w:rPr>
        <w:t xml:space="preserve">La única plaza en propiedad </w:t>
      </w:r>
      <w:r w:rsidR="001722BB" w:rsidRPr="00A769CE">
        <w:rPr>
          <w:rFonts w:ascii="Book Antiqua" w:eastAsia="Calibri" w:hAnsi="Book Antiqua"/>
          <w:color w:val="000000"/>
          <w:lang w:val="es-CR" w:eastAsia="en-US"/>
        </w:rPr>
        <w:t xml:space="preserve">de la tabla anterior, </w:t>
      </w:r>
      <w:r w:rsidRPr="00A769CE">
        <w:rPr>
          <w:rFonts w:ascii="Book Antiqua" w:eastAsia="Calibri" w:hAnsi="Book Antiqua"/>
          <w:color w:val="000000"/>
          <w:lang w:val="es-CR" w:eastAsia="en-US"/>
        </w:rPr>
        <w:t xml:space="preserve">que se adscribiría temporalmente al Centro de Apoyo sería la plaza </w:t>
      </w:r>
      <w:r w:rsidRPr="00A769CE">
        <w:rPr>
          <w:rFonts w:ascii="Book Antiqua" w:eastAsia="Calibri" w:hAnsi="Book Antiqua"/>
          <w:color w:val="000000"/>
          <w:u w:val="single"/>
          <w:lang w:val="es-CR" w:eastAsia="en-US"/>
        </w:rPr>
        <w:t>en propiedad</w:t>
      </w:r>
      <w:r w:rsidRPr="00A769CE">
        <w:rPr>
          <w:rFonts w:ascii="Book Antiqua" w:eastAsia="Calibri" w:hAnsi="Book Antiqua"/>
          <w:color w:val="000000"/>
          <w:lang w:val="es-CR" w:eastAsia="en-US"/>
        </w:rPr>
        <w:t xml:space="preserve"> del Tribunal de Heredia, </w:t>
      </w:r>
      <w:r w:rsidRPr="00A769CE">
        <w:rPr>
          <w:rFonts w:ascii="Book Antiqua" w:hAnsi="Book Antiqua"/>
          <w:lang w:val="es-CR" w:eastAsia="en-US"/>
        </w:rPr>
        <w:t xml:space="preserve">inicialmente con el plan de apoyo para reducción </w:t>
      </w:r>
      <w:r w:rsidRPr="00A769CE">
        <w:rPr>
          <w:rFonts w:ascii="Book Antiqua" w:hAnsi="Book Antiqua"/>
          <w:u w:val="single"/>
          <w:lang w:val="es-CR" w:eastAsia="en-US"/>
        </w:rPr>
        <w:t>de circulantes</w:t>
      </w:r>
      <w:r w:rsidRPr="00A769CE">
        <w:rPr>
          <w:rFonts w:ascii="Book Antiqua" w:hAnsi="Book Antiqua"/>
          <w:lang w:val="es-CR" w:eastAsia="en-US"/>
        </w:rPr>
        <w:t xml:space="preserve"> de los tribunales colegiados de primera instancia Civil a nivel nacional, iniciando con San José. Entre tanto la plaza adquiere la condición de vacante o</w:t>
      </w:r>
      <w:r w:rsidR="001722BB" w:rsidRPr="00A769CE">
        <w:rPr>
          <w:rFonts w:ascii="Book Antiqua" w:hAnsi="Book Antiqua"/>
          <w:lang w:val="es-CR" w:eastAsia="en-US"/>
        </w:rPr>
        <w:t xml:space="preserve"> se apru</w:t>
      </w:r>
      <w:r w:rsidR="001722BB" w:rsidRPr="006E463F">
        <w:rPr>
          <w:rFonts w:ascii="Book Antiqua" w:hAnsi="Book Antiqua"/>
          <w:lang w:val="es-CR" w:eastAsia="en-US"/>
        </w:rPr>
        <w:t xml:space="preserve">eban las reformas legales que correspondan para dotarlas de mayores competencias. </w:t>
      </w:r>
    </w:p>
    <w:p w14:paraId="36061221" w14:textId="77777777" w:rsidR="00096653" w:rsidRPr="006E463F" w:rsidRDefault="00096653" w:rsidP="00CB4BC9">
      <w:pPr>
        <w:jc w:val="both"/>
        <w:rPr>
          <w:rFonts w:ascii="Book Antiqua" w:hAnsi="Book Antiqua"/>
          <w:lang w:val="es-CR" w:eastAsia="en-US"/>
        </w:rPr>
      </w:pPr>
    </w:p>
    <w:p w14:paraId="21F23C5B" w14:textId="77777777" w:rsidR="00D648A0" w:rsidRPr="006E463F" w:rsidRDefault="00D648A0" w:rsidP="0085013F">
      <w:pPr>
        <w:pStyle w:val="Ttulo3"/>
        <w:numPr>
          <w:ilvl w:val="2"/>
          <w:numId w:val="29"/>
        </w:numPr>
        <w:spacing w:before="0" w:after="0"/>
        <w:rPr>
          <w:rFonts w:ascii="Book Antiqua" w:hAnsi="Book Antiqua"/>
          <w:lang w:val="es-CR"/>
        </w:rPr>
      </w:pPr>
      <w:bookmarkStart w:id="19" w:name="_Toc200112751"/>
      <w:r w:rsidRPr="006E463F">
        <w:rPr>
          <w:rFonts w:ascii="Book Antiqua" w:hAnsi="Book Antiqua"/>
          <w:lang w:val="es-CR"/>
        </w:rPr>
        <w:t>Centros de Gestión</w:t>
      </w:r>
      <w:bookmarkEnd w:id="19"/>
    </w:p>
    <w:p w14:paraId="650223A8" w14:textId="77777777" w:rsidR="00D648A0" w:rsidRPr="00213A15" w:rsidRDefault="00D648A0" w:rsidP="00213A15">
      <w:pPr>
        <w:rPr>
          <w:rFonts w:eastAsia="Calibri"/>
          <w:lang w:val="en-US" w:eastAsia="en-US"/>
        </w:rPr>
      </w:pPr>
    </w:p>
    <w:p w14:paraId="1E1ED181" w14:textId="7EDDBFEB" w:rsidR="001F419E" w:rsidRPr="006E463F" w:rsidRDefault="00D648A0" w:rsidP="0082610C">
      <w:pPr>
        <w:ind w:right="-1"/>
        <w:jc w:val="both"/>
        <w:rPr>
          <w:rFonts w:ascii="Book Antiqua" w:hAnsi="Book Antiqua"/>
          <w:lang w:val="es-CR"/>
        </w:rPr>
      </w:pPr>
      <w:r w:rsidRPr="006E463F">
        <w:rPr>
          <w:rFonts w:ascii="Book Antiqua" w:hAnsi="Book Antiqua" w:cs="Arial"/>
          <w:lang w:val="es-CR"/>
        </w:rPr>
        <w:t xml:space="preserve">La Jurisdicción Civil </w:t>
      </w:r>
      <w:r w:rsidR="00054F41" w:rsidRPr="006E463F">
        <w:rPr>
          <w:rFonts w:ascii="Book Antiqua" w:hAnsi="Book Antiqua" w:cs="Arial"/>
          <w:lang w:val="es-CR"/>
        </w:rPr>
        <w:t xml:space="preserve">dispone de </w:t>
      </w:r>
      <w:r w:rsidR="00996A0B" w:rsidRPr="006E463F">
        <w:rPr>
          <w:rFonts w:ascii="Book Antiqua" w:hAnsi="Book Antiqua" w:cs="Arial"/>
          <w:lang w:val="es-CR"/>
        </w:rPr>
        <w:t>92</w:t>
      </w:r>
      <w:r w:rsidR="00054F41" w:rsidRPr="006E463F">
        <w:rPr>
          <w:rFonts w:ascii="Book Antiqua" w:hAnsi="Book Antiqua" w:cs="Arial"/>
          <w:lang w:val="es-CR"/>
        </w:rPr>
        <w:t xml:space="preserve"> </w:t>
      </w:r>
      <w:r w:rsidR="00476ED8" w:rsidRPr="00213A15">
        <w:rPr>
          <w:rFonts w:ascii="Book Antiqua" w:hAnsi="Book Antiqua" w:cs="Arial"/>
          <w:lang w:val="es-CR"/>
        </w:rPr>
        <w:t>C</w:t>
      </w:r>
      <w:r w:rsidR="00054F41" w:rsidRPr="006E463F">
        <w:rPr>
          <w:rFonts w:ascii="Book Antiqua" w:hAnsi="Book Antiqua" w:cs="Arial"/>
          <w:lang w:val="es-CR"/>
        </w:rPr>
        <w:t xml:space="preserve">entros de </w:t>
      </w:r>
      <w:r w:rsidR="00476ED8" w:rsidRPr="00213A15">
        <w:rPr>
          <w:rFonts w:ascii="Book Antiqua" w:hAnsi="Book Antiqua" w:cs="Arial"/>
          <w:lang w:val="es-CR"/>
        </w:rPr>
        <w:t>G</w:t>
      </w:r>
      <w:r w:rsidR="00054F41" w:rsidRPr="006E463F">
        <w:rPr>
          <w:rFonts w:ascii="Book Antiqua" w:hAnsi="Book Antiqua" w:cs="Arial"/>
          <w:lang w:val="es-CR"/>
        </w:rPr>
        <w:t xml:space="preserve">estión actualmente, conforme </w:t>
      </w:r>
      <w:r w:rsidR="00054F41" w:rsidRPr="006E463F">
        <w:rPr>
          <w:rStyle w:val="normaltextrun"/>
          <w:rFonts w:ascii="Book Antiqua" w:hAnsi="Book Antiqua" w:cs="Arial"/>
          <w:lang w:val="es-CR"/>
        </w:rPr>
        <w:t>a</w:t>
      </w:r>
      <w:r w:rsidR="00054F41" w:rsidRPr="006E463F">
        <w:rPr>
          <w:rFonts w:ascii="Book Antiqua" w:hAnsi="Book Antiqua"/>
          <w:lang w:val="es-CR"/>
        </w:rPr>
        <w:t xml:space="preserve"> las circulares 79-2018 y 128-2017, de manera que junto con el escenario 2, se propone </w:t>
      </w:r>
      <w:r w:rsidR="001F419E" w:rsidRPr="006E463F">
        <w:rPr>
          <w:rFonts w:ascii="Book Antiqua" w:hAnsi="Book Antiqua"/>
          <w:lang w:val="es-CR"/>
        </w:rPr>
        <w:t xml:space="preserve">convertir a los siguientes juzgados en </w:t>
      </w:r>
      <w:r w:rsidR="00476ED8" w:rsidRPr="00213A15">
        <w:rPr>
          <w:rFonts w:ascii="Book Antiqua" w:hAnsi="Book Antiqua"/>
          <w:lang w:val="es-CR"/>
        </w:rPr>
        <w:t>C</w:t>
      </w:r>
      <w:r w:rsidR="001F419E" w:rsidRPr="006E463F">
        <w:rPr>
          <w:rFonts w:ascii="Book Antiqua" w:hAnsi="Book Antiqua"/>
          <w:lang w:val="es-CR"/>
        </w:rPr>
        <w:t xml:space="preserve">entros de gestión de los </w:t>
      </w:r>
      <w:r w:rsidR="00996A0B" w:rsidRPr="006E463F">
        <w:rPr>
          <w:rFonts w:ascii="Book Antiqua" w:hAnsi="Book Antiqua"/>
          <w:lang w:val="es-CR"/>
        </w:rPr>
        <w:t>T</w:t>
      </w:r>
      <w:r w:rsidR="001F419E" w:rsidRPr="006E463F">
        <w:rPr>
          <w:rFonts w:ascii="Book Antiqua" w:hAnsi="Book Antiqua"/>
          <w:lang w:val="es-CR"/>
        </w:rPr>
        <w:t xml:space="preserve">ribunales </w:t>
      </w:r>
      <w:r w:rsidR="00996A0B" w:rsidRPr="006E463F">
        <w:rPr>
          <w:rFonts w:ascii="Book Antiqua" w:hAnsi="Book Antiqua"/>
          <w:lang w:val="es-CR"/>
        </w:rPr>
        <w:t>C</w:t>
      </w:r>
      <w:r w:rsidR="001F419E" w:rsidRPr="006E463F">
        <w:rPr>
          <w:rFonts w:ascii="Book Antiqua" w:hAnsi="Book Antiqua"/>
          <w:lang w:val="es-CR"/>
        </w:rPr>
        <w:t xml:space="preserve">olegiados </w:t>
      </w:r>
      <w:r w:rsidR="00996A0B" w:rsidRPr="006E463F">
        <w:rPr>
          <w:rFonts w:ascii="Book Antiqua" w:hAnsi="Book Antiqua"/>
          <w:lang w:val="es-CR"/>
        </w:rPr>
        <w:t xml:space="preserve">que adquieren la competencia de los actuales Tribunales en </w:t>
      </w:r>
      <w:r w:rsidR="001F419E" w:rsidRPr="006E463F">
        <w:rPr>
          <w:rFonts w:ascii="Book Antiqua" w:hAnsi="Book Antiqua"/>
          <w:lang w:val="es-CR"/>
        </w:rPr>
        <w:t>Hatillo-San Ramón y Liberia</w:t>
      </w:r>
      <w:r w:rsidR="00996A0B" w:rsidRPr="006E463F">
        <w:rPr>
          <w:rFonts w:ascii="Book Antiqua" w:hAnsi="Book Antiqua"/>
          <w:lang w:val="es-CR"/>
        </w:rPr>
        <w:t xml:space="preserve"> así</w:t>
      </w:r>
      <w:r w:rsidR="001F419E" w:rsidRPr="006E463F">
        <w:rPr>
          <w:rFonts w:ascii="Book Antiqua" w:hAnsi="Book Antiqua"/>
          <w:lang w:val="es-CR"/>
        </w:rPr>
        <w:t xml:space="preserve">: </w:t>
      </w:r>
    </w:p>
    <w:p w14:paraId="1F5803CD" w14:textId="77777777" w:rsidR="00996A0B" w:rsidRPr="006E463F" w:rsidRDefault="00996A0B" w:rsidP="001F419E">
      <w:pPr>
        <w:jc w:val="both"/>
        <w:rPr>
          <w:rFonts w:ascii="Book Antiqua" w:hAnsi="Book Antiqua"/>
          <w:lang w:val="es-CR"/>
        </w:rPr>
      </w:pP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5E0" w:firstRow="1" w:lastRow="1" w:firstColumn="1" w:lastColumn="1" w:noHBand="0" w:noVBand="1"/>
      </w:tblPr>
      <w:tblGrid>
        <w:gridCol w:w="3256"/>
        <w:gridCol w:w="6472"/>
      </w:tblGrid>
      <w:tr w:rsidR="001F419E" w:rsidRPr="006E463F" w14:paraId="71CE756E" w14:textId="77777777" w:rsidTr="00213A15">
        <w:trPr>
          <w:trHeight w:val="20"/>
          <w:tblHeader/>
          <w:jc w:val="center"/>
        </w:trPr>
        <w:tc>
          <w:tcPr>
            <w:tcW w:w="3256" w:type="dxa"/>
            <w:shd w:val="clear" w:color="auto" w:fill="538ED5"/>
            <w:tcMar>
              <w:top w:w="10" w:type="dxa"/>
              <w:left w:w="80" w:type="dxa"/>
              <w:bottom w:w="10" w:type="dxa"/>
              <w:right w:w="80" w:type="dxa"/>
            </w:tcMar>
            <w:vAlign w:val="center"/>
            <w:hideMark/>
          </w:tcPr>
          <w:p w14:paraId="0E96A352" w14:textId="77777777" w:rsidR="001F419E" w:rsidRPr="00213A15" w:rsidRDefault="001F419E"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lastRenderedPageBreak/>
              <w:t>Oficina</w:t>
            </w:r>
          </w:p>
        </w:tc>
        <w:tc>
          <w:tcPr>
            <w:tcW w:w="6472" w:type="dxa"/>
            <w:shd w:val="clear" w:color="auto" w:fill="538ED5"/>
            <w:tcMar>
              <w:top w:w="10" w:type="dxa"/>
              <w:left w:w="75" w:type="dxa"/>
              <w:bottom w:w="10" w:type="dxa"/>
              <w:right w:w="80" w:type="dxa"/>
            </w:tcMar>
            <w:vAlign w:val="center"/>
            <w:hideMark/>
          </w:tcPr>
          <w:p w14:paraId="44043E15" w14:textId="77777777" w:rsidR="001F419E" w:rsidRPr="00213A15" w:rsidRDefault="001F419E"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Centros de Gestión</w:t>
            </w:r>
          </w:p>
        </w:tc>
      </w:tr>
      <w:tr w:rsidR="001F419E" w:rsidRPr="006E463F" w14:paraId="47988B8D" w14:textId="77777777" w:rsidTr="00213A15">
        <w:trPr>
          <w:trHeight w:val="20"/>
          <w:jc w:val="center"/>
        </w:trPr>
        <w:tc>
          <w:tcPr>
            <w:tcW w:w="3256" w:type="dxa"/>
            <w:vMerge w:val="restart"/>
            <w:shd w:val="clear" w:color="auto" w:fill="FFFFFF"/>
            <w:tcMar>
              <w:top w:w="5" w:type="dxa"/>
              <w:left w:w="80" w:type="dxa"/>
              <w:bottom w:w="10" w:type="dxa"/>
              <w:right w:w="80" w:type="dxa"/>
            </w:tcMar>
            <w:vAlign w:val="center"/>
          </w:tcPr>
          <w:p w14:paraId="187BF9F2" w14:textId="77777777" w:rsidR="001F419E" w:rsidRPr="00213A15" w:rsidRDefault="001F419E"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Tribunales Colegiados de Primera Instancia Civil de San José</w:t>
            </w:r>
          </w:p>
        </w:tc>
        <w:tc>
          <w:tcPr>
            <w:tcW w:w="6472" w:type="dxa"/>
            <w:shd w:val="clear" w:color="auto" w:fill="FFFFFF"/>
            <w:tcMar>
              <w:top w:w="5" w:type="dxa"/>
              <w:left w:w="75" w:type="dxa"/>
              <w:bottom w:w="10" w:type="dxa"/>
              <w:right w:w="80" w:type="dxa"/>
            </w:tcMar>
            <w:vAlign w:val="center"/>
          </w:tcPr>
          <w:p w14:paraId="67306B7D" w14:textId="77777777" w:rsidR="001F419E" w:rsidRPr="00213A15" w:rsidRDefault="001F419E"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del Tercer Circuito Judicial de San José (Desamparados)</w:t>
            </w:r>
          </w:p>
        </w:tc>
      </w:tr>
      <w:tr w:rsidR="001F419E" w:rsidRPr="006E463F" w14:paraId="296EEFEA" w14:textId="77777777" w:rsidTr="00213A15">
        <w:trPr>
          <w:trHeight w:val="20"/>
          <w:jc w:val="center"/>
        </w:trPr>
        <w:tc>
          <w:tcPr>
            <w:tcW w:w="3256" w:type="dxa"/>
            <w:vMerge/>
            <w:shd w:val="clear" w:color="auto" w:fill="FFFFFF"/>
            <w:tcMar>
              <w:top w:w="5" w:type="dxa"/>
              <w:left w:w="80" w:type="dxa"/>
              <w:bottom w:w="10" w:type="dxa"/>
              <w:right w:w="80" w:type="dxa"/>
            </w:tcMar>
            <w:vAlign w:val="center"/>
          </w:tcPr>
          <w:p w14:paraId="422E84B4" w14:textId="77777777" w:rsidR="001F419E" w:rsidRPr="00213A15" w:rsidRDefault="001F419E" w:rsidP="001F419E">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0DA5B720" w14:textId="77777777" w:rsidR="001F419E" w:rsidRPr="00213A15" w:rsidRDefault="001F419E"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Hatillo, San Sebastián y Alajuelita</w:t>
            </w:r>
          </w:p>
        </w:tc>
      </w:tr>
      <w:tr w:rsidR="00996A0B" w:rsidRPr="006E463F" w14:paraId="739FD287" w14:textId="77777777" w:rsidTr="00213A15">
        <w:trPr>
          <w:trHeight w:val="20"/>
          <w:jc w:val="center"/>
        </w:trPr>
        <w:tc>
          <w:tcPr>
            <w:tcW w:w="3256" w:type="dxa"/>
            <w:vMerge w:val="restart"/>
            <w:shd w:val="clear" w:color="auto" w:fill="FFFFFF"/>
            <w:tcMar>
              <w:top w:w="5" w:type="dxa"/>
              <w:left w:w="80" w:type="dxa"/>
              <w:bottom w:w="10" w:type="dxa"/>
              <w:right w:w="80" w:type="dxa"/>
            </w:tcMar>
            <w:vAlign w:val="center"/>
          </w:tcPr>
          <w:p w14:paraId="1FF69AB5" w14:textId="77777777" w:rsidR="00996A0B" w:rsidRPr="00213A15"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 Colegiado de Primera Instancia Civil de Alajuela</w:t>
            </w:r>
          </w:p>
        </w:tc>
        <w:tc>
          <w:tcPr>
            <w:tcW w:w="6472" w:type="dxa"/>
            <w:shd w:val="clear" w:color="auto" w:fill="FFFFFF"/>
            <w:tcMar>
              <w:top w:w="5" w:type="dxa"/>
              <w:left w:w="75" w:type="dxa"/>
              <w:bottom w:w="10" w:type="dxa"/>
              <w:right w:w="80" w:type="dxa"/>
            </w:tcMar>
            <w:vAlign w:val="center"/>
          </w:tcPr>
          <w:p w14:paraId="5299DC28" w14:textId="77777777" w:rsidR="00996A0B" w:rsidRPr="00213A15" w:rsidRDefault="00996A0B"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San Ramón</w:t>
            </w:r>
          </w:p>
        </w:tc>
      </w:tr>
      <w:tr w:rsidR="00996A0B" w:rsidRPr="006E463F" w14:paraId="275D5FA7" w14:textId="77777777" w:rsidTr="00213A15">
        <w:trPr>
          <w:trHeight w:val="20"/>
          <w:jc w:val="center"/>
        </w:trPr>
        <w:tc>
          <w:tcPr>
            <w:tcW w:w="3256" w:type="dxa"/>
            <w:vMerge/>
            <w:shd w:val="clear" w:color="auto" w:fill="FFFFFF"/>
            <w:tcMar>
              <w:top w:w="5" w:type="dxa"/>
              <w:left w:w="80" w:type="dxa"/>
              <w:bottom w:w="10" w:type="dxa"/>
              <w:right w:w="80" w:type="dxa"/>
            </w:tcMar>
            <w:vAlign w:val="center"/>
          </w:tcPr>
          <w:p w14:paraId="555C89BD" w14:textId="77777777" w:rsidR="00996A0B" w:rsidRPr="00213A15"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5A1D0BDF" w14:textId="77777777" w:rsidR="00996A0B" w:rsidRPr="00213A15" w:rsidRDefault="00996A0B"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Grecia</w:t>
            </w:r>
          </w:p>
        </w:tc>
      </w:tr>
      <w:tr w:rsidR="00996A0B" w:rsidRPr="006E463F" w14:paraId="64481A15" w14:textId="77777777" w:rsidTr="00213A15">
        <w:trPr>
          <w:trHeight w:val="20"/>
          <w:jc w:val="center"/>
        </w:trPr>
        <w:tc>
          <w:tcPr>
            <w:tcW w:w="3256" w:type="dxa"/>
            <w:vMerge/>
            <w:shd w:val="clear" w:color="auto" w:fill="FFFFFF"/>
            <w:tcMar>
              <w:top w:w="5" w:type="dxa"/>
              <w:left w:w="80" w:type="dxa"/>
              <w:bottom w:w="10" w:type="dxa"/>
              <w:right w:w="80" w:type="dxa"/>
            </w:tcMar>
            <w:vAlign w:val="center"/>
          </w:tcPr>
          <w:p w14:paraId="442B43E3" w14:textId="77777777" w:rsidR="00996A0B" w:rsidRPr="006E463F"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4AD83A79" w14:textId="77777777" w:rsidR="00996A0B" w:rsidRPr="006E463F" w:rsidRDefault="00996A0B"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6E463F">
              <w:rPr>
                <w:rStyle w:val="app-page-detaildocumentanyCharacter"/>
                <w:rFonts w:ascii="Book Antiqua" w:hAnsi="Book Antiqua"/>
                <w:sz w:val="20"/>
                <w:szCs w:val="20"/>
                <w:lang w:eastAsia="es-ES_tradnl"/>
              </w:rPr>
              <w:t>J</w:t>
            </w:r>
            <w:r w:rsidRPr="00213A15">
              <w:rPr>
                <w:rStyle w:val="app-page-detaildocumentanyCharacter"/>
                <w:rFonts w:ascii="Book Antiqua" w:hAnsi="Book Antiqua"/>
                <w:sz w:val="20"/>
                <w:szCs w:val="20"/>
                <w:lang w:eastAsia="es-ES_tradnl"/>
              </w:rPr>
              <w:t>uzgado Civil de San Carlos</w:t>
            </w:r>
          </w:p>
        </w:tc>
      </w:tr>
      <w:tr w:rsidR="00996A0B" w:rsidRPr="006E463F" w14:paraId="226441D7" w14:textId="77777777" w:rsidTr="00872596">
        <w:trPr>
          <w:trHeight w:val="20"/>
          <w:jc w:val="center"/>
        </w:trPr>
        <w:tc>
          <w:tcPr>
            <w:tcW w:w="3256" w:type="dxa"/>
            <w:vMerge w:val="restart"/>
            <w:shd w:val="clear" w:color="auto" w:fill="FFFFFF"/>
            <w:tcMar>
              <w:top w:w="5" w:type="dxa"/>
              <w:left w:w="80" w:type="dxa"/>
              <w:bottom w:w="10" w:type="dxa"/>
              <w:right w:w="80" w:type="dxa"/>
            </w:tcMar>
            <w:vAlign w:val="center"/>
          </w:tcPr>
          <w:p w14:paraId="3D1D8793" w14:textId="77777777" w:rsidR="00996A0B" w:rsidRPr="00213A15"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 Colegiado de Primera Instancia Civil de Guanacaste</w:t>
            </w:r>
          </w:p>
        </w:tc>
        <w:tc>
          <w:tcPr>
            <w:tcW w:w="6472" w:type="dxa"/>
            <w:shd w:val="clear" w:color="auto" w:fill="FFFFFF"/>
            <w:tcMar>
              <w:top w:w="5" w:type="dxa"/>
              <w:left w:w="75" w:type="dxa"/>
              <w:bottom w:w="10" w:type="dxa"/>
              <w:right w:w="80" w:type="dxa"/>
            </w:tcMar>
            <w:vAlign w:val="center"/>
          </w:tcPr>
          <w:p w14:paraId="30E6D41E" w14:textId="77777777" w:rsidR="00996A0B" w:rsidRPr="00213A15"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Liberia</w:t>
            </w:r>
          </w:p>
        </w:tc>
      </w:tr>
      <w:tr w:rsidR="00996A0B" w:rsidRPr="0082610C" w14:paraId="16593AA7" w14:textId="77777777" w:rsidTr="00872596">
        <w:trPr>
          <w:trHeight w:val="20"/>
          <w:jc w:val="center"/>
        </w:trPr>
        <w:tc>
          <w:tcPr>
            <w:tcW w:w="3256" w:type="dxa"/>
            <w:vMerge/>
            <w:shd w:val="clear" w:color="auto" w:fill="FFFFFF"/>
            <w:tcMar>
              <w:top w:w="5" w:type="dxa"/>
              <w:left w:w="80" w:type="dxa"/>
              <w:bottom w:w="10" w:type="dxa"/>
              <w:right w:w="80" w:type="dxa"/>
            </w:tcMar>
            <w:vAlign w:val="center"/>
          </w:tcPr>
          <w:p w14:paraId="7B3E9EC2" w14:textId="77777777" w:rsidR="00996A0B" w:rsidRPr="00213A15"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2C5D6786" w14:textId="77777777" w:rsidR="00996A0B" w:rsidRPr="0082610C"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82610C">
              <w:rPr>
                <w:rStyle w:val="app-page-detaildocumentanyCharacter"/>
                <w:rFonts w:ascii="Book Antiqua" w:hAnsi="Book Antiqua"/>
                <w:sz w:val="20"/>
                <w:szCs w:val="20"/>
                <w:lang w:eastAsia="es-ES_tradnl"/>
              </w:rPr>
              <w:t xml:space="preserve">Juzgado Civil y Trabajo de </w:t>
            </w:r>
            <w:r w:rsidR="00781C39" w:rsidRPr="0082610C">
              <w:rPr>
                <w:rStyle w:val="app-page-detaildocumentanyCharacter"/>
                <w:rFonts w:ascii="Book Antiqua" w:hAnsi="Book Antiqua"/>
                <w:sz w:val="20"/>
                <w:szCs w:val="20"/>
                <w:lang w:eastAsia="es-ES_tradnl"/>
              </w:rPr>
              <w:t>Nicoya</w:t>
            </w:r>
          </w:p>
        </w:tc>
      </w:tr>
      <w:tr w:rsidR="00996A0B" w:rsidRPr="0082610C" w14:paraId="49A9CFBC" w14:textId="77777777" w:rsidTr="00872596">
        <w:trPr>
          <w:trHeight w:val="20"/>
          <w:jc w:val="center"/>
        </w:trPr>
        <w:tc>
          <w:tcPr>
            <w:tcW w:w="3256" w:type="dxa"/>
            <w:vMerge/>
            <w:shd w:val="clear" w:color="auto" w:fill="FFFFFF"/>
            <w:tcMar>
              <w:top w:w="5" w:type="dxa"/>
              <w:left w:w="80" w:type="dxa"/>
              <w:bottom w:w="10" w:type="dxa"/>
              <w:right w:w="80" w:type="dxa"/>
            </w:tcMar>
            <w:vAlign w:val="center"/>
          </w:tcPr>
          <w:p w14:paraId="782BCA44" w14:textId="77777777" w:rsidR="00996A0B" w:rsidRPr="0082610C"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42FB9C59" w14:textId="77777777" w:rsidR="00996A0B" w:rsidRPr="0082610C" w:rsidRDefault="00996A0B" w:rsidP="001F419E">
            <w:pPr>
              <w:pStyle w:val="app-page-detaildocumentany"/>
              <w:widowControl/>
              <w:spacing w:line="240" w:lineRule="auto"/>
              <w:jc w:val="both"/>
              <w:rPr>
                <w:rStyle w:val="app-page-detaildocumentanyCharacter"/>
                <w:rFonts w:ascii="Book Antiqua" w:hAnsi="Book Antiqua"/>
                <w:sz w:val="20"/>
                <w:szCs w:val="20"/>
                <w:lang w:eastAsia="es-ES_tradnl"/>
              </w:rPr>
            </w:pPr>
            <w:r w:rsidRPr="0082610C">
              <w:rPr>
                <w:rStyle w:val="app-page-detaildocumentanyCharacter"/>
                <w:rFonts w:ascii="Book Antiqua" w:hAnsi="Book Antiqua"/>
                <w:sz w:val="20"/>
                <w:szCs w:val="20"/>
                <w:lang w:eastAsia="es-ES_tradnl"/>
              </w:rPr>
              <w:t xml:space="preserve">Juzgado Civil de </w:t>
            </w:r>
            <w:r w:rsidR="00781C39" w:rsidRPr="0082610C">
              <w:rPr>
                <w:rStyle w:val="app-page-detaildocumentanyCharacter"/>
                <w:rFonts w:ascii="Book Antiqua" w:hAnsi="Book Antiqua"/>
                <w:sz w:val="20"/>
                <w:szCs w:val="20"/>
                <w:lang w:eastAsia="es-ES_tradnl"/>
              </w:rPr>
              <w:t>Santa Cruz</w:t>
            </w:r>
          </w:p>
        </w:tc>
      </w:tr>
    </w:tbl>
    <w:p w14:paraId="12932B21" w14:textId="77777777" w:rsidR="001F419E" w:rsidRPr="0082610C" w:rsidRDefault="001F419E" w:rsidP="001F419E">
      <w:pPr>
        <w:jc w:val="both"/>
        <w:rPr>
          <w:rFonts w:ascii="Book Antiqua" w:hAnsi="Book Antiqua"/>
          <w:lang w:val="es-CR"/>
        </w:rPr>
      </w:pPr>
    </w:p>
    <w:p w14:paraId="32EA3D92" w14:textId="77777777" w:rsidR="001F419E" w:rsidRPr="0082610C" w:rsidRDefault="001F419E" w:rsidP="001F419E">
      <w:pPr>
        <w:jc w:val="both"/>
        <w:rPr>
          <w:rFonts w:ascii="Book Antiqua" w:hAnsi="Book Antiqua"/>
          <w:lang w:val="es-CR"/>
        </w:rPr>
      </w:pPr>
    </w:p>
    <w:p w14:paraId="5F48E6CC" w14:textId="77777777" w:rsidR="00781C39" w:rsidRPr="0082610C" w:rsidRDefault="00781C39" w:rsidP="00781C39">
      <w:pPr>
        <w:jc w:val="both"/>
        <w:rPr>
          <w:rFonts w:ascii="Book Antiqua" w:hAnsi="Book Antiqua"/>
          <w:lang w:val="es-CR" w:eastAsia="en-US"/>
        </w:rPr>
      </w:pPr>
      <w:r w:rsidRPr="0082610C">
        <w:rPr>
          <w:rFonts w:ascii="Book Antiqua" w:hAnsi="Book Antiqua"/>
          <w:lang w:val="es-CR" w:eastAsia="en-US"/>
        </w:rPr>
        <w:t xml:space="preserve">Las funciones de los Centros de Gestión conforme a las circulares 79-2018 y 128-2017 son: </w:t>
      </w:r>
    </w:p>
    <w:p w14:paraId="0ACB1B5F" w14:textId="77777777" w:rsidR="00781C39" w:rsidRPr="0082610C" w:rsidRDefault="00781C39" w:rsidP="00781C39">
      <w:pPr>
        <w:jc w:val="both"/>
        <w:rPr>
          <w:rFonts w:ascii="Book Antiqua" w:hAnsi="Book Antiqua"/>
          <w:lang w:val="es-CR" w:eastAsia="en-US"/>
        </w:rPr>
      </w:pPr>
    </w:p>
    <w:p w14:paraId="2CE5B745" w14:textId="77777777" w:rsidR="00781C39" w:rsidRPr="0082610C" w:rsidRDefault="00781C39" w:rsidP="0085013F">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Consultar el expediente por medio de “</w:t>
      </w:r>
      <w:r w:rsidRPr="0082610C">
        <w:rPr>
          <w:rFonts w:ascii="Book Antiqua" w:hAnsi="Book Antiqua"/>
          <w:i/>
          <w:iCs/>
          <w:lang w:val="es-CR" w:eastAsia="en-US"/>
        </w:rPr>
        <w:t>Gestión en línea”.</w:t>
      </w:r>
      <w:r w:rsidRPr="0082610C">
        <w:rPr>
          <w:rFonts w:ascii="Book Antiqua" w:hAnsi="Book Antiqua"/>
          <w:lang w:val="es-CR" w:eastAsia="en-US"/>
        </w:rPr>
        <w:t xml:space="preserve"> </w:t>
      </w:r>
    </w:p>
    <w:p w14:paraId="03B4AEE8" w14:textId="77777777" w:rsidR="00781C39" w:rsidRPr="0082610C" w:rsidRDefault="00781C39" w:rsidP="0085013F">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Recibir escritos, escanearlos y remitirlos por “</w:t>
      </w:r>
      <w:r w:rsidRPr="0082610C">
        <w:rPr>
          <w:rFonts w:ascii="Book Antiqua" w:hAnsi="Book Antiqua"/>
          <w:i/>
          <w:iCs/>
          <w:lang w:val="es-CR" w:eastAsia="en-US"/>
        </w:rPr>
        <w:t>Gestión en línea</w:t>
      </w:r>
      <w:r w:rsidRPr="0082610C">
        <w:rPr>
          <w:rFonts w:ascii="Book Antiqua" w:hAnsi="Book Antiqua"/>
          <w:lang w:val="es-CR" w:eastAsia="en-US"/>
        </w:rPr>
        <w:t xml:space="preserve">” al Tribunal Colegiado competente en el Circuito Judicial.  </w:t>
      </w:r>
    </w:p>
    <w:p w14:paraId="45A6AFC8" w14:textId="77777777" w:rsidR="00781C39" w:rsidRPr="0082610C" w:rsidRDefault="00781C39" w:rsidP="0085013F">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Otorgar permisos en el sistema de “</w:t>
      </w:r>
      <w:r w:rsidRPr="0082610C">
        <w:rPr>
          <w:rFonts w:ascii="Book Antiqua" w:hAnsi="Book Antiqua"/>
          <w:i/>
          <w:iCs/>
          <w:lang w:val="es-CR" w:eastAsia="en-US"/>
        </w:rPr>
        <w:t>Gestión en Línea</w:t>
      </w:r>
      <w:r w:rsidRPr="0082610C">
        <w:rPr>
          <w:rFonts w:ascii="Book Antiqua" w:hAnsi="Book Antiqua"/>
          <w:lang w:val="es-CR" w:eastAsia="en-US"/>
        </w:rPr>
        <w:t xml:space="preserve">” a las personas usuarias para que puedan revisar sus expedientes de forma electrónica, sin necesidad de trasladarse al Tribunal Colegiado correspondiente. </w:t>
      </w:r>
    </w:p>
    <w:p w14:paraId="26B259A9" w14:textId="77777777" w:rsidR="00781C39" w:rsidRPr="0082610C" w:rsidRDefault="00781C39" w:rsidP="0085013F">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 xml:space="preserve">Facilitar a las personas usuarias la información de contacto de los Tribunales Colegiados de Primera Instancia Civil competentes en el Circuito Judicial. </w:t>
      </w:r>
    </w:p>
    <w:p w14:paraId="23265F3E" w14:textId="77777777" w:rsidR="001F419E" w:rsidRDefault="001F419E" w:rsidP="00CB4BC9">
      <w:pPr>
        <w:ind w:right="849"/>
        <w:jc w:val="both"/>
        <w:rPr>
          <w:rFonts w:ascii="Book Antiqua" w:hAnsi="Book Antiqua" w:cs="Arial"/>
          <w:lang w:val="es-CR"/>
        </w:rPr>
      </w:pPr>
    </w:p>
    <w:tbl>
      <w:tblPr>
        <w:tblStyle w:val="Tablaconcuadrcula"/>
        <w:tblpPr w:leftFromText="141" w:rightFromText="141" w:vertAnchor="text" w:horzAnchor="margin" w:tblpXSpec="center" w:tblpY="-25"/>
        <w:tblW w:w="0" w:type="auto"/>
        <w:tblLook w:val="04A0" w:firstRow="1" w:lastRow="0" w:firstColumn="1" w:lastColumn="0" w:noHBand="0" w:noVBand="1"/>
      </w:tblPr>
      <w:tblGrid>
        <w:gridCol w:w="4673"/>
        <w:gridCol w:w="2541"/>
      </w:tblGrid>
      <w:tr w:rsidR="0082610C" w:rsidRPr="0082610C" w14:paraId="3EEA5815" w14:textId="77777777" w:rsidTr="0082610C">
        <w:trPr>
          <w:trHeight w:val="1005"/>
        </w:trPr>
        <w:tc>
          <w:tcPr>
            <w:tcW w:w="4673" w:type="dxa"/>
            <w:vAlign w:val="center"/>
          </w:tcPr>
          <w:p w14:paraId="1220A5DE" w14:textId="77777777" w:rsidR="0082610C" w:rsidRPr="0082610C" w:rsidRDefault="0082610C" w:rsidP="0082610C">
            <w:pPr>
              <w:jc w:val="both"/>
              <w:rPr>
                <w:rFonts w:ascii="Book Antiqua" w:hAnsi="Book Antiqua"/>
                <w:lang w:val="es-CR"/>
              </w:rPr>
            </w:pPr>
            <w:r w:rsidRPr="0082610C">
              <w:rPr>
                <w:rFonts w:ascii="Book Antiqua" w:hAnsi="Book Antiqua"/>
                <w:lang w:val="es-CR"/>
              </w:rPr>
              <w:t xml:space="preserve">Circular 128-2017 Juzgados que funcionarán como Centros de Gestión para asuntos en segunda instancia (civil y trabajo) a partir del 25 de julio de 2017 </w:t>
            </w:r>
          </w:p>
        </w:tc>
        <w:tc>
          <w:tcPr>
            <w:tcW w:w="2541" w:type="dxa"/>
            <w:vAlign w:val="center"/>
          </w:tcPr>
          <w:p w14:paraId="0987EF0C" w14:textId="77777777" w:rsidR="0082610C" w:rsidRPr="0082610C" w:rsidRDefault="0082610C" w:rsidP="0082610C">
            <w:pPr>
              <w:jc w:val="center"/>
              <w:rPr>
                <w:rFonts w:ascii="Book Antiqua" w:hAnsi="Book Antiqua"/>
                <w:lang w:val="es-CR"/>
              </w:rPr>
            </w:pPr>
            <w:r w:rsidRPr="0082610C">
              <w:rPr>
                <w:rFonts w:ascii="Book Antiqua" w:hAnsi="Book Antiqua"/>
                <w:lang w:val="es-CR"/>
              </w:rPr>
              <w:object w:dxaOrig="1454" w:dyaOrig="905" w14:anchorId="14091CE0">
                <v:shape id="_x0000_i1033" type="#_x0000_t75" style="width:74.5pt;height:45.7pt" o:ole="">
                  <v:imagedata r:id="rId37" o:title=""/>
                </v:shape>
                <o:OLEObject Type="Embed" ProgID="Acrobat.Document.DC" ShapeID="_x0000_i1033" DrawAspect="Icon" ObjectID="_1810971008" r:id="rId38"/>
              </w:object>
            </w:r>
          </w:p>
        </w:tc>
      </w:tr>
      <w:tr w:rsidR="0082610C" w14:paraId="56B7F7F9" w14:textId="77777777" w:rsidTr="0082610C">
        <w:trPr>
          <w:trHeight w:val="991"/>
        </w:trPr>
        <w:tc>
          <w:tcPr>
            <w:tcW w:w="4673" w:type="dxa"/>
            <w:vAlign w:val="center"/>
          </w:tcPr>
          <w:p w14:paraId="3F41E45D" w14:textId="77777777" w:rsidR="0082610C" w:rsidRPr="0082610C" w:rsidRDefault="0082610C" w:rsidP="0082610C">
            <w:pPr>
              <w:jc w:val="both"/>
              <w:rPr>
                <w:rFonts w:ascii="Book Antiqua" w:hAnsi="Book Antiqua"/>
                <w:lang w:val="es-CR"/>
              </w:rPr>
            </w:pPr>
            <w:r w:rsidRPr="0082610C">
              <w:rPr>
                <w:rFonts w:ascii="Book Antiqua" w:hAnsi="Book Antiqua"/>
                <w:lang w:val="es-CR"/>
              </w:rPr>
              <w:t>Circular 79-2018 Juzgados que funcionarán como Centros de Gestión para los asuntos de primera instancia en materia Civil a partir del 8 de octubre 2018</w:t>
            </w:r>
          </w:p>
        </w:tc>
        <w:tc>
          <w:tcPr>
            <w:tcW w:w="2541" w:type="dxa"/>
            <w:vAlign w:val="center"/>
          </w:tcPr>
          <w:p w14:paraId="5DE2893E" w14:textId="77777777" w:rsidR="0082610C" w:rsidRDefault="0082610C" w:rsidP="0082610C">
            <w:pPr>
              <w:jc w:val="center"/>
              <w:rPr>
                <w:rFonts w:ascii="Book Antiqua" w:hAnsi="Book Antiqua"/>
                <w:lang w:val="es-CR"/>
              </w:rPr>
            </w:pPr>
            <w:r w:rsidRPr="0082610C">
              <w:rPr>
                <w:rFonts w:ascii="Book Antiqua" w:hAnsi="Book Antiqua"/>
                <w:lang w:val="es-CR"/>
              </w:rPr>
              <w:object w:dxaOrig="1454" w:dyaOrig="905" w14:anchorId="3CA57100">
                <v:shape id="_x0000_i1034" type="#_x0000_t75" style="width:74.5pt;height:45.7pt" o:ole="">
                  <v:imagedata r:id="rId39" o:title=""/>
                </v:shape>
                <o:OLEObject Type="Embed" ProgID="Acrobat.Document.DC" ShapeID="_x0000_i1034" DrawAspect="Icon" ObjectID="_1810971009" r:id="rId40"/>
              </w:object>
            </w:r>
          </w:p>
        </w:tc>
      </w:tr>
    </w:tbl>
    <w:p w14:paraId="6AB0ED3C" w14:textId="77777777" w:rsidR="0082610C" w:rsidRDefault="0082610C" w:rsidP="00CB4BC9">
      <w:pPr>
        <w:ind w:right="849"/>
        <w:jc w:val="both"/>
        <w:rPr>
          <w:rFonts w:ascii="Book Antiqua" w:hAnsi="Book Antiqua" w:cs="Arial"/>
          <w:lang w:val="es-CR"/>
        </w:rPr>
      </w:pPr>
    </w:p>
    <w:p w14:paraId="208A1893" w14:textId="77777777" w:rsidR="0082610C" w:rsidRDefault="0082610C" w:rsidP="00CB4BC9">
      <w:pPr>
        <w:ind w:right="849"/>
        <w:jc w:val="both"/>
        <w:rPr>
          <w:rFonts w:ascii="Book Antiqua" w:hAnsi="Book Antiqua" w:cs="Arial"/>
          <w:lang w:val="es-CR"/>
        </w:rPr>
      </w:pPr>
    </w:p>
    <w:p w14:paraId="6CDD89F4" w14:textId="77777777" w:rsidR="0082610C" w:rsidRDefault="0082610C" w:rsidP="00CB4BC9">
      <w:pPr>
        <w:ind w:right="849"/>
        <w:jc w:val="both"/>
        <w:rPr>
          <w:rFonts w:ascii="Book Antiqua" w:hAnsi="Book Antiqua" w:cs="Arial"/>
          <w:lang w:val="es-CR"/>
        </w:rPr>
      </w:pPr>
    </w:p>
    <w:p w14:paraId="0A024B95" w14:textId="77777777" w:rsidR="0082610C" w:rsidRDefault="0082610C" w:rsidP="00CB4BC9">
      <w:pPr>
        <w:ind w:right="849"/>
        <w:jc w:val="both"/>
        <w:rPr>
          <w:rFonts w:ascii="Book Antiqua" w:hAnsi="Book Antiqua" w:cs="Arial"/>
          <w:lang w:val="es-CR"/>
        </w:rPr>
      </w:pPr>
    </w:p>
    <w:p w14:paraId="151A4303" w14:textId="77777777" w:rsidR="0082610C" w:rsidRDefault="0082610C" w:rsidP="00CB4BC9">
      <w:pPr>
        <w:ind w:right="849"/>
        <w:jc w:val="both"/>
        <w:rPr>
          <w:rFonts w:ascii="Book Antiqua" w:hAnsi="Book Antiqua" w:cs="Arial"/>
          <w:lang w:val="es-CR"/>
        </w:rPr>
      </w:pPr>
    </w:p>
    <w:p w14:paraId="2B898031" w14:textId="77777777" w:rsidR="0082610C" w:rsidRDefault="0082610C" w:rsidP="00CB4BC9">
      <w:pPr>
        <w:ind w:right="849"/>
        <w:jc w:val="both"/>
        <w:rPr>
          <w:rFonts w:ascii="Book Antiqua" w:hAnsi="Book Antiqua" w:cs="Arial"/>
          <w:lang w:val="es-CR"/>
        </w:rPr>
      </w:pPr>
    </w:p>
    <w:p w14:paraId="550790D2" w14:textId="77777777" w:rsidR="0082610C" w:rsidRDefault="0082610C" w:rsidP="00CB4BC9">
      <w:pPr>
        <w:ind w:right="849"/>
        <w:jc w:val="both"/>
        <w:rPr>
          <w:rFonts w:ascii="Book Antiqua" w:hAnsi="Book Antiqua" w:cs="Arial"/>
          <w:lang w:val="es-CR"/>
        </w:rPr>
      </w:pPr>
    </w:p>
    <w:p w14:paraId="1E4BAAE6" w14:textId="77777777" w:rsidR="0082610C" w:rsidRDefault="0082610C" w:rsidP="00CB4BC9">
      <w:pPr>
        <w:ind w:right="849"/>
        <w:jc w:val="both"/>
        <w:rPr>
          <w:rFonts w:ascii="Book Antiqua" w:hAnsi="Book Antiqua" w:cs="Arial"/>
          <w:lang w:val="es-CR"/>
        </w:rPr>
      </w:pPr>
    </w:p>
    <w:p w14:paraId="57E7EE87" w14:textId="77777777" w:rsidR="0082610C" w:rsidRDefault="0082610C" w:rsidP="00CB4BC9">
      <w:pPr>
        <w:ind w:right="849"/>
        <w:jc w:val="both"/>
        <w:rPr>
          <w:rFonts w:ascii="Book Antiqua" w:hAnsi="Book Antiqua" w:cs="Arial"/>
          <w:lang w:val="es-CR"/>
        </w:rPr>
      </w:pPr>
    </w:p>
    <w:p w14:paraId="77B69AFD" w14:textId="77777777" w:rsidR="0082610C" w:rsidRDefault="0082610C" w:rsidP="00CB4BC9">
      <w:pPr>
        <w:ind w:right="849"/>
        <w:jc w:val="both"/>
        <w:rPr>
          <w:rFonts w:ascii="Book Antiqua" w:hAnsi="Book Antiqua" w:cs="Arial"/>
          <w:lang w:val="es-CR"/>
        </w:rPr>
      </w:pPr>
    </w:p>
    <w:p w14:paraId="3364D5F8" w14:textId="77777777" w:rsidR="0082610C" w:rsidRDefault="0082610C" w:rsidP="00CB4BC9">
      <w:pPr>
        <w:ind w:right="849"/>
        <w:jc w:val="both"/>
        <w:rPr>
          <w:rFonts w:ascii="Book Antiqua" w:hAnsi="Book Antiqua" w:cs="Arial"/>
          <w:lang w:val="es-CR"/>
        </w:rPr>
      </w:pPr>
    </w:p>
    <w:p w14:paraId="3E7160E3" w14:textId="77777777" w:rsidR="0082610C" w:rsidRDefault="0082610C" w:rsidP="00CB4BC9">
      <w:pPr>
        <w:ind w:right="849"/>
        <w:jc w:val="both"/>
        <w:rPr>
          <w:rFonts w:ascii="Book Antiqua" w:hAnsi="Book Antiqua" w:cs="Arial"/>
          <w:lang w:val="es-CR"/>
        </w:rPr>
      </w:pPr>
    </w:p>
    <w:p w14:paraId="1E9EBD7B" w14:textId="77777777" w:rsidR="0082610C" w:rsidRDefault="0082610C" w:rsidP="00CB4BC9">
      <w:pPr>
        <w:ind w:right="849"/>
        <w:jc w:val="both"/>
        <w:rPr>
          <w:rFonts w:ascii="Book Antiqua" w:hAnsi="Book Antiqua" w:cs="Arial"/>
          <w:lang w:val="es-CR"/>
        </w:rPr>
      </w:pPr>
    </w:p>
    <w:p w14:paraId="4AD7E96E" w14:textId="77777777" w:rsidR="0082610C" w:rsidRDefault="0082610C" w:rsidP="00CB4BC9">
      <w:pPr>
        <w:ind w:right="849"/>
        <w:jc w:val="both"/>
        <w:rPr>
          <w:rFonts w:ascii="Book Antiqua" w:hAnsi="Book Antiqua" w:cs="Arial"/>
          <w:lang w:val="es-CR"/>
        </w:rPr>
      </w:pPr>
    </w:p>
    <w:p w14:paraId="58230151" w14:textId="77777777" w:rsidR="0082610C" w:rsidRDefault="0082610C" w:rsidP="00CB4BC9">
      <w:pPr>
        <w:ind w:right="849"/>
        <w:jc w:val="both"/>
        <w:rPr>
          <w:rFonts w:ascii="Book Antiqua" w:hAnsi="Book Antiqua" w:cs="Arial"/>
          <w:lang w:val="es-CR"/>
        </w:rPr>
      </w:pPr>
    </w:p>
    <w:p w14:paraId="51F670E4" w14:textId="77777777" w:rsidR="0082610C" w:rsidRDefault="0082610C" w:rsidP="00CB4BC9">
      <w:pPr>
        <w:ind w:right="849"/>
        <w:jc w:val="both"/>
        <w:rPr>
          <w:rFonts w:ascii="Book Antiqua" w:hAnsi="Book Antiqua" w:cs="Arial"/>
          <w:lang w:val="es-CR"/>
        </w:rPr>
      </w:pPr>
    </w:p>
    <w:p w14:paraId="7655CD51" w14:textId="77777777" w:rsidR="0082610C" w:rsidRDefault="0082610C" w:rsidP="00CB4BC9">
      <w:pPr>
        <w:ind w:right="849"/>
        <w:jc w:val="both"/>
        <w:rPr>
          <w:rFonts w:ascii="Book Antiqua" w:hAnsi="Book Antiqua" w:cs="Arial"/>
          <w:lang w:val="es-CR"/>
        </w:rPr>
      </w:pPr>
    </w:p>
    <w:p w14:paraId="54B28B3E" w14:textId="77777777" w:rsidR="0082610C" w:rsidRDefault="0082610C" w:rsidP="00CB4BC9">
      <w:pPr>
        <w:ind w:right="849"/>
        <w:jc w:val="both"/>
        <w:rPr>
          <w:rFonts w:ascii="Book Antiqua" w:hAnsi="Book Antiqua" w:cs="Arial"/>
          <w:lang w:val="es-CR"/>
        </w:rPr>
      </w:pPr>
    </w:p>
    <w:p w14:paraId="6094BC3D" w14:textId="77777777" w:rsidR="0082610C" w:rsidRDefault="0082610C" w:rsidP="00CB4BC9">
      <w:pPr>
        <w:ind w:right="849"/>
        <w:jc w:val="both"/>
        <w:rPr>
          <w:rFonts w:ascii="Book Antiqua" w:hAnsi="Book Antiqua" w:cs="Arial"/>
          <w:lang w:val="es-CR"/>
        </w:rPr>
      </w:pPr>
    </w:p>
    <w:p w14:paraId="45064D85" w14:textId="77777777" w:rsidR="0082610C" w:rsidRDefault="0082610C" w:rsidP="00CB4BC9">
      <w:pPr>
        <w:ind w:right="849"/>
        <w:jc w:val="both"/>
        <w:rPr>
          <w:rFonts w:ascii="Book Antiqua" w:hAnsi="Book Antiqua" w:cs="Arial"/>
          <w:lang w:val="es-CR"/>
        </w:rPr>
      </w:pPr>
    </w:p>
    <w:p w14:paraId="1DD8CD99" w14:textId="77777777" w:rsidR="0082610C" w:rsidRDefault="0082610C" w:rsidP="00CB4BC9">
      <w:pPr>
        <w:ind w:right="849"/>
        <w:jc w:val="both"/>
        <w:rPr>
          <w:rFonts w:ascii="Book Antiqua" w:hAnsi="Book Antiqua" w:cs="Arial"/>
          <w:lang w:val="es-CR"/>
        </w:rPr>
      </w:pPr>
    </w:p>
    <w:p w14:paraId="215417BD" w14:textId="77777777" w:rsidR="0082610C" w:rsidRDefault="0082610C" w:rsidP="00CB4BC9">
      <w:pPr>
        <w:ind w:right="849"/>
        <w:jc w:val="both"/>
        <w:rPr>
          <w:rFonts w:ascii="Book Antiqua" w:hAnsi="Book Antiqua" w:cs="Arial"/>
          <w:lang w:val="es-CR"/>
        </w:rPr>
      </w:pPr>
    </w:p>
    <w:p w14:paraId="321F6722" w14:textId="77777777" w:rsidR="0082610C" w:rsidRDefault="0082610C" w:rsidP="00CB4BC9">
      <w:pPr>
        <w:ind w:right="849"/>
        <w:jc w:val="both"/>
        <w:rPr>
          <w:rFonts w:ascii="Book Antiqua" w:hAnsi="Book Antiqua" w:cs="Arial"/>
          <w:lang w:val="es-CR"/>
        </w:rPr>
      </w:pPr>
    </w:p>
    <w:p w14:paraId="79C4430A" w14:textId="77777777" w:rsidR="0082610C" w:rsidRDefault="0082610C" w:rsidP="00CB4BC9">
      <w:pPr>
        <w:ind w:right="849"/>
        <w:jc w:val="both"/>
        <w:rPr>
          <w:rFonts w:ascii="Book Antiqua" w:hAnsi="Book Antiqua" w:cs="Arial"/>
          <w:lang w:val="es-CR"/>
        </w:rPr>
      </w:pPr>
    </w:p>
    <w:p w14:paraId="794CBF9B" w14:textId="77777777" w:rsidR="00996A0B" w:rsidRDefault="00996A0B" w:rsidP="00CB4BC9">
      <w:pPr>
        <w:ind w:right="849"/>
        <w:jc w:val="both"/>
        <w:rPr>
          <w:rFonts w:ascii="Book Antiqua" w:hAnsi="Book Antiqua" w:cs="Arial"/>
          <w:lang w:val="es-CR"/>
        </w:rPr>
      </w:pPr>
      <w:r>
        <w:rPr>
          <w:noProof/>
        </w:rPr>
        <w:drawing>
          <wp:inline distT="0" distB="0" distL="0" distR="0" wp14:anchorId="31ECEC9C" wp14:editId="693DEDD1">
            <wp:extent cx="5850255" cy="49606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50255" cy="4960620"/>
                    </a:xfrm>
                    <a:prstGeom prst="rect">
                      <a:avLst/>
                    </a:prstGeom>
                  </pic:spPr>
                </pic:pic>
              </a:graphicData>
            </a:graphic>
          </wp:inline>
        </w:drawing>
      </w:r>
    </w:p>
    <w:p w14:paraId="105F8995" w14:textId="77777777" w:rsidR="00D648A0" w:rsidRPr="00A769CE" w:rsidRDefault="00D648A0" w:rsidP="00CB4BC9">
      <w:pPr>
        <w:ind w:right="849"/>
        <w:jc w:val="both"/>
        <w:rPr>
          <w:rFonts w:ascii="Book Antiqua" w:hAnsi="Book Antiqua" w:cs="Arial"/>
          <w:lang w:val="es-CR"/>
        </w:rPr>
      </w:pPr>
    </w:p>
    <w:p w14:paraId="3C2DDEBD" w14:textId="01FAD9EB" w:rsidR="004B62D2" w:rsidRPr="00A769CE" w:rsidRDefault="004B62D2" w:rsidP="0085013F">
      <w:pPr>
        <w:pStyle w:val="Ttulo2"/>
        <w:numPr>
          <w:ilvl w:val="1"/>
          <w:numId w:val="29"/>
        </w:numPr>
      </w:pPr>
      <w:bookmarkStart w:id="20" w:name="_Toc200112752"/>
      <w:r w:rsidRPr="00A769CE">
        <w:t>Escenario 3</w:t>
      </w:r>
      <w:r w:rsidRPr="00A769CE">
        <w:rPr>
          <w:rFonts w:cs="Times New Roman"/>
        </w:rPr>
        <w:t xml:space="preserve">: </w:t>
      </w:r>
      <w:r w:rsidRPr="00A769CE">
        <w:t>Ampliación de competencias materiales</w:t>
      </w:r>
      <w:r w:rsidR="001937F5" w:rsidRPr="00A769CE">
        <w:t>-sin necesidad de reforma legal</w:t>
      </w:r>
      <w:bookmarkEnd w:id="20"/>
    </w:p>
    <w:p w14:paraId="46C6C8AF" w14:textId="77777777" w:rsidR="00CB4BC9" w:rsidRPr="00A769CE" w:rsidRDefault="00CB4BC9" w:rsidP="00CB4BC9">
      <w:pPr>
        <w:ind w:right="-1"/>
        <w:jc w:val="both"/>
        <w:rPr>
          <w:rFonts w:ascii="Book Antiqua" w:hAnsi="Book Antiqua" w:cs="Arial"/>
          <w:lang w:val="es-CR"/>
        </w:rPr>
      </w:pPr>
    </w:p>
    <w:p w14:paraId="530DBB1D" w14:textId="77777777" w:rsidR="00DA5E6E" w:rsidRPr="00A769CE" w:rsidRDefault="004B62D2" w:rsidP="00CB4BC9">
      <w:pPr>
        <w:ind w:right="-1"/>
        <w:jc w:val="both"/>
        <w:rPr>
          <w:rFonts w:ascii="Book Antiqua" w:hAnsi="Book Antiqua" w:cs="Arial"/>
          <w:lang w:val="es-CR"/>
        </w:rPr>
      </w:pPr>
      <w:r w:rsidRPr="00A769CE">
        <w:rPr>
          <w:rFonts w:ascii="Book Antiqua" w:hAnsi="Book Antiqua" w:cs="Arial"/>
          <w:lang w:val="es-CR"/>
        </w:rPr>
        <w:t xml:space="preserve">La Comisión de la Jurisdicción Civil </w:t>
      </w:r>
      <w:r w:rsidR="001937F5" w:rsidRPr="00A769CE">
        <w:rPr>
          <w:rFonts w:ascii="Book Antiqua" w:hAnsi="Book Antiqua" w:cs="Arial"/>
          <w:lang w:val="es-CR"/>
        </w:rPr>
        <w:t>propuso</w:t>
      </w:r>
      <w:r w:rsidR="00DA5E6E" w:rsidRPr="00A769CE">
        <w:rPr>
          <w:rFonts w:ascii="Book Antiqua" w:hAnsi="Book Antiqua" w:cs="Arial"/>
          <w:lang w:val="es-CR"/>
        </w:rPr>
        <w:t xml:space="preserve"> mantener los 12 tribunales Colegiados de Primera Instancia Civil, pero otorgándoles mayor carga de trabajo a partir de: </w:t>
      </w:r>
    </w:p>
    <w:p w14:paraId="50D023B2" w14:textId="77777777" w:rsidR="00DA5E6E" w:rsidRPr="00A769CE" w:rsidRDefault="00DA5E6E" w:rsidP="00CB4BC9">
      <w:pPr>
        <w:pStyle w:val="Prrafodelista"/>
        <w:rPr>
          <w:rFonts w:ascii="Book Antiqua" w:hAnsi="Book Antiqua" w:cs="Arial"/>
          <w:lang w:val="es-CR"/>
        </w:rPr>
      </w:pPr>
      <w:r w:rsidRPr="00A769CE">
        <w:rPr>
          <w:rFonts w:ascii="Book Antiqua" w:hAnsi="Book Antiqua" w:cs="Arial"/>
          <w:lang w:val="es-CR"/>
        </w:rPr>
        <w:t xml:space="preserve"> </w:t>
      </w:r>
    </w:p>
    <w:p w14:paraId="5BF64D89" w14:textId="2EA0383C" w:rsidR="00EA6304" w:rsidRPr="00A769CE" w:rsidRDefault="00DA5E6E" w:rsidP="0085013F">
      <w:pPr>
        <w:pStyle w:val="Prrafodelista"/>
        <w:numPr>
          <w:ilvl w:val="0"/>
          <w:numId w:val="9"/>
        </w:numPr>
        <w:jc w:val="both"/>
        <w:rPr>
          <w:rFonts w:ascii="Book Antiqua" w:hAnsi="Book Antiqua" w:cs="Arial"/>
          <w:lang w:val="es-CR"/>
        </w:rPr>
      </w:pPr>
      <w:r w:rsidRPr="00A769CE">
        <w:rPr>
          <w:rFonts w:ascii="Book Antiqua" w:hAnsi="Book Antiqua" w:cs="Arial"/>
          <w:lang w:val="es-CR"/>
        </w:rPr>
        <w:t>T</w:t>
      </w:r>
      <w:r w:rsidR="00EA6304" w:rsidRPr="00A769CE">
        <w:rPr>
          <w:rFonts w:ascii="Book Antiqua" w:hAnsi="Book Antiqua" w:cs="Arial"/>
          <w:lang w:val="es-CR"/>
        </w:rPr>
        <w:t xml:space="preserve">rasladar también a competencia de los Tribunales Colegiados de Primera Instancia  los procesos sucesorios, </w:t>
      </w:r>
      <w:r w:rsidR="00EA6304" w:rsidRPr="004B0F95">
        <w:rPr>
          <w:rFonts w:ascii="Book Antiqua" w:hAnsi="Book Antiqua" w:cs="Arial"/>
          <w:u w:val="single"/>
          <w:lang w:val="es-CR"/>
        </w:rPr>
        <w:t>tanto para asuntos nuevos como circulante, actualmente competencia de los Juzgados Civiles</w:t>
      </w:r>
      <w:r w:rsidR="00EA6304" w:rsidRPr="00A769CE">
        <w:rPr>
          <w:rFonts w:ascii="Book Antiqua" w:hAnsi="Book Antiqua" w:cs="Arial"/>
          <w:lang w:val="es-CR"/>
        </w:rPr>
        <w:t>.</w:t>
      </w:r>
      <w:r w:rsidR="004B0F95">
        <w:rPr>
          <w:rFonts w:ascii="Book Antiqua" w:hAnsi="Book Antiqua" w:cs="Arial"/>
          <w:lang w:val="es-CR"/>
        </w:rPr>
        <w:t xml:space="preserve"> Asuntos que se resolverían de manera unipersonal en los tribunales colegiados Civiles de Primera Instancia, y mantendrían el recurso de apelación ante tribunales de Apelación Civil y Trabajo. </w:t>
      </w:r>
    </w:p>
    <w:p w14:paraId="130973DD" w14:textId="77777777" w:rsidR="00227252" w:rsidRPr="00A769CE" w:rsidRDefault="00227252" w:rsidP="00227252">
      <w:pPr>
        <w:jc w:val="both"/>
        <w:rPr>
          <w:rFonts w:ascii="Book Antiqua" w:hAnsi="Book Antiqua" w:cs="Arial"/>
          <w:lang w:val="es-CR"/>
        </w:rPr>
      </w:pPr>
    </w:p>
    <w:p w14:paraId="6CAE98C2" w14:textId="63689307" w:rsidR="00794FD4" w:rsidRPr="00A769CE" w:rsidRDefault="00EA6304" w:rsidP="0085013F">
      <w:pPr>
        <w:pStyle w:val="Prrafodelista"/>
        <w:numPr>
          <w:ilvl w:val="0"/>
          <w:numId w:val="9"/>
        </w:numPr>
        <w:jc w:val="both"/>
        <w:rPr>
          <w:rFonts w:ascii="Book Antiqua" w:hAnsi="Book Antiqua" w:cs="Arial"/>
          <w:lang w:val="es-CR"/>
        </w:rPr>
      </w:pPr>
      <w:r w:rsidRPr="00A769CE">
        <w:rPr>
          <w:rFonts w:ascii="Book Antiqua" w:hAnsi="Book Antiqua" w:cs="Arial"/>
          <w:lang w:val="es-CR"/>
        </w:rPr>
        <w:t xml:space="preserve">Ampliación competencia material, para que asuman </w:t>
      </w:r>
      <w:r w:rsidR="00545AE1">
        <w:rPr>
          <w:rFonts w:ascii="Book Antiqua" w:hAnsi="Book Antiqua" w:cs="Arial"/>
          <w:lang w:val="es-CR"/>
        </w:rPr>
        <w:t xml:space="preserve">unipersonalmente </w:t>
      </w:r>
      <w:r w:rsidRPr="00A769CE">
        <w:rPr>
          <w:rFonts w:ascii="Book Antiqua" w:hAnsi="Book Antiqua" w:cs="Arial"/>
          <w:lang w:val="es-CR"/>
        </w:rPr>
        <w:t>los ordinarios de menor cuantía, sumarios por controversia de condominios y sumarios de defensa del consumidor, conforme al acuerdo de Corte Plena en sesión 05-2024 celebrada el 12 de febrero de 2024, artículos XV y XVI, cuando aprobó remitir 2 proyectos de Ley a la Asamblea Legislativa</w:t>
      </w:r>
      <w:r w:rsidR="00794FD4" w:rsidRPr="00A769CE">
        <w:rPr>
          <w:rFonts w:ascii="Book Antiqua" w:hAnsi="Book Antiqua" w:cs="Arial"/>
          <w:lang w:val="es-CR"/>
        </w:rPr>
        <w:t>.</w:t>
      </w:r>
    </w:p>
    <w:p w14:paraId="60F4DF57" w14:textId="77777777" w:rsidR="00D21EC5" w:rsidRDefault="00D21EC5" w:rsidP="00CB4BC9">
      <w:pPr>
        <w:ind w:right="-1"/>
        <w:jc w:val="both"/>
        <w:rPr>
          <w:rFonts w:ascii="Book Antiqua" w:hAnsi="Book Antiqua"/>
          <w:b/>
          <w:bCs/>
          <w:u w:val="single"/>
          <w:lang w:val="es-CR" w:eastAsia="en-US"/>
        </w:rPr>
      </w:pPr>
    </w:p>
    <w:p w14:paraId="01274284" w14:textId="335FCDAD" w:rsidR="00AC3F1F" w:rsidRPr="00A769CE" w:rsidRDefault="00FE40F2" w:rsidP="00CB4BC9">
      <w:pPr>
        <w:ind w:right="-1"/>
        <w:jc w:val="both"/>
        <w:rPr>
          <w:rFonts w:ascii="Book Antiqua" w:hAnsi="Book Antiqua"/>
          <w:b/>
          <w:bCs/>
          <w:u w:val="single"/>
          <w:lang w:val="es-CR" w:eastAsia="en-US"/>
        </w:rPr>
      </w:pPr>
      <w:r w:rsidRPr="00A769CE">
        <w:rPr>
          <w:rFonts w:ascii="Book Antiqua" w:hAnsi="Book Antiqua"/>
          <w:b/>
          <w:bCs/>
          <w:u w:val="single"/>
          <w:lang w:val="es-CR" w:eastAsia="en-US"/>
        </w:rPr>
        <w:t xml:space="preserve">Es criterio de la Comisión </w:t>
      </w:r>
      <w:r w:rsidR="00096653">
        <w:rPr>
          <w:rFonts w:ascii="Book Antiqua" w:hAnsi="Book Antiqua"/>
          <w:b/>
          <w:bCs/>
          <w:u w:val="single"/>
          <w:lang w:val="es-CR" w:eastAsia="en-US"/>
        </w:rPr>
        <w:t>de la Jurisdicción</w:t>
      </w:r>
      <w:r w:rsidRPr="00A769CE">
        <w:rPr>
          <w:rFonts w:ascii="Book Antiqua" w:hAnsi="Book Antiqua"/>
          <w:b/>
          <w:bCs/>
          <w:u w:val="single"/>
          <w:lang w:val="es-CR" w:eastAsia="en-US"/>
        </w:rPr>
        <w:t xml:space="preserve"> Civil</w:t>
      </w:r>
      <w:r w:rsidR="00D21EC5">
        <w:rPr>
          <w:rFonts w:ascii="Book Antiqua" w:hAnsi="Book Antiqua"/>
          <w:b/>
          <w:bCs/>
          <w:u w:val="single"/>
          <w:lang w:val="es-CR" w:eastAsia="en-US"/>
        </w:rPr>
        <w:t xml:space="preserve"> </w:t>
      </w:r>
      <w:r w:rsidRPr="00A769CE">
        <w:rPr>
          <w:rFonts w:ascii="Book Antiqua" w:hAnsi="Book Antiqua"/>
          <w:b/>
          <w:bCs/>
          <w:u w:val="single"/>
          <w:lang w:val="es-CR" w:eastAsia="en-US"/>
        </w:rPr>
        <w:t>que</w:t>
      </w:r>
      <w:r w:rsidR="00D21EC5">
        <w:rPr>
          <w:rFonts w:ascii="Book Antiqua" w:hAnsi="Book Antiqua"/>
          <w:b/>
          <w:bCs/>
          <w:u w:val="single"/>
          <w:lang w:val="es-CR" w:eastAsia="en-US"/>
        </w:rPr>
        <w:t>,</w:t>
      </w:r>
      <w:r w:rsidRPr="00A769CE">
        <w:rPr>
          <w:rFonts w:ascii="Book Antiqua" w:hAnsi="Book Antiqua"/>
          <w:b/>
          <w:bCs/>
          <w:u w:val="single"/>
          <w:lang w:val="es-CR" w:eastAsia="en-US"/>
        </w:rPr>
        <w:t xml:space="preserve"> esos cambios en la competencia materia</w:t>
      </w:r>
      <w:r w:rsidR="00A13760" w:rsidRPr="00A769CE">
        <w:rPr>
          <w:rFonts w:ascii="Book Antiqua" w:hAnsi="Book Antiqua"/>
          <w:b/>
          <w:bCs/>
          <w:u w:val="single"/>
          <w:lang w:val="es-CR" w:eastAsia="en-US"/>
        </w:rPr>
        <w:t>l</w:t>
      </w:r>
      <w:r w:rsidRPr="00A769CE">
        <w:rPr>
          <w:rFonts w:ascii="Book Antiqua" w:hAnsi="Book Antiqua"/>
          <w:b/>
          <w:bCs/>
          <w:u w:val="single"/>
          <w:lang w:val="es-CR" w:eastAsia="en-US"/>
        </w:rPr>
        <w:t xml:space="preserve"> podrían ser aprobados por la Corte Plena sin requerir reforma legal. </w:t>
      </w:r>
      <w:r w:rsidR="00922D00">
        <w:rPr>
          <w:rFonts w:ascii="Book Antiqua" w:hAnsi="Book Antiqua"/>
          <w:b/>
          <w:bCs/>
          <w:u w:val="single"/>
          <w:lang w:val="es-CR" w:eastAsia="en-US"/>
        </w:rPr>
        <w:t xml:space="preserve"> </w:t>
      </w:r>
      <w:r w:rsidR="00922D00" w:rsidRPr="00576B5B">
        <w:rPr>
          <w:rFonts w:ascii="Book Antiqua" w:hAnsi="Book Antiqua"/>
          <w:lang w:val="es-CR" w:eastAsia="en-US"/>
        </w:rPr>
        <w:t xml:space="preserve">Se aclara que posteriormente el Magistrado Olaso indicó que si se requiere reforma legal para el traslado de ordinarios y sumarios. </w:t>
      </w:r>
    </w:p>
    <w:p w14:paraId="5A2F7521" w14:textId="77777777" w:rsidR="00AC3F1F" w:rsidRPr="00A769CE" w:rsidRDefault="00AC3F1F" w:rsidP="00BD3109">
      <w:pPr>
        <w:spacing w:line="276" w:lineRule="auto"/>
        <w:ind w:right="-1"/>
        <w:jc w:val="both"/>
        <w:rPr>
          <w:rFonts w:ascii="Book Antiqua" w:hAnsi="Book Antiqua"/>
          <w:lang w:val="es-CR" w:eastAsia="en-US"/>
        </w:rPr>
      </w:pPr>
    </w:p>
    <w:p w14:paraId="69AD4F26" w14:textId="7BE46332" w:rsidR="00FE1EF3" w:rsidRPr="00A769CE" w:rsidRDefault="00FE1EF3" w:rsidP="00957421">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 xml:space="preserve">Ilustración </w:t>
      </w:r>
      <w:r w:rsidRPr="00A769CE">
        <w:rPr>
          <w:rFonts w:ascii="Book Antiqua" w:hAnsi="Book Antiqua"/>
          <w:b/>
          <w:bCs/>
          <w:sz w:val="22"/>
          <w:szCs w:val="22"/>
          <w:lang w:val="es-CR"/>
        </w:rPr>
        <w:fldChar w:fldCharType="begin"/>
      </w:r>
      <w:r w:rsidRPr="00A769CE">
        <w:rPr>
          <w:rFonts w:ascii="Book Antiqua" w:hAnsi="Book Antiqua"/>
          <w:b/>
          <w:bCs/>
          <w:sz w:val="22"/>
          <w:szCs w:val="22"/>
          <w:lang w:val="es-CR"/>
        </w:rPr>
        <w:instrText xml:space="preserve"> SEQ Ilustración \* ARABIC </w:instrText>
      </w:r>
      <w:r w:rsidRPr="00A769CE">
        <w:rPr>
          <w:rFonts w:ascii="Book Antiqua" w:hAnsi="Book Antiqua"/>
          <w:b/>
          <w:bCs/>
          <w:sz w:val="22"/>
          <w:szCs w:val="22"/>
          <w:lang w:val="es-CR"/>
        </w:rPr>
        <w:fldChar w:fldCharType="separate"/>
      </w:r>
      <w:r w:rsidR="004E7754">
        <w:rPr>
          <w:rFonts w:ascii="Book Antiqua" w:hAnsi="Book Antiqua"/>
          <w:b/>
          <w:bCs/>
          <w:noProof/>
          <w:sz w:val="22"/>
          <w:szCs w:val="22"/>
          <w:lang w:val="es-CR"/>
        </w:rPr>
        <w:t>3</w:t>
      </w:r>
      <w:r w:rsidRPr="00A769CE">
        <w:rPr>
          <w:rFonts w:ascii="Book Antiqua" w:hAnsi="Book Antiqua"/>
          <w:b/>
          <w:bCs/>
          <w:sz w:val="22"/>
          <w:szCs w:val="22"/>
          <w:lang w:val="es-CR"/>
        </w:rPr>
        <w:fldChar w:fldCharType="end"/>
      </w:r>
    </w:p>
    <w:p w14:paraId="38C25A25" w14:textId="77777777" w:rsidR="00FE1EF3" w:rsidRPr="00A769CE" w:rsidRDefault="00FE1EF3" w:rsidP="00957421">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 xml:space="preserve">Fundamento Jurídico Comisión Civil escenario 3 </w:t>
      </w:r>
    </w:p>
    <w:p w14:paraId="13090227" w14:textId="77777777" w:rsidR="00AC3F1F" w:rsidRPr="00A769CE" w:rsidRDefault="00AF3BEE" w:rsidP="00957421">
      <w:pPr>
        <w:spacing w:line="276" w:lineRule="auto"/>
        <w:ind w:left="-709" w:right="-1"/>
        <w:jc w:val="both"/>
        <w:rPr>
          <w:rFonts w:ascii="Book Antiqua" w:hAnsi="Book Antiqua"/>
          <w:lang w:val="es-CR" w:eastAsia="en-US"/>
        </w:rPr>
      </w:pPr>
      <w:r w:rsidRPr="00A769CE">
        <w:rPr>
          <w:noProof/>
          <w:lang w:val="es-CR"/>
        </w:rPr>
        <w:drawing>
          <wp:inline distT="0" distB="0" distL="0" distR="0" wp14:anchorId="07D96044" wp14:editId="394ED56A">
            <wp:extent cx="6980947" cy="1868557"/>
            <wp:effectExtent l="0" t="0" r="0" b="0"/>
            <wp:docPr id="20" name="Imagen 20" descr="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exto, Correo electrónico&#10;&#10;Descripción generada automáticamente"/>
                    <pic:cNvPicPr/>
                  </pic:nvPicPr>
                  <pic:blipFill>
                    <a:blip r:embed="rId42"/>
                    <a:stretch>
                      <a:fillRect/>
                    </a:stretch>
                  </pic:blipFill>
                  <pic:spPr>
                    <a:xfrm>
                      <a:off x="0" y="0"/>
                      <a:ext cx="6993996" cy="1872050"/>
                    </a:xfrm>
                    <a:prstGeom prst="rect">
                      <a:avLst/>
                    </a:prstGeom>
                  </pic:spPr>
                </pic:pic>
              </a:graphicData>
            </a:graphic>
          </wp:inline>
        </w:drawing>
      </w:r>
    </w:p>
    <w:p w14:paraId="5BA45B4C" w14:textId="77777777" w:rsidR="00FE1EF3" w:rsidRPr="00A769CE" w:rsidRDefault="00FE1EF3" w:rsidP="00CB4BC9">
      <w:pPr>
        <w:tabs>
          <w:tab w:val="left" w:pos="8789"/>
        </w:tabs>
        <w:jc w:val="both"/>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Subproceso de Modernización No Penal, a partir de lo indicado por la Comisión Civil actas 7 y 8-CJC-2024</w:t>
      </w:r>
    </w:p>
    <w:p w14:paraId="4B4F573D" w14:textId="77777777" w:rsidR="008D01C4" w:rsidRPr="00A769CE" w:rsidRDefault="008D01C4" w:rsidP="00CB4BC9">
      <w:pPr>
        <w:jc w:val="both"/>
        <w:rPr>
          <w:rFonts w:ascii="Book Antiqua" w:hAnsi="Book Antiqua"/>
          <w:lang w:val="es-CR" w:eastAsia="en-US"/>
        </w:rPr>
      </w:pPr>
    </w:p>
    <w:p w14:paraId="3DD296D4" w14:textId="77777777" w:rsidR="00360FFD" w:rsidRPr="00A769CE" w:rsidRDefault="00360FFD" w:rsidP="00CB4BC9">
      <w:pPr>
        <w:jc w:val="both"/>
        <w:rPr>
          <w:rFonts w:ascii="Book Antiqua" w:hAnsi="Book Antiqua"/>
          <w:lang w:val="es-CR" w:eastAsia="en-US"/>
        </w:rPr>
      </w:pPr>
      <w:r w:rsidRPr="00A769CE">
        <w:rPr>
          <w:rFonts w:ascii="Book Antiqua" w:hAnsi="Book Antiqua"/>
          <w:lang w:val="es-CR" w:eastAsia="en-US"/>
        </w:rPr>
        <w:t>Se adjunta documento aportado por el Lic. Carlos Eduardo Gonzalez Mora respecto a esta fundamentación</w:t>
      </w:r>
      <w:r w:rsidR="00D55202">
        <w:rPr>
          <w:rFonts w:ascii="Book Antiqua" w:hAnsi="Book Antiqua"/>
          <w:lang w:val="es-CR" w:eastAsia="en-US"/>
        </w:rPr>
        <w:t xml:space="preserve">. Que fue trasladado por parte de la Comisión de la Jurisdicción Civil mediante oficio </w:t>
      </w:r>
      <w:r w:rsidR="00D55202" w:rsidRPr="00D55202">
        <w:rPr>
          <w:rFonts w:ascii="Book Antiqua" w:hAnsi="Book Antiqua"/>
          <w:lang w:val="es-CR" w:eastAsia="en-US"/>
        </w:rPr>
        <w:t>149-CJC-2024</w:t>
      </w:r>
      <w:r w:rsidR="00D55202">
        <w:rPr>
          <w:rFonts w:ascii="Book Antiqua" w:hAnsi="Book Antiqua"/>
          <w:lang w:val="es-CR" w:eastAsia="en-US"/>
        </w:rPr>
        <w:t xml:space="preserve"> del 20 de diciembre 2024 (</w:t>
      </w:r>
      <w:r w:rsidR="00D55202" w:rsidRPr="00D55202">
        <w:rPr>
          <w:rFonts w:ascii="Book Antiqua" w:hAnsi="Book Antiqua"/>
          <w:b/>
          <w:bCs/>
          <w:i/>
          <w:iCs/>
          <w:lang w:val="es-CR" w:eastAsia="en-US"/>
        </w:rPr>
        <w:t>referencia interna 13-2025)</w:t>
      </w:r>
      <w:r w:rsidRPr="00A769CE">
        <w:rPr>
          <w:rFonts w:ascii="Book Antiqua" w:hAnsi="Book Antiqua"/>
          <w:lang w:val="es-CR" w:eastAsia="en-US"/>
        </w:rPr>
        <w:t xml:space="preserve">: </w:t>
      </w:r>
    </w:p>
    <w:p w14:paraId="52F10A6C" w14:textId="77777777" w:rsidR="00360FFD" w:rsidRPr="00A769CE" w:rsidRDefault="00360FFD" w:rsidP="00CB4BC9">
      <w:pPr>
        <w:rPr>
          <w:rFonts w:ascii="Book Antiqua" w:hAnsi="Book Antiqua"/>
          <w:lang w:val="es-CR" w:eastAsia="en-US"/>
        </w:rPr>
      </w:pPr>
    </w:p>
    <w:p w14:paraId="0429AF0C" w14:textId="65CCB86A" w:rsidR="00360FFD" w:rsidRPr="00A769CE" w:rsidRDefault="00157B0D" w:rsidP="00CB4BC9">
      <w:pPr>
        <w:jc w:val="center"/>
        <w:rPr>
          <w:rFonts w:ascii="Book Antiqua" w:hAnsi="Book Antiqua"/>
          <w:lang w:val="es-CR" w:eastAsia="en-US"/>
        </w:rPr>
      </w:pPr>
      <w:r w:rsidRPr="00A769CE">
        <w:rPr>
          <w:rFonts w:ascii="Book Antiqua" w:hAnsi="Book Antiqua"/>
          <w:lang w:val="es-CR" w:eastAsia="en-US"/>
        </w:rPr>
        <w:object w:dxaOrig="1454" w:dyaOrig="905" w14:anchorId="205E0CA4">
          <v:shape id="_x0000_i1035" type="#_x0000_t75" style="width:74.5pt;height:45.7pt" o:ole="">
            <v:imagedata r:id="rId43" o:title=""/>
          </v:shape>
          <o:OLEObject Type="Embed" ProgID="Package" ShapeID="_x0000_i1035" DrawAspect="Icon" ObjectID="_1810971010" r:id="rId44"/>
        </w:object>
      </w:r>
    </w:p>
    <w:p w14:paraId="4E2D22B8" w14:textId="77777777" w:rsidR="00360FFD" w:rsidRPr="00A769CE" w:rsidRDefault="00360FFD" w:rsidP="00BD3109">
      <w:pPr>
        <w:spacing w:line="276" w:lineRule="auto"/>
        <w:ind w:right="-1"/>
        <w:jc w:val="both"/>
        <w:rPr>
          <w:rFonts w:ascii="Book Antiqua" w:hAnsi="Book Antiqua" w:cs="Arial"/>
          <w:lang w:val="es-CR"/>
        </w:rPr>
      </w:pPr>
    </w:p>
    <w:p w14:paraId="3499D1FF" w14:textId="77777777" w:rsidR="001937F5" w:rsidRPr="00A769CE" w:rsidRDefault="001937F5" w:rsidP="00CB4BC9">
      <w:pPr>
        <w:ind w:right="-1"/>
        <w:jc w:val="both"/>
        <w:rPr>
          <w:rFonts w:ascii="Book Antiqua" w:hAnsi="Book Antiqua" w:cs="Arial"/>
          <w:lang w:val="es-CR"/>
        </w:rPr>
      </w:pPr>
      <w:r w:rsidRPr="00A769CE">
        <w:rPr>
          <w:rFonts w:ascii="Book Antiqua" w:hAnsi="Book Antiqua" w:cs="Arial"/>
          <w:lang w:val="es-CR"/>
        </w:rPr>
        <w:t xml:space="preserve">La Comisión de la Jurisdicción Civil mediante </w:t>
      </w:r>
      <w:r w:rsidRPr="00A769CE">
        <w:rPr>
          <w:rFonts w:ascii="Book Antiqua" w:hAnsi="Book Antiqua" w:cs="Arial"/>
          <w:b/>
          <w:bCs/>
          <w:lang w:val="es-CR"/>
        </w:rPr>
        <w:t>acta 7-CJC-2024, del 13 de setiembre 2024, artículo III</w:t>
      </w:r>
      <w:r w:rsidRPr="00A769CE">
        <w:rPr>
          <w:rFonts w:ascii="Book Antiqua" w:hAnsi="Book Antiqua" w:cs="Arial"/>
          <w:lang w:val="es-CR"/>
        </w:rPr>
        <w:t>, solicitó a la Dirección de Planificación analizar este nuevo escenario</w:t>
      </w:r>
      <w:r w:rsidR="00895A09" w:rsidRPr="00A769CE">
        <w:rPr>
          <w:rFonts w:ascii="Book Antiqua" w:hAnsi="Book Antiqua" w:cs="Arial"/>
          <w:lang w:val="es-CR"/>
        </w:rPr>
        <w:t xml:space="preserve"> y entre otras cosas  dispuso:</w:t>
      </w:r>
      <w:r w:rsidRPr="00A769CE">
        <w:rPr>
          <w:rFonts w:ascii="Book Antiqua" w:hAnsi="Book Antiqua" w:cs="Arial"/>
          <w:lang w:val="es-CR"/>
        </w:rPr>
        <w:t xml:space="preserve"> </w:t>
      </w:r>
    </w:p>
    <w:p w14:paraId="0C1A05B9" w14:textId="77777777" w:rsidR="001937F5" w:rsidRPr="00A769CE" w:rsidRDefault="001937F5" w:rsidP="00CB4BC9">
      <w:pPr>
        <w:ind w:right="-1"/>
        <w:jc w:val="both"/>
        <w:rPr>
          <w:rFonts w:ascii="Book Antiqua" w:hAnsi="Book Antiqua" w:cs="Arial"/>
          <w:lang w:val="es-CR"/>
        </w:rPr>
      </w:pPr>
    </w:p>
    <w:p w14:paraId="5D5A34C4" w14:textId="77777777" w:rsidR="00895A09" w:rsidRPr="00A769CE" w:rsidRDefault="00895A09" w:rsidP="00CB4BC9">
      <w:pPr>
        <w:tabs>
          <w:tab w:val="left" w:pos="8931"/>
        </w:tabs>
        <w:ind w:left="567"/>
        <w:jc w:val="both"/>
        <w:rPr>
          <w:rFonts w:ascii="Book Antiqua" w:hAnsi="Book Antiqua" w:cs="Arial"/>
          <w:i/>
          <w:iCs/>
          <w:sz w:val="22"/>
          <w:szCs w:val="22"/>
          <w:lang w:val="es-CR"/>
        </w:rPr>
      </w:pPr>
      <w:r w:rsidRPr="00A769CE">
        <w:rPr>
          <w:rFonts w:ascii="Book Antiqua" w:hAnsi="Book Antiqua" w:cs="Arial"/>
          <w:i/>
          <w:iCs/>
          <w:sz w:val="22"/>
          <w:szCs w:val="22"/>
          <w:lang w:val="es-CR"/>
        </w:rPr>
        <w:t>“</w:t>
      </w:r>
      <w:r w:rsidRPr="00A769CE">
        <w:rPr>
          <w:rFonts w:ascii="Book Antiqua" w:hAnsi="Book Antiqua" w:cs="Arial"/>
          <w:b/>
          <w:bCs/>
          <w:i/>
          <w:iCs/>
          <w:sz w:val="22"/>
          <w:szCs w:val="22"/>
          <w:u w:val="single"/>
          <w:lang w:val="es-CR"/>
        </w:rPr>
        <w:t>3. Solicitar a la Dirección de Planificación hacer un nuevo estudio que, en atención a las funciones que el 59.16 de la LOPJ y el 185 del CPC otorgan a Corte Plena para la distribución de competencias. En especial, la posibilidad de pasar a los tribunales colegiados civiles los procesos sucesorios.</w:t>
      </w:r>
      <w:r w:rsidRPr="00A769CE">
        <w:rPr>
          <w:rFonts w:ascii="Book Antiqua" w:hAnsi="Book Antiqua" w:cs="Arial"/>
          <w:i/>
          <w:iCs/>
          <w:sz w:val="22"/>
          <w:szCs w:val="22"/>
          <w:lang w:val="es-CR"/>
        </w:rPr>
        <w:t xml:space="preserve"> 4. Instar a la Dirección de Planificación priorizar la atención de este tema al ser urgente para la mejora continua de la administración de justicia civil. </w:t>
      </w:r>
      <w:r w:rsidRPr="00A769CE">
        <w:rPr>
          <w:rFonts w:ascii="Book Antiqua" w:hAnsi="Book Antiqua" w:cs="Arial"/>
          <w:i/>
          <w:iCs/>
          <w:sz w:val="22"/>
          <w:szCs w:val="22"/>
          <w:lang w:val="es-CR"/>
        </w:rPr>
        <w:lastRenderedPageBreak/>
        <w:t xml:space="preserve">5. Instar a Corte Plena conocer en un solo informe de Planificación todo lo relacionado con la distribución de competencia civil. 6. El equipo gestor civil dará seguimiento a este acuerdo. 7. Se declara este acuerdo firme. Comuníquese a Corte Plena por medio de la Secretaría General de la Corte, y a la Dirección de Planificación. La Magistrada Vargas Vásquez hace voto de minoría sobre el punto 3 de este acuerdo, únicamente para que en el estudio que haga la Dirección de Planificación, además de lo señalado en el acuerdo de mayoría, se incluya el análisis del impacto en la Jurisdicción Civil de la entrada en vigor del Código Procesal Agrario en febrero de 2025; además, del impacto de una eventual modificación de la cuantía en materia civil, para que la toma de decisiones sea integral.”. </w:t>
      </w:r>
    </w:p>
    <w:p w14:paraId="68A723A2" w14:textId="77777777" w:rsidR="00895A09" w:rsidRPr="00A769CE" w:rsidRDefault="00895A09" w:rsidP="00CB4BC9">
      <w:pPr>
        <w:ind w:right="-1"/>
        <w:jc w:val="both"/>
        <w:rPr>
          <w:rFonts w:ascii="Book Antiqua" w:hAnsi="Book Antiqua" w:cs="Arial"/>
          <w:lang w:val="es-CR"/>
        </w:rPr>
      </w:pPr>
    </w:p>
    <w:p w14:paraId="6F0EF549" w14:textId="77777777" w:rsidR="001937F5" w:rsidRPr="00A769CE" w:rsidRDefault="001937F5" w:rsidP="00CB4BC9">
      <w:pPr>
        <w:ind w:right="-1"/>
        <w:jc w:val="both"/>
        <w:rPr>
          <w:rFonts w:ascii="Book Antiqua" w:hAnsi="Book Antiqua"/>
          <w:lang w:val="es-CR" w:eastAsia="en-US"/>
        </w:rPr>
      </w:pPr>
      <w:r w:rsidRPr="00A769CE">
        <w:rPr>
          <w:rFonts w:ascii="Book Antiqua" w:hAnsi="Book Antiqua" w:cs="Arial"/>
          <w:lang w:val="es-CR"/>
        </w:rPr>
        <w:t>La Dirección de Planificación</w:t>
      </w:r>
      <w:r w:rsidR="003F3057" w:rsidRPr="00A769CE">
        <w:rPr>
          <w:rFonts w:ascii="Book Antiqua" w:hAnsi="Book Antiqua" w:cs="Arial"/>
          <w:lang w:val="es-CR"/>
        </w:rPr>
        <w:t xml:space="preserve"> en atención de lo solicitado por la Comisión, emitió </w:t>
      </w:r>
      <w:r w:rsidRPr="00A769CE">
        <w:rPr>
          <w:rFonts w:ascii="Book Antiqua" w:hAnsi="Book Antiqua" w:cs="Arial"/>
          <w:lang w:val="es-CR"/>
        </w:rPr>
        <w:t>los oficios preliminares 1273-PLA-MI(NPL)-2024 y 1386-PLA-MI(NPL)-2024.</w:t>
      </w:r>
    </w:p>
    <w:p w14:paraId="2BE4DFE4" w14:textId="77777777" w:rsidR="001937F5" w:rsidRPr="00A769CE" w:rsidRDefault="001937F5" w:rsidP="00CB4BC9">
      <w:pPr>
        <w:ind w:right="-1"/>
        <w:jc w:val="both"/>
        <w:rPr>
          <w:rFonts w:ascii="Book Antiqua" w:hAnsi="Book Antiqua"/>
          <w:lang w:val="es-CR" w:eastAsia="en-US"/>
        </w:rPr>
      </w:pPr>
    </w:p>
    <w:p w14:paraId="066DF6BD" w14:textId="77777777" w:rsidR="001937F5" w:rsidRPr="00A769CE" w:rsidRDefault="003F3057" w:rsidP="00CB4BC9">
      <w:pPr>
        <w:ind w:right="-1"/>
        <w:jc w:val="both"/>
        <w:rPr>
          <w:rFonts w:ascii="Book Antiqua" w:hAnsi="Book Antiqua"/>
          <w:b/>
          <w:lang w:val="es-CR"/>
        </w:rPr>
      </w:pPr>
      <w:r w:rsidRPr="00A769CE">
        <w:rPr>
          <w:rFonts w:ascii="Book Antiqua" w:hAnsi="Book Antiqua"/>
          <w:lang w:val="es-CR" w:eastAsia="en-US"/>
        </w:rPr>
        <w:t xml:space="preserve">Ambos oficios fueron de conocimiento de la Comisión de la Jurisdicción Civil, </w:t>
      </w:r>
      <w:r w:rsidR="00DB5B0A" w:rsidRPr="00A769CE">
        <w:rPr>
          <w:rFonts w:ascii="Book Antiqua" w:hAnsi="Book Antiqua"/>
          <w:lang w:val="es-CR" w:eastAsia="en-US"/>
        </w:rPr>
        <w:t>que,</w:t>
      </w:r>
      <w:r w:rsidRPr="00A769CE">
        <w:rPr>
          <w:rFonts w:ascii="Book Antiqua" w:hAnsi="Book Antiqua"/>
          <w:lang w:val="es-CR" w:eastAsia="en-US"/>
        </w:rPr>
        <w:t xml:space="preserve"> en  </w:t>
      </w:r>
      <w:r w:rsidR="001937F5" w:rsidRPr="00A769CE">
        <w:rPr>
          <w:rFonts w:ascii="Book Antiqua" w:hAnsi="Book Antiqua"/>
          <w:b/>
          <w:bCs/>
          <w:lang w:val="es-CR" w:eastAsia="en-US"/>
        </w:rPr>
        <w:t>sesión del 31 de octubre 2024, acta 8-CJC-2024, artículo III</w:t>
      </w:r>
      <w:r w:rsidRPr="00A769CE">
        <w:rPr>
          <w:rFonts w:ascii="Book Antiqua" w:hAnsi="Book Antiqua"/>
          <w:b/>
          <w:bCs/>
          <w:lang w:val="es-CR" w:eastAsia="en-US"/>
        </w:rPr>
        <w:t xml:space="preserve"> </w:t>
      </w:r>
      <w:r w:rsidRPr="00A769CE">
        <w:rPr>
          <w:rFonts w:ascii="Book Antiqua" w:hAnsi="Book Antiqua"/>
          <w:lang w:val="es-CR" w:eastAsia="en-US"/>
        </w:rPr>
        <w:t>acordó</w:t>
      </w:r>
      <w:r w:rsidRPr="00A769CE">
        <w:rPr>
          <w:rFonts w:ascii="Book Antiqua" w:hAnsi="Book Antiqua"/>
          <w:b/>
          <w:bCs/>
          <w:lang w:val="es-CR" w:eastAsia="en-US"/>
        </w:rPr>
        <w:t>:</w:t>
      </w:r>
    </w:p>
    <w:p w14:paraId="439F5A05" w14:textId="77777777" w:rsidR="001937F5" w:rsidRPr="00A769CE" w:rsidRDefault="001937F5" w:rsidP="00CB4BC9">
      <w:pPr>
        <w:pStyle w:val="Prrafodelista"/>
        <w:rPr>
          <w:rFonts w:ascii="Book Antiqua" w:hAnsi="Book Antiqua"/>
          <w:lang w:val="es-CR" w:eastAsia="en-US"/>
        </w:rPr>
      </w:pPr>
    </w:p>
    <w:p w14:paraId="534D55D8" w14:textId="77777777" w:rsidR="001937F5" w:rsidRPr="00A769CE" w:rsidRDefault="001937F5" w:rsidP="00CB4BC9">
      <w:pPr>
        <w:ind w:left="567"/>
        <w:jc w:val="both"/>
        <w:rPr>
          <w:rFonts w:ascii="Book Antiqua" w:hAnsi="Book Antiqua"/>
          <w:sz w:val="22"/>
          <w:szCs w:val="22"/>
          <w:lang w:val="es-CR"/>
        </w:rPr>
      </w:pPr>
      <w:r w:rsidRPr="00A769CE">
        <w:rPr>
          <w:rFonts w:ascii="Book Antiqua" w:hAnsi="Book Antiqua"/>
          <w:i/>
          <w:iCs/>
          <w:sz w:val="22"/>
          <w:szCs w:val="22"/>
          <w:lang w:val="es-CR" w:eastAsia="en-US"/>
        </w:rPr>
        <w:t>“</w:t>
      </w:r>
      <w:r w:rsidRPr="00A769CE">
        <w:rPr>
          <w:rFonts w:ascii="Book Antiqua" w:hAnsi="Book Antiqua" w:cs="Tahoma"/>
          <w:b/>
          <w:bCs/>
          <w:i/>
          <w:iCs/>
          <w:sz w:val="22"/>
          <w:szCs w:val="22"/>
          <w:u w:val="single"/>
          <w:lang w:val="es-CR"/>
        </w:rPr>
        <w:t>Se acordó</w:t>
      </w:r>
      <w:r w:rsidRPr="00A769CE">
        <w:rPr>
          <w:rFonts w:ascii="Book Antiqua" w:hAnsi="Book Antiqua" w:cs="Tahoma"/>
          <w:i/>
          <w:iCs/>
          <w:sz w:val="22"/>
          <w:szCs w:val="22"/>
          <w:lang w:val="es-CR"/>
        </w:rPr>
        <w:t xml:space="preserve">: 1. Tener por conocido el </w:t>
      </w:r>
      <w:r w:rsidRPr="00A769CE">
        <w:rPr>
          <w:rFonts w:ascii="Book Antiqua" w:hAnsi="Book Antiqua"/>
          <w:i/>
          <w:iCs/>
          <w:sz w:val="22"/>
          <w:szCs w:val="22"/>
          <w:lang w:val="es-CR"/>
        </w:rPr>
        <w:t xml:space="preserve">Oficio </w:t>
      </w:r>
      <w:r w:rsidRPr="00A769CE">
        <w:rPr>
          <w:rFonts w:ascii="Book Antiqua" w:hAnsi="Book Antiqua" w:cs="Arial"/>
          <w:i/>
          <w:iCs/>
          <w:sz w:val="22"/>
          <w:szCs w:val="22"/>
          <w:lang w:val="es-CR"/>
        </w:rPr>
        <w:t xml:space="preserve">1273-PLA-MI(NPL)-2024 de 3 de octubre de 2024, enviado por la Dirección de Planificación a la Comisión de la Jurisdicción Civil, de Cobro y Concursal, el cual fue puesto en conocimiento de las y los integrantes de la Comisión de la Jurisdicción Civil el 7 de octubre de 2024 por parte de la Magistrada Vargas Vásquez para que enviaran las observaciones a esa Dirección; y por enviadas las observaciones de parte del Magistrado Jorge Olaso Álvarez, el gestor Minor Delgado Sánchez, los jueces </w:t>
      </w:r>
      <w:r w:rsidRPr="00A769CE">
        <w:rPr>
          <w:rFonts w:ascii="Book Antiqua" w:hAnsi="Book Antiqua"/>
          <w:i/>
          <w:iCs/>
          <w:sz w:val="22"/>
          <w:szCs w:val="22"/>
          <w:lang w:val="es-CR"/>
        </w:rPr>
        <w:t xml:space="preserve">Minor Antonio Jiménez Vargas y Carlos Eduardo González, del Tribunal Colegiado Civil de Primera Instancia de San Ramón, y el Centro de Apoyo, Coordinación y Mejoramiento de la Función Jurisdiccional. </w:t>
      </w:r>
      <w:r w:rsidRPr="00A769CE">
        <w:rPr>
          <w:rFonts w:ascii="Book Antiqua" w:hAnsi="Book Antiqua"/>
          <w:b/>
          <w:bCs/>
          <w:i/>
          <w:iCs/>
          <w:sz w:val="22"/>
          <w:szCs w:val="22"/>
          <w:lang w:val="es-CR"/>
        </w:rPr>
        <w:t xml:space="preserve">2. </w:t>
      </w:r>
      <w:r w:rsidRPr="00A769CE">
        <w:rPr>
          <w:rFonts w:ascii="Book Antiqua" w:hAnsi="Book Antiqua"/>
          <w:i/>
          <w:iCs/>
          <w:sz w:val="22"/>
          <w:szCs w:val="22"/>
          <w:lang w:val="es-CR"/>
        </w:rPr>
        <w:t xml:space="preserve">Tener por conocido </w:t>
      </w:r>
      <w:r w:rsidRPr="00A769CE">
        <w:rPr>
          <w:rFonts w:ascii="Book Antiqua" w:hAnsi="Book Antiqua" w:cs="Tahoma"/>
          <w:i/>
          <w:iCs/>
          <w:sz w:val="22"/>
          <w:szCs w:val="22"/>
          <w:lang w:val="es-CR"/>
        </w:rPr>
        <w:t xml:space="preserve">el Oficio 9650-2024 de 21 de octubre de 2024, el cual contiene el acuerdo de Corte Plena, tomado en sesión </w:t>
      </w:r>
      <w:r w:rsidRPr="00A769CE">
        <w:rPr>
          <w:rFonts w:ascii="Book Antiqua" w:hAnsi="Book Antiqua" w:cs="Tahoma"/>
          <w:b/>
          <w:bCs/>
          <w:i/>
          <w:iCs/>
          <w:sz w:val="22"/>
          <w:szCs w:val="22"/>
          <w:lang w:val="es-CR"/>
        </w:rPr>
        <w:t xml:space="preserve">N° 45-2024 </w:t>
      </w:r>
      <w:r w:rsidRPr="00A769CE">
        <w:rPr>
          <w:rFonts w:ascii="Book Antiqua" w:hAnsi="Book Antiqua" w:cs="Tahoma"/>
          <w:i/>
          <w:iCs/>
          <w:sz w:val="22"/>
          <w:szCs w:val="22"/>
          <w:lang w:val="es-CR"/>
        </w:rPr>
        <w:t>celebrada el</w:t>
      </w:r>
      <w:r w:rsidRPr="00A769CE">
        <w:rPr>
          <w:rFonts w:ascii="Book Antiqua" w:hAnsi="Book Antiqua" w:cs="Tahoma"/>
          <w:b/>
          <w:bCs/>
          <w:i/>
          <w:iCs/>
          <w:sz w:val="22"/>
          <w:szCs w:val="22"/>
          <w:lang w:val="es-CR"/>
        </w:rPr>
        <w:t xml:space="preserve"> 14 de octubre de 2024,</w:t>
      </w:r>
      <w:r w:rsidRPr="00A769CE">
        <w:rPr>
          <w:rFonts w:ascii="Book Antiqua" w:hAnsi="Book Antiqua" w:cs="Tahoma"/>
          <w:i/>
          <w:iCs/>
          <w:sz w:val="22"/>
          <w:szCs w:val="22"/>
          <w:lang w:val="es-CR"/>
        </w:rPr>
        <w:t xml:space="preserve"> artículo VI, donde se tuvo por conocido el  Oficio N° CJC-109- 2024 de 04 de octubre de 2024, en que la magistrada Damaris Vargas Vásquez, en su condición de coordinadora de la Comisión de la Jurisdicción Civil, de Cobro y Concursal, en el que comunica el acuerdo tomado por esa Comisión en sesión CJC-07-2024 del 13 de setiembre de 2024, artículo III, donde se insta a Corte Plena conocer en un solo informe de Planificación todo lo relacionado con la distribución de competencia civil; y se dispone por parte de Corte Plena, estar a la espera del envío por parte de la Dirección de Planificación de los informes relacionados con la distribución de la competencia en materia civil; además, tener por compartido ese oficio a las y los integrantes de la Comisión el 21 de octubre de 2024. </w:t>
      </w:r>
      <w:r w:rsidRPr="00A769CE">
        <w:rPr>
          <w:rFonts w:ascii="Book Antiqua" w:hAnsi="Book Antiqua" w:cs="Tahoma"/>
          <w:b/>
          <w:bCs/>
          <w:i/>
          <w:iCs/>
          <w:sz w:val="22"/>
          <w:szCs w:val="22"/>
          <w:lang w:val="es-CR"/>
        </w:rPr>
        <w:t xml:space="preserve">3. </w:t>
      </w:r>
      <w:r w:rsidRPr="00A769CE">
        <w:rPr>
          <w:rFonts w:ascii="Book Antiqua" w:hAnsi="Book Antiqua" w:cs="Tahoma"/>
          <w:i/>
          <w:iCs/>
          <w:sz w:val="22"/>
          <w:szCs w:val="22"/>
          <w:lang w:val="es-CR"/>
        </w:rPr>
        <w:t xml:space="preserve">Tener por conocido el </w:t>
      </w:r>
      <w:r w:rsidRPr="00A769CE">
        <w:rPr>
          <w:rFonts w:ascii="Book Antiqua" w:hAnsi="Book Antiqua"/>
          <w:i/>
          <w:iCs/>
          <w:sz w:val="22"/>
          <w:szCs w:val="22"/>
          <w:lang w:val="es-CR"/>
        </w:rPr>
        <w:t xml:space="preserve">Oficio </w:t>
      </w:r>
      <w:r w:rsidRPr="00A769CE">
        <w:rPr>
          <w:rFonts w:ascii="Book Antiqua" w:hAnsi="Book Antiqua" w:cs="Arial"/>
          <w:i/>
          <w:iCs/>
          <w:sz w:val="22"/>
          <w:szCs w:val="22"/>
          <w:lang w:val="es-CR"/>
        </w:rPr>
        <w:t xml:space="preserve">1386-PLA-MI(NPL)-2024 enviado por la Dirección de Planificación el 29 de octubre, el cual fue compartido a las y los integrantes de la Comisión el 30 de octubre por parte de la Magistrada Vargas Vásquez, quien, además, ese mismo día, solicitó ampliación del plazo conferido en 5 días adicionales. En relación con ese Oficio, se tienen por conocidas las observaciones del </w:t>
      </w:r>
      <w:r w:rsidRPr="00A769CE">
        <w:rPr>
          <w:rFonts w:ascii="Book Antiqua" w:hAnsi="Book Antiqua"/>
          <w:i/>
          <w:iCs/>
          <w:sz w:val="22"/>
          <w:szCs w:val="22"/>
          <w:lang w:val="es-CR"/>
        </w:rPr>
        <w:t xml:space="preserve">juez Jainer Alonso Gamboa Muñoz del Juzgado Civil, Trabajo, Agrario, Familia, de Violencia Doméstica y Penal Juvenil del II CJ de Alajuela-sede Upala, las cuales fueron remitidas oportunamente a la Dirección de Planificación y a la Comisión. Además, las observaciones del CACMFJ. </w:t>
      </w:r>
      <w:r w:rsidRPr="00A769CE">
        <w:rPr>
          <w:rFonts w:ascii="Book Antiqua" w:hAnsi="Book Antiqua" w:cs="Arial"/>
          <w:b/>
          <w:i/>
          <w:sz w:val="22"/>
          <w:szCs w:val="22"/>
          <w:u w:val="single"/>
          <w:lang w:val="es-CR"/>
        </w:rPr>
        <w:t xml:space="preserve">4. Se aprueba la propuesta planteada por la Dirección de Planificación en el Oficio 1386-PLA-MI(NPL)-2024, los seguimientos que expone y disponer las medidas cautelares que sean necesarias para su implementación, sumadas las medidas ya dictadas. Se dispone la remisión a Corte Plena para que valore su aprobación. 5. Instar a la Dirección de Planificación para que en la exposición que haga a Corte Plena del Oficio 1386-PLA-MI(NPL)-2024, incorpore cuál es la situación actual de la Jurisdicción Civil y el impacto positivo que generará en los despachos civiles del país, con una propuesta más </w:t>
      </w:r>
      <w:r w:rsidRPr="00A769CE">
        <w:rPr>
          <w:rFonts w:ascii="Book Antiqua" w:hAnsi="Book Antiqua" w:cs="Arial"/>
          <w:b/>
          <w:i/>
          <w:sz w:val="22"/>
          <w:szCs w:val="22"/>
          <w:u w:val="single"/>
          <w:lang w:val="es-CR"/>
        </w:rPr>
        <w:lastRenderedPageBreak/>
        <w:t>robusta en los despachos de cobro (Oficio 3966-2024) y concursal. Sumado a ello, la propuesta del Oficio 1386-PLA-MI(NPL)-2024 supone además el cierre de un despacho, únicamente. De aprobarse, la Dirección de Planificación tendrá que actualizar a la mayor brevedad los estudios de cuotas, en atención a los ajustes de competencias e identificar oportunidades de mejoras para el Juzgado Concursal y los despachos de Cobro Judicial, en atención al impacto que la propuesta implicaría.</w:t>
      </w:r>
      <w:r w:rsidRPr="00A769CE">
        <w:rPr>
          <w:rFonts w:ascii="Book Antiqua" w:hAnsi="Book Antiqua" w:cs="Arial"/>
          <w:i/>
          <w:iCs/>
          <w:sz w:val="22"/>
          <w:szCs w:val="22"/>
          <w:lang w:val="es-CR"/>
        </w:rPr>
        <w:t xml:space="preserve"> </w:t>
      </w:r>
      <w:r w:rsidRPr="00A769CE">
        <w:rPr>
          <w:rFonts w:ascii="Book Antiqua" w:hAnsi="Book Antiqua" w:cs="Arial"/>
          <w:b/>
          <w:bCs/>
          <w:i/>
          <w:iCs/>
          <w:sz w:val="22"/>
          <w:szCs w:val="22"/>
          <w:lang w:val="es-CR"/>
        </w:rPr>
        <w:t>6.</w:t>
      </w:r>
      <w:r w:rsidRPr="00A769CE">
        <w:rPr>
          <w:rFonts w:ascii="Book Antiqua" w:hAnsi="Book Antiqua" w:cs="Arial"/>
          <w:i/>
          <w:iCs/>
          <w:sz w:val="22"/>
          <w:szCs w:val="22"/>
          <w:lang w:val="es-CR"/>
        </w:rPr>
        <w:t xml:space="preserve"> Instar a la Presidencia de la Corte programar el análisis de este acuerdo y el informe de Planificación citado en el punto anterior, en un espacio amplio de Corte dada la trascendencia que tiene para la Jurisdicción Civil, de Cobro y Concursal. </w:t>
      </w:r>
      <w:r w:rsidRPr="00A769CE">
        <w:rPr>
          <w:rFonts w:ascii="Book Antiqua" w:hAnsi="Book Antiqua" w:cs="Arial"/>
          <w:b/>
          <w:bCs/>
          <w:i/>
          <w:iCs/>
          <w:sz w:val="22"/>
          <w:szCs w:val="22"/>
          <w:lang w:val="es-CR"/>
        </w:rPr>
        <w:t xml:space="preserve">7. </w:t>
      </w:r>
      <w:r w:rsidRPr="00A769CE">
        <w:rPr>
          <w:rFonts w:ascii="Book Antiqua" w:hAnsi="Book Antiqua" w:cs="Arial"/>
          <w:i/>
          <w:iCs/>
          <w:sz w:val="22"/>
          <w:szCs w:val="22"/>
          <w:lang w:val="es-CR"/>
        </w:rPr>
        <w:t xml:space="preserve">Instar a la Dirección de Planificación priorizar a corto plazo la elaboración de los planes de trabajo de los despachos de cobro y elabore una propuesta robusta y definitiva de los asuntos de cobro en atención al impacto que tendrá la eventual aprobación por Corte Plena del Oficio 1386-PLA-MI(NLP)-2024. </w:t>
      </w:r>
      <w:r w:rsidRPr="00A769CE">
        <w:rPr>
          <w:rFonts w:ascii="Book Antiqua" w:hAnsi="Book Antiqua" w:cs="Arial"/>
          <w:b/>
          <w:bCs/>
          <w:i/>
          <w:iCs/>
          <w:sz w:val="22"/>
          <w:szCs w:val="22"/>
          <w:lang w:val="es-CR"/>
        </w:rPr>
        <w:t xml:space="preserve">8. </w:t>
      </w:r>
      <w:r w:rsidRPr="00A769CE">
        <w:rPr>
          <w:rFonts w:ascii="Book Antiqua" w:hAnsi="Book Antiqua" w:cs="Arial"/>
          <w:i/>
          <w:iCs/>
          <w:sz w:val="22"/>
          <w:szCs w:val="22"/>
          <w:lang w:val="es-CR"/>
        </w:rPr>
        <w:t xml:space="preserve">Solicitar a la Dirección de Planificación en coordinación con la Dirección de TIC, el CACMFJ y el apoyo de la gestoría a identifica los expedientes relacionados con eventuales “gemeleos” de procesos, a fin de gestionar los riesgos que ello implica. </w:t>
      </w:r>
      <w:r w:rsidRPr="00A769CE">
        <w:rPr>
          <w:rFonts w:ascii="Book Antiqua" w:hAnsi="Book Antiqua" w:cs="Arial"/>
          <w:b/>
          <w:bCs/>
          <w:i/>
          <w:iCs/>
          <w:sz w:val="22"/>
          <w:szCs w:val="22"/>
          <w:lang w:val="es-CR"/>
        </w:rPr>
        <w:t xml:space="preserve">9. </w:t>
      </w:r>
      <w:r w:rsidRPr="00A769CE">
        <w:rPr>
          <w:rFonts w:ascii="Book Antiqua" w:hAnsi="Book Antiqua" w:cs="Arial"/>
          <w:i/>
          <w:iCs/>
          <w:sz w:val="22"/>
          <w:szCs w:val="22"/>
          <w:lang w:val="es-CR"/>
        </w:rPr>
        <w:t xml:space="preserve">Continuar con las sesiones de trabajo con el Ministro de Hacienda, la Asociación Bancaria Costarricense, la Comisión de la Jurisdicción Civil y demás oficinas del Poder Judicial involucradas para atender el tema de los incobrables, que permitan actualizar los datos y generen un impacto significativo en la disminución de la entrada de los procesos cobratorios. </w:t>
      </w:r>
      <w:r w:rsidRPr="00A769CE">
        <w:rPr>
          <w:rFonts w:ascii="Book Antiqua" w:hAnsi="Book Antiqua" w:cs="Arial"/>
          <w:b/>
          <w:bCs/>
          <w:i/>
          <w:iCs/>
          <w:sz w:val="22"/>
          <w:szCs w:val="22"/>
          <w:lang w:val="es-CR"/>
        </w:rPr>
        <w:t xml:space="preserve">10. </w:t>
      </w:r>
      <w:r w:rsidRPr="00A769CE">
        <w:rPr>
          <w:rFonts w:ascii="Book Antiqua" w:hAnsi="Book Antiqua" w:cs="Arial"/>
          <w:i/>
          <w:iCs/>
          <w:sz w:val="22"/>
          <w:szCs w:val="22"/>
          <w:lang w:val="es-CR"/>
        </w:rPr>
        <w:t xml:space="preserve">De aprobarse por Corte Plena el informe de Planificación, la gestoría hará una propuesta de actualización de las Reglas Prácticas, para valoración de la Comisión. </w:t>
      </w:r>
      <w:r w:rsidRPr="00A769CE">
        <w:rPr>
          <w:rFonts w:ascii="Book Antiqua" w:hAnsi="Book Antiqua" w:cs="Arial"/>
          <w:b/>
          <w:bCs/>
          <w:i/>
          <w:iCs/>
          <w:sz w:val="22"/>
          <w:szCs w:val="22"/>
          <w:lang w:val="es-CR"/>
        </w:rPr>
        <w:t xml:space="preserve">11. </w:t>
      </w:r>
      <w:r w:rsidRPr="00A769CE">
        <w:rPr>
          <w:rFonts w:ascii="Book Antiqua" w:hAnsi="Book Antiqua" w:cs="Arial"/>
          <w:i/>
          <w:iCs/>
          <w:sz w:val="22"/>
          <w:szCs w:val="22"/>
          <w:lang w:val="es-CR"/>
        </w:rPr>
        <w:t>Se declara este acuerdo firme. Comuníquese a Corte Plena por medio de la Secretaría General de la Corte, con conocimiento al Consejo Superior, Consejo de la Judicatura, las y los integrantes de la Comisión de la Jurisdicción Civil, los despachos involucrados, la Dirección de Planificación, Dirección de Tecnología de la Información y Comunicaciones y el Centro de Apoyo, Coordinación y Mejoramiento de la Función Jurisdiccional.</w:t>
      </w:r>
      <w:r w:rsidRPr="00A769CE">
        <w:rPr>
          <w:rFonts w:ascii="Book Antiqua" w:hAnsi="Book Antiqua"/>
          <w:i/>
          <w:iCs/>
          <w:sz w:val="22"/>
          <w:szCs w:val="22"/>
          <w:lang w:val="es-CR" w:eastAsia="en-US"/>
        </w:rPr>
        <w:t>”</w:t>
      </w:r>
      <w:r w:rsidR="008D5136" w:rsidRPr="00A769CE">
        <w:rPr>
          <w:rFonts w:ascii="Book Antiqua" w:hAnsi="Book Antiqua"/>
          <w:i/>
          <w:iCs/>
          <w:sz w:val="22"/>
          <w:szCs w:val="22"/>
          <w:lang w:val="es-CR" w:eastAsia="en-US"/>
        </w:rPr>
        <w:t>.</w:t>
      </w:r>
    </w:p>
    <w:p w14:paraId="58E32C1D" w14:textId="77777777" w:rsidR="00DC1915" w:rsidRPr="00A769CE" w:rsidRDefault="00DC1915" w:rsidP="00CB4BC9">
      <w:pPr>
        <w:ind w:right="282"/>
        <w:jc w:val="both"/>
        <w:rPr>
          <w:rFonts w:ascii="Book Antiqua" w:hAnsi="Book Antiqua"/>
          <w:lang w:val="es-CR" w:eastAsia="en-US"/>
        </w:rPr>
      </w:pPr>
    </w:p>
    <w:p w14:paraId="1E203CEA" w14:textId="77777777" w:rsidR="00DC1915" w:rsidRPr="00A769CE" w:rsidRDefault="00DC1915" w:rsidP="00CB4BC9">
      <w:pPr>
        <w:jc w:val="both"/>
        <w:rPr>
          <w:rFonts w:ascii="Book Antiqua" w:hAnsi="Book Antiqua" w:cs="Arial"/>
          <w:lang w:val="es-CR"/>
        </w:rPr>
      </w:pPr>
      <w:r w:rsidRPr="00A769CE">
        <w:rPr>
          <w:rFonts w:ascii="Book Antiqua" w:hAnsi="Book Antiqua" w:cs="Arial"/>
          <w:lang w:val="es-CR"/>
        </w:rPr>
        <w:t xml:space="preserve">Este nuevo escenario contempla: </w:t>
      </w:r>
    </w:p>
    <w:p w14:paraId="55CD9175" w14:textId="77777777" w:rsidR="00DC1915" w:rsidRPr="00A769CE" w:rsidRDefault="00DC1915" w:rsidP="00CB4BC9">
      <w:pPr>
        <w:jc w:val="both"/>
        <w:rPr>
          <w:rFonts w:ascii="Book Antiqua" w:hAnsi="Book Antiqua" w:cs="Arial"/>
          <w:lang w:val="es-CR"/>
        </w:rPr>
      </w:pPr>
    </w:p>
    <w:p w14:paraId="4A52150A" w14:textId="77777777" w:rsidR="00DC1915" w:rsidRPr="00A769CE" w:rsidRDefault="00DC1915" w:rsidP="00CB4BC9">
      <w:pPr>
        <w:pStyle w:val="Prrafodelista"/>
        <w:numPr>
          <w:ilvl w:val="0"/>
          <w:numId w:val="5"/>
        </w:numPr>
        <w:jc w:val="both"/>
        <w:rPr>
          <w:rFonts w:ascii="Book Antiqua" w:hAnsi="Book Antiqua" w:cs="Arial"/>
          <w:lang w:val="es-CR"/>
        </w:rPr>
      </w:pPr>
      <w:r w:rsidRPr="00A769CE">
        <w:rPr>
          <w:rFonts w:ascii="Book Antiqua" w:hAnsi="Book Antiqua" w:cs="Arial"/>
          <w:lang w:val="es-CR"/>
        </w:rPr>
        <w:t xml:space="preserve">Complejidad de los procesos sucesorios, en relación con el artículo 121 del Código Procesal Civil, la reciente aprobación de la Ley 10166 </w:t>
      </w:r>
      <w:r w:rsidRPr="00A769CE">
        <w:rPr>
          <w:rFonts w:ascii="Book Antiqua" w:hAnsi="Book Antiqua"/>
          <w:lang w:val="es-CR"/>
        </w:rPr>
        <w:t>“</w:t>
      </w:r>
      <w:r w:rsidRPr="00A769CE">
        <w:rPr>
          <w:rFonts w:ascii="Book Antiqua" w:hAnsi="Book Antiqua"/>
          <w:i/>
          <w:iCs/>
          <w:lang w:val="es-CR"/>
        </w:rPr>
        <w:t>Reforma varias leyes para el reconocimiento de derechos a madres y padres de crianza</w:t>
      </w:r>
      <w:r w:rsidRPr="00A769CE">
        <w:rPr>
          <w:rFonts w:ascii="Book Antiqua" w:hAnsi="Book Antiqua"/>
          <w:lang w:val="es-CR"/>
        </w:rPr>
        <w:t xml:space="preserve">” </w:t>
      </w:r>
      <w:r w:rsidRPr="00A769CE">
        <w:rPr>
          <w:rFonts w:ascii="Book Antiqua" w:hAnsi="Book Antiqua" w:cs="Arial"/>
          <w:lang w:val="es-CR"/>
        </w:rPr>
        <w:t xml:space="preserve">y la presentación de gestiones en estos procesos tales como medidas cautelares, incidentes, reaperturas ilimitadas, cuantía, entre otros factores que añaden complejidad a los procesos. </w:t>
      </w:r>
    </w:p>
    <w:p w14:paraId="49FDEAD0" w14:textId="53AD81D9" w:rsidR="00DC1915" w:rsidRPr="00A769CE" w:rsidRDefault="00DC1915" w:rsidP="00CB4BC9">
      <w:pPr>
        <w:pStyle w:val="Prrafodelista"/>
        <w:numPr>
          <w:ilvl w:val="0"/>
          <w:numId w:val="5"/>
        </w:numPr>
        <w:jc w:val="both"/>
        <w:rPr>
          <w:rFonts w:ascii="Book Antiqua" w:hAnsi="Book Antiqua" w:cs="Arial"/>
          <w:lang w:val="es-CR"/>
        </w:rPr>
      </w:pPr>
      <w:r w:rsidRPr="00A769CE">
        <w:rPr>
          <w:rFonts w:ascii="Book Antiqua" w:hAnsi="Book Antiqua" w:cs="Arial"/>
          <w:lang w:val="es-CR"/>
        </w:rPr>
        <w:t xml:space="preserve">Incremento en la carga de los Tribunales Colegiados por ampliación de competencia para conocer procesos nuevos </w:t>
      </w:r>
      <w:r w:rsidRPr="00A769CE">
        <w:rPr>
          <w:rFonts w:ascii="Book Antiqua" w:hAnsi="Book Antiqua" w:cs="Arial"/>
          <w:i/>
          <w:iCs/>
          <w:lang w:val="es-CR"/>
        </w:rPr>
        <w:t xml:space="preserve">ordinarios de menor cuantía, sucesorios, sumarios por controversia de condominios y protección al consumidor. </w:t>
      </w:r>
      <w:r w:rsidRPr="00A769CE">
        <w:rPr>
          <w:rFonts w:ascii="Book Antiqua" w:hAnsi="Book Antiqua" w:cs="Arial"/>
          <w:lang w:val="es-CR"/>
        </w:rPr>
        <w:t>La Corte Plena en sesión 05-2024 celebrada el 12 de febrero de 2024, artículos XV y XVI aprobó remitir el proyecto a la Asamblea Legislativa para trasladar estas competencias por reforma a la Ley, sin embargo, la Comisión</w:t>
      </w:r>
      <w:r w:rsidR="00D21EC5">
        <w:rPr>
          <w:rFonts w:ascii="Book Antiqua" w:hAnsi="Book Antiqua" w:cs="Arial"/>
          <w:lang w:val="es-CR"/>
        </w:rPr>
        <w:t xml:space="preserve"> de la Jurisdicción</w:t>
      </w:r>
      <w:r w:rsidRPr="00A769CE">
        <w:rPr>
          <w:rFonts w:ascii="Book Antiqua" w:hAnsi="Book Antiqua" w:cs="Arial"/>
          <w:lang w:val="es-CR"/>
        </w:rPr>
        <w:t xml:space="preserve"> Civil informó que es competencia de la Corte Plena otorgar nuevas competencias a estos tribunales sin necesidad de reforma legal (apartado 2 Fundamento legal en el presente informe).  </w:t>
      </w:r>
    </w:p>
    <w:p w14:paraId="2D2600A9" w14:textId="77777777" w:rsidR="00DC1915" w:rsidRPr="00A769CE" w:rsidRDefault="00DC1915" w:rsidP="00CB4BC9">
      <w:pPr>
        <w:pStyle w:val="Prrafodelista"/>
        <w:numPr>
          <w:ilvl w:val="0"/>
          <w:numId w:val="5"/>
        </w:numPr>
        <w:jc w:val="both"/>
        <w:rPr>
          <w:rFonts w:ascii="Book Antiqua" w:hAnsi="Book Antiqua" w:cs="Arial"/>
          <w:lang w:val="es-CR"/>
        </w:rPr>
      </w:pPr>
      <w:r w:rsidRPr="00A769CE">
        <w:rPr>
          <w:rFonts w:ascii="Book Antiqua" w:hAnsi="Book Antiqua" w:cs="Arial"/>
          <w:lang w:val="es-CR"/>
        </w:rPr>
        <w:t xml:space="preserve">En lugar de regionalizar o reducir estructura mantener los 12 Tribunales Colegiados de Primera Instancia actuales, pero aumentar sus competencias materiales y dar seguimiento por al menos 6 meses a las nuevas cargas de trabajo, </w:t>
      </w:r>
      <w:r w:rsidRPr="00A769CE">
        <w:rPr>
          <w:rFonts w:ascii="Book Antiqua" w:hAnsi="Book Antiqua" w:cs="Arial"/>
          <w:lang w:val="es-CR"/>
        </w:rPr>
        <w:lastRenderedPageBreak/>
        <w:t xml:space="preserve">lo anterior considerando el cambio a nivel de tramitación con los nuevos procesos que pasarían a ser competencia de estos órganos.  </w:t>
      </w:r>
    </w:p>
    <w:p w14:paraId="25F417BB" w14:textId="77777777" w:rsidR="00227252" w:rsidRPr="00A769CE" w:rsidRDefault="00227252" w:rsidP="00CB4BC9">
      <w:pPr>
        <w:jc w:val="both"/>
        <w:rPr>
          <w:rFonts w:ascii="Book Antiqua" w:hAnsi="Book Antiqua"/>
          <w:lang w:val="es-CR" w:eastAsia="en-US"/>
        </w:rPr>
      </w:pPr>
    </w:p>
    <w:p w14:paraId="203F2D96" w14:textId="77777777" w:rsidR="00DC1915" w:rsidRPr="00A769CE" w:rsidRDefault="00DC1915" w:rsidP="00CB4BC9">
      <w:pPr>
        <w:jc w:val="both"/>
        <w:rPr>
          <w:rFonts w:ascii="Book Antiqua" w:hAnsi="Book Antiqua" w:cs="Arial"/>
          <w:lang w:val="es-CR"/>
        </w:rPr>
      </w:pPr>
      <w:r w:rsidRPr="00A769CE">
        <w:rPr>
          <w:rFonts w:ascii="Book Antiqua" w:hAnsi="Book Antiqua"/>
          <w:lang w:val="es-CR" w:eastAsia="en-US"/>
        </w:rPr>
        <w:t xml:space="preserve">El preliminar de este documento fue remitido en consulta mediante oficio 1386-PLA-MI(NPL)-2024 el 28 de octubre 2024 a la </w:t>
      </w:r>
      <w:r w:rsidRPr="00A769CE">
        <w:rPr>
          <w:rFonts w:ascii="Book Antiqua" w:hAnsi="Book Antiqua" w:cs="Arial"/>
          <w:lang w:val="es-CR"/>
        </w:rPr>
        <w:t xml:space="preserve">Comisión de la Jurisdicción Civil, Centro de Apoyo, Coordinación y Mejoramiento de la Función Jurisdiccional, la gestoría Civil, Tribunales Colegiados de Primera Instancia Civil, Juzgados Civiles, así como los Juzgados de Cobro, Administraciones Regionales y Tribunales de Apelación Civil y Trabajo a nivel nacional.  </w:t>
      </w:r>
    </w:p>
    <w:p w14:paraId="32C4A65D" w14:textId="77777777" w:rsidR="000548B8" w:rsidRPr="00A769CE" w:rsidRDefault="000548B8" w:rsidP="00CB4BC9">
      <w:pPr>
        <w:jc w:val="both"/>
        <w:rPr>
          <w:rFonts w:ascii="Book Antiqua" w:hAnsi="Book Antiqua" w:cs="Arial"/>
          <w:lang w:val="es-CR"/>
        </w:rPr>
      </w:pPr>
    </w:p>
    <w:p w14:paraId="3D2F1394" w14:textId="77777777" w:rsidR="00DC1915" w:rsidRPr="00A769CE" w:rsidRDefault="00DC1915" w:rsidP="00CB4BC9">
      <w:pPr>
        <w:widowControl w:val="0"/>
        <w:autoSpaceDE w:val="0"/>
        <w:autoSpaceDN w:val="0"/>
        <w:adjustRightInd w:val="0"/>
        <w:jc w:val="both"/>
        <w:rPr>
          <w:rFonts w:ascii="Book Antiqua" w:hAnsi="Book Antiqua" w:cs="Arial"/>
          <w:lang w:val="es-CR"/>
        </w:rPr>
      </w:pPr>
      <w:r w:rsidRPr="00A769CE">
        <w:rPr>
          <w:rFonts w:ascii="Book Antiqua" w:hAnsi="Book Antiqua" w:cs="Arial"/>
          <w:lang w:val="es-CR"/>
        </w:rPr>
        <w:t xml:space="preserve">Al respecto se recibió una aclaración por parte de la Administración Regional de San José (anexo </w:t>
      </w:r>
      <w:r w:rsidR="008F292C" w:rsidRPr="00A769CE">
        <w:rPr>
          <w:rFonts w:ascii="Book Antiqua" w:hAnsi="Book Antiqua" w:cs="Arial"/>
          <w:lang w:val="es-CR"/>
        </w:rPr>
        <w:t>2</w:t>
      </w:r>
      <w:r w:rsidRPr="00A769CE">
        <w:rPr>
          <w:rFonts w:ascii="Book Antiqua" w:hAnsi="Book Antiqua" w:cs="Arial"/>
          <w:lang w:val="es-CR"/>
        </w:rPr>
        <w:t xml:space="preserve">) y observaciones de parte del Juzgado Mixto de Upala (anexo </w:t>
      </w:r>
      <w:r w:rsidR="008F292C" w:rsidRPr="00A769CE">
        <w:rPr>
          <w:rFonts w:ascii="Book Antiqua" w:hAnsi="Book Antiqua" w:cs="Arial"/>
          <w:lang w:val="es-CR"/>
        </w:rPr>
        <w:t>3</w:t>
      </w:r>
      <w:r w:rsidRPr="00A769CE">
        <w:rPr>
          <w:rFonts w:ascii="Book Antiqua" w:hAnsi="Book Antiqua" w:cs="Arial"/>
          <w:lang w:val="es-CR"/>
        </w:rPr>
        <w:t xml:space="preserve">) y Juzgado de Cobro de San Ramón (anexo </w:t>
      </w:r>
      <w:r w:rsidR="008F292C" w:rsidRPr="00A769CE">
        <w:rPr>
          <w:rFonts w:ascii="Book Antiqua" w:hAnsi="Book Antiqua" w:cs="Arial"/>
          <w:lang w:val="es-CR"/>
        </w:rPr>
        <w:t>4</w:t>
      </w:r>
      <w:r w:rsidRPr="00A769CE">
        <w:rPr>
          <w:rFonts w:ascii="Book Antiqua" w:hAnsi="Book Antiqua" w:cs="Arial"/>
          <w:lang w:val="es-CR"/>
        </w:rPr>
        <w:t xml:space="preserve">), del Centro de Apoyo mediante oficio 437-CACMFJ-JEF-2024 del 4 de noviembre 2024 (anexo </w:t>
      </w:r>
      <w:r w:rsidR="008F292C" w:rsidRPr="00A769CE">
        <w:rPr>
          <w:rFonts w:ascii="Book Antiqua" w:hAnsi="Book Antiqua" w:cs="Arial"/>
          <w:lang w:val="es-CR"/>
        </w:rPr>
        <w:t>5</w:t>
      </w:r>
      <w:r w:rsidRPr="00A769CE">
        <w:rPr>
          <w:rFonts w:ascii="Book Antiqua" w:hAnsi="Book Antiqua" w:cs="Arial"/>
          <w:lang w:val="es-CR"/>
        </w:rPr>
        <w:t xml:space="preserve">), Tribunal Primero Colegiado de Primera Instancia Civil de San José (anexo </w:t>
      </w:r>
      <w:r w:rsidR="008F292C" w:rsidRPr="00A769CE">
        <w:rPr>
          <w:rFonts w:ascii="Book Antiqua" w:hAnsi="Book Antiqua" w:cs="Arial"/>
          <w:lang w:val="es-CR"/>
        </w:rPr>
        <w:t>6</w:t>
      </w:r>
      <w:r w:rsidRPr="00A769CE">
        <w:rPr>
          <w:rFonts w:ascii="Book Antiqua" w:hAnsi="Book Antiqua" w:cs="Arial"/>
          <w:lang w:val="es-CR"/>
        </w:rPr>
        <w:t xml:space="preserve">), del Juzgado de Cobro de San Carlos (anexo </w:t>
      </w:r>
      <w:r w:rsidR="008F292C" w:rsidRPr="00A769CE">
        <w:rPr>
          <w:rFonts w:ascii="Book Antiqua" w:hAnsi="Book Antiqua" w:cs="Arial"/>
          <w:lang w:val="es-CR"/>
        </w:rPr>
        <w:t>7</w:t>
      </w:r>
      <w:r w:rsidRPr="00A769CE">
        <w:rPr>
          <w:rFonts w:ascii="Book Antiqua" w:hAnsi="Book Antiqua" w:cs="Arial"/>
          <w:lang w:val="es-CR"/>
        </w:rPr>
        <w:t xml:space="preserve">), Tribunal Colegiado de Primera Instancia Civil de Cartago (anexo </w:t>
      </w:r>
      <w:r w:rsidR="008F292C" w:rsidRPr="00A769CE">
        <w:rPr>
          <w:rFonts w:ascii="Book Antiqua" w:hAnsi="Book Antiqua" w:cs="Arial"/>
          <w:lang w:val="es-CR"/>
        </w:rPr>
        <w:t>8</w:t>
      </w:r>
      <w:r w:rsidRPr="00A769CE">
        <w:rPr>
          <w:rFonts w:ascii="Book Antiqua" w:hAnsi="Book Antiqua" w:cs="Arial"/>
          <w:lang w:val="es-CR"/>
        </w:rPr>
        <w:t xml:space="preserve">), la Dirección de Gestión Humana mediante oficio PJ-DGH-RS-1094-2024 (anexo </w:t>
      </w:r>
      <w:r w:rsidR="008F292C" w:rsidRPr="00A769CE">
        <w:rPr>
          <w:rFonts w:ascii="Book Antiqua" w:hAnsi="Book Antiqua" w:cs="Arial"/>
          <w:lang w:val="es-CR"/>
        </w:rPr>
        <w:t>9</w:t>
      </w:r>
      <w:r w:rsidRPr="00A769CE">
        <w:rPr>
          <w:rFonts w:ascii="Book Antiqua" w:hAnsi="Book Antiqua" w:cs="Arial"/>
          <w:lang w:val="es-CR"/>
        </w:rPr>
        <w:t xml:space="preserve">), Dirección Ejecutiva mediante oficio 3891-DE-2024 (anexo </w:t>
      </w:r>
      <w:r w:rsidR="008F292C" w:rsidRPr="00A769CE">
        <w:rPr>
          <w:rFonts w:ascii="Book Antiqua" w:hAnsi="Book Antiqua" w:cs="Arial"/>
          <w:lang w:val="es-CR"/>
        </w:rPr>
        <w:t>10</w:t>
      </w:r>
      <w:r w:rsidRPr="00A769CE">
        <w:rPr>
          <w:rFonts w:ascii="Book Antiqua" w:hAnsi="Book Antiqua" w:cs="Arial"/>
          <w:lang w:val="es-CR"/>
        </w:rPr>
        <w:t>), del Tribunal Colegiado de Hatillo (anexo 1</w:t>
      </w:r>
      <w:r w:rsidR="008F292C" w:rsidRPr="00A769CE">
        <w:rPr>
          <w:rFonts w:ascii="Book Antiqua" w:hAnsi="Book Antiqua" w:cs="Arial"/>
          <w:lang w:val="es-CR"/>
        </w:rPr>
        <w:t>1</w:t>
      </w:r>
      <w:r w:rsidRPr="00A769CE">
        <w:rPr>
          <w:rFonts w:ascii="Book Antiqua" w:hAnsi="Book Antiqua" w:cs="Arial"/>
          <w:lang w:val="es-CR"/>
        </w:rPr>
        <w:t>), Tribunal Colegiado de Alajuela (anexo 1</w:t>
      </w:r>
      <w:r w:rsidR="008F292C" w:rsidRPr="00A769CE">
        <w:rPr>
          <w:rFonts w:ascii="Book Antiqua" w:hAnsi="Book Antiqua" w:cs="Arial"/>
          <w:lang w:val="es-CR"/>
        </w:rPr>
        <w:t>2</w:t>
      </w:r>
      <w:r w:rsidRPr="00A769CE">
        <w:rPr>
          <w:rFonts w:ascii="Book Antiqua" w:hAnsi="Book Antiqua" w:cs="Arial"/>
          <w:lang w:val="es-CR"/>
        </w:rPr>
        <w:t>), Tribunal Colegiado de la Zona Sur (anexo 1</w:t>
      </w:r>
      <w:r w:rsidR="008F292C" w:rsidRPr="00A769CE">
        <w:rPr>
          <w:rFonts w:ascii="Book Antiqua" w:hAnsi="Book Antiqua" w:cs="Arial"/>
          <w:lang w:val="es-CR"/>
        </w:rPr>
        <w:t>3</w:t>
      </w:r>
      <w:r w:rsidRPr="00A769CE">
        <w:rPr>
          <w:rFonts w:ascii="Book Antiqua" w:hAnsi="Book Antiqua" w:cs="Arial"/>
          <w:lang w:val="es-CR"/>
        </w:rPr>
        <w:t>) y de la gestoría Civil (anexo 1</w:t>
      </w:r>
      <w:r w:rsidR="008F292C" w:rsidRPr="00A769CE">
        <w:rPr>
          <w:rFonts w:ascii="Book Antiqua" w:hAnsi="Book Antiqua" w:cs="Arial"/>
          <w:lang w:val="es-CR"/>
        </w:rPr>
        <w:t>4</w:t>
      </w:r>
      <w:r w:rsidRPr="00A769CE">
        <w:rPr>
          <w:rFonts w:ascii="Book Antiqua" w:hAnsi="Book Antiqua" w:cs="Arial"/>
          <w:lang w:val="es-CR"/>
        </w:rPr>
        <w:t xml:space="preserve">).  </w:t>
      </w:r>
    </w:p>
    <w:p w14:paraId="520EEDC8" w14:textId="77777777" w:rsidR="00DC1915" w:rsidRPr="00A769CE" w:rsidRDefault="00DC1915" w:rsidP="00CB4BC9">
      <w:pPr>
        <w:widowControl w:val="0"/>
        <w:autoSpaceDE w:val="0"/>
        <w:autoSpaceDN w:val="0"/>
        <w:adjustRightInd w:val="0"/>
        <w:jc w:val="both"/>
        <w:rPr>
          <w:rFonts w:ascii="Book Antiqua" w:hAnsi="Book Antiqua" w:cs="Arial"/>
          <w:lang w:val="es-CR"/>
        </w:rPr>
      </w:pPr>
    </w:p>
    <w:p w14:paraId="21C4E368" w14:textId="77777777" w:rsidR="00DC1915" w:rsidRPr="00A769CE" w:rsidRDefault="00DC1915" w:rsidP="00CB4BC9">
      <w:pPr>
        <w:widowControl w:val="0"/>
        <w:autoSpaceDE w:val="0"/>
        <w:autoSpaceDN w:val="0"/>
        <w:adjustRightInd w:val="0"/>
        <w:jc w:val="both"/>
        <w:rPr>
          <w:rFonts w:ascii="Book Antiqua" w:hAnsi="Book Antiqua" w:cs="Arial"/>
          <w:lang w:val="es-CR" w:eastAsia="en-US"/>
        </w:rPr>
      </w:pPr>
      <w:r w:rsidRPr="00A769CE">
        <w:rPr>
          <w:rFonts w:ascii="Book Antiqua" w:hAnsi="Book Antiqua" w:cs="Arial"/>
          <w:lang w:val="es-CR"/>
        </w:rPr>
        <w:t>También se realizaron 2 sesiones de trabajo los días 27 de noviembre (minuta consta en el anexo 1</w:t>
      </w:r>
      <w:r w:rsidR="008F292C" w:rsidRPr="00A769CE">
        <w:rPr>
          <w:rFonts w:ascii="Book Antiqua" w:hAnsi="Book Antiqua" w:cs="Arial"/>
          <w:lang w:val="es-CR"/>
        </w:rPr>
        <w:t>5</w:t>
      </w:r>
      <w:r w:rsidRPr="00A769CE">
        <w:rPr>
          <w:rFonts w:ascii="Book Antiqua" w:hAnsi="Book Antiqua" w:cs="Arial"/>
          <w:lang w:val="es-CR"/>
        </w:rPr>
        <w:t xml:space="preserve">) y el 29 de noviembre 2024 con el Magistrado Olaso Álvarez. </w:t>
      </w:r>
    </w:p>
    <w:p w14:paraId="1954C6C7" w14:textId="77777777" w:rsidR="00DC1915" w:rsidRPr="00A769CE" w:rsidRDefault="00DC1915" w:rsidP="00CB4BC9">
      <w:pPr>
        <w:ind w:right="282"/>
        <w:jc w:val="both"/>
        <w:rPr>
          <w:rFonts w:ascii="Book Antiqua" w:hAnsi="Book Antiqua"/>
          <w:i/>
          <w:iCs/>
          <w:sz w:val="20"/>
          <w:szCs w:val="20"/>
          <w:lang w:val="es-CR" w:eastAsia="en-US"/>
        </w:rPr>
      </w:pPr>
    </w:p>
    <w:p w14:paraId="645A8A65" w14:textId="77777777" w:rsidR="003F3057" w:rsidRPr="00A769CE" w:rsidRDefault="003F3057" w:rsidP="00CB4BC9">
      <w:pPr>
        <w:jc w:val="both"/>
        <w:rPr>
          <w:rFonts w:ascii="Book Antiqua" w:hAnsi="Book Antiqua"/>
          <w:lang w:val="es-CR" w:eastAsia="en-US"/>
        </w:rPr>
      </w:pPr>
      <w:r w:rsidRPr="00A769CE">
        <w:rPr>
          <w:rFonts w:ascii="Book Antiqua" w:hAnsi="Book Antiqua"/>
          <w:lang w:val="es-CR" w:eastAsia="en-US"/>
        </w:rPr>
        <w:t>Posteriormente se recibió también gestión señora Magistrada Damaris Vargas Vasquez (anexo 1</w:t>
      </w:r>
      <w:r w:rsidR="008F292C" w:rsidRPr="00A769CE">
        <w:rPr>
          <w:rFonts w:ascii="Book Antiqua" w:hAnsi="Book Antiqua"/>
          <w:lang w:val="es-CR" w:eastAsia="en-US"/>
        </w:rPr>
        <w:t>6</w:t>
      </w:r>
      <w:r w:rsidRPr="00A769CE">
        <w:rPr>
          <w:rFonts w:ascii="Book Antiqua" w:hAnsi="Book Antiqua"/>
          <w:lang w:val="es-CR" w:eastAsia="en-US"/>
        </w:rPr>
        <w:t>)</w:t>
      </w:r>
      <w:r w:rsidR="008F292C" w:rsidRPr="00A769CE">
        <w:rPr>
          <w:rFonts w:ascii="Book Antiqua" w:hAnsi="Book Antiqua"/>
          <w:lang w:val="es-CR" w:eastAsia="en-US"/>
        </w:rPr>
        <w:t xml:space="preserve"> </w:t>
      </w:r>
      <w:r w:rsidRPr="00A769CE">
        <w:rPr>
          <w:rFonts w:ascii="Book Antiqua" w:hAnsi="Book Antiqua"/>
          <w:lang w:val="es-CR" w:eastAsia="en-US"/>
        </w:rPr>
        <w:t xml:space="preserve">quién mediante correo electrónico del 5 de diciembre 2024 </w:t>
      </w:r>
      <w:r w:rsidR="00BF7231" w:rsidRPr="00A769CE">
        <w:rPr>
          <w:rFonts w:ascii="Book Antiqua" w:hAnsi="Book Antiqua"/>
          <w:lang w:val="es-CR" w:eastAsia="en-US"/>
        </w:rPr>
        <w:t xml:space="preserve">recomendó mantener el Tribunal sede Hatillo. </w:t>
      </w:r>
    </w:p>
    <w:p w14:paraId="007C3730" w14:textId="77777777" w:rsidR="003F3057" w:rsidRPr="00A769CE" w:rsidRDefault="003F3057" w:rsidP="00CB4BC9">
      <w:pPr>
        <w:rPr>
          <w:rFonts w:ascii="Book Antiqua" w:hAnsi="Book Antiqua"/>
          <w:lang w:val="es-CR" w:eastAsia="en-US"/>
        </w:rPr>
      </w:pPr>
    </w:p>
    <w:p w14:paraId="385DCE88" w14:textId="77777777" w:rsidR="003843AC" w:rsidRPr="00A769CE" w:rsidRDefault="003843AC" w:rsidP="00CB4BC9">
      <w:pPr>
        <w:ind w:right="-1"/>
        <w:jc w:val="both"/>
        <w:rPr>
          <w:rFonts w:ascii="Book Antiqua" w:hAnsi="Book Antiqua"/>
          <w:lang w:val="es-CR" w:eastAsia="en-US"/>
        </w:rPr>
      </w:pPr>
      <w:r w:rsidRPr="00A769CE">
        <w:rPr>
          <w:rFonts w:ascii="Book Antiqua" w:hAnsi="Book Antiqua"/>
          <w:lang w:val="es-CR" w:eastAsia="en-US"/>
        </w:rPr>
        <w:t xml:space="preserve">Dentro del escenario 3, la Comisión de la Jurisdicción Civil pidió contemplar variables </w:t>
      </w:r>
      <w:r w:rsidR="00472694" w:rsidRPr="00A769CE">
        <w:rPr>
          <w:rFonts w:ascii="Book Antiqua" w:hAnsi="Book Antiqua"/>
          <w:lang w:val="es-CR" w:eastAsia="en-US"/>
        </w:rPr>
        <w:t xml:space="preserve">de complejidad del proceso sucesorios, </w:t>
      </w:r>
      <w:r w:rsidRPr="00A769CE">
        <w:rPr>
          <w:rFonts w:ascii="Book Antiqua" w:hAnsi="Book Antiqua"/>
          <w:lang w:val="es-CR" w:eastAsia="en-US"/>
        </w:rPr>
        <w:t>que se detallan en el siguiente archivo</w:t>
      </w:r>
      <w:r w:rsidR="00813A9F" w:rsidRPr="00A769CE">
        <w:rPr>
          <w:rFonts w:ascii="Book Antiqua" w:hAnsi="Book Antiqua"/>
          <w:lang w:val="es-CR" w:eastAsia="en-US"/>
        </w:rPr>
        <w:t>, así como los anexos</w:t>
      </w:r>
      <w:r w:rsidR="0099114A">
        <w:rPr>
          <w:rFonts w:ascii="Book Antiqua" w:hAnsi="Book Antiqua"/>
          <w:lang w:val="es-CR" w:eastAsia="en-US"/>
        </w:rPr>
        <w:t xml:space="preserve"> descritos supra de este apartado</w:t>
      </w:r>
      <w:r w:rsidRPr="00A769CE">
        <w:rPr>
          <w:rFonts w:ascii="Book Antiqua" w:hAnsi="Book Antiqua"/>
          <w:lang w:val="es-CR" w:eastAsia="en-US"/>
        </w:rPr>
        <w:t xml:space="preserve">: </w:t>
      </w:r>
    </w:p>
    <w:p w14:paraId="01C903B0" w14:textId="77777777" w:rsidR="003843AC" w:rsidRPr="00A769CE" w:rsidRDefault="003843AC" w:rsidP="00CB4BC9">
      <w:pPr>
        <w:rPr>
          <w:rFonts w:ascii="Book Antiqua" w:hAnsi="Book Antiqua"/>
          <w:lang w:val="es-CR" w:eastAsia="en-US"/>
        </w:rPr>
      </w:pPr>
    </w:p>
    <w:bookmarkStart w:id="21" w:name="_MON_1799851072"/>
    <w:bookmarkEnd w:id="21"/>
    <w:p w14:paraId="179F326F" w14:textId="77777777" w:rsidR="00D75088" w:rsidRPr="00A769CE" w:rsidRDefault="0082610C" w:rsidP="00CB4BC9">
      <w:pPr>
        <w:suppressAutoHyphens/>
        <w:jc w:val="center"/>
        <w:rPr>
          <w:rFonts w:ascii="Book Antiqua" w:hAnsi="Book Antiqua" w:cs="Arial"/>
          <w:lang w:val="es-CR"/>
        </w:rPr>
      </w:pPr>
      <w:r w:rsidRPr="00A769CE">
        <w:rPr>
          <w:rFonts w:ascii="Book Antiqua" w:hAnsi="Book Antiqua" w:cs="Arial"/>
          <w:lang w:val="es-CR"/>
        </w:rPr>
        <w:object w:dxaOrig="1454" w:dyaOrig="905" w14:anchorId="5317ADD8">
          <v:shape id="_x0000_i1036" type="#_x0000_t75" style="width:72.65pt;height:45.7pt" o:ole="">
            <v:imagedata r:id="rId45" o:title=""/>
          </v:shape>
          <o:OLEObject Type="Embed" ProgID="Word.Document.12" ShapeID="_x0000_i1036" DrawAspect="Icon" ObjectID="_1810971011" r:id="rId46">
            <o:FieldCodes>\s</o:FieldCodes>
          </o:OLEObject>
        </w:object>
      </w:r>
    </w:p>
    <w:p w14:paraId="515E8858" w14:textId="28431F49" w:rsidR="00F44529" w:rsidRDefault="00F44529" w:rsidP="00CB4BC9">
      <w:pPr>
        <w:suppressAutoHyphens/>
        <w:jc w:val="center"/>
        <w:rPr>
          <w:rFonts w:ascii="Book Antiqua" w:hAnsi="Book Antiqua" w:cs="Arial"/>
          <w:lang w:val="es-CR"/>
        </w:rPr>
      </w:pPr>
    </w:p>
    <w:p w14:paraId="0B4697A4" w14:textId="38446955" w:rsidR="001E581D" w:rsidRPr="001E581D" w:rsidRDefault="001E581D" w:rsidP="001E581D">
      <w:pPr>
        <w:ind w:right="-1"/>
        <w:jc w:val="both"/>
        <w:rPr>
          <w:rFonts w:ascii="Book Antiqua" w:hAnsi="Book Antiqua"/>
          <w:lang w:val="es-CR" w:eastAsia="en-US"/>
        </w:rPr>
      </w:pPr>
      <w:r>
        <w:rPr>
          <w:rFonts w:ascii="Book Antiqua" w:hAnsi="Book Antiqua"/>
          <w:lang w:val="es-CR" w:eastAsia="en-US"/>
        </w:rPr>
        <w:t>L</w:t>
      </w:r>
      <w:r w:rsidRPr="001E581D">
        <w:rPr>
          <w:rFonts w:ascii="Book Antiqua" w:hAnsi="Book Antiqua"/>
          <w:lang w:val="es-CR" w:eastAsia="en-US"/>
        </w:rPr>
        <w:t>a Comisión de la Jurisdicción Civil en sesión del 29 de mayo 2025, acta 7-CJC-2025, artículo 2 donde respectos a los escenarios aprueba el número 3</w:t>
      </w:r>
      <w:r>
        <w:rPr>
          <w:rFonts w:ascii="Book Antiqua" w:hAnsi="Book Antiqua"/>
          <w:lang w:val="es-CR" w:eastAsia="en-US"/>
        </w:rPr>
        <w:t xml:space="preserve"> y dispuso:</w:t>
      </w:r>
      <w:r w:rsidRPr="001E581D">
        <w:rPr>
          <w:rFonts w:ascii="Book Antiqua" w:hAnsi="Book Antiqua"/>
          <w:lang w:val="es-CR" w:eastAsia="en-US"/>
        </w:rPr>
        <w:t xml:space="preserve"> </w:t>
      </w:r>
    </w:p>
    <w:p w14:paraId="2E342547" w14:textId="77777777" w:rsidR="001E581D" w:rsidRDefault="001E581D" w:rsidP="001E581D">
      <w:pPr>
        <w:pStyle w:val="Prrafodelista"/>
        <w:ind w:left="1080" w:right="424"/>
        <w:jc w:val="both"/>
        <w:rPr>
          <w:rFonts w:ascii="Book Antiqua" w:hAnsi="Book Antiqua"/>
          <w:lang w:val="es-CR" w:eastAsia="en-US"/>
        </w:rPr>
      </w:pPr>
    </w:p>
    <w:p w14:paraId="2186DF33" w14:textId="77777777" w:rsidR="001E581D" w:rsidRPr="009007DF" w:rsidRDefault="001E581D" w:rsidP="001E581D">
      <w:pPr>
        <w:ind w:left="709" w:right="424"/>
        <w:jc w:val="both"/>
        <w:rPr>
          <w:rFonts w:ascii="Book Antiqua" w:hAnsi="Book Antiqua" w:cs="Tahoma"/>
          <w:i/>
          <w:iCs/>
          <w:sz w:val="20"/>
          <w:szCs w:val="20"/>
        </w:rPr>
      </w:pPr>
      <w:r w:rsidRPr="009007DF">
        <w:rPr>
          <w:rFonts w:ascii="Book Antiqua" w:hAnsi="Book Antiqua"/>
          <w:i/>
          <w:iCs/>
          <w:sz w:val="20"/>
          <w:szCs w:val="20"/>
          <w:lang w:val="es-CR" w:eastAsia="en-US"/>
        </w:rPr>
        <w:t>“</w:t>
      </w:r>
      <w:r w:rsidRPr="009007DF">
        <w:rPr>
          <w:rFonts w:ascii="Book Antiqua" w:hAnsi="Book Antiqua" w:cs="Tahoma"/>
          <w:b/>
          <w:bCs/>
          <w:i/>
          <w:iCs/>
          <w:sz w:val="20"/>
          <w:szCs w:val="20"/>
          <w:u w:val="single"/>
        </w:rPr>
        <w:t>Se acordó</w:t>
      </w:r>
      <w:r w:rsidRPr="009007DF">
        <w:rPr>
          <w:rFonts w:ascii="Book Antiqua" w:hAnsi="Book Antiqua" w:cs="Tahoma"/>
          <w:i/>
          <w:iCs/>
          <w:sz w:val="20"/>
          <w:szCs w:val="20"/>
        </w:rPr>
        <w:t xml:space="preserve">: 1. Tener por conocido el Oficio </w:t>
      </w:r>
      <w:r w:rsidRPr="009007DF">
        <w:rPr>
          <w:rFonts w:ascii="Book Antiqua" w:hAnsi="Book Antiqua"/>
          <w:i/>
          <w:iCs/>
          <w:snapToGrid w:val="0"/>
          <w:sz w:val="20"/>
          <w:szCs w:val="20"/>
        </w:rPr>
        <w:t>496-PLA-MNP-2025 (</w:t>
      </w:r>
      <w:r w:rsidRPr="009007DF">
        <w:rPr>
          <w:rFonts w:ascii="Book Antiqua" w:hAnsi="Book Antiqua"/>
          <w:i/>
          <w:iCs/>
          <w:sz w:val="20"/>
          <w:szCs w:val="20"/>
        </w:rPr>
        <w:t xml:space="preserve">Ref. SICE: 505-25) </w:t>
      </w:r>
      <w:r w:rsidRPr="009007DF">
        <w:rPr>
          <w:rFonts w:ascii="Book Antiqua" w:hAnsi="Book Antiqua" w:cs="Tahoma"/>
          <w:i/>
          <w:iCs/>
          <w:sz w:val="20"/>
          <w:szCs w:val="20"/>
        </w:rPr>
        <w:t xml:space="preserve">remitido por la Dirección de Planificación el 5 de mayo de 2025 sobre estructuras civiles, el cual fue compartido con las y los integrantes de la Comisión de la Jurisdicción Civil, de Cobro y Concursal el 6 de mayo; así como la exposición de la Dirección de Planificación, la Subdirección Jurídica, las magistradas y los magistrados y demás integrantes de la Comisión. 2. Aprobar el tercer escenario del informe de la </w:t>
      </w:r>
      <w:r w:rsidRPr="009007DF">
        <w:rPr>
          <w:rFonts w:ascii="Book Antiqua" w:hAnsi="Book Antiqua" w:cs="Tahoma"/>
          <w:i/>
          <w:iCs/>
          <w:sz w:val="20"/>
          <w:szCs w:val="20"/>
        </w:rPr>
        <w:lastRenderedPageBreak/>
        <w:t>Dirección de Planificación, en el entendido de que los recursos disponibles serán para destinarlos exclusivamente en las materias civil, sucesorios y de cobro judicial, propias de la competencia de esta Comisión. 3. Los planes de trabajo que se realicen tendrán necesariamente que enfocarse en la implementación de la circular 6-2025 con el objetivo de garantizar priorizar la atención del rezago institucional, conociéndose los procesos de mayor antigüedad. 4. Los despachos que conocen sucesorios deben implementar las conciliaciones; además, el Centro de Conciliación apoyará, de acuerdo con las particularidades propias de esos procesos. 5. Comuníquese este acuerdo a la Presidencia de la Corte Suprema de Justicia a fin de que se priorice su atención en la agenda de Corte Plena; además, comuníquese a la Dirección de Planificación. Se declara firme este acuerdo.</w:t>
      </w:r>
      <w:r w:rsidRPr="009007DF">
        <w:rPr>
          <w:rFonts w:ascii="Book Antiqua" w:hAnsi="Book Antiqua"/>
          <w:i/>
          <w:iCs/>
          <w:sz w:val="20"/>
          <w:szCs w:val="20"/>
          <w:lang w:val="es-CR" w:eastAsia="en-US"/>
        </w:rPr>
        <w:t>”</w:t>
      </w:r>
    </w:p>
    <w:p w14:paraId="3214044B" w14:textId="44F583BE" w:rsidR="001E581D" w:rsidRDefault="001E581D" w:rsidP="00CB4BC9">
      <w:pPr>
        <w:suppressAutoHyphens/>
        <w:jc w:val="center"/>
        <w:rPr>
          <w:rFonts w:ascii="Book Antiqua" w:hAnsi="Book Antiqua" w:cs="Arial"/>
          <w:lang w:val="es-CR"/>
        </w:rPr>
      </w:pPr>
    </w:p>
    <w:p w14:paraId="19CBE957" w14:textId="77777777" w:rsidR="001E581D" w:rsidRPr="00A769CE" w:rsidRDefault="001E581D" w:rsidP="00CB4BC9">
      <w:pPr>
        <w:suppressAutoHyphens/>
        <w:jc w:val="center"/>
        <w:rPr>
          <w:rFonts w:ascii="Book Antiqua" w:hAnsi="Book Antiqua" w:cs="Arial"/>
          <w:lang w:val="es-CR"/>
        </w:rPr>
      </w:pPr>
    </w:p>
    <w:p w14:paraId="208E5402" w14:textId="18E73642" w:rsidR="003A711D" w:rsidRDefault="003A711D" w:rsidP="0085013F">
      <w:pPr>
        <w:pStyle w:val="Ttulo3"/>
        <w:numPr>
          <w:ilvl w:val="2"/>
          <w:numId w:val="29"/>
        </w:numPr>
        <w:spacing w:before="0" w:after="0"/>
        <w:rPr>
          <w:rFonts w:ascii="Book Antiqua" w:hAnsi="Book Antiqua"/>
          <w:lang w:val="es-CR"/>
        </w:rPr>
      </w:pPr>
      <w:bookmarkStart w:id="22" w:name="_Toc200112753"/>
      <w:r>
        <w:rPr>
          <w:rFonts w:ascii="Book Antiqua" w:hAnsi="Book Antiqua"/>
          <w:lang w:val="es-CR"/>
        </w:rPr>
        <w:t>Resumen del escenario 3 -implicaciones</w:t>
      </w:r>
      <w:bookmarkEnd w:id="22"/>
    </w:p>
    <w:p w14:paraId="0B5F4CC1" w14:textId="62103C30" w:rsidR="003A711D" w:rsidRDefault="003A711D" w:rsidP="003A711D">
      <w:pPr>
        <w:rPr>
          <w:lang w:val="es-CR" w:eastAsia="en-US"/>
        </w:rPr>
      </w:pPr>
    </w:p>
    <w:p w14:paraId="23E1E07F" w14:textId="2B6E208F" w:rsidR="003A711D" w:rsidRDefault="003A711D" w:rsidP="003A711D">
      <w:pPr>
        <w:rPr>
          <w:lang w:val="es-CR" w:eastAsia="en-US"/>
        </w:rPr>
      </w:pPr>
    </w:p>
    <w:p w14:paraId="3AE3DF2C" w14:textId="7074A178" w:rsidR="003A711D" w:rsidRDefault="00354CCF" w:rsidP="003A711D">
      <w:pPr>
        <w:rPr>
          <w:lang w:val="es-CR" w:eastAsia="en-US"/>
        </w:rPr>
      </w:pPr>
      <w:r>
        <w:rPr>
          <w:noProof/>
          <w:lang w:val="es-CR" w:eastAsia="en-US"/>
        </w:rPr>
        <w:lastRenderedPageBreak/>
        <w:drawing>
          <wp:inline distT="0" distB="0" distL="0" distR="0" wp14:anchorId="45637F51" wp14:editId="031E0D03">
            <wp:extent cx="5850255" cy="724281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47">
                      <a:extLst>
                        <a:ext uri="{28A0092B-C50C-407E-A947-70E740481C1C}">
                          <a14:useLocalDpi xmlns:a14="http://schemas.microsoft.com/office/drawing/2010/main" val="0"/>
                        </a:ext>
                      </a:extLst>
                    </a:blip>
                    <a:stretch>
                      <a:fillRect/>
                    </a:stretch>
                  </pic:blipFill>
                  <pic:spPr>
                    <a:xfrm>
                      <a:off x="0" y="0"/>
                      <a:ext cx="5850255" cy="7242810"/>
                    </a:xfrm>
                    <a:prstGeom prst="rect">
                      <a:avLst/>
                    </a:prstGeom>
                  </pic:spPr>
                </pic:pic>
              </a:graphicData>
            </a:graphic>
          </wp:inline>
        </w:drawing>
      </w:r>
    </w:p>
    <w:p w14:paraId="3372ECF1" w14:textId="32E5D2C1" w:rsidR="003A711D" w:rsidRDefault="003A711D" w:rsidP="003A711D">
      <w:pPr>
        <w:rPr>
          <w:lang w:val="es-CR" w:eastAsia="en-US"/>
        </w:rPr>
      </w:pPr>
    </w:p>
    <w:p w14:paraId="35D30577" w14:textId="4E944B69" w:rsidR="00354CCF" w:rsidRDefault="00354CCF" w:rsidP="003A711D">
      <w:pPr>
        <w:rPr>
          <w:lang w:val="es-CR" w:eastAsia="en-US"/>
        </w:rPr>
      </w:pPr>
    </w:p>
    <w:p w14:paraId="2A1DE77E" w14:textId="017CA69C" w:rsidR="00354CCF" w:rsidRDefault="00354CCF" w:rsidP="003A711D">
      <w:pPr>
        <w:rPr>
          <w:lang w:val="es-CR" w:eastAsia="en-US"/>
        </w:rPr>
      </w:pPr>
    </w:p>
    <w:p w14:paraId="26106093" w14:textId="77777777" w:rsidR="00354CCF" w:rsidRDefault="00354CCF" w:rsidP="003A711D">
      <w:pPr>
        <w:rPr>
          <w:lang w:val="es-CR" w:eastAsia="en-US"/>
        </w:rPr>
      </w:pPr>
    </w:p>
    <w:p w14:paraId="12807AB5" w14:textId="77777777" w:rsidR="0058431A" w:rsidRPr="006E463F" w:rsidRDefault="0058431A" w:rsidP="0058431A">
      <w:pPr>
        <w:pStyle w:val="Ttulo3"/>
        <w:numPr>
          <w:ilvl w:val="2"/>
          <w:numId w:val="29"/>
        </w:numPr>
        <w:spacing w:before="0" w:after="0"/>
        <w:rPr>
          <w:rFonts w:ascii="Book Antiqua" w:hAnsi="Book Antiqua"/>
          <w:lang w:val="es-CR"/>
        </w:rPr>
      </w:pPr>
      <w:bookmarkStart w:id="23" w:name="_Toc200112754"/>
      <w:r w:rsidRPr="006E463F">
        <w:rPr>
          <w:rFonts w:ascii="Book Antiqua" w:hAnsi="Book Antiqua"/>
          <w:lang w:val="es-CR"/>
        </w:rPr>
        <w:lastRenderedPageBreak/>
        <w:t>Centros de Gestión</w:t>
      </w:r>
      <w:bookmarkEnd w:id="23"/>
    </w:p>
    <w:p w14:paraId="65F026A7" w14:textId="77777777" w:rsidR="0058431A" w:rsidRPr="00213A15" w:rsidRDefault="0058431A" w:rsidP="0058431A">
      <w:pPr>
        <w:rPr>
          <w:rFonts w:eastAsia="Calibri"/>
          <w:lang w:val="en-US" w:eastAsia="en-US"/>
        </w:rPr>
      </w:pPr>
    </w:p>
    <w:p w14:paraId="4907B7A6" w14:textId="2F2DBE03" w:rsidR="0058431A" w:rsidRPr="006E463F" w:rsidRDefault="0058431A" w:rsidP="0058431A">
      <w:pPr>
        <w:ind w:right="-1"/>
        <w:jc w:val="both"/>
        <w:rPr>
          <w:rFonts w:ascii="Book Antiqua" w:hAnsi="Book Antiqua"/>
          <w:lang w:val="es-CR"/>
        </w:rPr>
      </w:pPr>
      <w:r w:rsidRPr="006E463F">
        <w:rPr>
          <w:rFonts w:ascii="Book Antiqua" w:hAnsi="Book Antiqua" w:cs="Arial"/>
          <w:lang w:val="es-CR"/>
        </w:rPr>
        <w:t xml:space="preserve">La Jurisdicción Civil dispone de 92 </w:t>
      </w:r>
      <w:r w:rsidRPr="00213A15">
        <w:rPr>
          <w:rFonts w:ascii="Book Antiqua" w:hAnsi="Book Antiqua" w:cs="Arial"/>
          <w:lang w:val="es-CR"/>
        </w:rPr>
        <w:t>C</w:t>
      </w:r>
      <w:r w:rsidRPr="006E463F">
        <w:rPr>
          <w:rFonts w:ascii="Book Antiqua" w:hAnsi="Book Antiqua" w:cs="Arial"/>
          <w:lang w:val="es-CR"/>
        </w:rPr>
        <w:t xml:space="preserve">entros de </w:t>
      </w:r>
      <w:r w:rsidRPr="00213A15">
        <w:rPr>
          <w:rFonts w:ascii="Book Antiqua" w:hAnsi="Book Antiqua" w:cs="Arial"/>
          <w:lang w:val="es-CR"/>
        </w:rPr>
        <w:t>G</w:t>
      </w:r>
      <w:r w:rsidRPr="006E463F">
        <w:rPr>
          <w:rFonts w:ascii="Book Antiqua" w:hAnsi="Book Antiqua" w:cs="Arial"/>
          <w:lang w:val="es-CR"/>
        </w:rPr>
        <w:t xml:space="preserve">estión actualmente, conforme </w:t>
      </w:r>
      <w:r w:rsidRPr="006E463F">
        <w:rPr>
          <w:rStyle w:val="normaltextrun"/>
          <w:rFonts w:ascii="Book Antiqua" w:hAnsi="Book Antiqua" w:cs="Arial"/>
          <w:lang w:val="es-CR"/>
        </w:rPr>
        <w:t>a</w:t>
      </w:r>
      <w:r w:rsidRPr="006E463F">
        <w:rPr>
          <w:rFonts w:ascii="Book Antiqua" w:hAnsi="Book Antiqua"/>
          <w:lang w:val="es-CR"/>
        </w:rPr>
        <w:t xml:space="preserve"> las circulares 79-2018 y 128-2017, de manera que </w:t>
      </w:r>
      <w:r w:rsidR="00AB7EB1">
        <w:rPr>
          <w:rFonts w:ascii="Book Antiqua" w:hAnsi="Book Antiqua"/>
          <w:lang w:val="es-CR"/>
        </w:rPr>
        <w:t xml:space="preserve">ya se cuenta con </w:t>
      </w:r>
      <w:r w:rsidR="00330F70">
        <w:rPr>
          <w:rFonts w:ascii="Book Antiqua" w:hAnsi="Book Antiqua"/>
          <w:lang w:val="es-CR"/>
        </w:rPr>
        <w:t xml:space="preserve"> varios</w:t>
      </w:r>
      <w:r w:rsidR="00AB7EB1">
        <w:rPr>
          <w:rFonts w:ascii="Book Antiqua" w:hAnsi="Book Antiqua"/>
          <w:lang w:val="es-CR"/>
        </w:rPr>
        <w:t xml:space="preserve"> Centros de Gestión necesarios para el escenario 3</w:t>
      </w:r>
      <w:r w:rsidR="00330F70">
        <w:rPr>
          <w:rFonts w:ascii="Book Antiqua" w:hAnsi="Book Antiqua"/>
          <w:lang w:val="es-CR"/>
        </w:rPr>
        <w:t>, pero se requiere la habilitación de dos adicionales</w:t>
      </w:r>
      <w:r w:rsidR="00AB7EB1">
        <w:rPr>
          <w:rFonts w:ascii="Book Antiqua" w:hAnsi="Book Antiqua"/>
          <w:lang w:val="es-CR"/>
        </w:rPr>
        <w:t xml:space="preserve">. </w:t>
      </w:r>
    </w:p>
    <w:p w14:paraId="481D331F" w14:textId="77777777" w:rsidR="0058431A" w:rsidRPr="006E463F" w:rsidRDefault="0058431A" w:rsidP="0058431A">
      <w:pPr>
        <w:jc w:val="both"/>
        <w:rPr>
          <w:rFonts w:ascii="Book Antiqua" w:hAnsi="Book Antiqua"/>
          <w:lang w:val="es-CR"/>
        </w:rPr>
      </w:pP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5E0" w:firstRow="1" w:lastRow="1" w:firstColumn="1" w:lastColumn="1" w:noHBand="0" w:noVBand="1"/>
      </w:tblPr>
      <w:tblGrid>
        <w:gridCol w:w="3256"/>
        <w:gridCol w:w="6472"/>
      </w:tblGrid>
      <w:tr w:rsidR="0058431A" w:rsidRPr="006E463F" w14:paraId="40B6B7D9" w14:textId="77777777" w:rsidTr="00CC1B5C">
        <w:trPr>
          <w:trHeight w:val="20"/>
          <w:tblHeader/>
          <w:jc w:val="center"/>
        </w:trPr>
        <w:tc>
          <w:tcPr>
            <w:tcW w:w="3256" w:type="dxa"/>
            <w:shd w:val="clear" w:color="auto" w:fill="538ED5"/>
            <w:tcMar>
              <w:top w:w="10" w:type="dxa"/>
              <w:left w:w="80" w:type="dxa"/>
              <w:bottom w:w="10" w:type="dxa"/>
              <w:right w:w="80" w:type="dxa"/>
            </w:tcMar>
            <w:vAlign w:val="center"/>
            <w:hideMark/>
          </w:tcPr>
          <w:p w14:paraId="233F019B" w14:textId="77777777" w:rsidR="0058431A" w:rsidRPr="00AB7EB1" w:rsidRDefault="0058431A" w:rsidP="00CC1B5C">
            <w:pPr>
              <w:pStyle w:val="app-page-detaildocumentany"/>
              <w:widowControl/>
              <w:spacing w:line="240" w:lineRule="auto"/>
              <w:jc w:val="center"/>
              <w:rPr>
                <w:rFonts w:ascii="Book Antiqua" w:hAnsi="Book Antiqua"/>
                <w:color w:val="FFFFFF" w:themeColor="background1"/>
                <w:sz w:val="20"/>
                <w:szCs w:val="20"/>
              </w:rPr>
            </w:pPr>
            <w:r w:rsidRPr="00AB7EB1">
              <w:rPr>
                <w:rStyle w:val="app-page-detaildocumentanyCharacter"/>
                <w:rFonts w:ascii="Book Antiqua" w:hAnsi="Book Antiqua"/>
                <w:b/>
                <w:bCs/>
                <w:color w:val="FFFFFF" w:themeColor="background1"/>
                <w:sz w:val="20"/>
                <w:szCs w:val="20"/>
                <w:lang w:eastAsia="es-ES_tradnl"/>
              </w:rPr>
              <w:t>Oficina</w:t>
            </w:r>
          </w:p>
        </w:tc>
        <w:tc>
          <w:tcPr>
            <w:tcW w:w="6472" w:type="dxa"/>
            <w:shd w:val="clear" w:color="auto" w:fill="538ED5"/>
            <w:tcMar>
              <w:top w:w="10" w:type="dxa"/>
              <w:left w:w="75" w:type="dxa"/>
              <w:bottom w:w="10" w:type="dxa"/>
              <w:right w:w="80" w:type="dxa"/>
            </w:tcMar>
            <w:vAlign w:val="center"/>
            <w:hideMark/>
          </w:tcPr>
          <w:p w14:paraId="432D6CE0" w14:textId="0A612539" w:rsidR="0058431A" w:rsidRPr="00AB7EB1" w:rsidRDefault="0058431A" w:rsidP="00CC1B5C">
            <w:pPr>
              <w:pStyle w:val="app-page-detaildocumentany"/>
              <w:widowControl/>
              <w:spacing w:line="240" w:lineRule="auto"/>
              <w:jc w:val="center"/>
              <w:rPr>
                <w:rFonts w:ascii="Book Antiqua" w:hAnsi="Book Antiqua"/>
                <w:color w:val="FFFFFF" w:themeColor="background1"/>
                <w:sz w:val="20"/>
                <w:szCs w:val="20"/>
              </w:rPr>
            </w:pPr>
            <w:r w:rsidRPr="00AB7EB1">
              <w:rPr>
                <w:rStyle w:val="app-page-detaildocumentanyCharacter"/>
                <w:rFonts w:ascii="Book Antiqua" w:hAnsi="Book Antiqua"/>
                <w:b/>
                <w:bCs/>
                <w:color w:val="FFFFFF" w:themeColor="background1"/>
                <w:sz w:val="20"/>
                <w:szCs w:val="20"/>
                <w:lang w:eastAsia="es-ES_tradnl"/>
              </w:rPr>
              <w:t>Centros de Gestión</w:t>
            </w:r>
            <w:r w:rsidR="00AB7EB1" w:rsidRPr="00AB7EB1">
              <w:rPr>
                <w:rStyle w:val="app-page-detaildocumentanyCharacter"/>
                <w:rFonts w:ascii="Book Antiqua" w:hAnsi="Book Antiqua"/>
                <w:b/>
                <w:bCs/>
                <w:color w:val="FFFFFF" w:themeColor="background1"/>
                <w:sz w:val="20"/>
                <w:szCs w:val="20"/>
                <w:lang w:eastAsia="es-ES_tradnl"/>
              </w:rPr>
              <w:t xml:space="preserve"> actuales</w:t>
            </w:r>
          </w:p>
        </w:tc>
      </w:tr>
      <w:tr w:rsidR="00330F70" w:rsidRPr="006E463F" w14:paraId="1602A596" w14:textId="77777777" w:rsidTr="00F8124A">
        <w:trPr>
          <w:trHeight w:val="522"/>
          <w:jc w:val="center"/>
        </w:trPr>
        <w:tc>
          <w:tcPr>
            <w:tcW w:w="3256" w:type="dxa"/>
            <w:shd w:val="clear" w:color="auto" w:fill="FFFFFF"/>
            <w:tcMar>
              <w:top w:w="5" w:type="dxa"/>
              <w:left w:w="80" w:type="dxa"/>
              <w:bottom w:w="10" w:type="dxa"/>
              <w:right w:w="80" w:type="dxa"/>
            </w:tcMar>
            <w:vAlign w:val="center"/>
          </w:tcPr>
          <w:p w14:paraId="0B1CC472" w14:textId="2D6FBD63" w:rsidR="00330F70" w:rsidRPr="00213A15" w:rsidRDefault="00330F70" w:rsidP="00CC1B5C">
            <w:pPr>
              <w:pStyle w:val="app-page-detaildocumentany"/>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Tribunales Colegiados de Primera Instancia Civil de San José</w:t>
            </w:r>
          </w:p>
        </w:tc>
        <w:tc>
          <w:tcPr>
            <w:tcW w:w="6472" w:type="dxa"/>
            <w:shd w:val="clear" w:color="auto" w:fill="FFFFFF"/>
            <w:tcMar>
              <w:top w:w="5" w:type="dxa"/>
              <w:left w:w="75" w:type="dxa"/>
              <w:bottom w:w="10" w:type="dxa"/>
              <w:right w:w="80" w:type="dxa"/>
            </w:tcMar>
            <w:vAlign w:val="center"/>
          </w:tcPr>
          <w:p w14:paraId="69A9111E" w14:textId="22FBCFC8" w:rsidR="00330F70" w:rsidRPr="00AB7EB1" w:rsidRDefault="00330F70" w:rsidP="00CC1B5C">
            <w:pPr>
              <w:pStyle w:val="app-page-detaildocumentany"/>
              <w:spacing w:line="240" w:lineRule="auto"/>
              <w:jc w:val="both"/>
              <w:rPr>
                <w:rStyle w:val="app-page-detaildocumentanyCharacter"/>
                <w:rFonts w:ascii="Book Antiqua" w:hAnsi="Book Antiqua"/>
                <w:sz w:val="20"/>
                <w:szCs w:val="20"/>
                <w:lang w:eastAsia="es-ES_tradnl"/>
              </w:rPr>
            </w:pPr>
            <w:r w:rsidRPr="00AB7EB1">
              <w:rPr>
                <w:rStyle w:val="app-page-detaildocumentanyCharacter"/>
                <w:rFonts w:ascii="Book Antiqua" w:hAnsi="Book Antiqua"/>
                <w:sz w:val="20"/>
                <w:szCs w:val="20"/>
                <w:lang w:eastAsia="es-ES_tradnl"/>
              </w:rPr>
              <w:t>Juzgado Civil del Tercer Circuito Judicial de San José (Desamparados)</w:t>
            </w:r>
          </w:p>
        </w:tc>
      </w:tr>
      <w:tr w:rsidR="0058431A" w:rsidRPr="006E463F" w14:paraId="3B9B79E3" w14:textId="77777777" w:rsidTr="00CC1B5C">
        <w:trPr>
          <w:trHeight w:val="20"/>
          <w:jc w:val="center"/>
        </w:trPr>
        <w:tc>
          <w:tcPr>
            <w:tcW w:w="3256" w:type="dxa"/>
            <w:vMerge w:val="restart"/>
            <w:shd w:val="clear" w:color="auto" w:fill="FFFFFF"/>
            <w:tcMar>
              <w:top w:w="5" w:type="dxa"/>
              <w:left w:w="80" w:type="dxa"/>
              <w:bottom w:w="10" w:type="dxa"/>
              <w:right w:w="80" w:type="dxa"/>
            </w:tcMar>
            <w:vAlign w:val="center"/>
          </w:tcPr>
          <w:p w14:paraId="0F367341" w14:textId="77777777" w:rsidR="0058431A" w:rsidRPr="00213A15" w:rsidRDefault="0058431A" w:rsidP="00CC1B5C">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 Colegiado de Primera Instancia Civil de Alajuela</w:t>
            </w:r>
          </w:p>
        </w:tc>
        <w:tc>
          <w:tcPr>
            <w:tcW w:w="6472" w:type="dxa"/>
            <w:shd w:val="clear" w:color="auto" w:fill="FFFFFF"/>
            <w:tcMar>
              <w:top w:w="5" w:type="dxa"/>
              <w:left w:w="75" w:type="dxa"/>
              <w:bottom w:w="10" w:type="dxa"/>
              <w:right w:w="80" w:type="dxa"/>
            </w:tcMar>
            <w:vAlign w:val="center"/>
          </w:tcPr>
          <w:p w14:paraId="36F04BDF" w14:textId="5B46BCE3" w:rsidR="0058431A" w:rsidRPr="00AB7EB1" w:rsidRDefault="0058431A" w:rsidP="00CC1B5C">
            <w:pPr>
              <w:pStyle w:val="app-page-detaildocumentany"/>
              <w:widowControl/>
              <w:spacing w:line="240" w:lineRule="auto"/>
              <w:jc w:val="both"/>
              <w:rPr>
                <w:rStyle w:val="app-page-detaildocumentanyCharacter"/>
                <w:rFonts w:ascii="Book Antiqua" w:hAnsi="Book Antiqua"/>
                <w:sz w:val="20"/>
                <w:szCs w:val="20"/>
                <w:lang w:eastAsia="es-ES_tradnl"/>
              </w:rPr>
            </w:pPr>
            <w:r w:rsidRPr="00AB7EB1">
              <w:rPr>
                <w:rStyle w:val="app-page-detaildocumentanyCharacter"/>
                <w:rFonts w:ascii="Book Antiqua" w:hAnsi="Book Antiqua"/>
                <w:sz w:val="20"/>
                <w:szCs w:val="20"/>
                <w:lang w:eastAsia="es-ES_tradnl"/>
              </w:rPr>
              <w:t>Juzgado Civil y Trabajo de San Carlos</w:t>
            </w:r>
          </w:p>
        </w:tc>
      </w:tr>
      <w:tr w:rsidR="0058431A" w:rsidRPr="006E463F" w14:paraId="2D4173E4" w14:textId="77777777" w:rsidTr="0058431A">
        <w:trPr>
          <w:trHeight w:val="59"/>
          <w:jc w:val="center"/>
        </w:trPr>
        <w:tc>
          <w:tcPr>
            <w:tcW w:w="3256" w:type="dxa"/>
            <w:vMerge/>
            <w:shd w:val="clear" w:color="auto" w:fill="FFFFFF"/>
            <w:tcMar>
              <w:top w:w="5" w:type="dxa"/>
              <w:left w:w="80" w:type="dxa"/>
              <w:bottom w:w="10" w:type="dxa"/>
              <w:right w:w="80" w:type="dxa"/>
            </w:tcMar>
            <w:vAlign w:val="center"/>
          </w:tcPr>
          <w:p w14:paraId="569FC511" w14:textId="77777777" w:rsidR="0058431A" w:rsidRPr="00213A15" w:rsidRDefault="0058431A" w:rsidP="00CC1B5C">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4A580194" w14:textId="77777777" w:rsidR="0058431A" w:rsidRPr="00AB7EB1" w:rsidRDefault="0058431A" w:rsidP="00CC1B5C">
            <w:pPr>
              <w:pStyle w:val="app-page-detaildocumentany"/>
              <w:widowControl/>
              <w:spacing w:line="240" w:lineRule="auto"/>
              <w:jc w:val="both"/>
              <w:rPr>
                <w:rStyle w:val="app-page-detaildocumentanyCharacter"/>
                <w:rFonts w:ascii="Book Antiqua" w:hAnsi="Book Antiqua"/>
                <w:sz w:val="20"/>
                <w:szCs w:val="20"/>
                <w:lang w:eastAsia="es-ES_tradnl"/>
              </w:rPr>
            </w:pPr>
            <w:r w:rsidRPr="00AB7EB1">
              <w:rPr>
                <w:rStyle w:val="app-page-detaildocumentanyCharacter"/>
                <w:rFonts w:ascii="Book Antiqua" w:hAnsi="Book Antiqua"/>
                <w:sz w:val="20"/>
                <w:szCs w:val="20"/>
                <w:lang w:eastAsia="es-ES_tradnl"/>
              </w:rPr>
              <w:t>Juzgado Civil y Trabajo de Grecia</w:t>
            </w:r>
          </w:p>
        </w:tc>
      </w:tr>
    </w:tbl>
    <w:p w14:paraId="6A56DAE8" w14:textId="77777777" w:rsidR="0058431A" w:rsidRPr="0082610C" w:rsidRDefault="0058431A" w:rsidP="0058431A">
      <w:pPr>
        <w:jc w:val="both"/>
        <w:rPr>
          <w:rFonts w:ascii="Book Antiqua" w:hAnsi="Book Antiqua"/>
          <w:lang w:val="es-CR"/>
        </w:rPr>
      </w:pPr>
    </w:p>
    <w:p w14:paraId="2118D6A4" w14:textId="77777777" w:rsidR="0058431A" w:rsidRPr="0082610C" w:rsidRDefault="0058431A" w:rsidP="0058431A">
      <w:pPr>
        <w:jc w:val="both"/>
        <w:rPr>
          <w:rFonts w:ascii="Book Antiqua" w:hAnsi="Book Antiqua"/>
          <w:lang w:val="es-CR"/>
        </w:rPr>
      </w:pPr>
    </w:p>
    <w:p w14:paraId="50EF1BAE" w14:textId="77777777" w:rsidR="0058431A" w:rsidRPr="0082610C" w:rsidRDefault="0058431A" w:rsidP="0058431A">
      <w:pPr>
        <w:jc w:val="both"/>
        <w:rPr>
          <w:rFonts w:ascii="Book Antiqua" w:hAnsi="Book Antiqua"/>
          <w:lang w:val="es-CR" w:eastAsia="en-US"/>
        </w:rPr>
      </w:pPr>
      <w:r w:rsidRPr="0082610C">
        <w:rPr>
          <w:rFonts w:ascii="Book Antiqua" w:hAnsi="Book Antiqua"/>
          <w:lang w:val="es-CR" w:eastAsia="en-US"/>
        </w:rPr>
        <w:t xml:space="preserve">Las funciones de los Centros de Gestión conforme a las circulares 79-2018 y 128-2017 son: </w:t>
      </w:r>
    </w:p>
    <w:p w14:paraId="0005D4B5" w14:textId="77777777" w:rsidR="0058431A" w:rsidRPr="0082610C" w:rsidRDefault="0058431A" w:rsidP="0058431A">
      <w:pPr>
        <w:jc w:val="both"/>
        <w:rPr>
          <w:rFonts w:ascii="Book Antiqua" w:hAnsi="Book Antiqua"/>
          <w:lang w:val="es-CR" w:eastAsia="en-US"/>
        </w:rPr>
      </w:pPr>
    </w:p>
    <w:p w14:paraId="7ABDC5D8" w14:textId="77777777" w:rsidR="0058431A" w:rsidRPr="0082610C" w:rsidRDefault="0058431A" w:rsidP="0058431A">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Consultar el expediente por medio de “</w:t>
      </w:r>
      <w:r w:rsidRPr="0082610C">
        <w:rPr>
          <w:rFonts w:ascii="Book Antiqua" w:hAnsi="Book Antiqua"/>
          <w:i/>
          <w:iCs/>
          <w:lang w:val="es-CR" w:eastAsia="en-US"/>
        </w:rPr>
        <w:t>Gestión en línea”.</w:t>
      </w:r>
      <w:r w:rsidRPr="0082610C">
        <w:rPr>
          <w:rFonts w:ascii="Book Antiqua" w:hAnsi="Book Antiqua"/>
          <w:lang w:val="es-CR" w:eastAsia="en-US"/>
        </w:rPr>
        <w:t xml:space="preserve"> </w:t>
      </w:r>
    </w:p>
    <w:p w14:paraId="5D5BE21C" w14:textId="77777777" w:rsidR="0058431A" w:rsidRPr="0082610C" w:rsidRDefault="0058431A" w:rsidP="0058431A">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Recibir escritos, escanearlos y remitirlos por “</w:t>
      </w:r>
      <w:r w:rsidRPr="0082610C">
        <w:rPr>
          <w:rFonts w:ascii="Book Antiqua" w:hAnsi="Book Antiqua"/>
          <w:i/>
          <w:iCs/>
          <w:lang w:val="es-CR" w:eastAsia="en-US"/>
        </w:rPr>
        <w:t>Gestión en línea</w:t>
      </w:r>
      <w:r w:rsidRPr="0082610C">
        <w:rPr>
          <w:rFonts w:ascii="Book Antiqua" w:hAnsi="Book Antiqua"/>
          <w:lang w:val="es-CR" w:eastAsia="en-US"/>
        </w:rPr>
        <w:t xml:space="preserve">” al Tribunal Colegiado competente en el Circuito Judicial.  </w:t>
      </w:r>
    </w:p>
    <w:p w14:paraId="28FE3081" w14:textId="77777777" w:rsidR="0058431A" w:rsidRPr="0082610C" w:rsidRDefault="0058431A" w:rsidP="0058431A">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Otorgar permisos en el sistema de “</w:t>
      </w:r>
      <w:r w:rsidRPr="0082610C">
        <w:rPr>
          <w:rFonts w:ascii="Book Antiqua" w:hAnsi="Book Antiqua"/>
          <w:i/>
          <w:iCs/>
          <w:lang w:val="es-CR" w:eastAsia="en-US"/>
        </w:rPr>
        <w:t>Gestión en Línea</w:t>
      </w:r>
      <w:r w:rsidRPr="0082610C">
        <w:rPr>
          <w:rFonts w:ascii="Book Antiqua" w:hAnsi="Book Antiqua"/>
          <w:lang w:val="es-CR" w:eastAsia="en-US"/>
        </w:rPr>
        <w:t xml:space="preserve">” a las personas usuarias para que puedan revisar sus expedientes de forma electrónica, sin necesidad de trasladarse al Tribunal Colegiado correspondiente. </w:t>
      </w:r>
    </w:p>
    <w:p w14:paraId="3A9780A8" w14:textId="77777777" w:rsidR="0058431A" w:rsidRPr="0082610C" w:rsidRDefault="0058431A" w:rsidP="0058431A">
      <w:pPr>
        <w:pStyle w:val="Prrafodelista"/>
        <w:numPr>
          <w:ilvl w:val="0"/>
          <w:numId w:val="11"/>
        </w:numPr>
        <w:jc w:val="both"/>
        <w:rPr>
          <w:rFonts w:ascii="Book Antiqua" w:hAnsi="Book Antiqua"/>
          <w:lang w:val="es-CR" w:eastAsia="en-US"/>
        </w:rPr>
      </w:pPr>
      <w:r w:rsidRPr="0082610C">
        <w:rPr>
          <w:rFonts w:ascii="Book Antiqua" w:hAnsi="Book Antiqua"/>
          <w:lang w:val="es-CR" w:eastAsia="en-US"/>
        </w:rPr>
        <w:t xml:space="preserve">Facilitar a las personas usuarias la información de contacto de los Tribunales Colegiados de Primera Instancia Civil competentes en el Circuito Judicial. </w:t>
      </w:r>
    </w:p>
    <w:p w14:paraId="612F84EC" w14:textId="77777777" w:rsidR="0058431A" w:rsidRDefault="0058431A" w:rsidP="0058431A">
      <w:pPr>
        <w:ind w:right="849"/>
        <w:jc w:val="both"/>
        <w:rPr>
          <w:rFonts w:ascii="Book Antiqua" w:hAnsi="Book Antiqua" w:cs="Arial"/>
          <w:lang w:val="es-CR"/>
        </w:rPr>
      </w:pPr>
    </w:p>
    <w:tbl>
      <w:tblPr>
        <w:tblStyle w:val="Tablaconcuadrcula"/>
        <w:tblpPr w:leftFromText="141" w:rightFromText="141" w:vertAnchor="text" w:horzAnchor="margin" w:tblpXSpec="center" w:tblpY="-25"/>
        <w:tblW w:w="0" w:type="auto"/>
        <w:tblLook w:val="04A0" w:firstRow="1" w:lastRow="0" w:firstColumn="1" w:lastColumn="0" w:noHBand="0" w:noVBand="1"/>
      </w:tblPr>
      <w:tblGrid>
        <w:gridCol w:w="4673"/>
        <w:gridCol w:w="2541"/>
      </w:tblGrid>
      <w:tr w:rsidR="0058431A" w:rsidRPr="0082610C" w14:paraId="2585F0C3" w14:textId="77777777" w:rsidTr="00CC1B5C">
        <w:trPr>
          <w:trHeight w:val="1005"/>
        </w:trPr>
        <w:tc>
          <w:tcPr>
            <w:tcW w:w="4673" w:type="dxa"/>
            <w:vAlign w:val="center"/>
          </w:tcPr>
          <w:p w14:paraId="770B2E0B" w14:textId="77777777" w:rsidR="0058431A" w:rsidRPr="0082610C" w:rsidRDefault="0058431A" w:rsidP="00CC1B5C">
            <w:pPr>
              <w:jc w:val="both"/>
              <w:rPr>
                <w:rFonts w:ascii="Book Antiqua" w:hAnsi="Book Antiqua"/>
                <w:lang w:val="es-CR"/>
              </w:rPr>
            </w:pPr>
            <w:r w:rsidRPr="0082610C">
              <w:rPr>
                <w:rFonts w:ascii="Book Antiqua" w:hAnsi="Book Antiqua"/>
                <w:lang w:val="es-CR"/>
              </w:rPr>
              <w:t xml:space="preserve">Circular 128-2017 Juzgados que funcionarán como Centros de Gestión para asuntos en segunda instancia (civil y trabajo) a partir del 25 de julio de 2017 </w:t>
            </w:r>
          </w:p>
        </w:tc>
        <w:tc>
          <w:tcPr>
            <w:tcW w:w="2541" w:type="dxa"/>
            <w:vAlign w:val="center"/>
          </w:tcPr>
          <w:p w14:paraId="02F253CF" w14:textId="5F61F370" w:rsidR="0058431A" w:rsidRPr="0082610C" w:rsidRDefault="00157B0D" w:rsidP="00CC1B5C">
            <w:pPr>
              <w:jc w:val="center"/>
              <w:rPr>
                <w:rFonts w:ascii="Book Antiqua" w:hAnsi="Book Antiqua"/>
                <w:lang w:val="es-CR"/>
              </w:rPr>
            </w:pPr>
            <w:r w:rsidRPr="0082610C">
              <w:rPr>
                <w:rFonts w:ascii="Book Antiqua" w:hAnsi="Book Antiqua"/>
                <w:lang w:val="es-CR"/>
              </w:rPr>
              <w:object w:dxaOrig="1454" w:dyaOrig="905" w14:anchorId="33B4FF91">
                <v:shape id="_x0000_i1037" type="#_x0000_t75" style="width:74.5pt;height:45.7pt" o:ole="">
                  <v:imagedata r:id="rId37" o:title=""/>
                </v:shape>
                <o:OLEObject Type="Embed" ProgID="Acrobat.Document.DC" ShapeID="_x0000_i1037" DrawAspect="Icon" ObjectID="_1810971012" r:id="rId48"/>
              </w:object>
            </w:r>
          </w:p>
        </w:tc>
      </w:tr>
      <w:tr w:rsidR="0058431A" w14:paraId="138AA883" w14:textId="77777777" w:rsidTr="00CC1B5C">
        <w:trPr>
          <w:trHeight w:val="991"/>
        </w:trPr>
        <w:tc>
          <w:tcPr>
            <w:tcW w:w="4673" w:type="dxa"/>
            <w:vAlign w:val="center"/>
          </w:tcPr>
          <w:p w14:paraId="1E72240A" w14:textId="77777777" w:rsidR="0058431A" w:rsidRPr="0082610C" w:rsidRDefault="0058431A" w:rsidP="00CC1B5C">
            <w:pPr>
              <w:jc w:val="both"/>
              <w:rPr>
                <w:rFonts w:ascii="Book Antiqua" w:hAnsi="Book Antiqua"/>
                <w:lang w:val="es-CR"/>
              </w:rPr>
            </w:pPr>
            <w:r w:rsidRPr="0082610C">
              <w:rPr>
                <w:rFonts w:ascii="Book Antiqua" w:hAnsi="Book Antiqua"/>
                <w:lang w:val="es-CR"/>
              </w:rPr>
              <w:t>Circular 79-2018 Juzgados que funcionarán como Centros de Gestión para los asuntos de primera instancia en materia Civil a partir del 8 de octubre 2018</w:t>
            </w:r>
          </w:p>
        </w:tc>
        <w:tc>
          <w:tcPr>
            <w:tcW w:w="2541" w:type="dxa"/>
            <w:vAlign w:val="center"/>
          </w:tcPr>
          <w:p w14:paraId="1BDD4AC8" w14:textId="18F8AD9A" w:rsidR="0058431A" w:rsidRDefault="00157B0D" w:rsidP="00CC1B5C">
            <w:pPr>
              <w:jc w:val="center"/>
              <w:rPr>
                <w:rFonts w:ascii="Book Antiqua" w:hAnsi="Book Antiqua"/>
                <w:lang w:val="es-CR"/>
              </w:rPr>
            </w:pPr>
            <w:r w:rsidRPr="0082610C">
              <w:rPr>
                <w:rFonts w:ascii="Book Antiqua" w:hAnsi="Book Antiqua"/>
                <w:lang w:val="es-CR"/>
              </w:rPr>
              <w:object w:dxaOrig="1454" w:dyaOrig="905" w14:anchorId="41BD33FE">
                <v:shape id="_x0000_i1038" type="#_x0000_t75" style="width:74.5pt;height:45.7pt" o:ole="">
                  <v:imagedata r:id="rId39" o:title=""/>
                </v:shape>
                <o:OLEObject Type="Embed" ProgID="Acrobat.Document.DC" ShapeID="_x0000_i1038" DrawAspect="Icon" ObjectID="_1810971013" r:id="rId49"/>
              </w:object>
            </w:r>
          </w:p>
        </w:tc>
      </w:tr>
    </w:tbl>
    <w:p w14:paraId="496F5280" w14:textId="77777777" w:rsidR="0058431A" w:rsidRDefault="0058431A" w:rsidP="0058431A">
      <w:pPr>
        <w:ind w:right="849"/>
        <w:jc w:val="both"/>
        <w:rPr>
          <w:rFonts w:ascii="Book Antiqua" w:hAnsi="Book Antiqua" w:cs="Arial"/>
          <w:lang w:val="es-CR"/>
        </w:rPr>
      </w:pPr>
    </w:p>
    <w:p w14:paraId="4EBCD915" w14:textId="77777777" w:rsidR="0058431A" w:rsidRDefault="0058431A" w:rsidP="0058431A">
      <w:pPr>
        <w:ind w:right="849"/>
        <w:jc w:val="both"/>
        <w:rPr>
          <w:rFonts w:ascii="Book Antiqua" w:hAnsi="Book Antiqua" w:cs="Arial"/>
          <w:lang w:val="es-CR"/>
        </w:rPr>
      </w:pPr>
    </w:p>
    <w:p w14:paraId="3DE0D9A3" w14:textId="77777777" w:rsidR="0058431A" w:rsidRDefault="0058431A" w:rsidP="0058431A">
      <w:pPr>
        <w:ind w:right="849"/>
        <w:jc w:val="both"/>
        <w:rPr>
          <w:rFonts w:ascii="Book Antiqua" w:hAnsi="Book Antiqua" w:cs="Arial"/>
          <w:lang w:val="es-CR"/>
        </w:rPr>
      </w:pPr>
    </w:p>
    <w:p w14:paraId="760A2857" w14:textId="77777777" w:rsidR="0058431A" w:rsidRDefault="0058431A" w:rsidP="0058431A">
      <w:pPr>
        <w:ind w:right="849"/>
        <w:jc w:val="both"/>
        <w:rPr>
          <w:rFonts w:ascii="Book Antiqua" w:hAnsi="Book Antiqua" w:cs="Arial"/>
          <w:lang w:val="es-CR"/>
        </w:rPr>
      </w:pPr>
    </w:p>
    <w:p w14:paraId="7EBA818B" w14:textId="77777777" w:rsidR="0058431A" w:rsidRDefault="0058431A" w:rsidP="0058431A">
      <w:pPr>
        <w:ind w:right="849"/>
        <w:jc w:val="both"/>
        <w:rPr>
          <w:rFonts w:ascii="Book Antiqua" w:hAnsi="Book Antiqua" w:cs="Arial"/>
          <w:lang w:val="es-CR"/>
        </w:rPr>
      </w:pPr>
    </w:p>
    <w:p w14:paraId="5408C015" w14:textId="77777777" w:rsidR="0058431A" w:rsidRDefault="0058431A" w:rsidP="0058431A">
      <w:pPr>
        <w:ind w:right="849"/>
        <w:jc w:val="both"/>
        <w:rPr>
          <w:rFonts w:ascii="Book Antiqua" w:hAnsi="Book Antiqua" w:cs="Arial"/>
          <w:lang w:val="es-CR"/>
        </w:rPr>
      </w:pPr>
    </w:p>
    <w:p w14:paraId="6EBDD8F1" w14:textId="77777777" w:rsidR="0058431A" w:rsidRDefault="0058431A" w:rsidP="0058431A">
      <w:pPr>
        <w:ind w:right="849"/>
        <w:jc w:val="both"/>
        <w:rPr>
          <w:rFonts w:ascii="Book Antiqua" w:hAnsi="Book Antiqua" w:cs="Arial"/>
          <w:lang w:val="es-CR"/>
        </w:rPr>
      </w:pPr>
    </w:p>
    <w:p w14:paraId="0438844C" w14:textId="77777777" w:rsidR="0058431A" w:rsidRDefault="0058431A" w:rsidP="0058431A">
      <w:pPr>
        <w:ind w:right="849"/>
        <w:jc w:val="both"/>
        <w:rPr>
          <w:rFonts w:ascii="Book Antiqua" w:hAnsi="Book Antiqua" w:cs="Arial"/>
          <w:lang w:val="es-CR"/>
        </w:rPr>
      </w:pPr>
    </w:p>
    <w:p w14:paraId="07381D12" w14:textId="77777777" w:rsidR="0058431A" w:rsidRDefault="0058431A" w:rsidP="0058431A">
      <w:pPr>
        <w:ind w:right="849"/>
        <w:jc w:val="both"/>
        <w:rPr>
          <w:rFonts w:ascii="Book Antiqua" w:hAnsi="Book Antiqua" w:cs="Arial"/>
          <w:lang w:val="es-CR"/>
        </w:rPr>
      </w:pPr>
    </w:p>
    <w:p w14:paraId="103529F4" w14:textId="1FE4B0C4" w:rsidR="003A711D" w:rsidRDefault="003A711D" w:rsidP="003A711D">
      <w:pPr>
        <w:rPr>
          <w:lang w:val="es-CR" w:eastAsia="en-US"/>
        </w:rPr>
      </w:pPr>
    </w:p>
    <w:p w14:paraId="235E0A79" w14:textId="77777777" w:rsidR="003369B6" w:rsidRDefault="003369B6" w:rsidP="003A711D">
      <w:pPr>
        <w:rPr>
          <w:lang w:val="es-CR" w:eastAsia="en-US"/>
        </w:rPr>
      </w:pPr>
    </w:p>
    <w:p w14:paraId="32A17568" w14:textId="03ACCD2F" w:rsidR="00F44529" w:rsidRPr="00A769CE" w:rsidRDefault="00F44529" w:rsidP="0085013F">
      <w:pPr>
        <w:pStyle w:val="Ttulo3"/>
        <w:numPr>
          <w:ilvl w:val="2"/>
          <w:numId w:val="29"/>
        </w:numPr>
        <w:spacing w:before="0" w:after="0"/>
        <w:rPr>
          <w:rFonts w:ascii="Book Antiqua" w:hAnsi="Book Antiqua"/>
          <w:lang w:val="es-CR"/>
        </w:rPr>
      </w:pPr>
      <w:bookmarkStart w:id="24" w:name="_Toc200112755"/>
      <w:r w:rsidRPr="00A769CE">
        <w:rPr>
          <w:rFonts w:ascii="Book Antiqua" w:hAnsi="Book Antiqua"/>
          <w:lang w:val="es-CR"/>
        </w:rPr>
        <w:t>Observaciones Dirección de Planificación al escenario 3</w:t>
      </w:r>
      <w:bookmarkEnd w:id="24"/>
    </w:p>
    <w:p w14:paraId="7721DDA9" w14:textId="77777777" w:rsidR="00F44529" w:rsidRPr="00A769CE" w:rsidRDefault="00F44529" w:rsidP="00CB4BC9">
      <w:pPr>
        <w:rPr>
          <w:rFonts w:ascii="Book Antiqua" w:hAnsi="Book Antiqua"/>
          <w:lang w:val="es-CR" w:eastAsia="en-US"/>
        </w:rPr>
      </w:pPr>
    </w:p>
    <w:p w14:paraId="69419627"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 xml:space="preserve">Considerando factores como la distancia, la cantidad de expedientes, las particularidades de los procesos sucesorios y el traslado del circulante únicamente en </w:t>
      </w:r>
      <w:r w:rsidR="0004050B" w:rsidRPr="00A769CE">
        <w:rPr>
          <w:rFonts w:ascii="Book Antiqua" w:hAnsi="Book Antiqua"/>
          <w:lang w:val="es-CR" w:eastAsia="en-US"/>
        </w:rPr>
        <w:t>sucesorios</w:t>
      </w:r>
      <w:r w:rsidRPr="00A769CE">
        <w:rPr>
          <w:rFonts w:ascii="Book Antiqua" w:hAnsi="Book Antiqua"/>
          <w:lang w:val="es-CR" w:eastAsia="en-US"/>
        </w:rPr>
        <w:t xml:space="preserve">, se solicita a la Comisión </w:t>
      </w:r>
      <w:r w:rsidR="0004050B" w:rsidRPr="00A769CE">
        <w:rPr>
          <w:rFonts w:ascii="Book Antiqua" w:hAnsi="Book Antiqua"/>
          <w:lang w:val="es-CR" w:eastAsia="en-US"/>
        </w:rPr>
        <w:t xml:space="preserve">de la Jurisdicción </w:t>
      </w:r>
      <w:r w:rsidRPr="00A769CE">
        <w:rPr>
          <w:rFonts w:ascii="Book Antiqua" w:hAnsi="Book Antiqua"/>
          <w:lang w:val="es-CR" w:eastAsia="en-US"/>
        </w:rPr>
        <w:t xml:space="preserve">Civil evaluar las implicaciones de trasladar los procesos sucesorios </w:t>
      </w:r>
      <w:r w:rsidRPr="00A769CE">
        <w:rPr>
          <w:rFonts w:ascii="Book Antiqua" w:hAnsi="Book Antiqua"/>
          <w:u w:val="single"/>
          <w:lang w:val="es-CR" w:eastAsia="en-US"/>
        </w:rPr>
        <w:t>de todos</w:t>
      </w:r>
      <w:r w:rsidRPr="00A769CE">
        <w:rPr>
          <w:rFonts w:ascii="Book Antiqua" w:hAnsi="Book Antiqua"/>
          <w:lang w:val="es-CR" w:eastAsia="en-US"/>
        </w:rPr>
        <w:t xml:space="preserve"> los Juzgados Civiles.</w:t>
      </w:r>
    </w:p>
    <w:p w14:paraId="142A3674" w14:textId="77777777" w:rsidR="003F20EB" w:rsidRPr="00A769CE" w:rsidRDefault="003F20EB" w:rsidP="00CB4BC9">
      <w:pPr>
        <w:jc w:val="both"/>
        <w:rPr>
          <w:rFonts w:ascii="Book Antiqua" w:hAnsi="Book Antiqua"/>
          <w:lang w:val="es-CR" w:eastAsia="en-US"/>
        </w:rPr>
      </w:pPr>
    </w:p>
    <w:p w14:paraId="3277C347"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lastRenderedPageBreak/>
        <w:t>Actualmente, cuando un Juzgado Civil se encuentra dentro del mismo territorio del Tribunal Colegiado, el traslado de expedientes no representa un inconveniente. Sin embargo, para los juzgados ubicados en zonas periféricas, el impacto puede ser significativo</w:t>
      </w:r>
      <w:r w:rsidR="000548B8" w:rsidRPr="00A769CE">
        <w:rPr>
          <w:rFonts w:ascii="Book Antiqua" w:hAnsi="Book Antiqua"/>
          <w:lang w:val="es-CR" w:eastAsia="en-US"/>
        </w:rPr>
        <w:t xml:space="preserve"> para el acceso a la justicia de las personas usuarias</w:t>
      </w:r>
      <w:r w:rsidRPr="00A769CE">
        <w:rPr>
          <w:rFonts w:ascii="Book Antiqua" w:hAnsi="Book Antiqua"/>
          <w:lang w:val="es-CR" w:eastAsia="en-US"/>
        </w:rPr>
        <w:t>.</w:t>
      </w:r>
    </w:p>
    <w:p w14:paraId="378B4B0B" w14:textId="77777777" w:rsidR="003F20EB" w:rsidRPr="00A769CE" w:rsidRDefault="003F20EB" w:rsidP="00CB4BC9">
      <w:pPr>
        <w:jc w:val="both"/>
        <w:rPr>
          <w:rFonts w:ascii="Book Antiqua" w:hAnsi="Book Antiqua"/>
          <w:lang w:val="es-CR" w:eastAsia="en-US"/>
        </w:rPr>
      </w:pPr>
    </w:p>
    <w:p w14:paraId="75CAAD13"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En el caso específico del traslado de procesos ordinarios de menor cuantía, sumarios por controversia de condóminos y defensa del consumidor, así como sucesorios desde los tres Juzgados Civiles de San José hacia los Tribunales Colegiados de San José, no se identifican mayores inconvenientes.</w:t>
      </w:r>
    </w:p>
    <w:p w14:paraId="7B5EA810" w14:textId="77777777" w:rsidR="003F20EB" w:rsidRPr="00A769CE" w:rsidRDefault="003F20EB" w:rsidP="00CB4BC9">
      <w:pPr>
        <w:jc w:val="both"/>
        <w:rPr>
          <w:rFonts w:ascii="Book Antiqua" w:hAnsi="Book Antiqua"/>
          <w:lang w:val="es-CR" w:eastAsia="en-US"/>
        </w:rPr>
      </w:pPr>
    </w:p>
    <w:p w14:paraId="796258E2"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No obstante, según las competencias territoriales actuales, también le correspondería a los dos Tribunales Colegiados de</w:t>
      </w:r>
      <w:r w:rsidR="0004050B" w:rsidRPr="00A769CE">
        <w:rPr>
          <w:rFonts w:ascii="Book Antiqua" w:hAnsi="Book Antiqua"/>
          <w:lang w:val="es-CR" w:eastAsia="en-US"/>
        </w:rPr>
        <w:t xml:space="preserve"> Primera Instancia Civil de</w:t>
      </w:r>
      <w:r w:rsidRPr="00A769CE">
        <w:rPr>
          <w:rFonts w:ascii="Book Antiqua" w:hAnsi="Book Antiqua"/>
          <w:lang w:val="es-CR" w:eastAsia="en-US"/>
        </w:rPr>
        <w:t xml:space="preserve"> San José conocer los procesos que hoy atiende el Juzgado Civil, Trabajo y Agrario de Puriscal. Esto implicaría un desplazamiento de aproximadamente 43 kilómetros (1:30 horas de viaje), con un costo estimado de </w:t>
      </w:r>
      <w:r w:rsidRPr="00A769CE">
        <w:rPr>
          <w:rFonts w:ascii="Times New Roman" w:hAnsi="Times New Roman"/>
          <w:lang w:val="es-CR" w:eastAsia="en-US"/>
        </w:rPr>
        <w:t>₡</w:t>
      </w:r>
      <w:r w:rsidRPr="00A769CE">
        <w:rPr>
          <w:rFonts w:ascii="Book Antiqua" w:hAnsi="Book Antiqua"/>
          <w:lang w:val="es-CR" w:eastAsia="en-US"/>
        </w:rPr>
        <w:t>5 440 en pasajes por cada comparecencia de la persona usuaria ante el tribunal.</w:t>
      </w:r>
    </w:p>
    <w:p w14:paraId="4CF8C5AB" w14:textId="77777777" w:rsidR="000548B8" w:rsidRPr="00A769CE" w:rsidRDefault="000548B8" w:rsidP="00CB4BC9">
      <w:pPr>
        <w:jc w:val="both"/>
        <w:rPr>
          <w:rFonts w:ascii="Book Antiqua" w:hAnsi="Book Antiqua"/>
          <w:lang w:val="es-CR" w:eastAsia="en-US"/>
        </w:rPr>
      </w:pPr>
    </w:p>
    <w:p w14:paraId="7EC41CCA"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Este traslado afectaría:</w:t>
      </w:r>
    </w:p>
    <w:p w14:paraId="44917242"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85 casos nuevos que se presentan anualmente.</w:t>
      </w:r>
    </w:p>
    <w:p w14:paraId="1AD93801" w14:textId="77777777" w:rsidR="00867050" w:rsidRPr="00A769CE" w:rsidRDefault="003F20EB" w:rsidP="00CB4BC9">
      <w:pPr>
        <w:jc w:val="both"/>
        <w:rPr>
          <w:rFonts w:ascii="Book Antiqua" w:hAnsi="Book Antiqua"/>
          <w:lang w:val="es-CR" w:eastAsia="en-US"/>
        </w:rPr>
      </w:pPr>
      <w:r w:rsidRPr="00A769CE">
        <w:rPr>
          <w:rFonts w:ascii="Book Antiqua" w:hAnsi="Book Antiqua"/>
          <w:lang w:val="es-CR" w:eastAsia="en-US"/>
        </w:rPr>
        <w:t>125 procesos sucesorios que actualmente se encuentran en trámite en Puriscal.</w:t>
      </w:r>
    </w:p>
    <w:p w14:paraId="1A4632AA" w14:textId="77777777" w:rsidR="003F20EB" w:rsidRPr="00A769CE" w:rsidRDefault="003F20EB" w:rsidP="00CB4BC9">
      <w:pPr>
        <w:rPr>
          <w:rFonts w:ascii="Book Antiqua" w:hAnsi="Book Antiqua"/>
          <w:lang w:val="es-CR" w:eastAsia="en-US"/>
        </w:rPr>
      </w:pPr>
    </w:p>
    <w:tbl>
      <w:tblPr>
        <w:tblStyle w:val="Tablaconcuadrcula"/>
        <w:tblW w:w="0" w:type="auto"/>
        <w:tblLook w:val="04A0" w:firstRow="1" w:lastRow="0" w:firstColumn="1" w:lastColumn="0" w:noHBand="0" w:noVBand="1"/>
      </w:tblPr>
      <w:tblGrid>
        <w:gridCol w:w="2830"/>
        <w:gridCol w:w="3305"/>
        <w:gridCol w:w="3068"/>
      </w:tblGrid>
      <w:tr w:rsidR="00867050" w:rsidRPr="00A769CE" w14:paraId="68F9C148" w14:textId="77777777" w:rsidTr="00556163">
        <w:tc>
          <w:tcPr>
            <w:tcW w:w="2830" w:type="dxa"/>
            <w:vAlign w:val="center"/>
          </w:tcPr>
          <w:p w14:paraId="1212755C" w14:textId="77777777" w:rsidR="00867050" w:rsidRPr="00A769CE" w:rsidRDefault="00867050" w:rsidP="00CB4BC9">
            <w:pPr>
              <w:jc w:val="center"/>
              <w:rPr>
                <w:rFonts w:ascii="Book Antiqua" w:hAnsi="Book Antiqua" w:cs="Arial"/>
                <w:b/>
                <w:bCs/>
                <w:sz w:val="22"/>
                <w:szCs w:val="22"/>
                <w:lang w:val="es-CR"/>
              </w:rPr>
            </w:pPr>
            <w:r w:rsidRPr="00A769CE">
              <w:rPr>
                <w:rFonts w:ascii="Book Antiqua" w:hAnsi="Book Antiqua" w:cs="Arial"/>
                <w:b/>
                <w:bCs/>
                <w:sz w:val="22"/>
                <w:szCs w:val="22"/>
                <w:lang w:val="es-CR"/>
              </w:rPr>
              <w:t>Distancia</w:t>
            </w:r>
          </w:p>
        </w:tc>
        <w:tc>
          <w:tcPr>
            <w:tcW w:w="3305" w:type="dxa"/>
            <w:vAlign w:val="center"/>
          </w:tcPr>
          <w:p w14:paraId="692CF67A" w14:textId="77777777" w:rsidR="00867050" w:rsidRPr="00A769CE" w:rsidRDefault="00867050" w:rsidP="00CB4BC9">
            <w:pPr>
              <w:jc w:val="center"/>
              <w:rPr>
                <w:rFonts w:ascii="Book Antiqua" w:hAnsi="Book Antiqua" w:cs="Arial"/>
                <w:b/>
                <w:bCs/>
                <w:sz w:val="22"/>
                <w:szCs w:val="22"/>
                <w:lang w:val="es-CR"/>
              </w:rPr>
            </w:pPr>
            <w:r w:rsidRPr="00A769CE">
              <w:rPr>
                <w:rFonts w:ascii="Book Antiqua" w:hAnsi="Book Antiqua" w:cs="Arial"/>
                <w:b/>
                <w:bCs/>
                <w:sz w:val="22"/>
                <w:szCs w:val="22"/>
                <w:lang w:val="es-CR"/>
              </w:rPr>
              <w:t>Costos por persona en pasajes</w:t>
            </w:r>
          </w:p>
        </w:tc>
        <w:tc>
          <w:tcPr>
            <w:tcW w:w="3068" w:type="dxa"/>
            <w:vAlign w:val="center"/>
          </w:tcPr>
          <w:p w14:paraId="7CF89F07" w14:textId="77777777" w:rsidR="00867050" w:rsidRPr="00A769CE" w:rsidRDefault="00867050" w:rsidP="00CB4BC9">
            <w:pPr>
              <w:jc w:val="center"/>
              <w:rPr>
                <w:rFonts w:ascii="Book Antiqua" w:hAnsi="Book Antiqua" w:cs="Arial"/>
                <w:b/>
                <w:bCs/>
                <w:sz w:val="22"/>
                <w:szCs w:val="22"/>
                <w:lang w:val="es-CR"/>
              </w:rPr>
            </w:pPr>
            <w:r w:rsidRPr="00A769CE">
              <w:rPr>
                <w:rFonts w:ascii="Book Antiqua" w:hAnsi="Book Antiqua" w:cs="Arial"/>
                <w:b/>
                <w:bCs/>
                <w:sz w:val="22"/>
                <w:szCs w:val="22"/>
                <w:lang w:val="es-CR"/>
              </w:rPr>
              <w:t>Procesos sucesorios, ordinarios y sumarios por trasladar</w:t>
            </w:r>
          </w:p>
        </w:tc>
      </w:tr>
      <w:tr w:rsidR="00867050" w:rsidRPr="00A769CE" w14:paraId="2C2CCAA0" w14:textId="77777777" w:rsidTr="00556163">
        <w:tc>
          <w:tcPr>
            <w:tcW w:w="2830" w:type="dxa"/>
            <w:vAlign w:val="center"/>
          </w:tcPr>
          <w:p w14:paraId="5078DD2B" w14:textId="77777777" w:rsidR="00867050" w:rsidRPr="00A769CE" w:rsidRDefault="00867050" w:rsidP="00CB4BC9">
            <w:pPr>
              <w:jc w:val="both"/>
              <w:rPr>
                <w:rFonts w:ascii="Book Antiqua" w:hAnsi="Book Antiqua" w:cs="Arial"/>
                <w:sz w:val="22"/>
                <w:szCs w:val="22"/>
                <w:lang w:val="es-CR"/>
              </w:rPr>
            </w:pPr>
            <w:r w:rsidRPr="00A769CE">
              <w:rPr>
                <w:rFonts w:ascii="Book Antiqua" w:hAnsi="Book Antiqua" w:cs="Arial"/>
                <w:sz w:val="22"/>
                <w:szCs w:val="22"/>
                <w:lang w:val="es-CR"/>
              </w:rPr>
              <w:t>Puriscal a San José: 43 km, 1:30 horas</w:t>
            </w:r>
          </w:p>
        </w:tc>
        <w:tc>
          <w:tcPr>
            <w:tcW w:w="3305" w:type="dxa"/>
            <w:vAlign w:val="center"/>
          </w:tcPr>
          <w:p w14:paraId="47C997AF" w14:textId="77777777" w:rsidR="00867050" w:rsidRPr="00A769CE" w:rsidRDefault="00867050" w:rsidP="00CB4BC9">
            <w:pPr>
              <w:jc w:val="center"/>
              <w:rPr>
                <w:rFonts w:ascii="Book Antiqua" w:hAnsi="Book Antiqua" w:cs="Calibri"/>
                <w:color w:val="000000"/>
                <w:sz w:val="22"/>
                <w:szCs w:val="22"/>
                <w:lang w:val="es-CR" w:eastAsia="es-CR"/>
              </w:rPr>
            </w:pPr>
            <w:r w:rsidRPr="00A769CE">
              <w:rPr>
                <w:rFonts w:ascii="Times New Roman" w:hAnsi="Times New Roman"/>
                <w:color w:val="000000"/>
                <w:sz w:val="22"/>
                <w:szCs w:val="22"/>
                <w:lang w:val="es-CR"/>
              </w:rPr>
              <w:t>₡</w:t>
            </w:r>
            <w:r w:rsidRPr="00A769CE">
              <w:rPr>
                <w:rFonts w:ascii="Book Antiqua" w:hAnsi="Book Antiqua" w:cs="Calibri"/>
                <w:color w:val="000000"/>
                <w:sz w:val="22"/>
                <w:szCs w:val="22"/>
                <w:lang w:val="es-CR"/>
              </w:rPr>
              <w:t>5</w:t>
            </w:r>
            <w:r w:rsidRPr="00A769CE">
              <w:rPr>
                <w:rFonts w:ascii="Book Antiqua" w:hAnsi="Book Antiqua" w:cs="Book Antiqua"/>
                <w:color w:val="000000"/>
                <w:sz w:val="22"/>
                <w:szCs w:val="22"/>
                <w:lang w:val="es-CR"/>
              </w:rPr>
              <w:t> </w:t>
            </w:r>
            <w:r w:rsidRPr="00A769CE">
              <w:rPr>
                <w:rFonts w:ascii="Book Antiqua" w:hAnsi="Book Antiqua" w:cs="Calibri"/>
                <w:color w:val="000000"/>
                <w:sz w:val="22"/>
                <w:szCs w:val="22"/>
                <w:lang w:val="es-CR"/>
              </w:rPr>
              <w:t>440</w:t>
            </w:r>
          </w:p>
        </w:tc>
        <w:tc>
          <w:tcPr>
            <w:tcW w:w="3068" w:type="dxa"/>
            <w:vAlign w:val="center"/>
          </w:tcPr>
          <w:p w14:paraId="1BCCDEFB" w14:textId="77777777" w:rsidR="00867050" w:rsidRPr="00A769CE" w:rsidRDefault="00867050" w:rsidP="00CB4BC9">
            <w:pPr>
              <w:jc w:val="both"/>
              <w:rPr>
                <w:rFonts w:ascii="Book Antiqua" w:hAnsi="Book Antiqua" w:cs="Arial"/>
                <w:sz w:val="22"/>
                <w:szCs w:val="22"/>
                <w:lang w:val="es-CR"/>
              </w:rPr>
            </w:pPr>
            <w:r w:rsidRPr="00A769CE">
              <w:rPr>
                <w:rFonts w:ascii="Book Antiqua" w:hAnsi="Book Antiqua" w:cs="Arial"/>
                <w:sz w:val="22"/>
                <w:szCs w:val="22"/>
                <w:lang w:val="es-CR"/>
              </w:rPr>
              <w:t>85 casos nuevos al año</w:t>
            </w:r>
          </w:p>
          <w:p w14:paraId="1D9304D3" w14:textId="77777777" w:rsidR="00867050" w:rsidRPr="00A769CE" w:rsidRDefault="00867050" w:rsidP="00CB4BC9">
            <w:pPr>
              <w:jc w:val="both"/>
              <w:rPr>
                <w:rFonts w:ascii="Book Antiqua" w:hAnsi="Book Antiqua" w:cs="Arial"/>
                <w:sz w:val="22"/>
                <w:szCs w:val="22"/>
                <w:lang w:val="es-CR"/>
              </w:rPr>
            </w:pPr>
            <w:r w:rsidRPr="00A769CE">
              <w:rPr>
                <w:rFonts w:ascii="Book Antiqua" w:hAnsi="Book Antiqua" w:cs="Arial"/>
                <w:sz w:val="22"/>
                <w:szCs w:val="22"/>
                <w:lang w:val="es-CR"/>
              </w:rPr>
              <w:t>125 sucesorios en circulante</w:t>
            </w:r>
          </w:p>
        </w:tc>
      </w:tr>
    </w:tbl>
    <w:p w14:paraId="4D6629E6" w14:textId="77777777" w:rsidR="00005540" w:rsidRPr="00A769CE" w:rsidRDefault="00005540" w:rsidP="00CB4BC9">
      <w:pPr>
        <w:jc w:val="both"/>
        <w:rPr>
          <w:rFonts w:ascii="Book Antiqua" w:hAnsi="Book Antiqua"/>
          <w:lang w:val="es-CR" w:eastAsia="en-US"/>
        </w:rPr>
      </w:pPr>
    </w:p>
    <w:p w14:paraId="63624B39" w14:textId="77777777" w:rsidR="003F20EB" w:rsidRPr="00A769CE" w:rsidRDefault="003F20EB" w:rsidP="00CB4BC9">
      <w:pPr>
        <w:jc w:val="both"/>
        <w:rPr>
          <w:rFonts w:ascii="Book Antiqua" w:hAnsi="Book Antiqua"/>
          <w:lang w:val="es-CR" w:eastAsia="en-US"/>
        </w:rPr>
      </w:pPr>
      <w:r w:rsidRPr="00A769CE">
        <w:rPr>
          <w:rFonts w:ascii="Book Antiqua" w:hAnsi="Book Antiqua"/>
          <w:lang w:val="es-CR" w:eastAsia="en-US"/>
        </w:rPr>
        <w:t xml:space="preserve">Esta misma problemática se replicaría en otras zonas, donde el impacto para las personas usuarias podría ser aún mayor. En criterio de la Dirección, esta situación resultaría más perjudicial para la población afectada, </w:t>
      </w:r>
      <w:r w:rsidR="003B573C" w:rsidRPr="00A769CE">
        <w:rPr>
          <w:rFonts w:ascii="Book Antiqua" w:hAnsi="Book Antiqua"/>
          <w:lang w:val="es-CR" w:eastAsia="en-US"/>
        </w:rPr>
        <w:t xml:space="preserve">incluso que los cierres propuestos en </w:t>
      </w:r>
      <w:r w:rsidRPr="00A769CE">
        <w:rPr>
          <w:rFonts w:ascii="Book Antiqua" w:hAnsi="Book Antiqua"/>
          <w:lang w:val="es-CR" w:eastAsia="en-US"/>
        </w:rPr>
        <w:t>el escenario 2.</w:t>
      </w:r>
    </w:p>
    <w:p w14:paraId="4CECAE69" w14:textId="77777777" w:rsidR="0099114A" w:rsidRPr="00A769CE" w:rsidRDefault="0099114A" w:rsidP="00CB4BC9">
      <w:pPr>
        <w:jc w:val="both"/>
        <w:rPr>
          <w:rFonts w:ascii="Book Antiqua" w:hAnsi="Book Antiqua"/>
          <w:lang w:val="es-CR" w:eastAsia="en-US"/>
        </w:rPr>
      </w:pPr>
    </w:p>
    <w:p w14:paraId="2EEBD0C8" w14:textId="77777777" w:rsidR="00867050" w:rsidRPr="00A769CE" w:rsidRDefault="003F20EB" w:rsidP="00CB4BC9">
      <w:pPr>
        <w:jc w:val="both"/>
        <w:rPr>
          <w:rFonts w:ascii="Book Antiqua" w:hAnsi="Book Antiqua"/>
          <w:lang w:val="es-CR" w:eastAsia="en-US"/>
        </w:rPr>
      </w:pPr>
      <w:r w:rsidRPr="00A769CE">
        <w:rPr>
          <w:rFonts w:ascii="Book Antiqua" w:hAnsi="Book Antiqua"/>
          <w:lang w:val="es-CR" w:eastAsia="en-US"/>
        </w:rPr>
        <w:t xml:space="preserve">Se recomienda realizar un análisis detallado del impacto </w:t>
      </w:r>
      <w:r w:rsidR="00871F67" w:rsidRPr="00A769CE">
        <w:rPr>
          <w:rFonts w:ascii="Book Antiqua" w:hAnsi="Book Antiqua"/>
          <w:lang w:val="es-CR" w:eastAsia="en-US"/>
        </w:rPr>
        <w:t>también en estas zonas:</w:t>
      </w:r>
    </w:p>
    <w:p w14:paraId="27B54BF2" w14:textId="77777777" w:rsidR="00005540" w:rsidRPr="00A769CE" w:rsidRDefault="00005540" w:rsidP="003F20EB">
      <w:pPr>
        <w:rPr>
          <w:lang w:val="es-CR" w:eastAsia="en-US"/>
        </w:rPr>
      </w:pPr>
    </w:p>
    <w:tbl>
      <w:tblPr>
        <w:tblStyle w:val="Tablaconcuadrcula"/>
        <w:tblW w:w="0" w:type="auto"/>
        <w:tblLook w:val="04A0" w:firstRow="1" w:lastRow="0" w:firstColumn="1" w:lastColumn="0" w:noHBand="0" w:noVBand="1"/>
      </w:tblPr>
      <w:tblGrid>
        <w:gridCol w:w="2830"/>
        <w:gridCol w:w="3305"/>
        <w:gridCol w:w="3068"/>
      </w:tblGrid>
      <w:tr w:rsidR="00867050" w:rsidRPr="00A769CE" w14:paraId="324D9751" w14:textId="77777777" w:rsidTr="00227252">
        <w:trPr>
          <w:tblHeader/>
        </w:trPr>
        <w:tc>
          <w:tcPr>
            <w:tcW w:w="2830" w:type="dxa"/>
            <w:vAlign w:val="center"/>
          </w:tcPr>
          <w:p w14:paraId="712F3ABC" w14:textId="77777777" w:rsidR="00867050" w:rsidRPr="00A769CE" w:rsidRDefault="00867050" w:rsidP="00CB4BC9">
            <w:pPr>
              <w:jc w:val="center"/>
              <w:rPr>
                <w:rFonts w:ascii="Book Antiqua" w:hAnsi="Book Antiqua" w:cs="Arial"/>
                <w:b/>
                <w:bCs/>
                <w:sz w:val="18"/>
                <w:szCs w:val="18"/>
                <w:lang w:val="es-CR"/>
              </w:rPr>
            </w:pPr>
            <w:r w:rsidRPr="00A769CE">
              <w:rPr>
                <w:rFonts w:ascii="Book Antiqua" w:hAnsi="Book Antiqua" w:cs="Arial"/>
                <w:b/>
                <w:bCs/>
                <w:sz w:val="18"/>
                <w:szCs w:val="18"/>
                <w:lang w:val="es-CR"/>
              </w:rPr>
              <w:t>Distancia</w:t>
            </w:r>
          </w:p>
        </w:tc>
        <w:tc>
          <w:tcPr>
            <w:tcW w:w="3305" w:type="dxa"/>
            <w:vAlign w:val="center"/>
          </w:tcPr>
          <w:p w14:paraId="3BED2480" w14:textId="77777777" w:rsidR="00867050" w:rsidRPr="00A769CE" w:rsidRDefault="00867050" w:rsidP="00CB4BC9">
            <w:pPr>
              <w:jc w:val="center"/>
              <w:rPr>
                <w:rFonts w:ascii="Book Antiqua" w:hAnsi="Book Antiqua" w:cs="Arial"/>
                <w:b/>
                <w:bCs/>
                <w:sz w:val="18"/>
                <w:szCs w:val="18"/>
                <w:lang w:val="es-CR"/>
              </w:rPr>
            </w:pPr>
            <w:r w:rsidRPr="00A769CE">
              <w:rPr>
                <w:rFonts w:ascii="Book Antiqua" w:hAnsi="Book Antiqua" w:cs="Arial"/>
                <w:b/>
                <w:bCs/>
                <w:sz w:val="18"/>
                <w:szCs w:val="18"/>
                <w:lang w:val="es-CR"/>
              </w:rPr>
              <w:t>Costos por persona en pasajes</w:t>
            </w:r>
          </w:p>
        </w:tc>
        <w:tc>
          <w:tcPr>
            <w:tcW w:w="3068" w:type="dxa"/>
            <w:vAlign w:val="center"/>
          </w:tcPr>
          <w:p w14:paraId="139E130D" w14:textId="77777777" w:rsidR="00867050" w:rsidRPr="00A769CE" w:rsidRDefault="00867050" w:rsidP="00CB4BC9">
            <w:pPr>
              <w:jc w:val="center"/>
              <w:rPr>
                <w:rFonts w:ascii="Book Antiqua" w:hAnsi="Book Antiqua" w:cs="Arial"/>
                <w:b/>
                <w:bCs/>
                <w:sz w:val="18"/>
                <w:szCs w:val="18"/>
                <w:lang w:val="es-CR"/>
              </w:rPr>
            </w:pPr>
            <w:r w:rsidRPr="00A769CE">
              <w:rPr>
                <w:rFonts w:ascii="Book Antiqua" w:hAnsi="Book Antiqua" w:cs="Arial"/>
                <w:b/>
                <w:bCs/>
                <w:sz w:val="18"/>
                <w:szCs w:val="18"/>
                <w:lang w:val="es-CR"/>
              </w:rPr>
              <w:t>Procesos sucesorios, ordinarios y sumarios por trasladar</w:t>
            </w:r>
          </w:p>
        </w:tc>
      </w:tr>
      <w:tr w:rsidR="00867050" w:rsidRPr="00A769CE" w14:paraId="7C706996" w14:textId="77777777" w:rsidTr="00556163">
        <w:tc>
          <w:tcPr>
            <w:tcW w:w="2830" w:type="dxa"/>
            <w:vAlign w:val="center"/>
          </w:tcPr>
          <w:p w14:paraId="65B2BDBD"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Desamparados a Hatillo: 34 km, 1:15 horas</w:t>
            </w:r>
          </w:p>
        </w:tc>
        <w:tc>
          <w:tcPr>
            <w:tcW w:w="3305" w:type="dxa"/>
            <w:vAlign w:val="center"/>
          </w:tcPr>
          <w:p w14:paraId="1525E829"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6</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115</w:t>
            </w:r>
            <w:r w:rsidRPr="00A769CE">
              <w:rPr>
                <w:rStyle w:val="Refdenotaalpie"/>
                <w:rFonts w:ascii="Book Antiqua" w:hAnsi="Book Antiqua" w:cs="Calibri"/>
                <w:color w:val="000000"/>
                <w:sz w:val="18"/>
                <w:szCs w:val="18"/>
                <w:lang w:val="es-CR"/>
              </w:rPr>
              <w:footnoteReference w:id="12"/>
            </w:r>
          </w:p>
        </w:tc>
        <w:tc>
          <w:tcPr>
            <w:tcW w:w="3068" w:type="dxa"/>
            <w:vAlign w:val="center"/>
          </w:tcPr>
          <w:p w14:paraId="6A4820F8"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347 casos nuevos al año</w:t>
            </w:r>
          </w:p>
          <w:p w14:paraId="6C25AD26"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656 sucesorios en circulante</w:t>
            </w:r>
          </w:p>
        </w:tc>
      </w:tr>
      <w:tr w:rsidR="00867050" w:rsidRPr="00A769CE" w14:paraId="0B091F0D" w14:textId="77777777" w:rsidTr="00556163">
        <w:tc>
          <w:tcPr>
            <w:tcW w:w="2830" w:type="dxa"/>
            <w:vAlign w:val="center"/>
          </w:tcPr>
          <w:p w14:paraId="7F8F9726"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San Carlos a San Ramón: 51 km, 1:45 horas</w:t>
            </w:r>
          </w:p>
        </w:tc>
        <w:tc>
          <w:tcPr>
            <w:tcW w:w="3305" w:type="dxa"/>
            <w:vAlign w:val="center"/>
          </w:tcPr>
          <w:p w14:paraId="42A69027"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7</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570</w:t>
            </w:r>
          </w:p>
        </w:tc>
        <w:tc>
          <w:tcPr>
            <w:tcW w:w="3068" w:type="dxa"/>
            <w:vAlign w:val="center"/>
          </w:tcPr>
          <w:p w14:paraId="0AF5120C"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257 casos nuevos al año</w:t>
            </w:r>
          </w:p>
          <w:p w14:paraId="76C1FCB8"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284 sucesorios en circulante</w:t>
            </w:r>
          </w:p>
        </w:tc>
      </w:tr>
      <w:tr w:rsidR="00867050" w:rsidRPr="00A769CE" w14:paraId="50F02E43" w14:textId="77777777" w:rsidTr="00556163">
        <w:tc>
          <w:tcPr>
            <w:tcW w:w="2830" w:type="dxa"/>
            <w:vAlign w:val="center"/>
          </w:tcPr>
          <w:p w14:paraId="77F8E11A"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Grecia a San Ramón: 31 km, 1 hora</w:t>
            </w:r>
          </w:p>
        </w:tc>
        <w:tc>
          <w:tcPr>
            <w:tcW w:w="3305" w:type="dxa"/>
            <w:vAlign w:val="center"/>
          </w:tcPr>
          <w:p w14:paraId="21E0A92B"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2</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550</w:t>
            </w:r>
          </w:p>
        </w:tc>
        <w:tc>
          <w:tcPr>
            <w:tcW w:w="3068" w:type="dxa"/>
            <w:vAlign w:val="center"/>
          </w:tcPr>
          <w:p w14:paraId="42C6A0E0"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168 casos nuevos al año</w:t>
            </w:r>
          </w:p>
          <w:p w14:paraId="59168B70"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274 sucesorios en circulante</w:t>
            </w:r>
          </w:p>
        </w:tc>
      </w:tr>
      <w:tr w:rsidR="00867050" w:rsidRPr="00A769CE" w14:paraId="48F49114" w14:textId="77777777" w:rsidTr="00556163">
        <w:tc>
          <w:tcPr>
            <w:tcW w:w="2830" w:type="dxa"/>
            <w:vAlign w:val="center"/>
          </w:tcPr>
          <w:p w14:paraId="292BB3BB"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Turrialba a Cartago: 42 km, 1:30 horas</w:t>
            </w:r>
          </w:p>
        </w:tc>
        <w:tc>
          <w:tcPr>
            <w:tcW w:w="3305" w:type="dxa"/>
            <w:vAlign w:val="center"/>
          </w:tcPr>
          <w:p w14:paraId="0C9ADC49"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2</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010</w:t>
            </w:r>
          </w:p>
        </w:tc>
        <w:tc>
          <w:tcPr>
            <w:tcW w:w="3068" w:type="dxa"/>
            <w:vAlign w:val="center"/>
          </w:tcPr>
          <w:p w14:paraId="2C019DB5"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99 casos nuevos al año</w:t>
            </w:r>
          </w:p>
          <w:p w14:paraId="550C03A4"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118 sucesorios en circulante</w:t>
            </w:r>
          </w:p>
        </w:tc>
      </w:tr>
      <w:tr w:rsidR="00867050" w:rsidRPr="00A769CE" w14:paraId="70354B40" w14:textId="77777777" w:rsidTr="00556163">
        <w:tc>
          <w:tcPr>
            <w:tcW w:w="2830" w:type="dxa"/>
            <w:vAlign w:val="center"/>
          </w:tcPr>
          <w:p w14:paraId="696E98AF"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lastRenderedPageBreak/>
              <w:t>Sarapiquí a Heredia: 85 km, 2:30 horas</w:t>
            </w:r>
          </w:p>
        </w:tc>
        <w:tc>
          <w:tcPr>
            <w:tcW w:w="3305" w:type="dxa"/>
            <w:vAlign w:val="center"/>
          </w:tcPr>
          <w:p w14:paraId="52E46B68"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6 890</w:t>
            </w:r>
          </w:p>
        </w:tc>
        <w:tc>
          <w:tcPr>
            <w:tcW w:w="3068" w:type="dxa"/>
            <w:vAlign w:val="center"/>
          </w:tcPr>
          <w:p w14:paraId="1FF95BF6"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46 casos nuevos al año</w:t>
            </w:r>
          </w:p>
          <w:p w14:paraId="3C49A46A"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75 sucesorios en circulante</w:t>
            </w:r>
          </w:p>
        </w:tc>
      </w:tr>
      <w:tr w:rsidR="00867050" w:rsidRPr="00A769CE" w14:paraId="66A58E2A" w14:textId="77777777" w:rsidTr="00556163">
        <w:tc>
          <w:tcPr>
            <w:tcW w:w="2830" w:type="dxa"/>
            <w:vAlign w:val="center"/>
          </w:tcPr>
          <w:p w14:paraId="4794C0CC"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Cañas a Liberia: 49 km, 40 minutos</w:t>
            </w:r>
          </w:p>
        </w:tc>
        <w:tc>
          <w:tcPr>
            <w:tcW w:w="3305" w:type="dxa"/>
            <w:vAlign w:val="center"/>
          </w:tcPr>
          <w:p w14:paraId="30B53757" w14:textId="77777777" w:rsidR="00867050" w:rsidRPr="00A769CE" w:rsidRDefault="00867050" w:rsidP="00CB4BC9">
            <w:pPr>
              <w:jc w:val="center"/>
              <w:rPr>
                <w:rFonts w:ascii="Book Antiqua" w:hAnsi="Book Antiqua" w:cs="Arial"/>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3 610</w:t>
            </w:r>
          </w:p>
        </w:tc>
        <w:tc>
          <w:tcPr>
            <w:tcW w:w="3068" w:type="dxa"/>
            <w:vAlign w:val="center"/>
          </w:tcPr>
          <w:p w14:paraId="3318C74B"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68 casos nuevos al año</w:t>
            </w:r>
          </w:p>
          <w:p w14:paraId="58A2550C"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252 sucesorios en circulante</w:t>
            </w:r>
          </w:p>
        </w:tc>
      </w:tr>
      <w:tr w:rsidR="00867050" w:rsidRPr="00A769CE" w14:paraId="7540B54C" w14:textId="77777777" w:rsidTr="00556163">
        <w:tc>
          <w:tcPr>
            <w:tcW w:w="2830" w:type="dxa"/>
            <w:vAlign w:val="center"/>
          </w:tcPr>
          <w:p w14:paraId="784BD52B"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Upala a Liberia: 118 km, 2 horas</w:t>
            </w:r>
          </w:p>
        </w:tc>
        <w:tc>
          <w:tcPr>
            <w:tcW w:w="3305" w:type="dxa"/>
            <w:vAlign w:val="center"/>
          </w:tcPr>
          <w:p w14:paraId="103DD2C0" w14:textId="77777777" w:rsidR="00867050" w:rsidRPr="00A769CE" w:rsidRDefault="00867050" w:rsidP="00CB4BC9">
            <w:pPr>
              <w:jc w:val="center"/>
              <w:rPr>
                <w:rFonts w:ascii="Book Antiqua" w:hAnsi="Book Antiqua" w:cs="Arial"/>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7 560</w:t>
            </w:r>
          </w:p>
        </w:tc>
        <w:tc>
          <w:tcPr>
            <w:tcW w:w="3068" w:type="dxa"/>
            <w:vAlign w:val="center"/>
          </w:tcPr>
          <w:p w14:paraId="2ECADA9B"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33 casos nuevos al año</w:t>
            </w:r>
          </w:p>
          <w:p w14:paraId="37313165"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47 sucesorios en circulante</w:t>
            </w:r>
          </w:p>
        </w:tc>
      </w:tr>
      <w:tr w:rsidR="00867050" w:rsidRPr="00A769CE" w14:paraId="24F196EA" w14:textId="77777777" w:rsidTr="00556163">
        <w:tc>
          <w:tcPr>
            <w:tcW w:w="2830" w:type="dxa"/>
            <w:vAlign w:val="center"/>
          </w:tcPr>
          <w:p w14:paraId="4E781AFF"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Santa Cruz a Nicoya: 23 km, 30 minutos</w:t>
            </w:r>
          </w:p>
        </w:tc>
        <w:tc>
          <w:tcPr>
            <w:tcW w:w="3305" w:type="dxa"/>
            <w:vAlign w:val="center"/>
          </w:tcPr>
          <w:p w14:paraId="70B0822C" w14:textId="77777777" w:rsidR="00867050" w:rsidRPr="00A769CE" w:rsidRDefault="00867050" w:rsidP="00CB4BC9">
            <w:pPr>
              <w:jc w:val="center"/>
              <w:rPr>
                <w:rFonts w:ascii="Book Antiqua" w:hAnsi="Book Antiqua" w:cs="Calibri"/>
                <w:color w:val="000000"/>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1 050</w:t>
            </w:r>
          </w:p>
        </w:tc>
        <w:tc>
          <w:tcPr>
            <w:tcW w:w="3068" w:type="dxa"/>
            <w:vAlign w:val="center"/>
          </w:tcPr>
          <w:p w14:paraId="3E7ED483"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163 casos nuevos al año</w:t>
            </w:r>
          </w:p>
          <w:p w14:paraId="22AB6941"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250 sucesorios en circulante</w:t>
            </w:r>
          </w:p>
        </w:tc>
      </w:tr>
      <w:tr w:rsidR="00867050" w:rsidRPr="00A769CE" w14:paraId="7243AC44" w14:textId="77777777" w:rsidTr="00556163">
        <w:tc>
          <w:tcPr>
            <w:tcW w:w="2830" w:type="dxa"/>
            <w:vAlign w:val="center"/>
          </w:tcPr>
          <w:p w14:paraId="6337609A"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Quepos a Puntarenas: 132 km, 2:45 horas</w:t>
            </w:r>
          </w:p>
        </w:tc>
        <w:tc>
          <w:tcPr>
            <w:tcW w:w="3305" w:type="dxa"/>
            <w:vAlign w:val="center"/>
          </w:tcPr>
          <w:p w14:paraId="5E81ECBA" w14:textId="77777777" w:rsidR="00867050" w:rsidRPr="00A769CE" w:rsidRDefault="00867050" w:rsidP="00CB4BC9">
            <w:pPr>
              <w:jc w:val="center"/>
              <w:rPr>
                <w:rFonts w:ascii="Book Antiqua" w:hAnsi="Book Antiqua" w:cs="Calibri"/>
                <w:color w:val="000000"/>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9 190</w:t>
            </w:r>
          </w:p>
        </w:tc>
        <w:tc>
          <w:tcPr>
            <w:tcW w:w="3068" w:type="dxa"/>
            <w:vAlign w:val="center"/>
          </w:tcPr>
          <w:p w14:paraId="39639448"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52 casos nuevos al año</w:t>
            </w:r>
          </w:p>
          <w:p w14:paraId="3C3C5989"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77 sucesorios en circulante</w:t>
            </w:r>
          </w:p>
        </w:tc>
      </w:tr>
      <w:tr w:rsidR="00867050" w:rsidRPr="00A769CE" w14:paraId="130E8257" w14:textId="77777777" w:rsidTr="00556163">
        <w:tc>
          <w:tcPr>
            <w:tcW w:w="2830" w:type="dxa"/>
            <w:vAlign w:val="center"/>
          </w:tcPr>
          <w:p w14:paraId="2934A231"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Buenos Aires a PZ: 67 km, 1:15 horas</w:t>
            </w:r>
          </w:p>
        </w:tc>
        <w:tc>
          <w:tcPr>
            <w:tcW w:w="3305" w:type="dxa"/>
            <w:vAlign w:val="center"/>
          </w:tcPr>
          <w:p w14:paraId="633F0472" w14:textId="77777777" w:rsidR="00867050" w:rsidRPr="00A769CE" w:rsidRDefault="00867050" w:rsidP="00CB4BC9">
            <w:pPr>
              <w:jc w:val="center"/>
              <w:rPr>
                <w:rFonts w:ascii="Book Antiqua" w:hAnsi="Book Antiqua" w:cs="Calibri"/>
                <w:color w:val="000000"/>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2 140</w:t>
            </w:r>
          </w:p>
        </w:tc>
        <w:tc>
          <w:tcPr>
            <w:tcW w:w="3068" w:type="dxa"/>
            <w:vAlign w:val="center"/>
          </w:tcPr>
          <w:p w14:paraId="039A70AB"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37 casos nuevos al año</w:t>
            </w:r>
          </w:p>
          <w:p w14:paraId="56E10F22"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158 sucesorios en circulante</w:t>
            </w:r>
          </w:p>
        </w:tc>
      </w:tr>
      <w:tr w:rsidR="00867050" w:rsidRPr="00A769CE" w14:paraId="4DB62001" w14:textId="77777777" w:rsidTr="00556163">
        <w:tc>
          <w:tcPr>
            <w:tcW w:w="2830" w:type="dxa"/>
            <w:vAlign w:val="center"/>
          </w:tcPr>
          <w:p w14:paraId="2EAB082B"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Osa a PZ: 92 km, 1:45 horas</w:t>
            </w:r>
          </w:p>
        </w:tc>
        <w:tc>
          <w:tcPr>
            <w:tcW w:w="3305" w:type="dxa"/>
            <w:vAlign w:val="center"/>
          </w:tcPr>
          <w:p w14:paraId="726514D0"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3</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580</w:t>
            </w:r>
          </w:p>
          <w:p w14:paraId="2ADC5C6F" w14:textId="77777777" w:rsidR="00867050" w:rsidRPr="00A769CE" w:rsidRDefault="00867050" w:rsidP="00CB4BC9">
            <w:pPr>
              <w:jc w:val="center"/>
              <w:rPr>
                <w:rFonts w:ascii="Book Antiqua" w:hAnsi="Book Antiqua" w:cs="Calibri"/>
                <w:color w:val="000000"/>
                <w:sz w:val="18"/>
                <w:szCs w:val="18"/>
                <w:lang w:val="es-CR"/>
              </w:rPr>
            </w:pPr>
          </w:p>
        </w:tc>
        <w:tc>
          <w:tcPr>
            <w:tcW w:w="3068" w:type="dxa"/>
            <w:vAlign w:val="center"/>
          </w:tcPr>
          <w:p w14:paraId="62D2E550"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26 casos nuevos al año</w:t>
            </w:r>
          </w:p>
          <w:p w14:paraId="4FB429D8"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57 sucesorios en circulante</w:t>
            </w:r>
          </w:p>
        </w:tc>
      </w:tr>
      <w:tr w:rsidR="00867050" w:rsidRPr="00A769CE" w14:paraId="358E83D9" w14:textId="77777777" w:rsidTr="00556163">
        <w:tc>
          <w:tcPr>
            <w:tcW w:w="2830" w:type="dxa"/>
            <w:vAlign w:val="center"/>
          </w:tcPr>
          <w:p w14:paraId="5EF6ACB7"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Golfito a PZ: 175 km, 3:15 horas</w:t>
            </w:r>
          </w:p>
        </w:tc>
        <w:tc>
          <w:tcPr>
            <w:tcW w:w="3305" w:type="dxa"/>
            <w:vAlign w:val="center"/>
          </w:tcPr>
          <w:p w14:paraId="384CC6F7" w14:textId="77777777" w:rsidR="00867050" w:rsidRPr="00A769CE" w:rsidRDefault="00867050" w:rsidP="00CB4BC9">
            <w:pPr>
              <w:jc w:val="center"/>
              <w:rPr>
                <w:rFonts w:ascii="Book Antiqua" w:hAnsi="Book Antiqua" w:cs="Calibri"/>
                <w:color w:val="000000"/>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18 160</w:t>
            </w:r>
          </w:p>
        </w:tc>
        <w:tc>
          <w:tcPr>
            <w:tcW w:w="3068" w:type="dxa"/>
            <w:vAlign w:val="center"/>
          </w:tcPr>
          <w:p w14:paraId="7479CD71"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42 casos nuevos al año</w:t>
            </w:r>
          </w:p>
          <w:p w14:paraId="7FCB4E79"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77 sucesorios en circulante</w:t>
            </w:r>
          </w:p>
        </w:tc>
      </w:tr>
      <w:tr w:rsidR="00867050" w:rsidRPr="00A769CE" w14:paraId="4C4EEBBC" w14:textId="77777777" w:rsidTr="00556163">
        <w:tc>
          <w:tcPr>
            <w:tcW w:w="2830" w:type="dxa"/>
            <w:vAlign w:val="center"/>
          </w:tcPr>
          <w:p w14:paraId="3764FA78" w14:textId="77777777" w:rsidR="00867050" w:rsidRPr="00E039B0" w:rsidRDefault="00867050" w:rsidP="00CB4BC9">
            <w:pPr>
              <w:jc w:val="both"/>
              <w:rPr>
                <w:rFonts w:ascii="Book Antiqua" w:hAnsi="Book Antiqua" w:cs="Arial"/>
                <w:sz w:val="18"/>
                <w:szCs w:val="18"/>
                <w:lang w:val="pt-PT"/>
              </w:rPr>
            </w:pPr>
            <w:r w:rsidRPr="00E039B0">
              <w:rPr>
                <w:rFonts w:ascii="Book Antiqua" w:hAnsi="Book Antiqua" w:cs="Arial"/>
                <w:sz w:val="18"/>
                <w:szCs w:val="18"/>
                <w:lang w:val="pt-PT"/>
              </w:rPr>
              <w:t>Corredores a PZ: 165 km, 3 horas</w:t>
            </w:r>
          </w:p>
        </w:tc>
        <w:tc>
          <w:tcPr>
            <w:tcW w:w="3305" w:type="dxa"/>
            <w:vAlign w:val="center"/>
          </w:tcPr>
          <w:p w14:paraId="37E990E1" w14:textId="77777777" w:rsidR="00867050" w:rsidRPr="00A769CE" w:rsidRDefault="00867050" w:rsidP="00CB4BC9">
            <w:pPr>
              <w:jc w:val="center"/>
              <w:rPr>
                <w:rFonts w:ascii="Book Antiqua" w:hAnsi="Book Antiqua" w:cs="Calibri"/>
                <w:color w:val="000000"/>
                <w:sz w:val="18"/>
                <w:szCs w:val="18"/>
                <w:lang w:val="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18 160</w:t>
            </w:r>
          </w:p>
        </w:tc>
        <w:tc>
          <w:tcPr>
            <w:tcW w:w="3068" w:type="dxa"/>
            <w:vAlign w:val="center"/>
          </w:tcPr>
          <w:p w14:paraId="1667E5ED"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65 casos nuevos al año</w:t>
            </w:r>
          </w:p>
          <w:p w14:paraId="2AEC74F0"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134 sucesorios en circulante</w:t>
            </w:r>
          </w:p>
        </w:tc>
      </w:tr>
      <w:tr w:rsidR="00867050" w:rsidRPr="00A769CE" w14:paraId="093492C8" w14:textId="77777777" w:rsidTr="00556163">
        <w:tc>
          <w:tcPr>
            <w:tcW w:w="2830" w:type="dxa"/>
            <w:vAlign w:val="center"/>
          </w:tcPr>
          <w:p w14:paraId="0AB66F41"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Pococí a Limón: 94 km, 1:45 horas</w:t>
            </w:r>
          </w:p>
        </w:tc>
        <w:tc>
          <w:tcPr>
            <w:tcW w:w="3305" w:type="dxa"/>
            <w:vAlign w:val="center"/>
          </w:tcPr>
          <w:p w14:paraId="13D6CFEE" w14:textId="77777777" w:rsidR="00867050" w:rsidRPr="00A769CE" w:rsidRDefault="00867050" w:rsidP="00CB4BC9">
            <w:pPr>
              <w:jc w:val="center"/>
              <w:rPr>
                <w:rFonts w:ascii="Book Antiqua" w:hAnsi="Book Antiqua" w:cs="Calibri"/>
                <w:color w:val="000000"/>
                <w:sz w:val="18"/>
                <w:szCs w:val="18"/>
                <w:lang w:val="es-CR" w:eastAsia="es-CR"/>
              </w:rPr>
            </w:pPr>
            <w:r w:rsidRPr="00A769CE">
              <w:rPr>
                <w:rFonts w:ascii="Times New Roman" w:hAnsi="Times New Roman"/>
                <w:color w:val="000000"/>
                <w:sz w:val="18"/>
                <w:szCs w:val="18"/>
                <w:lang w:val="es-CR"/>
              </w:rPr>
              <w:t>₡</w:t>
            </w:r>
            <w:r w:rsidRPr="00A769CE">
              <w:rPr>
                <w:rFonts w:ascii="Book Antiqua" w:hAnsi="Book Antiqua" w:cs="Calibri"/>
                <w:color w:val="000000"/>
                <w:sz w:val="18"/>
                <w:szCs w:val="18"/>
                <w:lang w:val="es-CR"/>
              </w:rPr>
              <w:t>6</w:t>
            </w:r>
            <w:r w:rsidRPr="00A769CE">
              <w:rPr>
                <w:rFonts w:ascii="Book Antiqua" w:hAnsi="Book Antiqua" w:cs="Book Antiqua"/>
                <w:color w:val="000000"/>
                <w:sz w:val="18"/>
                <w:szCs w:val="18"/>
                <w:lang w:val="es-CR"/>
              </w:rPr>
              <w:t> </w:t>
            </w:r>
            <w:r w:rsidRPr="00A769CE">
              <w:rPr>
                <w:rFonts w:ascii="Book Antiqua" w:hAnsi="Book Antiqua" w:cs="Calibri"/>
                <w:color w:val="000000"/>
                <w:sz w:val="18"/>
                <w:szCs w:val="18"/>
                <w:lang w:val="es-CR"/>
              </w:rPr>
              <w:t>790</w:t>
            </w:r>
          </w:p>
          <w:p w14:paraId="32F3A398" w14:textId="77777777" w:rsidR="00867050" w:rsidRPr="00A769CE" w:rsidRDefault="00867050" w:rsidP="00CB4BC9">
            <w:pPr>
              <w:jc w:val="center"/>
              <w:rPr>
                <w:rFonts w:ascii="Book Antiqua" w:hAnsi="Book Antiqua" w:cs="Calibri"/>
                <w:color w:val="000000"/>
                <w:sz w:val="18"/>
                <w:szCs w:val="18"/>
                <w:lang w:val="es-CR"/>
              </w:rPr>
            </w:pPr>
          </w:p>
        </w:tc>
        <w:tc>
          <w:tcPr>
            <w:tcW w:w="3068" w:type="dxa"/>
            <w:vAlign w:val="center"/>
          </w:tcPr>
          <w:p w14:paraId="47D7D8A8"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205 casos nuevos al año</w:t>
            </w:r>
          </w:p>
          <w:p w14:paraId="3E9F8816" w14:textId="77777777" w:rsidR="00867050" w:rsidRPr="00A769CE" w:rsidRDefault="00867050" w:rsidP="00CB4BC9">
            <w:pPr>
              <w:jc w:val="both"/>
              <w:rPr>
                <w:rFonts w:ascii="Book Antiqua" w:hAnsi="Book Antiqua" w:cs="Arial"/>
                <w:sz w:val="18"/>
                <w:szCs w:val="18"/>
                <w:lang w:val="es-CR"/>
              </w:rPr>
            </w:pPr>
            <w:r w:rsidRPr="00A769CE">
              <w:rPr>
                <w:rFonts w:ascii="Book Antiqua" w:hAnsi="Book Antiqua" w:cs="Arial"/>
                <w:sz w:val="18"/>
                <w:szCs w:val="18"/>
                <w:lang w:val="es-CR"/>
              </w:rPr>
              <w:t>534 sucesorios en circulante</w:t>
            </w:r>
          </w:p>
        </w:tc>
      </w:tr>
    </w:tbl>
    <w:p w14:paraId="40EFAD84" w14:textId="77777777" w:rsidR="00350306" w:rsidRPr="00A769CE" w:rsidRDefault="00350306" w:rsidP="00227252">
      <w:pPr>
        <w:spacing w:line="276" w:lineRule="auto"/>
        <w:jc w:val="both"/>
        <w:rPr>
          <w:rFonts w:ascii="Book Antiqua" w:hAnsi="Book Antiqua"/>
          <w:lang w:val="es-CR" w:eastAsia="en-US"/>
        </w:rPr>
      </w:pPr>
    </w:p>
    <w:p w14:paraId="45E076E5" w14:textId="77777777" w:rsidR="00350306" w:rsidRDefault="00350306" w:rsidP="00227252">
      <w:pPr>
        <w:spacing w:line="276" w:lineRule="auto"/>
        <w:jc w:val="both"/>
        <w:rPr>
          <w:rFonts w:ascii="Book Antiqua" w:hAnsi="Book Antiqua"/>
          <w:lang w:val="es-CR" w:eastAsia="en-US"/>
        </w:rPr>
      </w:pPr>
      <w:r w:rsidRPr="00A769CE">
        <w:rPr>
          <w:rFonts w:ascii="Book Antiqua" w:hAnsi="Book Antiqua"/>
          <w:lang w:val="es-CR" w:eastAsia="en-US"/>
        </w:rPr>
        <w:t xml:space="preserve">Considerando también lo señalado por la  Licda. Ingrid Fonseca Esquivel en sesión de Comisión Civil del 18 de febrero 2025: </w:t>
      </w:r>
    </w:p>
    <w:p w14:paraId="4F3E1624" w14:textId="77777777" w:rsidR="0082610C" w:rsidRPr="00A769CE" w:rsidRDefault="0082610C" w:rsidP="00227252">
      <w:pPr>
        <w:spacing w:line="276" w:lineRule="auto"/>
        <w:jc w:val="both"/>
        <w:rPr>
          <w:rFonts w:ascii="Book Antiqua" w:hAnsi="Book Antiqua"/>
          <w:lang w:val="es-CR" w:eastAsia="en-US"/>
        </w:rPr>
      </w:pPr>
    </w:p>
    <w:p w14:paraId="1BE452F3"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 viendo a quienes estamos en la reunión, yo creo que yo soy la única que tramita sucesorios en todo este grupo que está acá y tengo algunos puntos importantes que creo que podría compartir, para lo que estamos hablando.</w:t>
      </w:r>
    </w:p>
    <w:p w14:paraId="214EEF06"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Por ejemplo, me llama la atención que se habla de las audiencias.</w:t>
      </w:r>
    </w:p>
    <w:p w14:paraId="6C347C3D"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Bueno, ya bajo el don Jorge habló sobre la forma de dar por terminados los procesos sobrios que ya lo habíamos hablado, no terminan y que no terminan ni siquiera a veces con la intervención de nosotros, que en virtud del 133 llamamos audiencia.</w:t>
      </w:r>
    </w:p>
    <w:p w14:paraId="348F1FCE"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¿En muchas ocasiones se hacen 1234 audiencias tratando de que la gente llegue a algún acuerdo y no se logra, y creo que ya una vez se los conté esta historia o un asunto en donde no podemos cerrarlo porque las señoras no tienen cómo pagar los honorarios del abogado?</w:t>
      </w:r>
    </w:p>
    <w:p w14:paraId="71C3EE2F"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w:t>
      </w:r>
    </w:p>
    <w:p w14:paraId="049584CD"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Otra cosa que me llama la atención es cuando hablan o están diciendo que, por ejemplo, este análisis que hizo Planificación con respecto a la lesión económica o de distancias no es tan trascendental.</w:t>
      </w:r>
    </w:p>
    <w:p w14:paraId="77146C89"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Probablemente en tribunales de primera instancia, donde se llevan asuntos de mucha cuantía en general, no se da la situación que se da en los asuntos de nosotros, que vienen a hacer en términos más o menos parecidos lo que era antes Menor Cuantía, donde los abogados  siquiera llegan a preguntar.</w:t>
      </w:r>
    </w:p>
    <w:p w14:paraId="6594A938"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Yo tengo una señora de 80 años operada de una pierna que la abogada una vez por semana la mando a preguntar que si ya depositaron algún dinero para los efectos de los honorarios de ella. Y todas las semanas o cada 15 días la señora va con la pierna inflamada a al juzgado y uno les dice llame por teléfono, yo le puedo decir si hay dinero o no, pero la población adulta mayor no confían si no están ahí.</w:t>
      </w:r>
    </w:p>
    <w:p w14:paraId="132CC773"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A veces nos llegan todos los herederos de un proceso, y viene y hasta el abogado dice, es que ellos no entienden que no podemos dar por terminado esto, entonces quieren hablar con el juez para ver qué es.</w:t>
      </w:r>
    </w:p>
    <w:p w14:paraId="37EC5527"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A mi si  me parece que es un elemento importante la afectación económica y social al usuario, por eso mismo, porque el usuario de nosotros, en primera instancia en Juzgado civiles dista en algunos casos de lo que es el usuario en tribunales de primera instancia, en cuanto a situaciones económicas y también hasta a veces el tipo de abogado que está tramitando este tipo de procesos. Son abogados que no tienen asistentes, que no tienen la posibilidad de mandar a uno de los tantos asistentes del consorcio, del bufete para que vayan a preguntar. La atención telefónica es diferente a la que tienen en los tribunales de primera instancia. ¿Por qué?</w:t>
      </w:r>
    </w:p>
    <w:p w14:paraId="008B92DD"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Porque la gente quiere contar la triste historia de por qué la mamá le dejó a juanita una parte que no debió habérsela dejado, porque en realidad ella fue la que la cuidó, etcétera.</w:t>
      </w:r>
    </w:p>
    <w:p w14:paraId="058DC5A9"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Y hay que tener mucho cuidado en cómo se les trata, porque generalmente son temas sensibles de familia, que llevan años y años de estar lesionando, erosionando las relaciones familiares.</w:t>
      </w:r>
    </w:p>
    <w:p w14:paraId="2AE49FAA"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lastRenderedPageBreak/>
        <w:t>Entonces también yo pienso que sería un punto que tendrían que analizar, porque yo pensaría que con el personal que tienen ahora los tribunales de primera instancia no les va a alcanzar, para lo que es el trámite. Luego el trámite de los sucesorios.</w:t>
      </w:r>
    </w:p>
    <w:p w14:paraId="1FCE15BC"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También lleva mucha parte escrita porque las partes se pelean por los avalúos, vienen y cuentan la triste historia de que el albacea se está dejando el dinero y que ellos no saben dónde está. Que él otro había dejado una plata que yo quiero que le cobren alquileres a Fulanita, etcétera. Entonces el movimiento del expediente por escrito es muy grande, a diferencia digamos de un desahucio (..).</w:t>
      </w:r>
    </w:p>
    <w:p w14:paraId="402480BC" w14:textId="77777777" w:rsidR="00350306" w:rsidRPr="00A769CE" w:rsidRDefault="00350306" w:rsidP="00350306">
      <w:pPr>
        <w:ind w:left="308" w:right="174"/>
        <w:jc w:val="both"/>
        <w:rPr>
          <w:rFonts w:ascii="Book Antiqua" w:hAnsi="Book Antiqua" w:cs="Arial"/>
          <w:i/>
          <w:iCs/>
          <w:sz w:val="18"/>
          <w:szCs w:val="18"/>
          <w:lang w:val="es-CR"/>
        </w:rPr>
      </w:pPr>
      <w:r w:rsidRPr="00A769CE">
        <w:rPr>
          <w:rFonts w:ascii="Book Antiqua" w:hAnsi="Book Antiqua" w:cs="Arial"/>
          <w:i/>
          <w:iCs/>
          <w:sz w:val="18"/>
          <w:szCs w:val="18"/>
          <w:lang w:val="es-CR"/>
        </w:rPr>
        <w:t xml:space="preserve">Entonces, volviendo al punto, yo no creo que sea superflua la información con respecto a la situación económica o los os gastos que va a generar en las personas las diferentes cosas”. </w:t>
      </w:r>
    </w:p>
    <w:p w14:paraId="536B8DAA" w14:textId="77777777" w:rsidR="00350306" w:rsidRPr="00A769CE" w:rsidRDefault="00350306" w:rsidP="00227252">
      <w:pPr>
        <w:spacing w:line="276" w:lineRule="auto"/>
        <w:jc w:val="both"/>
        <w:rPr>
          <w:rFonts w:ascii="Book Antiqua" w:hAnsi="Book Antiqua" w:cs="Arial"/>
          <w:sz w:val="20"/>
          <w:szCs w:val="20"/>
          <w:lang w:val="es-CR"/>
        </w:rPr>
      </w:pPr>
    </w:p>
    <w:p w14:paraId="6026A15A" w14:textId="77777777" w:rsidR="00350306" w:rsidRPr="00A769CE" w:rsidRDefault="00350306" w:rsidP="00350306">
      <w:pPr>
        <w:jc w:val="both"/>
        <w:rPr>
          <w:rFonts w:ascii="Book Antiqua" w:hAnsi="Book Antiqua" w:cs="Arial"/>
          <w:i/>
          <w:iCs/>
          <w:sz w:val="18"/>
          <w:szCs w:val="18"/>
          <w:lang w:val="es-CR"/>
        </w:rPr>
      </w:pPr>
      <w:r w:rsidRPr="00A769CE">
        <w:rPr>
          <w:rFonts w:ascii="Book Antiqua" w:hAnsi="Book Antiqua" w:cs="Arial"/>
          <w:sz w:val="20"/>
          <w:szCs w:val="20"/>
          <w:lang w:val="es-CR"/>
        </w:rPr>
        <w:t xml:space="preserve">Por su parte el Lic. Carlos  Eduardo Gonzáles Mora, indicó: </w:t>
      </w:r>
      <w:r w:rsidRPr="00A769CE">
        <w:rPr>
          <w:rFonts w:ascii="Book Antiqua" w:hAnsi="Book Antiqua" w:cs="Arial"/>
          <w:i/>
          <w:iCs/>
          <w:sz w:val="18"/>
          <w:szCs w:val="18"/>
          <w:lang w:val="es-CR"/>
        </w:rPr>
        <w:t>“en algún momento el caballo de batalla de Planificación eran los famosos centros de gestión. Cualquier oficina Juzgado Civil, Tribunal Colegiado Civil o Tribunal  de Apelación civil son centros de gestión, cualquier persona usuaria por cuestiones de accesibilidad, y seria une éxito que Costa Rica pudiera divulgarlo a nivel mundial, una persona usuaria puede llegar a cualquier oficina del Poder Judicial Civil, si el expediente suyo que está en Limón, esto es lo que tenemos, el expediente suyo que está en Liberia esto es lo que tenemos sin tener que desplazarse.  (…) Materia Civil expediente electrónico, materia civil audiencias orales que además en los procesos sucesorios son menos en los procesos ordinarios, materia civil patrocinio letrado, entonces esos argumentos que hace unos meses usaba Planificación para decir que no hay afectación al cerrar tribunales colegiados, porque no usamos los centros de gestión, como punto alto de la  Jurisdicción Civil que ante cualquier juzgado civil se hagan consultas y no lo ponemos como un obstáculo insalvable al hacer el análisis de la propuesta 3</w:t>
      </w:r>
      <w:r w:rsidRPr="00A769CE">
        <w:rPr>
          <w:rFonts w:ascii="Book Antiqua" w:hAnsi="Book Antiqua" w:cs="Arial"/>
          <w:sz w:val="18"/>
          <w:szCs w:val="18"/>
          <w:lang w:val="es-CR"/>
        </w:rPr>
        <w:t xml:space="preserve">”. </w:t>
      </w:r>
    </w:p>
    <w:p w14:paraId="4508D76E" w14:textId="1B02F8EC" w:rsidR="00350306" w:rsidRDefault="00350306" w:rsidP="00350306">
      <w:pPr>
        <w:jc w:val="both"/>
        <w:rPr>
          <w:rFonts w:ascii="Book Antiqua" w:hAnsi="Book Antiqua" w:cs="Arial"/>
          <w:sz w:val="20"/>
          <w:szCs w:val="20"/>
          <w:lang w:val="es-CR"/>
        </w:rPr>
      </w:pPr>
      <w:r w:rsidRPr="00A769CE">
        <w:rPr>
          <w:rFonts w:ascii="Book Antiqua" w:hAnsi="Book Antiqua" w:cs="Arial"/>
          <w:sz w:val="20"/>
          <w:szCs w:val="20"/>
          <w:lang w:val="es-CR"/>
        </w:rPr>
        <w:t xml:space="preserve"> </w:t>
      </w:r>
    </w:p>
    <w:p w14:paraId="3306A272" w14:textId="77777777" w:rsidR="00F422D6" w:rsidRDefault="00F422D6" w:rsidP="003A711D">
      <w:pPr>
        <w:ind w:right="-1"/>
        <w:contextualSpacing/>
        <w:jc w:val="both"/>
        <w:rPr>
          <w:rFonts w:ascii="Book Antiqua" w:hAnsi="Book Antiqua" w:cs="Arial"/>
          <w:lang w:val="es-CR"/>
        </w:rPr>
      </w:pPr>
    </w:p>
    <w:p w14:paraId="2092C941" w14:textId="04B43E53" w:rsidR="003A711D" w:rsidRPr="004B0F95" w:rsidRDefault="003A711D" w:rsidP="0085013F">
      <w:pPr>
        <w:pStyle w:val="Ttulo3"/>
        <w:numPr>
          <w:ilvl w:val="2"/>
          <w:numId w:val="29"/>
        </w:numPr>
        <w:rPr>
          <w:rStyle w:val="normaltextrun"/>
          <w:rFonts w:ascii="Book Antiqua" w:hAnsi="Book Antiqua"/>
          <w:color w:val="000000"/>
          <w:position w:val="-1"/>
          <w:lang w:val="es-CR"/>
        </w:rPr>
      </w:pPr>
      <w:bookmarkStart w:id="25" w:name="_Toc200112756"/>
      <w:r>
        <w:rPr>
          <w:rStyle w:val="normaltextrun"/>
          <w:rFonts w:ascii="Book Antiqua" w:hAnsi="Book Antiqua"/>
          <w:bCs w:val="0"/>
          <w:color w:val="000000"/>
          <w:position w:val="-1"/>
          <w:lang w:val="es-CR"/>
        </w:rPr>
        <w:t>Proyección asuntos a trasladar</w:t>
      </w:r>
      <w:bookmarkEnd w:id="25"/>
    </w:p>
    <w:p w14:paraId="3A3F9449" w14:textId="77777777" w:rsidR="003A711D" w:rsidRPr="00AE2476" w:rsidRDefault="003A711D" w:rsidP="003A711D">
      <w:pPr>
        <w:jc w:val="both"/>
        <w:rPr>
          <w:rFonts w:ascii="Book Antiqua" w:hAnsi="Book Antiqua" w:cs="Arial"/>
          <w:lang w:val="es-CR"/>
        </w:rPr>
      </w:pPr>
    </w:p>
    <w:p w14:paraId="34288DE9" w14:textId="77777777" w:rsidR="003A711D" w:rsidRDefault="003A711D" w:rsidP="003A711D">
      <w:pPr>
        <w:jc w:val="both"/>
        <w:rPr>
          <w:rFonts w:ascii="Book Antiqua" w:hAnsi="Book Antiqua" w:cs="Arial"/>
          <w:sz w:val="20"/>
          <w:szCs w:val="20"/>
          <w:lang w:val="es-CR"/>
        </w:rPr>
      </w:pPr>
      <w:r w:rsidRPr="004B0F95">
        <w:rPr>
          <w:rFonts w:ascii="Book Antiqua" w:hAnsi="Book Antiqua" w:cs="Arial"/>
          <w:lang w:val="es-CR"/>
        </w:rPr>
        <w:t>En caso de aprobarse el escenario 3 los Juzgados Civiles deberán itinerar los procesos sucesorios que mantengan en circulante en trámite al Tribunal Colegiado que corresponda según la propuesta de cambio de competencia</w:t>
      </w:r>
      <w:r>
        <w:rPr>
          <w:rFonts w:ascii="Book Antiqua" w:hAnsi="Book Antiqua" w:cs="Arial"/>
          <w:sz w:val="20"/>
          <w:szCs w:val="20"/>
          <w:lang w:val="es-CR"/>
        </w:rPr>
        <w:t xml:space="preserve">. </w:t>
      </w:r>
    </w:p>
    <w:p w14:paraId="7B5701F3" w14:textId="77777777" w:rsidR="003A711D" w:rsidRDefault="003A711D" w:rsidP="003A711D">
      <w:pPr>
        <w:ind w:right="-1"/>
        <w:contextualSpacing/>
        <w:jc w:val="both"/>
        <w:rPr>
          <w:rFonts w:ascii="Book Antiqua" w:hAnsi="Book Antiqua" w:cs="Arial"/>
          <w:lang w:val="es-CR"/>
        </w:rPr>
      </w:pPr>
    </w:p>
    <w:p w14:paraId="22C1D81B" w14:textId="77777777" w:rsidR="003A711D" w:rsidRDefault="003A711D" w:rsidP="003A711D">
      <w:pPr>
        <w:ind w:right="-1"/>
        <w:contextualSpacing/>
        <w:jc w:val="both"/>
        <w:rPr>
          <w:rFonts w:ascii="Book Antiqua" w:hAnsi="Book Antiqua" w:cs="Arial"/>
          <w:lang w:val="es-CR"/>
        </w:rPr>
      </w:pPr>
    </w:p>
    <w:p w14:paraId="30946896" w14:textId="018C520A" w:rsidR="003A711D" w:rsidRPr="003A711D" w:rsidRDefault="003A711D" w:rsidP="003A711D">
      <w:pPr>
        <w:ind w:right="-1"/>
        <w:contextualSpacing/>
        <w:jc w:val="center"/>
        <w:rPr>
          <w:rFonts w:ascii="Book Antiqua" w:hAnsi="Book Antiqua" w:cs="Arial"/>
          <w:lang w:val="es-CR"/>
        </w:rPr>
        <w:sectPr w:rsidR="003A711D" w:rsidRPr="003A711D" w:rsidSect="009D4A1F">
          <w:pgSz w:w="12242" w:h="15842" w:code="1"/>
          <w:pgMar w:top="719" w:right="1469" w:bottom="719" w:left="1560" w:header="568" w:footer="709" w:gutter="0"/>
          <w:cols w:space="708"/>
          <w:docGrid w:linePitch="360"/>
        </w:sectPr>
      </w:pPr>
      <w:r>
        <w:rPr>
          <w:noProof/>
        </w:rPr>
        <w:lastRenderedPageBreak/>
        <w:drawing>
          <wp:inline distT="0" distB="0" distL="0" distR="0" wp14:anchorId="7F33EF05" wp14:editId="06658529">
            <wp:extent cx="5061585" cy="5850255"/>
            <wp:effectExtent l="0" t="0" r="5715" b="0"/>
            <wp:docPr id="9" name="Imagen 9"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con confianza media"/>
                    <pic:cNvPicPr/>
                  </pic:nvPicPr>
                  <pic:blipFill>
                    <a:blip r:embed="rId50"/>
                    <a:stretch>
                      <a:fillRect/>
                    </a:stretch>
                  </pic:blipFill>
                  <pic:spPr>
                    <a:xfrm>
                      <a:off x="0" y="0"/>
                      <a:ext cx="5061585" cy="5850255"/>
                    </a:xfrm>
                    <a:prstGeom prst="rect">
                      <a:avLst/>
                    </a:prstGeom>
                  </pic:spPr>
                </pic:pic>
              </a:graphicData>
            </a:graphic>
          </wp:inline>
        </w:drawing>
      </w:r>
    </w:p>
    <w:p w14:paraId="0033B765" w14:textId="6ED75865" w:rsidR="00F422D6" w:rsidRPr="003A711D" w:rsidRDefault="003A711D" w:rsidP="003A711D">
      <w:pPr>
        <w:ind w:right="-1"/>
        <w:contextualSpacing/>
        <w:jc w:val="both"/>
        <w:rPr>
          <w:rFonts w:ascii="Book Antiqua" w:hAnsi="Book Antiqua" w:cs="Arial"/>
          <w:lang w:val="es-CR"/>
        </w:rPr>
      </w:pPr>
      <w:r w:rsidRPr="003A711D">
        <w:rPr>
          <w:rFonts w:ascii="Book Antiqua" w:hAnsi="Book Antiqua" w:cs="Arial"/>
          <w:lang w:val="es-CR"/>
        </w:rPr>
        <w:lastRenderedPageBreak/>
        <w:t>En resumen el movi</w:t>
      </w:r>
      <w:r>
        <w:rPr>
          <w:rFonts w:ascii="Book Antiqua" w:hAnsi="Book Antiqua" w:cs="Arial"/>
          <w:lang w:val="es-CR"/>
        </w:rPr>
        <w:t>mi</w:t>
      </w:r>
      <w:r w:rsidRPr="003A711D">
        <w:rPr>
          <w:rFonts w:ascii="Book Antiqua" w:hAnsi="Book Antiqua" w:cs="Arial"/>
          <w:lang w:val="es-CR"/>
        </w:rPr>
        <w:t>en</w:t>
      </w:r>
      <w:r>
        <w:rPr>
          <w:rFonts w:ascii="Book Antiqua" w:hAnsi="Book Antiqua" w:cs="Arial"/>
          <w:lang w:val="es-CR"/>
        </w:rPr>
        <w:t>t</w:t>
      </w:r>
      <w:r w:rsidRPr="003A711D">
        <w:rPr>
          <w:rFonts w:ascii="Book Antiqua" w:hAnsi="Book Antiqua" w:cs="Arial"/>
          <w:lang w:val="es-CR"/>
        </w:rPr>
        <w:t xml:space="preserve">o de expedientes </w:t>
      </w:r>
      <w:r>
        <w:rPr>
          <w:rFonts w:ascii="Book Antiqua" w:hAnsi="Book Antiqua" w:cs="Arial"/>
          <w:lang w:val="es-CR"/>
        </w:rPr>
        <w:t xml:space="preserve">en entrada </w:t>
      </w:r>
      <w:r w:rsidRPr="003A711D">
        <w:rPr>
          <w:rFonts w:ascii="Book Antiqua" w:hAnsi="Book Antiqua" w:cs="Arial"/>
          <w:lang w:val="es-CR"/>
        </w:rPr>
        <w:t>ser</w:t>
      </w:r>
      <w:r w:rsidR="007F4FED">
        <w:rPr>
          <w:rFonts w:ascii="Book Antiqua" w:hAnsi="Book Antiqua" w:cs="Arial"/>
          <w:lang w:val="es-CR"/>
        </w:rPr>
        <w:t>í</w:t>
      </w:r>
      <w:r w:rsidRPr="003A711D">
        <w:rPr>
          <w:rFonts w:ascii="Book Antiqua" w:hAnsi="Book Antiqua" w:cs="Arial"/>
          <w:lang w:val="es-CR"/>
        </w:rPr>
        <w:t xml:space="preserve">a el siguiente: </w:t>
      </w:r>
    </w:p>
    <w:p w14:paraId="14524FC2" w14:textId="327847F5" w:rsidR="00D67450" w:rsidRDefault="00D67450" w:rsidP="00D67450">
      <w:pPr>
        <w:pStyle w:val="Descripcin"/>
        <w:keepNext/>
        <w:spacing w:after="0"/>
        <w:jc w:val="center"/>
      </w:pPr>
      <w:r>
        <w:t xml:space="preserve">Tabla </w:t>
      </w:r>
      <w:r>
        <w:fldChar w:fldCharType="begin"/>
      </w:r>
      <w:r>
        <w:instrText xml:space="preserve"> SEQ Tabla \* ARABIC </w:instrText>
      </w:r>
      <w:r>
        <w:fldChar w:fldCharType="separate"/>
      </w:r>
      <w:r w:rsidR="004E7754">
        <w:rPr>
          <w:noProof/>
        </w:rPr>
        <w:t>3</w:t>
      </w:r>
      <w:r>
        <w:fldChar w:fldCharType="end"/>
      </w:r>
    </w:p>
    <w:p w14:paraId="30560E5B" w14:textId="22C28898" w:rsidR="003A711D" w:rsidRPr="00D67450" w:rsidRDefault="00D67450" w:rsidP="00D67450">
      <w:pPr>
        <w:jc w:val="center"/>
        <w:rPr>
          <w:i/>
          <w:iCs/>
          <w:color w:val="44546A" w:themeColor="text2"/>
          <w:sz w:val="18"/>
          <w:szCs w:val="18"/>
        </w:rPr>
      </w:pPr>
      <w:r>
        <w:rPr>
          <w:i/>
          <w:iCs/>
          <w:color w:val="44546A" w:themeColor="text2"/>
          <w:sz w:val="18"/>
          <w:szCs w:val="18"/>
        </w:rPr>
        <w:t>Estimación de las nuevas cargas de trabajo, de aprobarse el escenario 3</w:t>
      </w:r>
      <w:r w:rsidRPr="003A711D">
        <w:rPr>
          <w:i/>
          <w:iCs/>
          <w:color w:val="44546A" w:themeColor="text2"/>
          <w:sz w:val="18"/>
          <w:szCs w:val="18"/>
        </w:rPr>
        <w:t xml:space="preserve">, </w:t>
      </w:r>
      <w:r>
        <w:rPr>
          <w:i/>
          <w:iCs/>
          <w:color w:val="44546A" w:themeColor="text2"/>
          <w:sz w:val="18"/>
          <w:szCs w:val="18"/>
        </w:rPr>
        <w:t>Tribunales Colegiados de Primera Instancia Civil</w:t>
      </w:r>
    </w:p>
    <w:tbl>
      <w:tblPr>
        <w:tblW w:w="14581" w:type="dxa"/>
        <w:jc w:val="center"/>
        <w:tblCellMar>
          <w:left w:w="70" w:type="dxa"/>
          <w:right w:w="70" w:type="dxa"/>
        </w:tblCellMar>
        <w:tblLook w:val="04A0" w:firstRow="1" w:lastRow="0" w:firstColumn="1" w:lastColumn="0" w:noHBand="0" w:noVBand="1"/>
      </w:tblPr>
      <w:tblGrid>
        <w:gridCol w:w="2828"/>
        <w:gridCol w:w="707"/>
        <w:gridCol w:w="991"/>
        <w:gridCol w:w="856"/>
        <w:gridCol w:w="850"/>
        <w:gridCol w:w="1268"/>
        <w:gridCol w:w="991"/>
        <w:gridCol w:w="1285"/>
        <w:gridCol w:w="706"/>
        <w:gridCol w:w="1271"/>
        <w:gridCol w:w="813"/>
        <w:gridCol w:w="813"/>
        <w:gridCol w:w="572"/>
        <w:gridCol w:w="630"/>
      </w:tblGrid>
      <w:tr w:rsidR="00D67450" w:rsidRPr="00D67450" w14:paraId="5EFF22DC" w14:textId="77777777" w:rsidTr="00D67450">
        <w:trPr>
          <w:trHeight w:val="20"/>
          <w:jc w:val="center"/>
        </w:trPr>
        <w:tc>
          <w:tcPr>
            <w:tcW w:w="2828" w:type="dxa"/>
            <w:vMerge w:val="restart"/>
            <w:tcBorders>
              <w:top w:val="single" w:sz="4" w:space="0" w:color="auto"/>
              <w:left w:val="single" w:sz="4" w:space="0" w:color="auto"/>
              <w:bottom w:val="single" w:sz="4" w:space="0" w:color="auto"/>
              <w:right w:val="single" w:sz="4" w:space="0" w:color="auto"/>
            </w:tcBorders>
            <w:shd w:val="clear" w:color="D9E1F2" w:fill="D9E1F2"/>
            <w:vAlign w:val="center"/>
            <w:hideMark/>
          </w:tcPr>
          <w:p w14:paraId="6DC51B28"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Oficina</w:t>
            </w:r>
          </w:p>
        </w:tc>
        <w:tc>
          <w:tcPr>
            <w:tcW w:w="1698" w:type="dxa"/>
            <w:gridSpan w:val="2"/>
            <w:tcBorders>
              <w:top w:val="single" w:sz="4" w:space="0" w:color="auto"/>
              <w:left w:val="nil"/>
              <w:bottom w:val="single" w:sz="4" w:space="0" w:color="auto"/>
              <w:right w:val="single" w:sz="4" w:space="0" w:color="auto"/>
            </w:tcBorders>
            <w:shd w:val="clear" w:color="auto" w:fill="auto"/>
            <w:vAlign w:val="center"/>
            <w:hideMark/>
          </w:tcPr>
          <w:p w14:paraId="3DAFCAA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Promedio SUCESORIOS 2019 al 2023</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FE9C6C"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Circulante en SUCESORIOS (junio 2024)</w:t>
            </w:r>
          </w:p>
        </w:tc>
        <w:tc>
          <w:tcPr>
            <w:tcW w:w="3109" w:type="dxa"/>
            <w:gridSpan w:val="3"/>
            <w:tcBorders>
              <w:top w:val="single" w:sz="4" w:space="0" w:color="auto"/>
              <w:left w:val="nil"/>
              <w:bottom w:val="single" w:sz="4" w:space="0" w:color="auto"/>
              <w:right w:val="single" w:sz="4" w:space="0" w:color="000000"/>
            </w:tcBorders>
            <w:shd w:val="clear" w:color="auto" w:fill="auto"/>
            <w:vAlign w:val="center"/>
            <w:hideMark/>
          </w:tcPr>
          <w:p w14:paraId="11C3ABB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 xml:space="preserve">Entrada </w:t>
            </w:r>
            <w:r w:rsidRPr="00D67450">
              <w:rPr>
                <w:rFonts w:cs="Calibri"/>
                <w:b/>
                <w:bCs/>
                <w:color w:val="000000"/>
                <w:sz w:val="12"/>
                <w:szCs w:val="12"/>
                <w:u w:val="single"/>
                <w:lang w:val="es-CR" w:eastAsia="es-CR"/>
              </w:rPr>
              <w:t>anual</w:t>
            </w:r>
            <w:r w:rsidRPr="00D67450">
              <w:rPr>
                <w:rFonts w:cs="Calibri"/>
                <w:color w:val="000000"/>
                <w:sz w:val="12"/>
                <w:szCs w:val="12"/>
                <w:lang w:val="es-CR" w:eastAsia="es-CR"/>
              </w:rPr>
              <w:t xml:space="preserve"> de aprobarse reformas propuestas por por CP. Promedio entrada 2022 a 2023</w:t>
            </w:r>
          </w:p>
        </w:tc>
        <w:tc>
          <w:tcPr>
            <w:tcW w:w="1285" w:type="dxa"/>
            <w:vMerge w:val="restart"/>
            <w:tcBorders>
              <w:top w:val="single" w:sz="4" w:space="0" w:color="auto"/>
              <w:left w:val="single" w:sz="4" w:space="0" w:color="auto"/>
              <w:right w:val="single" w:sz="4" w:space="0" w:color="auto"/>
            </w:tcBorders>
            <w:shd w:val="clear" w:color="auto" w:fill="auto"/>
            <w:vAlign w:val="center"/>
            <w:hideMark/>
          </w:tcPr>
          <w:p w14:paraId="1A9F1BB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Tribunal Colegiado que conocería el asunto de ampliarse la competencia</w:t>
            </w:r>
          </w:p>
        </w:tc>
        <w:tc>
          <w:tcPr>
            <w:tcW w:w="706" w:type="dxa"/>
            <w:vMerge w:val="restart"/>
            <w:tcBorders>
              <w:top w:val="single" w:sz="4" w:space="0" w:color="auto"/>
              <w:left w:val="single" w:sz="4" w:space="0" w:color="auto"/>
              <w:right w:val="single" w:sz="4" w:space="0" w:color="auto"/>
            </w:tcBorders>
            <w:shd w:val="clear" w:color="auto" w:fill="auto"/>
            <w:vAlign w:val="center"/>
            <w:hideMark/>
          </w:tcPr>
          <w:p w14:paraId="64F80B75" w14:textId="77777777" w:rsidR="00D67450" w:rsidRPr="00D67450" w:rsidRDefault="00D67450" w:rsidP="00D67450">
            <w:pPr>
              <w:jc w:val="center"/>
              <w:rPr>
                <w:rFonts w:cs="Calibri"/>
                <w:b/>
                <w:bCs/>
                <w:color w:val="ED7D31"/>
                <w:sz w:val="12"/>
                <w:szCs w:val="12"/>
                <w:lang w:val="es-CR" w:eastAsia="es-CR"/>
              </w:rPr>
            </w:pPr>
            <w:r w:rsidRPr="00D67450">
              <w:rPr>
                <w:rFonts w:cs="Calibri"/>
                <w:b/>
                <w:bCs/>
                <w:color w:val="002060"/>
                <w:sz w:val="12"/>
                <w:szCs w:val="12"/>
                <w:lang w:val="es-CR" w:eastAsia="es-CR"/>
              </w:rPr>
              <w:t>Carga de trabajo anual actual</w:t>
            </w:r>
          </w:p>
        </w:tc>
        <w:tc>
          <w:tcPr>
            <w:tcW w:w="1271" w:type="dxa"/>
            <w:vMerge w:val="restart"/>
            <w:tcBorders>
              <w:top w:val="single" w:sz="4" w:space="0" w:color="auto"/>
              <w:left w:val="single" w:sz="4" w:space="0" w:color="auto"/>
              <w:right w:val="single" w:sz="4" w:space="0" w:color="auto"/>
            </w:tcBorders>
            <w:shd w:val="clear" w:color="auto" w:fill="auto"/>
            <w:vAlign w:val="center"/>
            <w:hideMark/>
          </w:tcPr>
          <w:p w14:paraId="1ADC73A1" w14:textId="77777777" w:rsidR="00D67450" w:rsidRPr="00D67450" w:rsidRDefault="00D67450" w:rsidP="00D67450">
            <w:pPr>
              <w:jc w:val="center"/>
              <w:rPr>
                <w:rFonts w:cs="Calibri"/>
                <w:b/>
                <w:bCs/>
                <w:color w:val="00B050"/>
                <w:sz w:val="12"/>
                <w:szCs w:val="12"/>
                <w:lang w:val="es-CR" w:eastAsia="es-CR"/>
              </w:rPr>
            </w:pPr>
            <w:r w:rsidRPr="00D67450">
              <w:rPr>
                <w:rFonts w:cs="Calibri"/>
                <w:b/>
                <w:bCs/>
                <w:color w:val="00B050"/>
                <w:sz w:val="12"/>
                <w:szCs w:val="12"/>
                <w:lang w:val="es-CR" w:eastAsia="es-CR"/>
              </w:rPr>
              <w:t>Nueva carga de trabajo anual contemplando nuevas reformas + sucesorios</w:t>
            </w:r>
          </w:p>
        </w:tc>
        <w:tc>
          <w:tcPr>
            <w:tcW w:w="813" w:type="dxa"/>
            <w:vMerge w:val="restart"/>
            <w:tcBorders>
              <w:top w:val="single" w:sz="4" w:space="0" w:color="auto"/>
              <w:left w:val="single" w:sz="4" w:space="0" w:color="auto"/>
              <w:right w:val="single" w:sz="4" w:space="0" w:color="auto"/>
            </w:tcBorders>
            <w:shd w:val="clear" w:color="auto" w:fill="auto"/>
            <w:vAlign w:val="center"/>
            <w:hideMark/>
          </w:tcPr>
          <w:p w14:paraId="164C9F1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Cantidad de personal juzgador propuesto</w:t>
            </w:r>
          </w:p>
        </w:tc>
        <w:tc>
          <w:tcPr>
            <w:tcW w:w="813" w:type="dxa"/>
            <w:vMerge w:val="restart"/>
            <w:tcBorders>
              <w:top w:val="single" w:sz="4" w:space="0" w:color="auto"/>
              <w:left w:val="single" w:sz="4" w:space="0" w:color="auto"/>
              <w:right w:val="single" w:sz="4" w:space="0" w:color="auto"/>
            </w:tcBorders>
            <w:shd w:val="clear" w:color="auto" w:fill="auto"/>
            <w:vAlign w:val="center"/>
            <w:hideMark/>
          </w:tcPr>
          <w:p w14:paraId="147FE04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Cantidad de personal técnico propuesto</w:t>
            </w:r>
          </w:p>
        </w:tc>
        <w:tc>
          <w:tcPr>
            <w:tcW w:w="572" w:type="dxa"/>
            <w:vMerge w:val="restart"/>
            <w:tcBorders>
              <w:top w:val="single" w:sz="4" w:space="0" w:color="auto"/>
              <w:left w:val="single" w:sz="4" w:space="0" w:color="auto"/>
              <w:right w:val="single" w:sz="4" w:space="0" w:color="auto"/>
            </w:tcBorders>
            <w:shd w:val="clear" w:color="auto" w:fill="auto"/>
            <w:vAlign w:val="center"/>
            <w:hideMark/>
          </w:tcPr>
          <w:p w14:paraId="08CC53CC" w14:textId="77777777" w:rsidR="00D67450" w:rsidRPr="00D67450" w:rsidRDefault="00D67450" w:rsidP="00D67450">
            <w:pPr>
              <w:jc w:val="center"/>
              <w:rPr>
                <w:rFonts w:cs="Calibri"/>
                <w:b/>
                <w:bCs/>
                <w:color w:val="4472C4"/>
                <w:sz w:val="12"/>
                <w:szCs w:val="12"/>
                <w:lang w:val="es-CR" w:eastAsia="es-CR"/>
              </w:rPr>
            </w:pPr>
            <w:r w:rsidRPr="00D67450">
              <w:rPr>
                <w:rFonts w:cs="Calibri"/>
                <w:b/>
                <w:bCs/>
                <w:color w:val="4472C4"/>
                <w:sz w:val="12"/>
                <w:szCs w:val="12"/>
                <w:lang w:val="es-CR" w:eastAsia="es-CR"/>
              </w:rPr>
              <w:t>Carga mensual por Jueza/ez</w:t>
            </w:r>
          </w:p>
        </w:tc>
        <w:tc>
          <w:tcPr>
            <w:tcW w:w="630" w:type="dxa"/>
            <w:vMerge w:val="restart"/>
            <w:tcBorders>
              <w:top w:val="single" w:sz="4" w:space="0" w:color="auto"/>
              <w:left w:val="single" w:sz="4" w:space="0" w:color="auto"/>
              <w:right w:val="single" w:sz="4" w:space="0" w:color="auto"/>
            </w:tcBorders>
            <w:shd w:val="clear" w:color="auto" w:fill="auto"/>
            <w:vAlign w:val="center"/>
            <w:hideMark/>
          </w:tcPr>
          <w:p w14:paraId="162678A6" w14:textId="77777777" w:rsidR="00D67450" w:rsidRPr="00D67450" w:rsidRDefault="00D67450" w:rsidP="00D67450">
            <w:pPr>
              <w:jc w:val="center"/>
              <w:rPr>
                <w:rFonts w:cs="Calibri"/>
                <w:b/>
                <w:bCs/>
                <w:color w:val="4472C4"/>
                <w:sz w:val="12"/>
                <w:szCs w:val="12"/>
                <w:lang w:val="es-CR" w:eastAsia="es-CR"/>
              </w:rPr>
            </w:pPr>
            <w:r w:rsidRPr="00D67450">
              <w:rPr>
                <w:rFonts w:cs="Calibri"/>
                <w:b/>
                <w:bCs/>
                <w:color w:val="4472C4"/>
                <w:sz w:val="12"/>
                <w:szCs w:val="12"/>
                <w:lang w:val="es-CR" w:eastAsia="es-CR"/>
              </w:rPr>
              <w:t>Carga mensual por Técnica/o</w:t>
            </w:r>
          </w:p>
        </w:tc>
      </w:tr>
      <w:tr w:rsidR="00D67450" w:rsidRPr="00D67450" w14:paraId="1AC7FBB3" w14:textId="77777777" w:rsidTr="00D67450">
        <w:trPr>
          <w:trHeight w:val="20"/>
          <w:jc w:val="center"/>
        </w:trPr>
        <w:tc>
          <w:tcPr>
            <w:tcW w:w="2828" w:type="dxa"/>
            <w:vMerge/>
            <w:tcBorders>
              <w:top w:val="single" w:sz="4" w:space="0" w:color="auto"/>
              <w:left w:val="single" w:sz="4" w:space="0" w:color="auto"/>
              <w:bottom w:val="single" w:sz="4" w:space="0" w:color="auto"/>
              <w:right w:val="single" w:sz="4" w:space="0" w:color="auto"/>
            </w:tcBorders>
            <w:vAlign w:val="center"/>
            <w:hideMark/>
          </w:tcPr>
          <w:p w14:paraId="7CE9436F" w14:textId="77777777" w:rsidR="00D67450" w:rsidRPr="00D67450" w:rsidRDefault="00D67450" w:rsidP="00D67450">
            <w:pPr>
              <w:rPr>
                <w:rFonts w:cs="Calibri"/>
                <w:b/>
                <w:bCs/>
                <w:color w:val="000000"/>
                <w:sz w:val="12"/>
                <w:szCs w:val="12"/>
                <w:lang w:val="es-CR" w:eastAsia="es-CR"/>
              </w:rPr>
            </w:pPr>
          </w:p>
        </w:tc>
        <w:tc>
          <w:tcPr>
            <w:tcW w:w="707" w:type="dxa"/>
            <w:tcBorders>
              <w:top w:val="nil"/>
              <w:left w:val="nil"/>
              <w:bottom w:val="single" w:sz="4" w:space="0" w:color="auto"/>
              <w:right w:val="single" w:sz="4" w:space="0" w:color="auto"/>
            </w:tcBorders>
            <w:shd w:val="clear" w:color="auto" w:fill="auto"/>
            <w:vAlign w:val="center"/>
            <w:hideMark/>
          </w:tcPr>
          <w:p w14:paraId="1BCD00A6"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Entrada anual</w:t>
            </w:r>
          </w:p>
        </w:tc>
        <w:tc>
          <w:tcPr>
            <w:tcW w:w="991" w:type="dxa"/>
            <w:tcBorders>
              <w:top w:val="nil"/>
              <w:left w:val="nil"/>
              <w:bottom w:val="single" w:sz="4" w:space="0" w:color="auto"/>
              <w:right w:val="single" w:sz="4" w:space="0" w:color="auto"/>
            </w:tcBorders>
            <w:shd w:val="clear" w:color="auto" w:fill="auto"/>
            <w:vAlign w:val="center"/>
            <w:hideMark/>
          </w:tcPr>
          <w:p w14:paraId="229E9595"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Terminados anual</w:t>
            </w:r>
          </w:p>
        </w:tc>
        <w:tc>
          <w:tcPr>
            <w:tcW w:w="856" w:type="dxa"/>
            <w:vMerge/>
            <w:tcBorders>
              <w:top w:val="single" w:sz="4" w:space="0" w:color="auto"/>
              <w:left w:val="single" w:sz="4" w:space="0" w:color="auto"/>
              <w:bottom w:val="single" w:sz="4" w:space="0" w:color="000000"/>
              <w:right w:val="single" w:sz="4" w:space="0" w:color="auto"/>
            </w:tcBorders>
            <w:vAlign w:val="center"/>
            <w:hideMark/>
          </w:tcPr>
          <w:p w14:paraId="38DD2E3A" w14:textId="77777777" w:rsidR="00D67450" w:rsidRPr="00D67450" w:rsidRDefault="00D67450" w:rsidP="00D67450">
            <w:pPr>
              <w:rPr>
                <w:rFonts w:cs="Calibri"/>
                <w:b/>
                <w:bCs/>
                <w:color w:val="000000"/>
                <w:sz w:val="12"/>
                <w:szCs w:val="12"/>
                <w:lang w:val="es-CR" w:eastAsia="es-CR"/>
              </w:rPr>
            </w:pPr>
          </w:p>
        </w:tc>
        <w:tc>
          <w:tcPr>
            <w:tcW w:w="850" w:type="dxa"/>
            <w:tcBorders>
              <w:top w:val="nil"/>
              <w:left w:val="nil"/>
              <w:bottom w:val="single" w:sz="4" w:space="0" w:color="auto"/>
              <w:right w:val="single" w:sz="4" w:space="0" w:color="auto"/>
            </w:tcBorders>
            <w:shd w:val="clear" w:color="auto" w:fill="auto"/>
            <w:vAlign w:val="center"/>
            <w:hideMark/>
          </w:tcPr>
          <w:p w14:paraId="18432A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Ordinarios menor cuantía</w:t>
            </w:r>
          </w:p>
        </w:tc>
        <w:tc>
          <w:tcPr>
            <w:tcW w:w="1268" w:type="dxa"/>
            <w:tcBorders>
              <w:top w:val="nil"/>
              <w:left w:val="nil"/>
              <w:bottom w:val="single" w:sz="4" w:space="0" w:color="auto"/>
              <w:right w:val="single" w:sz="4" w:space="0" w:color="auto"/>
            </w:tcBorders>
            <w:shd w:val="clear" w:color="auto" w:fill="auto"/>
            <w:vAlign w:val="center"/>
            <w:hideMark/>
          </w:tcPr>
          <w:p w14:paraId="63B9E35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Sumarios por controversia en condominio</w:t>
            </w:r>
          </w:p>
        </w:tc>
        <w:tc>
          <w:tcPr>
            <w:tcW w:w="991" w:type="dxa"/>
            <w:tcBorders>
              <w:top w:val="nil"/>
              <w:left w:val="nil"/>
              <w:bottom w:val="single" w:sz="4" w:space="0" w:color="auto"/>
              <w:right w:val="single" w:sz="4" w:space="0" w:color="auto"/>
            </w:tcBorders>
            <w:shd w:val="clear" w:color="auto" w:fill="auto"/>
            <w:vAlign w:val="center"/>
            <w:hideMark/>
          </w:tcPr>
          <w:p w14:paraId="6D549DD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Sumarios de defensa del consumidor</w:t>
            </w:r>
          </w:p>
        </w:tc>
        <w:tc>
          <w:tcPr>
            <w:tcW w:w="1285" w:type="dxa"/>
            <w:vMerge/>
            <w:tcBorders>
              <w:left w:val="single" w:sz="4" w:space="0" w:color="auto"/>
              <w:bottom w:val="single" w:sz="4" w:space="0" w:color="auto"/>
              <w:right w:val="single" w:sz="4" w:space="0" w:color="auto"/>
            </w:tcBorders>
            <w:vAlign w:val="center"/>
            <w:hideMark/>
          </w:tcPr>
          <w:p w14:paraId="6237EAEA" w14:textId="77777777" w:rsidR="00D67450" w:rsidRPr="00D67450" w:rsidRDefault="00D67450" w:rsidP="00D67450">
            <w:pPr>
              <w:rPr>
                <w:rFonts w:cs="Calibri"/>
                <w:color w:val="000000"/>
                <w:sz w:val="12"/>
                <w:szCs w:val="12"/>
                <w:lang w:val="es-CR" w:eastAsia="es-CR"/>
              </w:rPr>
            </w:pPr>
          </w:p>
        </w:tc>
        <w:tc>
          <w:tcPr>
            <w:tcW w:w="706" w:type="dxa"/>
            <w:vMerge/>
            <w:tcBorders>
              <w:left w:val="single" w:sz="4" w:space="0" w:color="auto"/>
              <w:bottom w:val="single" w:sz="4" w:space="0" w:color="auto"/>
              <w:right w:val="single" w:sz="4" w:space="0" w:color="auto"/>
            </w:tcBorders>
            <w:vAlign w:val="center"/>
            <w:hideMark/>
          </w:tcPr>
          <w:p w14:paraId="163BFAA3" w14:textId="77777777" w:rsidR="00D67450" w:rsidRPr="00D67450" w:rsidRDefault="00D67450" w:rsidP="00D67450">
            <w:pPr>
              <w:rPr>
                <w:rFonts w:cs="Calibri"/>
                <w:b/>
                <w:bCs/>
                <w:color w:val="ED7D31"/>
                <w:sz w:val="12"/>
                <w:szCs w:val="12"/>
                <w:lang w:val="es-CR" w:eastAsia="es-CR"/>
              </w:rPr>
            </w:pPr>
          </w:p>
        </w:tc>
        <w:tc>
          <w:tcPr>
            <w:tcW w:w="1271" w:type="dxa"/>
            <w:vMerge/>
            <w:tcBorders>
              <w:left w:val="single" w:sz="4" w:space="0" w:color="auto"/>
              <w:bottom w:val="single" w:sz="4" w:space="0" w:color="auto"/>
              <w:right w:val="single" w:sz="4" w:space="0" w:color="auto"/>
            </w:tcBorders>
            <w:vAlign w:val="center"/>
            <w:hideMark/>
          </w:tcPr>
          <w:p w14:paraId="160AFAB6" w14:textId="77777777" w:rsidR="00D67450" w:rsidRPr="00D67450" w:rsidRDefault="00D67450" w:rsidP="00D67450">
            <w:pPr>
              <w:rPr>
                <w:rFonts w:cs="Calibri"/>
                <w:b/>
                <w:bCs/>
                <w:color w:val="00B050"/>
                <w:sz w:val="12"/>
                <w:szCs w:val="12"/>
                <w:lang w:val="es-CR" w:eastAsia="es-CR"/>
              </w:rPr>
            </w:pPr>
          </w:p>
        </w:tc>
        <w:tc>
          <w:tcPr>
            <w:tcW w:w="813" w:type="dxa"/>
            <w:vMerge/>
            <w:tcBorders>
              <w:left w:val="single" w:sz="4" w:space="0" w:color="auto"/>
              <w:bottom w:val="single" w:sz="4" w:space="0" w:color="auto"/>
              <w:right w:val="single" w:sz="4" w:space="0" w:color="auto"/>
            </w:tcBorders>
            <w:vAlign w:val="center"/>
            <w:hideMark/>
          </w:tcPr>
          <w:p w14:paraId="3E40D423" w14:textId="77777777" w:rsidR="00D67450" w:rsidRPr="00D67450" w:rsidRDefault="00D67450" w:rsidP="00D67450">
            <w:pPr>
              <w:rPr>
                <w:rFonts w:cs="Calibri"/>
                <w:color w:val="000000"/>
                <w:sz w:val="12"/>
                <w:szCs w:val="12"/>
                <w:lang w:val="es-CR" w:eastAsia="es-CR"/>
              </w:rPr>
            </w:pPr>
          </w:p>
        </w:tc>
        <w:tc>
          <w:tcPr>
            <w:tcW w:w="813" w:type="dxa"/>
            <w:vMerge/>
            <w:tcBorders>
              <w:left w:val="single" w:sz="4" w:space="0" w:color="auto"/>
              <w:bottom w:val="single" w:sz="4" w:space="0" w:color="auto"/>
              <w:right w:val="single" w:sz="4" w:space="0" w:color="auto"/>
            </w:tcBorders>
            <w:vAlign w:val="center"/>
            <w:hideMark/>
          </w:tcPr>
          <w:p w14:paraId="58170925" w14:textId="77777777" w:rsidR="00D67450" w:rsidRPr="00D67450" w:rsidRDefault="00D67450" w:rsidP="00D67450">
            <w:pPr>
              <w:rPr>
                <w:rFonts w:cs="Calibri"/>
                <w:color w:val="000000"/>
                <w:sz w:val="12"/>
                <w:szCs w:val="12"/>
                <w:lang w:val="es-CR" w:eastAsia="es-CR"/>
              </w:rPr>
            </w:pPr>
          </w:p>
        </w:tc>
        <w:tc>
          <w:tcPr>
            <w:tcW w:w="572" w:type="dxa"/>
            <w:vMerge/>
            <w:tcBorders>
              <w:left w:val="single" w:sz="4" w:space="0" w:color="auto"/>
              <w:bottom w:val="single" w:sz="4" w:space="0" w:color="auto"/>
              <w:right w:val="single" w:sz="4" w:space="0" w:color="auto"/>
            </w:tcBorders>
            <w:vAlign w:val="center"/>
            <w:hideMark/>
          </w:tcPr>
          <w:p w14:paraId="06C6C6C2" w14:textId="77777777" w:rsidR="00D67450" w:rsidRPr="00D67450" w:rsidRDefault="00D67450" w:rsidP="00D67450">
            <w:pPr>
              <w:rPr>
                <w:rFonts w:cs="Calibri"/>
                <w:b/>
                <w:bCs/>
                <w:color w:val="4472C4"/>
                <w:sz w:val="12"/>
                <w:szCs w:val="12"/>
                <w:lang w:val="es-CR" w:eastAsia="es-CR"/>
              </w:rPr>
            </w:pPr>
          </w:p>
        </w:tc>
        <w:tc>
          <w:tcPr>
            <w:tcW w:w="630" w:type="dxa"/>
            <w:vMerge/>
            <w:tcBorders>
              <w:left w:val="single" w:sz="4" w:space="0" w:color="auto"/>
              <w:bottom w:val="single" w:sz="4" w:space="0" w:color="auto"/>
              <w:right w:val="single" w:sz="4" w:space="0" w:color="auto"/>
            </w:tcBorders>
            <w:vAlign w:val="center"/>
            <w:hideMark/>
          </w:tcPr>
          <w:p w14:paraId="77C495DB" w14:textId="77777777" w:rsidR="00D67450" w:rsidRPr="00D67450" w:rsidRDefault="00D67450" w:rsidP="00D67450">
            <w:pPr>
              <w:rPr>
                <w:rFonts w:cs="Calibri"/>
                <w:b/>
                <w:bCs/>
                <w:color w:val="4472C4"/>
                <w:sz w:val="12"/>
                <w:szCs w:val="12"/>
                <w:lang w:val="es-CR" w:eastAsia="es-CR"/>
              </w:rPr>
            </w:pPr>
          </w:p>
        </w:tc>
      </w:tr>
      <w:tr w:rsidR="00D67450" w:rsidRPr="00D67450" w14:paraId="0CD38E30"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050FCA1D"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JUZGADO PRIMERO CIVIL DE SAN JOSÉ (Civil)</w:t>
            </w:r>
          </w:p>
        </w:tc>
        <w:tc>
          <w:tcPr>
            <w:tcW w:w="707" w:type="dxa"/>
            <w:tcBorders>
              <w:top w:val="nil"/>
              <w:left w:val="nil"/>
              <w:bottom w:val="single" w:sz="4" w:space="0" w:color="auto"/>
              <w:right w:val="single" w:sz="4" w:space="0" w:color="auto"/>
            </w:tcBorders>
            <w:shd w:val="clear" w:color="auto" w:fill="auto"/>
            <w:vAlign w:val="center"/>
            <w:hideMark/>
          </w:tcPr>
          <w:p w14:paraId="49C963F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235</w:t>
            </w:r>
          </w:p>
        </w:tc>
        <w:tc>
          <w:tcPr>
            <w:tcW w:w="991" w:type="dxa"/>
            <w:tcBorders>
              <w:top w:val="nil"/>
              <w:left w:val="nil"/>
              <w:bottom w:val="single" w:sz="4" w:space="0" w:color="auto"/>
              <w:right w:val="single" w:sz="4" w:space="0" w:color="auto"/>
            </w:tcBorders>
            <w:shd w:val="clear" w:color="auto" w:fill="auto"/>
            <w:vAlign w:val="center"/>
            <w:hideMark/>
          </w:tcPr>
          <w:p w14:paraId="4E0D0C1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101</w:t>
            </w:r>
          </w:p>
        </w:tc>
        <w:tc>
          <w:tcPr>
            <w:tcW w:w="856" w:type="dxa"/>
            <w:tcBorders>
              <w:top w:val="nil"/>
              <w:left w:val="nil"/>
              <w:bottom w:val="single" w:sz="4" w:space="0" w:color="auto"/>
              <w:right w:val="single" w:sz="4" w:space="0" w:color="auto"/>
            </w:tcBorders>
            <w:shd w:val="clear" w:color="auto" w:fill="auto"/>
            <w:vAlign w:val="center"/>
            <w:hideMark/>
          </w:tcPr>
          <w:p w14:paraId="6595B6E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790</w:t>
            </w:r>
          </w:p>
        </w:tc>
        <w:tc>
          <w:tcPr>
            <w:tcW w:w="850" w:type="dxa"/>
            <w:tcBorders>
              <w:top w:val="nil"/>
              <w:left w:val="nil"/>
              <w:bottom w:val="single" w:sz="4" w:space="0" w:color="auto"/>
              <w:right w:val="single" w:sz="4" w:space="0" w:color="auto"/>
            </w:tcBorders>
            <w:shd w:val="clear" w:color="auto" w:fill="auto"/>
            <w:vAlign w:val="center"/>
            <w:hideMark/>
          </w:tcPr>
          <w:p w14:paraId="3B95BE7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74</w:t>
            </w:r>
          </w:p>
        </w:tc>
        <w:tc>
          <w:tcPr>
            <w:tcW w:w="1268" w:type="dxa"/>
            <w:tcBorders>
              <w:top w:val="nil"/>
              <w:left w:val="nil"/>
              <w:bottom w:val="single" w:sz="4" w:space="0" w:color="auto"/>
              <w:right w:val="single" w:sz="4" w:space="0" w:color="auto"/>
            </w:tcBorders>
            <w:shd w:val="clear" w:color="auto" w:fill="auto"/>
            <w:vAlign w:val="center"/>
            <w:hideMark/>
          </w:tcPr>
          <w:p w14:paraId="7AB998B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w:t>
            </w:r>
          </w:p>
        </w:tc>
        <w:tc>
          <w:tcPr>
            <w:tcW w:w="991" w:type="dxa"/>
            <w:tcBorders>
              <w:top w:val="nil"/>
              <w:left w:val="nil"/>
              <w:bottom w:val="single" w:sz="4" w:space="0" w:color="auto"/>
              <w:right w:val="single" w:sz="4" w:space="0" w:color="auto"/>
            </w:tcBorders>
            <w:shd w:val="clear" w:color="auto" w:fill="auto"/>
            <w:vAlign w:val="center"/>
            <w:hideMark/>
          </w:tcPr>
          <w:p w14:paraId="3D23FC5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2893A1D8"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Tribunales Colegiados de San José</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42B49CF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926</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5F6336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2643</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711ECC6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18</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4595AC3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18</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19FDB25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55C264A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w:t>
            </w:r>
          </w:p>
        </w:tc>
      </w:tr>
      <w:tr w:rsidR="00D67450" w:rsidRPr="00D67450" w14:paraId="153C825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B0270A6"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SEGUNDO CIVIL DE SAN JOSÉ (Civil)</w:t>
            </w:r>
          </w:p>
        </w:tc>
        <w:tc>
          <w:tcPr>
            <w:tcW w:w="707" w:type="dxa"/>
            <w:tcBorders>
              <w:top w:val="nil"/>
              <w:left w:val="nil"/>
              <w:bottom w:val="single" w:sz="4" w:space="0" w:color="auto"/>
              <w:right w:val="single" w:sz="4" w:space="0" w:color="auto"/>
            </w:tcBorders>
            <w:shd w:val="clear" w:color="auto" w:fill="auto"/>
            <w:vAlign w:val="center"/>
            <w:hideMark/>
          </w:tcPr>
          <w:p w14:paraId="17A8666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235</w:t>
            </w:r>
          </w:p>
        </w:tc>
        <w:tc>
          <w:tcPr>
            <w:tcW w:w="991" w:type="dxa"/>
            <w:tcBorders>
              <w:top w:val="nil"/>
              <w:left w:val="nil"/>
              <w:bottom w:val="single" w:sz="4" w:space="0" w:color="auto"/>
              <w:right w:val="single" w:sz="4" w:space="0" w:color="auto"/>
            </w:tcBorders>
            <w:shd w:val="clear" w:color="auto" w:fill="auto"/>
            <w:vAlign w:val="center"/>
            <w:hideMark/>
          </w:tcPr>
          <w:p w14:paraId="326D259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115</w:t>
            </w:r>
          </w:p>
        </w:tc>
        <w:tc>
          <w:tcPr>
            <w:tcW w:w="856" w:type="dxa"/>
            <w:tcBorders>
              <w:top w:val="nil"/>
              <w:left w:val="nil"/>
              <w:bottom w:val="single" w:sz="4" w:space="0" w:color="auto"/>
              <w:right w:val="single" w:sz="4" w:space="0" w:color="auto"/>
            </w:tcBorders>
            <w:shd w:val="clear" w:color="auto" w:fill="auto"/>
            <w:vAlign w:val="center"/>
            <w:hideMark/>
          </w:tcPr>
          <w:p w14:paraId="2047866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874</w:t>
            </w:r>
          </w:p>
        </w:tc>
        <w:tc>
          <w:tcPr>
            <w:tcW w:w="850" w:type="dxa"/>
            <w:tcBorders>
              <w:top w:val="nil"/>
              <w:left w:val="nil"/>
              <w:bottom w:val="single" w:sz="4" w:space="0" w:color="auto"/>
              <w:right w:val="single" w:sz="4" w:space="0" w:color="auto"/>
            </w:tcBorders>
            <w:shd w:val="clear" w:color="auto" w:fill="auto"/>
            <w:vAlign w:val="center"/>
            <w:hideMark/>
          </w:tcPr>
          <w:p w14:paraId="72FB8C2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76</w:t>
            </w:r>
          </w:p>
        </w:tc>
        <w:tc>
          <w:tcPr>
            <w:tcW w:w="1268" w:type="dxa"/>
            <w:tcBorders>
              <w:top w:val="nil"/>
              <w:left w:val="nil"/>
              <w:bottom w:val="single" w:sz="4" w:space="0" w:color="auto"/>
              <w:right w:val="single" w:sz="4" w:space="0" w:color="auto"/>
            </w:tcBorders>
            <w:shd w:val="clear" w:color="auto" w:fill="auto"/>
            <w:vAlign w:val="center"/>
            <w:hideMark/>
          </w:tcPr>
          <w:p w14:paraId="373DC97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w:t>
            </w:r>
          </w:p>
        </w:tc>
        <w:tc>
          <w:tcPr>
            <w:tcW w:w="991" w:type="dxa"/>
            <w:tcBorders>
              <w:top w:val="nil"/>
              <w:left w:val="nil"/>
              <w:bottom w:val="single" w:sz="4" w:space="0" w:color="auto"/>
              <w:right w:val="single" w:sz="4" w:space="0" w:color="auto"/>
            </w:tcBorders>
            <w:shd w:val="clear" w:color="auto" w:fill="auto"/>
            <w:vAlign w:val="center"/>
            <w:hideMark/>
          </w:tcPr>
          <w:p w14:paraId="5866540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w:t>
            </w:r>
          </w:p>
        </w:tc>
        <w:tc>
          <w:tcPr>
            <w:tcW w:w="1285" w:type="dxa"/>
            <w:vMerge/>
            <w:tcBorders>
              <w:top w:val="nil"/>
              <w:left w:val="single" w:sz="4" w:space="0" w:color="auto"/>
              <w:bottom w:val="single" w:sz="4" w:space="0" w:color="auto"/>
              <w:right w:val="single" w:sz="4" w:space="0" w:color="auto"/>
            </w:tcBorders>
            <w:vAlign w:val="center"/>
            <w:hideMark/>
          </w:tcPr>
          <w:p w14:paraId="68B1CE01"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0838F12E"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0B892C0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286A0858"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6CED39E"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4798F7FD"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759C6AED" w14:textId="77777777" w:rsidR="00D67450" w:rsidRPr="00D67450" w:rsidRDefault="00D67450" w:rsidP="00D67450">
            <w:pPr>
              <w:rPr>
                <w:rFonts w:cs="Calibri"/>
                <w:color w:val="000000"/>
                <w:sz w:val="12"/>
                <w:szCs w:val="12"/>
                <w:lang w:val="es-CR" w:eastAsia="es-CR"/>
              </w:rPr>
            </w:pPr>
          </w:p>
        </w:tc>
      </w:tr>
      <w:tr w:rsidR="00D67450" w:rsidRPr="00D67450" w14:paraId="7F2F2072"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4D615737"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TERCERO CIVIL DE SAN JOSÉ (Civil)</w:t>
            </w:r>
          </w:p>
        </w:tc>
        <w:tc>
          <w:tcPr>
            <w:tcW w:w="707" w:type="dxa"/>
            <w:tcBorders>
              <w:top w:val="nil"/>
              <w:left w:val="nil"/>
              <w:bottom w:val="single" w:sz="4" w:space="0" w:color="auto"/>
              <w:right w:val="single" w:sz="4" w:space="0" w:color="auto"/>
            </w:tcBorders>
            <w:shd w:val="clear" w:color="auto" w:fill="auto"/>
            <w:vAlign w:val="center"/>
            <w:hideMark/>
          </w:tcPr>
          <w:p w14:paraId="2A5BAC6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209</w:t>
            </w:r>
          </w:p>
        </w:tc>
        <w:tc>
          <w:tcPr>
            <w:tcW w:w="991" w:type="dxa"/>
            <w:tcBorders>
              <w:top w:val="nil"/>
              <w:left w:val="nil"/>
              <w:bottom w:val="single" w:sz="4" w:space="0" w:color="auto"/>
              <w:right w:val="single" w:sz="4" w:space="0" w:color="auto"/>
            </w:tcBorders>
            <w:shd w:val="clear" w:color="auto" w:fill="auto"/>
            <w:vAlign w:val="center"/>
            <w:hideMark/>
          </w:tcPr>
          <w:p w14:paraId="19F0BF1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101</w:t>
            </w:r>
          </w:p>
        </w:tc>
        <w:tc>
          <w:tcPr>
            <w:tcW w:w="856" w:type="dxa"/>
            <w:tcBorders>
              <w:top w:val="nil"/>
              <w:left w:val="nil"/>
              <w:bottom w:val="single" w:sz="4" w:space="0" w:color="auto"/>
              <w:right w:val="single" w:sz="4" w:space="0" w:color="auto"/>
            </w:tcBorders>
            <w:shd w:val="clear" w:color="auto" w:fill="auto"/>
            <w:vAlign w:val="center"/>
            <w:hideMark/>
          </w:tcPr>
          <w:p w14:paraId="43DF6B2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682</w:t>
            </w:r>
          </w:p>
        </w:tc>
        <w:tc>
          <w:tcPr>
            <w:tcW w:w="850" w:type="dxa"/>
            <w:tcBorders>
              <w:top w:val="nil"/>
              <w:left w:val="nil"/>
              <w:bottom w:val="single" w:sz="4" w:space="0" w:color="auto"/>
              <w:right w:val="single" w:sz="4" w:space="0" w:color="auto"/>
            </w:tcBorders>
            <w:shd w:val="clear" w:color="auto" w:fill="auto"/>
            <w:vAlign w:val="center"/>
            <w:hideMark/>
          </w:tcPr>
          <w:p w14:paraId="6D1ED84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81</w:t>
            </w:r>
          </w:p>
        </w:tc>
        <w:tc>
          <w:tcPr>
            <w:tcW w:w="1268" w:type="dxa"/>
            <w:tcBorders>
              <w:top w:val="nil"/>
              <w:left w:val="nil"/>
              <w:bottom w:val="single" w:sz="4" w:space="0" w:color="auto"/>
              <w:right w:val="single" w:sz="4" w:space="0" w:color="auto"/>
            </w:tcBorders>
            <w:shd w:val="clear" w:color="auto" w:fill="auto"/>
            <w:vAlign w:val="center"/>
            <w:hideMark/>
          </w:tcPr>
          <w:p w14:paraId="535B706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991" w:type="dxa"/>
            <w:tcBorders>
              <w:top w:val="nil"/>
              <w:left w:val="nil"/>
              <w:bottom w:val="single" w:sz="4" w:space="0" w:color="auto"/>
              <w:right w:val="single" w:sz="4" w:space="0" w:color="auto"/>
            </w:tcBorders>
            <w:shd w:val="clear" w:color="auto" w:fill="auto"/>
            <w:vAlign w:val="center"/>
            <w:hideMark/>
          </w:tcPr>
          <w:p w14:paraId="75F43F8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w:t>
            </w:r>
          </w:p>
        </w:tc>
        <w:tc>
          <w:tcPr>
            <w:tcW w:w="1285" w:type="dxa"/>
            <w:vMerge/>
            <w:tcBorders>
              <w:top w:val="nil"/>
              <w:left w:val="single" w:sz="4" w:space="0" w:color="auto"/>
              <w:bottom w:val="single" w:sz="4" w:space="0" w:color="auto"/>
              <w:right w:val="single" w:sz="4" w:space="0" w:color="auto"/>
            </w:tcBorders>
            <w:vAlign w:val="center"/>
            <w:hideMark/>
          </w:tcPr>
          <w:p w14:paraId="36367157"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61A6F922"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5DB08815"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58617BB3"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2ED35559"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7C7E1091"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611E3572" w14:textId="77777777" w:rsidR="00D67450" w:rsidRPr="00D67450" w:rsidRDefault="00D67450" w:rsidP="00D67450">
            <w:pPr>
              <w:rPr>
                <w:rFonts w:cs="Calibri"/>
                <w:color w:val="000000"/>
                <w:sz w:val="12"/>
                <w:szCs w:val="12"/>
                <w:lang w:val="es-CR" w:eastAsia="es-CR"/>
              </w:rPr>
            </w:pPr>
          </w:p>
        </w:tc>
      </w:tr>
      <w:tr w:rsidR="00D67450" w:rsidRPr="00D67450" w14:paraId="548CC2D6"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4DFCB3E4"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Y FAMILIA PURISCAL (Civil)</w:t>
            </w:r>
          </w:p>
        </w:tc>
        <w:tc>
          <w:tcPr>
            <w:tcW w:w="707" w:type="dxa"/>
            <w:tcBorders>
              <w:top w:val="nil"/>
              <w:left w:val="nil"/>
              <w:bottom w:val="single" w:sz="4" w:space="0" w:color="auto"/>
              <w:right w:val="single" w:sz="4" w:space="0" w:color="auto"/>
            </w:tcBorders>
            <w:shd w:val="clear" w:color="auto" w:fill="auto"/>
            <w:vAlign w:val="center"/>
            <w:hideMark/>
          </w:tcPr>
          <w:p w14:paraId="728E230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66</w:t>
            </w:r>
          </w:p>
        </w:tc>
        <w:tc>
          <w:tcPr>
            <w:tcW w:w="991" w:type="dxa"/>
            <w:tcBorders>
              <w:top w:val="nil"/>
              <w:left w:val="nil"/>
              <w:bottom w:val="single" w:sz="4" w:space="0" w:color="auto"/>
              <w:right w:val="single" w:sz="4" w:space="0" w:color="auto"/>
            </w:tcBorders>
            <w:shd w:val="clear" w:color="auto" w:fill="auto"/>
            <w:vAlign w:val="center"/>
            <w:hideMark/>
          </w:tcPr>
          <w:p w14:paraId="51E3487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43</w:t>
            </w:r>
          </w:p>
        </w:tc>
        <w:tc>
          <w:tcPr>
            <w:tcW w:w="856" w:type="dxa"/>
            <w:tcBorders>
              <w:top w:val="nil"/>
              <w:left w:val="nil"/>
              <w:bottom w:val="single" w:sz="4" w:space="0" w:color="auto"/>
              <w:right w:val="single" w:sz="4" w:space="0" w:color="auto"/>
            </w:tcBorders>
            <w:shd w:val="clear" w:color="auto" w:fill="auto"/>
            <w:vAlign w:val="center"/>
            <w:hideMark/>
          </w:tcPr>
          <w:p w14:paraId="175F032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127</w:t>
            </w:r>
          </w:p>
        </w:tc>
        <w:tc>
          <w:tcPr>
            <w:tcW w:w="850" w:type="dxa"/>
            <w:tcBorders>
              <w:top w:val="nil"/>
              <w:left w:val="nil"/>
              <w:bottom w:val="single" w:sz="4" w:space="0" w:color="auto"/>
              <w:right w:val="single" w:sz="4" w:space="0" w:color="auto"/>
            </w:tcBorders>
            <w:shd w:val="clear" w:color="auto" w:fill="auto"/>
            <w:vAlign w:val="center"/>
            <w:hideMark/>
          </w:tcPr>
          <w:p w14:paraId="33098CF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17</w:t>
            </w:r>
          </w:p>
        </w:tc>
        <w:tc>
          <w:tcPr>
            <w:tcW w:w="1268" w:type="dxa"/>
            <w:tcBorders>
              <w:top w:val="nil"/>
              <w:left w:val="nil"/>
              <w:bottom w:val="single" w:sz="4" w:space="0" w:color="auto"/>
              <w:right w:val="single" w:sz="4" w:space="0" w:color="auto"/>
            </w:tcBorders>
            <w:shd w:val="clear" w:color="auto" w:fill="auto"/>
            <w:vAlign w:val="center"/>
            <w:hideMark/>
          </w:tcPr>
          <w:p w14:paraId="1070F13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991" w:type="dxa"/>
            <w:tcBorders>
              <w:top w:val="nil"/>
              <w:left w:val="nil"/>
              <w:bottom w:val="single" w:sz="4" w:space="0" w:color="auto"/>
              <w:right w:val="single" w:sz="4" w:space="0" w:color="auto"/>
            </w:tcBorders>
            <w:shd w:val="clear" w:color="auto" w:fill="auto"/>
            <w:vAlign w:val="center"/>
            <w:hideMark/>
          </w:tcPr>
          <w:p w14:paraId="57E2818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tcBorders>
              <w:top w:val="nil"/>
              <w:left w:val="single" w:sz="4" w:space="0" w:color="auto"/>
              <w:bottom w:val="single" w:sz="4" w:space="0" w:color="auto"/>
              <w:right w:val="single" w:sz="4" w:space="0" w:color="auto"/>
            </w:tcBorders>
            <w:vAlign w:val="center"/>
            <w:hideMark/>
          </w:tcPr>
          <w:p w14:paraId="278FFAE0"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59982D41"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3E0CF433"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12011D59"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4FCFAA7C"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6CCC3800"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56BCD1CB" w14:textId="77777777" w:rsidR="00D67450" w:rsidRPr="00D67450" w:rsidRDefault="00D67450" w:rsidP="00D67450">
            <w:pPr>
              <w:rPr>
                <w:rFonts w:cs="Calibri"/>
                <w:color w:val="000000"/>
                <w:sz w:val="12"/>
                <w:szCs w:val="12"/>
                <w:lang w:val="es-CR" w:eastAsia="es-CR"/>
              </w:rPr>
            </w:pPr>
          </w:p>
        </w:tc>
      </w:tr>
      <w:tr w:rsidR="00D67450" w:rsidRPr="00D67450" w14:paraId="4E0AF68D"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371B795D"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DEL III CIRCUITO JUDICIAL DE SAN JOSÉ (Civil)</w:t>
            </w:r>
          </w:p>
        </w:tc>
        <w:tc>
          <w:tcPr>
            <w:tcW w:w="707" w:type="dxa"/>
            <w:tcBorders>
              <w:top w:val="nil"/>
              <w:left w:val="nil"/>
              <w:bottom w:val="single" w:sz="4" w:space="0" w:color="auto"/>
              <w:right w:val="single" w:sz="4" w:space="0" w:color="auto"/>
            </w:tcBorders>
            <w:shd w:val="clear" w:color="auto" w:fill="auto"/>
            <w:vAlign w:val="center"/>
            <w:hideMark/>
          </w:tcPr>
          <w:p w14:paraId="340BB4A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276</w:t>
            </w:r>
          </w:p>
        </w:tc>
        <w:tc>
          <w:tcPr>
            <w:tcW w:w="991" w:type="dxa"/>
            <w:tcBorders>
              <w:top w:val="nil"/>
              <w:left w:val="nil"/>
              <w:bottom w:val="single" w:sz="4" w:space="0" w:color="auto"/>
              <w:right w:val="single" w:sz="4" w:space="0" w:color="auto"/>
            </w:tcBorders>
            <w:shd w:val="clear" w:color="auto" w:fill="auto"/>
            <w:vAlign w:val="center"/>
            <w:hideMark/>
          </w:tcPr>
          <w:p w14:paraId="401E82F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87</w:t>
            </w:r>
          </w:p>
        </w:tc>
        <w:tc>
          <w:tcPr>
            <w:tcW w:w="856" w:type="dxa"/>
            <w:tcBorders>
              <w:top w:val="nil"/>
              <w:left w:val="nil"/>
              <w:bottom w:val="single" w:sz="4" w:space="0" w:color="auto"/>
              <w:right w:val="single" w:sz="4" w:space="0" w:color="auto"/>
            </w:tcBorders>
            <w:shd w:val="clear" w:color="auto" w:fill="auto"/>
            <w:vAlign w:val="center"/>
            <w:hideMark/>
          </w:tcPr>
          <w:p w14:paraId="6D94550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656</w:t>
            </w:r>
          </w:p>
        </w:tc>
        <w:tc>
          <w:tcPr>
            <w:tcW w:w="850" w:type="dxa"/>
            <w:tcBorders>
              <w:top w:val="nil"/>
              <w:left w:val="nil"/>
              <w:bottom w:val="single" w:sz="4" w:space="0" w:color="auto"/>
              <w:right w:val="single" w:sz="4" w:space="0" w:color="auto"/>
            </w:tcBorders>
            <w:shd w:val="clear" w:color="auto" w:fill="auto"/>
            <w:vAlign w:val="center"/>
            <w:hideMark/>
          </w:tcPr>
          <w:p w14:paraId="6E8F49C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66</w:t>
            </w:r>
          </w:p>
        </w:tc>
        <w:tc>
          <w:tcPr>
            <w:tcW w:w="1268" w:type="dxa"/>
            <w:tcBorders>
              <w:top w:val="nil"/>
              <w:left w:val="nil"/>
              <w:bottom w:val="single" w:sz="4" w:space="0" w:color="auto"/>
              <w:right w:val="single" w:sz="4" w:space="0" w:color="auto"/>
            </w:tcBorders>
            <w:shd w:val="clear" w:color="auto" w:fill="auto"/>
            <w:vAlign w:val="center"/>
            <w:hideMark/>
          </w:tcPr>
          <w:p w14:paraId="0A0D6B5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3FDB0C8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517C1B17"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Hatillo</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212813D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166</w:t>
            </w:r>
          </w:p>
        </w:tc>
        <w:tc>
          <w:tcPr>
            <w:tcW w:w="1271" w:type="dxa"/>
            <w:vMerge/>
            <w:tcBorders>
              <w:top w:val="nil"/>
              <w:left w:val="single" w:sz="4" w:space="0" w:color="auto"/>
              <w:bottom w:val="single" w:sz="4" w:space="0" w:color="auto"/>
              <w:right w:val="single" w:sz="4" w:space="0" w:color="auto"/>
            </w:tcBorders>
            <w:vAlign w:val="center"/>
            <w:hideMark/>
          </w:tcPr>
          <w:p w14:paraId="198E6B83"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7BF47DA"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50341FB4"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7AB12E5A"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59DEC0FE" w14:textId="77777777" w:rsidR="00D67450" w:rsidRPr="00D67450" w:rsidRDefault="00D67450" w:rsidP="00D67450">
            <w:pPr>
              <w:rPr>
                <w:rFonts w:cs="Calibri"/>
                <w:color w:val="000000"/>
                <w:sz w:val="12"/>
                <w:szCs w:val="12"/>
                <w:lang w:val="es-CR" w:eastAsia="es-CR"/>
              </w:rPr>
            </w:pPr>
          </w:p>
        </w:tc>
      </w:tr>
      <w:tr w:rsidR="00D67450" w:rsidRPr="00D67450" w14:paraId="645B682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15A16F65"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 HATILLO, SAN SEBASTIÁN Y ALAJUELITA (Civil)</w:t>
            </w:r>
          </w:p>
        </w:tc>
        <w:tc>
          <w:tcPr>
            <w:tcW w:w="707" w:type="dxa"/>
            <w:tcBorders>
              <w:top w:val="nil"/>
              <w:left w:val="nil"/>
              <w:bottom w:val="single" w:sz="4" w:space="0" w:color="auto"/>
              <w:right w:val="single" w:sz="4" w:space="0" w:color="auto"/>
            </w:tcBorders>
            <w:shd w:val="clear" w:color="auto" w:fill="auto"/>
            <w:vAlign w:val="center"/>
            <w:hideMark/>
          </w:tcPr>
          <w:p w14:paraId="6D3B25F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129</w:t>
            </w:r>
          </w:p>
        </w:tc>
        <w:tc>
          <w:tcPr>
            <w:tcW w:w="991" w:type="dxa"/>
            <w:tcBorders>
              <w:top w:val="nil"/>
              <w:left w:val="nil"/>
              <w:bottom w:val="single" w:sz="4" w:space="0" w:color="auto"/>
              <w:right w:val="single" w:sz="4" w:space="0" w:color="auto"/>
            </w:tcBorders>
            <w:shd w:val="clear" w:color="auto" w:fill="auto"/>
            <w:vAlign w:val="center"/>
            <w:hideMark/>
          </w:tcPr>
          <w:p w14:paraId="112B8DD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81</w:t>
            </w:r>
          </w:p>
        </w:tc>
        <w:tc>
          <w:tcPr>
            <w:tcW w:w="856" w:type="dxa"/>
            <w:tcBorders>
              <w:top w:val="nil"/>
              <w:left w:val="nil"/>
              <w:bottom w:val="single" w:sz="4" w:space="0" w:color="auto"/>
              <w:right w:val="single" w:sz="4" w:space="0" w:color="auto"/>
            </w:tcBorders>
            <w:shd w:val="clear" w:color="auto" w:fill="auto"/>
            <w:vAlign w:val="center"/>
            <w:hideMark/>
          </w:tcPr>
          <w:p w14:paraId="4EEDD56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336</w:t>
            </w:r>
          </w:p>
        </w:tc>
        <w:tc>
          <w:tcPr>
            <w:tcW w:w="850" w:type="dxa"/>
            <w:tcBorders>
              <w:top w:val="nil"/>
              <w:left w:val="nil"/>
              <w:bottom w:val="single" w:sz="4" w:space="0" w:color="auto"/>
              <w:right w:val="single" w:sz="4" w:space="0" w:color="auto"/>
            </w:tcBorders>
            <w:shd w:val="clear" w:color="auto" w:fill="auto"/>
            <w:vAlign w:val="center"/>
            <w:hideMark/>
          </w:tcPr>
          <w:p w14:paraId="1521089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27</w:t>
            </w:r>
          </w:p>
        </w:tc>
        <w:tc>
          <w:tcPr>
            <w:tcW w:w="1268" w:type="dxa"/>
            <w:tcBorders>
              <w:top w:val="nil"/>
              <w:left w:val="nil"/>
              <w:bottom w:val="single" w:sz="4" w:space="0" w:color="auto"/>
              <w:right w:val="single" w:sz="4" w:space="0" w:color="auto"/>
            </w:tcBorders>
            <w:shd w:val="clear" w:color="auto" w:fill="auto"/>
            <w:vAlign w:val="center"/>
            <w:hideMark/>
          </w:tcPr>
          <w:p w14:paraId="2F5374D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w:t>
            </w:r>
          </w:p>
        </w:tc>
        <w:tc>
          <w:tcPr>
            <w:tcW w:w="991" w:type="dxa"/>
            <w:tcBorders>
              <w:top w:val="nil"/>
              <w:left w:val="nil"/>
              <w:bottom w:val="single" w:sz="4" w:space="0" w:color="auto"/>
              <w:right w:val="single" w:sz="4" w:space="0" w:color="auto"/>
            </w:tcBorders>
            <w:shd w:val="clear" w:color="auto" w:fill="auto"/>
            <w:vAlign w:val="center"/>
            <w:hideMark/>
          </w:tcPr>
          <w:p w14:paraId="2FB5B90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w:t>
            </w:r>
          </w:p>
        </w:tc>
        <w:tc>
          <w:tcPr>
            <w:tcW w:w="1285" w:type="dxa"/>
            <w:vMerge/>
            <w:tcBorders>
              <w:top w:val="nil"/>
              <w:left w:val="single" w:sz="4" w:space="0" w:color="auto"/>
              <w:bottom w:val="single" w:sz="4" w:space="0" w:color="auto"/>
              <w:right w:val="single" w:sz="4" w:space="0" w:color="auto"/>
            </w:tcBorders>
            <w:vAlign w:val="center"/>
            <w:hideMark/>
          </w:tcPr>
          <w:p w14:paraId="69888E2B"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36C30A26"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73691750"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21B04B28"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33FF103"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470DAB66"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175C97A5" w14:textId="77777777" w:rsidR="00D67450" w:rsidRPr="00D67450" w:rsidRDefault="00D67450" w:rsidP="00D67450">
            <w:pPr>
              <w:rPr>
                <w:rFonts w:cs="Calibri"/>
                <w:color w:val="000000"/>
                <w:sz w:val="12"/>
                <w:szCs w:val="12"/>
                <w:lang w:val="es-CR" w:eastAsia="es-CR"/>
              </w:rPr>
            </w:pPr>
          </w:p>
        </w:tc>
      </w:tr>
      <w:tr w:rsidR="00D67450" w:rsidRPr="00D67450" w14:paraId="0C677480"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1B7C995"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DEL I CIRCUITO JUDICIAL DE ALAJUELA (Civil)</w:t>
            </w:r>
          </w:p>
        </w:tc>
        <w:tc>
          <w:tcPr>
            <w:tcW w:w="707" w:type="dxa"/>
            <w:tcBorders>
              <w:top w:val="nil"/>
              <w:left w:val="nil"/>
              <w:bottom w:val="single" w:sz="4" w:space="0" w:color="auto"/>
              <w:right w:val="single" w:sz="4" w:space="0" w:color="auto"/>
            </w:tcBorders>
            <w:shd w:val="clear" w:color="auto" w:fill="auto"/>
            <w:vAlign w:val="center"/>
            <w:hideMark/>
          </w:tcPr>
          <w:p w14:paraId="22BD270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234</w:t>
            </w:r>
          </w:p>
        </w:tc>
        <w:tc>
          <w:tcPr>
            <w:tcW w:w="991" w:type="dxa"/>
            <w:tcBorders>
              <w:top w:val="nil"/>
              <w:left w:val="nil"/>
              <w:bottom w:val="single" w:sz="4" w:space="0" w:color="auto"/>
              <w:right w:val="single" w:sz="4" w:space="0" w:color="auto"/>
            </w:tcBorders>
            <w:shd w:val="clear" w:color="auto" w:fill="auto"/>
            <w:vAlign w:val="center"/>
            <w:hideMark/>
          </w:tcPr>
          <w:p w14:paraId="4D901A5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95</w:t>
            </w:r>
          </w:p>
        </w:tc>
        <w:tc>
          <w:tcPr>
            <w:tcW w:w="856" w:type="dxa"/>
            <w:tcBorders>
              <w:top w:val="nil"/>
              <w:left w:val="nil"/>
              <w:bottom w:val="single" w:sz="4" w:space="0" w:color="auto"/>
              <w:right w:val="single" w:sz="4" w:space="0" w:color="auto"/>
            </w:tcBorders>
            <w:shd w:val="clear" w:color="auto" w:fill="auto"/>
            <w:vAlign w:val="center"/>
            <w:hideMark/>
          </w:tcPr>
          <w:p w14:paraId="2C4EE4F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570</w:t>
            </w:r>
          </w:p>
        </w:tc>
        <w:tc>
          <w:tcPr>
            <w:tcW w:w="850" w:type="dxa"/>
            <w:tcBorders>
              <w:top w:val="nil"/>
              <w:left w:val="nil"/>
              <w:bottom w:val="single" w:sz="4" w:space="0" w:color="auto"/>
              <w:right w:val="single" w:sz="4" w:space="0" w:color="auto"/>
            </w:tcBorders>
            <w:shd w:val="clear" w:color="auto" w:fill="auto"/>
            <w:vAlign w:val="center"/>
            <w:hideMark/>
          </w:tcPr>
          <w:p w14:paraId="69B32A3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103</w:t>
            </w:r>
          </w:p>
        </w:tc>
        <w:tc>
          <w:tcPr>
            <w:tcW w:w="1268" w:type="dxa"/>
            <w:tcBorders>
              <w:top w:val="nil"/>
              <w:left w:val="nil"/>
              <w:bottom w:val="single" w:sz="4" w:space="0" w:color="auto"/>
              <w:right w:val="single" w:sz="4" w:space="0" w:color="auto"/>
            </w:tcBorders>
            <w:shd w:val="clear" w:color="auto" w:fill="auto"/>
            <w:vAlign w:val="center"/>
            <w:hideMark/>
          </w:tcPr>
          <w:p w14:paraId="1966EF80"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w:t>
            </w:r>
          </w:p>
        </w:tc>
        <w:tc>
          <w:tcPr>
            <w:tcW w:w="991" w:type="dxa"/>
            <w:tcBorders>
              <w:top w:val="nil"/>
              <w:left w:val="nil"/>
              <w:bottom w:val="single" w:sz="4" w:space="0" w:color="auto"/>
              <w:right w:val="single" w:sz="4" w:space="0" w:color="auto"/>
            </w:tcBorders>
            <w:shd w:val="clear" w:color="auto" w:fill="auto"/>
            <w:vAlign w:val="center"/>
            <w:hideMark/>
          </w:tcPr>
          <w:p w14:paraId="1CFEB67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w:t>
            </w:r>
          </w:p>
        </w:tc>
        <w:tc>
          <w:tcPr>
            <w:tcW w:w="1285" w:type="dxa"/>
            <w:tcBorders>
              <w:top w:val="nil"/>
              <w:left w:val="nil"/>
              <w:bottom w:val="single" w:sz="4" w:space="0" w:color="auto"/>
              <w:right w:val="single" w:sz="4" w:space="0" w:color="auto"/>
            </w:tcBorders>
            <w:shd w:val="clear" w:color="auto" w:fill="auto"/>
            <w:vAlign w:val="center"/>
            <w:hideMark/>
          </w:tcPr>
          <w:p w14:paraId="72AB29E7"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Alajuela</w:t>
            </w:r>
          </w:p>
        </w:tc>
        <w:tc>
          <w:tcPr>
            <w:tcW w:w="706" w:type="dxa"/>
            <w:tcBorders>
              <w:top w:val="nil"/>
              <w:left w:val="nil"/>
              <w:bottom w:val="single" w:sz="4" w:space="0" w:color="auto"/>
              <w:right w:val="single" w:sz="4" w:space="0" w:color="auto"/>
            </w:tcBorders>
            <w:shd w:val="clear" w:color="auto" w:fill="auto"/>
            <w:vAlign w:val="center"/>
            <w:hideMark/>
          </w:tcPr>
          <w:p w14:paraId="2B737CF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246</w:t>
            </w:r>
          </w:p>
        </w:tc>
        <w:tc>
          <w:tcPr>
            <w:tcW w:w="1271" w:type="dxa"/>
            <w:tcBorders>
              <w:top w:val="nil"/>
              <w:left w:val="nil"/>
              <w:bottom w:val="single" w:sz="4" w:space="0" w:color="auto"/>
              <w:right w:val="single" w:sz="4" w:space="0" w:color="auto"/>
            </w:tcBorders>
            <w:shd w:val="clear" w:color="auto" w:fill="auto"/>
            <w:vAlign w:val="center"/>
            <w:hideMark/>
          </w:tcPr>
          <w:p w14:paraId="088E589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592</w:t>
            </w:r>
          </w:p>
        </w:tc>
        <w:tc>
          <w:tcPr>
            <w:tcW w:w="813" w:type="dxa"/>
            <w:tcBorders>
              <w:top w:val="nil"/>
              <w:left w:val="nil"/>
              <w:bottom w:val="single" w:sz="4" w:space="0" w:color="auto"/>
              <w:right w:val="single" w:sz="4" w:space="0" w:color="auto"/>
            </w:tcBorders>
            <w:shd w:val="clear" w:color="auto" w:fill="auto"/>
            <w:vAlign w:val="center"/>
            <w:hideMark/>
          </w:tcPr>
          <w:p w14:paraId="57EA580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813" w:type="dxa"/>
            <w:tcBorders>
              <w:top w:val="nil"/>
              <w:left w:val="nil"/>
              <w:bottom w:val="single" w:sz="4" w:space="0" w:color="auto"/>
              <w:right w:val="single" w:sz="4" w:space="0" w:color="auto"/>
            </w:tcBorders>
            <w:shd w:val="clear" w:color="auto" w:fill="auto"/>
            <w:vAlign w:val="center"/>
            <w:hideMark/>
          </w:tcPr>
          <w:p w14:paraId="5440BC7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572" w:type="dxa"/>
            <w:tcBorders>
              <w:top w:val="nil"/>
              <w:left w:val="nil"/>
              <w:bottom w:val="single" w:sz="4" w:space="0" w:color="auto"/>
              <w:right w:val="single" w:sz="4" w:space="0" w:color="auto"/>
            </w:tcBorders>
            <w:shd w:val="clear" w:color="auto" w:fill="auto"/>
            <w:vAlign w:val="center"/>
            <w:hideMark/>
          </w:tcPr>
          <w:p w14:paraId="528B27F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c>
          <w:tcPr>
            <w:tcW w:w="630" w:type="dxa"/>
            <w:tcBorders>
              <w:top w:val="nil"/>
              <w:left w:val="nil"/>
              <w:bottom w:val="single" w:sz="4" w:space="0" w:color="auto"/>
              <w:right w:val="single" w:sz="4" w:space="0" w:color="auto"/>
            </w:tcBorders>
            <w:shd w:val="clear" w:color="auto" w:fill="auto"/>
            <w:vAlign w:val="center"/>
            <w:hideMark/>
          </w:tcPr>
          <w:p w14:paraId="737FBC8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r>
      <w:tr w:rsidR="00D67450" w:rsidRPr="00D67450" w14:paraId="64D02F8D"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7ED097F"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DEL II CIRCUITO JUDICIAL DE ALAJUELA (Civil)</w:t>
            </w:r>
          </w:p>
        </w:tc>
        <w:tc>
          <w:tcPr>
            <w:tcW w:w="707" w:type="dxa"/>
            <w:tcBorders>
              <w:top w:val="nil"/>
              <w:left w:val="nil"/>
              <w:bottom w:val="single" w:sz="4" w:space="0" w:color="auto"/>
              <w:right w:val="single" w:sz="4" w:space="0" w:color="auto"/>
            </w:tcBorders>
            <w:shd w:val="clear" w:color="auto" w:fill="auto"/>
            <w:vAlign w:val="center"/>
            <w:hideMark/>
          </w:tcPr>
          <w:p w14:paraId="5B92336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201</w:t>
            </w:r>
          </w:p>
        </w:tc>
        <w:tc>
          <w:tcPr>
            <w:tcW w:w="991" w:type="dxa"/>
            <w:tcBorders>
              <w:top w:val="nil"/>
              <w:left w:val="nil"/>
              <w:bottom w:val="single" w:sz="4" w:space="0" w:color="auto"/>
              <w:right w:val="single" w:sz="4" w:space="0" w:color="auto"/>
            </w:tcBorders>
            <w:shd w:val="clear" w:color="auto" w:fill="auto"/>
            <w:vAlign w:val="center"/>
            <w:hideMark/>
          </w:tcPr>
          <w:p w14:paraId="12CB411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158</w:t>
            </w:r>
          </w:p>
        </w:tc>
        <w:tc>
          <w:tcPr>
            <w:tcW w:w="856" w:type="dxa"/>
            <w:tcBorders>
              <w:top w:val="nil"/>
              <w:left w:val="nil"/>
              <w:bottom w:val="single" w:sz="4" w:space="0" w:color="auto"/>
              <w:right w:val="single" w:sz="4" w:space="0" w:color="auto"/>
            </w:tcBorders>
            <w:shd w:val="clear" w:color="auto" w:fill="auto"/>
            <w:vAlign w:val="center"/>
            <w:hideMark/>
          </w:tcPr>
          <w:p w14:paraId="1A8D42E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284</w:t>
            </w:r>
          </w:p>
        </w:tc>
        <w:tc>
          <w:tcPr>
            <w:tcW w:w="850" w:type="dxa"/>
            <w:tcBorders>
              <w:top w:val="nil"/>
              <w:left w:val="nil"/>
              <w:bottom w:val="single" w:sz="4" w:space="0" w:color="auto"/>
              <w:right w:val="single" w:sz="4" w:space="0" w:color="auto"/>
            </w:tcBorders>
            <w:shd w:val="clear" w:color="auto" w:fill="auto"/>
            <w:vAlign w:val="center"/>
            <w:hideMark/>
          </w:tcPr>
          <w:p w14:paraId="384BBA0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54</w:t>
            </w:r>
          </w:p>
        </w:tc>
        <w:tc>
          <w:tcPr>
            <w:tcW w:w="1268" w:type="dxa"/>
            <w:tcBorders>
              <w:top w:val="nil"/>
              <w:left w:val="nil"/>
              <w:bottom w:val="single" w:sz="4" w:space="0" w:color="auto"/>
              <w:right w:val="single" w:sz="4" w:space="0" w:color="auto"/>
            </w:tcBorders>
            <w:shd w:val="clear" w:color="auto" w:fill="auto"/>
            <w:vAlign w:val="center"/>
            <w:hideMark/>
          </w:tcPr>
          <w:p w14:paraId="4C2CAE4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6925DC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w:t>
            </w:r>
          </w:p>
        </w:tc>
        <w:tc>
          <w:tcPr>
            <w:tcW w:w="1285" w:type="dxa"/>
            <w:vMerge w:val="restart"/>
            <w:tcBorders>
              <w:top w:val="nil"/>
              <w:left w:val="single" w:sz="4" w:space="0" w:color="auto"/>
              <w:bottom w:val="single" w:sz="4" w:space="0" w:color="000000"/>
              <w:right w:val="single" w:sz="4" w:space="0" w:color="auto"/>
            </w:tcBorders>
            <w:shd w:val="clear" w:color="auto" w:fill="auto"/>
            <w:vAlign w:val="center"/>
            <w:hideMark/>
          </w:tcPr>
          <w:p w14:paraId="6C80D334"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San Ramón</w:t>
            </w:r>
          </w:p>
        </w:tc>
        <w:tc>
          <w:tcPr>
            <w:tcW w:w="706" w:type="dxa"/>
            <w:vMerge w:val="restart"/>
            <w:tcBorders>
              <w:top w:val="nil"/>
              <w:left w:val="single" w:sz="4" w:space="0" w:color="auto"/>
              <w:bottom w:val="single" w:sz="4" w:space="0" w:color="000000"/>
              <w:right w:val="single" w:sz="4" w:space="0" w:color="auto"/>
            </w:tcBorders>
            <w:shd w:val="clear" w:color="auto" w:fill="auto"/>
            <w:vAlign w:val="center"/>
            <w:hideMark/>
          </w:tcPr>
          <w:p w14:paraId="2533674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252</w:t>
            </w:r>
          </w:p>
        </w:tc>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400EE71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857</w:t>
            </w:r>
          </w:p>
        </w:tc>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16C4295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w:t>
            </w:r>
          </w:p>
        </w:tc>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7E7282C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w:t>
            </w:r>
          </w:p>
        </w:tc>
        <w:tc>
          <w:tcPr>
            <w:tcW w:w="572" w:type="dxa"/>
            <w:vMerge w:val="restart"/>
            <w:tcBorders>
              <w:top w:val="nil"/>
              <w:left w:val="single" w:sz="4" w:space="0" w:color="auto"/>
              <w:bottom w:val="single" w:sz="4" w:space="0" w:color="000000"/>
              <w:right w:val="single" w:sz="4" w:space="0" w:color="auto"/>
            </w:tcBorders>
            <w:shd w:val="clear" w:color="auto" w:fill="auto"/>
            <w:vAlign w:val="center"/>
            <w:hideMark/>
          </w:tcPr>
          <w:p w14:paraId="0A0F475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19</w:t>
            </w:r>
          </w:p>
        </w:tc>
        <w:tc>
          <w:tcPr>
            <w:tcW w:w="630" w:type="dxa"/>
            <w:vMerge w:val="restart"/>
            <w:tcBorders>
              <w:top w:val="nil"/>
              <w:left w:val="single" w:sz="4" w:space="0" w:color="auto"/>
              <w:bottom w:val="single" w:sz="4" w:space="0" w:color="000000"/>
              <w:right w:val="single" w:sz="4" w:space="0" w:color="auto"/>
            </w:tcBorders>
            <w:shd w:val="clear" w:color="auto" w:fill="auto"/>
            <w:vAlign w:val="center"/>
            <w:hideMark/>
          </w:tcPr>
          <w:p w14:paraId="0DBED94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19</w:t>
            </w:r>
          </w:p>
        </w:tc>
      </w:tr>
      <w:tr w:rsidR="00D67450" w:rsidRPr="00D67450" w14:paraId="1D9271DF"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1BD2BBC"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DEL III CIRCUITO JUDICIAL DE ALAJUELA (San Ramón)</w:t>
            </w:r>
          </w:p>
        </w:tc>
        <w:tc>
          <w:tcPr>
            <w:tcW w:w="707" w:type="dxa"/>
            <w:tcBorders>
              <w:top w:val="nil"/>
              <w:left w:val="nil"/>
              <w:bottom w:val="single" w:sz="4" w:space="0" w:color="auto"/>
              <w:right w:val="single" w:sz="4" w:space="0" w:color="auto"/>
            </w:tcBorders>
            <w:shd w:val="clear" w:color="auto" w:fill="auto"/>
            <w:vAlign w:val="center"/>
            <w:hideMark/>
          </w:tcPr>
          <w:p w14:paraId="71439A4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133</w:t>
            </w:r>
          </w:p>
        </w:tc>
        <w:tc>
          <w:tcPr>
            <w:tcW w:w="991" w:type="dxa"/>
            <w:tcBorders>
              <w:top w:val="nil"/>
              <w:left w:val="nil"/>
              <w:bottom w:val="single" w:sz="4" w:space="0" w:color="auto"/>
              <w:right w:val="single" w:sz="4" w:space="0" w:color="auto"/>
            </w:tcBorders>
            <w:shd w:val="clear" w:color="auto" w:fill="auto"/>
            <w:vAlign w:val="center"/>
            <w:hideMark/>
          </w:tcPr>
          <w:p w14:paraId="4982342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86</w:t>
            </w:r>
          </w:p>
        </w:tc>
        <w:tc>
          <w:tcPr>
            <w:tcW w:w="856" w:type="dxa"/>
            <w:tcBorders>
              <w:top w:val="nil"/>
              <w:left w:val="nil"/>
              <w:bottom w:val="single" w:sz="4" w:space="0" w:color="auto"/>
              <w:right w:val="single" w:sz="4" w:space="0" w:color="auto"/>
            </w:tcBorders>
            <w:shd w:val="clear" w:color="auto" w:fill="auto"/>
            <w:vAlign w:val="center"/>
            <w:hideMark/>
          </w:tcPr>
          <w:p w14:paraId="231712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227</w:t>
            </w:r>
          </w:p>
        </w:tc>
        <w:tc>
          <w:tcPr>
            <w:tcW w:w="850" w:type="dxa"/>
            <w:tcBorders>
              <w:top w:val="nil"/>
              <w:left w:val="nil"/>
              <w:bottom w:val="single" w:sz="4" w:space="0" w:color="auto"/>
              <w:right w:val="single" w:sz="4" w:space="0" w:color="auto"/>
            </w:tcBorders>
            <w:shd w:val="clear" w:color="auto" w:fill="auto"/>
            <w:vAlign w:val="center"/>
            <w:hideMark/>
          </w:tcPr>
          <w:p w14:paraId="47253FC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46</w:t>
            </w:r>
          </w:p>
        </w:tc>
        <w:tc>
          <w:tcPr>
            <w:tcW w:w="1268" w:type="dxa"/>
            <w:tcBorders>
              <w:top w:val="nil"/>
              <w:left w:val="nil"/>
              <w:bottom w:val="single" w:sz="4" w:space="0" w:color="auto"/>
              <w:right w:val="single" w:sz="4" w:space="0" w:color="auto"/>
            </w:tcBorders>
            <w:shd w:val="clear" w:color="auto" w:fill="auto"/>
            <w:vAlign w:val="center"/>
            <w:hideMark/>
          </w:tcPr>
          <w:p w14:paraId="7B0BA2A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086BF52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tcBorders>
              <w:top w:val="nil"/>
              <w:left w:val="single" w:sz="4" w:space="0" w:color="auto"/>
              <w:bottom w:val="single" w:sz="4" w:space="0" w:color="000000"/>
              <w:right w:val="single" w:sz="4" w:space="0" w:color="auto"/>
            </w:tcBorders>
            <w:vAlign w:val="center"/>
            <w:hideMark/>
          </w:tcPr>
          <w:p w14:paraId="30A999CA"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000000"/>
              <w:right w:val="single" w:sz="4" w:space="0" w:color="auto"/>
            </w:tcBorders>
            <w:vAlign w:val="center"/>
            <w:hideMark/>
          </w:tcPr>
          <w:p w14:paraId="757D9712"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000000"/>
              <w:right w:val="single" w:sz="4" w:space="0" w:color="auto"/>
            </w:tcBorders>
            <w:vAlign w:val="center"/>
            <w:hideMark/>
          </w:tcPr>
          <w:p w14:paraId="6E1992AF"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661D3B3C"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0A7649C9"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000000"/>
              <w:right w:val="single" w:sz="4" w:space="0" w:color="auto"/>
            </w:tcBorders>
            <w:vAlign w:val="center"/>
            <w:hideMark/>
          </w:tcPr>
          <w:p w14:paraId="76F96774"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000000"/>
              <w:right w:val="single" w:sz="4" w:space="0" w:color="auto"/>
            </w:tcBorders>
            <w:vAlign w:val="center"/>
            <w:hideMark/>
          </w:tcPr>
          <w:p w14:paraId="588A1D60" w14:textId="77777777" w:rsidR="00D67450" w:rsidRPr="00D67450" w:rsidRDefault="00D67450" w:rsidP="00D67450">
            <w:pPr>
              <w:rPr>
                <w:rFonts w:cs="Calibri"/>
                <w:color w:val="000000"/>
                <w:sz w:val="12"/>
                <w:szCs w:val="12"/>
                <w:lang w:val="es-CR" w:eastAsia="es-CR"/>
              </w:rPr>
            </w:pPr>
          </w:p>
        </w:tc>
      </w:tr>
      <w:tr w:rsidR="00D67450" w:rsidRPr="00D67450" w14:paraId="276D8CD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162734DB"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 GRECIA (Civil)</w:t>
            </w:r>
          </w:p>
        </w:tc>
        <w:tc>
          <w:tcPr>
            <w:tcW w:w="707" w:type="dxa"/>
            <w:tcBorders>
              <w:top w:val="nil"/>
              <w:left w:val="nil"/>
              <w:bottom w:val="single" w:sz="4" w:space="0" w:color="auto"/>
              <w:right w:val="single" w:sz="4" w:space="0" w:color="auto"/>
            </w:tcBorders>
            <w:shd w:val="clear" w:color="auto" w:fill="auto"/>
            <w:vAlign w:val="center"/>
            <w:hideMark/>
          </w:tcPr>
          <w:p w14:paraId="79237BE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124</w:t>
            </w:r>
          </w:p>
        </w:tc>
        <w:tc>
          <w:tcPr>
            <w:tcW w:w="991" w:type="dxa"/>
            <w:tcBorders>
              <w:top w:val="nil"/>
              <w:left w:val="nil"/>
              <w:bottom w:val="single" w:sz="4" w:space="0" w:color="auto"/>
              <w:right w:val="single" w:sz="4" w:space="0" w:color="auto"/>
            </w:tcBorders>
            <w:shd w:val="clear" w:color="auto" w:fill="auto"/>
            <w:vAlign w:val="center"/>
            <w:hideMark/>
          </w:tcPr>
          <w:p w14:paraId="6155AF5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131</w:t>
            </w:r>
          </w:p>
        </w:tc>
        <w:tc>
          <w:tcPr>
            <w:tcW w:w="856" w:type="dxa"/>
            <w:tcBorders>
              <w:top w:val="nil"/>
              <w:left w:val="nil"/>
              <w:bottom w:val="single" w:sz="4" w:space="0" w:color="auto"/>
              <w:right w:val="single" w:sz="4" w:space="0" w:color="auto"/>
            </w:tcBorders>
            <w:shd w:val="clear" w:color="auto" w:fill="auto"/>
            <w:vAlign w:val="center"/>
            <w:hideMark/>
          </w:tcPr>
          <w:p w14:paraId="2F34E68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274</w:t>
            </w:r>
          </w:p>
        </w:tc>
        <w:tc>
          <w:tcPr>
            <w:tcW w:w="850" w:type="dxa"/>
            <w:tcBorders>
              <w:top w:val="nil"/>
              <w:left w:val="nil"/>
              <w:bottom w:val="single" w:sz="4" w:space="0" w:color="auto"/>
              <w:right w:val="single" w:sz="4" w:space="0" w:color="auto"/>
            </w:tcBorders>
            <w:shd w:val="clear" w:color="auto" w:fill="auto"/>
            <w:vAlign w:val="center"/>
            <w:hideMark/>
          </w:tcPr>
          <w:p w14:paraId="1B7D039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41</w:t>
            </w:r>
          </w:p>
        </w:tc>
        <w:tc>
          <w:tcPr>
            <w:tcW w:w="1268" w:type="dxa"/>
            <w:tcBorders>
              <w:top w:val="nil"/>
              <w:left w:val="nil"/>
              <w:bottom w:val="single" w:sz="4" w:space="0" w:color="auto"/>
              <w:right w:val="single" w:sz="4" w:space="0" w:color="auto"/>
            </w:tcBorders>
            <w:shd w:val="clear" w:color="auto" w:fill="auto"/>
            <w:vAlign w:val="center"/>
            <w:hideMark/>
          </w:tcPr>
          <w:p w14:paraId="260082D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991" w:type="dxa"/>
            <w:tcBorders>
              <w:top w:val="nil"/>
              <w:left w:val="nil"/>
              <w:bottom w:val="single" w:sz="4" w:space="0" w:color="auto"/>
              <w:right w:val="single" w:sz="4" w:space="0" w:color="auto"/>
            </w:tcBorders>
            <w:shd w:val="clear" w:color="auto" w:fill="auto"/>
            <w:vAlign w:val="center"/>
            <w:hideMark/>
          </w:tcPr>
          <w:p w14:paraId="7CA74B2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000000"/>
              <w:right w:val="single" w:sz="4" w:space="0" w:color="auto"/>
            </w:tcBorders>
            <w:vAlign w:val="center"/>
            <w:hideMark/>
          </w:tcPr>
          <w:p w14:paraId="38FB6FC9"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000000"/>
              <w:right w:val="single" w:sz="4" w:space="0" w:color="auto"/>
            </w:tcBorders>
            <w:vAlign w:val="center"/>
            <w:hideMark/>
          </w:tcPr>
          <w:p w14:paraId="20FC50A8"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000000"/>
              <w:right w:val="single" w:sz="4" w:space="0" w:color="auto"/>
            </w:tcBorders>
            <w:vAlign w:val="center"/>
            <w:hideMark/>
          </w:tcPr>
          <w:p w14:paraId="0AAF005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76AC019C"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3FC6A3E0"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000000"/>
              <w:right w:val="single" w:sz="4" w:space="0" w:color="auto"/>
            </w:tcBorders>
            <w:vAlign w:val="center"/>
            <w:hideMark/>
          </w:tcPr>
          <w:p w14:paraId="428998EC"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000000"/>
              <w:right w:val="single" w:sz="4" w:space="0" w:color="auto"/>
            </w:tcBorders>
            <w:vAlign w:val="center"/>
            <w:hideMark/>
          </w:tcPr>
          <w:p w14:paraId="60953A9D" w14:textId="77777777" w:rsidR="00D67450" w:rsidRPr="00D67450" w:rsidRDefault="00D67450" w:rsidP="00D67450">
            <w:pPr>
              <w:rPr>
                <w:rFonts w:cs="Calibri"/>
                <w:color w:val="000000"/>
                <w:sz w:val="12"/>
                <w:szCs w:val="12"/>
                <w:lang w:val="es-CR" w:eastAsia="es-CR"/>
              </w:rPr>
            </w:pPr>
          </w:p>
        </w:tc>
      </w:tr>
      <w:tr w:rsidR="00D67450" w:rsidRPr="00D67450" w14:paraId="63122CB2"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30C11D86"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 CARTAGO (Civil)</w:t>
            </w:r>
          </w:p>
        </w:tc>
        <w:tc>
          <w:tcPr>
            <w:tcW w:w="707" w:type="dxa"/>
            <w:tcBorders>
              <w:top w:val="nil"/>
              <w:left w:val="nil"/>
              <w:bottom w:val="single" w:sz="4" w:space="0" w:color="auto"/>
              <w:right w:val="single" w:sz="4" w:space="0" w:color="auto"/>
            </w:tcBorders>
            <w:shd w:val="clear" w:color="auto" w:fill="auto"/>
            <w:vAlign w:val="center"/>
            <w:hideMark/>
          </w:tcPr>
          <w:p w14:paraId="7B967C7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344</w:t>
            </w:r>
          </w:p>
        </w:tc>
        <w:tc>
          <w:tcPr>
            <w:tcW w:w="991" w:type="dxa"/>
            <w:tcBorders>
              <w:top w:val="nil"/>
              <w:left w:val="nil"/>
              <w:bottom w:val="single" w:sz="4" w:space="0" w:color="auto"/>
              <w:right w:val="single" w:sz="4" w:space="0" w:color="auto"/>
            </w:tcBorders>
            <w:shd w:val="clear" w:color="auto" w:fill="auto"/>
            <w:vAlign w:val="center"/>
            <w:hideMark/>
          </w:tcPr>
          <w:p w14:paraId="5731B27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207</w:t>
            </w:r>
          </w:p>
        </w:tc>
        <w:tc>
          <w:tcPr>
            <w:tcW w:w="856" w:type="dxa"/>
            <w:tcBorders>
              <w:top w:val="nil"/>
              <w:left w:val="nil"/>
              <w:bottom w:val="single" w:sz="4" w:space="0" w:color="auto"/>
              <w:right w:val="single" w:sz="4" w:space="0" w:color="auto"/>
            </w:tcBorders>
            <w:shd w:val="clear" w:color="auto" w:fill="auto"/>
            <w:vAlign w:val="center"/>
            <w:hideMark/>
          </w:tcPr>
          <w:p w14:paraId="2897E21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1056</w:t>
            </w:r>
          </w:p>
        </w:tc>
        <w:tc>
          <w:tcPr>
            <w:tcW w:w="850" w:type="dxa"/>
            <w:tcBorders>
              <w:top w:val="nil"/>
              <w:left w:val="nil"/>
              <w:bottom w:val="single" w:sz="4" w:space="0" w:color="auto"/>
              <w:right w:val="single" w:sz="4" w:space="0" w:color="auto"/>
            </w:tcBorders>
            <w:shd w:val="clear" w:color="auto" w:fill="auto"/>
            <w:vAlign w:val="center"/>
            <w:hideMark/>
          </w:tcPr>
          <w:p w14:paraId="65C9269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90</w:t>
            </w:r>
          </w:p>
        </w:tc>
        <w:tc>
          <w:tcPr>
            <w:tcW w:w="1268" w:type="dxa"/>
            <w:tcBorders>
              <w:top w:val="nil"/>
              <w:left w:val="nil"/>
              <w:bottom w:val="single" w:sz="4" w:space="0" w:color="auto"/>
              <w:right w:val="single" w:sz="4" w:space="0" w:color="auto"/>
            </w:tcBorders>
            <w:shd w:val="clear" w:color="auto" w:fill="auto"/>
            <w:vAlign w:val="center"/>
            <w:hideMark/>
          </w:tcPr>
          <w:p w14:paraId="70D9EBA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991" w:type="dxa"/>
            <w:tcBorders>
              <w:top w:val="nil"/>
              <w:left w:val="nil"/>
              <w:bottom w:val="single" w:sz="4" w:space="0" w:color="auto"/>
              <w:right w:val="single" w:sz="4" w:space="0" w:color="auto"/>
            </w:tcBorders>
            <w:shd w:val="clear" w:color="auto" w:fill="auto"/>
            <w:vAlign w:val="center"/>
            <w:hideMark/>
          </w:tcPr>
          <w:p w14:paraId="733186F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4E134E6D"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Cartago</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55B49B5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450</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0CB7459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986</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6DF5C9E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094ED200"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2FDAF6E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18</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2DBA3D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18</w:t>
            </w:r>
          </w:p>
        </w:tc>
      </w:tr>
      <w:tr w:rsidR="00D67450" w:rsidRPr="00D67450" w14:paraId="26FBE24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4B49A113"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Y AGRARIO DE TURRIALBA (Civil)</w:t>
            </w:r>
          </w:p>
        </w:tc>
        <w:tc>
          <w:tcPr>
            <w:tcW w:w="707" w:type="dxa"/>
            <w:tcBorders>
              <w:top w:val="nil"/>
              <w:left w:val="nil"/>
              <w:bottom w:val="single" w:sz="4" w:space="0" w:color="auto"/>
              <w:right w:val="single" w:sz="4" w:space="0" w:color="auto"/>
            </w:tcBorders>
            <w:shd w:val="clear" w:color="auto" w:fill="auto"/>
            <w:vAlign w:val="center"/>
            <w:hideMark/>
          </w:tcPr>
          <w:p w14:paraId="62B52BC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77</w:t>
            </w:r>
          </w:p>
        </w:tc>
        <w:tc>
          <w:tcPr>
            <w:tcW w:w="991" w:type="dxa"/>
            <w:tcBorders>
              <w:top w:val="nil"/>
              <w:left w:val="nil"/>
              <w:bottom w:val="single" w:sz="4" w:space="0" w:color="auto"/>
              <w:right w:val="single" w:sz="4" w:space="0" w:color="auto"/>
            </w:tcBorders>
            <w:shd w:val="clear" w:color="auto" w:fill="auto"/>
            <w:vAlign w:val="center"/>
            <w:hideMark/>
          </w:tcPr>
          <w:p w14:paraId="5B5D048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83</w:t>
            </w:r>
          </w:p>
        </w:tc>
        <w:tc>
          <w:tcPr>
            <w:tcW w:w="856" w:type="dxa"/>
            <w:tcBorders>
              <w:top w:val="nil"/>
              <w:left w:val="nil"/>
              <w:bottom w:val="single" w:sz="4" w:space="0" w:color="auto"/>
              <w:right w:val="single" w:sz="4" w:space="0" w:color="auto"/>
            </w:tcBorders>
            <w:shd w:val="clear" w:color="auto" w:fill="auto"/>
            <w:vAlign w:val="center"/>
            <w:hideMark/>
          </w:tcPr>
          <w:p w14:paraId="1A8462D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118</w:t>
            </w:r>
          </w:p>
        </w:tc>
        <w:tc>
          <w:tcPr>
            <w:tcW w:w="850" w:type="dxa"/>
            <w:tcBorders>
              <w:top w:val="nil"/>
              <w:left w:val="nil"/>
              <w:bottom w:val="single" w:sz="4" w:space="0" w:color="auto"/>
              <w:right w:val="single" w:sz="4" w:space="0" w:color="auto"/>
            </w:tcBorders>
            <w:shd w:val="clear" w:color="auto" w:fill="auto"/>
            <w:vAlign w:val="center"/>
            <w:hideMark/>
          </w:tcPr>
          <w:p w14:paraId="63D0FF90"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22</w:t>
            </w:r>
          </w:p>
        </w:tc>
        <w:tc>
          <w:tcPr>
            <w:tcW w:w="1268" w:type="dxa"/>
            <w:tcBorders>
              <w:top w:val="nil"/>
              <w:left w:val="nil"/>
              <w:bottom w:val="single" w:sz="4" w:space="0" w:color="auto"/>
              <w:right w:val="single" w:sz="4" w:space="0" w:color="auto"/>
            </w:tcBorders>
            <w:shd w:val="clear" w:color="auto" w:fill="auto"/>
            <w:vAlign w:val="center"/>
            <w:hideMark/>
          </w:tcPr>
          <w:p w14:paraId="63E9244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0220D5D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40B9499D"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1F49ED12"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72189EA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358A978D"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20E4C8E0"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03FB0C40"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2C9AC63A" w14:textId="77777777" w:rsidR="00D67450" w:rsidRPr="00D67450" w:rsidRDefault="00D67450" w:rsidP="00D67450">
            <w:pPr>
              <w:rPr>
                <w:rFonts w:cs="Calibri"/>
                <w:color w:val="000000"/>
                <w:sz w:val="12"/>
                <w:szCs w:val="12"/>
                <w:lang w:val="es-CR" w:eastAsia="es-CR"/>
              </w:rPr>
            </w:pPr>
          </w:p>
        </w:tc>
      </w:tr>
      <w:tr w:rsidR="00D67450" w:rsidRPr="00D67450" w14:paraId="3E591D64"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824D4A0"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 HEREDIA (Civil)</w:t>
            </w:r>
          </w:p>
        </w:tc>
        <w:tc>
          <w:tcPr>
            <w:tcW w:w="707" w:type="dxa"/>
            <w:tcBorders>
              <w:top w:val="nil"/>
              <w:left w:val="nil"/>
              <w:bottom w:val="single" w:sz="4" w:space="0" w:color="auto"/>
              <w:right w:val="single" w:sz="4" w:space="0" w:color="auto"/>
            </w:tcBorders>
            <w:shd w:val="clear" w:color="auto" w:fill="auto"/>
            <w:vAlign w:val="center"/>
            <w:hideMark/>
          </w:tcPr>
          <w:p w14:paraId="27FDCA4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342</w:t>
            </w:r>
          </w:p>
        </w:tc>
        <w:tc>
          <w:tcPr>
            <w:tcW w:w="991" w:type="dxa"/>
            <w:tcBorders>
              <w:top w:val="nil"/>
              <w:left w:val="nil"/>
              <w:bottom w:val="single" w:sz="4" w:space="0" w:color="auto"/>
              <w:right w:val="single" w:sz="4" w:space="0" w:color="auto"/>
            </w:tcBorders>
            <w:shd w:val="clear" w:color="auto" w:fill="auto"/>
            <w:vAlign w:val="center"/>
            <w:hideMark/>
          </w:tcPr>
          <w:p w14:paraId="4E44E81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176</w:t>
            </w:r>
          </w:p>
        </w:tc>
        <w:tc>
          <w:tcPr>
            <w:tcW w:w="856" w:type="dxa"/>
            <w:tcBorders>
              <w:top w:val="nil"/>
              <w:left w:val="nil"/>
              <w:bottom w:val="single" w:sz="4" w:space="0" w:color="auto"/>
              <w:right w:val="single" w:sz="4" w:space="0" w:color="auto"/>
            </w:tcBorders>
            <w:shd w:val="clear" w:color="auto" w:fill="auto"/>
            <w:vAlign w:val="center"/>
            <w:hideMark/>
          </w:tcPr>
          <w:p w14:paraId="4487C6D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847</w:t>
            </w:r>
          </w:p>
        </w:tc>
        <w:tc>
          <w:tcPr>
            <w:tcW w:w="850" w:type="dxa"/>
            <w:tcBorders>
              <w:top w:val="nil"/>
              <w:left w:val="nil"/>
              <w:bottom w:val="single" w:sz="4" w:space="0" w:color="auto"/>
              <w:right w:val="single" w:sz="4" w:space="0" w:color="auto"/>
            </w:tcBorders>
            <w:shd w:val="clear" w:color="auto" w:fill="auto"/>
            <w:vAlign w:val="center"/>
            <w:hideMark/>
          </w:tcPr>
          <w:p w14:paraId="27E3165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105</w:t>
            </w:r>
          </w:p>
        </w:tc>
        <w:tc>
          <w:tcPr>
            <w:tcW w:w="1268" w:type="dxa"/>
            <w:tcBorders>
              <w:top w:val="nil"/>
              <w:left w:val="nil"/>
              <w:bottom w:val="single" w:sz="4" w:space="0" w:color="auto"/>
              <w:right w:val="single" w:sz="4" w:space="0" w:color="auto"/>
            </w:tcBorders>
            <w:shd w:val="clear" w:color="auto" w:fill="auto"/>
            <w:vAlign w:val="center"/>
            <w:hideMark/>
          </w:tcPr>
          <w:p w14:paraId="4DDC0BD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w:t>
            </w:r>
          </w:p>
        </w:tc>
        <w:tc>
          <w:tcPr>
            <w:tcW w:w="991" w:type="dxa"/>
            <w:tcBorders>
              <w:top w:val="nil"/>
              <w:left w:val="nil"/>
              <w:bottom w:val="single" w:sz="4" w:space="0" w:color="auto"/>
              <w:right w:val="single" w:sz="4" w:space="0" w:color="auto"/>
            </w:tcBorders>
            <w:shd w:val="clear" w:color="auto" w:fill="auto"/>
            <w:vAlign w:val="center"/>
            <w:hideMark/>
          </w:tcPr>
          <w:p w14:paraId="0DBE74C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5E937319"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Heredia</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59B380B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312</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65EB9C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822</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0B0945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7DB3B40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720E0DF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2766C9E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w:t>
            </w:r>
          </w:p>
        </w:tc>
      </w:tr>
      <w:tr w:rsidR="00D67450" w:rsidRPr="00D67450" w14:paraId="6E8FE1F6"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BC94AB5"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FAMILIA, PENAL JUVENIL Y CONTRA LA VIOLENCIA DOMÉSTICA DE SARAPIQUÍ (Civil)</w:t>
            </w:r>
          </w:p>
        </w:tc>
        <w:tc>
          <w:tcPr>
            <w:tcW w:w="707" w:type="dxa"/>
            <w:tcBorders>
              <w:top w:val="nil"/>
              <w:left w:val="nil"/>
              <w:bottom w:val="single" w:sz="4" w:space="0" w:color="auto"/>
              <w:right w:val="single" w:sz="4" w:space="0" w:color="auto"/>
            </w:tcBorders>
            <w:shd w:val="clear" w:color="auto" w:fill="auto"/>
            <w:vAlign w:val="center"/>
            <w:hideMark/>
          </w:tcPr>
          <w:p w14:paraId="7444099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34</w:t>
            </w:r>
          </w:p>
        </w:tc>
        <w:tc>
          <w:tcPr>
            <w:tcW w:w="991" w:type="dxa"/>
            <w:tcBorders>
              <w:top w:val="nil"/>
              <w:left w:val="nil"/>
              <w:bottom w:val="single" w:sz="4" w:space="0" w:color="auto"/>
              <w:right w:val="single" w:sz="4" w:space="0" w:color="auto"/>
            </w:tcBorders>
            <w:shd w:val="clear" w:color="auto" w:fill="auto"/>
            <w:vAlign w:val="center"/>
            <w:hideMark/>
          </w:tcPr>
          <w:p w14:paraId="7131188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w:t>
            </w:r>
          </w:p>
        </w:tc>
        <w:tc>
          <w:tcPr>
            <w:tcW w:w="856" w:type="dxa"/>
            <w:tcBorders>
              <w:top w:val="nil"/>
              <w:left w:val="nil"/>
              <w:bottom w:val="single" w:sz="4" w:space="0" w:color="auto"/>
              <w:right w:val="single" w:sz="4" w:space="0" w:color="auto"/>
            </w:tcBorders>
            <w:shd w:val="clear" w:color="auto" w:fill="auto"/>
            <w:vAlign w:val="center"/>
            <w:hideMark/>
          </w:tcPr>
          <w:p w14:paraId="0388080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75</w:t>
            </w:r>
          </w:p>
        </w:tc>
        <w:tc>
          <w:tcPr>
            <w:tcW w:w="850" w:type="dxa"/>
            <w:tcBorders>
              <w:top w:val="nil"/>
              <w:left w:val="nil"/>
              <w:bottom w:val="single" w:sz="4" w:space="0" w:color="auto"/>
              <w:right w:val="single" w:sz="4" w:space="0" w:color="auto"/>
            </w:tcBorders>
            <w:shd w:val="clear" w:color="auto" w:fill="auto"/>
            <w:vAlign w:val="center"/>
            <w:hideMark/>
          </w:tcPr>
          <w:p w14:paraId="14A8EBE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w:t>
            </w:r>
          </w:p>
        </w:tc>
        <w:tc>
          <w:tcPr>
            <w:tcW w:w="1268" w:type="dxa"/>
            <w:tcBorders>
              <w:top w:val="nil"/>
              <w:left w:val="nil"/>
              <w:bottom w:val="single" w:sz="4" w:space="0" w:color="auto"/>
              <w:right w:val="single" w:sz="4" w:space="0" w:color="auto"/>
            </w:tcBorders>
            <w:shd w:val="clear" w:color="auto" w:fill="auto"/>
            <w:vAlign w:val="center"/>
            <w:hideMark/>
          </w:tcPr>
          <w:p w14:paraId="2F6EE45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4C39EAB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64EF4367"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49F9B217"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0B31F6DF"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16D88CAD"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C997D27"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7762EC66"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7EFDF373" w14:textId="77777777" w:rsidR="00D67450" w:rsidRPr="00D67450" w:rsidRDefault="00D67450" w:rsidP="00D67450">
            <w:pPr>
              <w:rPr>
                <w:rFonts w:cs="Calibri"/>
                <w:color w:val="000000"/>
                <w:sz w:val="12"/>
                <w:szCs w:val="12"/>
                <w:lang w:val="es-CR" w:eastAsia="es-CR"/>
              </w:rPr>
            </w:pPr>
          </w:p>
        </w:tc>
      </w:tr>
      <w:tr w:rsidR="00D67450" w:rsidRPr="00D67450" w14:paraId="41413BFC"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0DC9DDE"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 I CIRCUITO JUDICIAL DE GUANACASTE (Civil)</w:t>
            </w:r>
          </w:p>
        </w:tc>
        <w:tc>
          <w:tcPr>
            <w:tcW w:w="707" w:type="dxa"/>
            <w:tcBorders>
              <w:top w:val="nil"/>
              <w:left w:val="nil"/>
              <w:bottom w:val="single" w:sz="4" w:space="0" w:color="auto"/>
              <w:right w:val="single" w:sz="4" w:space="0" w:color="auto"/>
            </w:tcBorders>
            <w:shd w:val="clear" w:color="auto" w:fill="auto"/>
            <w:vAlign w:val="center"/>
            <w:hideMark/>
          </w:tcPr>
          <w:p w14:paraId="4AA11F1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90</w:t>
            </w:r>
          </w:p>
        </w:tc>
        <w:tc>
          <w:tcPr>
            <w:tcW w:w="991" w:type="dxa"/>
            <w:tcBorders>
              <w:top w:val="nil"/>
              <w:left w:val="nil"/>
              <w:bottom w:val="single" w:sz="4" w:space="0" w:color="auto"/>
              <w:right w:val="single" w:sz="4" w:space="0" w:color="auto"/>
            </w:tcBorders>
            <w:shd w:val="clear" w:color="auto" w:fill="auto"/>
            <w:vAlign w:val="center"/>
            <w:hideMark/>
          </w:tcPr>
          <w:p w14:paraId="2232C69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38</w:t>
            </w:r>
          </w:p>
        </w:tc>
        <w:tc>
          <w:tcPr>
            <w:tcW w:w="856" w:type="dxa"/>
            <w:tcBorders>
              <w:top w:val="nil"/>
              <w:left w:val="nil"/>
              <w:bottom w:val="single" w:sz="4" w:space="0" w:color="auto"/>
              <w:right w:val="single" w:sz="4" w:space="0" w:color="auto"/>
            </w:tcBorders>
            <w:shd w:val="clear" w:color="auto" w:fill="auto"/>
            <w:vAlign w:val="center"/>
            <w:hideMark/>
          </w:tcPr>
          <w:p w14:paraId="10F8834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448</w:t>
            </w:r>
          </w:p>
        </w:tc>
        <w:tc>
          <w:tcPr>
            <w:tcW w:w="850" w:type="dxa"/>
            <w:tcBorders>
              <w:top w:val="nil"/>
              <w:left w:val="nil"/>
              <w:bottom w:val="single" w:sz="4" w:space="0" w:color="auto"/>
              <w:right w:val="single" w:sz="4" w:space="0" w:color="auto"/>
            </w:tcBorders>
            <w:shd w:val="clear" w:color="auto" w:fill="auto"/>
            <w:vAlign w:val="center"/>
            <w:hideMark/>
          </w:tcPr>
          <w:p w14:paraId="28D0925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32</w:t>
            </w:r>
          </w:p>
        </w:tc>
        <w:tc>
          <w:tcPr>
            <w:tcW w:w="1268" w:type="dxa"/>
            <w:tcBorders>
              <w:top w:val="nil"/>
              <w:left w:val="nil"/>
              <w:bottom w:val="single" w:sz="4" w:space="0" w:color="auto"/>
              <w:right w:val="single" w:sz="4" w:space="0" w:color="auto"/>
            </w:tcBorders>
            <w:shd w:val="clear" w:color="auto" w:fill="auto"/>
            <w:vAlign w:val="center"/>
            <w:hideMark/>
          </w:tcPr>
          <w:p w14:paraId="648A9D6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991" w:type="dxa"/>
            <w:tcBorders>
              <w:top w:val="nil"/>
              <w:left w:val="nil"/>
              <w:bottom w:val="single" w:sz="4" w:space="0" w:color="auto"/>
              <w:right w:val="single" w:sz="4" w:space="0" w:color="auto"/>
            </w:tcBorders>
            <w:shd w:val="clear" w:color="auto" w:fill="auto"/>
            <w:vAlign w:val="center"/>
            <w:hideMark/>
          </w:tcPr>
          <w:p w14:paraId="34C60A3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2C826228"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del I CJ Guanacaste</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20FC564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151</w:t>
            </w:r>
          </w:p>
        </w:tc>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0B8688A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381</w:t>
            </w:r>
          </w:p>
        </w:tc>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43365F7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17F9336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572" w:type="dxa"/>
            <w:vMerge w:val="restart"/>
            <w:tcBorders>
              <w:top w:val="nil"/>
              <w:left w:val="single" w:sz="4" w:space="0" w:color="auto"/>
              <w:bottom w:val="single" w:sz="4" w:space="0" w:color="000000"/>
              <w:right w:val="single" w:sz="4" w:space="0" w:color="auto"/>
            </w:tcBorders>
            <w:shd w:val="clear" w:color="auto" w:fill="auto"/>
            <w:vAlign w:val="center"/>
            <w:hideMark/>
          </w:tcPr>
          <w:p w14:paraId="4E366BE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c>
          <w:tcPr>
            <w:tcW w:w="630" w:type="dxa"/>
            <w:vMerge w:val="restart"/>
            <w:tcBorders>
              <w:top w:val="nil"/>
              <w:left w:val="single" w:sz="4" w:space="0" w:color="auto"/>
              <w:bottom w:val="single" w:sz="4" w:space="0" w:color="000000"/>
              <w:right w:val="single" w:sz="4" w:space="0" w:color="auto"/>
            </w:tcBorders>
            <w:shd w:val="clear" w:color="auto" w:fill="auto"/>
            <w:vAlign w:val="center"/>
            <w:hideMark/>
          </w:tcPr>
          <w:p w14:paraId="555CE99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r>
      <w:tr w:rsidR="00D67450" w:rsidRPr="00D67450" w14:paraId="26C632B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EA70EC8"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 CAÑAS (Civil)</w:t>
            </w:r>
          </w:p>
        </w:tc>
        <w:tc>
          <w:tcPr>
            <w:tcW w:w="707" w:type="dxa"/>
            <w:tcBorders>
              <w:top w:val="nil"/>
              <w:left w:val="nil"/>
              <w:bottom w:val="single" w:sz="4" w:space="0" w:color="auto"/>
              <w:right w:val="single" w:sz="4" w:space="0" w:color="auto"/>
            </w:tcBorders>
            <w:shd w:val="clear" w:color="auto" w:fill="auto"/>
            <w:vAlign w:val="center"/>
            <w:hideMark/>
          </w:tcPr>
          <w:p w14:paraId="69EEFF7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53</w:t>
            </w:r>
          </w:p>
        </w:tc>
        <w:tc>
          <w:tcPr>
            <w:tcW w:w="991" w:type="dxa"/>
            <w:tcBorders>
              <w:top w:val="nil"/>
              <w:left w:val="nil"/>
              <w:bottom w:val="single" w:sz="4" w:space="0" w:color="auto"/>
              <w:right w:val="single" w:sz="4" w:space="0" w:color="auto"/>
            </w:tcBorders>
            <w:shd w:val="clear" w:color="auto" w:fill="auto"/>
            <w:vAlign w:val="center"/>
            <w:hideMark/>
          </w:tcPr>
          <w:p w14:paraId="10CC9A4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25</w:t>
            </w:r>
          </w:p>
        </w:tc>
        <w:tc>
          <w:tcPr>
            <w:tcW w:w="856" w:type="dxa"/>
            <w:tcBorders>
              <w:top w:val="nil"/>
              <w:left w:val="nil"/>
              <w:bottom w:val="single" w:sz="4" w:space="0" w:color="auto"/>
              <w:right w:val="single" w:sz="4" w:space="0" w:color="auto"/>
            </w:tcBorders>
            <w:shd w:val="clear" w:color="auto" w:fill="auto"/>
            <w:vAlign w:val="center"/>
            <w:hideMark/>
          </w:tcPr>
          <w:p w14:paraId="144697C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252</w:t>
            </w:r>
          </w:p>
        </w:tc>
        <w:tc>
          <w:tcPr>
            <w:tcW w:w="850" w:type="dxa"/>
            <w:tcBorders>
              <w:top w:val="nil"/>
              <w:left w:val="nil"/>
              <w:bottom w:val="single" w:sz="4" w:space="0" w:color="auto"/>
              <w:right w:val="single" w:sz="4" w:space="0" w:color="auto"/>
            </w:tcBorders>
            <w:shd w:val="clear" w:color="auto" w:fill="auto"/>
            <w:vAlign w:val="center"/>
            <w:hideMark/>
          </w:tcPr>
          <w:p w14:paraId="7339001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c>
          <w:tcPr>
            <w:tcW w:w="1268" w:type="dxa"/>
            <w:tcBorders>
              <w:top w:val="nil"/>
              <w:left w:val="nil"/>
              <w:bottom w:val="single" w:sz="4" w:space="0" w:color="auto"/>
              <w:right w:val="single" w:sz="4" w:space="0" w:color="auto"/>
            </w:tcBorders>
            <w:shd w:val="clear" w:color="auto" w:fill="auto"/>
            <w:vAlign w:val="center"/>
            <w:hideMark/>
          </w:tcPr>
          <w:p w14:paraId="6CC61E1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077C619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tcBorders>
              <w:top w:val="nil"/>
              <w:left w:val="single" w:sz="4" w:space="0" w:color="auto"/>
              <w:bottom w:val="single" w:sz="4" w:space="0" w:color="auto"/>
              <w:right w:val="single" w:sz="4" w:space="0" w:color="auto"/>
            </w:tcBorders>
            <w:vAlign w:val="center"/>
            <w:hideMark/>
          </w:tcPr>
          <w:p w14:paraId="49B8E1F4"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54C13065"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000000"/>
              <w:right w:val="single" w:sz="4" w:space="0" w:color="auto"/>
            </w:tcBorders>
            <w:vAlign w:val="center"/>
            <w:hideMark/>
          </w:tcPr>
          <w:p w14:paraId="126A7BF8"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1A229471"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3BA56122"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000000"/>
              <w:right w:val="single" w:sz="4" w:space="0" w:color="auto"/>
            </w:tcBorders>
            <w:vAlign w:val="center"/>
            <w:hideMark/>
          </w:tcPr>
          <w:p w14:paraId="528C2407"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000000"/>
              <w:right w:val="single" w:sz="4" w:space="0" w:color="auto"/>
            </w:tcBorders>
            <w:vAlign w:val="center"/>
            <w:hideMark/>
          </w:tcPr>
          <w:p w14:paraId="205025A4" w14:textId="77777777" w:rsidR="00D67450" w:rsidRPr="00D67450" w:rsidRDefault="00D67450" w:rsidP="00D67450">
            <w:pPr>
              <w:rPr>
                <w:rFonts w:cs="Calibri"/>
                <w:color w:val="000000"/>
                <w:sz w:val="12"/>
                <w:szCs w:val="12"/>
                <w:lang w:val="es-CR" w:eastAsia="es-CR"/>
              </w:rPr>
            </w:pPr>
          </w:p>
        </w:tc>
      </w:tr>
      <w:tr w:rsidR="00D67450" w:rsidRPr="00D67450" w14:paraId="3C8BAD57"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1C94B050"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Y AGRARIO DE UPALA (Civil)</w:t>
            </w:r>
          </w:p>
        </w:tc>
        <w:tc>
          <w:tcPr>
            <w:tcW w:w="707" w:type="dxa"/>
            <w:tcBorders>
              <w:top w:val="nil"/>
              <w:left w:val="nil"/>
              <w:bottom w:val="single" w:sz="4" w:space="0" w:color="auto"/>
              <w:right w:val="single" w:sz="4" w:space="0" w:color="auto"/>
            </w:tcBorders>
            <w:shd w:val="clear" w:color="auto" w:fill="auto"/>
            <w:vAlign w:val="center"/>
            <w:hideMark/>
          </w:tcPr>
          <w:p w14:paraId="0F3C9D0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24</w:t>
            </w:r>
          </w:p>
        </w:tc>
        <w:tc>
          <w:tcPr>
            <w:tcW w:w="991" w:type="dxa"/>
            <w:tcBorders>
              <w:top w:val="nil"/>
              <w:left w:val="nil"/>
              <w:bottom w:val="single" w:sz="4" w:space="0" w:color="auto"/>
              <w:right w:val="single" w:sz="4" w:space="0" w:color="auto"/>
            </w:tcBorders>
            <w:shd w:val="clear" w:color="auto" w:fill="auto"/>
            <w:vAlign w:val="center"/>
            <w:hideMark/>
          </w:tcPr>
          <w:p w14:paraId="236085E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25</w:t>
            </w:r>
          </w:p>
        </w:tc>
        <w:tc>
          <w:tcPr>
            <w:tcW w:w="856" w:type="dxa"/>
            <w:tcBorders>
              <w:top w:val="nil"/>
              <w:left w:val="nil"/>
              <w:bottom w:val="single" w:sz="4" w:space="0" w:color="auto"/>
              <w:right w:val="single" w:sz="4" w:space="0" w:color="auto"/>
            </w:tcBorders>
            <w:shd w:val="clear" w:color="auto" w:fill="auto"/>
            <w:vAlign w:val="center"/>
            <w:hideMark/>
          </w:tcPr>
          <w:p w14:paraId="48FD0A5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47</w:t>
            </w:r>
          </w:p>
        </w:tc>
        <w:tc>
          <w:tcPr>
            <w:tcW w:w="850" w:type="dxa"/>
            <w:tcBorders>
              <w:top w:val="nil"/>
              <w:left w:val="nil"/>
              <w:bottom w:val="single" w:sz="4" w:space="0" w:color="auto"/>
              <w:right w:val="single" w:sz="4" w:space="0" w:color="auto"/>
            </w:tcBorders>
            <w:shd w:val="clear" w:color="auto" w:fill="auto"/>
            <w:vAlign w:val="center"/>
            <w:hideMark/>
          </w:tcPr>
          <w:p w14:paraId="2E8374C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w:t>
            </w:r>
          </w:p>
        </w:tc>
        <w:tc>
          <w:tcPr>
            <w:tcW w:w="1268" w:type="dxa"/>
            <w:tcBorders>
              <w:top w:val="nil"/>
              <w:left w:val="nil"/>
              <w:bottom w:val="single" w:sz="4" w:space="0" w:color="auto"/>
              <w:right w:val="single" w:sz="4" w:space="0" w:color="auto"/>
            </w:tcBorders>
            <w:shd w:val="clear" w:color="auto" w:fill="auto"/>
            <w:vAlign w:val="center"/>
            <w:hideMark/>
          </w:tcPr>
          <w:p w14:paraId="04235B0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5B67A42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tcBorders>
              <w:top w:val="nil"/>
              <w:left w:val="single" w:sz="4" w:space="0" w:color="auto"/>
              <w:bottom w:val="single" w:sz="4" w:space="0" w:color="auto"/>
              <w:right w:val="single" w:sz="4" w:space="0" w:color="auto"/>
            </w:tcBorders>
            <w:vAlign w:val="center"/>
            <w:hideMark/>
          </w:tcPr>
          <w:p w14:paraId="32118E77"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66932F57"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000000"/>
              <w:right w:val="single" w:sz="4" w:space="0" w:color="auto"/>
            </w:tcBorders>
            <w:vAlign w:val="center"/>
            <w:hideMark/>
          </w:tcPr>
          <w:p w14:paraId="378BFAB7"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101E1DB8"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000000"/>
              <w:right w:val="single" w:sz="4" w:space="0" w:color="auto"/>
            </w:tcBorders>
            <w:vAlign w:val="center"/>
            <w:hideMark/>
          </w:tcPr>
          <w:p w14:paraId="6E66CA26"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000000"/>
              <w:right w:val="single" w:sz="4" w:space="0" w:color="auto"/>
            </w:tcBorders>
            <w:vAlign w:val="center"/>
            <w:hideMark/>
          </w:tcPr>
          <w:p w14:paraId="7865F762"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000000"/>
              <w:right w:val="single" w:sz="4" w:space="0" w:color="auto"/>
            </w:tcBorders>
            <w:vAlign w:val="center"/>
            <w:hideMark/>
          </w:tcPr>
          <w:p w14:paraId="252E9A29" w14:textId="77777777" w:rsidR="00D67450" w:rsidRPr="00D67450" w:rsidRDefault="00D67450" w:rsidP="00D67450">
            <w:pPr>
              <w:rPr>
                <w:rFonts w:cs="Calibri"/>
                <w:color w:val="000000"/>
                <w:sz w:val="12"/>
                <w:szCs w:val="12"/>
                <w:lang w:val="es-CR" w:eastAsia="es-CR"/>
              </w:rPr>
            </w:pPr>
          </w:p>
        </w:tc>
      </w:tr>
      <w:tr w:rsidR="00D67450" w:rsidRPr="00D67450" w14:paraId="7FA866AF"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5585AE0F"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DEL II CJ GUANACASTE(NICOYA)</w:t>
            </w:r>
          </w:p>
        </w:tc>
        <w:tc>
          <w:tcPr>
            <w:tcW w:w="707" w:type="dxa"/>
            <w:tcBorders>
              <w:top w:val="nil"/>
              <w:left w:val="nil"/>
              <w:bottom w:val="single" w:sz="4" w:space="0" w:color="auto"/>
              <w:right w:val="single" w:sz="4" w:space="0" w:color="auto"/>
            </w:tcBorders>
            <w:shd w:val="clear" w:color="auto" w:fill="auto"/>
            <w:vAlign w:val="center"/>
            <w:hideMark/>
          </w:tcPr>
          <w:p w14:paraId="04734BE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50</w:t>
            </w:r>
          </w:p>
        </w:tc>
        <w:tc>
          <w:tcPr>
            <w:tcW w:w="991" w:type="dxa"/>
            <w:tcBorders>
              <w:top w:val="nil"/>
              <w:left w:val="nil"/>
              <w:bottom w:val="single" w:sz="4" w:space="0" w:color="auto"/>
              <w:right w:val="single" w:sz="4" w:space="0" w:color="auto"/>
            </w:tcBorders>
            <w:shd w:val="clear" w:color="auto" w:fill="auto"/>
            <w:vAlign w:val="center"/>
            <w:hideMark/>
          </w:tcPr>
          <w:p w14:paraId="56344160"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44</w:t>
            </w:r>
          </w:p>
        </w:tc>
        <w:tc>
          <w:tcPr>
            <w:tcW w:w="856" w:type="dxa"/>
            <w:tcBorders>
              <w:top w:val="nil"/>
              <w:left w:val="nil"/>
              <w:bottom w:val="single" w:sz="4" w:space="0" w:color="auto"/>
              <w:right w:val="single" w:sz="4" w:space="0" w:color="auto"/>
            </w:tcBorders>
            <w:shd w:val="clear" w:color="auto" w:fill="auto"/>
            <w:vAlign w:val="center"/>
            <w:hideMark/>
          </w:tcPr>
          <w:p w14:paraId="2DBCD2E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245</w:t>
            </w:r>
          </w:p>
        </w:tc>
        <w:tc>
          <w:tcPr>
            <w:tcW w:w="850" w:type="dxa"/>
            <w:tcBorders>
              <w:top w:val="nil"/>
              <w:left w:val="nil"/>
              <w:bottom w:val="single" w:sz="4" w:space="0" w:color="auto"/>
              <w:right w:val="single" w:sz="4" w:space="0" w:color="auto"/>
            </w:tcBorders>
            <w:shd w:val="clear" w:color="auto" w:fill="auto"/>
            <w:vAlign w:val="center"/>
            <w:hideMark/>
          </w:tcPr>
          <w:p w14:paraId="3FF37EE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36</w:t>
            </w:r>
          </w:p>
        </w:tc>
        <w:tc>
          <w:tcPr>
            <w:tcW w:w="1268" w:type="dxa"/>
            <w:tcBorders>
              <w:top w:val="nil"/>
              <w:left w:val="nil"/>
              <w:bottom w:val="single" w:sz="4" w:space="0" w:color="auto"/>
              <w:right w:val="single" w:sz="4" w:space="0" w:color="auto"/>
            </w:tcBorders>
            <w:shd w:val="clear" w:color="auto" w:fill="auto"/>
            <w:vAlign w:val="center"/>
            <w:hideMark/>
          </w:tcPr>
          <w:p w14:paraId="7B58F48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1EA8F1B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524E1F98"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II CJ Guanacaste</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1A1EFEC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148</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322216F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397</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60D75A9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40BC404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10FADEA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65DE74D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r>
      <w:tr w:rsidR="00D67450" w:rsidRPr="00D67450" w14:paraId="3425B7CA"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A783604"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 SANTA CRUZ (Civil)</w:t>
            </w:r>
          </w:p>
        </w:tc>
        <w:tc>
          <w:tcPr>
            <w:tcW w:w="707" w:type="dxa"/>
            <w:tcBorders>
              <w:top w:val="nil"/>
              <w:left w:val="nil"/>
              <w:bottom w:val="single" w:sz="4" w:space="0" w:color="auto"/>
              <w:right w:val="single" w:sz="4" w:space="0" w:color="auto"/>
            </w:tcBorders>
            <w:shd w:val="clear" w:color="auto" w:fill="auto"/>
            <w:vAlign w:val="center"/>
            <w:hideMark/>
          </w:tcPr>
          <w:p w14:paraId="70BD2DC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123</w:t>
            </w:r>
          </w:p>
        </w:tc>
        <w:tc>
          <w:tcPr>
            <w:tcW w:w="991" w:type="dxa"/>
            <w:tcBorders>
              <w:top w:val="nil"/>
              <w:left w:val="nil"/>
              <w:bottom w:val="single" w:sz="4" w:space="0" w:color="auto"/>
              <w:right w:val="single" w:sz="4" w:space="0" w:color="auto"/>
            </w:tcBorders>
            <w:shd w:val="clear" w:color="auto" w:fill="auto"/>
            <w:vAlign w:val="center"/>
            <w:hideMark/>
          </w:tcPr>
          <w:p w14:paraId="24918AD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63</w:t>
            </w:r>
          </w:p>
        </w:tc>
        <w:tc>
          <w:tcPr>
            <w:tcW w:w="856" w:type="dxa"/>
            <w:tcBorders>
              <w:top w:val="nil"/>
              <w:left w:val="nil"/>
              <w:bottom w:val="single" w:sz="4" w:space="0" w:color="auto"/>
              <w:right w:val="single" w:sz="4" w:space="0" w:color="auto"/>
            </w:tcBorders>
            <w:shd w:val="clear" w:color="auto" w:fill="auto"/>
            <w:vAlign w:val="center"/>
            <w:hideMark/>
          </w:tcPr>
          <w:p w14:paraId="7E888E2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250</w:t>
            </w:r>
          </w:p>
        </w:tc>
        <w:tc>
          <w:tcPr>
            <w:tcW w:w="850" w:type="dxa"/>
            <w:tcBorders>
              <w:top w:val="nil"/>
              <w:left w:val="nil"/>
              <w:bottom w:val="single" w:sz="4" w:space="0" w:color="auto"/>
              <w:right w:val="single" w:sz="4" w:space="0" w:color="auto"/>
            </w:tcBorders>
            <w:shd w:val="clear" w:color="auto" w:fill="auto"/>
            <w:vAlign w:val="center"/>
            <w:hideMark/>
          </w:tcPr>
          <w:p w14:paraId="57C280E0"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35</w:t>
            </w:r>
          </w:p>
        </w:tc>
        <w:tc>
          <w:tcPr>
            <w:tcW w:w="1268" w:type="dxa"/>
            <w:tcBorders>
              <w:top w:val="nil"/>
              <w:left w:val="nil"/>
              <w:bottom w:val="single" w:sz="4" w:space="0" w:color="auto"/>
              <w:right w:val="single" w:sz="4" w:space="0" w:color="auto"/>
            </w:tcBorders>
            <w:shd w:val="clear" w:color="auto" w:fill="auto"/>
            <w:vAlign w:val="center"/>
            <w:hideMark/>
          </w:tcPr>
          <w:p w14:paraId="5BD7046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991" w:type="dxa"/>
            <w:tcBorders>
              <w:top w:val="nil"/>
              <w:left w:val="nil"/>
              <w:bottom w:val="single" w:sz="4" w:space="0" w:color="auto"/>
              <w:right w:val="single" w:sz="4" w:space="0" w:color="auto"/>
            </w:tcBorders>
            <w:shd w:val="clear" w:color="auto" w:fill="auto"/>
            <w:vAlign w:val="center"/>
            <w:hideMark/>
          </w:tcPr>
          <w:p w14:paraId="62D0433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6AAED151"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4FA10FCE"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70E82394"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14A9EB7D"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55BBE4AA"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244027D3"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7C69D6AC" w14:textId="77777777" w:rsidR="00D67450" w:rsidRPr="00D67450" w:rsidRDefault="00D67450" w:rsidP="00D67450">
            <w:pPr>
              <w:rPr>
                <w:rFonts w:cs="Calibri"/>
                <w:color w:val="000000"/>
                <w:sz w:val="12"/>
                <w:szCs w:val="12"/>
                <w:lang w:val="es-CR" w:eastAsia="es-CR"/>
              </w:rPr>
            </w:pPr>
          </w:p>
        </w:tc>
      </w:tr>
      <w:tr w:rsidR="00D67450" w:rsidRPr="00D67450" w14:paraId="01FDE172"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608A23E"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 PUNTARENAS (Civil)</w:t>
            </w:r>
          </w:p>
        </w:tc>
        <w:tc>
          <w:tcPr>
            <w:tcW w:w="707" w:type="dxa"/>
            <w:tcBorders>
              <w:top w:val="nil"/>
              <w:left w:val="nil"/>
              <w:bottom w:val="single" w:sz="4" w:space="0" w:color="auto"/>
              <w:right w:val="single" w:sz="4" w:space="0" w:color="auto"/>
            </w:tcBorders>
            <w:shd w:val="clear" w:color="auto" w:fill="auto"/>
            <w:vAlign w:val="center"/>
            <w:hideMark/>
          </w:tcPr>
          <w:p w14:paraId="3444E08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137</w:t>
            </w:r>
          </w:p>
        </w:tc>
        <w:tc>
          <w:tcPr>
            <w:tcW w:w="991" w:type="dxa"/>
            <w:tcBorders>
              <w:top w:val="nil"/>
              <w:left w:val="nil"/>
              <w:bottom w:val="single" w:sz="4" w:space="0" w:color="auto"/>
              <w:right w:val="single" w:sz="4" w:space="0" w:color="auto"/>
            </w:tcBorders>
            <w:shd w:val="clear" w:color="auto" w:fill="auto"/>
            <w:vAlign w:val="center"/>
            <w:hideMark/>
          </w:tcPr>
          <w:p w14:paraId="5166FAE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77</w:t>
            </w:r>
          </w:p>
        </w:tc>
        <w:tc>
          <w:tcPr>
            <w:tcW w:w="856" w:type="dxa"/>
            <w:tcBorders>
              <w:top w:val="nil"/>
              <w:left w:val="nil"/>
              <w:bottom w:val="single" w:sz="4" w:space="0" w:color="auto"/>
              <w:right w:val="single" w:sz="4" w:space="0" w:color="auto"/>
            </w:tcBorders>
            <w:shd w:val="clear" w:color="auto" w:fill="auto"/>
            <w:vAlign w:val="center"/>
            <w:hideMark/>
          </w:tcPr>
          <w:p w14:paraId="76B54C6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449</w:t>
            </w:r>
          </w:p>
        </w:tc>
        <w:tc>
          <w:tcPr>
            <w:tcW w:w="850" w:type="dxa"/>
            <w:tcBorders>
              <w:top w:val="nil"/>
              <w:left w:val="nil"/>
              <w:bottom w:val="single" w:sz="4" w:space="0" w:color="auto"/>
              <w:right w:val="single" w:sz="4" w:space="0" w:color="auto"/>
            </w:tcBorders>
            <w:shd w:val="clear" w:color="auto" w:fill="auto"/>
            <w:vAlign w:val="center"/>
            <w:hideMark/>
          </w:tcPr>
          <w:p w14:paraId="24412AB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54</w:t>
            </w:r>
          </w:p>
        </w:tc>
        <w:tc>
          <w:tcPr>
            <w:tcW w:w="1268" w:type="dxa"/>
            <w:tcBorders>
              <w:top w:val="nil"/>
              <w:left w:val="nil"/>
              <w:bottom w:val="single" w:sz="4" w:space="0" w:color="auto"/>
              <w:right w:val="single" w:sz="4" w:space="0" w:color="auto"/>
            </w:tcBorders>
            <w:shd w:val="clear" w:color="auto" w:fill="auto"/>
            <w:vAlign w:val="center"/>
            <w:hideMark/>
          </w:tcPr>
          <w:p w14:paraId="73108EE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w:t>
            </w:r>
          </w:p>
        </w:tc>
        <w:tc>
          <w:tcPr>
            <w:tcW w:w="991" w:type="dxa"/>
            <w:tcBorders>
              <w:top w:val="nil"/>
              <w:left w:val="nil"/>
              <w:bottom w:val="single" w:sz="4" w:space="0" w:color="auto"/>
              <w:right w:val="single" w:sz="4" w:space="0" w:color="auto"/>
            </w:tcBorders>
            <w:shd w:val="clear" w:color="auto" w:fill="auto"/>
            <w:vAlign w:val="center"/>
            <w:hideMark/>
          </w:tcPr>
          <w:p w14:paraId="5D47781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19D685CA"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Puntarenas</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55D746C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217</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3EC373E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465</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6B42011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5E30B49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0D8CA14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611BA24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r>
      <w:tr w:rsidR="00D67450" w:rsidRPr="00D67450" w14:paraId="77E4E2D0"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03BE8897"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 QUEPOS (Civil)</w:t>
            </w:r>
          </w:p>
        </w:tc>
        <w:tc>
          <w:tcPr>
            <w:tcW w:w="707" w:type="dxa"/>
            <w:tcBorders>
              <w:top w:val="nil"/>
              <w:left w:val="nil"/>
              <w:bottom w:val="single" w:sz="4" w:space="0" w:color="auto"/>
              <w:right w:val="single" w:sz="4" w:space="0" w:color="auto"/>
            </w:tcBorders>
            <w:shd w:val="clear" w:color="auto" w:fill="auto"/>
            <w:vAlign w:val="center"/>
            <w:hideMark/>
          </w:tcPr>
          <w:p w14:paraId="3F8AC8D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34</w:t>
            </w:r>
          </w:p>
        </w:tc>
        <w:tc>
          <w:tcPr>
            <w:tcW w:w="991" w:type="dxa"/>
            <w:tcBorders>
              <w:top w:val="nil"/>
              <w:left w:val="nil"/>
              <w:bottom w:val="single" w:sz="4" w:space="0" w:color="auto"/>
              <w:right w:val="single" w:sz="4" w:space="0" w:color="auto"/>
            </w:tcBorders>
            <w:shd w:val="clear" w:color="auto" w:fill="auto"/>
            <w:vAlign w:val="center"/>
            <w:hideMark/>
          </w:tcPr>
          <w:p w14:paraId="4A47FBF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22</w:t>
            </w:r>
          </w:p>
        </w:tc>
        <w:tc>
          <w:tcPr>
            <w:tcW w:w="856" w:type="dxa"/>
            <w:tcBorders>
              <w:top w:val="nil"/>
              <w:left w:val="nil"/>
              <w:bottom w:val="single" w:sz="4" w:space="0" w:color="auto"/>
              <w:right w:val="single" w:sz="4" w:space="0" w:color="auto"/>
            </w:tcBorders>
            <w:shd w:val="clear" w:color="auto" w:fill="auto"/>
            <w:vAlign w:val="center"/>
            <w:hideMark/>
          </w:tcPr>
          <w:p w14:paraId="46995CA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77</w:t>
            </w:r>
          </w:p>
        </w:tc>
        <w:tc>
          <w:tcPr>
            <w:tcW w:w="850" w:type="dxa"/>
            <w:tcBorders>
              <w:top w:val="nil"/>
              <w:left w:val="nil"/>
              <w:bottom w:val="single" w:sz="4" w:space="0" w:color="auto"/>
              <w:right w:val="single" w:sz="4" w:space="0" w:color="auto"/>
            </w:tcBorders>
            <w:shd w:val="clear" w:color="auto" w:fill="auto"/>
            <w:vAlign w:val="center"/>
            <w:hideMark/>
          </w:tcPr>
          <w:p w14:paraId="0483BE5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w:t>
            </w:r>
          </w:p>
        </w:tc>
        <w:tc>
          <w:tcPr>
            <w:tcW w:w="1268" w:type="dxa"/>
            <w:tcBorders>
              <w:top w:val="nil"/>
              <w:left w:val="nil"/>
              <w:bottom w:val="single" w:sz="4" w:space="0" w:color="auto"/>
              <w:right w:val="single" w:sz="4" w:space="0" w:color="auto"/>
            </w:tcBorders>
            <w:shd w:val="clear" w:color="auto" w:fill="auto"/>
            <w:vAlign w:val="center"/>
            <w:hideMark/>
          </w:tcPr>
          <w:p w14:paraId="4D2AFE3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991" w:type="dxa"/>
            <w:tcBorders>
              <w:top w:val="nil"/>
              <w:left w:val="nil"/>
              <w:bottom w:val="single" w:sz="4" w:space="0" w:color="auto"/>
              <w:right w:val="single" w:sz="4" w:space="0" w:color="auto"/>
            </w:tcBorders>
            <w:shd w:val="clear" w:color="auto" w:fill="auto"/>
            <w:vAlign w:val="center"/>
            <w:hideMark/>
          </w:tcPr>
          <w:p w14:paraId="0567EE5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7F2FF97D"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6E8327D8"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389C77FD"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65B3FBC0"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44CDE298"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297AC600"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42A4E2B0" w14:textId="77777777" w:rsidR="00D67450" w:rsidRPr="00D67450" w:rsidRDefault="00D67450" w:rsidP="00D67450">
            <w:pPr>
              <w:rPr>
                <w:rFonts w:cs="Calibri"/>
                <w:color w:val="000000"/>
                <w:sz w:val="12"/>
                <w:szCs w:val="12"/>
                <w:lang w:val="es-CR" w:eastAsia="es-CR"/>
              </w:rPr>
            </w:pPr>
          </w:p>
        </w:tc>
      </w:tr>
      <w:tr w:rsidR="00D67450" w:rsidRPr="00D67450" w14:paraId="65BF2778"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22DE4E3C"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DEL I CIRCUITO JUDICIAL DE LA ZONA SUR (Civil)</w:t>
            </w:r>
          </w:p>
        </w:tc>
        <w:tc>
          <w:tcPr>
            <w:tcW w:w="707" w:type="dxa"/>
            <w:tcBorders>
              <w:top w:val="nil"/>
              <w:left w:val="nil"/>
              <w:bottom w:val="single" w:sz="4" w:space="0" w:color="auto"/>
              <w:right w:val="single" w:sz="4" w:space="0" w:color="auto"/>
            </w:tcBorders>
            <w:shd w:val="clear" w:color="auto" w:fill="auto"/>
            <w:vAlign w:val="center"/>
            <w:hideMark/>
          </w:tcPr>
          <w:p w14:paraId="456C134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92</w:t>
            </w:r>
          </w:p>
        </w:tc>
        <w:tc>
          <w:tcPr>
            <w:tcW w:w="991" w:type="dxa"/>
            <w:tcBorders>
              <w:top w:val="nil"/>
              <w:left w:val="nil"/>
              <w:bottom w:val="single" w:sz="4" w:space="0" w:color="auto"/>
              <w:right w:val="single" w:sz="4" w:space="0" w:color="auto"/>
            </w:tcBorders>
            <w:shd w:val="clear" w:color="auto" w:fill="auto"/>
            <w:vAlign w:val="center"/>
            <w:hideMark/>
          </w:tcPr>
          <w:p w14:paraId="5E2BC56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62</w:t>
            </w:r>
          </w:p>
        </w:tc>
        <w:tc>
          <w:tcPr>
            <w:tcW w:w="856" w:type="dxa"/>
            <w:tcBorders>
              <w:top w:val="nil"/>
              <w:left w:val="nil"/>
              <w:bottom w:val="single" w:sz="4" w:space="0" w:color="auto"/>
              <w:right w:val="single" w:sz="4" w:space="0" w:color="auto"/>
            </w:tcBorders>
            <w:shd w:val="clear" w:color="auto" w:fill="auto"/>
            <w:vAlign w:val="center"/>
            <w:hideMark/>
          </w:tcPr>
          <w:p w14:paraId="50411F5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239</w:t>
            </w:r>
          </w:p>
        </w:tc>
        <w:tc>
          <w:tcPr>
            <w:tcW w:w="850" w:type="dxa"/>
            <w:tcBorders>
              <w:top w:val="nil"/>
              <w:left w:val="nil"/>
              <w:bottom w:val="single" w:sz="4" w:space="0" w:color="auto"/>
              <w:right w:val="single" w:sz="4" w:space="0" w:color="auto"/>
            </w:tcBorders>
            <w:shd w:val="clear" w:color="auto" w:fill="auto"/>
            <w:vAlign w:val="center"/>
            <w:hideMark/>
          </w:tcPr>
          <w:p w14:paraId="6D5C306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54</w:t>
            </w:r>
          </w:p>
        </w:tc>
        <w:tc>
          <w:tcPr>
            <w:tcW w:w="1268" w:type="dxa"/>
            <w:tcBorders>
              <w:top w:val="nil"/>
              <w:left w:val="nil"/>
              <w:bottom w:val="single" w:sz="4" w:space="0" w:color="auto"/>
              <w:right w:val="single" w:sz="4" w:space="0" w:color="auto"/>
            </w:tcBorders>
            <w:shd w:val="clear" w:color="auto" w:fill="auto"/>
            <w:vAlign w:val="center"/>
            <w:hideMark/>
          </w:tcPr>
          <w:p w14:paraId="04BA03E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6F33E9E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35A196AB"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la Zona Sur</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131DDDE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165</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BD6170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485</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5F3EE91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0B803CEC" w14:textId="77777777" w:rsidR="00D67450" w:rsidRPr="00D67450" w:rsidRDefault="00D67450" w:rsidP="00D67450">
            <w:pPr>
              <w:jc w:val="center"/>
              <w:rPr>
                <w:rFonts w:cs="Calibri"/>
                <w:sz w:val="12"/>
                <w:szCs w:val="12"/>
                <w:lang w:val="es-CR" w:eastAsia="es-CR"/>
              </w:rPr>
            </w:pPr>
            <w:r w:rsidRPr="00D67450">
              <w:rPr>
                <w:rFonts w:cs="Calibri"/>
                <w:sz w:val="12"/>
                <w:szCs w:val="12"/>
                <w:lang w:val="es-CR" w:eastAsia="es-CR"/>
              </w:rPr>
              <w:t>2</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51ADD3F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711D39B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22</w:t>
            </w:r>
          </w:p>
        </w:tc>
      </w:tr>
      <w:tr w:rsidR="00D67450" w:rsidRPr="00D67450" w14:paraId="0F5FD882"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15A225F"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Y FAMILIA DE BUENOS AIRES (Civil)</w:t>
            </w:r>
          </w:p>
        </w:tc>
        <w:tc>
          <w:tcPr>
            <w:tcW w:w="707" w:type="dxa"/>
            <w:tcBorders>
              <w:top w:val="nil"/>
              <w:left w:val="nil"/>
              <w:bottom w:val="single" w:sz="4" w:space="0" w:color="auto"/>
              <w:right w:val="single" w:sz="4" w:space="0" w:color="auto"/>
            </w:tcBorders>
            <w:shd w:val="clear" w:color="auto" w:fill="auto"/>
            <w:vAlign w:val="center"/>
            <w:hideMark/>
          </w:tcPr>
          <w:p w14:paraId="29E5996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31</w:t>
            </w:r>
          </w:p>
        </w:tc>
        <w:tc>
          <w:tcPr>
            <w:tcW w:w="991" w:type="dxa"/>
            <w:tcBorders>
              <w:top w:val="nil"/>
              <w:left w:val="nil"/>
              <w:bottom w:val="single" w:sz="4" w:space="0" w:color="auto"/>
              <w:right w:val="single" w:sz="4" w:space="0" w:color="auto"/>
            </w:tcBorders>
            <w:shd w:val="clear" w:color="auto" w:fill="auto"/>
            <w:vAlign w:val="center"/>
            <w:hideMark/>
          </w:tcPr>
          <w:p w14:paraId="683B379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w:t>
            </w:r>
          </w:p>
        </w:tc>
        <w:tc>
          <w:tcPr>
            <w:tcW w:w="856" w:type="dxa"/>
            <w:tcBorders>
              <w:top w:val="nil"/>
              <w:left w:val="nil"/>
              <w:bottom w:val="single" w:sz="4" w:space="0" w:color="auto"/>
              <w:right w:val="single" w:sz="4" w:space="0" w:color="auto"/>
            </w:tcBorders>
            <w:shd w:val="clear" w:color="auto" w:fill="auto"/>
            <w:vAlign w:val="center"/>
            <w:hideMark/>
          </w:tcPr>
          <w:p w14:paraId="42CFC17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158</w:t>
            </w:r>
          </w:p>
        </w:tc>
        <w:tc>
          <w:tcPr>
            <w:tcW w:w="850" w:type="dxa"/>
            <w:tcBorders>
              <w:top w:val="nil"/>
              <w:left w:val="nil"/>
              <w:bottom w:val="single" w:sz="4" w:space="0" w:color="auto"/>
              <w:right w:val="single" w:sz="4" w:space="0" w:color="auto"/>
            </w:tcBorders>
            <w:shd w:val="clear" w:color="auto" w:fill="auto"/>
            <w:vAlign w:val="center"/>
            <w:hideMark/>
          </w:tcPr>
          <w:p w14:paraId="373ED65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w:t>
            </w:r>
          </w:p>
        </w:tc>
        <w:tc>
          <w:tcPr>
            <w:tcW w:w="1268" w:type="dxa"/>
            <w:tcBorders>
              <w:top w:val="nil"/>
              <w:left w:val="nil"/>
              <w:bottom w:val="single" w:sz="4" w:space="0" w:color="auto"/>
              <w:right w:val="single" w:sz="4" w:space="0" w:color="auto"/>
            </w:tcBorders>
            <w:shd w:val="clear" w:color="auto" w:fill="auto"/>
            <w:vAlign w:val="center"/>
            <w:hideMark/>
          </w:tcPr>
          <w:p w14:paraId="00B2949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5DFB206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0617B897"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57112044"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470FBF5F"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422D8437"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6736109D" w14:textId="77777777" w:rsidR="00D67450" w:rsidRPr="00D67450" w:rsidRDefault="00D67450" w:rsidP="00D67450">
            <w:pPr>
              <w:rPr>
                <w:rFonts w:cs="Calibri"/>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202840B0"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7CA193AD" w14:textId="77777777" w:rsidR="00D67450" w:rsidRPr="00D67450" w:rsidRDefault="00D67450" w:rsidP="00D67450">
            <w:pPr>
              <w:rPr>
                <w:rFonts w:cs="Calibri"/>
                <w:color w:val="000000"/>
                <w:sz w:val="12"/>
                <w:szCs w:val="12"/>
                <w:lang w:val="es-CR" w:eastAsia="es-CR"/>
              </w:rPr>
            </w:pPr>
          </w:p>
        </w:tc>
      </w:tr>
      <w:tr w:rsidR="00D67450" w:rsidRPr="00D67450" w14:paraId="3C1D367D"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6B01B982"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TRABAJO Y FAMILIA DE OSA (Civil)</w:t>
            </w:r>
          </w:p>
        </w:tc>
        <w:tc>
          <w:tcPr>
            <w:tcW w:w="707" w:type="dxa"/>
            <w:tcBorders>
              <w:top w:val="nil"/>
              <w:left w:val="nil"/>
              <w:bottom w:val="single" w:sz="4" w:space="0" w:color="auto"/>
              <w:right w:val="single" w:sz="4" w:space="0" w:color="auto"/>
            </w:tcBorders>
            <w:shd w:val="clear" w:color="auto" w:fill="auto"/>
            <w:vAlign w:val="center"/>
            <w:hideMark/>
          </w:tcPr>
          <w:p w14:paraId="3C36989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w:t>
            </w:r>
          </w:p>
        </w:tc>
        <w:tc>
          <w:tcPr>
            <w:tcW w:w="991" w:type="dxa"/>
            <w:tcBorders>
              <w:top w:val="nil"/>
              <w:left w:val="nil"/>
              <w:bottom w:val="single" w:sz="4" w:space="0" w:color="auto"/>
              <w:right w:val="single" w:sz="4" w:space="0" w:color="auto"/>
            </w:tcBorders>
            <w:shd w:val="clear" w:color="auto" w:fill="auto"/>
            <w:vAlign w:val="center"/>
            <w:hideMark/>
          </w:tcPr>
          <w:p w14:paraId="158926D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w:t>
            </w:r>
          </w:p>
        </w:tc>
        <w:tc>
          <w:tcPr>
            <w:tcW w:w="856" w:type="dxa"/>
            <w:tcBorders>
              <w:top w:val="nil"/>
              <w:left w:val="nil"/>
              <w:bottom w:val="single" w:sz="4" w:space="0" w:color="auto"/>
              <w:right w:val="single" w:sz="4" w:space="0" w:color="auto"/>
            </w:tcBorders>
            <w:shd w:val="clear" w:color="auto" w:fill="auto"/>
            <w:vAlign w:val="center"/>
            <w:hideMark/>
          </w:tcPr>
          <w:p w14:paraId="49A39FE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57</w:t>
            </w:r>
          </w:p>
        </w:tc>
        <w:tc>
          <w:tcPr>
            <w:tcW w:w="850" w:type="dxa"/>
            <w:tcBorders>
              <w:top w:val="nil"/>
              <w:left w:val="nil"/>
              <w:bottom w:val="single" w:sz="4" w:space="0" w:color="auto"/>
              <w:right w:val="single" w:sz="4" w:space="0" w:color="auto"/>
            </w:tcBorders>
            <w:shd w:val="clear" w:color="auto" w:fill="auto"/>
            <w:vAlign w:val="center"/>
            <w:hideMark/>
          </w:tcPr>
          <w:p w14:paraId="2539672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w:t>
            </w:r>
          </w:p>
        </w:tc>
        <w:tc>
          <w:tcPr>
            <w:tcW w:w="1268" w:type="dxa"/>
            <w:tcBorders>
              <w:top w:val="nil"/>
              <w:left w:val="nil"/>
              <w:bottom w:val="single" w:sz="4" w:space="0" w:color="auto"/>
              <w:right w:val="single" w:sz="4" w:space="0" w:color="auto"/>
            </w:tcBorders>
            <w:shd w:val="clear" w:color="auto" w:fill="auto"/>
            <w:vAlign w:val="center"/>
            <w:hideMark/>
          </w:tcPr>
          <w:p w14:paraId="2637635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35EBCDF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324934C7"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3D7A8B0A"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2134C2D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022B10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4DED4E7A" w14:textId="77777777" w:rsidR="00D67450" w:rsidRPr="00D67450" w:rsidRDefault="00D67450" w:rsidP="00D67450">
            <w:pPr>
              <w:rPr>
                <w:rFonts w:cs="Calibri"/>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23E8735E"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0C35983C" w14:textId="77777777" w:rsidR="00D67450" w:rsidRPr="00D67450" w:rsidRDefault="00D67450" w:rsidP="00D67450">
            <w:pPr>
              <w:rPr>
                <w:rFonts w:cs="Calibri"/>
                <w:color w:val="000000"/>
                <w:sz w:val="12"/>
                <w:szCs w:val="12"/>
                <w:lang w:val="es-CR" w:eastAsia="es-CR"/>
              </w:rPr>
            </w:pPr>
          </w:p>
        </w:tc>
      </w:tr>
      <w:tr w:rsidR="00D67450" w:rsidRPr="00D67450" w14:paraId="19DACC06"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47C01BDF"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 GOLFITO (Civil)</w:t>
            </w:r>
          </w:p>
        </w:tc>
        <w:tc>
          <w:tcPr>
            <w:tcW w:w="707" w:type="dxa"/>
            <w:tcBorders>
              <w:top w:val="nil"/>
              <w:left w:val="nil"/>
              <w:bottom w:val="single" w:sz="4" w:space="0" w:color="auto"/>
              <w:right w:val="single" w:sz="4" w:space="0" w:color="auto"/>
            </w:tcBorders>
            <w:shd w:val="clear" w:color="auto" w:fill="auto"/>
            <w:vAlign w:val="center"/>
            <w:hideMark/>
          </w:tcPr>
          <w:p w14:paraId="2FFA184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30</w:t>
            </w:r>
          </w:p>
        </w:tc>
        <w:tc>
          <w:tcPr>
            <w:tcW w:w="991" w:type="dxa"/>
            <w:tcBorders>
              <w:top w:val="nil"/>
              <w:left w:val="nil"/>
              <w:bottom w:val="single" w:sz="4" w:space="0" w:color="auto"/>
              <w:right w:val="single" w:sz="4" w:space="0" w:color="auto"/>
            </w:tcBorders>
            <w:shd w:val="clear" w:color="auto" w:fill="auto"/>
            <w:vAlign w:val="center"/>
            <w:hideMark/>
          </w:tcPr>
          <w:p w14:paraId="2881FC3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w:t>
            </w:r>
          </w:p>
        </w:tc>
        <w:tc>
          <w:tcPr>
            <w:tcW w:w="856" w:type="dxa"/>
            <w:tcBorders>
              <w:top w:val="nil"/>
              <w:left w:val="nil"/>
              <w:bottom w:val="single" w:sz="4" w:space="0" w:color="auto"/>
              <w:right w:val="single" w:sz="4" w:space="0" w:color="auto"/>
            </w:tcBorders>
            <w:shd w:val="clear" w:color="auto" w:fill="auto"/>
            <w:vAlign w:val="center"/>
            <w:hideMark/>
          </w:tcPr>
          <w:p w14:paraId="1DB67C9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77</w:t>
            </w:r>
          </w:p>
        </w:tc>
        <w:tc>
          <w:tcPr>
            <w:tcW w:w="850" w:type="dxa"/>
            <w:tcBorders>
              <w:top w:val="nil"/>
              <w:left w:val="nil"/>
              <w:bottom w:val="single" w:sz="4" w:space="0" w:color="auto"/>
              <w:right w:val="single" w:sz="4" w:space="0" w:color="auto"/>
            </w:tcBorders>
            <w:shd w:val="clear" w:color="auto" w:fill="auto"/>
            <w:vAlign w:val="center"/>
            <w:hideMark/>
          </w:tcPr>
          <w:p w14:paraId="7CD66AD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12</w:t>
            </w:r>
          </w:p>
        </w:tc>
        <w:tc>
          <w:tcPr>
            <w:tcW w:w="1268" w:type="dxa"/>
            <w:tcBorders>
              <w:top w:val="nil"/>
              <w:left w:val="nil"/>
              <w:bottom w:val="single" w:sz="4" w:space="0" w:color="auto"/>
              <w:right w:val="single" w:sz="4" w:space="0" w:color="auto"/>
            </w:tcBorders>
            <w:shd w:val="clear" w:color="auto" w:fill="auto"/>
            <w:vAlign w:val="center"/>
            <w:hideMark/>
          </w:tcPr>
          <w:p w14:paraId="48CCDC7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7631D97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tcBorders>
              <w:top w:val="nil"/>
              <w:left w:val="single" w:sz="4" w:space="0" w:color="auto"/>
              <w:bottom w:val="single" w:sz="4" w:space="0" w:color="auto"/>
              <w:right w:val="single" w:sz="4" w:space="0" w:color="auto"/>
            </w:tcBorders>
            <w:vAlign w:val="center"/>
            <w:hideMark/>
          </w:tcPr>
          <w:p w14:paraId="71702163"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75BDC2AE"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0BE286D3"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C5AF8A4"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19015098" w14:textId="77777777" w:rsidR="00D67450" w:rsidRPr="00D67450" w:rsidRDefault="00D67450" w:rsidP="00D67450">
            <w:pPr>
              <w:rPr>
                <w:rFonts w:cs="Calibri"/>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627DA6B7"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69788FBD" w14:textId="77777777" w:rsidR="00D67450" w:rsidRPr="00D67450" w:rsidRDefault="00D67450" w:rsidP="00D67450">
            <w:pPr>
              <w:rPr>
                <w:rFonts w:cs="Calibri"/>
                <w:color w:val="000000"/>
                <w:sz w:val="12"/>
                <w:szCs w:val="12"/>
                <w:lang w:val="es-CR" w:eastAsia="es-CR"/>
              </w:rPr>
            </w:pPr>
          </w:p>
        </w:tc>
      </w:tr>
      <w:tr w:rsidR="00D67450" w:rsidRPr="00D67450" w14:paraId="0AB0E69C"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9D1D2CD"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Y TRABAJO DEL II CIRCUITO JUDICIAL DE LA ZONA SUR (Civil)</w:t>
            </w:r>
          </w:p>
        </w:tc>
        <w:tc>
          <w:tcPr>
            <w:tcW w:w="707" w:type="dxa"/>
            <w:tcBorders>
              <w:top w:val="nil"/>
              <w:left w:val="nil"/>
              <w:bottom w:val="single" w:sz="4" w:space="0" w:color="auto"/>
              <w:right w:val="single" w:sz="4" w:space="0" w:color="auto"/>
            </w:tcBorders>
            <w:shd w:val="clear" w:color="auto" w:fill="auto"/>
            <w:vAlign w:val="center"/>
            <w:hideMark/>
          </w:tcPr>
          <w:p w14:paraId="0190ED66"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50</w:t>
            </w:r>
          </w:p>
        </w:tc>
        <w:tc>
          <w:tcPr>
            <w:tcW w:w="991" w:type="dxa"/>
            <w:tcBorders>
              <w:top w:val="nil"/>
              <w:left w:val="nil"/>
              <w:bottom w:val="single" w:sz="4" w:space="0" w:color="auto"/>
              <w:right w:val="single" w:sz="4" w:space="0" w:color="auto"/>
            </w:tcBorders>
            <w:shd w:val="clear" w:color="auto" w:fill="auto"/>
            <w:vAlign w:val="center"/>
            <w:hideMark/>
          </w:tcPr>
          <w:p w14:paraId="2FF01D5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27</w:t>
            </w:r>
          </w:p>
        </w:tc>
        <w:tc>
          <w:tcPr>
            <w:tcW w:w="856" w:type="dxa"/>
            <w:tcBorders>
              <w:top w:val="nil"/>
              <w:left w:val="nil"/>
              <w:bottom w:val="single" w:sz="4" w:space="0" w:color="auto"/>
              <w:right w:val="single" w:sz="4" w:space="0" w:color="auto"/>
            </w:tcBorders>
            <w:shd w:val="clear" w:color="auto" w:fill="auto"/>
            <w:vAlign w:val="center"/>
            <w:hideMark/>
          </w:tcPr>
          <w:p w14:paraId="29A1C6A2"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134</w:t>
            </w:r>
          </w:p>
        </w:tc>
        <w:tc>
          <w:tcPr>
            <w:tcW w:w="850" w:type="dxa"/>
            <w:tcBorders>
              <w:top w:val="nil"/>
              <w:left w:val="nil"/>
              <w:bottom w:val="single" w:sz="4" w:space="0" w:color="auto"/>
              <w:right w:val="single" w:sz="4" w:space="0" w:color="auto"/>
            </w:tcBorders>
            <w:shd w:val="clear" w:color="auto" w:fill="auto"/>
            <w:vAlign w:val="center"/>
            <w:hideMark/>
          </w:tcPr>
          <w:p w14:paraId="3E4DECC9"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w:t>
            </w:r>
          </w:p>
        </w:tc>
        <w:tc>
          <w:tcPr>
            <w:tcW w:w="1268" w:type="dxa"/>
            <w:tcBorders>
              <w:top w:val="nil"/>
              <w:left w:val="nil"/>
              <w:bottom w:val="single" w:sz="4" w:space="0" w:color="auto"/>
              <w:right w:val="single" w:sz="4" w:space="0" w:color="auto"/>
            </w:tcBorders>
            <w:shd w:val="clear" w:color="auto" w:fill="auto"/>
            <w:vAlign w:val="center"/>
            <w:hideMark/>
          </w:tcPr>
          <w:p w14:paraId="4E81B87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618F974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w:t>
            </w:r>
          </w:p>
        </w:tc>
        <w:tc>
          <w:tcPr>
            <w:tcW w:w="1285" w:type="dxa"/>
            <w:vMerge/>
            <w:tcBorders>
              <w:top w:val="nil"/>
              <w:left w:val="single" w:sz="4" w:space="0" w:color="auto"/>
              <w:bottom w:val="single" w:sz="4" w:space="0" w:color="auto"/>
              <w:right w:val="single" w:sz="4" w:space="0" w:color="auto"/>
            </w:tcBorders>
            <w:vAlign w:val="center"/>
            <w:hideMark/>
          </w:tcPr>
          <w:p w14:paraId="5CAB995E" w14:textId="77777777" w:rsidR="00D67450" w:rsidRPr="00D67450" w:rsidRDefault="00D67450" w:rsidP="00D67450">
            <w:pPr>
              <w:jc w:val="both"/>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3E27A0C9"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11501F9B"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49D935F4"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2CF7B7C5" w14:textId="77777777" w:rsidR="00D67450" w:rsidRPr="00D67450" w:rsidRDefault="00D67450" w:rsidP="00D67450">
            <w:pPr>
              <w:rPr>
                <w:rFonts w:cs="Calibri"/>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3651CA26"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6C400E41" w14:textId="77777777" w:rsidR="00D67450" w:rsidRPr="00D67450" w:rsidRDefault="00D67450" w:rsidP="00D67450">
            <w:pPr>
              <w:rPr>
                <w:rFonts w:cs="Calibri"/>
                <w:color w:val="000000"/>
                <w:sz w:val="12"/>
                <w:szCs w:val="12"/>
                <w:lang w:val="es-CR" w:eastAsia="es-CR"/>
              </w:rPr>
            </w:pPr>
          </w:p>
        </w:tc>
      </w:tr>
      <w:tr w:rsidR="00D67450" w:rsidRPr="00D67450" w14:paraId="159E57DB"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3F8BB089"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DEL I CIRCUITO JUDICIAL DE LA ZONA ATLÁNTICA (Civil)</w:t>
            </w:r>
          </w:p>
        </w:tc>
        <w:tc>
          <w:tcPr>
            <w:tcW w:w="707" w:type="dxa"/>
            <w:tcBorders>
              <w:top w:val="nil"/>
              <w:left w:val="nil"/>
              <w:bottom w:val="single" w:sz="4" w:space="0" w:color="auto"/>
              <w:right w:val="single" w:sz="4" w:space="0" w:color="auto"/>
            </w:tcBorders>
            <w:shd w:val="clear" w:color="auto" w:fill="auto"/>
            <w:vAlign w:val="center"/>
            <w:hideMark/>
          </w:tcPr>
          <w:p w14:paraId="6D0044A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137</w:t>
            </w:r>
          </w:p>
        </w:tc>
        <w:tc>
          <w:tcPr>
            <w:tcW w:w="991" w:type="dxa"/>
            <w:tcBorders>
              <w:top w:val="nil"/>
              <w:left w:val="nil"/>
              <w:bottom w:val="single" w:sz="4" w:space="0" w:color="auto"/>
              <w:right w:val="single" w:sz="4" w:space="0" w:color="auto"/>
            </w:tcBorders>
            <w:shd w:val="clear" w:color="auto" w:fill="auto"/>
            <w:vAlign w:val="center"/>
            <w:hideMark/>
          </w:tcPr>
          <w:p w14:paraId="3E5655B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71</w:t>
            </w:r>
          </w:p>
        </w:tc>
        <w:tc>
          <w:tcPr>
            <w:tcW w:w="856" w:type="dxa"/>
            <w:tcBorders>
              <w:top w:val="nil"/>
              <w:left w:val="nil"/>
              <w:bottom w:val="single" w:sz="4" w:space="0" w:color="auto"/>
              <w:right w:val="single" w:sz="4" w:space="0" w:color="auto"/>
            </w:tcBorders>
            <w:shd w:val="clear" w:color="auto" w:fill="auto"/>
            <w:vAlign w:val="center"/>
            <w:hideMark/>
          </w:tcPr>
          <w:p w14:paraId="11233D5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271</w:t>
            </w:r>
          </w:p>
        </w:tc>
        <w:tc>
          <w:tcPr>
            <w:tcW w:w="850" w:type="dxa"/>
            <w:tcBorders>
              <w:top w:val="nil"/>
              <w:left w:val="nil"/>
              <w:bottom w:val="single" w:sz="4" w:space="0" w:color="auto"/>
              <w:right w:val="single" w:sz="4" w:space="0" w:color="auto"/>
            </w:tcBorders>
            <w:shd w:val="clear" w:color="auto" w:fill="auto"/>
            <w:vAlign w:val="center"/>
            <w:hideMark/>
          </w:tcPr>
          <w:p w14:paraId="0FF5607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53</w:t>
            </w:r>
          </w:p>
        </w:tc>
        <w:tc>
          <w:tcPr>
            <w:tcW w:w="1268" w:type="dxa"/>
            <w:tcBorders>
              <w:top w:val="nil"/>
              <w:left w:val="nil"/>
              <w:bottom w:val="single" w:sz="4" w:space="0" w:color="auto"/>
              <w:right w:val="single" w:sz="4" w:space="0" w:color="auto"/>
            </w:tcBorders>
            <w:shd w:val="clear" w:color="auto" w:fill="auto"/>
            <w:vAlign w:val="center"/>
            <w:hideMark/>
          </w:tcPr>
          <w:p w14:paraId="5381921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2CCF2BD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1285" w:type="dxa"/>
            <w:vMerge w:val="restart"/>
            <w:tcBorders>
              <w:top w:val="nil"/>
              <w:left w:val="single" w:sz="4" w:space="0" w:color="auto"/>
              <w:bottom w:val="single" w:sz="4" w:space="0" w:color="auto"/>
              <w:right w:val="single" w:sz="4" w:space="0" w:color="auto"/>
            </w:tcBorders>
            <w:shd w:val="clear" w:color="auto" w:fill="auto"/>
            <w:vAlign w:val="center"/>
            <w:hideMark/>
          </w:tcPr>
          <w:p w14:paraId="22D0BD21" w14:textId="77777777" w:rsidR="00D67450" w:rsidRPr="00D67450" w:rsidRDefault="00D67450" w:rsidP="00D67450">
            <w:pPr>
              <w:jc w:val="both"/>
              <w:rPr>
                <w:rFonts w:cs="Calibri"/>
                <w:color w:val="000000"/>
                <w:sz w:val="12"/>
                <w:szCs w:val="12"/>
                <w:lang w:val="es-CR" w:eastAsia="es-CR"/>
              </w:rPr>
            </w:pPr>
            <w:r w:rsidRPr="00D67450">
              <w:rPr>
                <w:rFonts w:cs="Calibri"/>
                <w:color w:val="000000"/>
                <w:sz w:val="12"/>
                <w:szCs w:val="12"/>
                <w:lang w:val="es-CR" w:eastAsia="es-CR"/>
              </w:rPr>
              <w:t>Tribunal Colegiado de la Zona Atlántica</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14:paraId="3CF46A6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143</w:t>
            </w:r>
          </w:p>
        </w:tc>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07A32CA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538</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19F54C8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813" w:type="dxa"/>
            <w:vMerge w:val="restart"/>
            <w:tcBorders>
              <w:top w:val="nil"/>
              <w:left w:val="single" w:sz="4" w:space="0" w:color="auto"/>
              <w:bottom w:val="single" w:sz="4" w:space="0" w:color="auto"/>
              <w:right w:val="single" w:sz="4" w:space="0" w:color="auto"/>
            </w:tcBorders>
            <w:shd w:val="clear" w:color="auto" w:fill="auto"/>
            <w:vAlign w:val="center"/>
            <w:hideMark/>
          </w:tcPr>
          <w:p w14:paraId="7285978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w:t>
            </w:r>
          </w:p>
        </w:tc>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14:paraId="0A140B7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w:t>
            </w:r>
          </w:p>
        </w:tc>
        <w:tc>
          <w:tcPr>
            <w:tcW w:w="630" w:type="dxa"/>
            <w:vMerge w:val="restart"/>
            <w:tcBorders>
              <w:top w:val="nil"/>
              <w:left w:val="single" w:sz="4" w:space="0" w:color="auto"/>
              <w:bottom w:val="single" w:sz="4" w:space="0" w:color="auto"/>
              <w:right w:val="single" w:sz="4" w:space="0" w:color="auto"/>
            </w:tcBorders>
            <w:shd w:val="clear" w:color="auto" w:fill="auto"/>
            <w:vAlign w:val="center"/>
            <w:hideMark/>
          </w:tcPr>
          <w:p w14:paraId="0C7E5B7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w:t>
            </w:r>
          </w:p>
        </w:tc>
      </w:tr>
      <w:tr w:rsidR="00D67450" w:rsidRPr="00D67450" w14:paraId="6797B92E"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auto" w:fill="auto"/>
            <w:vAlign w:val="center"/>
            <w:hideMark/>
          </w:tcPr>
          <w:p w14:paraId="769D3A1B" w14:textId="77777777" w:rsidR="00D67450" w:rsidRPr="00D67450" w:rsidRDefault="00D67450" w:rsidP="009256D3">
            <w:pPr>
              <w:jc w:val="both"/>
              <w:rPr>
                <w:rFonts w:cs="Calibri"/>
                <w:color w:val="000000"/>
                <w:sz w:val="12"/>
                <w:szCs w:val="12"/>
                <w:lang w:val="es-CR" w:eastAsia="es-CR"/>
              </w:rPr>
            </w:pPr>
            <w:r w:rsidRPr="00D67450">
              <w:rPr>
                <w:rFonts w:cs="Calibri"/>
                <w:color w:val="000000"/>
                <w:sz w:val="12"/>
                <w:szCs w:val="12"/>
                <w:lang w:val="es-CR" w:eastAsia="es-CR"/>
              </w:rPr>
              <w:t>JUZGADO CIVIL DEL II CIRCUITO JUDICIAL DE LA ZONA ATLÁNTICA (Civil)</w:t>
            </w:r>
          </w:p>
        </w:tc>
        <w:tc>
          <w:tcPr>
            <w:tcW w:w="707" w:type="dxa"/>
            <w:tcBorders>
              <w:top w:val="nil"/>
              <w:left w:val="nil"/>
              <w:bottom w:val="single" w:sz="4" w:space="0" w:color="auto"/>
              <w:right w:val="single" w:sz="4" w:space="0" w:color="auto"/>
            </w:tcBorders>
            <w:shd w:val="clear" w:color="auto" w:fill="auto"/>
            <w:vAlign w:val="center"/>
            <w:hideMark/>
          </w:tcPr>
          <w:p w14:paraId="08CB1DF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161</w:t>
            </w:r>
          </w:p>
        </w:tc>
        <w:tc>
          <w:tcPr>
            <w:tcW w:w="991" w:type="dxa"/>
            <w:tcBorders>
              <w:top w:val="nil"/>
              <w:left w:val="nil"/>
              <w:bottom w:val="single" w:sz="4" w:space="0" w:color="auto"/>
              <w:right w:val="single" w:sz="4" w:space="0" w:color="auto"/>
            </w:tcBorders>
            <w:shd w:val="clear" w:color="auto" w:fill="auto"/>
            <w:vAlign w:val="center"/>
            <w:hideMark/>
          </w:tcPr>
          <w:p w14:paraId="73484B0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67</w:t>
            </w:r>
          </w:p>
        </w:tc>
        <w:tc>
          <w:tcPr>
            <w:tcW w:w="856" w:type="dxa"/>
            <w:tcBorders>
              <w:top w:val="nil"/>
              <w:left w:val="nil"/>
              <w:bottom w:val="single" w:sz="4" w:space="0" w:color="auto"/>
              <w:right w:val="single" w:sz="4" w:space="0" w:color="auto"/>
            </w:tcBorders>
            <w:shd w:val="clear" w:color="auto" w:fill="auto"/>
            <w:vAlign w:val="center"/>
            <w:hideMark/>
          </w:tcPr>
          <w:p w14:paraId="3773AA1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534</w:t>
            </w:r>
          </w:p>
        </w:tc>
        <w:tc>
          <w:tcPr>
            <w:tcW w:w="850" w:type="dxa"/>
            <w:tcBorders>
              <w:top w:val="nil"/>
              <w:left w:val="nil"/>
              <w:bottom w:val="single" w:sz="4" w:space="0" w:color="auto"/>
              <w:right w:val="single" w:sz="4" w:space="0" w:color="auto"/>
            </w:tcBorders>
            <w:shd w:val="clear" w:color="auto" w:fill="auto"/>
            <w:vAlign w:val="center"/>
            <w:hideMark/>
          </w:tcPr>
          <w:p w14:paraId="6B50AD6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39</w:t>
            </w:r>
          </w:p>
        </w:tc>
        <w:tc>
          <w:tcPr>
            <w:tcW w:w="1268" w:type="dxa"/>
            <w:tcBorders>
              <w:top w:val="nil"/>
              <w:left w:val="nil"/>
              <w:bottom w:val="single" w:sz="4" w:space="0" w:color="auto"/>
              <w:right w:val="single" w:sz="4" w:space="0" w:color="auto"/>
            </w:tcBorders>
            <w:shd w:val="clear" w:color="auto" w:fill="auto"/>
            <w:vAlign w:val="center"/>
            <w:hideMark/>
          </w:tcPr>
          <w:p w14:paraId="11188CE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0</w:t>
            </w:r>
          </w:p>
        </w:tc>
        <w:tc>
          <w:tcPr>
            <w:tcW w:w="991" w:type="dxa"/>
            <w:tcBorders>
              <w:top w:val="nil"/>
              <w:left w:val="nil"/>
              <w:bottom w:val="single" w:sz="4" w:space="0" w:color="auto"/>
              <w:right w:val="single" w:sz="4" w:space="0" w:color="auto"/>
            </w:tcBorders>
            <w:shd w:val="clear" w:color="auto" w:fill="auto"/>
            <w:vAlign w:val="center"/>
            <w:hideMark/>
          </w:tcPr>
          <w:p w14:paraId="75E3318B"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w:t>
            </w:r>
          </w:p>
        </w:tc>
        <w:tc>
          <w:tcPr>
            <w:tcW w:w="1285" w:type="dxa"/>
            <w:vMerge/>
            <w:tcBorders>
              <w:top w:val="nil"/>
              <w:left w:val="single" w:sz="4" w:space="0" w:color="auto"/>
              <w:bottom w:val="single" w:sz="4" w:space="0" w:color="auto"/>
              <w:right w:val="single" w:sz="4" w:space="0" w:color="auto"/>
            </w:tcBorders>
            <w:vAlign w:val="center"/>
            <w:hideMark/>
          </w:tcPr>
          <w:p w14:paraId="27F08C58" w14:textId="77777777" w:rsidR="00D67450" w:rsidRPr="00D67450" w:rsidRDefault="00D67450" w:rsidP="00D67450">
            <w:pPr>
              <w:rPr>
                <w:rFonts w:cs="Calibri"/>
                <w:color w:val="000000"/>
                <w:sz w:val="12"/>
                <w:szCs w:val="12"/>
                <w:lang w:val="es-CR" w:eastAsia="es-CR"/>
              </w:rPr>
            </w:pPr>
          </w:p>
        </w:tc>
        <w:tc>
          <w:tcPr>
            <w:tcW w:w="706" w:type="dxa"/>
            <w:vMerge/>
            <w:tcBorders>
              <w:top w:val="nil"/>
              <w:left w:val="single" w:sz="4" w:space="0" w:color="auto"/>
              <w:bottom w:val="single" w:sz="4" w:space="0" w:color="auto"/>
              <w:right w:val="single" w:sz="4" w:space="0" w:color="auto"/>
            </w:tcBorders>
            <w:vAlign w:val="center"/>
            <w:hideMark/>
          </w:tcPr>
          <w:p w14:paraId="5244E6B5" w14:textId="77777777" w:rsidR="00D67450" w:rsidRPr="00D67450" w:rsidRDefault="00D67450" w:rsidP="00D67450">
            <w:pPr>
              <w:rPr>
                <w:rFonts w:cs="Calibri"/>
                <w:color w:val="000000"/>
                <w:sz w:val="12"/>
                <w:szCs w:val="12"/>
                <w:lang w:val="es-CR" w:eastAsia="es-CR"/>
              </w:rPr>
            </w:pPr>
          </w:p>
        </w:tc>
        <w:tc>
          <w:tcPr>
            <w:tcW w:w="1271" w:type="dxa"/>
            <w:vMerge/>
            <w:tcBorders>
              <w:top w:val="nil"/>
              <w:left w:val="single" w:sz="4" w:space="0" w:color="auto"/>
              <w:bottom w:val="single" w:sz="4" w:space="0" w:color="auto"/>
              <w:right w:val="single" w:sz="4" w:space="0" w:color="auto"/>
            </w:tcBorders>
            <w:vAlign w:val="center"/>
            <w:hideMark/>
          </w:tcPr>
          <w:p w14:paraId="38538652"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7754C616" w14:textId="77777777" w:rsidR="00D67450" w:rsidRPr="00D67450" w:rsidRDefault="00D67450" w:rsidP="00D67450">
            <w:pPr>
              <w:rPr>
                <w:rFonts w:cs="Calibri"/>
                <w:color w:val="000000"/>
                <w:sz w:val="12"/>
                <w:szCs w:val="12"/>
                <w:lang w:val="es-CR" w:eastAsia="es-CR"/>
              </w:rPr>
            </w:pPr>
          </w:p>
        </w:tc>
        <w:tc>
          <w:tcPr>
            <w:tcW w:w="813" w:type="dxa"/>
            <w:vMerge/>
            <w:tcBorders>
              <w:top w:val="nil"/>
              <w:left w:val="single" w:sz="4" w:space="0" w:color="auto"/>
              <w:bottom w:val="single" w:sz="4" w:space="0" w:color="auto"/>
              <w:right w:val="single" w:sz="4" w:space="0" w:color="auto"/>
            </w:tcBorders>
            <w:vAlign w:val="center"/>
            <w:hideMark/>
          </w:tcPr>
          <w:p w14:paraId="0A403314" w14:textId="77777777" w:rsidR="00D67450" w:rsidRPr="00D67450" w:rsidRDefault="00D67450" w:rsidP="00D67450">
            <w:pPr>
              <w:rPr>
                <w:rFonts w:cs="Calibri"/>
                <w:color w:val="000000"/>
                <w:sz w:val="12"/>
                <w:szCs w:val="12"/>
                <w:lang w:val="es-CR" w:eastAsia="es-CR"/>
              </w:rPr>
            </w:pPr>
          </w:p>
        </w:tc>
        <w:tc>
          <w:tcPr>
            <w:tcW w:w="572" w:type="dxa"/>
            <w:vMerge/>
            <w:tcBorders>
              <w:top w:val="nil"/>
              <w:left w:val="single" w:sz="4" w:space="0" w:color="auto"/>
              <w:bottom w:val="single" w:sz="4" w:space="0" w:color="auto"/>
              <w:right w:val="single" w:sz="4" w:space="0" w:color="auto"/>
            </w:tcBorders>
            <w:vAlign w:val="center"/>
            <w:hideMark/>
          </w:tcPr>
          <w:p w14:paraId="5BF44E1F" w14:textId="77777777" w:rsidR="00D67450" w:rsidRPr="00D67450" w:rsidRDefault="00D67450" w:rsidP="00D67450">
            <w:pPr>
              <w:rPr>
                <w:rFonts w:cs="Calibri"/>
                <w:color w:val="000000"/>
                <w:sz w:val="12"/>
                <w:szCs w:val="12"/>
                <w:lang w:val="es-CR" w:eastAsia="es-CR"/>
              </w:rPr>
            </w:pPr>
          </w:p>
        </w:tc>
        <w:tc>
          <w:tcPr>
            <w:tcW w:w="630" w:type="dxa"/>
            <w:vMerge/>
            <w:tcBorders>
              <w:top w:val="nil"/>
              <w:left w:val="single" w:sz="4" w:space="0" w:color="auto"/>
              <w:bottom w:val="single" w:sz="4" w:space="0" w:color="auto"/>
              <w:right w:val="single" w:sz="4" w:space="0" w:color="auto"/>
            </w:tcBorders>
            <w:vAlign w:val="center"/>
            <w:hideMark/>
          </w:tcPr>
          <w:p w14:paraId="4CC9AB50" w14:textId="77777777" w:rsidR="00D67450" w:rsidRPr="00D67450" w:rsidRDefault="00D67450" w:rsidP="00D67450">
            <w:pPr>
              <w:rPr>
                <w:rFonts w:cs="Calibri"/>
                <w:color w:val="000000"/>
                <w:sz w:val="12"/>
                <w:szCs w:val="12"/>
                <w:lang w:val="es-CR" w:eastAsia="es-CR"/>
              </w:rPr>
            </w:pPr>
          </w:p>
        </w:tc>
      </w:tr>
      <w:tr w:rsidR="00D67450" w:rsidRPr="00D67450" w14:paraId="7F6E67E9"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D9E1F2" w:fill="9BC2E6"/>
            <w:vAlign w:val="center"/>
            <w:hideMark/>
          </w:tcPr>
          <w:p w14:paraId="42A80888" w14:textId="77777777" w:rsidR="00D67450" w:rsidRPr="00D67450" w:rsidRDefault="00D67450" w:rsidP="00D67450">
            <w:pPr>
              <w:rPr>
                <w:rFonts w:cs="Calibri"/>
                <w:b/>
                <w:bCs/>
                <w:color w:val="000000"/>
                <w:sz w:val="12"/>
                <w:szCs w:val="12"/>
                <w:lang w:val="es-CR" w:eastAsia="es-CR"/>
              </w:rPr>
            </w:pPr>
            <w:r w:rsidRPr="00D67450">
              <w:rPr>
                <w:rFonts w:cs="Calibri"/>
                <w:b/>
                <w:bCs/>
                <w:color w:val="000000"/>
                <w:sz w:val="12"/>
                <w:szCs w:val="12"/>
                <w:lang w:val="es-CR" w:eastAsia="es-CR"/>
              </w:rPr>
              <w:t>Total general</w:t>
            </w:r>
          </w:p>
        </w:tc>
        <w:tc>
          <w:tcPr>
            <w:tcW w:w="707" w:type="dxa"/>
            <w:tcBorders>
              <w:top w:val="nil"/>
              <w:left w:val="nil"/>
              <w:bottom w:val="single" w:sz="4" w:space="0" w:color="auto"/>
              <w:right w:val="single" w:sz="4" w:space="0" w:color="auto"/>
            </w:tcBorders>
            <w:shd w:val="clear" w:color="000000" w:fill="9BC2E6"/>
            <w:vAlign w:val="center"/>
            <w:hideMark/>
          </w:tcPr>
          <w:p w14:paraId="435C15AF"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3671</w:t>
            </w:r>
          </w:p>
        </w:tc>
        <w:tc>
          <w:tcPr>
            <w:tcW w:w="991" w:type="dxa"/>
            <w:tcBorders>
              <w:top w:val="nil"/>
              <w:left w:val="nil"/>
              <w:bottom w:val="single" w:sz="4" w:space="0" w:color="auto"/>
              <w:right w:val="single" w:sz="4" w:space="0" w:color="auto"/>
            </w:tcBorders>
            <w:shd w:val="clear" w:color="000000" w:fill="9BC2E6"/>
            <w:vAlign w:val="center"/>
            <w:hideMark/>
          </w:tcPr>
          <w:p w14:paraId="3EB8B0F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2042</w:t>
            </w:r>
          </w:p>
        </w:tc>
        <w:tc>
          <w:tcPr>
            <w:tcW w:w="856" w:type="dxa"/>
            <w:tcBorders>
              <w:top w:val="nil"/>
              <w:left w:val="nil"/>
              <w:bottom w:val="single" w:sz="4" w:space="0" w:color="auto"/>
              <w:right w:val="single" w:sz="4" w:space="0" w:color="auto"/>
            </w:tcBorders>
            <w:shd w:val="clear" w:color="000000" w:fill="9BC2E6"/>
            <w:vAlign w:val="center"/>
            <w:hideMark/>
          </w:tcPr>
          <w:p w14:paraId="4E69DE2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10154</w:t>
            </w:r>
          </w:p>
        </w:tc>
        <w:tc>
          <w:tcPr>
            <w:tcW w:w="850" w:type="dxa"/>
            <w:tcBorders>
              <w:top w:val="nil"/>
              <w:left w:val="nil"/>
              <w:bottom w:val="single" w:sz="4" w:space="0" w:color="auto"/>
              <w:right w:val="single" w:sz="4" w:space="0" w:color="auto"/>
            </w:tcBorders>
            <w:shd w:val="clear" w:color="000000" w:fill="9BC2E6"/>
            <w:vAlign w:val="center"/>
            <w:hideMark/>
          </w:tcPr>
          <w:p w14:paraId="4E7B6F21"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1192</w:t>
            </w:r>
          </w:p>
        </w:tc>
        <w:tc>
          <w:tcPr>
            <w:tcW w:w="1268" w:type="dxa"/>
            <w:tcBorders>
              <w:top w:val="nil"/>
              <w:left w:val="nil"/>
              <w:bottom w:val="single" w:sz="4" w:space="0" w:color="auto"/>
              <w:right w:val="single" w:sz="4" w:space="0" w:color="auto"/>
            </w:tcBorders>
            <w:shd w:val="clear" w:color="000000" w:fill="9BC2E6"/>
            <w:vAlign w:val="center"/>
            <w:hideMark/>
          </w:tcPr>
          <w:p w14:paraId="70632857"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48</w:t>
            </w:r>
          </w:p>
        </w:tc>
        <w:tc>
          <w:tcPr>
            <w:tcW w:w="991" w:type="dxa"/>
            <w:tcBorders>
              <w:top w:val="nil"/>
              <w:left w:val="nil"/>
              <w:bottom w:val="single" w:sz="4" w:space="0" w:color="auto"/>
              <w:right w:val="single" w:sz="4" w:space="0" w:color="auto"/>
            </w:tcBorders>
            <w:shd w:val="clear" w:color="000000" w:fill="9BC2E6"/>
            <w:vAlign w:val="center"/>
            <w:hideMark/>
          </w:tcPr>
          <w:p w14:paraId="270F8C44"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79</w:t>
            </w:r>
          </w:p>
        </w:tc>
        <w:tc>
          <w:tcPr>
            <w:tcW w:w="1285" w:type="dxa"/>
            <w:tcBorders>
              <w:top w:val="nil"/>
              <w:left w:val="nil"/>
              <w:bottom w:val="single" w:sz="4" w:space="0" w:color="auto"/>
              <w:right w:val="single" w:sz="4" w:space="0" w:color="auto"/>
            </w:tcBorders>
            <w:shd w:val="clear" w:color="000000" w:fill="9BC2E6"/>
            <w:vAlign w:val="center"/>
            <w:hideMark/>
          </w:tcPr>
          <w:p w14:paraId="1A84CD85"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 </w:t>
            </w:r>
          </w:p>
        </w:tc>
        <w:tc>
          <w:tcPr>
            <w:tcW w:w="706" w:type="dxa"/>
            <w:tcBorders>
              <w:top w:val="nil"/>
              <w:left w:val="nil"/>
              <w:bottom w:val="single" w:sz="4" w:space="0" w:color="auto"/>
              <w:right w:val="single" w:sz="4" w:space="0" w:color="auto"/>
            </w:tcBorders>
            <w:shd w:val="clear" w:color="000000" w:fill="9BC2E6"/>
            <w:vAlign w:val="center"/>
            <w:hideMark/>
          </w:tcPr>
          <w:p w14:paraId="73CD1F5C"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3176</w:t>
            </w:r>
          </w:p>
        </w:tc>
        <w:tc>
          <w:tcPr>
            <w:tcW w:w="1271" w:type="dxa"/>
            <w:tcBorders>
              <w:top w:val="nil"/>
              <w:left w:val="nil"/>
              <w:bottom w:val="single" w:sz="4" w:space="0" w:color="auto"/>
              <w:right w:val="single" w:sz="4" w:space="0" w:color="auto"/>
            </w:tcBorders>
            <w:shd w:val="clear" w:color="000000" w:fill="9BC2E6"/>
            <w:vAlign w:val="center"/>
            <w:hideMark/>
          </w:tcPr>
          <w:p w14:paraId="1F390788"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8166</w:t>
            </w:r>
          </w:p>
        </w:tc>
        <w:tc>
          <w:tcPr>
            <w:tcW w:w="813" w:type="dxa"/>
            <w:tcBorders>
              <w:top w:val="nil"/>
              <w:left w:val="nil"/>
              <w:bottom w:val="single" w:sz="4" w:space="0" w:color="auto"/>
              <w:right w:val="single" w:sz="4" w:space="0" w:color="auto"/>
            </w:tcBorders>
            <w:shd w:val="clear" w:color="000000" w:fill="9BC2E6"/>
            <w:vAlign w:val="center"/>
            <w:hideMark/>
          </w:tcPr>
          <w:p w14:paraId="69E2B0AA"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52</w:t>
            </w:r>
          </w:p>
        </w:tc>
        <w:tc>
          <w:tcPr>
            <w:tcW w:w="813" w:type="dxa"/>
            <w:tcBorders>
              <w:top w:val="nil"/>
              <w:left w:val="nil"/>
              <w:bottom w:val="single" w:sz="4" w:space="0" w:color="auto"/>
              <w:right w:val="single" w:sz="4" w:space="0" w:color="auto"/>
            </w:tcBorders>
            <w:shd w:val="clear" w:color="000000" w:fill="9BC2E6"/>
            <w:vAlign w:val="center"/>
            <w:hideMark/>
          </w:tcPr>
          <w:p w14:paraId="38A055CE"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51</w:t>
            </w:r>
          </w:p>
        </w:tc>
        <w:tc>
          <w:tcPr>
            <w:tcW w:w="572" w:type="dxa"/>
            <w:tcBorders>
              <w:top w:val="nil"/>
              <w:left w:val="nil"/>
              <w:bottom w:val="single" w:sz="4" w:space="0" w:color="auto"/>
              <w:right w:val="single" w:sz="4" w:space="0" w:color="auto"/>
            </w:tcBorders>
            <w:shd w:val="clear" w:color="000000" w:fill="9BC2E6"/>
            <w:vAlign w:val="center"/>
            <w:hideMark/>
          </w:tcPr>
          <w:p w14:paraId="7A0896D3"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144</w:t>
            </w:r>
          </w:p>
        </w:tc>
        <w:tc>
          <w:tcPr>
            <w:tcW w:w="630" w:type="dxa"/>
            <w:tcBorders>
              <w:top w:val="nil"/>
              <w:left w:val="nil"/>
              <w:bottom w:val="single" w:sz="4" w:space="0" w:color="auto"/>
              <w:right w:val="single" w:sz="4" w:space="0" w:color="auto"/>
            </w:tcBorders>
            <w:shd w:val="clear" w:color="000000" w:fill="9BC2E6"/>
            <w:vAlign w:val="center"/>
            <w:hideMark/>
          </w:tcPr>
          <w:p w14:paraId="2AA936DD" w14:textId="77777777" w:rsidR="00D67450" w:rsidRPr="00D67450" w:rsidRDefault="00D67450" w:rsidP="00D67450">
            <w:pPr>
              <w:jc w:val="center"/>
              <w:rPr>
                <w:rFonts w:cs="Calibri"/>
                <w:color w:val="000000"/>
                <w:sz w:val="12"/>
                <w:szCs w:val="12"/>
                <w:lang w:val="es-CR" w:eastAsia="es-CR"/>
              </w:rPr>
            </w:pPr>
            <w:r w:rsidRPr="00D67450">
              <w:rPr>
                <w:rFonts w:cs="Calibri"/>
                <w:color w:val="000000"/>
                <w:sz w:val="12"/>
                <w:szCs w:val="12"/>
                <w:lang w:val="es-CR" w:eastAsia="es-CR"/>
              </w:rPr>
              <w:t>151</w:t>
            </w:r>
          </w:p>
        </w:tc>
      </w:tr>
      <w:tr w:rsidR="00D67450" w:rsidRPr="00D67450" w14:paraId="68BDE928" w14:textId="77777777" w:rsidTr="00D67450">
        <w:trPr>
          <w:trHeight w:val="20"/>
          <w:jc w:val="center"/>
        </w:trPr>
        <w:tc>
          <w:tcPr>
            <w:tcW w:w="2828" w:type="dxa"/>
            <w:tcBorders>
              <w:top w:val="nil"/>
              <w:left w:val="single" w:sz="4" w:space="0" w:color="auto"/>
              <w:bottom w:val="single" w:sz="4" w:space="0" w:color="auto"/>
              <w:right w:val="single" w:sz="4" w:space="0" w:color="auto"/>
            </w:tcBorders>
            <w:shd w:val="clear" w:color="000000" w:fill="DDEBF7"/>
            <w:vAlign w:val="center"/>
            <w:hideMark/>
          </w:tcPr>
          <w:p w14:paraId="499557B8" w14:textId="77777777" w:rsidR="00D67450" w:rsidRPr="00D67450" w:rsidRDefault="00D67450" w:rsidP="00D67450">
            <w:pPr>
              <w:rPr>
                <w:rFonts w:cs="Calibri"/>
                <w:b/>
                <w:bCs/>
                <w:color w:val="000000"/>
                <w:sz w:val="12"/>
                <w:szCs w:val="12"/>
                <w:lang w:val="es-CR" w:eastAsia="es-CR"/>
              </w:rPr>
            </w:pPr>
            <w:r w:rsidRPr="00D67450">
              <w:rPr>
                <w:rFonts w:cs="Calibri"/>
                <w:b/>
                <w:bCs/>
                <w:color w:val="000000"/>
                <w:sz w:val="12"/>
                <w:szCs w:val="12"/>
                <w:lang w:val="es-CR" w:eastAsia="es-CR"/>
              </w:rPr>
              <w:t>Promedio</w:t>
            </w:r>
          </w:p>
        </w:tc>
        <w:tc>
          <w:tcPr>
            <w:tcW w:w="707" w:type="dxa"/>
            <w:tcBorders>
              <w:top w:val="nil"/>
              <w:left w:val="nil"/>
              <w:bottom w:val="single" w:sz="4" w:space="0" w:color="auto"/>
              <w:right w:val="single" w:sz="4" w:space="0" w:color="auto"/>
            </w:tcBorders>
            <w:shd w:val="clear" w:color="000000" w:fill="DDEBF7"/>
            <w:vAlign w:val="center"/>
            <w:hideMark/>
          </w:tcPr>
          <w:p w14:paraId="01531446"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131</w:t>
            </w:r>
          </w:p>
        </w:tc>
        <w:tc>
          <w:tcPr>
            <w:tcW w:w="991" w:type="dxa"/>
            <w:tcBorders>
              <w:top w:val="nil"/>
              <w:left w:val="nil"/>
              <w:bottom w:val="single" w:sz="4" w:space="0" w:color="auto"/>
              <w:right w:val="single" w:sz="4" w:space="0" w:color="auto"/>
            </w:tcBorders>
            <w:shd w:val="clear" w:color="000000" w:fill="DDEBF7"/>
            <w:vAlign w:val="center"/>
            <w:hideMark/>
          </w:tcPr>
          <w:p w14:paraId="6B3D8084"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73</w:t>
            </w:r>
          </w:p>
        </w:tc>
        <w:tc>
          <w:tcPr>
            <w:tcW w:w="856" w:type="dxa"/>
            <w:tcBorders>
              <w:top w:val="nil"/>
              <w:left w:val="nil"/>
              <w:bottom w:val="single" w:sz="4" w:space="0" w:color="auto"/>
              <w:right w:val="single" w:sz="4" w:space="0" w:color="auto"/>
            </w:tcBorders>
            <w:shd w:val="clear" w:color="000000" w:fill="DDEBF7"/>
            <w:vAlign w:val="center"/>
            <w:hideMark/>
          </w:tcPr>
          <w:p w14:paraId="317845E9"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 </w:t>
            </w:r>
          </w:p>
        </w:tc>
        <w:tc>
          <w:tcPr>
            <w:tcW w:w="850" w:type="dxa"/>
            <w:tcBorders>
              <w:top w:val="nil"/>
              <w:left w:val="nil"/>
              <w:bottom w:val="single" w:sz="4" w:space="0" w:color="auto"/>
              <w:right w:val="single" w:sz="4" w:space="0" w:color="auto"/>
            </w:tcBorders>
            <w:shd w:val="clear" w:color="000000" w:fill="DDEBF7"/>
            <w:vAlign w:val="center"/>
            <w:hideMark/>
          </w:tcPr>
          <w:p w14:paraId="6E1EC7B2"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43</w:t>
            </w:r>
          </w:p>
        </w:tc>
        <w:tc>
          <w:tcPr>
            <w:tcW w:w="1268" w:type="dxa"/>
            <w:tcBorders>
              <w:top w:val="nil"/>
              <w:left w:val="nil"/>
              <w:bottom w:val="single" w:sz="4" w:space="0" w:color="auto"/>
              <w:right w:val="single" w:sz="4" w:space="0" w:color="auto"/>
            </w:tcBorders>
            <w:shd w:val="clear" w:color="000000" w:fill="DDEBF7"/>
            <w:vAlign w:val="center"/>
            <w:hideMark/>
          </w:tcPr>
          <w:p w14:paraId="2DDFDF84"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2</w:t>
            </w:r>
          </w:p>
        </w:tc>
        <w:tc>
          <w:tcPr>
            <w:tcW w:w="991" w:type="dxa"/>
            <w:tcBorders>
              <w:top w:val="nil"/>
              <w:left w:val="nil"/>
              <w:bottom w:val="single" w:sz="4" w:space="0" w:color="auto"/>
              <w:right w:val="single" w:sz="4" w:space="0" w:color="auto"/>
            </w:tcBorders>
            <w:shd w:val="clear" w:color="000000" w:fill="DDEBF7"/>
            <w:vAlign w:val="center"/>
            <w:hideMark/>
          </w:tcPr>
          <w:p w14:paraId="008E9B81"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3</w:t>
            </w:r>
          </w:p>
        </w:tc>
        <w:tc>
          <w:tcPr>
            <w:tcW w:w="1285" w:type="dxa"/>
            <w:tcBorders>
              <w:top w:val="nil"/>
              <w:left w:val="nil"/>
              <w:bottom w:val="single" w:sz="4" w:space="0" w:color="auto"/>
              <w:right w:val="single" w:sz="4" w:space="0" w:color="auto"/>
            </w:tcBorders>
            <w:shd w:val="clear" w:color="000000" w:fill="DDEBF7"/>
            <w:vAlign w:val="center"/>
            <w:hideMark/>
          </w:tcPr>
          <w:p w14:paraId="79F06173"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 </w:t>
            </w:r>
          </w:p>
        </w:tc>
        <w:tc>
          <w:tcPr>
            <w:tcW w:w="706" w:type="dxa"/>
            <w:tcBorders>
              <w:top w:val="nil"/>
              <w:left w:val="nil"/>
              <w:bottom w:val="single" w:sz="4" w:space="0" w:color="auto"/>
              <w:right w:val="single" w:sz="4" w:space="0" w:color="auto"/>
            </w:tcBorders>
            <w:shd w:val="clear" w:color="000000" w:fill="DDEBF7"/>
            <w:vAlign w:val="center"/>
            <w:hideMark/>
          </w:tcPr>
          <w:p w14:paraId="15D784D3"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 </w:t>
            </w:r>
          </w:p>
        </w:tc>
        <w:tc>
          <w:tcPr>
            <w:tcW w:w="1271" w:type="dxa"/>
            <w:tcBorders>
              <w:top w:val="nil"/>
              <w:left w:val="nil"/>
              <w:bottom w:val="single" w:sz="4" w:space="0" w:color="auto"/>
              <w:right w:val="single" w:sz="4" w:space="0" w:color="auto"/>
            </w:tcBorders>
            <w:shd w:val="clear" w:color="000000" w:fill="DDEBF7"/>
            <w:vAlign w:val="center"/>
            <w:hideMark/>
          </w:tcPr>
          <w:p w14:paraId="080F3E0A"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 </w:t>
            </w:r>
          </w:p>
        </w:tc>
        <w:tc>
          <w:tcPr>
            <w:tcW w:w="813" w:type="dxa"/>
            <w:tcBorders>
              <w:top w:val="nil"/>
              <w:left w:val="nil"/>
              <w:bottom w:val="single" w:sz="4" w:space="0" w:color="auto"/>
              <w:right w:val="single" w:sz="4" w:space="0" w:color="auto"/>
            </w:tcBorders>
            <w:shd w:val="clear" w:color="000000" w:fill="DDEBF7"/>
            <w:vAlign w:val="center"/>
            <w:hideMark/>
          </w:tcPr>
          <w:p w14:paraId="4BCBBFA0"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 </w:t>
            </w:r>
          </w:p>
        </w:tc>
        <w:tc>
          <w:tcPr>
            <w:tcW w:w="813" w:type="dxa"/>
            <w:tcBorders>
              <w:top w:val="nil"/>
              <w:left w:val="nil"/>
              <w:bottom w:val="single" w:sz="4" w:space="0" w:color="auto"/>
              <w:right w:val="single" w:sz="4" w:space="0" w:color="auto"/>
            </w:tcBorders>
            <w:shd w:val="clear" w:color="000000" w:fill="DDEBF7"/>
            <w:vAlign w:val="center"/>
            <w:hideMark/>
          </w:tcPr>
          <w:p w14:paraId="62834D97" w14:textId="77777777" w:rsidR="00D67450" w:rsidRPr="00D67450" w:rsidRDefault="00D67450" w:rsidP="00D67450">
            <w:pPr>
              <w:rPr>
                <w:rFonts w:cs="Calibri"/>
                <w:color w:val="000000"/>
                <w:sz w:val="12"/>
                <w:szCs w:val="12"/>
                <w:lang w:val="es-CR" w:eastAsia="es-CR"/>
              </w:rPr>
            </w:pPr>
            <w:r w:rsidRPr="00D67450">
              <w:rPr>
                <w:rFonts w:cs="Calibri"/>
                <w:color w:val="000000"/>
                <w:sz w:val="12"/>
                <w:szCs w:val="12"/>
                <w:lang w:val="es-CR" w:eastAsia="es-CR"/>
              </w:rPr>
              <w:t> </w:t>
            </w:r>
          </w:p>
        </w:tc>
        <w:tc>
          <w:tcPr>
            <w:tcW w:w="572" w:type="dxa"/>
            <w:tcBorders>
              <w:top w:val="nil"/>
              <w:left w:val="nil"/>
              <w:bottom w:val="single" w:sz="4" w:space="0" w:color="auto"/>
              <w:right w:val="single" w:sz="4" w:space="0" w:color="auto"/>
            </w:tcBorders>
            <w:shd w:val="clear" w:color="000000" w:fill="DDEBF7"/>
            <w:vAlign w:val="center"/>
            <w:hideMark/>
          </w:tcPr>
          <w:p w14:paraId="62448C58"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14</w:t>
            </w:r>
          </w:p>
        </w:tc>
        <w:tc>
          <w:tcPr>
            <w:tcW w:w="630" w:type="dxa"/>
            <w:tcBorders>
              <w:top w:val="nil"/>
              <w:left w:val="nil"/>
              <w:bottom w:val="single" w:sz="4" w:space="0" w:color="auto"/>
              <w:right w:val="single" w:sz="4" w:space="0" w:color="auto"/>
            </w:tcBorders>
            <w:shd w:val="clear" w:color="000000" w:fill="DDEBF7"/>
            <w:vAlign w:val="center"/>
            <w:hideMark/>
          </w:tcPr>
          <w:p w14:paraId="0B49E3AA" w14:textId="77777777" w:rsidR="00D67450" w:rsidRPr="00D67450" w:rsidRDefault="00D67450" w:rsidP="00D67450">
            <w:pPr>
              <w:jc w:val="center"/>
              <w:rPr>
                <w:rFonts w:cs="Calibri"/>
                <w:b/>
                <w:bCs/>
                <w:color w:val="000000"/>
                <w:sz w:val="12"/>
                <w:szCs w:val="12"/>
                <w:lang w:val="es-CR" w:eastAsia="es-CR"/>
              </w:rPr>
            </w:pPr>
            <w:r w:rsidRPr="00D67450">
              <w:rPr>
                <w:rFonts w:cs="Calibri"/>
                <w:b/>
                <w:bCs/>
                <w:color w:val="000000"/>
                <w:sz w:val="12"/>
                <w:szCs w:val="12"/>
                <w:lang w:val="es-CR" w:eastAsia="es-CR"/>
              </w:rPr>
              <w:t>15</w:t>
            </w:r>
          </w:p>
        </w:tc>
      </w:tr>
    </w:tbl>
    <w:p w14:paraId="73FFEBD4" w14:textId="1C9EF497" w:rsidR="00F422D6" w:rsidRPr="00106132" w:rsidRDefault="00D67450" w:rsidP="00F422D6">
      <w:pPr>
        <w:tabs>
          <w:tab w:val="left" w:pos="1515"/>
        </w:tabs>
        <w:spacing w:line="276" w:lineRule="auto"/>
        <w:rPr>
          <w:rFonts w:ascii="Book Antiqua" w:hAnsi="Book Antiqua" w:cs="Arial"/>
          <w:lang w:val="es-CR"/>
        </w:rPr>
      </w:pPr>
      <w:r w:rsidRPr="003A711D">
        <w:rPr>
          <w:rFonts w:ascii="Book Antiqua" w:hAnsi="Book Antiqua" w:cs="Arial"/>
          <w:b/>
          <w:bCs/>
          <w:i/>
          <w:iCs/>
          <w:sz w:val="20"/>
          <w:szCs w:val="20"/>
          <w:lang w:val="es-CR"/>
        </w:rPr>
        <w:t>Fuente</w:t>
      </w:r>
      <w:r w:rsidRPr="003A711D">
        <w:rPr>
          <w:rFonts w:ascii="Book Antiqua" w:hAnsi="Book Antiqua" w:cs="Arial"/>
          <w:i/>
          <w:iCs/>
          <w:sz w:val="20"/>
          <w:szCs w:val="20"/>
          <w:lang w:val="es-CR"/>
        </w:rPr>
        <w:t>: Subproceso de Modernización No Penal, informe 1386-PLA-MI(NPL)-2024</w:t>
      </w:r>
    </w:p>
    <w:p w14:paraId="3C071190" w14:textId="64D125DF" w:rsidR="00F422D6" w:rsidRDefault="00F422D6" w:rsidP="00F422D6">
      <w:pPr>
        <w:tabs>
          <w:tab w:val="left" w:pos="1515"/>
        </w:tabs>
        <w:spacing w:line="276" w:lineRule="auto"/>
        <w:rPr>
          <w:rFonts w:ascii="Book Antiqua" w:hAnsi="Book Antiqua" w:cs="Arial"/>
          <w:lang w:val="es-CR"/>
        </w:rPr>
      </w:pPr>
    </w:p>
    <w:p w14:paraId="187E15D0" w14:textId="2F9BDBA7" w:rsidR="00F422D6" w:rsidRDefault="00F422D6" w:rsidP="00F422D6">
      <w:pPr>
        <w:tabs>
          <w:tab w:val="left" w:pos="1515"/>
        </w:tabs>
        <w:spacing w:line="276" w:lineRule="auto"/>
        <w:jc w:val="both"/>
        <w:rPr>
          <w:rFonts w:ascii="Book Antiqua" w:hAnsi="Book Antiqua" w:cs="Arial"/>
          <w:lang w:val="es-CR"/>
        </w:rPr>
      </w:pPr>
      <w:r w:rsidRPr="00106132">
        <w:rPr>
          <w:rFonts w:ascii="Book Antiqua" w:hAnsi="Book Antiqua" w:cs="Arial"/>
          <w:lang w:val="es-CR"/>
        </w:rPr>
        <w:lastRenderedPageBreak/>
        <w:t xml:space="preserve">En lo que respecta al circulante a trasladar, que sería solamente de </w:t>
      </w:r>
      <w:r w:rsidRPr="00106132">
        <w:rPr>
          <w:rFonts w:ascii="Book Antiqua" w:hAnsi="Book Antiqua" w:cs="Arial"/>
          <w:u w:val="single"/>
          <w:lang w:val="es-CR"/>
        </w:rPr>
        <w:t>los procesos sucesorios</w:t>
      </w:r>
      <w:r w:rsidRPr="00106132">
        <w:rPr>
          <w:rFonts w:ascii="Book Antiqua" w:hAnsi="Book Antiqua" w:cs="Arial"/>
          <w:lang w:val="es-CR"/>
        </w:rPr>
        <w:t>, en promedio sería de 19</w:t>
      </w:r>
      <w:r w:rsidR="007F4FED">
        <w:rPr>
          <w:rFonts w:ascii="Book Antiqua" w:hAnsi="Book Antiqua" w:cs="Arial"/>
          <w:lang w:val="es-CR"/>
        </w:rPr>
        <w:t>9</w:t>
      </w:r>
      <w:r w:rsidRPr="00106132">
        <w:rPr>
          <w:rFonts w:ascii="Book Antiqua" w:hAnsi="Book Antiqua" w:cs="Arial"/>
          <w:lang w:val="es-CR"/>
        </w:rPr>
        <w:t xml:space="preserve"> por persona juzgadora y 2</w:t>
      </w:r>
      <w:r w:rsidR="007F4FED">
        <w:rPr>
          <w:rFonts w:ascii="Book Antiqua" w:hAnsi="Book Antiqua" w:cs="Arial"/>
          <w:lang w:val="es-CR"/>
        </w:rPr>
        <w:t>10</w:t>
      </w:r>
      <w:r w:rsidRPr="00106132">
        <w:rPr>
          <w:rFonts w:ascii="Book Antiqua" w:hAnsi="Book Antiqua" w:cs="Arial"/>
          <w:lang w:val="es-CR"/>
        </w:rPr>
        <w:t xml:space="preserve"> por persona Técnica Judicial.  </w:t>
      </w:r>
      <w:r>
        <w:rPr>
          <w:rFonts w:ascii="Book Antiqua" w:hAnsi="Book Antiqua" w:cs="Arial"/>
          <w:lang w:val="es-CR"/>
        </w:rPr>
        <w:t>Este dato es informativo y con corte  junio 2024, ya que el circulante se actualiza día a día.</w:t>
      </w:r>
    </w:p>
    <w:p w14:paraId="139DCEF6" w14:textId="77777777" w:rsidR="00D67450" w:rsidRDefault="00D67450" w:rsidP="003A711D">
      <w:pPr>
        <w:pStyle w:val="Descripcin"/>
        <w:keepNext/>
        <w:spacing w:after="0"/>
        <w:jc w:val="center"/>
      </w:pPr>
    </w:p>
    <w:p w14:paraId="05C2DDC0" w14:textId="23D6C7A7" w:rsidR="003A711D" w:rsidRDefault="00D67450" w:rsidP="003A711D">
      <w:pPr>
        <w:pStyle w:val="Descripcin"/>
        <w:keepNext/>
        <w:spacing w:after="0"/>
        <w:jc w:val="center"/>
      </w:pPr>
      <w:r>
        <w:t>T</w:t>
      </w:r>
      <w:r w:rsidR="003A711D">
        <w:t xml:space="preserve">abla </w:t>
      </w:r>
      <w:r w:rsidR="003A711D">
        <w:fldChar w:fldCharType="begin"/>
      </w:r>
      <w:r w:rsidR="003A711D">
        <w:instrText xml:space="preserve"> SEQ Tabla \* ARABIC </w:instrText>
      </w:r>
      <w:r w:rsidR="003A711D">
        <w:fldChar w:fldCharType="separate"/>
      </w:r>
      <w:r w:rsidR="004E7754">
        <w:rPr>
          <w:noProof/>
        </w:rPr>
        <w:t>4</w:t>
      </w:r>
      <w:r w:rsidR="003A711D">
        <w:fldChar w:fldCharType="end"/>
      </w:r>
    </w:p>
    <w:p w14:paraId="09CE1F21" w14:textId="00033F79" w:rsidR="003A711D" w:rsidRPr="003A711D" w:rsidRDefault="003A711D" w:rsidP="003A711D">
      <w:pPr>
        <w:jc w:val="center"/>
        <w:rPr>
          <w:i/>
          <w:iCs/>
          <w:color w:val="44546A" w:themeColor="text2"/>
          <w:sz w:val="18"/>
          <w:szCs w:val="18"/>
        </w:rPr>
      </w:pPr>
      <w:r w:rsidRPr="003A711D">
        <w:rPr>
          <w:i/>
          <w:iCs/>
          <w:color w:val="44546A" w:themeColor="text2"/>
          <w:sz w:val="18"/>
          <w:szCs w:val="18"/>
        </w:rPr>
        <w:t xml:space="preserve">Circulante existente en procesos sucesorios, juzgados civiles </w:t>
      </w:r>
      <w:r>
        <w:rPr>
          <w:i/>
          <w:iCs/>
          <w:color w:val="44546A" w:themeColor="text2"/>
          <w:sz w:val="18"/>
          <w:szCs w:val="18"/>
        </w:rPr>
        <w:t>junio</w:t>
      </w:r>
      <w:r w:rsidRPr="003A711D">
        <w:rPr>
          <w:i/>
          <w:iCs/>
          <w:color w:val="44546A" w:themeColor="text2"/>
          <w:sz w:val="18"/>
          <w:szCs w:val="18"/>
        </w:rPr>
        <w:t xml:space="preserve"> 202</w:t>
      </w:r>
      <w:r>
        <w:rPr>
          <w:i/>
          <w:iCs/>
          <w:color w:val="44546A" w:themeColor="text2"/>
          <w:sz w:val="18"/>
          <w:szCs w:val="18"/>
        </w:rPr>
        <w:t>4</w:t>
      </w:r>
    </w:p>
    <w:tbl>
      <w:tblPr>
        <w:tblW w:w="14461" w:type="dxa"/>
        <w:jc w:val="center"/>
        <w:tblCellMar>
          <w:left w:w="70" w:type="dxa"/>
          <w:right w:w="70" w:type="dxa"/>
        </w:tblCellMar>
        <w:tblLook w:val="04A0" w:firstRow="1" w:lastRow="0" w:firstColumn="1" w:lastColumn="0" w:noHBand="0" w:noVBand="1"/>
      </w:tblPr>
      <w:tblGrid>
        <w:gridCol w:w="7083"/>
        <w:gridCol w:w="1216"/>
        <w:gridCol w:w="1902"/>
        <w:gridCol w:w="1057"/>
        <w:gridCol w:w="1057"/>
        <w:gridCol w:w="1073"/>
        <w:gridCol w:w="1073"/>
      </w:tblGrid>
      <w:tr w:rsidR="00F422D6" w:rsidRPr="00D67450" w14:paraId="0FD39733" w14:textId="77777777" w:rsidTr="00CC1B5C">
        <w:trPr>
          <w:trHeight w:val="20"/>
          <w:tblHeader/>
          <w:jc w:val="center"/>
        </w:trPr>
        <w:tc>
          <w:tcPr>
            <w:tcW w:w="7083" w:type="dxa"/>
            <w:vMerge w:val="restart"/>
            <w:tcBorders>
              <w:top w:val="single" w:sz="4" w:space="0" w:color="auto"/>
              <w:left w:val="single" w:sz="4" w:space="0" w:color="auto"/>
              <w:right w:val="single" w:sz="4" w:space="0" w:color="auto"/>
            </w:tcBorders>
            <w:shd w:val="clear" w:color="D9E1F2" w:fill="D9E1F2"/>
            <w:vAlign w:val="center"/>
          </w:tcPr>
          <w:p w14:paraId="2741518D"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Oficina</w:t>
            </w:r>
          </w:p>
        </w:tc>
        <w:tc>
          <w:tcPr>
            <w:tcW w:w="1216" w:type="dxa"/>
            <w:vMerge w:val="restart"/>
            <w:tcBorders>
              <w:top w:val="single" w:sz="4" w:space="0" w:color="auto"/>
              <w:left w:val="single" w:sz="4" w:space="0" w:color="auto"/>
              <w:right w:val="single" w:sz="4" w:space="0" w:color="auto"/>
            </w:tcBorders>
            <w:shd w:val="clear" w:color="auto" w:fill="auto"/>
            <w:vAlign w:val="center"/>
          </w:tcPr>
          <w:p w14:paraId="0FE24B12"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Circulante en sucesorios (junio 2024)</w:t>
            </w:r>
          </w:p>
        </w:tc>
        <w:tc>
          <w:tcPr>
            <w:tcW w:w="1902" w:type="dxa"/>
            <w:vMerge w:val="restart"/>
            <w:tcBorders>
              <w:top w:val="single" w:sz="4" w:space="0" w:color="auto"/>
              <w:left w:val="single" w:sz="4" w:space="0" w:color="auto"/>
              <w:right w:val="single" w:sz="4" w:space="0" w:color="auto"/>
            </w:tcBorders>
            <w:shd w:val="clear" w:color="auto" w:fill="auto"/>
            <w:vAlign w:val="center"/>
          </w:tcPr>
          <w:p w14:paraId="7766A889"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Tribunal Colegiado que conocería el asunto de ampliarse la competencia</w:t>
            </w:r>
          </w:p>
        </w:tc>
        <w:tc>
          <w:tcPr>
            <w:tcW w:w="1057" w:type="dxa"/>
            <w:vMerge w:val="restart"/>
            <w:tcBorders>
              <w:top w:val="single" w:sz="4" w:space="0" w:color="auto"/>
              <w:left w:val="single" w:sz="4" w:space="0" w:color="auto"/>
              <w:right w:val="single" w:sz="4" w:space="0" w:color="auto"/>
            </w:tcBorders>
            <w:shd w:val="clear" w:color="auto" w:fill="auto"/>
            <w:vAlign w:val="center"/>
          </w:tcPr>
          <w:p w14:paraId="385C760C"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Cantidad de personal juzgador propuesto</w:t>
            </w:r>
          </w:p>
        </w:tc>
        <w:tc>
          <w:tcPr>
            <w:tcW w:w="1057" w:type="dxa"/>
            <w:vMerge w:val="restart"/>
            <w:tcBorders>
              <w:top w:val="single" w:sz="4" w:space="0" w:color="auto"/>
              <w:left w:val="single" w:sz="4" w:space="0" w:color="auto"/>
              <w:right w:val="single" w:sz="4" w:space="0" w:color="auto"/>
            </w:tcBorders>
            <w:shd w:val="clear" w:color="auto" w:fill="auto"/>
            <w:vAlign w:val="center"/>
          </w:tcPr>
          <w:p w14:paraId="4E2981F3"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Cantidad de personal técnico propuesto</w:t>
            </w:r>
          </w:p>
        </w:tc>
        <w:tc>
          <w:tcPr>
            <w:tcW w:w="21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6B2E15" w14:textId="77777777" w:rsidR="00F422D6" w:rsidRPr="00D67450" w:rsidRDefault="00F422D6" w:rsidP="00CC1B5C">
            <w:pPr>
              <w:spacing w:line="276" w:lineRule="auto"/>
              <w:jc w:val="center"/>
              <w:rPr>
                <w:rFonts w:ascii="Book Antiqua" w:hAnsi="Book Antiqua" w:cs="Calibri"/>
                <w:b/>
                <w:bCs/>
                <w:color w:val="4472C4"/>
                <w:sz w:val="12"/>
                <w:szCs w:val="12"/>
                <w:lang w:val="es-CR" w:eastAsia="es-CR"/>
              </w:rPr>
            </w:pPr>
            <w:r w:rsidRPr="00D67450">
              <w:rPr>
                <w:rFonts w:ascii="Book Antiqua" w:hAnsi="Book Antiqua" w:cs="Calibri"/>
                <w:b/>
                <w:bCs/>
                <w:color w:val="4472C4"/>
                <w:sz w:val="12"/>
                <w:szCs w:val="12"/>
                <w:lang w:val="es-CR" w:eastAsia="es-CR"/>
              </w:rPr>
              <w:t>Circulante en sucesorios</w:t>
            </w:r>
          </w:p>
        </w:tc>
      </w:tr>
      <w:tr w:rsidR="00F422D6" w:rsidRPr="00D67450" w14:paraId="0BF7525B" w14:textId="77777777" w:rsidTr="00CC1B5C">
        <w:trPr>
          <w:trHeight w:val="20"/>
          <w:tblHeader/>
          <w:jc w:val="center"/>
        </w:trPr>
        <w:tc>
          <w:tcPr>
            <w:tcW w:w="7083" w:type="dxa"/>
            <w:vMerge/>
            <w:tcBorders>
              <w:left w:val="single" w:sz="4" w:space="0" w:color="auto"/>
              <w:bottom w:val="single" w:sz="4" w:space="0" w:color="auto"/>
              <w:right w:val="single" w:sz="4" w:space="0" w:color="auto"/>
            </w:tcBorders>
            <w:shd w:val="clear" w:color="D9E1F2" w:fill="D9E1F2"/>
            <w:vAlign w:val="center"/>
            <w:hideMark/>
          </w:tcPr>
          <w:p w14:paraId="435C4283"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p>
        </w:tc>
        <w:tc>
          <w:tcPr>
            <w:tcW w:w="1216" w:type="dxa"/>
            <w:vMerge/>
            <w:tcBorders>
              <w:left w:val="single" w:sz="4" w:space="0" w:color="auto"/>
              <w:bottom w:val="single" w:sz="4" w:space="0" w:color="000000"/>
              <w:right w:val="single" w:sz="4" w:space="0" w:color="auto"/>
            </w:tcBorders>
            <w:shd w:val="clear" w:color="auto" w:fill="auto"/>
            <w:vAlign w:val="center"/>
            <w:hideMark/>
          </w:tcPr>
          <w:p w14:paraId="45708444"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p>
        </w:tc>
        <w:tc>
          <w:tcPr>
            <w:tcW w:w="1902" w:type="dxa"/>
            <w:vMerge/>
            <w:tcBorders>
              <w:left w:val="single" w:sz="4" w:space="0" w:color="auto"/>
              <w:bottom w:val="single" w:sz="4" w:space="0" w:color="auto"/>
              <w:right w:val="single" w:sz="4" w:space="0" w:color="auto"/>
            </w:tcBorders>
            <w:shd w:val="clear" w:color="auto" w:fill="auto"/>
            <w:vAlign w:val="center"/>
            <w:hideMark/>
          </w:tcPr>
          <w:p w14:paraId="088EF508"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6F5ADC97"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0BCD7EE6"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A02B6" w14:textId="77777777" w:rsidR="00F422D6" w:rsidRPr="00D67450" w:rsidRDefault="00F422D6" w:rsidP="00CC1B5C">
            <w:pPr>
              <w:spacing w:line="276" w:lineRule="auto"/>
              <w:jc w:val="center"/>
              <w:rPr>
                <w:rFonts w:ascii="Book Antiqua" w:hAnsi="Book Antiqua" w:cs="Calibri"/>
                <w:b/>
                <w:bCs/>
                <w:color w:val="4472C4"/>
                <w:sz w:val="12"/>
                <w:szCs w:val="12"/>
                <w:lang w:val="es-CR" w:eastAsia="es-CR"/>
              </w:rPr>
            </w:pPr>
            <w:r w:rsidRPr="00D67450">
              <w:rPr>
                <w:rFonts w:ascii="Book Antiqua" w:hAnsi="Book Antiqua" w:cs="Calibri"/>
                <w:b/>
                <w:bCs/>
                <w:color w:val="4472C4"/>
                <w:sz w:val="12"/>
                <w:szCs w:val="12"/>
                <w:lang w:val="es-CR" w:eastAsia="es-CR"/>
              </w:rPr>
              <w:t>Jueza o Juez</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6F30E" w14:textId="77777777" w:rsidR="00F422D6" w:rsidRPr="00D67450" w:rsidRDefault="00F422D6" w:rsidP="00CC1B5C">
            <w:pPr>
              <w:spacing w:line="276" w:lineRule="auto"/>
              <w:jc w:val="center"/>
              <w:rPr>
                <w:rFonts w:ascii="Book Antiqua" w:hAnsi="Book Antiqua" w:cs="Calibri"/>
                <w:b/>
                <w:bCs/>
                <w:color w:val="4472C4"/>
                <w:sz w:val="12"/>
                <w:szCs w:val="12"/>
                <w:lang w:val="es-CR" w:eastAsia="es-CR"/>
              </w:rPr>
            </w:pPr>
            <w:r w:rsidRPr="00D67450">
              <w:rPr>
                <w:rFonts w:ascii="Book Antiqua" w:hAnsi="Book Antiqua" w:cs="Calibri"/>
                <w:b/>
                <w:bCs/>
                <w:color w:val="4472C4"/>
                <w:sz w:val="12"/>
                <w:szCs w:val="12"/>
                <w:lang w:val="es-CR" w:eastAsia="es-CR"/>
              </w:rPr>
              <w:t>Técnica7o Jud o Juez</w:t>
            </w:r>
          </w:p>
        </w:tc>
      </w:tr>
      <w:tr w:rsidR="00F422D6" w:rsidRPr="00D67450" w14:paraId="3527797E"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A1F20B0"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PRIMERO CIVIL DE SAN JOSÉ (Civil)</w:t>
            </w:r>
          </w:p>
        </w:tc>
        <w:tc>
          <w:tcPr>
            <w:tcW w:w="1216" w:type="dxa"/>
            <w:tcBorders>
              <w:top w:val="nil"/>
              <w:left w:val="nil"/>
              <w:bottom w:val="single" w:sz="4" w:space="0" w:color="auto"/>
              <w:right w:val="single" w:sz="4" w:space="0" w:color="auto"/>
            </w:tcBorders>
            <w:shd w:val="clear" w:color="auto" w:fill="auto"/>
            <w:vAlign w:val="center"/>
            <w:hideMark/>
          </w:tcPr>
          <w:p w14:paraId="0735B930"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790</w:t>
            </w:r>
          </w:p>
        </w:tc>
        <w:tc>
          <w:tcPr>
            <w:tcW w:w="1902" w:type="dxa"/>
            <w:vMerge w:val="restart"/>
            <w:tcBorders>
              <w:top w:val="nil"/>
              <w:left w:val="single" w:sz="4" w:space="0" w:color="auto"/>
              <w:right w:val="single" w:sz="4" w:space="0" w:color="auto"/>
            </w:tcBorders>
            <w:shd w:val="clear" w:color="auto" w:fill="auto"/>
            <w:vAlign w:val="center"/>
            <w:hideMark/>
          </w:tcPr>
          <w:p w14:paraId="330E1139"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Tribunales Colegiados de San José</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3DB786AF" w14:textId="7CCC59A0" w:rsidR="00F422D6" w:rsidRPr="00D67450" w:rsidRDefault="003A711D"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18</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44B6AC49" w14:textId="1F2A5360" w:rsidR="00F422D6" w:rsidRPr="00D67450" w:rsidRDefault="003A711D"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18</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2EFC35A7" w14:textId="08FF51A2" w:rsidR="00F422D6" w:rsidRPr="00D67450" w:rsidRDefault="00D14AED"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193</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1CA305F0" w14:textId="180C03D0" w:rsidR="00F422D6" w:rsidRPr="00D67450" w:rsidRDefault="00D14AED"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193</w:t>
            </w:r>
          </w:p>
        </w:tc>
      </w:tr>
      <w:tr w:rsidR="00F422D6" w:rsidRPr="00D67450" w14:paraId="7DCAF233"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466C9E2E"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SEGUNDO CIVIL DE SAN JOSÉ (Civil)</w:t>
            </w:r>
          </w:p>
        </w:tc>
        <w:tc>
          <w:tcPr>
            <w:tcW w:w="1216" w:type="dxa"/>
            <w:tcBorders>
              <w:top w:val="nil"/>
              <w:left w:val="nil"/>
              <w:bottom w:val="single" w:sz="4" w:space="0" w:color="auto"/>
              <w:right w:val="single" w:sz="4" w:space="0" w:color="auto"/>
            </w:tcBorders>
            <w:shd w:val="clear" w:color="auto" w:fill="auto"/>
            <w:vAlign w:val="center"/>
            <w:hideMark/>
          </w:tcPr>
          <w:p w14:paraId="4FFD2885"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874</w:t>
            </w:r>
          </w:p>
        </w:tc>
        <w:tc>
          <w:tcPr>
            <w:tcW w:w="1902" w:type="dxa"/>
            <w:vMerge/>
            <w:tcBorders>
              <w:left w:val="single" w:sz="4" w:space="0" w:color="auto"/>
              <w:right w:val="single" w:sz="4" w:space="0" w:color="auto"/>
            </w:tcBorders>
            <w:vAlign w:val="center"/>
            <w:hideMark/>
          </w:tcPr>
          <w:p w14:paraId="3E08600A"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625944C9"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15B0B51B"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3720775E"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3903194"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4DD130F4"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6DBA7D0B"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TERCERO CIVIL DE SAN JOSÉ (Civil)</w:t>
            </w:r>
          </w:p>
        </w:tc>
        <w:tc>
          <w:tcPr>
            <w:tcW w:w="1216" w:type="dxa"/>
            <w:tcBorders>
              <w:top w:val="nil"/>
              <w:left w:val="nil"/>
              <w:bottom w:val="single" w:sz="4" w:space="0" w:color="auto"/>
              <w:right w:val="single" w:sz="4" w:space="0" w:color="auto"/>
            </w:tcBorders>
            <w:shd w:val="clear" w:color="auto" w:fill="auto"/>
            <w:vAlign w:val="center"/>
            <w:hideMark/>
          </w:tcPr>
          <w:p w14:paraId="265C0C3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682</w:t>
            </w:r>
          </w:p>
        </w:tc>
        <w:tc>
          <w:tcPr>
            <w:tcW w:w="1902" w:type="dxa"/>
            <w:vMerge/>
            <w:tcBorders>
              <w:left w:val="single" w:sz="4" w:space="0" w:color="auto"/>
              <w:right w:val="single" w:sz="4" w:space="0" w:color="auto"/>
            </w:tcBorders>
            <w:vAlign w:val="center"/>
            <w:hideMark/>
          </w:tcPr>
          <w:p w14:paraId="344CEE73"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0664772A"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73C416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3DA4E5C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A0FDE54"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058161B2"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6D4FE4F8"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TRABAJO Y FAMILIA PURISCAL (Civil)</w:t>
            </w:r>
          </w:p>
        </w:tc>
        <w:tc>
          <w:tcPr>
            <w:tcW w:w="1216" w:type="dxa"/>
            <w:tcBorders>
              <w:top w:val="nil"/>
              <w:left w:val="nil"/>
              <w:bottom w:val="single" w:sz="4" w:space="0" w:color="auto"/>
              <w:right w:val="single" w:sz="4" w:space="0" w:color="auto"/>
            </w:tcBorders>
            <w:shd w:val="clear" w:color="auto" w:fill="auto"/>
            <w:vAlign w:val="center"/>
            <w:hideMark/>
          </w:tcPr>
          <w:p w14:paraId="2D0FE040"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127</w:t>
            </w:r>
          </w:p>
        </w:tc>
        <w:tc>
          <w:tcPr>
            <w:tcW w:w="1902" w:type="dxa"/>
            <w:vMerge/>
            <w:tcBorders>
              <w:left w:val="single" w:sz="4" w:space="0" w:color="auto"/>
              <w:right w:val="single" w:sz="4" w:space="0" w:color="auto"/>
            </w:tcBorders>
            <w:vAlign w:val="center"/>
            <w:hideMark/>
          </w:tcPr>
          <w:p w14:paraId="551ACF4A"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008F3423"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10CFC58F"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0DDAC43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1CA51E20"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650D5085"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4F8D9E00"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DEL III CIRCUITO JUDICIAL DE SAN JOSÉ (Civil)</w:t>
            </w:r>
          </w:p>
        </w:tc>
        <w:tc>
          <w:tcPr>
            <w:tcW w:w="1216" w:type="dxa"/>
            <w:tcBorders>
              <w:top w:val="nil"/>
              <w:left w:val="nil"/>
              <w:bottom w:val="single" w:sz="4" w:space="0" w:color="auto"/>
              <w:right w:val="single" w:sz="4" w:space="0" w:color="auto"/>
            </w:tcBorders>
            <w:shd w:val="clear" w:color="auto" w:fill="auto"/>
            <w:vAlign w:val="center"/>
            <w:hideMark/>
          </w:tcPr>
          <w:p w14:paraId="06F34E4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656</w:t>
            </w:r>
          </w:p>
        </w:tc>
        <w:tc>
          <w:tcPr>
            <w:tcW w:w="1902" w:type="dxa"/>
            <w:vMerge/>
            <w:tcBorders>
              <w:left w:val="single" w:sz="4" w:space="0" w:color="auto"/>
              <w:right w:val="single" w:sz="4" w:space="0" w:color="auto"/>
            </w:tcBorders>
            <w:shd w:val="clear" w:color="auto" w:fill="auto"/>
            <w:vAlign w:val="center"/>
            <w:hideMark/>
          </w:tcPr>
          <w:p w14:paraId="3F0E43D8"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214D97B4"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38C18CE3"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446B8A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5826D6DA"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326418B2"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4AD6EAAA"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 HATILLO, SAN SEBASTIÁN Y ALAJUELITA (Civil)</w:t>
            </w:r>
          </w:p>
        </w:tc>
        <w:tc>
          <w:tcPr>
            <w:tcW w:w="1216" w:type="dxa"/>
            <w:tcBorders>
              <w:top w:val="nil"/>
              <w:left w:val="nil"/>
              <w:bottom w:val="single" w:sz="4" w:space="0" w:color="auto"/>
              <w:right w:val="single" w:sz="4" w:space="0" w:color="auto"/>
            </w:tcBorders>
            <w:shd w:val="clear" w:color="auto" w:fill="auto"/>
            <w:vAlign w:val="center"/>
            <w:hideMark/>
          </w:tcPr>
          <w:p w14:paraId="31F5484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336</w:t>
            </w:r>
          </w:p>
        </w:tc>
        <w:tc>
          <w:tcPr>
            <w:tcW w:w="1902" w:type="dxa"/>
            <w:vMerge/>
            <w:tcBorders>
              <w:left w:val="single" w:sz="4" w:space="0" w:color="auto"/>
              <w:bottom w:val="single" w:sz="4" w:space="0" w:color="auto"/>
              <w:right w:val="single" w:sz="4" w:space="0" w:color="auto"/>
            </w:tcBorders>
            <w:vAlign w:val="center"/>
            <w:hideMark/>
          </w:tcPr>
          <w:p w14:paraId="29E1F747"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CD8167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68E2AB7E"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5AD9FFED"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83C0A4D"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5715873F"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45142DB8"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DEL I CIRCUITO JUDICIAL DE ALAJUELA (Civil)</w:t>
            </w:r>
          </w:p>
        </w:tc>
        <w:tc>
          <w:tcPr>
            <w:tcW w:w="1216" w:type="dxa"/>
            <w:tcBorders>
              <w:top w:val="nil"/>
              <w:left w:val="nil"/>
              <w:bottom w:val="single" w:sz="4" w:space="0" w:color="auto"/>
              <w:right w:val="single" w:sz="4" w:space="0" w:color="auto"/>
            </w:tcBorders>
            <w:shd w:val="clear" w:color="auto" w:fill="auto"/>
            <w:vAlign w:val="center"/>
            <w:hideMark/>
          </w:tcPr>
          <w:p w14:paraId="322AC98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570</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2E8135A7"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Alajuela</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2DF40EB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06E4CA5D"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1234036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171</w:t>
            </w:r>
          </w:p>
          <w:p w14:paraId="7072D03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7FABCE3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171</w:t>
            </w:r>
          </w:p>
          <w:p w14:paraId="7D12D8D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10E897A3"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6FF25F50"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DEL II CIRCUITO JUDICIAL DE ALAJUELA (Civil)</w:t>
            </w:r>
          </w:p>
        </w:tc>
        <w:tc>
          <w:tcPr>
            <w:tcW w:w="1216" w:type="dxa"/>
            <w:tcBorders>
              <w:top w:val="nil"/>
              <w:left w:val="nil"/>
              <w:bottom w:val="single" w:sz="4" w:space="0" w:color="auto"/>
              <w:right w:val="single" w:sz="4" w:space="0" w:color="auto"/>
            </w:tcBorders>
            <w:shd w:val="clear" w:color="auto" w:fill="auto"/>
            <w:vAlign w:val="center"/>
            <w:hideMark/>
          </w:tcPr>
          <w:p w14:paraId="403F81B0"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284</w:t>
            </w:r>
          </w:p>
        </w:tc>
        <w:tc>
          <w:tcPr>
            <w:tcW w:w="1902" w:type="dxa"/>
            <w:vMerge/>
            <w:tcBorders>
              <w:top w:val="nil"/>
              <w:left w:val="single" w:sz="4" w:space="0" w:color="auto"/>
              <w:bottom w:val="single" w:sz="4" w:space="0" w:color="auto"/>
              <w:right w:val="single" w:sz="4" w:space="0" w:color="auto"/>
            </w:tcBorders>
            <w:vAlign w:val="center"/>
            <w:hideMark/>
          </w:tcPr>
          <w:p w14:paraId="5F5F2011"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F5E11ED"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36E2A49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2FCFFEA2"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596849EB"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8B1273D"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460E04D5"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DEL III CIRCUITO JUDICIAL DE ALAJUELA (San Ramón)</w:t>
            </w:r>
          </w:p>
        </w:tc>
        <w:tc>
          <w:tcPr>
            <w:tcW w:w="1216" w:type="dxa"/>
            <w:tcBorders>
              <w:top w:val="nil"/>
              <w:left w:val="nil"/>
              <w:bottom w:val="single" w:sz="4" w:space="0" w:color="auto"/>
              <w:right w:val="single" w:sz="4" w:space="0" w:color="auto"/>
            </w:tcBorders>
            <w:shd w:val="clear" w:color="auto" w:fill="auto"/>
            <w:vAlign w:val="center"/>
            <w:hideMark/>
          </w:tcPr>
          <w:p w14:paraId="22DC3732"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227</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753E4E81"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San Ramón</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7256A6CB"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4</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0149A460"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4</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0133964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125</w:t>
            </w:r>
          </w:p>
          <w:p w14:paraId="3318B30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5598F05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125</w:t>
            </w:r>
          </w:p>
          <w:p w14:paraId="67490E29"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34F9E6E1"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3F3B4207"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 GRECIA (Civil)</w:t>
            </w:r>
          </w:p>
        </w:tc>
        <w:tc>
          <w:tcPr>
            <w:tcW w:w="1216" w:type="dxa"/>
            <w:tcBorders>
              <w:top w:val="nil"/>
              <w:left w:val="nil"/>
              <w:bottom w:val="single" w:sz="4" w:space="0" w:color="auto"/>
              <w:right w:val="single" w:sz="4" w:space="0" w:color="auto"/>
            </w:tcBorders>
            <w:shd w:val="clear" w:color="auto" w:fill="auto"/>
            <w:vAlign w:val="center"/>
            <w:hideMark/>
          </w:tcPr>
          <w:p w14:paraId="5F60CB8D"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274</w:t>
            </w:r>
          </w:p>
        </w:tc>
        <w:tc>
          <w:tcPr>
            <w:tcW w:w="1902" w:type="dxa"/>
            <w:vMerge/>
            <w:tcBorders>
              <w:top w:val="nil"/>
              <w:left w:val="single" w:sz="4" w:space="0" w:color="auto"/>
              <w:bottom w:val="single" w:sz="4" w:space="0" w:color="auto"/>
              <w:right w:val="single" w:sz="4" w:space="0" w:color="auto"/>
            </w:tcBorders>
            <w:vAlign w:val="center"/>
            <w:hideMark/>
          </w:tcPr>
          <w:p w14:paraId="1F6DC53A"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134163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645152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33490C2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1462FFBE"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CB40D2C"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721B0AD2"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 CARTAGO (Civil)</w:t>
            </w:r>
          </w:p>
        </w:tc>
        <w:tc>
          <w:tcPr>
            <w:tcW w:w="1216" w:type="dxa"/>
            <w:tcBorders>
              <w:top w:val="nil"/>
              <w:left w:val="nil"/>
              <w:bottom w:val="single" w:sz="4" w:space="0" w:color="auto"/>
              <w:right w:val="single" w:sz="4" w:space="0" w:color="auto"/>
            </w:tcBorders>
            <w:shd w:val="clear" w:color="auto" w:fill="auto"/>
            <w:vAlign w:val="center"/>
            <w:hideMark/>
          </w:tcPr>
          <w:p w14:paraId="127B064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1056</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14AC0871"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Cartago</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26CC9132"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10EB0335"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22E6CC2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235</w:t>
            </w:r>
          </w:p>
          <w:p w14:paraId="0B324A49"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235897C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235</w:t>
            </w:r>
          </w:p>
          <w:p w14:paraId="18C29AA9"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0475C43E"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26A51A3"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TRABAJO Y AGRARIO DE TURRIALBA (Civil)</w:t>
            </w:r>
          </w:p>
        </w:tc>
        <w:tc>
          <w:tcPr>
            <w:tcW w:w="1216" w:type="dxa"/>
            <w:tcBorders>
              <w:top w:val="nil"/>
              <w:left w:val="nil"/>
              <w:bottom w:val="single" w:sz="4" w:space="0" w:color="auto"/>
              <w:right w:val="single" w:sz="4" w:space="0" w:color="auto"/>
            </w:tcBorders>
            <w:shd w:val="clear" w:color="auto" w:fill="auto"/>
            <w:vAlign w:val="center"/>
            <w:hideMark/>
          </w:tcPr>
          <w:p w14:paraId="63CAAF6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118</w:t>
            </w:r>
          </w:p>
        </w:tc>
        <w:tc>
          <w:tcPr>
            <w:tcW w:w="1902" w:type="dxa"/>
            <w:vMerge/>
            <w:tcBorders>
              <w:top w:val="nil"/>
              <w:left w:val="single" w:sz="4" w:space="0" w:color="auto"/>
              <w:bottom w:val="single" w:sz="4" w:space="0" w:color="auto"/>
              <w:right w:val="single" w:sz="4" w:space="0" w:color="auto"/>
            </w:tcBorders>
            <w:vAlign w:val="center"/>
            <w:hideMark/>
          </w:tcPr>
          <w:p w14:paraId="71B816C6"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3E4E9CA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68DC436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6511A71E"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14523A7"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0BE3CFB8"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34F63AB1"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 HEREDIA (Civil)</w:t>
            </w:r>
          </w:p>
        </w:tc>
        <w:tc>
          <w:tcPr>
            <w:tcW w:w="1216" w:type="dxa"/>
            <w:tcBorders>
              <w:top w:val="nil"/>
              <w:left w:val="nil"/>
              <w:bottom w:val="single" w:sz="4" w:space="0" w:color="auto"/>
              <w:right w:val="single" w:sz="4" w:space="0" w:color="auto"/>
            </w:tcBorders>
            <w:shd w:val="clear" w:color="auto" w:fill="auto"/>
            <w:vAlign w:val="center"/>
            <w:hideMark/>
          </w:tcPr>
          <w:p w14:paraId="65366CAB"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847</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73F3CA30"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Heredia</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6AA08D1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2C52B78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7C56902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184</w:t>
            </w:r>
          </w:p>
          <w:p w14:paraId="1FE4FC2A"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2EAAA290"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184</w:t>
            </w:r>
          </w:p>
          <w:p w14:paraId="632B36D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57AF35E6"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3DA471C1"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TRABAJO, FAMILIA, PENAL JUVENIL Y CONTRA LA VIOLENCIA DOMÉSTICA DE SARAPIQUÍ (Civil)</w:t>
            </w:r>
          </w:p>
        </w:tc>
        <w:tc>
          <w:tcPr>
            <w:tcW w:w="1216" w:type="dxa"/>
            <w:tcBorders>
              <w:top w:val="nil"/>
              <w:left w:val="nil"/>
              <w:bottom w:val="single" w:sz="4" w:space="0" w:color="auto"/>
              <w:right w:val="single" w:sz="4" w:space="0" w:color="auto"/>
            </w:tcBorders>
            <w:shd w:val="clear" w:color="auto" w:fill="auto"/>
            <w:vAlign w:val="center"/>
            <w:hideMark/>
          </w:tcPr>
          <w:p w14:paraId="68ACBD85"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75</w:t>
            </w:r>
          </w:p>
        </w:tc>
        <w:tc>
          <w:tcPr>
            <w:tcW w:w="1902" w:type="dxa"/>
            <w:vMerge/>
            <w:tcBorders>
              <w:top w:val="nil"/>
              <w:left w:val="single" w:sz="4" w:space="0" w:color="auto"/>
              <w:bottom w:val="single" w:sz="4" w:space="0" w:color="auto"/>
              <w:right w:val="single" w:sz="4" w:space="0" w:color="auto"/>
            </w:tcBorders>
            <w:vAlign w:val="center"/>
            <w:hideMark/>
          </w:tcPr>
          <w:p w14:paraId="45EF914D"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12A605BA"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06366061"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6F1C185E"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23DFB1A8"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0065F8C6"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77B39769"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 I CIRCUITO JUDICIAL DE GUANACASTE (Civil)</w:t>
            </w:r>
          </w:p>
        </w:tc>
        <w:tc>
          <w:tcPr>
            <w:tcW w:w="1216" w:type="dxa"/>
            <w:tcBorders>
              <w:top w:val="nil"/>
              <w:left w:val="nil"/>
              <w:bottom w:val="single" w:sz="4" w:space="0" w:color="auto"/>
              <w:right w:val="single" w:sz="4" w:space="0" w:color="auto"/>
            </w:tcBorders>
            <w:shd w:val="clear" w:color="auto" w:fill="auto"/>
            <w:vAlign w:val="center"/>
            <w:hideMark/>
          </w:tcPr>
          <w:p w14:paraId="3FC495B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448</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73AFC5EC"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del I CJ Guanacaste</w:t>
            </w:r>
          </w:p>
        </w:tc>
        <w:tc>
          <w:tcPr>
            <w:tcW w:w="1057" w:type="dxa"/>
            <w:vMerge w:val="restart"/>
            <w:tcBorders>
              <w:top w:val="nil"/>
              <w:left w:val="single" w:sz="4" w:space="0" w:color="auto"/>
              <w:right w:val="single" w:sz="4" w:space="0" w:color="auto"/>
            </w:tcBorders>
            <w:shd w:val="clear" w:color="auto" w:fill="auto"/>
            <w:vAlign w:val="center"/>
            <w:hideMark/>
          </w:tcPr>
          <w:p w14:paraId="3948DD0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57" w:type="dxa"/>
            <w:vMerge w:val="restart"/>
            <w:tcBorders>
              <w:top w:val="nil"/>
              <w:left w:val="single" w:sz="4" w:space="0" w:color="auto"/>
              <w:right w:val="single" w:sz="4" w:space="0" w:color="auto"/>
            </w:tcBorders>
            <w:shd w:val="clear" w:color="auto" w:fill="auto"/>
            <w:vAlign w:val="center"/>
            <w:hideMark/>
          </w:tcPr>
          <w:p w14:paraId="3B543DC5"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73" w:type="dxa"/>
            <w:vMerge w:val="restart"/>
            <w:tcBorders>
              <w:top w:val="nil"/>
              <w:left w:val="single" w:sz="4" w:space="0" w:color="auto"/>
              <w:right w:val="single" w:sz="4" w:space="0" w:color="auto"/>
            </w:tcBorders>
            <w:shd w:val="clear" w:color="auto" w:fill="auto"/>
            <w:vAlign w:val="center"/>
            <w:hideMark/>
          </w:tcPr>
          <w:p w14:paraId="29D27B72"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249</w:t>
            </w:r>
          </w:p>
          <w:p w14:paraId="0AD685D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right w:val="single" w:sz="4" w:space="0" w:color="auto"/>
            </w:tcBorders>
            <w:shd w:val="clear" w:color="auto" w:fill="auto"/>
            <w:vAlign w:val="center"/>
            <w:hideMark/>
          </w:tcPr>
          <w:p w14:paraId="62D8DF72"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249</w:t>
            </w:r>
          </w:p>
          <w:p w14:paraId="3500F28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7C5E003D"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63056678"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 CAÑAS (Civil)</w:t>
            </w:r>
          </w:p>
        </w:tc>
        <w:tc>
          <w:tcPr>
            <w:tcW w:w="1216" w:type="dxa"/>
            <w:tcBorders>
              <w:top w:val="nil"/>
              <w:left w:val="nil"/>
              <w:bottom w:val="single" w:sz="4" w:space="0" w:color="auto"/>
              <w:right w:val="single" w:sz="4" w:space="0" w:color="auto"/>
            </w:tcBorders>
            <w:shd w:val="clear" w:color="auto" w:fill="auto"/>
            <w:vAlign w:val="center"/>
            <w:hideMark/>
          </w:tcPr>
          <w:p w14:paraId="6138FFA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252</w:t>
            </w:r>
          </w:p>
        </w:tc>
        <w:tc>
          <w:tcPr>
            <w:tcW w:w="1902" w:type="dxa"/>
            <w:vMerge/>
            <w:tcBorders>
              <w:top w:val="nil"/>
              <w:left w:val="single" w:sz="4" w:space="0" w:color="auto"/>
              <w:bottom w:val="single" w:sz="4" w:space="0" w:color="auto"/>
              <w:right w:val="single" w:sz="4" w:space="0" w:color="auto"/>
            </w:tcBorders>
            <w:vAlign w:val="center"/>
            <w:hideMark/>
          </w:tcPr>
          <w:p w14:paraId="62B5A8A0"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left w:val="single" w:sz="4" w:space="0" w:color="auto"/>
              <w:right w:val="single" w:sz="4" w:space="0" w:color="auto"/>
            </w:tcBorders>
            <w:shd w:val="clear" w:color="auto" w:fill="auto"/>
            <w:vAlign w:val="center"/>
            <w:hideMark/>
          </w:tcPr>
          <w:p w14:paraId="6E12E9F9"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left w:val="single" w:sz="4" w:space="0" w:color="auto"/>
              <w:right w:val="single" w:sz="4" w:space="0" w:color="auto"/>
            </w:tcBorders>
            <w:shd w:val="clear" w:color="auto" w:fill="auto"/>
            <w:vAlign w:val="center"/>
            <w:hideMark/>
          </w:tcPr>
          <w:p w14:paraId="66A6EC3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right w:val="single" w:sz="4" w:space="0" w:color="auto"/>
            </w:tcBorders>
            <w:shd w:val="clear" w:color="auto" w:fill="auto"/>
            <w:vAlign w:val="center"/>
            <w:hideMark/>
          </w:tcPr>
          <w:p w14:paraId="2CC0F67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right w:val="single" w:sz="4" w:space="0" w:color="auto"/>
            </w:tcBorders>
            <w:shd w:val="clear" w:color="auto" w:fill="auto"/>
            <w:vAlign w:val="center"/>
            <w:hideMark/>
          </w:tcPr>
          <w:p w14:paraId="01BAF537"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71C60C3"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3D3C2C62"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DEL II CIRCUITO JUDICIAL DE ALAJUELA, SEDE UPALA (Civil)</w:t>
            </w:r>
          </w:p>
        </w:tc>
        <w:tc>
          <w:tcPr>
            <w:tcW w:w="1216" w:type="dxa"/>
            <w:tcBorders>
              <w:top w:val="nil"/>
              <w:left w:val="nil"/>
              <w:bottom w:val="single" w:sz="4" w:space="0" w:color="auto"/>
              <w:right w:val="single" w:sz="4" w:space="0" w:color="auto"/>
            </w:tcBorders>
            <w:shd w:val="clear" w:color="auto" w:fill="auto"/>
            <w:vAlign w:val="center"/>
            <w:hideMark/>
          </w:tcPr>
          <w:p w14:paraId="487F7EB2"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47</w:t>
            </w:r>
          </w:p>
        </w:tc>
        <w:tc>
          <w:tcPr>
            <w:tcW w:w="1902" w:type="dxa"/>
            <w:vMerge/>
            <w:tcBorders>
              <w:top w:val="nil"/>
              <w:left w:val="single" w:sz="4" w:space="0" w:color="auto"/>
              <w:bottom w:val="single" w:sz="4" w:space="0" w:color="auto"/>
              <w:right w:val="single" w:sz="4" w:space="0" w:color="auto"/>
            </w:tcBorders>
            <w:vAlign w:val="center"/>
            <w:hideMark/>
          </w:tcPr>
          <w:p w14:paraId="5E2C5D5C"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6706856F"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0039EC9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bottom w:val="single" w:sz="4" w:space="0" w:color="auto"/>
              <w:right w:val="single" w:sz="4" w:space="0" w:color="auto"/>
            </w:tcBorders>
            <w:shd w:val="clear" w:color="auto" w:fill="auto"/>
            <w:vAlign w:val="center"/>
            <w:hideMark/>
          </w:tcPr>
          <w:p w14:paraId="4934FFBE"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bottom w:val="single" w:sz="4" w:space="0" w:color="auto"/>
              <w:right w:val="single" w:sz="4" w:space="0" w:color="auto"/>
            </w:tcBorders>
            <w:shd w:val="clear" w:color="auto" w:fill="auto"/>
            <w:vAlign w:val="center"/>
            <w:hideMark/>
          </w:tcPr>
          <w:p w14:paraId="1143F50B"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68DC91C7"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16B91AC5"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DEL II CJ GUANACASTE(NICOYA)</w:t>
            </w:r>
          </w:p>
        </w:tc>
        <w:tc>
          <w:tcPr>
            <w:tcW w:w="1216" w:type="dxa"/>
            <w:tcBorders>
              <w:top w:val="nil"/>
              <w:left w:val="nil"/>
              <w:bottom w:val="single" w:sz="4" w:space="0" w:color="auto"/>
              <w:right w:val="single" w:sz="4" w:space="0" w:color="auto"/>
            </w:tcBorders>
            <w:shd w:val="clear" w:color="auto" w:fill="auto"/>
            <w:vAlign w:val="center"/>
            <w:hideMark/>
          </w:tcPr>
          <w:p w14:paraId="5644A9D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245</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233498BD"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II CJ Guanacaste</w:t>
            </w:r>
          </w:p>
        </w:tc>
        <w:tc>
          <w:tcPr>
            <w:tcW w:w="1057" w:type="dxa"/>
            <w:vMerge w:val="restart"/>
            <w:tcBorders>
              <w:top w:val="nil"/>
              <w:left w:val="single" w:sz="4" w:space="0" w:color="auto"/>
              <w:right w:val="single" w:sz="4" w:space="0" w:color="auto"/>
            </w:tcBorders>
            <w:shd w:val="clear" w:color="auto" w:fill="auto"/>
            <w:vAlign w:val="center"/>
            <w:hideMark/>
          </w:tcPr>
          <w:p w14:paraId="33D4594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57" w:type="dxa"/>
            <w:vMerge w:val="restart"/>
            <w:tcBorders>
              <w:top w:val="nil"/>
              <w:left w:val="single" w:sz="4" w:space="0" w:color="auto"/>
              <w:right w:val="single" w:sz="4" w:space="0" w:color="auto"/>
            </w:tcBorders>
            <w:shd w:val="clear" w:color="auto" w:fill="auto"/>
            <w:vAlign w:val="center"/>
            <w:hideMark/>
          </w:tcPr>
          <w:p w14:paraId="7471279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73" w:type="dxa"/>
            <w:vMerge w:val="restart"/>
            <w:tcBorders>
              <w:top w:val="nil"/>
              <w:left w:val="single" w:sz="4" w:space="0" w:color="auto"/>
              <w:right w:val="single" w:sz="4" w:space="0" w:color="auto"/>
            </w:tcBorders>
            <w:shd w:val="clear" w:color="auto" w:fill="auto"/>
            <w:vAlign w:val="center"/>
            <w:hideMark/>
          </w:tcPr>
          <w:p w14:paraId="3407E9C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165</w:t>
            </w:r>
          </w:p>
          <w:p w14:paraId="2EA033C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right w:val="single" w:sz="4" w:space="0" w:color="auto"/>
            </w:tcBorders>
            <w:shd w:val="clear" w:color="auto" w:fill="auto"/>
            <w:vAlign w:val="center"/>
            <w:hideMark/>
          </w:tcPr>
          <w:p w14:paraId="52EE89B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165</w:t>
            </w:r>
          </w:p>
          <w:p w14:paraId="2426356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70C3F4B5"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70D170CF"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 SANTA CRUZ (Civil)</w:t>
            </w:r>
          </w:p>
        </w:tc>
        <w:tc>
          <w:tcPr>
            <w:tcW w:w="1216" w:type="dxa"/>
            <w:tcBorders>
              <w:top w:val="nil"/>
              <w:left w:val="nil"/>
              <w:bottom w:val="single" w:sz="4" w:space="0" w:color="auto"/>
              <w:right w:val="single" w:sz="4" w:space="0" w:color="auto"/>
            </w:tcBorders>
            <w:shd w:val="clear" w:color="auto" w:fill="auto"/>
            <w:vAlign w:val="center"/>
            <w:hideMark/>
          </w:tcPr>
          <w:p w14:paraId="2DE1962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250</w:t>
            </w:r>
          </w:p>
        </w:tc>
        <w:tc>
          <w:tcPr>
            <w:tcW w:w="1902" w:type="dxa"/>
            <w:vMerge/>
            <w:tcBorders>
              <w:top w:val="nil"/>
              <w:left w:val="single" w:sz="4" w:space="0" w:color="auto"/>
              <w:bottom w:val="single" w:sz="4" w:space="0" w:color="auto"/>
              <w:right w:val="single" w:sz="4" w:space="0" w:color="auto"/>
            </w:tcBorders>
            <w:vAlign w:val="center"/>
            <w:hideMark/>
          </w:tcPr>
          <w:p w14:paraId="424A582B"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3925491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left w:val="single" w:sz="4" w:space="0" w:color="auto"/>
              <w:bottom w:val="single" w:sz="4" w:space="0" w:color="auto"/>
              <w:right w:val="single" w:sz="4" w:space="0" w:color="auto"/>
            </w:tcBorders>
            <w:shd w:val="clear" w:color="auto" w:fill="auto"/>
            <w:vAlign w:val="center"/>
            <w:hideMark/>
          </w:tcPr>
          <w:p w14:paraId="66716DD6"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bottom w:val="single" w:sz="4" w:space="0" w:color="auto"/>
              <w:right w:val="single" w:sz="4" w:space="0" w:color="auto"/>
            </w:tcBorders>
            <w:shd w:val="clear" w:color="auto" w:fill="auto"/>
            <w:vAlign w:val="center"/>
            <w:hideMark/>
          </w:tcPr>
          <w:p w14:paraId="288FA853"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left w:val="single" w:sz="4" w:space="0" w:color="auto"/>
              <w:bottom w:val="single" w:sz="4" w:space="0" w:color="auto"/>
              <w:right w:val="single" w:sz="4" w:space="0" w:color="auto"/>
            </w:tcBorders>
            <w:shd w:val="clear" w:color="auto" w:fill="auto"/>
            <w:vAlign w:val="center"/>
            <w:hideMark/>
          </w:tcPr>
          <w:p w14:paraId="2A393C1D"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2B451C7F"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88FAB3B"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 PUNTARENAS (Civil)</w:t>
            </w:r>
          </w:p>
        </w:tc>
        <w:tc>
          <w:tcPr>
            <w:tcW w:w="1216" w:type="dxa"/>
            <w:tcBorders>
              <w:top w:val="nil"/>
              <w:left w:val="nil"/>
              <w:bottom w:val="single" w:sz="4" w:space="0" w:color="auto"/>
              <w:right w:val="single" w:sz="4" w:space="0" w:color="auto"/>
            </w:tcBorders>
            <w:shd w:val="clear" w:color="auto" w:fill="auto"/>
            <w:vAlign w:val="center"/>
            <w:hideMark/>
          </w:tcPr>
          <w:p w14:paraId="2AA8CA6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449</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286AA931"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Puntarenas</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1EE97E5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7EA18D2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16B0E31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175</w:t>
            </w:r>
          </w:p>
          <w:p w14:paraId="1B03CB2F"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7B9692E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175</w:t>
            </w:r>
          </w:p>
          <w:p w14:paraId="5A8E9709"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79C89D37"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15630104"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 QUEPOS (Civil)</w:t>
            </w:r>
          </w:p>
        </w:tc>
        <w:tc>
          <w:tcPr>
            <w:tcW w:w="1216" w:type="dxa"/>
            <w:tcBorders>
              <w:top w:val="nil"/>
              <w:left w:val="nil"/>
              <w:bottom w:val="single" w:sz="4" w:space="0" w:color="auto"/>
              <w:right w:val="single" w:sz="4" w:space="0" w:color="auto"/>
            </w:tcBorders>
            <w:shd w:val="clear" w:color="auto" w:fill="auto"/>
            <w:vAlign w:val="center"/>
            <w:hideMark/>
          </w:tcPr>
          <w:p w14:paraId="122AB7D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77</w:t>
            </w:r>
          </w:p>
        </w:tc>
        <w:tc>
          <w:tcPr>
            <w:tcW w:w="1902" w:type="dxa"/>
            <w:vMerge/>
            <w:tcBorders>
              <w:top w:val="nil"/>
              <w:left w:val="single" w:sz="4" w:space="0" w:color="auto"/>
              <w:bottom w:val="single" w:sz="4" w:space="0" w:color="auto"/>
              <w:right w:val="single" w:sz="4" w:space="0" w:color="auto"/>
            </w:tcBorders>
            <w:vAlign w:val="center"/>
            <w:hideMark/>
          </w:tcPr>
          <w:p w14:paraId="0BDC8915"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26839E68"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2260C2F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52446A2"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0BB6AAF1"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AC9D272"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04433A1"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DEL I CIRCUITO JUDICIAL DE LA ZONA SUR (Civil)</w:t>
            </w:r>
          </w:p>
        </w:tc>
        <w:tc>
          <w:tcPr>
            <w:tcW w:w="1216" w:type="dxa"/>
            <w:tcBorders>
              <w:top w:val="nil"/>
              <w:left w:val="nil"/>
              <w:bottom w:val="single" w:sz="4" w:space="0" w:color="auto"/>
              <w:right w:val="single" w:sz="4" w:space="0" w:color="auto"/>
            </w:tcBorders>
            <w:shd w:val="clear" w:color="auto" w:fill="auto"/>
            <w:vAlign w:val="center"/>
            <w:hideMark/>
          </w:tcPr>
          <w:p w14:paraId="737D69A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239</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2D4AEE0E"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la Zona Sur</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2E9B6687"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1AB921E9"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4B56AB74"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222</w:t>
            </w:r>
          </w:p>
          <w:p w14:paraId="56FC69BD"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1597C769" w14:textId="25360575" w:rsidR="00F422D6" w:rsidRPr="00D67450" w:rsidRDefault="00F422D6" w:rsidP="00BB2993">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333</w:t>
            </w:r>
          </w:p>
        </w:tc>
      </w:tr>
      <w:tr w:rsidR="00F422D6" w:rsidRPr="00D67450" w14:paraId="1A4CC309"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B9B4E4F"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TRABAJO Y FAMILIA DE BUENOS AIRES (Civil)</w:t>
            </w:r>
          </w:p>
        </w:tc>
        <w:tc>
          <w:tcPr>
            <w:tcW w:w="1216" w:type="dxa"/>
            <w:tcBorders>
              <w:top w:val="nil"/>
              <w:left w:val="nil"/>
              <w:bottom w:val="single" w:sz="4" w:space="0" w:color="auto"/>
              <w:right w:val="single" w:sz="4" w:space="0" w:color="auto"/>
            </w:tcBorders>
            <w:shd w:val="clear" w:color="auto" w:fill="auto"/>
            <w:vAlign w:val="center"/>
            <w:hideMark/>
          </w:tcPr>
          <w:p w14:paraId="0017FFF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158</w:t>
            </w:r>
          </w:p>
        </w:tc>
        <w:tc>
          <w:tcPr>
            <w:tcW w:w="1902" w:type="dxa"/>
            <w:vMerge/>
            <w:tcBorders>
              <w:top w:val="nil"/>
              <w:left w:val="single" w:sz="4" w:space="0" w:color="auto"/>
              <w:bottom w:val="single" w:sz="4" w:space="0" w:color="auto"/>
              <w:right w:val="single" w:sz="4" w:space="0" w:color="auto"/>
            </w:tcBorders>
            <w:vAlign w:val="center"/>
            <w:hideMark/>
          </w:tcPr>
          <w:p w14:paraId="33C2B930"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0472AD9"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543A81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1F944B5B"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shd w:val="clear" w:color="auto" w:fill="auto"/>
            <w:vAlign w:val="center"/>
            <w:hideMark/>
          </w:tcPr>
          <w:p w14:paraId="171BA319"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466A429F"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0DE2F8A7"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TRABAJO Y FAMILIA DE OSA (Civil)</w:t>
            </w:r>
          </w:p>
        </w:tc>
        <w:tc>
          <w:tcPr>
            <w:tcW w:w="1216" w:type="dxa"/>
            <w:tcBorders>
              <w:top w:val="nil"/>
              <w:left w:val="nil"/>
              <w:bottom w:val="single" w:sz="4" w:space="0" w:color="auto"/>
              <w:right w:val="single" w:sz="4" w:space="0" w:color="auto"/>
            </w:tcBorders>
            <w:shd w:val="clear" w:color="auto" w:fill="auto"/>
            <w:vAlign w:val="center"/>
            <w:hideMark/>
          </w:tcPr>
          <w:p w14:paraId="5769E3FA"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57</w:t>
            </w:r>
          </w:p>
        </w:tc>
        <w:tc>
          <w:tcPr>
            <w:tcW w:w="1902" w:type="dxa"/>
            <w:vMerge/>
            <w:tcBorders>
              <w:top w:val="nil"/>
              <w:left w:val="single" w:sz="4" w:space="0" w:color="auto"/>
              <w:bottom w:val="single" w:sz="4" w:space="0" w:color="auto"/>
              <w:right w:val="single" w:sz="4" w:space="0" w:color="auto"/>
            </w:tcBorders>
            <w:vAlign w:val="center"/>
            <w:hideMark/>
          </w:tcPr>
          <w:p w14:paraId="145BC856"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20214EE8"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38DCCE9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09EDFBBB"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shd w:val="clear" w:color="auto" w:fill="auto"/>
            <w:vAlign w:val="center"/>
            <w:hideMark/>
          </w:tcPr>
          <w:p w14:paraId="09DEE0FF"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0A3179A"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758A9923"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 GOLFITO (Civil)</w:t>
            </w:r>
          </w:p>
        </w:tc>
        <w:tc>
          <w:tcPr>
            <w:tcW w:w="1216" w:type="dxa"/>
            <w:tcBorders>
              <w:top w:val="nil"/>
              <w:left w:val="nil"/>
              <w:bottom w:val="single" w:sz="4" w:space="0" w:color="auto"/>
              <w:right w:val="single" w:sz="4" w:space="0" w:color="auto"/>
            </w:tcBorders>
            <w:shd w:val="clear" w:color="auto" w:fill="auto"/>
            <w:vAlign w:val="center"/>
            <w:hideMark/>
          </w:tcPr>
          <w:p w14:paraId="6121C99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77</w:t>
            </w:r>
          </w:p>
        </w:tc>
        <w:tc>
          <w:tcPr>
            <w:tcW w:w="1902" w:type="dxa"/>
            <w:vMerge/>
            <w:tcBorders>
              <w:top w:val="nil"/>
              <w:left w:val="single" w:sz="4" w:space="0" w:color="auto"/>
              <w:bottom w:val="single" w:sz="4" w:space="0" w:color="auto"/>
              <w:right w:val="single" w:sz="4" w:space="0" w:color="auto"/>
            </w:tcBorders>
            <w:vAlign w:val="center"/>
            <w:hideMark/>
          </w:tcPr>
          <w:p w14:paraId="683F01F6"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43B3A58"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7F3A2518"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74AE15D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shd w:val="clear" w:color="auto" w:fill="auto"/>
            <w:vAlign w:val="center"/>
            <w:hideMark/>
          </w:tcPr>
          <w:p w14:paraId="55887FFE"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32B2A7D2" w14:textId="77777777" w:rsidTr="00BB2993">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3BCD511A"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Y TRABAJO DEL II CIRCUITO JUDICIAL DE LA ZONA SUR (Civil)</w:t>
            </w:r>
          </w:p>
        </w:tc>
        <w:tc>
          <w:tcPr>
            <w:tcW w:w="1216" w:type="dxa"/>
            <w:tcBorders>
              <w:top w:val="nil"/>
              <w:left w:val="nil"/>
              <w:bottom w:val="single" w:sz="4" w:space="0" w:color="auto"/>
              <w:right w:val="single" w:sz="4" w:space="0" w:color="auto"/>
            </w:tcBorders>
            <w:shd w:val="clear" w:color="auto" w:fill="auto"/>
            <w:vAlign w:val="center"/>
            <w:hideMark/>
          </w:tcPr>
          <w:p w14:paraId="4EAD2A7C"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134</w:t>
            </w:r>
          </w:p>
        </w:tc>
        <w:tc>
          <w:tcPr>
            <w:tcW w:w="1902" w:type="dxa"/>
            <w:vMerge/>
            <w:tcBorders>
              <w:top w:val="nil"/>
              <w:left w:val="single" w:sz="4" w:space="0" w:color="auto"/>
              <w:bottom w:val="single" w:sz="4" w:space="0" w:color="auto"/>
              <w:right w:val="single" w:sz="4" w:space="0" w:color="auto"/>
            </w:tcBorders>
            <w:vAlign w:val="center"/>
            <w:hideMark/>
          </w:tcPr>
          <w:p w14:paraId="6443C14B"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165B49D1"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472B9C29"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6F12A470"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shd w:val="clear" w:color="auto" w:fill="auto"/>
            <w:vAlign w:val="center"/>
            <w:hideMark/>
          </w:tcPr>
          <w:p w14:paraId="393B4AD5"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0FE513C4"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0ADCDFFC"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DEL I CIRCUITO JUDICIAL DE LA ZONA ATLÁNTICA (Civil)</w:t>
            </w:r>
          </w:p>
        </w:tc>
        <w:tc>
          <w:tcPr>
            <w:tcW w:w="1216" w:type="dxa"/>
            <w:tcBorders>
              <w:top w:val="nil"/>
              <w:left w:val="nil"/>
              <w:bottom w:val="single" w:sz="4" w:space="0" w:color="auto"/>
              <w:right w:val="single" w:sz="4" w:space="0" w:color="auto"/>
            </w:tcBorders>
            <w:shd w:val="clear" w:color="auto" w:fill="auto"/>
            <w:vAlign w:val="center"/>
            <w:hideMark/>
          </w:tcPr>
          <w:p w14:paraId="56897EF8"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271</w:t>
            </w:r>
          </w:p>
        </w:tc>
        <w:tc>
          <w:tcPr>
            <w:tcW w:w="1902" w:type="dxa"/>
            <w:vMerge w:val="restart"/>
            <w:tcBorders>
              <w:top w:val="nil"/>
              <w:left w:val="single" w:sz="4" w:space="0" w:color="auto"/>
              <w:bottom w:val="single" w:sz="4" w:space="0" w:color="auto"/>
              <w:right w:val="single" w:sz="4" w:space="0" w:color="auto"/>
            </w:tcBorders>
            <w:shd w:val="clear" w:color="auto" w:fill="auto"/>
            <w:vAlign w:val="center"/>
            <w:hideMark/>
          </w:tcPr>
          <w:p w14:paraId="73D8C150" w14:textId="77777777" w:rsidR="00F422D6" w:rsidRPr="00D67450" w:rsidRDefault="00F422D6" w:rsidP="003F2157">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Tribunal Colegiado de la Zona Atlántica</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5D7D165E"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57" w:type="dxa"/>
            <w:vMerge w:val="restart"/>
            <w:tcBorders>
              <w:top w:val="nil"/>
              <w:left w:val="single" w:sz="4" w:space="0" w:color="auto"/>
              <w:bottom w:val="single" w:sz="4" w:space="0" w:color="auto"/>
              <w:right w:val="single" w:sz="4" w:space="0" w:color="auto"/>
            </w:tcBorders>
            <w:shd w:val="clear" w:color="auto" w:fill="auto"/>
            <w:vAlign w:val="center"/>
            <w:hideMark/>
          </w:tcPr>
          <w:p w14:paraId="22CFFB2D"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3</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1FE3BDD3"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268</w:t>
            </w:r>
          </w:p>
          <w:p w14:paraId="7EF5FE46"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14:paraId="3E28AD3B"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268</w:t>
            </w:r>
          </w:p>
          <w:p w14:paraId="398A7631"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p>
        </w:tc>
      </w:tr>
      <w:tr w:rsidR="00F422D6" w:rsidRPr="00D67450" w14:paraId="40E630D1"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6233F123" w14:textId="77777777" w:rsidR="00F422D6" w:rsidRPr="00D67450" w:rsidRDefault="00F422D6" w:rsidP="00CC1B5C">
            <w:pPr>
              <w:spacing w:line="276" w:lineRule="auto"/>
              <w:jc w:val="both"/>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JUZGADO CIVIL DEL II CIRCUITO JUDICIAL DE LA ZONA ATLÁNTICA (Civil)</w:t>
            </w:r>
          </w:p>
        </w:tc>
        <w:tc>
          <w:tcPr>
            <w:tcW w:w="1216" w:type="dxa"/>
            <w:tcBorders>
              <w:top w:val="nil"/>
              <w:left w:val="nil"/>
              <w:bottom w:val="single" w:sz="4" w:space="0" w:color="auto"/>
              <w:right w:val="single" w:sz="4" w:space="0" w:color="auto"/>
            </w:tcBorders>
            <w:shd w:val="clear" w:color="auto" w:fill="auto"/>
            <w:vAlign w:val="center"/>
            <w:hideMark/>
          </w:tcPr>
          <w:p w14:paraId="7DB6A89F" w14:textId="77777777" w:rsidR="00F422D6" w:rsidRPr="00D67450" w:rsidRDefault="00F422D6" w:rsidP="00CC1B5C">
            <w:pPr>
              <w:spacing w:line="276" w:lineRule="auto"/>
              <w:jc w:val="center"/>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534</w:t>
            </w:r>
          </w:p>
        </w:tc>
        <w:tc>
          <w:tcPr>
            <w:tcW w:w="1902" w:type="dxa"/>
            <w:vMerge/>
            <w:tcBorders>
              <w:top w:val="nil"/>
              <w:left w:val="single" w:sz="4" w:space="0" w:color="auto"/>
              <w:bottom w:val="single" w:sz="4" w:space="0" w:color="auto"/>
              <w:right w:val="single" w:sz="4" w:space="0" w:color="auto"/>
            </w:tcBorders>
            <w:vAlign w:val="center"/>
            <w:hideMark/>
          </w:tcPr>
          <w:p w14:paraId="636FE4F4"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56AF54F5"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57" w:type="dxa"/>
            <w:vMerge/>
            <w:tcBorders>
              <w:top w:val="nil"/>
              <w:left w:val="single" w:sz="4" w:space="0" w:color="auto"/>
              <w:bottom w:val="single" w:sz="4" w:space="0" w:color="auto"/>
              <w:right w:val="single" w:sz="4" w:space="0" w:color="auto"/>
            </w:tcBorders>
            <w:vAlign w:val="center"/>
            <w:hideMark/>
          </w:tcPr>
          <w:p w14:paraId="1F5B1F8F"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05D681A7" w14:textId="77777777" w:rsidR="00F422D6" w:rsidRPr="00D67450" w:rsidRDefault="00F422D6" w:rsidP="00CC1B5C">
            <w:pPr>
              <w:spacing w:line="276" w:lineRule="auto"/>
              <w:rPr>
                <w:rFonts w:ascii="Book Antiqua" w:hAnsi="Book Antiqua" w:cs="Calibri"/>
                <w:color w:val="000000"/>
                <w:sz w:val="12"/>
                <w:szCs w:val="12"/>
                <w:lang w:val="es-CR" w:eastAsia="es-CR"/>
              </w:rPr>
            </w:pPr>
          </w:p>
        </w:tc>
        <w:tc>
          <w:tcPr>
            <w:tcW w:w="1073" w:type="dxa"/>
            <w:vMerge/>
            <w:tcBorders>
              <w:top w:val="nil"/>
              <w:left w:val="single" w:sz="4" w:space="0" w:color="auto"/>
              <w:bottom w:val="single" w:sz="4" w:space="0" w:color="auto"/>
              <w:right w:val="single" w:sz="4" w:space="0" w:color="auto"/>
            </w:tcBorders>
            <w:vAlign w:val="center"/>
            <w:hideMark/>
          </w:tcPr>
          <w:p w14:paraId="113888D6" w14:textId="77777777" w:rsidR="00F422D6" w:rsidRPr="00D67450" w:rsidRDefault="00F422D6" w:rsidP="00CC1B5C">
            <w:pPr>
              <w:spacing w:line="276" w:lineRule="auto"/>
              <w:rPr>
                <w:rFonts w:ascii="Book Antiqua" w:hAnsi="Book Antiqua" w:cs="Calibri"/>
                <w:color w:val="000000"/>
                <w:sz w:val="12"/>
                <w:szCs w:val="12"/>
                <w:lang w:val="es-CR" w:eastAsia="es-CR"/>
              </w:rPr>
            </w:pPr>
          </w:p>
        </w:tc>
      </w:tr>
      <w:tr w:rsidR="00F422D6" w:rsidRPr="00D67450" w14:paraId="786A5C08"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D9E1F2" w:fill="9BC2E6"/>
            <w:vAlign w:val="center"/>
            <w:hideMark/>
          </w:tcPr>
          <w:p w14:paraId="59EB88CF"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Total general</w:t>
            </w:r>
          </w:p>
        </w:tc>
        <w:tc>
          <w:tcPr>
            <w:tcW w:w="1216" w:type="dxa"/>
            <w:tcBorders>
              <w:top w:val="nil"/>
              <w:left w:val="nil"/>
              <w:bottom w:val="single" w:sz="4" w:space="0" w:color="auto"/>
              <w:right w:val="single" w:sz="4" w:space="0" w:color="auto"/>
            </w:tcBorders>
            <w:shd w:val="clear" w:color="000000" w:fill="9BC2E6"/>
            <w:vAlign w:val="center"/>
            <w:hideMark/>
          </w:tcPr>
          <w:p w14:paraId="3BEC4098"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10154</w:t>
            </w:r>
          </w:p>
        </w:tc>
        <w:tc>
          <w:tcPr>
            <w:tcW w:w="1902" w:type="dxa"/>
            <w:tcBorders>
              <w:top w:val="nil"/>
              <w:left w:val="nil"/>
              <w:bottom w:val="single" w:sz="4" w:space="0" w:color="auto"/>
              <w:right w:val="single" w:sz="4" w:space="0" w:color="auto"/>
            </w:tcBorders>
            <w:shd w:val="clear" w:color="000000" w:fill="9BC2E6"/>
            <w:vAlign w:val="center"/>
            <w:hideMark/>
          </w:tcPr>
          <w:p w14:paraId="7176E76D"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 </w:t>
            </w:r>
          </w:p>
        </w:tc>
        <w:tc>
          <w:tcPr>
            <w:tcW w:w="1057" w:type="dxa"/>
            <w:tcBorders>
              <w:top w:val="nil"/>
              <w:left w:val="nil"/>
              <w:bottom w:val="single" w:sz="4" w:space="0" w:color="auto"/>
              <w:right w:val="single" w:sz="4" w:space="0" w:color="auto"/>
            </w:tcBorders>
            <w:shd w:val="clear" w:color="000000" w:fill="9BC2E6"/>
            <w:vAlign w:val="center"/>
            <w:hideMark/>
          </w:tcPr>
          <w:p w14:paraId="79992320"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55</w:t>
            </w:r>
          </w:p>
        </w:tc>
        <w:tc>
          <w:tcPr>
            <w:tcW w:w="1057" w:type="dxa"/>
            <w:tcBorders>
              <w:top w:val="nil"/>
              <w:left w:val="nil"/>
              <w:bottom w:val="single" w:sz="4" w:space="0" w:color="auto"/>
              <w:right w:val="single" w:sz="4" w:space="0" w:color="auto"/>
            </w:tcBorders>
            <w:shd w:val="clear" w:color="000000" w:fill="9BC2E6"/>
            <w:vAlign w:val="center"/>
            <w:hideMark/>
          </w:tcPr>
          <w:p w14:paraId="02E57D70"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54</w:t>
            </w:r>
          </w:p>
        </w:tc>
        <w:tc>
          <w:tcPr>
            <w:tcW w:w="1073" w:type="dxa"/>
            <w:tcBorders>
              <w:top w:val="nil"/>
              <w:left w:val="nil"/>
              <w:bottom w:val="single" w:sz="4" w:space="0" w:color="auto"/>
              <w:right w:val="single" w:sz="4" w:space="0" w:color="auto"/>
            </w:tcBorders>
            <w:shd w:val="clear" w:color="000000" w:fill="9BC2E6"/>
            <w:vAlign w:val="center"/>
            <w:hideMark/>
          </w:tcPr>
          <w:p w14:paraId="3909DA13" w14:textId="098974C5"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19</w:t>
            </w:r>
            <w:r w:rsidR="00D14AED" w:rsidRPr="00D67450">
              <w:rPr>
                <w:rFonts w:ascii="Book Antiqua" w:hAnsi="Book Antiqua" w:cs="Calibri"/>
                <w:b/>
                <w:bCs/>
                <w:color w:val="000000"/>
                <w:sz w:val="12"/>
                <w:szCs w:val="12"/>
                <w:lang w:val="es-CR" w:eastAsia="es-CR"/>
              </w:rPr>
              <w:t>87</w:t>
            </w:r>
          </w:p>
        </w:tc>
        <w:tc>
          <w:tcPr>
            <w:tcW w:w="1073" w:type="dxa"/>
            <w:tcBorders>
              <w:top w:val="nil"/>
              <w:left w:val="nil"/>
              <w:bottom w:val="single" w:sz="4" w:space="0" w:color="auto"/>
              <w:right w:val="single" w:sz="4" w:space="0" w:color="auto"/>
            </w:tcBorders>
            <w:shd w:val="clear" w:color="000000" w:fill="9BC2E6"/>
            <w:vAlign w:val="center"/>
            <w:hideMark/>
          </w:tcPr>
          <w:p w14:paraId="49FFE112" w14:textId="4C9F7188"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20</w:t>
            </w:r>
            <w:r w:rsidR="00D14AED" w:rsidRPr="00D67450">
              <w:rPr>
                <w:rFonts w:ascii="Book Antiqua" w:hAnsi="Book Antiqua" w:cs="Calibri"/>
                <w:b/>
                <w:bCs/>
                <w:color w:val="000000"/>
                <w:sz w:val="12"/>
                <w:szCs w:val="12"/>
                <w:lang w:val="es-CR" w:eastAsia="es-CR"/>
              </w:rPr>
              <w:t>98</w:t>
            </w:r>
          </w:p>
        </w:tc>
      </w:tr>
      <w:tr w:rsidR="00F422D6" w:rsidRPr="00D67450" w14:paraId="49425685" w14:textId="77777777" w:rsidTr="00CC1B5C">
        <w:trPr>
          <w:trHeight w:val="20"/>
          <w:jc w:val="center"/>
        </w:trPr>
        <w:tc>
          <w:tcPr>
            <w:tcW w:w="7083" w:type="dxa"/>
            <w:tcBorders>
              <w:top w:val="nil"/>
              <w:left w:val="single" w:sz="4" w:space="0" w:color="auto"/>
              <w:bottom w:val="single" w:sz="4" w:space="0" w:color="auto"/>
              <w:right w:val="single" w:sz="4" w:space="0" w:color="auto"/>
            </w:tcBorders>
            <w:shd w:val="clear" w:color="000000" w:fill="DDEBF7"/>
            <w:vAlign w:val="center"/>
            <w:hideMark/>
          </w:tcPr>
          <w:p w14:paraId="23599FB6"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Promedio</w:t>
            </w:r>
          </w:p>
        </w:tc>
        <w:tc>
          <w:tcPr>
            <w:tcW w:w="1216" w:type="dxa"/>
            <w:tcBorders>
              <w:top w:val="nil"/>
              <w:left w:val="nil"/>
              <w:bottom w:val="single" w:sz="4" w:space="0" w:color="auto"/>
              <w:right w:val="single" w:sz="4" w:space="0" w:color="auto"/>
            </w:tcBorders>
            <w:shd w:val="clear" w:color="000000" w:fill="DDEBF7"/>
            <w:vAlign w:val="center"/>
            <w:hideMark/>
          </w:tcPr>
          <w:p w14:paraId="4050C5E2" w14:textId="77777777"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 </w:t>
            </w:r>
          </w:p>
        </w:tc>
        <w:tc>
          <w:tcPr>
            <w:tcW w:w="1902" w:type="dxa"/>
            <w:tcBorders>
              <w:top w:val="nil"/>
              <w:left w:val="nil"/>
              <w:bottom w:val="single" w:sz="4" w:space="0" w:color="auto"/>
              <w:right w:val="single" w:sz="4" w:space="0" w:color="auto"/>
            </w:tcBorders>
            <w:shd w:val="clear" w:color="000000" w:fill="DDEBF7"/>
            <w:vAlign w:val="center"/>
            <w:hideMark/>
          </w:tcPr>
          <w:p w14:paraId="75C454DA" w14:textId="77777777" w:rsidR="00F422D6" w:rsidRPr="00D67450" w:rsidRDefault="00F422D6" w:rsidP="00CC1B5C">
            <w:pPr>
              <w:spacing w:line="276" w:lineRule="auto"/>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 </w:t>
            </w:r>
          </w:p>
        </w:tc>
        <w:tc>
          <w:tcPr>
            <w:tcW w:w="1057" w:type="dxa"/>
            <w:tcBorders>
              <w:top w:val="nil"/>
              <w:left w:val="nil"/>
              <w:bottom w:val="single" w:sz="4" w:space="0" w:color="auto"/>
              <w:right w:val="single" w:sz="4" w:space="0" w:color="auto"/>
            </w:tcBorders>
            <w:shd w:val="clear" w:color="000000" w:fill="DDEBF7"/>
            <w:vAlign w:val="center"/>
            <w:hideMark/>
          </w:tcPr>
          <w:p w14:paraId="07F822AA" w14:textId="77777777" w:rsidR="00F422D6" w:rsidRPr="00D67450" w:rsidRDefault="00F422D6" w:rsidP="00CC1B5C">
            <w:pPr>
              <w:spacing w:line="276" w:lineRule="auto"/>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 </w:t>
            </w:r>
          </w:p>
        </w:tc>
        <w:tc>
          <w:tcPr>
            <w:tcW w:w="1057" w:type="dxa"/>
            <w:tcBorders>
              <w:top w:val="nil"/>
              <w:left w:val="nil"/>
              <w:bottom w:val="single" w:sz="4" w:space="0" w:color="auto"/>
              <w:right w:val="single" w:sz="4" w:space="0" w:color="auto"/>
            </w:tcBorders>
            <w:shd w:val="clear" w:color="000000" w:fill="DDEBF7"/>
            <w:vAlign w:val="center"/>
            <w:hideMark/>
          </w:tcPr>
          <w:p w14:paraId="555683C9" w14:textId="77777777" w:rsidR="00F422D6" w:rsidRPr="00D67450" w:rsidRDefault="00F422D6" w:rsidP="00CC1B5C">
            <w:pPr>
              <w:spacing w:line="276" w:lineRule="auto"/>
              <w:rPr>
                <w:rFonts w:ascii="Book Antiqua" w:hAnsi="Book Antiqua" w:cs="Calibri"/>
                <w:color w:val="000000"/>
                <w:sz w:val="12"/>
                <w:szCs w:val="12"/>
                <w:lang w:val="es-CR" w:eastAsia="es-CR"/>
              </w:rPr>
            </w:pPr>
            <w:r w:rsidRPr="00D67450">
              <w:rPr>
                <w:rFonts w:ascii="Book Antiqua" w:hAnsi="Book Antiqua" w:cs="Calibri"/>
                <w:color w:val="000000"/>
                <w:sz w:val="12"/>
                <w:szCs w:val="12"/>
                <w:lang w:val="es-CR" w:eastAsia="es-CR"/>
              </w:rPr>
              <w:t> </w:t>
            </w:r>
          </w:p>
        </w:tc>
        <w:tc>
          <w:tcPr>
            <w:tcW w:w="1073" w:type="dxa"/>
            <w:tcBorders>
              <w:top w:val="nil"/>
              <w:left w:val="nil"/>
              <w:bottom w:val="single" w:sz="4" w:space="0" w:color="auto"/>
              <w:right w:val="single" w:sz="4" w:space="0" w:color="auto"/>
            </w:tcBorders>
            <w:shd w:val="clear" w:color="000000" w:fill="DDEBF7"/>
            <w:vAlign w:val="center"/>
            <w:hideMark/>
          </w:tcPr>
          <w:p w14:paraId="730AA06A" w14:textId="01E2C353"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19</w:t>
            </w:r>
            <w:r w:rsidR="00D14AED" w:rsidRPr="00D67450">
              <w:rPr>
                <w:rFonts w:ascii="Book Antiqua" w:hAnsi="Book Antiqua" w:cs="Calibri"/>
                <w:b/>
                <w:bCs/>
                <w:color w:val="000000"/>
                <w:sz w:val="12"/>
                <w:szCs w:val="12"/>
                <w:lang w:val="es-CR" w:eastAsia="es-CR"/>
              </w:rPr>
              <w:t>9</w:t>
            </w:r>
          </w:p>
        </w:tc>
        <w:tc>
          <w:tcPr>
            <w:tcW w:w="1073" w:type="dxa"/>
            <w:tcBorders>
              <w:top w:val="nil"/>
              <w:left w:val="nil"/>
              <w:bottom w:val="single" w:sz="4" w:space="0" w:color="auto"/>
              <w:right w:val="single" w:sz="4" w:space="0" w:color="auto"/>
            </w:tcBorders>
            <w:shd w:val="clear" w:color="000000" w:fill="DDEBF7"/>
            <w:vAlign w:val="center"/>
            <w:hideMark/>
          </w:tcPr>
          <w:p w14:paraId="79B90002" w14:textId="068AF534" w:rsidR="00F422D6" w:rsidRPr="00D67450" w:rsidRDefault="00F422D6" w:rsidP="00CC1B5C">
            <w:pPr>
              <w:spacing w:line="276" w:lineRule="auto"/>
              <w:jc w:val="center"/>
              <w:rPr>
                <w:rFonts w:ascii="Book Antiqua" w:hAnsi="Book Antiqua" w:cs="Calibri"/>
                <w:b/>
                <w:bCs/>
                <w:color w:val="000000"/>
                <w:sz w:val="12"/>
                <w:szCs w:val="12"/>
                <w:lang w:val="es-CR" w:eastAsia="es-CR"/>
              </w:rPr>
            </w:pPr>
            <w:r w:rsidRPr="00D67450">
              <w:rPr>
                <w:rFonts w:ascii="Book Antiqua" w:hAnsi="Book Antiqua" w:cs="Calibri"/>
                <w:b/>
                <w:bCs/>
                <w:color w:val="000000"/>
                <w:sz w:val="12"/>
                <w:szCs w:val="12"/>
                <w:lang w:val="es-CR" w:eastAsia="es-CR"/>
              </w:rPr>
              <w:t>2</w:t>
            </w:r>
            <w:r w:rsidR="00D14AED" w:rsidRPr="00D67450">
              <w:rPr>
                <w:rFonts w:ascii="Book Antiqua" w:hAnsi="Book Antiqua" w:cs="Calibri"/>
                <w:b/>
                <w:bCs/>
                <w:color w:val="000000"/>
                <w:sz w:val="12"/>
                <w:szCs w:val="12"/>
                <w:lang w:val="es-CR" w:eastAsia="es-CR"/>
              </w:rPr>
              <w:t>10</w:t>
            </w:r>
          </w:p>
        </w:tc>
      </w:tr>
    </w:tbl>
    <w:p w14:paraId="60BD88B5" w14:textId="07AA4F8D" w:rsidR="003A711D" w:rsidRPr="003A711D" w:rsidRDefault="003A711D" w:rsidP="003A711D">
      <w:pPr>
        <w:spacing w:line="276" w:lineRule="auto"/>
        <w:rPr>
          <w:rFonts w:ascii="Book Antiqua" w:hAnsi="Book Antiqua" w:cs="Arial"/>
          <w:i/>
          <w:iCs/>
          <w:sz w:val="20"/>
          <w:szCs w:val="20"/>
          <w:lang w:val="es-CR"/>
        </w:rPr>
      </w:pPr>
      <w:r w:rsidRPr="003A711D">
        <w:rPr>
          <w:rFonts w:ascii="Book Antiqua" w:hAnsi="Book Antiqua" w:cs="Arial"/>
          <w:b/>
          <w:bCs/>
          <w:i/>
          <w:iCs/>
          <w:sz w:val="20"/>
          <w:szCs w:val="20"/>
          <w:lang w:val="es-CR"/>
        </w:rPr>
        <w:t>Fuente</w:t>
      </w:r>
      <w:r w:rsidRPr="003A711D">
        <w:rPr>
          <w:rFonts w:ascii="Book Antiqua" w:hAnsi="Book Antiqua" w:cs="Arial"/>
          <w:i/>
          <w:iCs/>
          <w:sz w:val="20"/>
          <w:szCs w:val="20"/>
          <w:lang w:val="es-CR"/>
        </w:rPr>
        <w:t>: Subproceso de Modernización No Penal, informe 1386-PLA-MI(NPL)-2024</w:t>
      </w:r>
    </w:p>
    <w:p w14:paraId="487D0B9F" w14:textId="77777777" w:rsidR="00F422D6" w:rsidRDefault="00F422D6" w:rsidP="00AE2476">
      <w:pPr>
        <w:jc w:val="both"/>
        <w:rPr>
          <w:rFonts w:ascii="Book Antiqua" w:hAnsi="Book Antiqua" w:cs="Arial"/>
          <w:sz w:val="20"/>
          <w:szCs w:val="20"/>
          <w:lang w:val="es-CR"/>
        </w:rPr>
        <w:sectPr w:rsidR="00F422D6" w:rsidSect="00F422D6">
          <w:pgSz w:w="15842" w:h="12242" w:orient="landscape" w:code="1"/>
          <w:pgMar w:top="1560" w:right="719" w:bottom="1469" w:left="719" w:header="568" w:footer="709" w:gutter="0"/>
          <w:cols w:space="708"/>
          <w:docGrid w:linePitch="360"/>
        </w:sectPr>
      </w:pPr>
    </w:p>
    <w:p w14:paraId="3BD1164D" w14:textId="77777777" w:rsidR="00AE2476" w:rsidRPr="00AE2476" w:rsidRDefault="00AE2476" w:rsidP="00AE2476">
      <w:pPr>
        <w:jc w:val="both"/>
        <w:rPr>
          <w:rFonts w:ascii="Book Antiqua" w:hAnsi="Book Antiqua" w:cs="Arial"/>
          <w:sz w:val="20"/>
          <w:szCs w:val="20"/>
          <w:lang w:val="es-CR"/>
        </w:rPr>
      </w:pPr>
    </w:p>
    <w:p w14:paraId="7F3D79B7" w14:textId="42B3CA66" w:rsidR="00B3575A" w:rsidRPr="00A769CE" w:rsidRDefault="00B3575A" w:rsidP="0085013F">
      <w:pPr>
        <w:pStyle w:val="Ttulo2"/>
        <w:numPr>
          <w:ilvl w:val="1"/>
          <w:numId w:val="29"/>
        </w:numPr>
      </w:pPr>
      <w:bookmarkStart w:id="26" w:name="_Toc200112757"/>
      <w:r w:rsidRPr="00A769CE">
        <w:t xml:space="preserve">Escenario 4: </w:t>
      </w:r>
      <w:r w:rsidR="00A73C13" w:rsidRPr="00A769CE">
        <w:t xml:space="preserve">Regionalización mínima </w:t>
      </w:r>
      <w:r w:rsidR="0099114A" w:rsidRPr="0099114A">
        <w:t>fundamentada en la preservación de las condiciones actuales de las plazas propietarias, junto con un ajuste en la estructura organizacional.</w:t>
      </w:r>
      <w:bookmarkEnd w:id="26"/>
    </w:p>
    <w:p w14:paraId="74734AC0" w14:textId="77777777" w:rsidR="00B3575A" w:rsidRPr="00A769CE" w:rsidRDefault="00B3575A" w:rsidP="00B3575A">
      <w:pPr>
        <w:ind w:right="-1"/>
        <w:jc w:val="both"/>
        <w:rPr>
          <w:rFonts w:ascii="Book Antiqua" w:hAnsi="Book Antiqua"/>
          <w:lang w:val="es-CR" w:eastAsia="en-US"/>
        </w:rPr>
      </w:pPr>
    </w:p>
    <w:p w14:paraId="0607AFE6" w14:textId="77777777" w:rsidR="00A73C13" w:rsidRPr="00A769CE" w:rsidRDefault="00B3575A" w:rsidP="00B3575A">
      <w:pPr>
        <w:ind w:right="-1"/>
        <w:jc w:val="both"/>
        <w:rPr>
          <w:rFonts w:ascii="Book Antiqua" w:hAnsi="Book Antiqua"/>
          <w:lang w:val="es-CR" w:eastAsia="en-US"/>
        </w:rPr>
      </w:pPr>
      <w:r w:rsidRPr="00A769CE">
        <w:rPr>
          <w:rFonts w:ascii="Book Antiqua" w:hAnsi="Book Antiqua"/>
          <w:lang w:val="es-CR" w:eastAsia="en-US"/>
        </w:rPr>
        <w:t>El escenario 4 corresponde a</w:t>
      </w:r>
      <w:r w:rsidR="00A73C13" w:rsidRPr="00A769CE">
        <w:rPr>
          <w:rFonts w:ascii="Book Antiqua" w:hAnsi="Book Antiqua"/>
          <w:lang w:val="es-CR" w:eastAsia="en-US"/>
        </w:rPr>
        <w:t xml:space="preserve"> una actualización del escenario 2 a partir de las observaciones recibidas en las distintas sesiones con la Comisión de la Jurisdicción Civil. </w:t>
      </w:r>
    </w:p>
    <w:p w14:paraId="6FF3BFAD" w14:textId="77777777" w:rsidR="00B3575A" w:rsidRPr="00A769CE" w:rsidRDefault="00383E75" w:rsidP="00B3575A">
      <w:pPr>
        <w:ind w:right="-1"/>
        <w:jc w:val="both"/>
        <w:rPr>
          <w:rFonts w:ascii="Book Antiqua" w:hAnsi="Book Antiqua"/>
          <w:lang w:val="es-CR" w:eastAsia="en-US"/>
        </w:rPr>
      </w:pPr>
      <w:r w:rsidRPr="00A769CE">
        <w:rPr>
          <w:rFonts w:ascii="Book Antiqua" w:hAnsi="Book Antiqua"/>
          <w:lang w:val="es-CR" w:eastAsia="en-US"/>
        </w:rPr>
        <w:t>Constituye una</w:t>
      </w:r>
      <w:r w:rsidR="00B3575A" w:rsidRPr="00A769CE">
        <w:rPr>
          <w:rFonts w:ascii="Book Antiqua" w:hAnsi="Book Antiqua"/>
          <w:lang w:val="es-CR" w:eastAsia="en-US"/>
        </w:rPr>
        <w:t xml:space="preserve"> alternativa propuesta por la Dirección de Planificación ante la falta de reformas legales aprobadas o en proceso que permitan una distribución eficiente de la carga de trabajo entre los Juzgados Civiles y los Tribunales Colegiados de Primera Instancia Civil a nivel nacional,</w:t>
      </w:r>
      <w:r w:rsidRPr="00A769CE">
        <w:rPr>
          <w:rFonts w:ascii="Book Antiqua" w:hAnsi="Book Antiqua"/>
          <w:lang w:val="es-CR" w:eastAsia="en-US"/>
        </w:rPr>
        <w:t xml:space="preserve"> pero</w:t>
      </w:r>
      <w:r w:rsidR="00B3575A" w:rsidRPr="00A769CE">
        <w:rPr>
          <w:rFonts w:ascii="Book Antiqua" w:hAnsi="Book Antiqua"/>
          <w:lang w:val="es-CR" w:eastAsia="en-US"/>
        </w:rPr>
        <w:t xml:space="preserve"> </w:t>
      </w:r>
      <w:r w:rsidR="0099114A">
        <w:rPr>
          <w:rFonts w:ascii="Book Antiqua" w:hAnsi="Book Antiqua"/>
          <w:lang w:val="es-CR" w:eastAsia="en-US"/>
        </w:rPr>
        <w:t>manteniendo las condiciones actuales de las plazas propietarias</w:t>
      </w:r>
      <w:r w:rsidR="00B3575A" w:rsidRPr="00A769CE">
        <w:rPr>
          <w:rFonts w:ascii="Book Antiqua" w:hAnsi="Book Antiqua"/>
          <w:lang w:val="es-CR" w:eastAsia="en-US"/>
        </w:rPr>
        <w:t>, por lo que no implicaría tampoco el pago de indemnizacione</w:t>
      </w:r>
      <w:r w:rsidRPr="00A769CE">
        <w:rPr>
          <w:rFonts w:ascii="Book Antiqua" w:hAnsi="Book Antiqua"/>
          <w:lang w:val="es-CR" w:eastAsia="en-US"/>
        </w:rPr>
        <w:t xml:space="preserve">s y manteniendo la sede de los tribunales colegiados en Liberia y San Ramón. </w:t>
      </w:r>
    </w:p>
    <w:p w14:paraId="750D47BB" w14:textId="77777777" w:rsidR="00B3575A" w:rsidRPr="00A769CE" w:rsidRDefault="00B3575A" w:rsidP="00B3575A">
      <w:pPr>
        <w:ind w:right="-1"/>
        <w:jc w:val="both"/>
        <w:rPr>
          <w:rFonts w:ascii="Book Antiqua" w:hAnsi="Book Antiqua"/>
          <w:lang w:val="es-CR" w:eastAsia="en-US"/>
        </w:rPr>
      </w:pPr>
    </w:p>
    <w:p w14:paraId="1985C2C1" w14:textId="77777777" w:rsidR="002326BC" w:rsidRDefault="00B3575A" w:rsidP="00383E75">
      <w:pPr>
        <w:pStyle w:val="paragraph"/>
        <w:spacing w:before="0" w:beforeAutospacing="0" w:after="0" w:afterAutospacing="0"/>
        <w:jc w:val="both"/>
        <w:textAlignment w:val="baseline"/>
        <w:rPr>
          <w:rStyle w:val="eop"/>
          <w:sz w:val="22"/>
          <w:szCs w:val="22"/>
        </w:rPr>
      </w:pPr>
      <w:r w:rsidRPr="00A769CE">
        <w:rPr>
          <w:rStyle w:val="normaltextrun"/>
          <w:rFonts w:ascii="Book Antiqua" w:hAnsi="Book Antiqua" w:cs="Segoe UI"/>
          <w:color w:val="000000"/>
          <w:position w:val="-1"/>
        </w:rPr>
        <w:t>La propuesta se fundamentó en el artículo 185 del Código Procesal Civil que señala:</w:t>
      </w:r>
      <w:r w:rsidRPr="00A769CE">
        <w:rPr>
          <w:rStyle w:val="eop"/>
        </w:rPr>
        <w:t>​</w:t>
      </w:r>
      <w:r w:rsidRPr="00A769CE">
        <w:rPr>
          <w:rStyle w:val="normaltextrun"/>
          <w:rFonts w:ascii="Book Antiqua" w:hAnsi="Book Antiqua" w:cs="Segoe UI"/>
          <w:color w:val="000000"/>
          <w:position w:val="-1"/>
        </w:rPr>
        <w:t> </w:t>
      </w:r>
      <w:r w:rsidRPr="00A769CE">
        <w:rPr>
          <w:rStyle w:val="eop"/>
          <w:sz w:val="22"/>
          <w:szCs w:val="22"/>
        </w:rPr>
        <w:t>​</w:t>
      </w:r>
    </w:p>
    <w:p w14:paraId="3B8D164B" w14:textId="77777777" w:rsidR="002326BC" w:rsidRDefault="002326BC" w:rsidP="00383E75">
      <w:pPr>
        <w:pStyle w:val="paragraph"/>
        <w:spacing w:before="0" w:beforeAutospacing="0" w:after="0" w:afterAutospacing="0"/>
        <w:jc w:val="both"/>
        <w:textAlignment w:val="baseline"/>
        <w:rPr>
          <w:rStyle w:val="eop"/>
          <w:sz w:val="22"/>
          <w:szCs w:val="22"/>
        </w:rPr>
      </w:pPr>
    </w:p>
    <w:p w14:paraId="2E9D0D38" w14:textId="77777777" w:rsidR="00B3575A" w:rsidRPr="00A769CE" w:rsidRDefault="00B3575A" w:rsidP="00383E75">
      <w:pPr>
        <w:pStyle w:val="paragraph"/>
        <w:spacing w:before="0" w:beforeAutospacing="0" w:after="0" w:afterAutospacing="0"/>
        <w:jc w:val="both"/>
        <w:textAlignment w:val="baseline"/>
        <w:rPr>
          <w:rStyle w:val="eop"/>
          <w:rFonts w:ascii="Book Antiqua" w:hAnsi="Book Antiqua"/>
          <w:sz w:val="22"/>
          <w:szCs w:val="22"/>
        </w:rPr>
      </w:pPr>
      <w:r w:rsidRPr="00A769CE">
        <w:rPr>
          <w:rStyle w:val="eop"/>
          <w:rFonts w:ascii="Book Antiqua" w:hAnsi="Book Antiqua" w:cs="Book Antiqua"/>
          <w:sz w:val="22"/>
          <w:szCs w:val="22"/>
        </w:rPr>
        <w:t>“</w:t>
      </w:r>
      <w:r w:rsidRPr="00A769CE">
        <w:rPr>
          <w:rStyle w:val="normaltextrun"/>
          <w:rFonts w:ascii="Book Antiqua" w:hAnsi="Book Antiqua" w:cs="Segoe UI"/>
          <w:i/>
          <w:iCs/>
          <w:color w:val="434343"/>
          <w:position w:val="-1"/>
          <w:sz w:val="22"/>
          <w:szCs w:val="22"/>
        </w:rPr>
        <w:t>ARTÍCULO 185.- Se autoriza a la Corte Suprema de Justicia para que reorganice y especialice tribunales colegiados y unipersonales de primera y segunda instancia, para el conocimiento de procesos, pretensiones y materias que lo requieran; además, para organizar y establecer el funcionamiento de los tribunales, según lo amerite el servicio público.”.</w:t>
      </w:r>
      <w:r w:rsidRPr="00A769CE">
        <w:rPr>
          <w:rStyle w:val="eop"/>
          <w:sz w:val="22"/>
          <w:szCs w:val="22"/>
        </w:rPr>
        <w:t>​</w:t>
      </w:r>
    </w:p>
    <w:p w14:paraId="5A10EC3E" w14:textId="77777777" w:rsidR="00B3575A" w:rsidRPr="00A769CE" w:rsidRDefault="00B3575A" w:rsidP="00B3575A">
      <w:pPr>
        <w:pStyle w:val="paragraph"/>
        <w:spacing w:before="0" w:beforeAutospacing="0" w:after="0" w:afterAutospacing="0"/>
        <w:jc w:val="both"/>
        <w:textAlignment w:val="baseline"/>
        <w:rPr>
          <w:rStyle w:val="eop"/>
          <w:rFonts w:ascii="Book Antiqua" w:hAnsi="Book Antiqua"/>
        </w:rPr>
      </w:pPr>
    </w:p>
    <w:p w14:paraId="5643EAA0" w14:textId="77777777" w:rsidR="00B3575A" w:rsidRPr="00A769CE" w:rsidRDefault="00B3575A" w:rsidP="00B3575A">
      <w:pPr>
        <w:pStyle w:val="paragraph"/>
        <w:spacing w:before="0" w:beforeAutospacing="0" w:after="0" w:afterAutospacing="0"/>
        <w:jc w:val="both"/>
        <w:textAlignment w:val="baseline"/>
        <w:rPr>
          <w:rStyle w:val="normaltextrun"/>
          <w:rFonts w:ascii="Book Antiqua" w:hAnsi="Book Antiqua" w:cs="Segoe UI"/>
          <w:color w:val="000000"/>
          <w:position w:val="-1"/>
        </w:rPr>
      </w:pPr>
      <w:r w:rsidRPr="00A769CE">
        <w:rPr>
          <w:rStyle w:val="eop"/>
        </w:rPr>
        <w:t>​</w:t>
      </w:r>
      <w:r w:rsidRPr="00A769CE">
        <w:rPr>
          <w:rStyle w:val="normaltextrun"/>
          <w:rFonts w:ascii="Book Antiqua" w:hAnsi="Book Antiqua" w:cs="Segoe UI"/>
          <w:color w:val="000000"/>
          <w:position w:val="-1"/>
        </w:rPr>
        <w:t>Y los artículos 3 y 46 de la Ley Orgánica del Poder Judicial, para lograr la ineludible eficiencia del servicio público de justicia y la equidad necesaria de cargas de trabajo. Se trata de una propuesta enfocada en una adecuada distribución del recurso humano, conforme a los principios de eficiencia y eficacia del art. 11 constitucional.</w:t>
      </w:r>
    </w:p>
    <w:p w14:paraId="068CEFBE" w14:textId="77777777" w:rsidR="002326BC" w:rsidRPr="00A769CE" w:rsidRDefault="002326BC" w:rsidP="00B3575A">
      <w:pPr>
        <w:pStyle w:val="paragraph"/>
        <w:spacing w:before="0" w:beforeAutospacing="0" w:after="0" w:afterAutospacing="0"/>
        <w:jc w:val="both"/>
        <w:textAlignment w:val="baseline"/>
        <w:rPr>
          <w:rStyle w:val="normaltextrun"/>
          <w:rFonts w:ascii="Book Antiqua" w:hAnsi="Book Antiqua" w:cs="Segoe UI"/>
          <w:color w:val="000000"/>
          <w:position w:val="-1"/>
        </w:rPr>
      </w:pPr>
    </w:p>
    <w:p w14:paraId="67D609E9"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Style w:val="normaltextrun"/>
          <w:rFonts w:ascii="Book Antiqua" w:hAnsi="Book Antiqua" w:cs="Segoe UI"/>
          <w:color w:val="000000"/>
          <w:position w:val="-1"/>
        </w:rPr>
        <w:t xml:space="preserve">También </w:t>
      </w:r>
      <w:r w:rsidRPr="00A769CE">
        <w:rPr>
          <w:rFonts w:ascii="Book Antiqua" w:hAnsi="Book Antiqua" w:cs="Arial"/>
        </w:rPr>
        <w:t>tomó en cuenta que, si bien los acuerdos de la Corte Plena en la sesión 05-2024, celebrada el 12 de febrero de 2024 (artículos XV y XVI), aprobaron la remisión de ambos proyectos de ley a la Asamblea Legislativa, la nueva carga de trabajo resultante no justificaría mantener los 12 tribunales colegiados en funcionamiento, y que es trasladar sucesorios como propone la Comisión Jurisdiccional en el escenario 3, causaría mayor afectación a las personas usuarias, que el cierre de 3 despachos.</w:t>
      </w:r>
    </w:p>
    <w:p w14:paraId="19473133" w14:textId="77777777" w:rsidR="00B3575A" w:rsidRPr="00A769CE" w:rsidRDefault="00B3575A" w:rsidP="00B3575A">
      <w:pPr>
        <w:ind w:right="849"/>
        <w:jc w:val="both"/>
        <w:rPr>
          <w:rFonts w:ascii="Book Antiqua" w:hAnsi="Book Antiqua" w:cs="Arial"/>
          <w:i/>
          <w:iCs/>
          <w:lang w:val="es-CR"/>
        </w:rPr>
      </w:pPr>
    </w:p>
    <w:p w14:paraId="5B37272D" w14:textId="77777777" w:rsidR="00B3575A" w:rsidRPr="00A769CE" w:rsidRDefault="00B3575A" w:rsidP="00B3575A">
      <w:pPr>
        <w:ind w:right="849"/>
        <w:jc w:val="both"/>
        <w:rPr>
          <w:rFonts w:ascii="Book Antiqua" w:hAnsi="Book Antiqua" w:cs="Arial"/>
          <w:lang w:val="es-CR"/>
        </w:rPr>
      </w:pPr>
      <w:r w:rsidRPr="00A769CE">
        <w:rPr>
          <w:rFonts w:ascii="Book Antiqua" w:hAnsi="Book Antiqua" w:cs="Arial"/>
          <w:lang w:val="es-CR"/>
        </w:rPr>
        <w:t>La propuesta implica:</w:t>
      </w:r>
    </w:p>
    <w:p w14:paraId="6DE6C548" w14:textId="77777777" w:rsidR="002326BC" w:rsidRPr="00A769CE" w:rsidRDefault="002326BC" w:rsidP="00B3575A">
      <w:pPr>
        <w:ind w:right="849"/>
        <w:jc w:val="both"/>
        <w:rPr>
          <w:rFonts w:ascii="Book Antiqua" w:hAnsi="Book Antiqua" w:cs="Arial"/>
          <w:lang w:val="es-CR"/>
        </w:rPr>
      </w:pPr>
    </w:p>
    <w:p w14:paraId="492B567D" w14:textId="77777777" w:rsidR="00B3575A" w:rsidRPr="00A769CE" w:rsidRDefault="00B3575A" w:rsidP="0085013F">
      <w:pPr>
        <w:pStyle w:val="Prrafodelista"/>
        <w:numPr>
          <w:ilvl w:val="0"/>
          <w:numId w:val="12"/>
        </w:numPr>
        <w:ind w:right="-1"/>
        <w:jc w:val="both"/>
        <w:rPr>
          <w:rFonts w:ascii="Book Antiqua" w:hAnsi="Book Antiqua" w:cs="Arial"/>
          <w:lang w:val="es-CR"/>
        </w:rPr>
      </w:pPr>
      <w:r w:rsidRPr="00B120F1">
        <w:rPr>
          <w:rFonts w:ascii="Book Antiqua" w:hAnsi="Book Antiqua" w:cs="Arial"/>
          <w:lang w:val="es-CR"/>
        </w:rPr>
        <w:t xml:space="preserve">Regionalización de </w:t>
      </w:r>
      <w:r w:rsidR="00383E75" w:rsidRPr="00B120F1">
        <w:rPr>
          <w:rFonts w:ascii="Book Antiqua" w:hAnsi="Book Antiqua" w:cs="Arial"/>
          <w:lang w:val="es-CR"/>
        </w:rPr>
        <w:t>2</w:t>
      </w:r>
      <w:r w:rsidRPr="00B120F1">
        <w:rPr>
          <w:rFonts w:ascii="Book Antiqua" w:hAnsi="Book Antiqua" w:cs="Arial"/>
          <w:lang w:val="es-CR"/>
        </w:rPr>
        <w:t xml:space="preserve"> tribunales</w:t>
      </w:r>
      <w:r w:rsidR="00383E75" w:rsidRPr="00B120F1">
        <w:rPr>
          <w:rFonts w:ascii="Book Antiqua" w:hAnsi="Book Antiqua" w:cs="Arial"/>
          <w:lang w:val="es-CR"/>
        </w:rPr>
        <w:t>, uno total y otro parcial</w:t>
      </w:r>
      <w:r w:rsidR="002326BC" w:rsidRPr="00B120F1">
        <w:rPr>
          <w:rFonts w:ascii="Book Antiqua" w:hAnsi="Book Antiqua" w:cs="Arial"/>
          <w:lang w:val="es-CR"/>
        </w:rPr>
        <w:t xml:space="preserve"> (el parcial mantiene la atención del público y celebración de audiencias </w:t>
      </w:r>
      <w:r w:rsidR="0062081B" w:rsidRPr="00B120F1">
        <w:rPr>
          <w:rFonts w:ascii="Book Antiqua" w:hAnsi="Book Antiqua" w:cs="Arial"/>
          <w:lang w:val="es-CR"/>
        </w:rPr>
        <w:t>o diligencias presenciales</w:t>
      </w:r>
      <w:r w:rsidR="002326BC">
        <w:rPr>
          <w:rFonts w:ascii="Book Antiqua" w:hAnsi="Book Antiqua" w:cs="Arial"/>
          <w:lang w:val="es-CR"/>
        </w:rPr>
        <w:t xml:space="preserve"> en la zona)</w:t>
      </w:r>
      <w:r w:rsidR="00383E75" w:rsidRPr="00A769CE">
        <w:rPr>
          <w:rFonts w:ascii="Book Antiqua" w:hAnsi="Book Antiqua" w:cs="Arial"/>
          <w:lang w:val="es-CR"/>
        </w:rPr>
        <w:t xml:space="preserve">. </w:t>
      </w:r>
    </w:p>
    <w:p w14:paraId="1EA1D2A7" w14:textId="77777777" w:rsidR="00B3575A" w:rsidRPr="00A769CE" w:rsidRDefault="00B3575A" w:rsidP="0085013F">
      <w:pPr>
        <w:pStyle w:val="Prrafodelista"/>
        <w:numPr>
          <w:ilvl w:val="0"/>
          <w:numId w:val="12"/>
        </w:numPr>
        <w:ind w:right="-1"/>
        <w:jc w:val="both"/>
        <w:rPr>
          <w:rFonts w:ascii="Book Antiqua" w:hAnsi="Book Antiqua" w:cs="Arial"/>
          <w:lang w:val="es-CR"/>
        </w:rPr>
      </w:pPr>
      <w:r w:rsidRPr="00A769CE">
        <w:rPr>
          <w:rFonts w:ascii="Book Antiqua" w:hAnsi="Book Antiqua" w:cs="Arial"/>
          <w:lang w:val="es-CR"/>
        </w:rPr>
        <w:t>Actualización Modelo de tribunal a estructura mínima a nivel de personas técnicas</w:t>
      </w:r>
    </w:p>
    <w:p w14:paraId="411B10F5" w14:textId="77777777" w:rsidR="00B3575A" w:rsidRPr="00A769CE" w:rsidRDefault="00B3575A" w:rsidP="0085013F">
      <w:pPr>
        <w:pStyle w:val="Prrafodelista"/>
        <w:numPr>
          <w:ilvl w:val="0"/>
          <w:numId w:val="12"/>
        </w:numPr>
        <w:tabs>
          <w:tab w:val="left" w:pos="8080"/>
        </w:tabs>
        <w:ind w:right="-1"/>
        <w:jc w:val="both"/>
        <w:rPr>
          <w:rFonts w:ascii="Book Antiqua" w:hAnsi="Book Antiqua" w:cs="Arial"/>
          <w:lang w:val="es-CR"/>
        </w:rPr>
      </w:pPr>
      <w:r w:rsidRPr="00A769CE">
        <w:rPr>
          <w:rFonts w:ascii="Book Antiqua" w:hAnsi="Book Antiqua" w:cs="Arial"/>
          <w:lang w:val="es-CR"/>
        </w:rPr>
        <w:t>Reducción de las estructuras de los Tribunales de Cartago</w:t>
      </w:r>
      <w:r w:rsidR="00383E75" w:rsidRPr="00A769CE">
        <w:rPr>
          <w:rFonts w:ascii="Book Antiqua" w:hAnsi="Book Antiqua" w:cs="Arial"/>
          <w:lang w:val="es-CR"/>
        </w:rPr>
        <w:t xml:space="preserve">, </w:t>
      </w:r>
      <w:r w:rsidRPr="00A769CE">
        <w:rPr>
          <w:rFonts w:ascii="Book Antiqua" w:hAnsi="Book Antiqua" w:cs="Arial"/>
          <w:lang w:val="es-CR"/>
        </w:rPr>
        <w:t>Heredia</w:t>
      </w:r>
      <w:r w:rsidR="00383E75" w:rsidRPr="00A769CE">
        <w:rPr>
          <w:rFonts w:ascii="Book Antiqua" w:hAnsi="Book Antiqua" w:cs="Arial"/>
          <w:lang w:val="es-CR"/>
        </w:rPr>
        <w:t>, Alajuela y San Ramón</w:t>
      </w:r>
      <w:r w:rsidRPr="00A769CE">
        <w:rPr>
          <w:rFonts w:ascii="Book Antiqua" w:hAnsi="Book Antiqua" w:cs="Arial"/>
          <w:lang w:val="es-CR"/>
        </w:rPr>
        <w:t xml:space="preserve">. </w:t>
      </w:r>
    </w:p>
    <w:p w14:paraId="46665B00" w14:textId="77777777" w:rsidR="00383E75" w:rsidRPr="00A769CE" w:rsidRDefault="00383E75" w:rsidP="00383E75">
      <w:pPr>
        <w:pStyle w:val="Prrafodelista"/>
        <w:tabs>
          <w:tab w:val="left" w:pos="8080"/>
        </w:tabs>
        <w:ind w:left="720" w:right="-1"/>
        <w:jc w:val="both"/>
        <w:rPr>
          <w:rFonts w:ascii="Book Antiqua" w:hAnsi="Book Antiqua" w:cs="Arial"/>
          <w:lang w:val="es-CR"/>
        </w:rPr>
      </w:pPr>
    </w:p>
    <w:p w14:paraId="5FBDDA3A" w14:textId="16ABC7F1" w:rsidR="00B3575A" w:rsidRPr="00A769CE" w:rsidRDefault="00B3575A" w:rsidP="0085013F">
      <w:pPr>
        <w:pStyle w:val="Ttulo3"/>
        <w:numPr>
          <w:ilvl w:val="2"/>
          <w:numId w:val="29"/>
        </w:numPr>
        <w:spacing w:before="0" w:after="0"/>
        <w:rPr>
          <w:rFonts w:ascii="Book Antiqua" w:hAnsi="Book Antiqua"/>
          <w:szCs w:val="24"/>
          <w:lang w:val="es-CR"/>
        </w:rPr>
      </w:pPr>
      <w:bookmarkStart w:id="27" w:name="_Toc200112758"/>
      <w:r w:rsidRPr="00A769CE">
        <w:rPr>
          <w:rFonts w:ascii="Book Antiqua" w:hAnsi="Book Antiqua"/>
          <w:szCs w:val="24"/>
          <w:lang w:val="es-CR"/>
        </w:rPr>
        <w:t xml:space="preserve">Regionalización </w:t>
      </w:r>
      <w:r w:rsidR="002326BC">
        <w:rPr>
          <w:rFonts w:ascii="Book Antiqua" w:hAnsi="Book Antiqua"/>
          <w:szCs w:val="24"/>
          <w:lang w:val="es-CR"/>
        </w:rPr>
        <w:t>manteniendo las condiciones actuales de las plazas propietarias</w:t>
      </w:r>
      <w:bookmarkEnd w:id="27"/>
    </w:p>
    <w:p w14:paraId="1169CB00" w14:textId="77777777" w:rsidR="00B3575A" w:rsidRPr="00A769CE" w:rsidRDefault="00B3575A" w:rsidP="00B3575A">
      <w:pPr>
        <w:tabs>
          <w:tab w:val="left" w:pos="8789"/>
        </w:tabs>
        <w:ind w:right="-802"/>
        <w:jc w:val="both"/>
        <w:rPr>
          <w:rFonts w:ascii="Book Antiqua" w:hAnsi="Book Antiqua"/>
          <w:lang w:val="es-CR"/>
        </w:rPr>
      </w:pPr>
    </w:p>
    <w:p w14:paraId="229D7001" w14:textId="77777777" w:rsidR="00B3575A" w:rsidRPr="00A769CE" w:rsidRDefault="00B3575A" w:rsidP="00B3575A">
      <w:pPr>
        <w:tabs>
          <w:tab w:val="left" w:pos="8789"/>
        </w:tabs>
        <w:ind w:right="-1"/>
        <w:jc w:val="both"/>
        <w:rPr>
          <w:rFonts w:ascii="Book Antiqua" w:hAnsi="Book Antiqua"/>
          <w:lang w:val="es-CR"/>
        </w:rPr>
      </w:pPr>
      <w:r w:rsidRPr="00A769CE">
        <w:rPr>
          <w:rFonts w:ascii="Book Antiqua" w:hAnsi="Book Antiqua"/>
          <w:lang w:val="es-CR"/>
        </w:rPr>
        <w:t xml:space="preserve">Se propone pasar de 12 Tribunales Colegiados de Primer Instancia Civil a </w:t>
      </w:r>
      <w:r w:rsidR="00383E75" w:rsidRPr="00A769CE">
        <w:rPr>
          <w:rFonts w:ascii="Book Antiqua" w:hAnsi="Book Antiqua"/>
          <w:lang w:val="es-CR"/>
        </w:rPr>
        <w:t>1</w:t>
      </w:r>
      <w:r w:rsidR="002326BC">
        <w:rPr>
          <w:rFonts w:ascii="Book Antiqua" w:hAnsi="Book Antiqua"/>
          <w:lang w:val="es-CR"/>
        </w:rPr>
        <w:t>0</w:t>
      </w:r>
      <w:r w:rsidRPr="00A769CE">
        <w:rPr>
          <w:rFonts w:ascii="Book Antiqua" w:hAnsi="Book Antiqua"/>
          <w:lang w:val="es-CR"/>
        </w:rPr>
        <w:t xml:space="preserve"> tribunales como se muestra en la siguiente tabla a partir de la eventual aprobación de Corte Plena.</w:t>
      </w:r>
    </w:p>
    <w:p w14:paraId="0CDEA843" w14:textId="77777777" w:rsidR="00B3575A" w:rsidRPr="00A769CE" w:rsidRDefault="00B3575A" w:rsidP="00B3575A">
      <w:pPr>
        <w:tabs>
          <w:tab w:val="left" w:pos="8789"/>
        </w:tabs>
        <w:ind w:right="-1"/>
        <w:jc w:val="both"/>
        <w:rPr>
          <w:rFonts w:ascii="Book Antiqua" w:hAnsi="Book Antiqua" w:cs="Arial"/>
          <w:b/>
          <w:bCs/>
          <w:lang w:val="es-CR"/>
        </w:rPr>
      </w:pPr>
      <w:r w:rsidRPr="00A769CE">
        <w:rPr>
          <w:rFonts w:ascii="Book Antiqua" w:hAnsi="Book Antiqua" w:cs="Arial"/>
          <w:b/>
          <w:bCs/>
          <w:lang w:val="es-CR"/>
        </w:rPr>
        <w:t xml:space="preserve">Esta propuesta no requiere de reforma legal ya que solamente se está proponiendo una ampliación de la competencia territorial de algunos Tribunales por lo que la Corte Plena por Ley Orgánica está facultada para esta tarea, según consulta efectuada previamente a la Dirección Jurídica. </w:t>
      </w:r>
    </w:p>
    <w:p w14:paraId="54E9DA45" w14:textId="77777777" w:rsidR="00B3575A" w:rsidRPr="00A769CE" w:rsidRDefault="00B3575A" w:rsidP="00B3575A">
      <w:pPr>
        <w:pStyle w:val="Default0"/>
        <w:tabs>
          <w:tab w:val="left" w:pos="8789"/>
        </w:tabs>
        <w:ind w:right="-1"/>
        <w:jc w:val="both"/>
        <w:rPr>
          <w:rFonts w:ascii="Book Antiqua" w:hAnsi="Book Antiqua"/>
          <w:color w:val="auto"/>
          <w:lang w:eastAsia="es-ES"/>
        </w:rPr>
      </w:pPr>
    </w:p>
    <w:p w14:paraId="2A67714B" w14:textId="77777777" w:rsidR="00B3575A" w:rsidRPr="00A769CE" w:rsidRDefault="00B3575A" w:rsidP="00B3575A">
      <w:pPr>
        <w:pStyle w:val="Default0"/>
        <w:tabs>
          <w:tab w:val="left" w:pos="8789"/>
        </w:tabs>
        <w:ind w:right="-1"/>
        <w:jc w:val="both"/>
        <w:rPr>
          <w:rFonts w:ascii="Book Antiqua" w:hAnsi="Book Antiqua"/>
          <w:color w:val="auto"/>
          <w:lang w:eastAsia="es-ES"/>
        </w:rPr>
      </w:pPr>
      <w:r w:rsidRPr="00A769CE">
        <w:rPr>
          <w:rFonts w:ascii="Book Antiqua" w:hAnsi="Book Antiqua"/>
          <w:color w:val="auto"/>
          <w:lang w:eastAsia="es-ES"/>
        </w:rPr>
        <w:t>Esta propuesta se apega el criterio de la Dirección Jurídica del 1 julio 2024, oficio  DJ-C-325-2024, que entre otras cosas concluyó:</w:t>
      </w:r>
    </w:p>
    <w:p w14:paraId="5D72171F" w14:textId="77777777" w:rsidR="00B3575A" w:rsidRPr="00A769CE" w:rsidRDefault="00B3575A" w:rsidP="00B3575A">
      <w:pPr>
        <w:pStyle w:val="Default0"/>
        <w:tabs>
          <w:tab w:val="left" w:pos="8789"/>
        </w:tabs>
        <w:ind w:right="-802"/>
        <w:jc w:val="both"/>
        <w:rPr>
          <w:rFonts w:ascii="Book Antiqua" w:hAnsi="Book Antiqua"/>
          <w:b/>
          <w:bCs/>
        </w:rPr>
      </w:pPr>
    </w:p>
    <w:p w14:paraId="7CEDE809" w14:textId="77777777" w:rsidR="00B3575A" w:rsidRPr="00A769CE" w:rsidRDefault="00B3575A" w:rsidP="0082610C">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 xml:space="preserve">“…a. </w:t>
      </w:r>
      <w:r w:rsidRPr="00A769CE">
        <w:rPr>
          <w:rFonts w:ascii="Book Antiqua" w:hAnsi="Book Antiqua"/>
          <w:i/>
          <w:iCs/>
          <w:sz w:val="22"/>
          <w:szCs w:val="22"/>
        </w:rPr>
        <w:t>En este momento los casos que legalmente pueden resolver los Juzgados Civiles sólo podrán asignarse a las personas juzgadoras de los Tribunales Colegiados de Primera Instancia Civil mediante reforma a la ley procesal civil y la Ley Orgánica del Poder Judicial.</w:t>
      </w:r>
    </w:p>
    <w:p w14:paraId="4DEB9110" w14:textId="77777777" w:rsidR="00B3575A" w:rsidRPr="00A769CE" w:rsidRDefault="00B3575A" w:rsidP="00B3575A">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 xml:space="preserve">d. </w:t>
      </w:r>
      <w:r w:rsidRPr="00A769CE">
        <w:rPr>
          <w:rFonts w:ascii="Book Antiqua" w:hAnsi="Book Antiqua"/>
          <w:i/>
          <w:iCs/>
          <w:sz w:val="22"/>
          <w:szCs w:val="22"/>
        </w:rPr>
        <w:t>Se reconsideran parcialmente los criterios DJ-AJ-C-247-2021 del 12 de mayo del 2021 y DJ-AJ-C-509-2021 del 06 de setiembre de 2021 en el sentido de que es posible que los juzgados civiles conozcan materia cobratoria sin que se materialice una reforma por mayoría calificada de la Asamblea Legislativa. No obstante, para que eso proceda necesariamente deberá modificarse las “Normas Prácticas para la aplicación del Nuevo Código Procesal Civil”.</w:t>
      </w:r>
    </w:p>
    <w:p w14:paraId="6128ECF3" w14:textId="77777777" w:rsidR="00B3575A" w:rsidRPr="00A769CE" w:rsidRDefault="00B3575A" w:rsidP="0082610C">
      <w:pPr>
        <w:pStyle w:val="Default0"/>
        <w:tabs>
          <w:tab w:val="left" w:pos="8789"/>
        </w:tabs>
        <w:ind w:left="567"/>
        <w:jc w:val="both"/>
        <w:rPr>
          <w:rFonts w:ascii="Book Antiqua" w:hAnsi="Book Antiqua"/>
          <w:i/>
          <w:iCs/>
          <w:sz w:val="22"/>
          <w:szCs w:val="22"/>
        </w:rPr>
      </w:pPr>
      <w:r w:rsidRPr="00A769CE">
        <w:rPr>
          <w:rFonts w:ascii="Book Antiqua" w:hAnsi="Book Antiqua"/>
          <w:b/>
          <w:bCs/>
          <w:i/>
          <w:iCs/>
          <w:sz w:val="22"/>
          <w:szCs w:val="22"/>
        </w:rPr>
        <w:t>g.</w:t>
      </w:r>
      <w:r w:rsidRPr="00A769CE">
        <w:rPr>
          <w:rFonts w:ascii="Book Antiqua" w:hAnsi="Book Antiqua"/>
          <w:i/>
          <w:iCs/>
          <w:sz w:val="22"/>
          <w:szCs w:val="22"/>
        </w:rPr>
        <w:t xml:space="preserve">  El artículo 185 CPC, posibilita una reorganización del funcionamiento de la jurisdicción civil, en donde se puedan reubicar los recursos de un despacho hacia otro, a fin de garantizar el servicio de administración de justicia, contemplando el estricto respeto al régimen de la carrera judicial y de las condiciones de trabajo sustanciales que no pueden ser variadas unilateralmente por el jerarca del ente judicial sin las indemnizaciones que pudieren corresponder. Todo dentro de los límites indicados ut supra…”</w:t>
      </w:r>
      <w:r w:rsidR="0082610C">
        <w:rPr>
          <w:rFonts w:ascii="Book Antiqua" w:hAnsi="Book Antiqua"/>
          <w:i/>
          <w:iCs/>
          <w:sz w:val="22"/>
          <w:szCs w:val="22"/>
        </w:rPr>
        <w:t>.</w:t>
      </w:r>
    </w:p>
    <w:p w14:paraId="7A1713D2" w14:textId="77777777" w:rsidR="00B3575A" w:rsidRPr="00A769CE" w:rsidRDefault="00B3575A" w:rsidP="00B3575A">
      <w:pPr>
        <w:pStyle w:val="Default0"/>
        <w:tabs>
          <w:tab w:val="left" w:pos="8789"/>
        </w:tabs>
        <w:ind w:right="-802"/>
        <w:jc w:val="both"/>
        <w:rPr>
          <w:rFonts w:ascii="Book Antiqua" w:hAnsi="Book Antiqua"/>
        </w:rPr>
      </w:pPr>
    </w:p>
    <w:p w14:paraId="62604E8E" w14:textId="77777777" w:rsidR="00B3575A" w:rsidRPr="0082610C" w:rsidRDefault="00B3575A" w:rsidP="0082610C">
      <w:pPr>
        <w:tabs>
          <w:tab w:val="left" w:pos="8789"/>
        </w:tabs>
        <w:ind w:right="-1"/>
        <w:jc w:val="both"/>
        <w:rPr>
          <w:rFonts w:ascii="Book Antiqua" w:hAnsi="Book Antiqua"/>
          <w:iCs/>
          <w:lang w:val="es-CR"/>
        </w:rPr>
      </w:pPr>
      <w:r w:rsidRPr="00A769CE">
        <w:rPr>
          <w:rFonts w:ascii="Book Antiqua" w:hAnsi="Book Antiqua" w:cs="Arial"/>
          <w:lang w:val="es-CR"/>
        </w:rPr>
        <w:t xml:space="preserve">Para establecer la fecha, de inicio del cambio, se debe considerar 3 meses </w:t>
      </w:r>
      <w:r w:rsidR="002326BC">
        <w:rPr>
          <w:rFonts w:ascii="Book Antiqua" w:hAnsi="Book Antiqua" w:cs="Arial"/>
          <w:lang w:val="es-CR"/>
        </w:rPr>
        <w:t>a partir del acuerdo en firme,</w:t>
      </w:r>
      <w:r w:rsidRPr="00A769CE">
        <w:rPr>
          <w:rFonts w:ascii="Book Antiqua" w:hAnsi="Book Antiqua" w:cs="Arial"/>
          <w:lang w:val="es-CR"/>
        </w:rPr>
        <w:t xml:space="preserve"> para  coordinar las acciones requeridas a lo interno de la institución para la logística de la propuesta y además para comunicar a las personas usuarias y sus representantes en los procesos el cambio de sede de los asuntos, coordinaciones con el Banco de Costa Rica (migración cuentas SDJ), con el Ministerio de Hacienda, cambios por el cierre de vigencia de código presupuestario en el SIGA PJ, Observatorio judicial, realización de una campaña informativa por parte del Departamento de Prensa y Comunicación así como la Contraloría de Servicios y reasignación del espacio físico por parte de la Dirección Ejecutiva.</w:t>
      </w:r>
      <w:r w:rsidRPr="00A769CE">
        <w:rPr>
          <w:rFonts w:ascii="Book Antiqua" w:hAnsi="Book Antiqua"/>
          <w:iCs/>
          <w:lang w:val="es-CR"/>
        </w:rPr>
        <w:t xml:space="preserve"> </w:t>
      </w:r>
    </w:p>
    <w:p w14:paraId="10B571D6" w14:textId="77777777" w:rsidR="00157B0D" w:rsidRDefault="00157B0D" w:rsidP="00B3575A">
      <w:pPr>
        <w:pStyle w:val="Descripcin"/>
        <w:keepNext/>
        <w:tabs>
          <w:tab w:val="left" w:pos="8789"/>
        </w:tabs>
        <w:spacing w:after="0"/>
        <w:jc w:val="center"/>
        <w:rPr>
          <w:rFonts w:ascii="Book Antiqua" w:hAnsi="Book Antiqua"/>
          <w:b/>
          <w:bCs/>
          <w:sz w:val="22"/>
          <w:szCs w:val="22"/>
          <w:lang w:val="es-CR"/>
        </w:rPr>
      </w:pPr>
    </w:p>
    <w:p w14:paraId="00D2C785" w14:textId="77777777" w:rsidR="00157B0D" w:rsidRDefault="00157B0D">
      <w:pPr>
        <w:rPr>
          <w:rFonts w:ascii="Book Antiqua" w:hAnsi="Book Antiqua"/>
          <w:b/>
          <w:bCs/>
          <w:i/>
          <w:iCs/>
          <w:color w:val="44546A" w:themeColor="text2"/>
          <w:sz w:val="22"/>
          <w:szCs w:val="22"/>
          <w:lang w:val="es-CR"/>
        </w:rPr>
      </w:pPr>
      <w:r>
        <w:rPr>
          <w:rFonts w:ascii="Book Antiqua" w:hAnsi="Book Antiqua"/>
          <w:b/>
          <w:bCs/>
          <w:sz w:val="22"/>
          <w:szCs w:val="22"/>
          <w:lang w:val="es-CR"/>
        </w:rPr>
        <w:br w:type="page"/>
      </w:r>
    </w:p>
    <w:p w14:paraId="23B293C0" w14:textId="1BDCCDE0" w:rsidR="00B3575A" w:rsidRPr="00A769CE" w:rsidRDefault="00B3575A" w:rsidP="00B3575A">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lastRenderedPageBreak/>
        <w:t xml:space="preserve">Ilustración </w:t>
      </w:r>
      <w:r w:rsidRPr="00A769CE">
        <w:rPr>
          <w:rFonts w:ascii="Book Antiqua" w:hAnsi="Book Antiqua"/>
          <w:b/>
          <w:bCs/>
          <w:sz w:val="22"/>
          <w:szCs w:val="22"/>
          <w:lang w:val="es-CR"/>
        </w:rPr>
        <w:fldChar w:fldCharType="begin"/>
      </w:r>
      <w:r w:rsidRPr="00A769CE">
        <w:rPr>
          <w:rFonts w:ascii="Book Antiqua" w:hAnsi="Book Antiqua"/>
          <w:b/>
          <w:bCs/>
          <w:sz w:val="22"/>
          <w:szCs w:val="22"/>
          <w:lang w:val="es-CR"/>
        </w:rPr>
        <w:instrText xml:space="preserve"> SEQ Ilustración \* ARABIC </w:instrText>
      </w:r>
      <w:r w:rsidRPr="00A769CE">
        <w:rPr>
          <w:rFonts w:ascii="Book Antiqua" w:hAnsi="Book Antiqua"/>
          <w:b/>
          <w:bCs/>
          <w:sz w:val="22"/>
          <w:szCs w:val="22"/>
          <w:lang w:val="es-CR"/>
        </w:rPr>
        <w:fldChar w:fldCharType="separate"/>
      </w:r>
      <w:r w:rsidR="004E7754">
        <w:rPr>
          <w:rFonts w:ascii="Book Antiqua" w:hAnsi="Book Antiqua"/>
          <w:b/>
          <w:bCs/>
          <w:noProof/>
          <w:sz w:val="22"/>
          <w:szCs w:val="22"/>
          <w:lang w:val="es-CR"/>
        </w:rPr>
        <w:t>4</w:t>
      </w:r>
      <w:r w:rsidRPr="00A769CE">
        <w:rPr>
          <w:rFonts w:ascii="Book Antiqua" w:hAnsi="Book Antiqua"/>
          <w:b/>
          <w:bCs/>
          <w:sz w:val="22"/>
          <w:szCs w:val="22"/>
          <w:lang w:val="es-CR"/>
        </w:rPr>
        <w:fldChar w:fldCharType="end"/>
      </w:r>
    </w:p>
    <w:p w14:paraId="14DAF163" w14:textId="77777777" w:rsidR="00B3575A" w:rsidRPr="00A769CE" w:rsidRDefault="00B3575A" w:rsidP="00B3575A">
      <w:pPr>
        <w:tabs>
          <w:tab w:val="left" w:pos="8789"/>
        </w:tabs>
        <w:ind w:right="-1"/>
        <w:jc w:val="center"/>
        <w:rPr>
          <w:rFonts w:ascii="Book Antiqua" w:hAnsi="Book Antiqua"/>
          <w:b/>
          <w:bCs/>
          <w:i/>
          <w:iCs/>
          <w:color w:val="44546A" w:themeColor="text2"/>
          <w:sz w:val="22"/>
          <w:szCs w:val="22"/>
          <w:lang w:val="es-CR"/>
        </w:rPr>
      </w:pPr>
      <w:r w:rsidRPr="00A769CE">
        <w:rPr>
          <w:rFonts w:ascii="Book Antiqua" w:hAnsi="Book Antiqua"/>
          <w:b/>
          <w:bCs/>
          <w:i/>
          <w:iCs/>
          <w:color w:val="44546A" w:themeColor="text2"/>
          <w:sz w:val="22"/>
          <w:szCs w:val="22"/>
          <w:lang w:val="es-CR"/>
        </w:rPr>
        <w:t xml:space="preserve">Propuesta de Regionalización de Tribunales Colegiados de Primera Instancia Civil </w:t>
      </w:r>
    </w:p>
    <w:p w14:paraId="2E6B2521" w14:textId="77777777" w:rsidR="00B3575A" w:rsidRPr="00A769CE" w:rsidRDefault="00B3575A" w:rsidP="00B3575A">
      <w:pPr>
        <w:tabs>
          <w:tab w:val="left" w:pos="8789"/>
        </w:tabs>
        <w:spacing w:line="276" w:lineRule="auto"/>
        <w:ind w:left="567"/>
        <w:jc w:val="both"/>
        <w:rPr>
          <w:rFonts w:ascii="Book Antiqua" w:hAnsi="Book Antiqua"/>
          <w:lang w:val="es-CR"/>
        </w:rPr>
      </w:pPr>
      <w:r w:rsidRPr="00A769CE">
        <w:rPr>
          <w:rFonts w:ascii="Book Antiqua" w:hAnsi="Book Antiqua"/>
          <w:noProof/>
          <w:lang w:val="es-CR"/>
        </w:rPr>
        <w:drawing>
          <wp:inline distT="0" distB="0" distL="0" distR="0" wp14:anchorId="4E750F22" wp14:editId="7BD2791E">
            <wp:extent cx="5353050" cy="2764155"/>
            <wp:effectExtent l="19050" t="0" r="19050" b="0"/>
            <wp:docPr id="3" name="Diagrama 20">
              <a:extLst xmlns:a="http://schemas.openxmlformats.org/drawingml/2006/main">
                <a:ext uri="{FF2B5EF4-FFF2-40B4-BE49-F238E27FC236}">
                  <a16:creationId xmlns:a16="http://schemas.microsoft.com/office/drawing/2014/main" id="{BFDE7270-FEAF-6A16-BB24-518304086D1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5F7C2560" w14:textId="77777777" w:rsidR="00B3575A" w:rsidRPr="00A769CE" w:rsidRDefault="00B3575A" w:rsidP="00B3575A">
      <w:pPr>
        <w:tabs>
          <w:tab w:val="left" w:pos="8789"/>
        </w:tabs>
        <w:spacing w:line="276" w:lineRule="auto"/>
        <w:jc w:val="center"/>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Subproceso de Modernización No Penal.</w:t>
      </w:r>
    </w:p>
    <w:p w14:paraId="38B2AB2B" w14:textId="77777777" w:rsidR="00B3575A" w:rsidRPr="00A769CE" w:rsidRDefault="00B3575A" w:rsidP="00B3575A">
      <w:pPr>
        <w:tabs>
          <w:tab w:val="left" w:pos="8789"/>
        </w:tabs>
        <w:jc w:val="both"/>
        <w:rPr>
          <w:rFonts w:ascii="Book Antiqua" w:hAnsi="Book Antiqua"/>
          <w:i/>
          <w:iCs/>
          <w:lang w:val="es-CR"/>
        </w:rPr>
      </w:pPr>
    </w:p>
    <w:p w14:paraId="395D5B8D" w14:textId="77777777" w:rsidR="00B3575A" w:rsidRDefault="00B3575A" w:rsidP="00B3575A">
      <w:pPr>
        <w:tabs>
          <w:tab w:val="left" w:pos="8789"/>
        </w:tabs>
        <w:jc w:val="both"/>
        <w:rPr>
          <w:rFonts w:ascii="Book Antiqua" w:hAnsi="Book Antiqua"/>
          <w:lang w:val="es-CR"/>
        </w:rPr>
      </w:pPr>
      <w:r w:rsidRPr="00A769CE">
        <w:rPr>
          <w:rFonts w:ascii="Book Antiqua" w:hAnsi="Book Antiqua"/>
          <w:lang w:val="es-CR"/>
        </w:rPr>
        <w:t>Con la siguiente competencia y carga de trabajo por plaza, como se muestra en la tabla adjunta, se evidencia que el volumen de casos no supera los 8 expedientes por persona juzgadora al mes, ni los 14 asuntos mensuales por persona técnica judicial.</w:t>
      </w:r>
    </w:p>
    <w:p w14:paraId="4D8DFC46" w14:textId="77777777" w:rsidR="00D63E97" w:rsidRDefault="00D63E97" w:rsidP="00B3575A">
      <w:pPr>
        <w:tabs>
          <w:tab w:val="left" w:pos="8789"/>
        </w:tabs>
        <w:jc w:val="both"/>
        <w:rPr>
          <w:rFonts w:ascii="Book Antiqua" w:hAnsi="Book Antiqua"/>
          <w:lang w:val="es-CR"/>
        </w:rPr>
      </w:pPr>
      <w:bookmarkStart w:id="28" w:name="_Hlk191026894"/>
    </w:p>
    <w:p w14:paraId="5B13F147" w14:textId="77777777" w:rsidR="00D63E97" w:rsidRDefault="00D63E97" w:rsidP="00B3575A">
      <w:pPr>
        <w:tabs>
          <w:tab w:val="left" w:pos="8789"/>
        </w:tabs>
        <w:jc w:val="both"/>
        <w:rPr>
          <w:rFonts w:ascii="Book Antiqua" w:hAnsi="Book Antiqua"/>
          <w:lang w:val="es-CR"/>
        </w:rPr>
      </w:pPr>
      <w:r>
        <w:rPr>
          <w:rFonts w:ascii="Book Antiqua" w:hAnsi="Book Antiqua"/>
          <w:lang w:val="es-CR"/>
        </w:rPr>
        <w:t xml:space="preserve">Con este escenario el único cierre total sería del Tribunal Colegiado de Hatillo, donde la competencia en asuntos ordinarios de mayor cuantía e inestimables la asumirían los Tribunales Colegiados de Primera Instancia Civil de San José, lo que colaborara en incrementar la carga de trabajo de estos 2 despachos en San José. </w:t>
      </w:r>
    </w:p>
    <w:p w14:paraId="271C278E" w14:textId="77777777" w:rsidR="0069796A" w:rsidRDefault="0069796A" w:rsidP="00B3575A">
      <w:pPr>
        <w:tabs>
          <w:tab w:val="left" w:pos="8789"/>
        </w:tabs>
        <w:jc w:val="both"/>
        <w:rPr>
          <w:rFonts w:ascii="Book Antiqua" w:hAnsi="Book Antiqua"/>
          <w:lang w:val="es-CR"/>
        </w:rPr>
      </w:pPr>
    </w:p>
    <w:p w14:paraId="7E26489A" w14:textId="77777777" w:rsidR="00D63E97" w:rsidRDefault="00D63E97" w:rsidP="00B3575A">
      <w:pPr>
        <w:tabs>
          <w:tab w:val="left" w:pos="8789"/>
        </w:tabs>
        <w:jc w:val="both"/>
        <w:rPr>
          <w:rFonts w:ascii="Book Antiqua" w:hAnsi="Book Antiqua"/>
          <w:lang w:val="es-CR"/>
        </w:rPr>
      </w:pPr>
      <w:r>
        <w:rPr>
          <w:rFonts w:ascii="Book Antiqua" w:hAnsi="Book Antiqua"/>
          <w:lang w:val="es-CR"/>
        </w:rPr>
        <w:t>Como se analizó también por el tema de costos y distancias, entre Hatillo y San Jose, la distancia es de 4 km, un tiempo de recorrido de aproximadamente 15 minutos. Además hay servicio de transporte directo de Hatillo a San José.  La población de Desamparados que también es competencia de esa zona, en cuanto al servicio de autobús, es más sencillo de Desamparados a San José</w:t>
      </w:r>
      <w:r w:rsidR="0069796A">
        <w:rPr>
          <w:rFonts w:ascii="Book Antiqua" w:hAnsi="Book Antiqua"/>
          <w:lang w:val="es-CR"/>
        </w:rPr>
        <w:t xml:space="preserve"> donde hay ruta de bus directa independientemente de la zona que provengan de Desamparados</w:t>
      </w:r>
      <w:r>
        <w:rPr>
          <w:rFonts w:ascii="Book Antiqua" w:hAnsi="Book Antiqua"/>
          <w:lang w:val="es-CR"/>
        </w:rPr>
        <w:t>, que de Desamparados a Hatillo</w:t>
      </w:r>
      <w:r w:rsidR="0069796A">
        <w:rPr>
          <w:rFonts w:ascii="Book Antiqua" w:hAnsi="Book Antiqua"/>
          <w:lang w:val="es-CR"/>
        </w:rPr>
        <w:t>, ya que implica tomar varios autobuses y no llegan exactamente donde está ubicado el Tribunal (salvo la zona de San Juan Dios, San Rafael donde el autobús si tienen parada a 50 metros de los tribunales)</w:t>
      </w:r>
      <w:r>
        <w:rPr>
          <w:rFonts w:ascii="Book Antiqua" w:hAnsi="Book Antiqua"/>
          <w:lang w:val="es-CR"/>
        </w:rPr>
        <w:t xml:space="preserve">. Se adjunta la información del INEC del distrito de Hatillo. </w:t>
      </w:r>
    </w:p>
    <w:bookmarkStart w:id="29" w:name="_MON_1801639860"/>
    <w:bookmarkEnd w:id="29"/>
    <w:p w14:paraId="1DBC29DE" w14:textId="77777777" w:rsidR="00D63E97" w:rsidRPr="00A769CE" w:rsidRDefault="0082610C" w:rsidP="00213A15">
      <w:pPr>
        <w:tabs>
          <w:tab w:val="left" w:pos="8789"/>
        </w:tabs>
        <w:jc w:val="center"/>
        <w:rPr>
          <w:rFonts w:ascii="Book Antiqua" w:hAnsi="Book Antiqua"/>
          <w:lang w:val="es-CR"/>
        </w:rPr>
        <w:sectPr w:rsidR="00D63E97" w:rsidRPr="00A769CE" w:rsidSect="009D4A1F">
          <w:pgSz w:w="12242" w:h="15842" w:code="1"/>
          <w:pgMar w:top="719" w:right="1469" w:bottom="719" w:left="1560" w:header="568" w:footer="709" w:gutter="0"/>
          <w:cols w:space="708"/>
          <w:docGrid w:linePitch="360"/>
        </w:sectPr>
      </w:pPr>
      <w:r>
        <w:rPr>
          <w:rFonts w:ascii="Book Antiqua" w:hAnsi="Book Antiqua"/>
          <w:lang w:val="es-CR"/>
        </w:rPr>
        <w:object w:dxaOrig="1454" w:dyaOrig="905" w14:anchorId="547D7812">
          <v:shape id="_x0000_i1039" type="#_x0000_t75" style="width:72.65pt;height:45.7pt" o:ole="">
            <v:imagedata r:id="rId56" o:title=""/>
          </v:shape>
          <o:OLEObject Type="Embed" ProgID="Word.Document.12" ShapeID="_x0000_i1039" DrawAspect="Icon" ObjectID="_1810971014" r:id="rId57">
            <o:FieldCodes>\s</o:FieldCodes>
          </o:OLEObject>
        </w:object>
      </w:r>
    </w:p>
    <w:bookmarkEnd w:id="28"/>
    <w:p w14:paraId="569EEF1B" w14:textId="29450530" w:rsidR="00B3575A" w:rsidRPr="00A769CE" w:rsidRDefault="00B3575A" w:rsidP="00B3575A">
      <w:pPr>
        <w:pStyle w:val="Descripcin"/>
        <w:keepNext/>
        <w:tabs>
          <w:tab w:val="left" w:pos="8789"/>
        </w:tabs>
        <w:spacing w:after="0"/>
        <w:jc w:val="center"/>
        <w:rPr>
          <w:rFonts w:ascii="Book Antiqua" w:eastAsiaTheme="minorHAnsi" w:hAnsi="Book Antiqua" w:cstheme="minorBidi"/>
          <w:b/>
          <w:bCs/>
          <w:sz w:val="22"/>
          <w:szCs w:val="22"/>
          <w:lang w:val="es-CR"/>
        </w:rPr>
      </w:pPr>
      <w:r w:rsidRPr="00A769CE">
        <w:rPr>
          <w:rFonts w:ascii="Book Antiqua" w:eastAsiaTheme="minorHAnsi" w:hAnsi="Book Antiqua" w:cstheme="minorBidi"/>
          <w:b/>
          <w:bCs/>
          <w:sz w:val="22"/>
          <w:szCs w:val="22"/>
          <w:lang w:val="es-CR"/>
        </w:rPr>
        <w:lastRenderedPageBreak/>
        <w:t xml:space="preserve">Tabla </w:t>
      </w:r>
      <w:r w:rsidRPr="00A769CE">
        <w:rPr>
          <w:rFonts w:ascii="Book Antiqua" w:eastAsiaTheme="minorHAnsi" w:hAnsi="Book Antiqua" w:cstheme="minorBidi"/>
          <w:b/>
          <w:bCs/>
          <w:sz w:val="22"/>
          <w:szCs w:val="22"/>
          <w:lang w:val="es-CR"/>
        </w:rPr>
        <w:fldChar w:fldCharType="begin"/>
      </w:r>
      <w:r w:rsidRPr="00A769CE">
        <w:rPr>
          <w:rFonts w:ascii="Book Antiqua" w:eastAsiaTheme="minorHAnsi" w:hAnsi="Book Antiqua" w:cstheme="minorBidi"/>
          <w:b/>
          <w:bCs/>
          <w:sz w:val="22"/>
          <w:szCs w:val="22"/>
          <w:lang w:val="es-CR"/>
        </w:rPr>
        <w:instrText xml:space="preserve"> SEQ Tabla \* ARABIC </w:instrText>
      </w:r>
      <w:r w:rsidRPr="00A769CE">
        <w:rPr>
          <w:rFonts w:ascii="Book Antiqua" w:eastAsiaTheme="minorHAnsi" w:hAnsi="Book Antiqua" w:cstheme="minorBidi"/>
          <w:b/>
          <w:bCs/>
          <w:sz w:val="22"/>
          <w:szCs w:val="22"/>
          <w:lang w:val="es-CR"/>
        </w:rPr>
        <w:fldChar w:fldCharType="separate"/>
      </w:r>
      <w:r w:rsidR="004E7754">
        <w:rPr>
          <w:rFonts w:ascii="Book Antiqua" w:eastAsiaTheme="minorHAnsi" w:hAnsi="Book Antiqua" w:cstheme="minorBidi"/>
          <w:b/>
          <w:bCs/>
          <w:noProof/>
          <w:sz w:val="22"/>
          <w:szCs w:val="22"/>
          <w:lang w:val="es-CR"/>
        </w:rPr>
        <w:t>5</w:t>
      </w:r>
      <w:r w:rsidRPr="00A769CE">
        <w:rPr>
          <w:rFonts w:ascii="Book Antiqua" w:eastAsiaTheme="minorHAnsi" w:hAnsi="Book Antiqua" w:cstheme="minorBidi"/>
          <w:b/>
          <w:bCs/>
          <w:sz w:val="22"/>
          <w:szCs w:val="22"/>
          <w:lang w:val="es-CR"/>
        </w:rPr>
        <w:fldChar w:fldCharType="end"/>
      </w:r>
    </w:p>
    <w:p w14:paraId="2A47C743" w14:textId="77777777" w:rsidR="00B3575A" w:rsidRPr="00A769CE" w:rsidRDefault="00B3575A" w:rsidP="00B3575A">
      <w:pPr>
        <w:tabs>
          <w:tab w:val="left" w:pos="8789"/>
        </w:tabs>
        <w:ind w:right="-1"/>
        <w:jc w:val="center"/>
        <w:rPr>
          <w:rFonts w:ascii="Book Antiqua" w:eastAsiaTheme="minorHAnsi" w:hAnsi="Book Antiqua" w:cstheme="minorBidi"/>
          <w:b/>
          <w:bCs/>
          <w:i/>
          <w:iCs/>
          <w:color w:val="44546A" w:themeColor="text2"/>
          <w:sz w:val="22"/>
          <w:szCs w:val="22"/>
          <w:lang w:val="es-CR"/>
        </w:rPr>
      </w:pPr>
      <w:r w:rsidRPr="00A769CE">
        <w:rPr>
          <w:rFonts w:ascii="Book Antiqua" w:eastAsiaTheme="minorHAnsi" w:hAnsi="Book Antiqua" w:cstheme="minorBidi"/>
          <w:b/>
          <w:bCs/>
          <w:i/>
          <w:iCs/>
          <w:color w:val="44546A" w:themeColor="text2"/>
          <w:sz w:val="22"/>
          <w:szCs w:val="22"/>
          <w:lang w:val="es-CR"/>
        </w:rPr>
        <w:t xml:space="preserve">Propuesta de competencia, una vez regionalizados los Tribunales Colegiados de Primera Instancia Civil </w:t>
      </w:r>
    </w:p>
    <w:tbl>
      <w:tblPr>
        <w:tblStyle w:val="Tablaconcuadrcula"/>
        <w:tblW w:w="14170" w:type="dxa"/>
        <w:jc w:val="center"/>
        <w:tblLook w:val="04A0" w:firstRow="1" w:lastRow="0" w:firstColumn="1" w:lastColumn="0" w:noHBand="0" w:noVBand="1"/>
      </w:tblPr>
      <w:tblGrid>
        <w:gridCol w:w="2653"/>
        <w:gridCol w:w="3572"/>
        <w:gridCol w:w="1246"/>
        <w:gridCol w:w="1580"/>
        <w:gridCol w:w="1182"/>
        <w:gridCol w:w="1259"/>
        <w:gridCol w:w="13"/>
        <w:gridCol w:w="1216"/>
        <w:gridCol w:w="1449"/>
      </w:tblGrid>
      <w:tr w:rsidR="00B3575A" w:rsidRPr="00A769CE" w14:paraId="0D0A954F" w14:textId="77777777" w:rsidTr="00A552EB">
        <w:trPr>
          <w:trHeight w:val="20"/>
          <w:tblHeader/>
          <w:jc w:val="center"/>
        </w:trPr>
        <w:tc>
          <w:tcPr>
            <w:tcW w:w="2653" w:type="dxa"/>
            <w:vMerge w:val="restart"/>
            <w:shd w:val="clear" w:color="auto" w:fill="0070C0"/>
            <w:vAlign w:val="center"/>
          </w:tcPr>
          <w:p w14:paraId="1EB410C3"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Tribunal</w:t>
            </w:r>
          </w:p>
        </w:tc>
        <w:tc>
          <w:tcPr>
            <w:tcW w:w="3572" w:type="dxa"/>
            <w:vMerge w:val="restart"/>
            <w:shd w:val="clear" w:color="auto" w:fill="0070C0"/>
            <w:vAlign w:val="center"/>
          </w:tcPr>
          <w:p w14:paraId="7CF3BDE3"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Competencia territorial propuesta</w:t>
            </w:r>
          </w:p>
        </w:tc>
        <w:tc>
          <w:tcPr>
            <w:tcW w:w="1246" w:type="dxa"/>
            <w:vMerge w:val="restart"/>
            <w:shd w:val="clear" w:color="auto" w:fill="0070C0"/>
            <w:vAlign w:val="center"/>
          </w:tcPr>
          <w:p w14:paraId="2DC89E62"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Entrada total mensual promedio (2024)</w:t>
            </w:r>
          </w:p>
        </w:tc>
        <w:tc>
          <w:tcPr>
            <w:tcW w:w="1580" w:type="dxa"/>
            <w:vMerge w:val="restart"/>
            <w:shd w:val="clear" w:color="auto" w:fill="0070C0"/>
            <w:vAlign w:val="center"/>
          </w:tcPr>
          <w:p w14:paraId="0470E541"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Circulante al finalizar dic 2024</w:t>
            </w:r>
          </w:p>
        </w:tc>
        <w:tc>
          <w:tcPr>
            <w:tcW w:w="2441" w:type="dxa"/>
            <w:gridSpan w:val="2"/>
            <w:shd w:val="clear" w:color="auto" w:fill="0070C0"/>
            <w:vAlign w:val="center"/>
          </w:tcPr>
          <w:p w14:paraId="7A17A54F"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Recurso humano propuesto</w:t>
            </w:r>
          </w:p>
        </w:tc>
        <w:tc>
          <w:tcPr>
            <w:tcW w:w="2678" w:type="dxa"/>
            <w:gridSpan w:val="3"/>
            <w:shd w:val="clear" w:color="auto" w:fill="0070C0"/>
            <w:vAlign w:val="center"/>
          </w:tcPr>
          <w:p w14:paraId="782DB877"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Carga de trabajo mensual por plaza</w:t>
            </w:r>
          </w:p>
        </w:tc>
      </w:tr>
      <w:tr w:rsidR="00B3575A" w:rsidRPr="00A769CE" w14:paraId="1F39A098" w14:textId="77777777" w:rsidTr="00A552EB">
        <w:trPr>
          <w:trHeight w:val="20"/>
          <w:tblHeader/>
          <w:jc w:val="center"/>
        </w:trPr>
        <w:tc>
          <w:tcPr>
            <w:tcW w:w="2653" w:type="dxa"/>
            <w:vMerge/>
            <w:shd w:val="clear" w:color="auto" w:fill="0070C0"/>
            <w:vAlign w:val="center"/>
          </w:tcPr>
          <w:p w14:paraId="6A0EB6B6"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p>
        </w:tc>
        <w:tc>
          <w:tcPr>
            <w:tcW w:w="3572" w:type="dxa"/>
            <w:vMerge/>
            <w:shd w:val="clear" w:color="auto" w:fill="0070C0"/>
            <w:vAlign w:val="center"/>
          </w:tcPr>
          <w:p w14:paraId="51845B1A"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p>
        </w:tc>
        <w:tc>
          <w:tcPr>
            <w:tcW w:w="1246" w:type="dxa"/>
            <w:vMerge/>
            <w:shd w:val="clear" w:color="auto" w:fill="0070C0"/>
            <w:vAlign w:val="center"/>
          </w:tcPr>
          <w:p w14:paraId="5DA7DF5E"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p>
        </w:tc>
        <w:tc>
          <w:tcPr>
            <w:tcW w:w="1580" w:type="dxa"/>
            <w:vMerge/>
            <w:shd w:val="clear" w:color="auto" w:fill="0070C0"/>
            <w:vAlign w:val="center"/>
          </w:tcPr>
          <w:p w14:paraId="0C30FAB5"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p>
        </w:tc>
        <w:tc>
          <w:tcPr>
            <w:tcW w:w="1182" w:type="dxa"/>
            <w:shd w:val="clear" w:color="auto" w:fill="0070C0"/>
            <w:vAlign w:val="center"/>
          </w:tcPr>
          <w:p w14:paraId="4E0EB843"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Jueza o Juez</w:t>
            </w:r>
          </w:p>
        </w:tc>
        <w:tc>
          <w:tcPr>
            <w:tcW w:w="1272" w:type="dxa"/>
            <w:gridSpan w:val="2"/>
            <w:shd w:val="clear" w:color="auto" w:fill="0070C0"/>
            <w:vAlign w:val="center"/>
          </w:tcPr>
          <w:p w14:paraId="25BFB942"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Técnica o Técnico Jud</w:t>
            </w:r>
          </w:p>
        </w:tc>
        <w:tc>
          <w:tcPr>
            <w:tcW w:w="0" w:type="auto"/>
            <w:shd w:val="clear" w:color="auto" w:fill="0070C0"/>
            <w:vAlign w:val="center"/>
          </w:tcPr>
          <w:p w14:paraId="4732E76D"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Jueza o Juez</w:t>
            </w:r>
          </w:p>
        </w:tc>
        <w:tc>
          <w:tcPr>
            <w:tcW w:w="1449" w:type="dxa"/>
            <w:shd w:val="clear" w:color="auto" w:fill="0070C0"/>
            <w:vAlign w:val="center"/>
          </w:tcPr>
          <w:p w14:paraId="06E52142" w14:textId="77777777" w:rsidR="00B3575A" w:rsidRPr="00A769CE" w:rsidRDefault="00B3575A" w:rsidP="00A552EB">
            <w:pPr>
              <w:tabs>
                <w:tab w:val="left" w:pos="8789"/>
              </w:tabs>
              <w:jc w:val="center"/>
              <w:rPr>
                <w:rFonts w:ascii="Book Antiqua" w:hAnsi="Book Antiqua"/>
                <w:b/>
                <w:bCs/>
                <w:color w:val="FFFFFF" w:themeColor="background1"/>
                <w:sz w:val="20"/>
                <w:szCs w:val="20"/>
                <w:lang w:val="es-CR"/>
              </w:rPr>
            </w:pPr>
            <w:r w:rsidRPr="00A769CE">
              <w:rPr>
                <w:rFonts w:ascii="Book Antiqua" w:hAnsi="Book Antiqua"/>
                <w:b/>
                <w:bCs/>
                <w:color w:val="FFFFFF" w:themeColor="background1"/>
                <w:sz w:val="20"/>
                <w:szCs w:val="20"/>
                <w:lang w:val="es-CR"/>
              </w:rPr>
              <w:t>Técnica o Técnico Jud</w:t>
            </w:r>
          </w:p>
        </w:tc>
      </w:tr>
      <w:tr w:rsidR="00B3575A" w:rsidRPr="00A769CE" w14:paraId="57AFF029" w14:textId="77777777" w:rsidTr="00A552EB">
        <w:trPr>
          <w:trHeight w:val="3006"/>
          <w:jc w:val="center"/>
        </w:trPr>
        <w:tc>
          <w:tcPr>
            <w:tcW w:w="2653" w:type="dxa"/>
            <w:vAlign w:val="center"/>
          </w:tcPr>
          <w:p w14:paraId="00D2A2DE"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Primero Colegiado de San José</w:t>
            </w:r>
          </w:p>
        </w:tc>
        <w:tc>
          <w:tcPr>
            <w:tcW w:w="3572" w:type="dxa"/>
            <w:vMerge w:val="restart"/>
            <w:vAlign w:val="center"/>
          </w:tcPr>
          <w:p w14:paraId="2BBEC23E"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 xml:space="preserve">Conocerá los 3 circuitos judiciales de San José. </w:t>
            </w:r>
          </w:p>
          <w:p w14:paraId="502E82B7"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El cantón Central de San José, los distritos del Carmen, Merced, Hospital, Catedral, Zapote, San Francisco de Dos Ríos, Uruca, Mata Redonda y Pavas.</w:t>
            </w:r>
          </w:p>
          <w:p w14:paraId="235982AF"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Los cantones de Escazú, Santa Ana, Mora, Puriscal, Goicoechea, Vásquez de Coronado, Moravia, Montes de Oca, Curridabat y Tibás.</w:t>
            </w:r>
          </w:p>
          <w:p w14:paraId="3BF7276D"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También Desamparados, Aserrí, Alajuelita, Turrubares (excepto el distrito de Carara</w:t>
            </w:r>
            <w:r w:rsidRPr="00A769CE">
              <w:rPr>
                <w:rStyle w:val="Refdenotaalpie"/>
                <w:rFonts w:ascii="Book Antiqua" w:hAnsi="Book Antiqua"/>
                <w:sz w:val="20"/>
                <w:szCs w:val="20"/>
                <w:lang w:val="es-CR"/>
              </w:rPr>
              <w:footnoteReference w:id="13"/>
            </w:r>
            <w:r w:rsidRPr="00A769CE">
              <w:rPr>
                <w:rFonts w:ascii="Book Antiqua" w:hAnsi="Book Antiqua"/>
                <w:sz w:val="20"/>
                <w:szCs w:val="20"/>
                <w:lang w:val="es-CR"/>
              </w:rPr>
              <w:t>) y del cantón de Acosta los distritos de San Ignacio, Guaitil, Cangrejal, Sabanillas y del distrito Palmichal los poblados Sevilla y Bajos de Jorco, los distritos Hatillo, San Sebastián.</w:t>
            </w:r>
          </w:p>
          <w:p w14:paraId="13B04EC0"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En cuanto a los procesos ordinarios civiles de mayor cuantía o inestimables atraídos por fuero de atracción concursal, conforme al artículo 767 del Código Procesal Civil, Ley 7130 de 1989; la competencia de estos tribunales abarca todo el territorio nacional.</w:t>
            </w:r>
          </w:p>
        </w:tc>
        <w:tc>
          <w:tcPr>
            <w:tcW w:w="1246" w:type="dxa"/>
            <w:vMerge w:val="restart"/>
            <w:vAlign w:val="center"/>
          </w:tcPr>
          <w:p w14:paraId="6DC9E088"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39 Tribunal Primero + 48 Tribunal segundo + 15 Hatillo = 102</w:t>
            </w:r>
          </w:p>
        </w:tc>
        <w:tc>
          <w:tcPr>
            <w:tcW w:w="1580" w:type="dxa"/>
            <w:vMerge w:val="restart"/>
            <w:vAlign w:val="center"/>
          </w:tcPr>
          <w:p w14:paraId="74B7B7DD"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1057 del Tribunal Primero, + 679 del Tribunal Segundo + circulante proveniente de Hatillo de 207=  1943</w:t>
            </w:r>
          </w:p>
        </w:tc>
        <w:tc>
          <w:tcPr>
            <w:tcW w:w="1182" w:type="dxa"/>
            <w:vAlign w:val="center"/>
          </w:tcPr>
          <w:p w14:paraId="4715A03B"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c>
          <w:tcPr>
            <w:tcW w:w="1272" w:type="dxa"/>
            <w:gridSpan w:val="2"/>
            <w:vAlign w:val="center"/>
          </w:tcPr>
          <w:p w14:paraId="23B0D685"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0" w:type="auto"/>
            <w:vAlign w:val="center"/>
          </w:tcPr>
          <w:p w14:paraId="5222730C"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0EA47F2F"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B3575A" w:rsidRPr="00A769CE" w14:paraId="66F8519E" w14:textId="77777777" w:rsidTr="00A552EB">
        <w:trPr>
          <w:trHeight w:val="20"/>
          <w:jc w:val="center"/>
        </w:trPr>
        <w:tc>
          <w:tcPr>
            <w:tcW w:w="2653" w:type="dxa"/>
            <w:vAlign w:val="center"/>
          </w:tcPr>
          <w:p w14:paraId="139D36AE"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Segundo Colegiado de San José</w:t>
            </w:r>
          </w:p>
        </w:tc>
        <w:tc>
          <w:tcPr>
            <w:tcW w:w="3572" w:type="dxa"/>
            <w:vMerge/>
            <w:vAlign w:val="center"/>
          </w:tcPr>
          <w:p w14:paraId="11476643" w14:textId="77777777" w:rsidR="00B3575A" w:rsidRPr="00A769CE" w:rsidRDefault="00B3575A" w:rsidP="00A552EB">
            <w:pPr>
              <w:tabs>
                <w:tab w:val="left" w:pos="8789"/>
              </w:tabs>
              <w:jc w:val="both"/>
              <w:rPr>
                <w:rFonts w:ascii="Book Antiqua" w:hAnsi="Book Antiqua"/>
                <w:sz w:val="20"/>
                <w:szCs w:val="20"/>
                <w:lang w:val="es-CR"/>
              </w:rPr>
            </w:pPr>
          </w:p>
        </w:tc>
        <w:tc>
          <w:tcPr>
            <w:tcW w:w="1246" w:type="dxa"/>
            <w:vMerge/>
            <w:vAlign w:val="center"/>
          </w:tcPr>
          <w:p w14:paraId="7B2AE2E4" w14:textId="77777777" w:rsidR="00B3575A" w:rsidRPr="00A769CE" w:rsidRDefault="00B3575A" w:rsidP="00A552EB">
            <w:pPr>
              <w:tabs>
                <w:tab w:val="left" w:pos="8789"/>
              </w:tabs>
              <w:jc w:val="center"/>
              <w:rPr>
                <w:rFonts w:ascii="Book Antiqua" w:hAnsi="Book Antiqua"/>
                <w:sz w:val="20"/>
                <w:szCs w:val="20"/>
                <w:lang w:val="es-CR"/>
              </w:rPr>
            </w:pPr>
          </w:p>
        </w:tc>
        <w:tc>
          <w:tcPr>
            <w:tcW w:w="1580" w:type="dxa"/>
            <w:vMerge/>
            <w:vAlign w:val="center"/>
          </w:tcPr>
          <w:p w14:paraId="374F3AC4" w14:textId="77777777" w:rsidR="00B3575A" w:rsidRPr="00A769CE" w:rsidRDefault="00B3575A" w:rsidP="00A552EB">
            <w:pPr>
              <w:tabs>
                <w:tab w:val="left" w:pos="8789"/>
              </w:tabs>
              <w:jc w:val="center"/>
              <w:rPr>
                <w:rFonts w:ascii="Book Antiqua" w:hAnsi="Book Antiqua"/>
                <w:sz w:val="20"/>
                <w:szCs w:val="20"/>
                <w:lang w:val="es-CR"/>
              </w:rPr>
            </w:pPr>
          </w:p>
        </w:tc>
        <w:tc>
          <w:tcPr>
            <w:tcW w:w="1182" w:type="dxa"/>
            <w:vAlign w:val="center"/>
          </w:tcPr>
          <w:p w14:paraId="758E4771"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c>
          <w:tcPr>
            <w:tcW w:w="1272" w:type="dxa"/>
            <w:gridSpan w:val="2"/>
            <w:vAlign w:val="center"/>
          </w:tcPr>
          <w:p w14:paraId="6E57BCE0"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0" w:type="auto"/>
            <w:vAlign w:val="center"/>
          </w:tcPr>
          <w:p w14:paraId="36F5BCE9"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0C5D00E7"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B3575A" w:rsidRPr="00A769CE" w14:paraId="71FC8D51" w14:textId="77777777" w:rsidTr="00A552EB">
        <w:trPr>
          <w:trHeight w:val="20"/>
          <w:jc w:val="center"/>
        </w:trPr>
        <w:tc>
          <w:tcPr>
            <w:tcW w:w="2653" w:type="dxa"/>
            <w:vAlign w:val="center"/>
          </w:tcPr>
          <w:p w14:paraId="5F6000F9"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lastRenderedPageBreak/>
              <w:t>Alajuela</w:t>
            </w:r>
          </w:p>
        </w:tc>
        <w:tc>
          <w:tcPr>
            <w:tcW w:w="3572" w:type="dxa"/>
            <w:vAlign w:val="center"/>
          </w:tcPr>
          <w:p w14:paraId="011243DA"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 xml:space="preserve">Conocerá los 3 circuitos judiciales de Alajuela. </w:t>
            </w:r>
          </w:p>
          <w:p w14:paraId="34C1AB2F"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Abarca los cantones Central de Alajuela (excepto el distrito 14, Sarapiquí), Poás, Atenas, San Mateo y Orotina.</w:t>
            </w:r>
            <w:r w:rsidRPr="00A769CE">
              <w:rPr>
                <w:rStyle w:val="Refdenotaalpie"/>
                <w:rFonts w:ascii="Book Antiqua" w:hAnsi="Book Antiqua"/>
                <w:sz w:val="20"/>
                <w:szCs w:val="20"/>
                <w:lang w:val="es-CR"/>
              </w:rPr>
              <w:footnoteReference w:id="14"/>
            </w:r>
          </w:p>
        </w:tc>
        <w:tc>
          <w:tcPr>
            <w:tcW w:w="1246" w:type="dxa"/>
            <w:vAlign w:val="center"/>
          </w:tcPr>
          <w:p w14:paraId="04D0EB44" w14:textId="77777777" w:rsidR="00B3575A" w:rsidRPr="00A769CE" w:rsidRDefault="00B3575A" w:rsidP="00367AC2">
            <w:pPr>
              <w:tabs>
                <w:tab w:val="left" w:pos="8789"/>
              </w:tabs>
              <w:jc w:val="center"/>
              <w:rPr>
                <w:rFonts w:ascii="Book Antiqua" w:hAnsi="Book Antiqua"/>
                <w:sz w:val="20"/>
                <w:szCs w:val="20"/>
                <w:lang w:val="es-CR"/>
              </w:rPr>
            </w:pPr>
            <w:r w:rsidRPr="00A769CE">
              <w:rPr>
                <w:rFonts w:ascii="Book Antiqua" w:hAnsi="Book Antiqua"/>
                <w:sz w:val="20"/>
                <w:szCs w:val="20"/>
                <w:lang w:val="es-CR"/>
              </w:rPr>
              <w:t>17,5</w:t>
            </w:r>
          </w:p>
        </w:tc>
        <w:tc>
          <w:tcPr>
            <w:tcW w:w="1580" w:type="dxa"/>
            <w:vAlign w:val="center"/>
          </w:tcPr>
          <w:p w14:paraId="5DDE4FBA" w14:textId="77777777" w:rsidR="00B3575A" w:rsidRPr="00A769CE" w:rsidRDefault="00B3575A" w:rsidP="00367AC2">
            <w:pPr>
              <w:tabs>
                <w:tab w:val="left" w:pos="8789"/>
              </w:tabs>
              <w:jc w:val="center"/>
              <w:rPr>
                <w:rFonts w:ascii="Book Antiqua" w:hAnsi="Book Antiqua"/>
                <w:sz w:val="20"/>
                <w:szCs w:val="20"/>
                <w:lang w:val="es-CR"/>
              </w:rPr>
            </w:pPr>
            <w:r w:rsidRPr="00A769CE">
              <w:rPr>
                <w:rFonts w:ascii="Book Antiqua" w:hAnsi="Book Antiqua"/>
                <w:sz w:val="20"/>
                <w:szCs w:val="20"/>
                <w:lang w:val="es-CR"/>
              </w:rPr>
              <w:t xml:space="preserve">324 </w:t>
            </w:r>
          </w:p>
        </w:tc>
        <w:tc>
          <w:tcPr>
            <w:tcW w:w="1182" w:type="dxa"/>
            <w:vAlign w:val="center"/>
          </w:tcPr>
          <w:p w14:paraId="34A587B9" w14:textId="77777777" w:rsidR="00B3575A"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4D548AA4" w14:textId="77777777" w:rsidR="00B3575A"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3F578587" w14:textId="77777777" w:rsidR="00B3575A" w:rsidRPr="00A769CE" w:rsidRDefault="00915161"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1BAA5E9E" w14:textId="77777777" w:rsidR="00B3575A" w:rsidRPr="00A769CE" w:rsidRDefault="00915161"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367AC2" w:rsidRPr="00A769CE" w14:paraId="40E3FADF" w14:textId="77777777" w:rsidTr="00A552EB">
        <w:trPr>
          <w:trHeight w:val="20"/>
          <w:jc w:val="center"/>
        </w:trPr>
        <w:tc>
          <w:tcPr>
            <w:tcW w:w="2653" w:type="dxa"/>
            <w:vAlign w:val="center"/>
          </w:tcPr>
          <w:p w14:paraId="00C645EE" w14:textId="77777777" w:rsidR="00367AC2" w:rsidRPr="00A769CE" w:rsidRDefault="00367AC2" w:rsidP="00A552EB">
            <w:pPr>
              <w:tabs>
                <w:tab w:val="left" w:pos="8789"/>
              </w:tabs>
              <w:rPr>
                <w:rFonts w:ascii="Book Antiqua" w:hAnsi="Book Antiqua"/>
                <w:sz w:val="20"/>
                <w:szCs w:val="20"/>
                <w:lang w:val="es-CR"/>
              </w:rPr>
            </w:pPr>
            <w:r w:rsidRPr="00A769CE">
              <w:rPr>
                <w:rFonts w:ascii="Book Antiqua" w:hAnsi="Book Antiqua"/>
                <w:sz w:val="20"/>
                <w:szCs w:val="20"/>
                <w:lang w:val="es-CR"/>
              </w:rPr>
              <w:t>San Ramón</w:t>
            </w:r>
          </w:p>
        </w:tc>
        <w:tc>
          <w:tcPr>
            <w:tcW w:w="3572" w:type="dxa"/>
            <w:vAlign w:val="center"/>
          </w:tcPr>
          <w:p w14:paraId="51756558" w14:textId="77777777" w:rsidR="00367AC2" w:rsidRPr="00A769CE" w:rsidRDefault="00367AC2" w:rsidP="00367AC2">
            <w:pPr>
              <w:tabs>
                <w:tab w:val="left" w:pos="8789"/>
              </w:tabs>
              <w:jc w:val="both"/>
              <w:rPr>
                <w:rFonts w:ascii="Book Antiqua" w:hAnsi="Book Antiqua"/>
                <w:sz w:val="20"/>
                <w:szCs w:val="20"/>
                <w:lang w:val="es-CR"/>
              </w:rPr>
            </w:pPr>
            <w:r w:rsidRPr="00A769CE">
              <w:rPr>
                <w:rFonts w:ascii="Book Antiqua" w:hAnsi="Book Antiqua"/>
                <w:sz w:val="20"/>
                <w:szCs w:val="20"/>
                <w:lang w:val="es-CR"/>
              </w:rPr>
              <w:t>Abarca los cantones de San Ramón, Grecia, Palmares, Valverde Vega, Naranjo y Alfaro Ruiz.</w:t>
            </w:r>
          </w:p>
          <w:p w14:paraId="1FBDCF6B" w14:textId="77777777" w:rsidR="00367AC2" w:rsidRPr="00A769CE" w:rsidRDefault="00367AC2" w:rsidP="00367AC2">
            <w:pPr>
              <w:tabs>
                <w:tab w:val="left" w:pos="8789"/>
              </w:tabs>
              <w:jc w:val="both"/>
              <w:rPr>
                <w:rFonts w:ascii="Book Antiqua" w:hAnsi="Book Antiqua"/>
                <w:sz w:val="20"/>
                <w:szCs w:val="20"/>
                <w:lang w:val="es-CR"/>
              </w:rPr>
            </w:pPr>
            <w:r w:rsidRPr="00A769CE">
              <w:rPr>
                <w:rFonts w:ascii="Book Antiqua" w:hAnsi="Book Antiqua"/>
                <w:sz w:val="20"/>
                <w:szCs w:val="20"/>
                <w:lang w:val="es-CR"/>
              </w:rPr>
              <w:t>Además, los cantones de San Carlos, Guatuso y Los Chiles.</w:t>
            </w:r>
          </w:p>
        </w:tc>
        <w:tc>
          <w:tcPr>
            <w:tcW w:w="1246" w:type="dxa"/>
            <w:vAlign w:val="center"/>
          </w:tcPr>
          <w:p w14:paraId="4FCAF0C5" w14:textId="77777777" w:rsidR="00367AC2"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20,5</w:t>
            </w:r>
          </w:p>
        </w:tc>
        <w:tc>
          <w:tcPr>
            <w:tcW w:w="1580" w:type="dxa"/>
            <w:vAlign w:val="center"/>
          </w:tcPr>
          <w:p w14:paraId="3783988C" w14:textId="77777777" w:rsidR="00367AC2"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291</w:t>
            </w:r>
          </w:p>
        </w:tc>
        <w:tc>
          <w:tcPr>
            <w:tcW w:w="1182" w:type="dxa"/>
            <w:vAlign w:val="center"/>
          </w:tcPr>
          <w:p w14:paraId="4E800AAD" w14:textId="77777777" w:rsidR="00367AC2"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21266431" w14:textId="77777777" w:rsidR="00367AC2" w:rsidRPr="00A769CE" w:rsidRDefault="00367AC2"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58DE815E" w14:textId="77777777" w:rsidR="00367AC2" w:rsidRPr="00A769CE" w:rsidRDefault="00915161"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7</w:t>
            </w:r>
          </w:p>
        </w:tc>
        <w:tc>
          <w:tcPr>
            <w:tcW w:w="1449" w:type="dxa"/>
            <w:vAlign w:val="center"/>
          </w:tcPr>
          <w:p w14:paraId="6B15DD9F" w14:textId="77777777" w:rsidR="00367AC2" w:rsidRPr="00A769CE" w:rsidRDefault="00915161"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10</w:t>
            </w:r>
          </w:p>
        </w:tc>
      </w:tr>
      <w:tr w:rsidR="00B3575A" w:rsidRPr="00A769CE" w14:paraId="09EA94D8" w14:textId="77777777" w:rsidTr="00A552EB">
        <w:trPr>
          <w:trHeight w:val="20"/>
          <w:jc w:val="center"/>
        </w:trPr>
        <w:tc>
          <w:tcPr>
            <w:tcW w:w="2653" w:type="dxa"/>
            <w:vAlign w:val="center"/>
          </w:tcPr>
          <w:p w14:paraId="051C1C40"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Cartago</w:t>
            </w:r>
          </w:p>
        </w:tc>
        <w:tc>
          <w:tcPr>
            <w:tcW w:w="3572" w:type="dxa"/>
            <w:vAlign w:val="center"/>
          </w:tcPr>
          <w:p w14:paraId="2274718F"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6835382A"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20</w:t>
            </w:r>
          </w:p>
        </w:tc>
        <w:tc>
          <w:tcPr>
            <w:tcW w:w="1580" w:type="dxa"/>
            <w:vAlign w:val="center"/>
          </w:tcPr>
          <w:p w14:paraId="5CB88C75"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403</w:t>
            </w:r>
          </w:p>
        </w:tc>
        <w:tc>
          <w:tcPr>
            <w:tcW w:w="1182" w:type="dxa"/>
            <w:shd w:val="clear" w:color="auto" w:fill="auto"/>
            <w:vAlign w:val="center"/>
          </w:tcPr>
          <w:p w14:paraId="2EF13F3E"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272" w:type="dxa"/>
            <w:gridSpan w:val="2"/>
            <w:shd w:val="clear" w:color="auto" w:fill="auto"/>
            <w:vAlign w:val="center"/>
          </w:tcPr>
          <w:p w14:paraId="78140616"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shd w:val="clear" w:color="auto" w:fill="auto"/>
            <w:vAlign w:val="center"/>
          </w:tcPr>
          <w:p w14:paraId="333A6EA8"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5</w:t>
            </w:r>
          </w:p>
        </w:tc>
        <w:tc>
          <w:tcPr>
            <w:tcW w:w="1449" w:type="dxa"/>
            <w:shd w:val="clear" w:color="auto" w:fill="auto"/>
            <w:vAlign w:val="center"/>
          </w:tcPr>
          <w:p w14:paraId="63B3F5D3"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10</w:t>
            </w:r>
          </w:p>
        </w:tc>
      </w:tr>
      <w:tr w:rsidR="00B3575A" w:rsidRPr="00A769CE" w14:paraId="430B00B9" w14:textId="77777777" w:rsidTr="00A552EB">
        <w:trPr>
          <w:trHeight w:val="20"/>
          <w:jc w:val="center"/>
        </w:trPr>
        <w:tc>
          <w:tcPr>
            <w:tcW w:w="2653" w:type="dxa"/>
            <w:vAlign w:val="center"/>
          </w:tcPr>
          <w:p w14:paraId="075CD93F"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Heredia</w:t>
            </w:r>
          </w:p>
        </w:tc>
        <w:tc>
          <w:tcPr>
            <w:tcW w:w="3572" w:type="dxa"/>
            <w:vAlign w:val="center"/>
          </w:tcPr>
          <w:p w14:paraId="1006F0E6"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75546511"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28</w:t>
            </w:r>
          </w:p>
        </w:tc>
        <w:tc>
          <w:tcPr>
            <w:tcW w:w="1580" w:type="dxa"/>
            <w:vAlign w:val="center"/>
          </w:tcPr>
          <w:p w14:paraId="41B64240"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353</w:t>
            </w:r>
          </w:p>
        </w:tc>
        <w:tc>
          <w:tcPr>
            <w:tcW w:w="1182" w:type="dxa"/>
            <w:shd w:val="clear" w:color="auto" w:fill="auto"/>
            <w:vAlign w:val="center"/>
          </w:tcPr>
          <w:p w14:paraId="08185B82"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272" w:type="dxa"/>
            <w:gridSpan w:val="2"/>
            <w:shd w:val="clear" w:color="auto" w:fill="auto"/>
            <w:vAlign w:val="center"/>
          </w:tcPr>
          <w:p w14:paraId="297B3DEE"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shd w:val="clear" w:color="auto" w:fill="auto"/>
            <w:vAlign w:val="center"/>
          </w:tcPr>
          <w:p w14:paraId="780393AC"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7</w:t>
            </w:r>
          </w:p>
        </w:tc>
        <w:tc>
          <w:tcPr>
            <w:tcW w:w="1449" w:type="dxa"/>
            <w:shd w:val="clear" w:color="auto" w:fill="auto"/>
            <w:vAlign w:val="center"/>
          </w:tcPr>
          <w:p w14:paraId="3C4520E0"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14</w:t>
            </w:r>
          </w:p>
        </w:tc>
      </w:tr>
      <w:tr w:rsidR="00B3575A" w:rsidRPr="00A769CE" w14:paraId="13344CB7" w14:textId="77777777" w:rsidTr="00A552EB">
        <w:trPr>
          <w:trHeight w:val="20"/>
          <w:jc w:val="center"/>
        </w:trPr>
        <w:tc>
          <w:tcPr>
            <w:tcW w:w="2653" w:type="dxa"/>
            <w:vAlign w:val="center"/>
          </w:tcPr>
          <w:p w14:paraId="1827A0C3" w14:textId="77777777" w:rsidR="00B3575A" w:rsidRPr="00A769CE" w:rsidRDefault="00B3575A" w:rsidP="00915161">
            <w:pPr>
              <w:tabs>
                <w:tab w:val="left" w:pos="8789"/>
              </w:tabs>
              <w:jc w:val="both"/>
              <w:rPr>
                <w:rFonts w:ascii="Book Antiqua" w:hAnsi="Book Antiqua"/>
                <w:sz w:val="20"/>
                <w:szCs w:val="20"/>
                <w:lang w:val="es-CR"/>
              </w:rPr>
            </w:pPr>
            <w:r w:rsidRPr="00A769CE">
              <w:rPr>
                <w:rFonts w:ascii="Book Antiqua" w:hAnsi="Book Antiqua"/>
                <w:sz w:val="20"/>
                <w:szCs w:val="20"/>
                <w:lang w:val="es-CR"/>
              </w:rPr>
              <w:t>Guanacaste (sede Nicoya)</w:t>
            </w:r>
          </w:p>
          <w:p w14:paraId="434F0D5D" w14:textId="77777777" w:rsidR="00915161" w:rsidRPr="00A769CE" w:rsidRDefault="00915161" w:rsidP="00915161">
            <w:pPr>
              <w:tabs>
                <w:tab w:val="left" w:pos="8789"/>
              </w:tabs>
              <w:jc w:val="both"/>
              <w:rPr>
                <w:rFonts w:ascii="Book Antiqua" w:hAnsi="Book Antiqua"/>
                <w:sz w:val="20"/>
                <w:szCs w:val="20"/>
                <w:lang w:val="es-CR"/>
              </w:rPr>
            </w:pPr>
            <w:r w:rsidRPr="00A769CE">
              <w:rPr>
                <w:rFonts w:ascii="Book Antiqua" w:hAnsi="Book Antiqua"/>
                <w:sz w:val="20"/>
                <w:szCs w:val="20"/>
                <w:lang w:val="es-CR"/>
              </w:rPr>
              <w:t>Pero contaría con una sección unipersonal en Liberia, y la atención al público se mantendría en los 2 Circuitos</w:t>
            </w:r>
          </w:p>
        </w:tc>
        <w:tc>
          <w:tcPr>
            <w:tcW w:w="3572" w:type="dxa"/>
            <w:vAlign w:val="center"/>
          </w:tcPr>
          <w:p w14:paraId="4AC08F49"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Abarca de la provincia de Guanacaste, los cantones de Liberia, Bagaces, La Cruz, Cañas, Abangares y Tilarán y Upala</w:t>
            </w:r>
            <w:r w:rsidRPr="00A769CE">
              <w:rPr>
                <w:rStyle w:val="Refdenotaalpie"/>
                <w:rFonts w:ascii="Book Antiqua" w:hAnsi="Book Antiqua"/>
                <w:sz w:val="20"/>
                <w:szCs w:val="20"/>
                <w:lang w:val="es-CR"/>
              </w:rPr>
              <w:footnoteReference w:id="15"/>
            </w:r>
            <w:r w:rsidRPr="00A769CE">
              <w:rPr>
                <w:rFonts w:ascii="Book Antiqua" w:hAnsi="Book Antiqua"/>
                <w:sz w:val="20"/>
                <w:szCs w:val="20"/>
                <w:lang w:val="es-CR"/>
              </w:rPr>
              <w:t>.</w:t>
            </w:r>
          </w:p>
          <w:p w14:paraId="5845CFF1" w14:textId="77777777" w:rsidR="00B3575A" w:rsidRPr="00A769CE" w:rsidRDefault="00B3575A" w:rsidP="00A552EB">
            <w:pPr>
              <w:tabs>
                <w:tab w:val="left" w:pos="8789"/>
              </w:tabs>
              <w:jc w:val="both"/>
              <w:rPr>
                <w:rFonts w:ascii="Book Antiqua" w:hAnsi="Book Antiqua"/>
                <w:sz w:val="20"/>
                <w:szCs w:val="20"/>
                <w:lang w:val="es-CR"/>
              </w:rPr>
            </w:pPr>
          </w:p>
          <w:p w14:paraId="09472406"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Además, abarca los cantones de Nicoya, Hojancha, Nandayure, Santa Cruz, Carrillo y del cantón Central de Puntarenas el distrito de Lepanto y los poblados de Gigante y Pueblo Nuevo del distrito de Paquera.</w:t>
            </w:r>
          </w:p>
        </w:tc>
        <w:tc>
          <w:tcPr>
            <w:tcW w:w="1246" w:type="dxa"/>
            <w:vAlign w:val="center"/>
          </w:tcPr>
          <w:p w14:paraId="093DBAFF"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10 Liberia +15 Nicoya: 25</w:t>
            </w:r>
          </w:p>
        </w:tc>
        <w:tc>
          <w:tcPr>
            <w:tcW w:w="1580" w:type="dxa"/>
            <w:vAlign w:val="center"/>
          </w:tcPr>
          <w:p w14:paraId="203B80AF"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99 en Liberia + 244 en Nicoya=</w:t>
            </w:r>
          </w:p>
          <w:p w14:paraId="25C48E52"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343</w:t>
            </w:r>
          </w:p>
        </w:tc>
        <w:tc>
          <w:tcPr>
            <w:tcW w:w="1182" w:type="dxa"/>
            <w:vAlign w:val="center"/>
          </w:tcPr>
          <w:p w14:paraId="0094A3FA" w14:textId="77777777" w:rsidR="00B3575A" w:rsidRPr="00A769CE" w:rsidRDefault="00206909" w:rsidP="00A552EB">
            <w:pPr>
              <w:tabs>
                <w:tab w:val="left" w:pos="8789"/>
              </w:tabs>
              <w:jc w:val="center"/>
              <w:rPr>
                <w:rFonts w:ascii="Book Antiqua" w:hAnsi="Book Antiqua"/>
                <w:sz w:val="20"/>
                <w:szCs w:val="20"/>
                <w:lang w:val="es-CR"/>
              </w:rPr>
            </w:pPr>
            <w:r>
              <w:rPr>
                <w:rFonts w:ascii="Book Antiqua" w:hAnsi="Book Antiqua"/>
                <w:sz w:val="20"/>
                <w:szCs w:val="20"/>
                <w:lang w:val="es-CR"/>
              </w:rPr>
              <w:t>4</w:t>
            </w:r>
            <w:r w:rsidR="00B3575A" w:rsidRPr="00A769CE">
              <w:rPr>
                <w:rStyle w:val="Refdenotaalpie"/>
                <w:rFonts w:ascii="Book Antiqua" w:hAnsi="Book Antiqua"/>
                <w:sz w:val="20"/>
                <w:szCs w:val="20"/>
                <w:lang w:val="es-CR"/>
              </w:rPr>
              <w:footnoteReference w:id="16"/>
            </w:r>
          </w:p>
        </w:tc>
        <w:tc>
          <w:tcPr>
            <w:tcW w:w="1272" w:type="dxa"/>
            <w:gridSpan w:val="2"/>
            <w:vAlign w:val="center"/>
          </w:tcPr>
          <w:p w14:paraId="61636C89"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3E479EE2" w14:textId="77777777" w:rsidR="00B3575A" w:rsidRPr="00A769CE" w:rsidRDefault="00206909" w:rsidP="00A552EB">
            <w:pPr>
              <w:tabs>
                <w:tab w:val="left" w:pos="8789"/>
              </w:tabs>
              <w:jc w:val="center"/>
              <w:rPr>
                <w:rFonts w:ascii="Book Antiqua" w:hAnsi="Book Antiqua"/>
                <w:sz w:val="20"/>
                <w:szCs w:val="20"/>
                <w:lang w:val="es-CR"/>
              </w:rPr>
            </w:pPr>
            <w:r>
              <w:rPr>
                <w:rFonts w:ascii="Book Antiqua" w:hAnsi="Book Antiqua"/>
                <w:sz w:val="20"/>
                <w:szCs w:val="20"/>
                <w:lang w:val="es-CR"/>
              </w:rPr>
              <w:t>6</w:t>
            </w:r>
          </w:p>
        </w:tc>
        <w:tc>
          <w:tcPr>
            <w:tcW w:w="1449" w:type="dxa"/>
            <w:vAlign w:val="center"/>
          </w:tcPr>
          <w:p w14:paraId="5CA7249C"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13</w:t>
            </w:r>
          </w:p>
        </w:tc>
      </w:tr>
      <w:tr w:rsidR="00B3575A" w:rsidRPr="00A769CE" w14:paraId="2D8C473B" w14:textId="77777777" w:rsidTr="00A552EB">
        <w:trPr>
          <w:trHeight w:val="20"/>
          <w:jc w:val="center"/>
        </w:trPr>
        <w:tc>
          <w:tcPr>
            <w:tcW w:w="2653" w:type="dxa"/>
            <w:vAlign w:val="center"/>
          </w:tcPr>
          <w:p w14:paraId="586FCC5D"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Puntarenas</w:t>
            </w:r>
          </w:p>
        </w:tc>
        <w:tc>
          <w:tcPr>
            <w:tcW w:w="3572" w:type="dxa"/>
            <w:vAlign w:val="center"/>
          </w:tcPr>
          <w:p w14:paraId="53FFFB5A"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1E5A974B"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18</w:t>
            </w:r>
          </w:p>
        </w:tc>
        <w:tc>
          <w:tcPr>
            <w:tcW w:w="1580" w:type="dxa"/>
            <w:vAlign w:val="center"/>
          </w:tcPr>
          <w:p w14:paraId="146AEBCB"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280</w:t>
            </w:r>
          </w:p>
        </w:tc>
        <w:tc>
          <w:tcPr>
            <w:tcW w:w="1182" w:type="dxa"/>
            <w:vAlign w:val="center"/>
          </w:tcPr>
          <w:p w14:paraId="64E49287"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2FD61F55"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447CD4FF"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c>
          <w:tcPr>
            <w:tcW w:w="1449" w:type="dxa"/>
            <w:vAlign w:val="center"/>
          </w:tcPr>
          <w:p w14:paraId="040421AB"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9</w:t>
            </w:r>
          </w:p>
        </w:tc>
      </w:tr>
      <w:tr w:rsidR="00B3575A" w:rsidRPr="00A769CE" w14:paraId="7BE2F2DC" w14:textId="77777777" w:rsidTr="00A552EB">
        <w:trPr>
          <w:trHeight w:val="20"/>
          <w:jc w:val="center"/>
        </w:trPr>
        <w:tc>
          <w:tcPr>
            <w:tcW w:w="2653" w:type="dxa"/>
            <w:vAlign w:val="center"/>
          </w:tcPr>
          <w:p w14:paraId="79957F6B"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t>Zona Sur (sede Pérez Zeledón)</w:t>
            </w:r>
          </w:p>
        </w:tc>
        <w:tc>
          <w:tcPr>
            <w:tcW w:w="3572" w:type="dxa"/>
            <w:vAlign w:val="center"/>
          </w:tcPr>
          <w:p w14:paraId="774615AB"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56BA2D3E"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11</w:t>
            </w:r>
          </w:p>
        </w:tc>
        <w:tc>
          <w:tcPr>
            <w:tcW w:w="1580" w:type="dxa"/>
            <w:vAlign w:val="center"/>
          </w:tcPr>
          <w:p w14:paraId="3F66818F"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185</w:t>
            </w:r>
          </w:p>
        </w:tc>
        <w:tc>
          <w:tcPr>
            <w:tcW w:w="1182" w:type="dxa"/>
            <w:vAlign w:val="center"/>
          </w:tcPr>
          <w:p w14:paraId="5A852337"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40A4CDC5"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0D76E1C6"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449" w:type="dxa"/>
            <w:vAlign w:val="center"/>
          </w:tcPr>
          <w:p w14:paraId="24C02F4A"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6</w:t>
            </w:r>
          </w:p>
        </w:tc>
      </w:tr>
      <w:tr w:rsidR="00B3575A" w:rsidRPr="00A769CE" w14:paraId="6864AB33" w14:textId="77777777" w:rsidTr="00A552EB">
        <w:trPr>
          <w:trHeight w:val="20"/>
          <w:jc w:val="center"/>
        </w:trPr>
        <w:tc>
          <w:tcPr>
            <w:tcW w:w="2653" w:type="dxa"/>
            <w:vAlign w:val="center"/>
          </w:tcPr>
          <w:p w14:paraId="4C8BDEFA" w14:textId="77777777" w:rsidR="00B3575A" w:rsidRPr="00A769CE" w:rsidRDefault="00B3575A" w:rsidP="00A552EB">
            <w:pPr>
              <w:tabs>
                <w:tab w:val="left" w:pos="8789"/>
              </w:tabs>
              <w:jc w:val="both"/>
              <w:rPr>
                <w:rFonts w:ascii="Book Antiqua" w:hAnsi="Book Antiqua"/>
                <w:sz w:val="20"/>
                <w:szCs w:val="20"/>
                <w:lang w:val="es-CR"/>
              </w:rPr>
            </w:pPr>
            <w:r w:rsidRPr="00A769CE">
              <w:rPr>
                <w:rFonts w:ascii="Book Antiqua" w:hAnsi="Book Antiqua"/>
                <w:sz w:val="20"/>
                <w:szCs w:val="20"/>
                <w:lang w:val="es-CR"/>
              </w:rPr>
              <w:lastRenderedPageBreak/>
              <w:t>Zona Atlántica (sede Limón)</w:t>
            </w:r>
          </w:p>
        </w:tc>
        <w:tc>
          <w:tcPr>
            <w:tcW w:w="3572" w:type="dxa"/>
            <w:vAlign w:val="center"/>
          </w:tcPr>
          <w:p w14:paraId="2CF5FCCE" w14:textId="77777777" w:rsidR="00B3575A" w:rsidRPr="00A769CE" w:rsidRDefault="00B3575A" w:rsidP="00A552EB">
            <w:pPr>
              <w:tabs>
                <w:tab w:val="left" w:pos="8789"/>
              </w:tabs>
              <w:rPr>
                <w:rFonts w:ascii="Book Antiqua" w:hAnsi="Book Antiqua"/>
                <w:sz w:val="20"/>
                <w:szCs w:val="20"/>
                <w:lang w:val="es-CR"/>
              </w:rPr>
            </w:pPr>
            <w:r w:rsidRPr="00A769CE">
              <w:rPr>
                <w:rFonts w:ascii="Book Antiqua" w:hAnsi="Book Antiqua"/>
                <w:sz w:val="20"/>
                <w:szCs w:val="20"/>
                <w:lang w:val="es-CR"/>
              </w:rPr>
              <w:t>Mantiene competencia actual</w:t>
            </w:r>
          </w:p>
        </w:tc>
        <w:tc>
          <w:tcPr>
            <w:tcW w:w="1246" w:type="dxa"/>
            <w:vAlign w:val="center"/>
          </w:tcPr>
          <w:p w14:paraId="73F03875"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13</w:t>
            </w:r>
          </w:p>
        </w:tc>
        <w:tc>
          <w:tcPr>
            <w:tcW w:w="1580" w:type="dxa"/>
            <w:vAlign w:val="center"/>
          </w:tcPr>
          <w:p w14:paraId="61B2E799"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173</w:t>
            </w:r>
          </w:p>
        </w:tc>
        <w:tc>
          <w:tcPr>
            <w:tcW w:w="1182" w:type="dxa"/>
            <w:vAlign w:val="center"/>
          </w:tcPr>
          <w:p w14:paraId="276BC59B"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3</w:t>
            </w:r>
          </w:p>
        </w:tc>
        <w:tc>
          <w:tcPr>
            <w:tcW w:w="1272" w:type="dxa"/>
            <w:gridSpan w:val="2"/>
            <w:vAlign w:val="center"/>
          </w:tcPr>
          <w:p w14:paraId="6C8889CC"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2</w:t>
            </w:r>
          </w:p>
        </w:tc>
        <w:tc>
          <w:tcPr>
            <w:tcW w:w="0" w:type="auto"/>
            <w:vAlign w:val="center"/>
          </w:tcPr>
          <w:p w14:paraId="4D1B43AE"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4</w:t>
            </w:r>
          </w:p>
        </w:tc>
        <w:tc>
          <w:tcPr>
            <w:tcW w:w="1449" w:type="dxa"/>
            <w:vAlign w:val="center"/>
          </w:tcPr>
          <w:p w14:paraId="2A004BB2" w14:textId="77777777" w:rsidR="00B3575A" w:rsidRPr="00A769CE" w:rsidRDefault="00B3575A" w:rsidP="00A552EB">
            <w:pPr>
              <w:tabs>
                <w:tab w:val="left" w:pos="8789"/>
              </w:tabs>
              <w:jc w:val="center"/>
              <w:rPr>
                <w:rFonts w:ascii="Book Antiqua" w:hAnsi="Book Antiqua"/>
                <w:sz w:val="20"/>
                <w:szCs w:val="20"/>
                <w:lang w:val="es-CR"/>
              </w:rPr>
            </w:pPr>
            <w:r w:rsidRPr="00A769CE">
              <w:rPr>
                <w:rFonts w:ascii="Book Antiqua" w:hAnsi="Book Antiqua"/>
                <w:sz w:val="20"/>
                <w:szCs w:val="20"/>
                <w:lang w:val="es-CR"/>
              </w:rPr>
              <w:t>7</w:t>
            </w:r>
          </w:p>
        </w:tc>
      </w:tr>
    </w:tbl>
    <w:p w14:paraId="7908C4ED" w14:textId="77777777" w:rsidR="00B3575A" w:rsidRPr="00A769CE" w:rsidRDefault="00B3575A" w:rsidP="00B3575A">
      <w:pPr>
        <w:tabs>
          <w:tab w:val="left" w:pos="8789"/>
        </w:tabs>
        <w:ind w:left="426" w:right="229"/>
        <w:jc w:val="both"/>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xml:space="preserve">: Subproceso de Modernización No penal.  Entrada considera el promedio 2024, según matriz de indicadores de los tribunales. La carga considera asuntos nuevos, reentrados y reactivados. </w:t>
      </w:r>
    </w:p>
    <w:p w14:paraId="6077AC89" w14:textId="77777777" w:rsidR="00B3575A" w:rsidRPr="00A769CE" w:rsidRDefault="00B3575A" w:rsidP="00B3575A">
      <w:pPr>
        <w:tabs>
          <w:tab w:val="left" w:pos="8789"/>
        </w:tabs>
        <w:ind w:right="-802"/>
        <w:rPr>
          <w:rFonts w:ascii="Book Antiqua" w:hAnsi="Book Antiqua"/>
          <w:lang w:val="es-CR"/>
        </w:rPr>
      </w:pPr>
      <w:r w:rsidRPr="00A769CE">
        <w:rPr>
          <w:rFonts w:ascii="Book Antiqua" w:hAnsi="Book Antiqua"/>
          <w:lang w:val="es-CR"/>
        </w:rPr>
        <w:t xml:space="preserve">  </w:t>
      </w:r>
    </w:p>
    <w:p w14:paraId="6A22E819" w14:textId="77777777" w:rsidR="00B3575A" w:rsidRPr="00A769CE" w:rsidRDefault="00B3575A" w:rsidP="00B3575A">
      <w:pPr>
        <w:tabs>
          <w:tab w:val="left" w:pos="8789"/>
        </w:tabs>
        <w:spacing w:line="276" w:lineRule="auto"/>
        <w:ind w:right="-1"/>
        <w:jc w:val="both"/>
        <w:rPr>
          <w:rFonts w:ascii="Book Antiqua" w:hAnsi="Book Antiqua"/>
          <w:lang w:val="es-CR"/>
        </w:rPr>
        <w:sectPr w:rsidR="00B3575A" w:rsidRPr="00A769CE" w:rsidSect="00671744">
          <w:pgSz w:w="15842" w:h="12242" w:orient="landscape" w:code="1"/>
          <w:pgMar w:top="1560" w:right="719" w:bottom="1469" w:left="719" w:header="568" w:footer="709" w:gutter="0"/>
          <w:cols w:space="708"/>
          <w:docGrid w:linePitch="360"/>
        </w:sectPr>
      </w:pPr>
    </w:p>
    <w:p w14:paraId="582EE93D" w14:textId="77777777" w:rsidR="00B3575A" w:rsidRPr="00A769CE" w:rsidRDefault="00B3575A" w:rsidP="00B3575A">
      <w:pPr>
        <w:tabs>
          <w:tab w:val="left" w:pos="8789"/>
        </w:tabs>
        <w:ind w:right="-1"/>
        <w:jc w:val="both"/>
        <w:rPr>
          <w:rFonts w:ascii="Book Antiqua" w:hAnsi="Book Antiqua"/>
          <w:lang w:val="es-CR"/>
        </w:rPr>
      </w:pPr>
      <w:r w:rsidRPr="00A769CE">
        <w:rPr>
          <w:rFonts w:ascii="Book Antiqua" w:hAnsi="Book Antiqua"/>
          <w:lang w:val="es-CR"/>
        </w:rPr>
        <w:lastRenderedPageBreak/>
        <w:t xml:space="preserve">Se aclara, </w:t>
      </w:r>
      <w:r w:rsidR="008C078F" w:rsidRPr="00A769CE">
        <w:rPr>
          <w:rFonts w:ascii="Book Antiqua" w:hAnsi="Book Antiqua"/>
          <w:lang w:val="es-CR"/>
        </w:rPr>
        <w:t xml:space="preserve">que esta Dirección mantiene la recomendación de valorar cambios a nivel legal para dotar de mayor carga de trabajo a estos tribunales. Sin bien el ajuste a estructuras mínimas permite mayor utilización del recurso humano, los Tribunales </w:t>
      </w:r>
      <w:r w:rsidR="00442209">
        <w:rPr>
          <w:rFonts w:ascii="Book Antiqua" w:hAnsi="Book Antiqua"/>
          <w:lang w:val="es-CR"/>
        </w:rPr>
        <w:t>c</w:t>
      </w:r>
      <w:r w:rsidR="008C078F" w:rsidRPr="00A769CE">
        <w:rPr>
          <w:rFonts w:ascii="Book Antiqua" w:hAnsi="Book Antiqua"/>
          <w:lang w:val="es-CR"/>
        </w:rPr>
        <w:t xml:space="preserve">omo el de la Zona Sur y Zona Atlántica, aún con estructura mínima mantiene una muy baja carga de trabajo. Se debe mantener el seguimiento conforme el Modelo de Mejora Continua para estas oficinas los planes de apoyo en trámite a Cobro Judicial de ser requerido. </w:t>
      </w:r>
    </w:p>
    <w:p w14:paraId="1AB6A10E" w14:textId="77777777" w:rsidR="00B3575A" w:rsidRPr="00A769CE" w:rsidRDefault="00B3575A" w:rsidP="00B3575A">
      <w:pPr>
        <w:rPr>
          <w:lang w:val="es-CR" w:eastAsia="en-US"/>
        </w:rPr>
      </w:pPr>
    </w:p>
    <w:p w14:paraId="6B4D4C08" w14:textId="77777777" w:rsidR="00B3575A" w:rsidRPr="00A769CE" w:rsidRDefault="00B3575A" w:rsidP="00B3575A">
      <w:pPr>
        <w:jc w:val="both"/>
        <w:rPr>
          <w:rFonts w:ascii="Book Antiqua" w:hAnsi="Book Antiqua"/>
          <w:lang w:val="es-CR"/>
        </w:rPr>
      </w:pPr>
      <w:r w:rsidRPr="00A769CE">
        <w:rPr>
          <w:rFonts w:ascii="Book Antiqua" w:hAnsi="Book Antiqua"/>
          <w:lang w:val="es-CR"/>
        </w:rPr>
        <w:t xml:space="preserve">Respecto </w:t>
      </w:r>
      <w:r w:rsidR="00442209">
        <w:rPr>
          <w:rFonts w:ascii="Book Antiqua" w:hAnsi="Book Antiqua"/>
          <w:lang w:val="es-CR"/>
        </w:rPr>
        <w:t xml:space="preserve">al escenario 2 original del </w:t>
      </w:r>
      <w:r w:rsidRPr="00A769CE">
        <w:rPr>
          <w:rFonts w:ascii="Book Antiqua" w:hAnsi="Book Antiqua"/>
          <w:lang w:val="es-CR"/>
        </w:rPr>
        <w:t xml:space="preserve">informe 746-PLA-MI(NPL)-2024 se propone en este </w:t>
      </w:r>
      <w:r w:rsidR="00442209">
        <w:rPr>
          <w:rFonts w:ascii="Book Antiqua" w:hAnsi="Book Antiqua"/>
          <w:lang w:val="es-CR"/>
        </w:rPr>
        <w:t>escenario 4</w:t>
      </w:r>
      <w:r w:rsidRPr="00A769CE">
        <w:rPr>
          <w:rFonts w:ascii="Book Antiqua" w:hAnsi="Book Antiqua"/>
          <w:lang w:val="es-CR"/>
        </w:rPr>
        <w:t xml:space="preserve"> </w:t>
      </w:r>
      <w:r w:rsidR="00442209">
        <w:rPr>
          <w:rFonts w:ascii="Book Antiqua" w:hAnsi="Book Antiqua"/>
          <w:lang w:val="es-CR"/>
        </w:rPr>
        <w:t>algunas variaciones</w:t>
      </w:r>
      <w:r w:rsidRPr="00A769CE">
        <w:rPr>
          <w:rFonts w:ascii="Book Antiqua" w:hAnsi="Book Antiqua"/>
          <w:lang w:val="es-CR"/>
        </w:rPr>
        <w:t xml:space="preserve">: </w:t>
      </w:r>
    </w:p>
    <w:p w14:paraId="0F6AC6B8" w14:textId="77777777" w:rsidR="00B3575A" w:rsidRPr="00A769CE" w:rsidRDefault="00B3575A" w:rsidP="00B3575A">
      <w:pPr>
        <w:jc w:val="both"/>
        <w:rPr>
          <w:rFonts w:ascii="Book Antiqua" w:hAnsi="Book Antiqua"/>
          <w:lang w:val="es-CR"/>
        </w:rPr>
      </w:pPr>
    </w:p>
    <w:p w14:paraId="0E564568" w14:textId="77777777" w:rsidR="00B3575A" w:rsidRPr="00A769CE" w:rsidRDefault="00B3575A" w:rsidP="0085013F">
      <w:pPr>
        <w:pStyle w:val="Prrafodelista"/>
        <w:numPr>
          <w:ilvl w:val="0"/>
          <w:numId w:val="10"/>
        </w:numPr>
        <w:jc w:val="both"/>
        <w:rPr>
          <w:rFonts w:ascii="Book Antiqua" w:hAnsi="Book Antiqua"/>
          <w:b/>
          <w:bCs/>
          <w:lang w:val="es-CR"/>
        </w:rPr>
      </w:pPr>
      <w:r w:rsidRPr="00A769CE">
        <w:rPr>
          <w:rFonts w:ascii="Book Antiqua" w:hAnsi="Book Antiqua"/>
          <w:lang w:val="es-CR"/>
        </w:rPr>
        <w:t xml:space="preserve">Para el Tribunal en Guanacaste se recomienda </w:t>
      </w:r>
      <w:r w:rsidRPr="00A769CE">
        <w:rPr>
          <w:rFonts w:ascii="Book Antiqua" w:hAnsi="Book Antiqua"/>
          <w:b/>
          <w:bCs/>
          <w:lang w:val="es-CR"/>
        </w:rPr>
        <w:t xml:space="preserve">como nueva sede Nicoya </w:t>
      </w:r>
      <w:r w:rsidRPr="00A769CE">
        <w:rPr>
          <w:rFonts w:ascii="Book Antiqua" w:hAnsi="Book Antiqua"/>
          <w:lang w:val="es-CR"/>
        </w:rPr>
        <w:t>donde se justificado en:</w:t>
      </w:r>
    </w:p>
    <w:bookmarkStart w:id="30" w:name="_MON_1801545469"/>
    <w:bookmarkEnd w:id="30"/>
    <w:p w14:paraId="1EB161FA" w14:textId="77777777" w:rsidR="00B3575A" w:rsidRPr="00A769CE" w:rsidRDefault="0082610C" w:rsidP="00B3575A">
      <w:pPr>
        <w:jc w:val="center"/>
        <w:rPr>
          <w:rFonts w:ascii="Book Antiqua" w:hAnsi="Book Antiqua"/>
          <w:b/>
          <w:bCs/>
          <w:lang w:val="es-CR"/>
        </w:rPr>
      </w:pPr>
      <w:r w:rsidRPr="00A769CE">
        <w:rPr>
          <w:rFonts w:ascii="Book Antiqua" w:hAnsi="Book Antiqua"/>
          <w:b/>
          <w:bCs/>
          <w:lang w:val="es-CR"/>
        </w:rPr>
        <w:object w:dxaOrig="1454" w:dyaOrig="905" w14:anchorId="6C743443">
          <v:shape id="_x0000_i1040" type="#_x0000_t75" style="width:72.65pt;height:45.7pt" o:ole="">
            <v:imagedata r:id="rId58" o:title=""/>
          </v:shape>
          <o:OLEObject Type="Embed" ProgID="Word.Document.12" ShapeID="_x0000_i1040" DrawAspect="Icon" ObjectID="_1810971015" r:id="rId59">
            <o:FieldCodes>\s</o:FieldCodes>
          </o:OLEObject>
        </w:object>
      </w:r>
    </w:p>
    <w:p w14:paraId="16087A55" w14:textId="77777777" w:rsidR="00B3575A" w:rsidRPr="00A769CE" w:rsidRDefault="00B3575A" w:rsidP="00B3575A">
      <w:pPr>
        <w:rPr>
          <w:rFonts w:ascii="Book Antiqua" w:hAnsi="Book Antiqua"/>
          <w:lang w:val="es-CR"/>
        </w:rPr>
      </w:pPr>
    </w:p>
    <w:p w14:paraId="5E49BF6E" w14:textId="77777777" w:rsidR="008C078F" w:rsidRPr="00A769CE" w:rsidRDefault="00B3575A" w:rsidP="00B3575A">
      <w:pPr>
        <w:jc w:val="both"/>
        <w:rPr>
          <w:rFonts w:ascii="Book Antiqua" w:hAnsi="Book Antiqua"/>
          <w:lang w:val="es-CR"/>
        </w:rPr>
      </w:pPr>
      <w:r w:rsidRPr="00A769CE">
        <w:rPr>
          <w:rFonts w:ascii="Book Antiqua" w:hAnsi="Book Antiqua"/>
          <w:b/>
          <w:bCs/>
          <w:lang w:val="es-CR"/>
        </w:rPr>
        <w:t>En Liberia</w:t>
      </w:r>
      <w:r w:rsidRPr="00A769CE">
        <w:rPr>
          <w:rFonts w:ascii="Book Antiqua" w:hAnsi="Book Antiqua"/>
          <w:lang w:val="es-CR"/>
        </w:rPr>
        <w:t xml:space="preserve"> por un tema de acceso a la justicia y las distancia entre en Primer y Segundo Circuito Judicial de Guanacaste, así como la dificultad de transporte de Upala a Nicoya, se mantendrá una sección unipersonal, con 1 persona juzgadora y 1 plaza de Coordinador Judicial pero con funciones de tramitador y atención al público y 1 persona técnica judicial adicional.  Cuando se deban realizar audiencias colegiadas, esta plaza unipersonal de Juez que está en propiedad (plaza 379574) integrar</w:t>
      </w:r>
      <w:r w:rsidR="002326BC">
        <w:rPr>
          <w:rFonts w:ascii="Book Antiqua" w:hAnsi="Book Antiqua"/>
          <w:lang w:val="es-CR"/>
        </w:rPr>
        <w:t>á</w:t>
      </w:r>
      <w:r w:rsidRPr="00A769CE">
        <w:rPr>
          <w:rFonts w:ascii="Book Antiqua" w:hAnsi="Book Antiqua"/>
          <w:lang w:val="es-CR"/>
        </w:rPr>
        <w:t xml:space="preserve"> con 2 personas juzgadoras del Tribunal en Nicoya, las cuales se desplazarán hacia Liberia a realizar las diligencias pertinentes en procura de no afectar el servicio. </w:t>
      </w:r>
    </w:p>
    <w:p w14:paraId="4E41D3C6" w14:textId="77777777" w:rsidR="00B3575A" w:rsidRPr="00A769CE" w:rsidRDefault="00B3575A" w:rsidP="00B3575A">
      <w:pPr>
        <w:jc w:val="both"/>
        <w:rPr>
          <w:rFonts w:ascii="Book Antiqua" w:hAnsi="Book Antiqua"/>
          <w:lang w:val="es-CR"/>
        </w:rPr>
      </w:pPr>
      <w:r w:rsidRPr="00A769CE">
        <w:rPr>
          <w:rFonts w:ascii="Book Antiqua" w:hAnsi="Book Antiqua"/>
          <w:lang w:val="es-CR"/>
        </w:rPr>
        <w:t xml:space="preserve">Esta propuesta no implica afectación derechos laborales de la plaza </w:t>
      </w:r>
      <w:r w:rsidRPr="00A769CE">
        <w:rPr>
          <w:rFonts w:ascii="Book Antiqua" w:hAnsi="Book Antiqua"/>
          <w:b/>
          <w:bCs/>
          <w:lang w:val="es-CR"/>
        </w:rPr>
        <w:t>379574</w:t>
      </w:r>
      <w:r w:rsidRPr="00A769CE">
        <w:rPr>
          <w:rFonts w:ascii="Book Antiqua" w:hAnsi="Book Antiqua"/>
          <w:lang w:val="es-CR"/>
        </w:rPr>
        <w:t xml:space="preserve">, ni el pago de indemnizaciones. </w:t>
      </w:r>
    </w:p>
    <w:p w14:paraId="4E663396" w14:textId="77777777" w:rsidR="00B3575A" w:rsidRPr="00A769CE" w:rsidRDefault="00B3575A" w:rsidP="00B3575A">
      <w:pPr>
        <w:jc w:val="both"/>
        <w:rPr>
          <w:rFonts w:ascii="Book Antiqua" w:hAnsi="Book Antiqua"/>
          <w:lang w:val="es-CR"/>
        </w:rPr>
      </w:pPr>
      <w:r w:rsidRPr="00A769CE">
        <w:rPr>
          <w:rFonts w:ascii="Book Antiqua" w:hAnsi="Book Antiqua"/>
          <w:lang w:val="es-CR"/>
        </w:rPr>
        <w:t xml:space="preserve">La propuesta estará sujeta de valoración por 3 meses, para evaluar su conveniencia y cantidad de personas atendidas en mostrador, en caso de que la carga de trabajo unipersonal no justifique mantener el recurso más de 3 meses, se deberá trasladar a Nicoya. </w:t>
      </w:r>
    </w:p>
    <w:p w14:paraId="41D5E778" w14:textId="77777777" w:rsidR="00B3575A" w:rsidRDefault="00B3575A" w:rsidP="00B3575A">
      <w:pPr>
        <w:jc w:val="center"/>
        <w:rPr>
          <w:rFonts w:ascii="Book Antiqua" w:hAnsi="Book Antiqua"/>
          <w:b/>
          <w:bCs/>
          <w:lang w:val="es-CR"/>
        </w:rPr>
      </w:pPr>
    </w:p>
    <w:p w14:paraId="461DC89A" w14:textId="77777777" w:rsidR="00442209" w:rsidRPr="00442209" w:rsidRDefault="00442209" w:rsidP="0085013F">
      <w:pPr>
        <w:pStyle w:val="Prrafodelista"/>
        <w:numPr>
          <w:ilvl w:val="0"/>
          <w:numId w:val="10"/>
        </w:numPr>
        <w:jc w:val="both"/>
        <w:rPr>
          <w:rFonts w:ascii="Book Antiqua" w:hAnsi="Book Antiqua"/>
          <w:lang w:val="es-CR"/>
        </w:rPr>
      </w:pPr>
      <w:r w:rsidRPr="00442209">
        <w:rPr>
          <w:rFonts w:ascii="Book Antiqua" w:hAnsi="Book Antiqua"/>
          <w:lang w:val="es-CR"/>
        </w:rPr>
        <w:t>Se mantiene el Tribunal de San Ramón</w:t>
      </w:r>
      <w:r>
        <w:rPr>
          <w:rFonts w:ascii="Book Antiqua" w:hAnsi="Book Antiqua"/>
          <w:lang w:val="es-CR"/>
        </w:rPr>
        <w:t xml:space="preserve"> con estructura mínima</w:t>
      </w:r>
      <w:r w:rsidRPr="00442209">
        <w:rPr>
          <w:rFonts w:ascii="Book Antiqua" w:hAnsi="Book Antiqua"/>
          <w:lang w:val="es-CR"/>
        </w:rPr>
        <w:t>, y se reduce la estructura del Tribunal de Alajuela</w:t>
      </w:r>
      <w:r>
        <w:rPr>
          <w:rFonts w:ascii="Book Antiqua" w:hAnsi="Book Antiqua"/>
          <w:lang w:val="es-CR"/>
        </w:rPr>
        <w:t>, al mantener la competencia actual</w:t>
      </w:r>
      <w:r w:rsidRPr="00442209">
        <w:rPr>
          <w:rFonts w:ascii="Book Antiqua" w:hAnsi="Book Antiqua"/>
          <w:lang w:val="es-CR"/>
        </w:rPr>
        <w:t xml:space="preserve">. </w:t>
      </w:r>
    </w:p>
    <w:p w14:paraId="7FA585E5" w14:textId="77777777" w:rsidR="00442209" w:rsidRPr="00442209" w:rsidRDefault="00442209" w:rsidP="00442209">
      <w:pPr>
        <w:jc w:val="both"/>
        <w:rPr>
          <w:rFonts w:ascii="Book Antiqua" w:hAnsi="Book Antiqua"/>
          <w:b/>
          <w:bCs/>
          <w:lang w:val="es-CR"/>
        </w:rPr>
      </w:pPr>
    </w:p>
    <w:p w14:paraId="0C0EAD1D" w14:textId="77777777" w:rsidR="00B3575A" w:rsidRPr="00A769CE" w:rsidRDefault="00B3575A" w:rsidP="00B3575A">
      <w:pPr>
        <w:jc w:val="both"/>
        <w:rPr>
          <w:rFonts w:ascii="Book Antiqua" w:hAnsi="Book Antiqua"/>
          <w:lang w:val="es-CR"/>
        </w:rPr>
      </w:pPr>
      <w:r w:rsidRPr="00A769CE">
        <w:rPr>
          <w:rFonts w:ascii="Book Antiqua" w:hAnsi="Book Antiqua"/>
          <w:lang w:val="es-CR"/>
        </w:rPr>
        <w:t>La regionalización</w:t>
      </w:r>
      <w:r w:rsidR="008C078F" w:rsidRPr="00A769CE">
        <w:rPr>
          <w:rFonts w:ascii="Book Antiqua" w:hAnsi="Book Antiqua"/>
          <w:lang w:val="es-CR"/>
        </w:rPr>
        <w:t xml:space="preserve"> del escenario 4</w:t>
      </w:r>
      <w:r w:rsidRPr="00A769CE">
        <w:rPr>
          <w:rFonts w:ascii="Book Antiqua" w:hAnsi="Book Antiqua"/>
          <w:lang w:val="es-CR"/>
        </w:rPr>
        <w:t xml:space="preserve"> implicaría redistribuir </w:t>
      </w:r>
      <w:r w:rsidR="008B49EC" w:rsidRPr="00A769CE">
        <w:rPr>
          <w:rFonts w:ascii="Book Antiqua" w:hAnsi="Book Antiqua"/>
          <w:lang w:val="es-CR"/>
        </w:rPr>
        <w:t>cinco</w:t>
      </w:r>
      <w:r w:rsidRPr="00A769CE">
        <w:rPr>
          <w:rFonts w:ascii="Book Antiqua" w:hAnsi="Book Antiqua"/>
          <w:lang w:val="es-CR"/>
        </w:rPr>
        <w:t xml:space="preserve"> puestos de Jueza o Juez, pero sin afectar </w:t>
      </w:r>
      <w:r w:rsidR="002326BC">
        <w:rPr>
          <w:rFonts w:ascii="Book Antiqua" w:hAnsi="Book Antiqua"/>
          <w:lang w:val="es-CR"/>
        </w:rPr>
        <w:t>las condiciones actuales</w:t>
      </w:r>
      <w:r w:rsidRPr="00A769CE">
        <w:rPr>
          <w:rFonts w:ascii="Book Antiqua" w:hAnsi="Book Antiqua"/>
          <w:lang w:val="es-CR"/>
        </w:rPr>
        <w:t xml:space="preserve"> de las plazas propietarias ni el pago de indemnizaciones: </w:t>
      </w:r>
    </w:p>
    <w:p w14:paraId="2A13DC05" w14:textId="77777777" w:rsidR="00ED5BEA" w:rsidRPr="00A769CE" w:rsidRDefault="00ED5BEA" w:rsidP="00B3575A">
      <w:pPr>
        <w:jc w:val="both"/>
        <w:rPr>
          <w:rFonts w:ascii="Book Antiqua" w:hAnsi="Book Antiqua"/>
          <w:lang w:val="es-CR"/>
        </w:rPr>
      </w:pPr>
    </w:p>
    <w:tbl>
      <w:tblPr>
        <w:tblW w:w="9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559"/>
        <w:gridCol w:w="1422"/>
        <w:gridCol w:w="1565"/>
        <w:gridCol w:w="1407"/>
        <w:gridCol w:w="1251"/>
        <w:gridCol w:w="1084"/>
      </w:tblGrid>
      <w:tr w:rsidR="00B3575A" w:rsidRPr="00A769CE" w14:paraId="3D479B92" w14:textId="77777777" w:rsidTr="00ED5BEA">
        <w:trPr>
          <w:trHeight w:val="23"/>
          <w:tblHeader/>
          <w:jc w:val="center"/>
        </w:trPr>
        <w:tc>
          <w:tcPr>
            <w:tcW w:w="1555" w:type="dxa"/>
            <w:shd w:val="clear" w:color="4682B4" w:fill="4682B4"/>
            <w:vAlign w:val="center"/>
            <w:hideMark/>
          </w:tcPr>
          <w:p w14:paraId="56EC8548"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T</w:t>
            </w:r>
            <w:r w:rsidRPr="00A769CE">
              <w:rPr>
                <w:rFonts w:ascii="Book Antiqua" w:hAnsi="Book Antiqua" w:cs="Arial"/>
                <w:b/>
                <w:color w:val="FFFFFF"/>
                <w:sz w:val="18"/>
                <w:szCs w:val="18"/>
                <w:lang w:val="es-CR" w:eastAsia="es-CR"/>
              </w:rPr>
              <w:t>RIBUNAL COLEGIADO</w:t>
            </w:r>
          </w:p>
        </w:tc>
        <w:tc>
          <w:tcPr>
            <w:tcW w:w="1559" w:type="dxa"/>
            <w:shd w:val="clear" w:color="4682B4" w:fill="4682B4"/>
            <w:vAlign w:val="center"/>
            <w:hideMark/>
          </w:tcPr>
          <w:p w14:paraId="4AC1F059"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Clase</w:t>
            </w:r>
          </w:p>
        </w:tc>
        <w:tc>
          <w:tcPr>
            <w:tcW w:w="1422" w:type="dxa"/>
            <w:shd w:val="clear" w:color="4682B4" w:fill="4682B4"/>
            <w:vAlign w:val="center"/>
            <w:hideMark/>
          </w:tcPr>
          <w:p w14:paraId="0D2E7455"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Apellido1</w:t>
            </w:r>
          </w:p>
        </w:tc>
        <w:tc>
          <w:tcPr>
            <w:tcW w:w="1565" w:type="dxa"/>
            <w:shd w:val="clear" w:color="auto" w:fill="4682B4"/>
            <w:vAlign w:val="center"/>
            <w:hideMark/>
          </w:tcPr>
          <w:p w14:paraId="4A3186DE"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Apellido2</w:t>
            </w:r>
          </w:p>
        </w:tc>
        <w:tc>
          <w:tcPr>
            <w:tcW w:w="1407" w:type="dxa"/>
            <w:shd w:val="clear" w:color="4682B4" w:fill="4682B4"/>
            <w:vAlign w:val="center"/>
            <w:hideMark/>
          </w:tcPr>
          <w:p w14:paraId="690FD002"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Puesto</w:t>
            </w:r>
          </w:p>
        </w:tc>
        <w:tc>
          <w:tcPr>
            <w:tcW w:w="1251" w:type="dxa"/>
            <w:shd w:val="clear" w:color="4682B4" w:fill="4682B4"/>
            <w:vAlign w:val="center"/>
            <w:hideMark/>
          </w:tcPr>
          <w:p w14:paraId="1EABC302"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Inicio de Vigencia</w:t>
            </w:r>
          </w:p>
        </w:tc>
        <w:tc>
          <w:tcPr>
            <w:tcW w:w="1084" w:type="dxa"/>
            <w:shd w:val="clear" w:color="4682B4" w:fill="4682B4"/>
            <w:vAlign w:val="center"/>
            <w:hideMark/>
          </w:tcPr>
          <w:p w14:paraId="3E64D4E1"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Estado Puesto</w:t>
            </w:r>
          </w:p>
        </w:tc>
      </w:tr>
      <w:tr w:rsidR="00B3575A" w:rsidRPr="00A769CE" w14:paraId="302C890D" w14:textId="77777777" w:rsidTr="00ED5BEA">
        <w:trPr>
          <w:trHeight w:val="23"/>
          <w:jc w:val="center"/>
        </w:trPr>
        <w:tc>
          <w:tcPr>
            <w:tcW w:w="1555" w:type="dxa"/>
            <w:shd w:val="clear" w:color="auto" w:fill="auto"/>
            <w:vAlign w:val="center"/>
          </w:tcPr>
          <w:p w14:paraId="7F281616"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559" w:type="dxa"/>
            <w:shd w:val="clear" w:color="auto" w:fill="auto"/>
            <w:vAlign w:val="center"/>
          </w:tcPr>
          <w:p w14:paraId="3FE4595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22" w:type="dxa"/>
            <w:shd w:val="clear" w:color="auto" w:fill="auto"/>
            <w:vAlign w:val="center"/>
          </w:tcPr>
          <w:p w14:paraId="3643D7CA" w14:textId="77777777" w:rsidR="00B3575A" w:rsidRPr="00A769CE" w:rsidRDefault="00B3575A" w:rsidP="00A552EB">
            <w:pPr>
              <w:jc w:val="center"/>
              <w:rPr>
                <w:rFonts w:ascii="Book Antiqua" w:hAnsi="Book Antiqua" w:cs="Arial"/>
                <w:color w:val="000000"/>
                <w:sz w:val="18"/>
                <w:szCs w:val="18"/>
                <w:lang w:val="es-CR" w:eastAsia="es-CR"/>
              </w:rPr>
            </w:pPr>
          </w:p>
        </w:tc>
        <w:tc>
          <w:tcPr>
            <w:tcW w:w="1565" w:type="dxa"/>
            <w:shd w:val="clear" w:color="auto" w:fill="auto"/>
            <w:vAlign w:val="center"/>
          </w:tcPr>
          <w:p w14:paraId="63BA25EA" w14:textId="77777777" w:rsidR="00B3575A" w:rsidRPr="00A769CE" w:rsidRDefault="00B3575A" w:rsidP="00A552EB">
            <w:pPr>
              <w:jc w:val="center"/>
              <w:rPr>
                <w:rFonts w:ascii="Book Antiqua" w:hAnsi="Book Antiqua" w:cs="Arial"/>
                <w:color w:val="000000"/>
                <w:sz w:val="18"/>
                <w:szCs w:val="18"/>
                <w:lang w:val="es-CR" w:eastAsia="es-CR"/>
              </w:rPr>
            </w:pPr>
          </w:p>
        </w:tc>
        <w:tc>
          <w:tcPr>
            <w:tcW w:w="1407" w:type="dxa"/>
            <w:shd w:val="clear" w:color="auto" w:fill="auto"/>
            <w:vAlign w:val="center"/>
          </w:tcPr>
          <w:p w14:paraId="774D716C"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379572</w:t>
            </w:r>
          </w:p>
        </w:tc>
        <w:tc>
          <w:tcPr>
            <w:tcW w:w="1251" w:type="dxa"/>
            <w:shd w:val="clear" w:color="auto" w:fill="auto"/>
            <w:vAlign w:val="center"/>
          </w:tcPr>
          <w:p w14:paraId="71054041"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4" w:type="dxa"/>
            <w:shd w:val="clear" w:color="auto" w:fill="E2EFD9" w:themeFill="accent6" w:themeFillTint="33"/>
            <w:vAlign w:val="center"/>
          </w:tcPr>
          <w:p w14:paraId="717EFFE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B3575A" w:rsidRPr="00A769CE" w14:paraId="1D064BC3" w14:textId="77777777" w:rsidTr="00ED5BEA">
        <w:trPr>
          <w:trHeight w:val="23"/>
          <w:jc w:val="center"/>
        </w:trPr>
        <w:tc>
          <w:tcPr>
            <w:tcW w:w="1555" w:type="dxa"/>
            <w:shd w:val="clear" w:color="auto" w:fill="auto"/>
            <w:vAlign w:val="center"/>
          </w:tcPr>
          <w:p w14:paraId="379297DB"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559" w:type="dxa"/>
            <w:shd w:val="clear" w:color="auto" w:fill="auto"/>
            <w:vAlign w:val="center"/>
          </w:tcPr>
          <w:p w14:paraId="0DD88820"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22" w:type="dxa"/>
            <w:shd w:val="clear" w:color="auto" w:fill="auto"/>
            <w:vAlign w:val="center"/>
          </w:tcPr>
          <w:p w14:paraId="46EAE5C0" w14:textId="77777777" w:rsidR="00B3575A" w:rsidRPr="00A769CE" w:rsidRDefault="00B3575A" w:rsidP="00A552EB">
            <w:pPr>
              <w:jc w:val="center"/>
              <w:rPr>
                <w:rFonts w:ascii="Book Antiqua" w:hAnsi="Book Antiqua" w:cs="Arial"/>
                <w:color w:val="000000"/>
                <w:sz w:val="18"/>
                <w:szCs w:val="18"/>
                <w:lang w:val="es-CR" w:eastAsia="es-CR"/>
              </w:rPr>
            </w:pPr>
          </w:p>
        </w:tc>
        <w:tc>
          <w:tcPr>
            <w:tcW w:w="1565" w:type="dxa"/>
            <w:shd w:val="clear" w:color="auto" w:fill="auto"/>
            <w:vAlign w:val="center"/>
          </w:tcPr>
          <w:p w14:paraId="3C7CE472" w14:textId="77777777" w:rsidR="00B3575A" w:rsidRPr="00A769CE" w:rsidRDefault="00B3575A" w:rsidP="00A552EB">
            <w:pPr>
              <w:jc w:val="center"/>
              <w:rPr>
                <w:rFonts w:ascii="Book Antiqua" w:hAnsi="Book Antiqua" w:cs="Arial"/>
                <w:color w:val="000000"/>
                <w:sz w:val="18"/>
                <w:szCs w:val="18"/>
                <w:lang w:val="es-CR" w:eastAsia="es-CR"/>
              </w:rPr>
            </w:pPr>
          </w:p>
        </w:tc>
        <w:tc>
          <w:tcPr>
            <w:tcW w:w="1407" w:type="dxa"/>
            <w:shd w:val="clear" w:color="auto" w:fill="auto"/>
            <w:vAlign w:val="center"/>
          </w:tcPr>
          <w:p w14:paraId="1E54C042"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379573</w:t>
            </w:r>
          </w:p>
        </w:tc>
        <w:tc>
          <w:tcPr>
            <w:tcW w:w="1251" w:type="dxa"/>
            <w:shd w:val="clear" w:color="auto" w:fill="auto"/>
            <w:vAlign w:val="center"/>
          </w:tcPr>
          <w:p w14:paraId="34606B7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4" w:type="dxa"/>
            <w:shd w:val="clear" w:color="auto" w:fill="E2EFD9" w:themeFill="accent6" w:themeFillTint="33"/>
            <w:vAlign w:val="center"/>
          </w:tcPr>
          <w:p w14:paraId="72074C4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B3575A" w:rsidRPr="00A769CE" w14:paraId="450BF65C" w14:textId="77777777" w:rsidTr="00ED5BEA">
        <w:trPr>
          <w:trHeight w:val="23"/>
          <w:jc w:val="center"/>
        </w:trPr>
        <w:tc>
          <w:tcPr>
            <w:tcW w:w="1555" w:type="dxa"/>
            <w:shd w:val="clear" w:color="auto" w:fill="auto"/>
            <w:vAlign w:val="center"/>
          </w:tcPr>
          <w:p w14:paraId="15953702"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59" w:type="dxa"/>
            <w:shd w:val="clear" w:color="auto" w:fill="auto"/>
            <w:vAlign w:val="center"/>
          </w:tcPr>
          <w:p w14:paraId="186BFFED"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22" w:type="dxa"/>
            <w:shd w:val="clear" w:color="auto" w:fill="auto"/>
            <w:vAlign w:val="center"/>
          </w:tcPr>
          <w:p w14:paraId="0245E36B" w14:textId="77777777" w:rsidR="00B3575A" w:rsidRPr="00A769CE" w:rsidRDefault="00B3575A" w:rsidP="00A552EB">
            <w:pPr>
              <w:jc w:val="center"/>
              <w:rPr>
                <w:rFonts w:ascii="Book Antiqua" w:hAnsi="Book Antiqua" w:cs="Arial"/>
                <w:color w:val="000000"/>
                <w:sz w:val="18"/>
                <w:szCs w:val="18"/>
                <w:lang w:val="es-CR" w:eastAsia="es-CR"/>
              </w:rPr>
            </w:pPr>
          </w:p>
        </w:tc>
        <w:tc>
          <w:tcPr>
            <w:tcW w:w="1565" w:type="dxa"/>
            <w:shd w:val="clear" w:color="auto" w:fill="auto"/>
            <w:vAlign w:val="center"/>
          </w:tcPr>
          <w:p w14:paraId="4E323BD0" w14:textId="77777777" w:rsidR="00B3575A" w:rsidRPr="00A769CE" w:rsidRDefault="00B3575A" w:rsidP="00A552EB">
            <w:pPr>
              <w:jc w:val="center"/>
              <w:rPr>
                <w:rFonts w:ascii="Book Antiqua" w:hAnsi="Book Antiqua" w:cs="Arial"/>
                <w:color w:val="000000"/>
                <w:sz w:val="18"/>
                <w:szCs w:val="18"/>
                <w:lang w:val="es-CR" w:eastAsia="es-CR"/>
              </w:rPr>
            </w:pPr>
          </w:p>
        </w:tc>
        <w:tc>
          <w:tcPr>
            <w:tcW w:w="1407" w:type="dxa"/>
            <w:shd w:val="clear" w:color="auto" w:fill="auto"/>
            <w:vAlign w:val="center"/>
          </w:tcPr>
          <w:p w14:paraId="782D8064"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379555</w:t>
            </w:r>
          </w:p>
        </w:tc>
        <w:tc>
          <w:tcPr>
            <w:tcW w:w="1251" w:type="dxa"/>
            <w:shd w:val="clear" w:color="auto" w:fill="auto"/>
            <w:vAlign w:val="center"/>
          </w:tcPr>
          <w:p w14:paraId="04A3676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4" w:type="dxa"/>
            <w:shd w:val="clear" w:color="auto" w:fill="E2EFD9" w:themeFill="accent6" w:themeFillTint="33"/>
            <w:vAlign w:val="center"/>
          </w:tcPr>
          <w:p w14:paraId="0BC2A3A0"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B3575A" w:rsidRPr="00A769CE" w14:paraId="285F948B" w14:textId="77777777" w:rsidTr="00ED5BEA">
        <w:trPr>
          <w:trHeight w:val="23"/>
          <w:jc w:val="center"/>
        </w:trPr>
        <w:tc>
          <w:tcPr>
            <w:tcW w:w="1555" w:type="dxa"/>
            <w:shd w:val="clear" w:color="auto" w:fill="auto"/>
            <w:vAlign w:val="center"/>
          </w:tcPr>
          <w:p w14:paraId="76F6FAF7"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59" w:type="dxa"/>
            <w:shd w:val="clear" w:color="auto" w:fill="auto"/>
            <w:vAlign w:val="center"/>
          </w:tcPr>
          <w:p w14:paraId="7C06C3D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22" w:type="dxa"/>
            <w:shd w:val="clear" w:color="auto" w:fill="auto"/>
            <w:vAlign w:val="center"/>
          </w:tcPr>
          <w:p w14:paraId="2A9542D1"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ARCE</w:t>
            </w:r>
          </w:p>
        </w:tc>
        <w:tc>
          <w:tcPr>
            <w:tcW w:w="1565" w:type="dxa"/>
            <w:shd w:val="clear" w:color="auto" w:fill="auto"/>
            <w:vAlign w:val="center"/>
          </w:tcPr>
          <w:p w14:paraId="3B3108B1"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JIMENEZ</w:t>
            </w:r>
          </w:p>
        </w:tc>
        <w:tc>
          <w:tcPr>
            <w:tcW w:w="1407" w:type="dxa"/>
            <w:shd w:val="clear" w:color="auto" w:fill="auto"/>
            <w:vAlign w:val="center"/>
          </w:tcPr>
          <w:p w14:paraId="6327540D"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379554</w:t>
            </w:r>
          </w:p>
        </w:tc>
        <w:tc>
          <w:tcPr>
            <w:tcW w:w="1251" w:type="dxa"/>
            <w:shd w:val="clear" w:color="auto" w:fill="auto"/>
            <w:vAlign w:val="center"/>
          </w:tcPr>
          <w:p w14:paraId="76D06A2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4" w:type="dxa"/>
            <w:shd w:val="clear" w:color="auto" w:fill="auto"/>
            <w:vAlign w:val="center"/>
          </w:tcPr>
          <w:p w14:paraId="348689C2"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B3575A" w:rsidRPr="00A769CE" w14:paraId="4111F0B9" w14:textId="77777777" w:rsidTr="00ED5BEA">
        <w:trPr>
          <w:trHeight w:val="23"/>
          <w:jc w:val="center"/>
        </w:trPr>
        <w:tc>
          <w:tcPr>
            <w:tcW w:w="1555" w:type="dxa"/>
            <w:shd w:val="clear" w:color="auto" w:fill="auto"/>
            <w:vAlign w:val="center"/>
          </w:tcPr>
          <w:p w14:paraId="75D273C1"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559" w:type="dxa"/>
            <w:shd w:val="clear" w:color="auto" w:fill="auto"/>
            <w:vAlign w:val="center"/>
          </w:tcPr>
          <w:p w14:paraId="25AFBC7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JUEZ 4</w:t>
            </w:r>
          </w:p>
        </w:tc>
        <w:tc>
          <w:tcPr>
            <w:tcW w:w="1422" w:type="dxa"/>
            <w:shd w:val="clear" w:color="auto" w:fill="auto"/>
            <w:vAlign w:val="center"/>
          </w:tcPr>
          <w:p w14:paraId="61DDAC6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MORA</w:t>
            </w:r>
          </w:p>
        </w:tc>
        <w:tc>
          <w:tcPr>
            <w:tcW w:w="1565" w:type="dxa"/>
            <w:shd w:val="clear" w:color="auto" w:fill="auto"/>
            <w:vAlign w:val="center"/>
          </w:tcPr>
          <w:p w14:paraId="102B7B02"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SAPRISSA</w:t>
            </w:r>
          </w:p>
        </w:tc>
        <w:tc>
          <w:tcPr>
            <w:tcW w:w="1407" w:type="dxa"/>
            <w:shd w:val="clear" w:color="auto" w:fill="auto"/>
            <w:vAlign w:val="center"/>
          </w:tcPr>
          <w:p w14:paraId="6F1AA6C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379556</w:t>
            </w:r>
          </w:p>
        </w:tc>
        <w:tc>
          <w:tcPr>
            <w:tcW w:w="1251" w:type="dxa"/>
            <w:shd w:val="clear" w:color="auto" w:fill="auto"/>
            <w:vAlign w:val="center"/>
          </w:tcPr>
          <w:p w14:paraId="6C7E3E0B"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1084" w:type="dxa"/>
            <w:shd w:val="clear" w:color="auto" w:fill="auto"/>
            <w:vAlign w:val="center"/>
          </w:tcPr>
          <w:p w14:paraId="421F2D1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bl>
    <w:p w14:paraId="684CBE79" w14:textId="77777777" w:rsidR="00A94B7A" w:rsidRPr="00A769CE" w:rsidRDefault="00A94B7A" w:rsidP="00B3575A">
      <w:pPr>
        <w:jc w:val="both"/>
        <w:rPr>
          <w:rFonts w:ascii="Book Antiqua" w:hAnsi="Book Antiqua"/>
          <w:lang w:val="es-CR"/>
        </w:rPr>
      </w:pPr>
    </w:p>
    <w:p w14:paraId="63341CEB" w14:textId="77777777" w:rsidR="008B49EC" w:rsidRDefault="00755031" w:rsidP="00B3575A">
      <w:pPr>
        <w:jc w:val="both"/>
        <w:rPr>
          <w:rFonts w:ascii="Book Antiqua" w:hAnsi="Book Antiqua"/>
          <w:lang w:val="es-CR"/>
        </w:rPr>
      </w:pPr>
      <w:r w:rsidRPr="00A769CE">
        <w:rPr>
          <w:rFonts w:ascii="Book Antiqua" w:hAnsi="Book Antiqua"/>
          <w:lang w:val="es-CR"/>
        </w:rPr>
        <w:lastRenderedPageBreak/>
        <w:t>Las 2 plazas de Hatillo en propiedad se trasladarían al</w:t>
      </w:r>
      <w:r>
        <w:rPr>
          <w:rFonts w:ascii="Book Antiqua" w:hAnsi="Book Antiqua"/>
          <w:lang w:val="es-CR"/>
        </w:rPr>
        <w:t xml:space="preserve"> Tribunal Segundo Colegiado de Primera Instancia Civil de San José, en sustitución de las 2 plazas vacantes que se trasladan al CACMFJ. </w:t>
      </w:r>
      <w:r w:rsidRPr="006C698D">
        <w:rPr>
          <w:rFonts w:ascii="Book Antiqua" w:hAnsi="Book Antiqua"/>
          <w:b/>
          <w:bCs/>
          <w:u w:val="single"/>
          <w:lang w:val="es-CR"/>
        </w:rPr>
        <w:t>De esta</w:t>
      </w:r>
      <w:r>
        <w:rPr>
          <w:rFonts w:ascii="Book Antiqua" w:hAnsi="Book Antiqua"/>
          <w:lang w:val="es-CR"/>
        </w:rPr>
        <w:t xml:space="preserve"> </w:t>
      </w:r>
      <w:r w:rsidRPr="00A769CE">
        <w:rPr>
          <w:rFonts w:ascii="Book Antiqua" w:hAnsi="Book Antiqua"/>
          <w:b/>
          <w:bCs/>
          <w:u w:val="single"/>
          <w:lang w:val="es-CR"/>
        </w:rPr>
        <w:t>manera</w:t>
      </w:r>
      <w:r>
        <w:rPr>
          <w:rFonts w:ascii="Book Antiqua" w:hAnsi="Book Antiqua"/>
          <w:b/>
          <w:bCs/>
          <w:u w:val="single"/>
          <w:lang w:val="es-CR"/>
        </w:rPr>
        <w:t xml:space="preserve"> a las plazas propietarias</w:t>
      </w:r>
      <w:r w:rsidRPr="00A769CE">
        <w:rPr>
          <w:rFonts w:ascii="Book Antiqua" w:hAnsi="Book Antiqua"/>
          <w:b/>
          <w:bCs/>
          <w:u w:val="single"/>
          <w:lang w:val="es-CR"/>
        </w:rPr>
        <w:t xml:space="preserve"> que se les mantiene laborando en San José, con sus mismas condiciones laborales: misma categoría, materia, horario  y especialidad</w:t>
      </w:r>
      <w:r w:rsidRPr="00A769CE">
        <w:rPr>
          <w:rFonts w:ascii="Book Antiqua" w:hAnsi="Book Antiqua"/>
          <w:lang w:val="es-CR"/>
        </w:rPr>
        <w:t>.</w:t>
      </w:r>
    </w:p>
    <w:p w14:paraId="614651F7" w14:textId="77777777" w:rsidR="00755031" w:rsidRPr="00A769CE" w:rsidRDefault="00755031" w:rsidP="00B3575A">
      <w:pPr>
        <w:jc w:val="both"/>
        <w:rPr>
          <w:rFonts w:ascii="Book Antiqua" w:hAnsi="Book Antiqua"/>
          <w:lang w:val="es-CR"/>
        </w:rPr>
      </w:pPr>
    </w:p>
    <w:p w14:paraId="61C34E77" w14:textId="77777777" w:rsidR="00B3575A" w:rsidRPr="00A769CE" w:rsidRDefault="00B3575A" w:rsidP="00B3575A">
      <w:pPr>
        <w:rPr>
          <w:rStyle w:val="normaltextrun"/>
          <w:rFonts w:ascii="Book Antiqua" w:hAnsi="Book Antiqua"/>
          <w:bCs/>
          <w:color w:val="000000"/>
          <w:position w:val="-1"/>
          <w:lang w:val="es-CR"/>
        </w:rPr>
      </w:pPr>
      <w:r w:rsidRPr="00A769CE">
        <w:rPr>
          <w:rStyle w:val="normaltextrun"/>
          <w:rFonts w:ascii="Book Antiqua" w:hAnsi="Book Antiqua"/>
          <w:bCs/>
          <w:color w:val="000000"/>
          <w:position w:val="-1"/>
          <w:lang w:val="es-CR"/>
        </w:rPr>
        <w:t xml:space="preserve">Y </w:t>
      </w:r>
      <w:r w:rsidR="008B49EC" w:rsidRPr="00A769CE">
        <w:rPr>
          <w:rStyle w:val="normaltextrun"/>
          <w:rFonts w:ascii="Book Antiqua" w:hAnsi="Book Antiqua"/>
          <w:bCs/>
          <w:color w:val="000000"/>
          <w:position w:val="-1"/>
          <w:lang w:val="es-CR"/>
        </w:rPr>
        <w:t>8</w:t>
      </w:r>
      <w:r w:rsidRPr="00A769CE">
        <w:rPr>
          <w:rStyle w:val="normaltextrun"/>
          <w:rFonts w:ascii="Book Antiqua" w:hAnsi="Book Antiqua"/>
          <w:bCs/>
          <w:color w:val="000000"/>
          <w:position w:val="-1"/>
          <w:lang w:val="es-CR"/>
        </w:rPr>
        <w:t xml:space="preserve"> puestos de personal de apoyo:</w:t>
      </w:r>
    </w:p>
    <w:p w14:paraId="1CA60DFD" w14:textId="77777777" w:rsidR="00B3575A" w:rsidRPr="00A769CE" w:rsidRDefault="00B3575A" w:rsidP="00B3575A">
      <w:pPr>
        <w:rPr>
          <w:rStyle w:val="normaltextrun"/>
          <w:rFonts w:ascii="Book Antiqua" w:hAnsi="Book Antiqua"/>
          <w:bCs/>
          <w:color w:val="000000"/>
          <w:position w:val="-1"/>
          <w:lang w:val="es-CR"/>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1980"/>
        <w:gridCol w:w="1280"/>
        <w:gridCol w:w="1276"/>
        <w:gridCol w:w="992"/>
        <w:gridCol w:w="1276"/>
        <w:gridCol w:w="992"/>
      </w:tblGrid>
      <w:tr w:rsidR="00A94B7A" w:rsidRPr="00A769CE" w14:paraId="4B2BF6B0" w14:textId="77777777" w:rsidTr="00A552EB">
        <w:trPr>
          <w:trHeight w:val="20"/>
          <w:tblHeader/>
        </w:trPr>
        <w:tc>
          <w:tcPr>
            <w:tcW w:w="1418" w:type="dxa"/>
            <w:shd w:val="clear" w:color="4682B4" w:fill="4682B4"/>
            <w:vAlign w:val="center"/>
            <w:hideMark/>
          </w:tcPr>
          <w:p w14:paraId="297365D3"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T</w:t>
            </w:r>
            <w:r w:rsidRPr="00A769CE">
              <w:rPr>
                <w:rFonts w:ascii="Book Antiqua" w:hAnsi="Book Antiqua" w:cs="Arial"/>
                <w:b/>
                <w:color w:val="FFFFFF"/>
                <w:sz w:val="18"/>
                <w:szCs w:val="18"/>
                <w:lang w:val="es-CR" w:eastAsia="es-CR"/>
              </w:rPr>
              <w:t>RIBUNAL COLEGIADO</w:t>
            </w:r>
          </w:p>
        </w:tc>
        <w:tc>
          <w:tcPr>
            <w:tcW w:w="1980" w:type="dxa"/>
            <w:shd w:val="clear" w:color="4682B4" w:fill="4682B4"/>
            <w:vAlign w:val="center"/>
            <w:hideMark/>
          </w:tcPr>
          <w:p w14:paraId="4B160AFF"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Clase</w:t>
            </w:r>
          </w:p>
        </w:tc>
        <w:tc>
          <w:tcPr>
            <w:tcW w:w="1280" w:type="dxa"/>
            <w:shd w:val="clear" w:color="4682B4" w:fill="4682B4"/>
            <w:vAlign w:val="center"/>
            <w:hideMark/>
          </w:tcPr>
          <w:p w14:paraId="27B0AD15"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Apellido1</w:t>
            </w:r>
          </w:p>
        </w:tc>
        <w:tc>
          <w:tcPr>
            <w:tcW w:w="1276" w:type="dxa"/>
            <w:shd w:val="clear" w:color="4682B4" w:fill="4682B4"/>
            <w:vAlign w:val="center"/>
            <w:hideMark/>
          </w:tcPr>
          <w:p w14:paraId="3FECCD4E"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Apellido2</w:t>
            </w:r>
          </w:p>
        </w:tc>
        <w:tc>
          <w:tcPr>
            <w:tcW w:w="992" w:type="dxa"/>
            <w:shd w:val="clear" w:color="4682B4" w:fill="4682B4"/>
            <w:vAlign w:val="center"/>
            <w:hideMark/>
          </w:tcPr>
          <w:p w14:paraId="7A8CF888"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Puesto</w:t>
            </w:r>
          </w:p>
        </w:tc>
        <w:tc>
          <w:tcPr>
            <w:tcW w:w="1276" w:type="dxa"/>
            <w:shd w:val="clear" w:color="4682B4" w:fill="4682B4"/>
            <w:vAlign w:val="center"/>
          </w:tcPr>
          <w:p w14:paraId="0D277963"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Inicio de Vigencia</w:t>
            </w:r>
          </w:p>
        </w:tc>
        <w:tc>
          <w:tcPr>
            <w:tcW w:w="992" w:type="dxa"/>
            <w:shd w:val="clear" w:color="4682B4" w:fill="4682B4"/>
            <w:vAlign w:val="center"/>
            <w:hideMark/>
          </w:tcPr>
          <w:p w14:paraId="3E6887BB" w14:textId="77777777" w:rsidR="00B3575A" w:rsidRPr="00A769CE" w:rsidRDefault="00B3575A" w:rsidP="00A552EB">
            <w:pPr>
              <w:jc w:val="center"/>
              <w:rPr>
                <w:rFonts w:ascii="Book Antiqua" w:hAnsi="Book Antiqua" w:cs="Arial"/>
                <w:b/>
                <w:bCs/>
                <w:color w:val="FFFFFF"/>
                <w:sz w:val="18"/>
                <w:szCs w:val="18"/>
                <w:lang w:val="es-CR" w:eastAsia="es-CR"/>
              </w:rPr>
            </w:pPr>
            <w:r w:rsidRPr="00A769CE">
              <w:rPr>
                <w:rFonts w:ascii="Book Antiqua" w:hAnsi="Book Antiqua" w:cs="Arial"/>
                <w:b/>
                <w:bCs/>
                <w:color w:val="FFFFFF"/>
                <w:sz w:val="18"/>
                <w:szCs w:val="18"/>
                <w:lang w:val="es-CR" w:eastAsia="es-CR"/>
              </w:rPr>
              <w:t>Estado Puesto</w:t>
            </w:r>
          </w:p>
        </w:tc>
      </w:tr>
      <w:tr w:rsidR="00A94B7A" w:rsidRPr="00A769CE" w14:paraId="03E1D536" w14:textId="77777777" w:rsidTr="00A552EB">
        <w:trPr>
          <w:trHeight w:val="20"/>
        </w:trPr>
        <w:tc>
          <w:tcPr>
            <w:tcW w:w="1418" w:type="dxa"/>
            <w:shd w:val="clear" w:color="auto" w:fill="FFE599" w:themeFill="accent4" w:themeFillTint="66"/>
            <w:vAlign w:val="center"/>
            <w:hideMark/>
          </w:tcPr>
          <w:p w14:paraId="70A38B09"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r w:rsidRPr="00A769CE">
              <w:rPr>
                <w:rStyle w:val="Refdenotaalpie"/>
                <w:rFonts w:ascii="Book Antiqua" w:hAnsi="Book Antiqua" w:cs="Arial"/>
                <w:color w:val="000000"/>
                <w:sz w:val="18"/>
                <w:szCs w:val="18"/>
                <w:lang w:val="es-CR" w:eastAsia="es-CR"/>
              </w:rPr>
              <w:footnoteReference w:id="17"/>
            </w:r>
          </w:p>
        </w:tc>
        <w:tc>
          <w:tcPr>
            <w:tcW w:w="1980" w:type="dxa"/>
            <w:shd w:val="clear" w:color="auto" w:fill="auto"/>
            <w:vAlign w:val="center"/>
            <w:hideMark/>
          </w:tcPr>
          <w:p w14:paraId="4D19D4F3"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730B51B4"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144A680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0585449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379703</w:t>
            </w:r>
          </w:p>
        </w:tc>
        <w:tc>
          <w:tcPr>
            <w:tcW w:w="1276" w:type="dxa"/>
            <w:vAlign w:val="center"/>
          </w:tcPr>
          <w:p w14:paraId="64A4EDE1"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2646C434"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94B7A" w:rsidRPr="00A769CE" w14:paraId="612D136C" w14:textId="77777777" w:rsidTr="00A552EB">
        <w:trPr>
          <w:trHeight w:val="20"/>
        </w:trPr>
        <w:tc>
          <w:tcPr>
            <w:tcW w:w="1418" w:type="dxa"/>
            <w:shd w:val="clear" w:color="auto" w:fill="FFE599" w:themeFill="accent4" w:themeFillTint="66"/>
            <w:vAlign w:val="center"/>
            <w:hideMark/>
          </w:tcPr>
          <w:p w14:paraId="09BD35B0"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980" w:type="dxa"/>
            <w:shd w:val="clear" w:color="auto" w:fill="auto"/>
            <w:vAlign w:val="center"/>
            <w:hideMark/>
          </w:tcPr>
          <w:p w14:paraId="3AC155D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2606D5B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6F41F20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4FEEA58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379704</w:t>
            </w:r>
          </w:p>
        </w:tc>
        <w:tc>
          <w:tcPr>
            <w:tcW w:w="1276" w:type="dxa"/>
            <w:vAlign w:val="center"/>
          </w:tcPr>
          <w:p w14:paraId="1150DB53"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65FACA3A"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94B7A" w:rsidRPr="00A769CE" w14:paraId="71B6BF0A" w14:textId="77777777" w:rsidTr="00A552EB">
        <w:trPr>
          <w:trHeight w:val="20"/>
        </w:trPr>
        <w:tc>
          <w:tcPr>
            <w:tcW w:w="1418" w:type="dxa"/>
            <w:shd w:val="clear" w:color="auto" w:fill="FFE599" w:themeFill="accent4" w:themeFillTint="66"/>
            <w:vAlign w:val="center"/>
            <w:hideMark/>
          </w:tcPr>
          <w:p w14:paraId="194EF5D8"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980" w:type="dxa"/>
            <w:shd w:val="clear" w:color="auto" w:fill="auto"/>
            <w:vAlign w:val="center"/>
            <w:hideMark/>
          </w:tcPr>
          <w:p w14:paraId="053A309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2467EC60"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1276" w:type="dxa"/>
            <w:shd w:val="clear" w:color="auto" w:fill="auto"/>
            <w:vAlign w:val="center"/>
            <w:hideMark/>
          </w:tcPr>
          <w:p w14:paraId="41E3E39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 </w:t>
            </w:r>
          </w:p>
        </w:tc>
        <w:tc>
          <w:tcPr>
            <w:tcW w:w="992" w:type="dxa"/>
            <w:shd w:val="clear" w:color="auto" w:fill="auto"/>
            <w:vAlign w:val="center"/>
            <w:hideMark/>
          </w:tcPr>
          <w:p w14:paraId="5E9EBA9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379705</w:t>
            </w:r>
          </w:p>
        </w:tc>
        <w:tc>
          <w:tcPr>
            <w:tcW w:w="1276" w:type="dxa"/>
            <w:vAlign w:val="center"/>
          </w:tcPr>
          <w:p w14:paraId="0A6A4A6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E2EFD9" w:themeFill="accent6" w:themeFillTint="33"/>
            <w:vAlign w:val="center"/>
            <w:hideMark/>
          </w:tcPr>
          <w:p w14:paraId="2AB4B5F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Vacante</w:t>
            </w:r>
          </w:p>
        </w:tc>
      </w:tr>
      <w:tr w:rsidR="00A94B7A" w:rsidRPr="00A769CE" w14:paraId="665B182E" w14:textId="77777777" w:rsidTr="00A552EB">
        <w:trPr>
          <w:trHeight w:val="20"/>
        </w:trPr>
        <w:tc>
          <w:tcPr>
            <w:tcW w:w="1418" w:type="dxa"/>
            <w:shd w:val="clear" w:color="auto" w:fill="FFE599" w:themeFill="accent4" w:themeFillTint="66"/>
            <w:vAlign w:val="center"/>
          </w:tcPr>
          <w:p w14:paraId="0ACBE6CF"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LIBERIA</w:t>
            </w:r>
          </w:p>
        </w:tc>
        <w:tc>
          <w:tcPr>
            <w:tcW w:w="1980" w:type="dxa"/>
            <w:shd w:val="clear" w:color="auto" w:fill="FFE599" w:themeFill="accent4" w:themeFillTint="66"/>
            <w:vAlign w:val="center"/>
          </w:tcPr>
          <w:p w14:paraId="4B62568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COORD. JUDICIAL 3</w:t>
            </w:r>
            <w:r w:rsidRPr="00A769CE">
              <w:rPr>
                <w:rStyle w:val="Refdenotaalpie"/>
                <w:rFonts w:ascii="Book Antiqua" w:hAnsi="Book Antiqua" w:cs="Arial"/>
                <w:color w:val="000000"/>
                <w:sz w:val="18"/>
                <w:szCs w:val="18"/>
                <w:lang w:val="es-CR" w:eastAsia="es-CR"/>
              </w:rPr>
              <w:footnoteReference w:id="18"/>
            </w:r>
          </w:p>
        </w:tc>
        <w:tc>
          <w:tcPr>
            <w:tcW w:w="1280" w:type="dxa"/>
            <w:shd w:val="clear" w:color="auto" w:fill="FFE599" w:themeFill="accent4" w:themeFillTint="66"/>
            <w:vAlign w:val="center"/>
          </w:tcPr>
          <w:p w14:paraId="169F911B"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BETETA</w:t>
            </w:r>
          </w:p>
        </w:tc>
        <w:tc>
          <w:tcPr>
            <w:tcW w:w="1276" w:type="dxa"/>
            <w:shd w:val="clear" w:color="auto" w:fill="FFE599" w:themeFill="accent4" w:themeFillTint="66"/>
            <w:vAlign w:val="center"/>
          </w:tcPr>
          <w:p w14:paraId="028E748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ROJAS</w:t>
            </w:r>
          </w:p>
        </w:tc>
        <w:tc>
          <w:tcPr>
            <w:tcW w:w="992" w:type="dxa"/>
            <w:shd w:val="clear" w:color="auto" w:fill="FFE599" w:themeFill="accent4" w:themeFillTint="66"/>
            <w:vAlign w:val="center"/>
          </w:tcPr>
          <w:p w14:paraId="2E192FF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379505</w:t>
            </w:r>
          </w:p>
        </w:tc>
        <w:tc>
          <w:tcPr>
            <w:tcW w:w="1276" w:type="dxa"/>
            <w:shd w:val="clear" w:color="auto" w:fill="FFE599" w:themeFill="accent4" w:themeFillTint="66"/>
            <w:vAlign w:val="center"/>
          </w:tcPr>
          <w:p w14:paraId="1751F72B"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1/1/2020</w:t>
            </w:r>
          </w:p>
        </w:tc>
        <w:tc>
          <w:tcPr>
            <w:tcW w:w="992" w:type="dxa"/>
            <w:shd w:val="clear" w:color="auto" w:fill="FFE599" w:themeFill="accent4" w:themeFillTint="66"/>
            <w:vAlign w:val="center"/>
          </w:tcPr>
          <w:p w14:paraId="3E83EE5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A94B7A" w:rsidRPr="00A769CE" w14:paraId="51CCC540" w14:textId="77777777" w:rsidTr="00A552EB">
        <w:trPr>
          <w:trHeight w:val="20"/>
        </w:trPr>
        <w:tc>
          <w:tcPr>
            <w:tcW w:w="1418" w:type="dxa"/>
            <w:shd w:val="clear" w:color="auto" w:fill="auto"/>
            <w:vAlign w:val="center"/>
            <w:hideMark/>
          </w:tcPr>
          <w:p w14:paraId="4FBB8CBA"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980" w:type="dxa"/>
            <w:shd w:val="clear" w:color="auto" w:fill="auto"/>
            <w:vAlign w:val="center"/>
            <w:hideMark/>
          </w:tcPr>
          <w:p w14:paraId="6912AA9D"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COORD. JUDICIAL 3</w:t>
            </w:r>
          </w:p>
        </w:tc>
        <w:tc>
          <w:tcPr>
            <w:tcW w:w="1280" w:type="dxa"/>
            <w:shd w:val="clear" w:color="auto" w:fill="auto"/>
            <w:vAlign w:val="center"/>
            <w:hideMark/>
          </w:tcPr>
          <w:p w14:paraId="0C282A3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CORDERO</w:t>
            </w:r>
          </w:p>
        </w:tc>
        <w:tc>
          <w:tcPr>
            <w:tcW w:w="1276" w:type="dxa"/>
            <w:shd w:val="clear" w:color="auto" w:fill="auto"/>
            <w:vAlign w:val="center"/>
            <w:hideMark/>
          </w:tcPr>
          <w:p w14:paraId="7BE8705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ROJAS</w:t>
            </w:r>
          </w:p>
        </w:tc>
        <w:tc>
          <w:tcPr>
            <w:tcW w:w="992" w:type="dxa"/>
            <w:shd w:val="clear" w:color="auto" w:fill="auto"/>
            <w:vAlign w:val="center"/>
            <w:hideMark/>
          </w:tcPr>
          <w:p w14:paraId="1F2BD80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23136</w:t>
            </w:r>
          </w:p>
        </w:tc>
        <w:tc>
          <w:tcPr>
            <w:tcW w:w="1276" w:type="dxa"/>
            <w:vAlign w:val="center"/>
          </w:tcPr>
          <w:p w14:paraId="700B9DEB"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08B6399C"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A94B7A" w:rsidRPr="00A769CE" w14:paraId="3EE4A7D6" w14:textId="77777777" w:rsidTr="00A552EB">
        <w:trPr>
          <w:trHeight w:val="20"/>
        </w:trPr>
        <w:tc>
          <w:tcPr>
            <w:tcW w:w="1418" w:type="dxa"/>
            <w:shd w:val="clear" w:color="auto" w:fill="auto"/>
            <w:vAlign w:val="center"/>
            <w:hideMark/>
          </w:tcPr>
          <w:p w14:paraId="37B80F34"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980" w:type="dxa"/>
            <w:shd w:val="clear" w:color="auto" w:fill="auto"/>
            <w:vAlign w:val="center"/>
            <w:hideMark/>
          </w:tcPr>
          <w:p w14:paraId="2B2C076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53248ECC"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SANCHEZ</w:t>
            </w:r>
          </w:p>
        </w:tc>
        <w:tc>
          <w:tcPr>
            <w:tcW w:w="1276" w:type="dxa"/>
            <w:shd w:val="clear" w:color="auto" w:fill="auto"/>
            <w:vAlign w:val="center"/>
            <w:hideMark/>
          </w:tcPr>
          <w:p w14:paraId="3C87118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CUBERO</w:t>
            </w:r>
          </w:p>
        </w:tc>
        <w:tc>
          <w:tcPr>
            <w:tcW w:w="992" w:type="dxa"/>
            <w:shd w:val="clear" w:color="auto" w:fill="auto"/>
            <w:vAlign w:val="center"/>
            <w:hideMark/>
          </w:tcPr>
          <w:p w14:paraId="24B87E0D"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93019</w:t>
            </w:r>
          </w:p>
        </w:tc>
        <w:tc>
          <w:tcPr>
            <w:tcW w:w="1276" w:type="dxa"/>
            <w:vAlign w:val="center"/>
          </w:tcPr>
          <w:p w14:paraId="54C884EC"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1/1/2003</w:t>
            </w:r>
          </w:p>
        </w:tc>
        <w:tc>
          <w:tcPr>
            <w:tcW w:w="992" w:type="dxa"/>
            <w:shd w:val="clear" w:color="auto" w:fill="auto"/>
            <w:vAlign w:val="center"/>
            <w:hideMark/>
          </w:tcPr>
          <w:p w14:paraId="2BA0478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A94B7A" w:rsidRPr="00A769CE" w14:paraId="1D04D0C9" w14:textId="77777777" w:rsidTr="00A552EB">
        <w:trPr>
          <w:trHeight w:val="20"/>
        </w:trPr>
        <w:tc>
          <w:tcPr>
            <w:tcW w:w="1418" w:type="dxa"/>
            <w:shd w:val="clear" w:color="auto" w:fill="auto"/>
            <w:vAlign w:val="center"/>
            <w:hideMark/>
          </w:tcPr>
          <w:p w14:paraId="65079382"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980" w:type="dxa"/>
            <w:shd w:val="clear" w:color="auto" w:fill="auto"/>
            <w:vAlign w:val="center"/>
            <w:hideMark/>
          </w:tcPr>
          <w:p w14:paraId="6EB2C91A"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5BD9D358"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MOSQUEIRA</w:t>
            </w:r>
          </w:p>
        </w:tc>
        <w:tc>
          <w:tcPr>
            <w:tcW w:w="1276" w:type="dxa"/>
            <w:shd w:val="clear" w:color="auto" w:fill="auto"/>
            <w:vAlign w:val="center"/>
            <w:hideMark/>
          </w:tcPr>
          <w:p w14:paraId="4E8DBC32"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OBANDO</w:t>
            </w:r>
          </w:p>
        </w:tc>
        <w:tc>
          <w:tcPr>
            <w:tcW w:w="992" w:type="dxa"/>
            <w:shd w:val="clear" w:color="auto" w:fill="auto"/>
            <w:vAlign w:val="center"/>
            <w:hideMark/>
          </w:tcPr>
          <w:p w14:paraId="2E79B337"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47557</w:t>
            </w:r>
          </w:p>
        </w:tc>
        <w:tc>
          <w:tcPr>
            <w:tcW w:w="1276" w:type="dxa"/>
            <w:vAlign w:val="center"/>
          </w:tcPr>
          <w:p w14:paraId="0DDD11C9"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75000676"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r w:rsidR="00A94B7A" w:rsidRPr="00A769CE" w14:paraId="016F72D4" w14:textId="77777777" w:rsidTr="00A552EB">
        <w:trPr>
          <w:trHeight w:val="20"/>
        </w:trPr>
        <w:tc>
          <w:tcPr>
            <w:tcW w:w="1418" w:type="dxa"/>
            <w:shd w:val="clear" w:color="auto" w:fill="auto"/>
            <w:vAlign w:val="center"/>
            <w:hideMark/>
          </w:tcPr>
          <w:p w14:paraId="5CCA627E" w14:textId="77777777" w:rsidR="00B3575A" w:rsidRPr="00A769CE" w:rsidRDefault="00B3575A" w:rsidP="00A552EB">
            <w:pPr>
              <w:jc w:val="both"/>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HATILLO</w:t>
            </w:r>
          </w:p>
        </w:tc>
        <w:tc>
          <w:tcPr>
            <w:tcW w:w="1980" w:type="dxa"/>
            <w:shd w:val="clear" w:color="auto" w:fill="auto"/>
            <w:vAlign w:val="center"/>
            <w:hideMark/>
          </w:tcPr>
          <w:p w14:paraId="5B3173CF"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TÉCNICO JUDICIAL 3</w:t>
            </w:r>
          </w:p>
        </w:tc>
        <w:tc>
          <w:tcPr>
            <w:tcW w:w="1280" w:type="dxa"/>
            <w:shd w:val="clear" w:color="auto" w:fill="auto"/>
            <w:vAlign w:val="center"/>
            <w:hideMark/>
          </w:tcPr>
          <w:p w14:paraId="1334A597"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ACUÑA</w:t>
            </w:r>
          </w:p>
        </w:tc>
        <w:tc>
          <w:tcPr>
            <w:tcW w:w="1276" w:type="dxa"/>
            <w:shd w:val="clear" w:color="auto" w:fill="auto"/>
            <w:vAlign w:val="center"/>
            <w:hideMark/>
          </w:tcPr>
          <w:p w14:paraId="65C16014"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FALLAS</w:t>
            </w:r>
          </w:p>
        </w:tc>
        <w:tc>
          <w:tcPr>
            <w:tcW w:w="992" w:type="dxa"/>
            <w:shd w:val="clear" w:color="auto" w:fill="auto"/>
            <w:vAlign w:val="center"/>
            <w:hideMark/>
          </w:tcPr>
          <w:p w14:paraId="468FD162"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47558</w:t>
            </w:r>
          </w:p>
        </w:tc>
        <w:tc>
          <w:tcPr>
            <w:tcW w:w="1276" w:type="dxa"/>
            <w:vAlign w:val="center"/>
          </w:tcPr>
          <w:p w14:paraId="16606895"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1/1/1974</w:t>
            </w:r>
          </w:p>
        </w:tc>
        <w:tc>
          <w:tcPr>
            <w:tcW w:w="992" w:type="dxa"/>
            <w:shd w:val="clear" w:color="auto" w:fill="auto"/>
            <w:vAlign w:val="center"/>
            <w:hideMark/>
          </w:tcPr>
          <w:p w14:paraId="0B98D6A7" w14:textId="77777777" w:rsidR="00B3575A" w:rsidRPr="00A769CE" w:rsidRDefault="00B3575A" w:rsidP="00A552EB">
            <w:pPr>
              <w:jc w:val="center"/>
              <w:rPr>
                <w:rFonts w:ascii="Book Antiqua" w:hAnsi="Book Antiqua" w:cs="Arial"/>
                <w:color w:val="000000"/>
                <w:sz w:val="18"/>
                <w:szCs w:val="18"/>
                <w:lang w:val="es-CR" w:eastAsia="es-CR"/>
              </w:rPr>
            </w:pPr>
            <w:r w:rsidRPr="00A769CE">
              <w:rPr>
                <w:rFonts w:ascii="Book Antiqua" w:hAnsi="Book Antiqua" w:cs="Arial"/>
                <w:color w:val="000000"/>
                <w:sz w:val="18"/>
                <w:szCs w:val="18"/>
                <w:lang w:val="es-CR" w:eastAsia="es-CR"/>
              </w:rPr>
              <w:t>Propiedad</w:t>
            </w:r>
          </w:p>
        </w:tc>
      </w:tr>
    </w:tbl>
    <w:p w14:paraId="2B94DE4C" w14:textId="77777777" w:rsidR="00B3575A" w:rsidRPr="00A769CE" w:rsidRDefault="00B3575A" w:rsidP="00B3575A">
      <w:pPr>
        <w:rPr>
          <w:rStyle w:val="normaltextrun"/>
          <w:rFonts w:ascii="Book Antiqua" w:hAnsi="Book Antiqua"/>
          <w:bCs/>
          <w:color w:val="000000"/>
          <w:position w:val="-1"/>
          <w:lang w:val="es-CR"/>
        </w:rPr>
      </w:pPr>
    </w:p>
    <w:p w14:paraId="0920D4B1" w14:textId="77777777" w:rsidR="00B3575A" w:rsidRPr="00A769CE" w:rsidRDefault="00B3575A" w:rsidP="00B3575A">
      <w:pPr>
        <w:jc w:val="both"/>
        <w:rPr>
          <w:rStyle w:val="normaltextrun"/>
          <w:rFonts w:ascii="Book Antiqua" w:hAnsi="Book Antiqua"/>
          <w:bCs/>
          <w:color w:val="000000"/>
          <w:position w:val="-1"/>
          <w:lang w:val="es-CR"/>
        </w:rPr>
      </w:pPr>
      <w:r w:rsidRPr="00A769CE">
        <w:rPr>
          <w:rStyle w:val="normaltextrun"/>
          <w:rFonts w:ascii="Book Antiqua" w:hAnsi="Book Antiqua"/>
          <w:bCs/>
          <w:color w:val="000000"/>
          <w:position w:val="-1"/>
          <w:lang w:val="es-CR"/>
        </w:rPr>
        <w:t>En lo que respecta a la propuesta de redistribución del personal de apoyo, se plantearía por parte de la Dirección de Planificación posteriormente, según el escenario que apruebe la Corte Plena, y siempre considerando el estado de cada plaza y los derechos laborales.</w:t>
      </w:r>
    </w:p>
    <w:p w14:paraId="4B8C496D" w14:textId="77777777" w:rsidR="00B3575A" w:rsidRPr="00A769CE" w:rsidRDefault="00B3575A" w:rsidP="00B3575A">
      <w:pPr>
        <w:jc w:val="both"/>
        <w:rPr>
          <w:rStyle w:val="normaltextrun"/>
          <w:rFonts w:ascii="Book Antiqua" w:hAnsi="Book Antiqua"/>
          <w:bCs/>
          <w:color w:val="000000"/>
          <w:position w:val="-1"/>
          <w:lang w:val="es-CR"/>
        </w:rPr>
      </w:pPr>
    </w:p>
    <w:p w14:paraId="5FE9C8DA" w14:textId="77777777" w:rsidR="00B3575A" w:rsidRPr="00A769CE" w:rsidRDefault="00B3575A" w:rsidP="0085013F">
      <w:pPr>
        <w:pStyle w:val="Ttulo3"/>
        <w:numPr>
          <w:ilvl w:val="2"/>
          <w:numId w:val="29"/>
        </w:numPr>
        <w:spacing w:before="0" w:after="0"/>
        <w:rPr>
          <w:rFonts w:ascii="Book Antiqua" w:hAnsi="Book Antiqua"/>
          <w:lang w:val="es-CR"/>
        </w:rPr>
      </w:pPr>
      <w:bookmarkStart w:id="31" w:name="_Toc200112759"/>
      <w:r w:rsidRPr="00A769CE">
        <w:rPr>
          <w:rFonts w:ascii="Book Antiqua" w:hAnsi="Book Antiqua"/>
          <w:lang w:val="es-CR"/>
        </w:rPr>
        <w:t>Estructura mínima</w:t>
      </w:r>
      <w:bookmarkEnd w:id="31"/>
    </w:p>
    <w:p w14:paraId="26CB4B15" w14:textId="77777777" w:rsidR="00B3575A" w:rsidRPr="00A769CE" w:rsidRDefault="00B3575A" w:rsidP="00B3575A">
      <w:pPr>
        <w:contextualSpacing/>
        <w:jc w:val="both"/>
        <w:rPr>
          <w:rStyle w:val="normaltextrun"/>
          <w:rFonts w:ascii="Book Antiqua" w:hAnsi="Book Antiqua"/>
          <w:b/>
          <w:color w:val="000000"/>
          <w:position w:val="-1"/>
          <w:lang w:val="es-CR"/>
        </w:rPr>
      </w:pPr>
    </w:p>
    <w:p w14:paraId="600C3014" w14:textId="77777777" w:rsidR="00B3575A" w:rsidRPr="00A769CE" w:rsidRDefault="00B3575A" w:rsidP="00B3575A">
      <w:pPr>
        <w:contextualSpacing/>
        <w:jc w:val="both"/>
        <w:rPr>
          <w:rStyle w:val="eop"/>
          <w:lang w:val="es-CR"/>
        </w:rPr>
      </w:pPr>
      <w:r w:rsidRPr="00A769CE">
        <w:rPr>
          <w:rStyle w:val="normaltextrun"/>
          <w:rFonts w:ascii="Book Antiqua" w:hAnsi="Book Antiqua"/>
          <w:bCs/>
          <w:color w:val="000000"/>
          <w:position w:val="-1"/>
          <w:lang w:val="es-CR"/>
        </w:rPr>
        <w:t>La propuesta incluye un ajuste en el modelo de estructura mínima para los Tribunales</w:t>
      </w:r>
      <w:r w:rsidRPr="00A769CE">
        <w:rPr>
          <w:rStyle w:val="normaltextrun"/>
          <w:rFonts w:ascii="Book Antiqua" w:hAnsi="Book Antiqua"/>
          <w:color w:val="000000"/>
          <w:position w:val="-1"/>
          <w:lang w:val="es-CR"/>
        </w:rPr>
        <w:t xml:space="preserve"> Colegiados de Primera Instancia Civil</w:t>
      </w:r>
      <w:r w:rsidRPr="00A769CE">
        <w:rPr>
          <w:rStyle w:val="normaltextrun"/>
          <w:rFonts w:ascii="Book Antiqua" w:hAnsi="Book Antiqua"/>
          <w:b/>
          <w:color w:val="000000"/>
          <w:position w:val="-1"/>
          <w:lang w:val="es-CR"/>
        </w:rPr>
        <w:t xml:space="preserve">, que </w:t>
      </w:r>
      <w:r w:rsidRPr="00A769CE">
        <w:rPr>
          <w:rStyle w:val="normaltextrun"/>
          <w:rFonts w:ascii="Book Antiqua" w:hAnsi="Book Antiqua"/>
          <w:color w:val="000000"/>
          <w:position w:val="-1"/>
          <w:lang w:val="es-CR"/>
        </w:rPr>
        <w:t>consiste</w:t>
      </w:r>
      <w:r w:rsidRPr="00A769CE">
        <w:rPr>
          <w:rStyle w:val="normaltextrun"/>
          <w:rFonts w:ascii="Book Antiqua" w:hAnsi="Book Antiqua"/>
          <w:b/>
          <w:color w:val="000000"/>
          <w:position w:val="-1"/>
          <w:lang w:val="es-CR"/>
        </w:rPr>
        <w:t xml:space="preserve"> reducir de 3 a 2 la </w:t>
      </w:r>
      <w:r w:rsidRPr="00A769CE">
        <w:rPr>
          <w:rStyle w:val="normaltextrun"/>
          <w:rFonts w:ascii="Book Antiqua" w:hAnsi="Book Antiqua" w:cs="Arial"/>
          <w:color w:val="000000"/>
          <w:position w:val="-1"/>
          <w:u w:val="single"/>
          <w:lang w:val="es-CR"/>
        </w:rPr>
        <w:t>cantidad de técnic</w:t>
      </w:r>
      <w:r w:rsidRPr="00A769CE">
        <w:rPr>
          <w:rStyle w:val="normaltextrun"/>
          <w:rFonts w:ascii="Book Antiqua" w:hAnsi="Book Antiqua"/>
          <w:color w:val="000000"/>
          <w:position w:val="-1"/>
          <w:u w:val="single"/>
          <w:lang w:val="es-CR"/>
        </w:rPr>
        <w:t>as/os</w:t>
      </w:r>
      <w:r w:rsidRPr="00A769CE">
        <w:rPr>
          <w:rStyle w:val="normaltextrun"/>
          <w:rFonts w:ascii="Book Antiqua" w:hAnsi="Book Antiqua"/>
          <w:b/>
          <w:color w:val="000000"/>
          <w:position w:val="-1"/>
          <w:lang w:val="es-CR"/>
        </w:rPr>
        <w:t xml:space="preserve"> categoría 3</w:t>
      </w:r>
      <w:r w:rsidRPr="00A769CE">
        <w:rPr>
          <w:rStyle w:val="normaltextrun"/>
          <w:rFonts w:ascii="Book Antiqua" w:hAnsi="Book Antiqua"/>
          <w:color w:val="000000"/>
          <w:position w:val="-1"/>
          <w:lang w:val="es-CR"/>
        </w:rPr>
        <w:t>. E</w:t>
      </w:r>
      <w:r w:rsidRPr="00A769CE">
        <w:rPr>
          <w:rStyle w:val="normaltextrun"/>
          <w:rFonts w:ascii="Book Antiqua" w:hAnsi="Book Antiqua"/>
          <w:b/>
          <w:color w:val="000000"/>
          <w:position w:val="-1"/>
          <w:lang w:val="es-CR"/>
        </w:rPr>
        <w:t xml:space="preserve">l modelo de oficina (estructura mínima) </w:t>
      </w:r>
      <w:r w:rsidRPr="00A769CE">
        <w:rPr>
          <w:rStyle w:val="normaltextrun"/>
          <w:rFonts w:ascii="Book Antiqua" w:hAnsi="Book Antiqua"/>
          <w:color w:val="000000"/>
          <w:position w:val="-1"/>
          <w:lang w:val="es-CR"/>
        </w:rPr>
        <w:t>quedaría conformado por</w:t>
      </w:r>
      <w:r w:rsidRPr="00A769CE">
        <w:rPr>
          <w:rStyle w:val="normaltextrun"/>
          <w:rFonts w:ascii="Book Antiqua" w:hAnsi="Book Antiqua"/>
          <w:b/>
          <w:color w:val="000000"/>
          <w:position w:val="-1"/>
          <w:lang w:val="es-CR"/>
        </w:rPr>
        <w:t xml:space="preserve"> 1 sección </w:t>
      </w:r>
      <w:r w:rsidRPr="00A769CE">
        <w:rPr>
          <w:rStyle w:val="normaltextrun"/>
          <w:rFonts w:ascii="Book Antiqua" w:hAnsi="Book Antiqua"/>
          <w:color w:val="000000"/>
          <w:position w:val="-1"/>
          <w:lang w:val="es-CR"/>
        </w:rPr>
        <w:t>con</w:t>
      </w:r>
      <w:r w:rsidRPr="00A769CE">
        <w:rPr>
          <w:rStyle w:val="normaltextrun"/>
          <w:rFonts w:ascii="Book Antiqua" w:hAnsi="Book Antiqua"/>
          <w:b/>
          <w:color w:val="000000"/>
          <w:position w:val="-1"/>
          <w:lang w:val="es-CR"/>
        </w:rPr>
        <w:t xml:space="preserve"> 3 personas juzgadoras, 1 persona coordinadora judicial y 2 técnicas/os judiciales.</w:t>
      </w:r>
      <w:r w:rsidRPr="00A769CE">
        <w:rPr>
          <w:rStyle w:val="eop"/>
          <w:lang w:val="es-CR"/>
        </w:rPr>
        <w:t xml:space="preserve"> </w:t>
      </w:r>
    </w:p>
    <w:p w14:paraId="4E9D6C18" w14:textId="77777777" w:rsidR="00B01590" w:rsidRDefault="00B01590" w:rsidP="00B3575A">
      <w:pPr>
        <w:contextualSpacing/>
        <w:jc w:val="both"/>
        <w:rPr>
          <w:rStyle w:val="normaltextrun"/>
          <w:rFonts w:ascii="Book Antiqua" w:hAnsi="Book Antiqua"/>
          <w:bCs/>
          <w:color w:val="000000"/>
          <w:position w:val="-1"/>
          <w:lang w:val="es-CR"/>
        </w:rPr>
      </w:pPr>
    </w:p>
    <w:p w14:paraId="0848C617" w14:textId="77777777" w:rsidR="00B3575A" w:rsidRPr="00A769CE" w:rsidRDefault="008B49EC" w:rsidP="00B3575A">
      <w:pPr>
        <w:contextualSpacing/>
        <w:jc w:val="both"/>
        <w:rPr>
          <w:rStyle w:val="normaltextrun"/>
          <w:rFonts w:ascii="Book Antiqua" w:hAnsi="Book Antiqua"/>
          <w:bCs/>
          <w:color w:val="000000"/>
          <w:position w:val="-1"/>
          <w:lang w:val="es-CR"/>
        </w:rPr>
      </w:pPr>
      <w:r w:rsidRPr="00A769CE">
        <w:rPr>
          <w:rStyle w:val="normaltextrun"/>
          <w:rFonts w:ascii="Book Antiqua" w:hAnsi="Book Antiqua"/>
          <w:bCs/>
          <w:color w:val="000000"/>
          <w:position w:val="-1"/>
          <w:lang w:val="es-CR"/>
        </w:rPr>
        <w:t xml:space="preserve">Y el ajuste a nivel de personal juzgador en San Ramón, Alajuela, Cartago y Heredia. </w:t>
      </w:r>
    </w:p>
    <w:p w14:paraId="6AE40D03" w14:textId="77777777" w:rsidR="00B3575A" w:rsidRPr="00A769CE" w:rsidRDefault="00B3575A" w:rsidP="00B3575A">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lastRenderedPageBreak/>
        <w:t>Ilustración 3</w:t>
      </w:r>
    </w:p>
    <w:p w14:paraId="49D40FD2" w14:textId="77777777" w:rsidR="00B3575A" w:rsidRPr="00A769CE" w:rsidRDefault="00B3575A" w:rsidP="00B3575A">
      <w:pPr>
        <w:pStyle w:val="Descripcin"/>
        <w:keepNext/>
        <w:tabs>
          <w:tab w:val="left" w:pos="8789"/>
        </w:tabs>
        <w:spacing w:after="0"/>
        <w:jc w:val="center"/>
        <w:rPr>
          <w:rFonts w:ascii="Book Antiqua" w:hAnsi="Book Antiqua"/>
          <w:b/>
          <w:bCs/>
          <w:sz w:val="22"/>
          <w:szCs w:val="22"/>
          <w:lang w:val="es-CR"/>
        </w:rPr>
      </w:pPr>
      <w:r w:rsidRPr="00A769CE">
        <w:rPr>
          <w:rFonts w:ascii="Book Antiqua" w:hAnsi="Book Antiqua"/>
          <w:b/>
          <w:bCs/>
          <w:sz w:val="22"/>
          <w:szCs w:val="22"/>
          <w:lang w:val="es-CR"/>
        </w:rPr>
        <w:t xml:space="preserve">Propuesta ajuste Modelo a nivel nacional-estructura mínima, escenario 2 </w:t>
      </w:r>
    </w:p>
    <w:p w14:paraId="676FBC22" w14:textId="77777777" w:rsidR="00B3575A" w:rsidRPr="00A769CE" w:rsidRDefault="00B3575A" w:rsidP="00B3575A">
      <w:pPr>
        <w:pStyle w:val="paragraph"/>
        <w:spacing w:before="0" w:beforeAutospacing="0" w:after="0" w:afterAutospacing="0" w:line="276" w:lineRule="auto"/>
        <w:ind w:left="993"/>
        <w:jc w:val="center"/>
        <w:textAlignment w:val="baseline"/>
        <w:rPr>
          <w:rFonts w:ascii="Book Antiqua" w:hAnsi="Book Antiqua" w:cs="Arial"/>
        </w:rPr>
      </w:pPr>
      <w:r w:rsidRPr="00A769CE">
        <w:rPr>
          <w:noProof/>
        </w:rPr>
        <w:drawing>
          <wp:inline distT="0" distB="0" distL="0" distR="0" wp14:anchorId="4105D37E" wp14:editId="178F6B02">
            <wp:extent cx="5078730" cy="2457450"/>
            <wp:effectExtent l="0" t="0" r="7620" b="0"/>
            <wp:docPr id="5" name="Imagen 5"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Aplicación&#10;&#10;Descripción generada automáticamente con confianza media"/>
                    <pic:cNvPicPr/>
                  </pic:nvPicPr>
                  <pic:blipFill>
                    <a:blip r:embed="rId36"/>
                    <a:stretch>
                      <a:fillRect/>
                    </a:stretch>
                  </pic:blipFill>
                  <pic:spPr>
                    <a:xfrm>
                      <a:off x="0" y="0"/>
                      <a:ext cx="5081921" cy="2458994"/>
                    </a:xfrm>
                    <a:prstGeom prst="rect">
                      <a:avLst/>
                    </a:prstGeom>
                  </pic:spPr>
                </pic:pic>
              </a:graphicData>
            </a:graphic>
          </wp:inline>
        </w:drawing>
      </w:r>
    </w:p>
    <w:p w14:paraId="4491642E" w14:textId="77777777" w:rsidR="00B3575A" w:rsidRPr="00A769CE" w:rsidRDefault="00B3575A" w:rsidP="00B3575A">
      <w:pPr>
        <w:tabs>
          <w:tab w:val="left" w:pos="8789"/>
        </w:tabs>
        <w:spacing w:line="276" w:lineRule="auto"/>
        <w:jc w:val="center"/>
        <w:rPr>
          <w:rFonts w:ascii="Book Antiqua" w:hAnsi="Book Antiqua"/>
          <w:i/>
          <w:iCs/>
          <w:sz w:val="20"/>
          <w:szCs w:val="20"/>
          <w:lang w:val="es-CR"/>
        </w:rPr>
      </w:pPr>
      <w:r w:rsidRPr="00A769CE">
        <w:rPr>
          <w:rFonts w:ascii="Book Antiqua" w:hAnsi="Book Antiqua"/>
          <w:b/>
          <w:bCs/>
          <w:i/>
          <w:iCs/>
          <w:sz w:val="20"/>
          <w:szCs w:val="20"/>
          <w:lang w:val="es-CR"/>
        </w:rPr>
        <w:t>Fuente</w:t>
      </w:r>
      <w:r w:rsidRPr="00A769CE">
        <w:rPr>
          <w:rFonts w:ascii="Book Antiqua" w:hAnsi="Book Antiqua"/>
          <w:i/>
          <w:iCs/>
          <w:sz w:val="20"/>
          <w:szCs w:val="20"/>
          <w:lang w:val="es-CR"/>
        </w:rPr>
        <w:t>: Subproceso de Modernización No Penal.</w:t>
      </w:r>
    </w:p>
    <w:p w14:paraId="18BD0DE8" w14:textId="77777777" w:rsidR="00B3575A" w:rsidRPr="00A769CE" w:rsidRDefault="00B3575A" w:rsidP="00B3575A">
      <w:pPr>
        <w:pStyle w:val="paragraph"/>
        <w:spacing w:before="0" w:beforeAutospacing="0" w:after="0" w:afterAutospacing="0" w:line="276" w:lineRule="auto"/>
        <w:ind w:left="993"/>
        <w:jc w:val="center"/>
        <w:textAlignment w:val="baseline"/>
        <w:rPr>
          <w:rFonts w:ascii="Book Antiqua" w:hAnsi="Book Antiqua" w:cs="Arial"/>
        </w:rPr>
      </w:pPr>
    </w:p>
    <w:p w14:paraId="27CB44EA" w14:textId="77777777" w:rsidR="00B3575A" w:rsidRPr="00A769CE" w:rsidRDefault="00B3575A" w:rsidP="00B3575A">
      <w:pPr>
        <w:pStyle w:val="paragraph"/>
        <w:spacing w:before="0" w:beforeAutospacing="0" w:after="0" w:afterAutospacing="0" w:line="276" w:lineRule="auto"/>
        <w:textAlignment w:val="baseline"/>
        <w:rPr>
          <w:rFonts w:ascii="Book Antiqua" w:hAnsi="Book Antiqua" w:cs="Arial"/>
        </w:rPr>
      </w:pPr>
    </w:p>
    <w:p w14:paraId="3C1F915C" w14:textId="77777777" w:rsidR="00B3575A" w:rsidRPr="00A769CE" w:rsidRDefault="00B3575A" w:rsidP="00B3575A">
      <w:pPr>
        <w:pStyle w:val="Ttulo4"/>
        <w:spacing w:before="0" w:after="0"/>
        <w:rPr>
          <w:rFonts w:ascii="Book Antiqua" w:hAnsi="Book Antiqua"/>
          <w:lang w:val="es-CR"/>
        </w:rPr>
      </w:pPr>
      <w:r w:rsidRPr="00A769CE">
        <w:rPr>
          <w:rFonts w:ascii="Book Antiqua" w:hAnsi="Book Antiqua"/>
          <w:lang w:val="es-CR"/>
        </w:rPr>
        <w:t>Modelo ya aplicado en la Zona Sur</w:t>
      </w:r>
    </w:p>
    <w:p w14:paraId="221853C9"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1A5305F0"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Cabe destacar que en el Tribunal Colegiado de Primera Instancia Civil de la Zona Sur desde setiembre 2024 se ajustó a este modelo en cantidad de técnicos judiciales</w:t>
      </w:r>
      <w:r w:rsidRPr="00A769CE">
        <w:rPr>
          <w:rStyle w:val="Refdenotaalpie"/>
          <w:rFonts w:ascii="Book Antiqua" w:hAnsi="Book Antiqua" w:cs="Arial"/>
        </w:rPr>
        <w:footnoteReference w:id="19"/>
      </w:r>
      <w:r w:rsidRPr="00A769CE">
        <w:rPr>
          <w:rFonts w:ascii="Book Antiqua" w:hAnsi="Book Antiqua" w:cs="Arial"/>
        </w:rPr>
        <w:t>, conforme a lo dispuesto por el Consejo Superior en sesiones 46-2024 celebrada el 30 de mayo de 2024, artículo XLI y 61-24 celebrada el 9 de julio de 2024, artículo LXIII.</w:t>
      </w:r>
      <w:r w:rsidRPr="00A769CE">
        <w:rPr>
          <w:rStyle w:val="normaltextrun"/>
          <w:b/>
          <w:bCs/>
          <w:color w:val="000000"/>
        </w:rPr>
        <w:t xml:space="preserve">  </w:t>
      </w:r>
      <w:r w:rsidRPr="00A769CE">
        <w:rPr>
          <w:rFonts w:ascii="Book Antiqua" w:hAnsi="Book Antiqua" w:cs="Arial"/>
        </w:rPr>
        <w:t xml:space="preserve"> </w:t>
      </w:r>
    </w:p>
    <w:p w14:paraId="7E177956"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6596DE70"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El Tribunal mantuvo 1 plaza de técnico titular, y recibió una plaza proveniente del Tribunal de Apelación Civil y Trabajo del Circuito a mediados de octubre 2024, por lo que el último trimestre del año, su rendimiento se ve afectado por la curva de aprendizaje.  </w:t>
      </w:r>
    </w:p>
    <w:p w14:paraId="67E054D0"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24229F82"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Al revisar la matriz de indicadores del Tribunal Colegiado de Primera Instancia Civil de la Zona Sur, ya con el modelo de 2 técnicos judiciales por sección, el despacho no mostró afectación a nivel de indicadores de gestión: </w:t>
      </w:r>
    </w:p>
    <w:p w14:paraId="5F4DFFF0"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4E607F7D" w14:textId="77777777" w:rsidR="00B3575A" w:rsidRPr="00A769CE" w:rsidRDefault="00B3575A"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Se mantiene al día en la resolución de demandas nuevas y escritos. </w:t>
      </w:r>
    </w:p>
    <w:p w14:paraId="6707CE6D" w14:textId="77777777" w:rsidR="00B3575A" w:rsidRPr="00A769CE" w:rsidRDefault="00B3575A"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A diciembre 2024 reportaron 12 escritos pendientes de resolver, el más antiguo con una espera de 22 días.  </w:t>
      </w:r>
    </w:p>
    <w:p w14:paraId="31871AA5" w14:textId="77777777" w:rsidR="00B3575A" w:rsidRPr="00A769CE" w:rsidRDefault="00B3575A" w:rsidP="00B3575A">
      <w:pPr>
        <w:pStyle w:val="paragraph"/>
        <w:spacing w:before="0" w:beforeAutospacing="0" w:after="0" w:afterAutospacing="0"/>
        <w:ind w:left="360"/>
        <w:jc w:val="both"/>
        <w:textAlignment w:val="baseline"/>
        <w:rPr>
          <w:rFonts w:ascii="Book Antiqua" w:hAnsi="Book Antiqua" w:cs="Arial"/>
        </w:rPr>
      </w:pPr>
    </w:p>
    <w:p w14:paraId="2715E6C3"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Según consulta al escritorio virtual el 31 de enero 2025: </w:t>
      </w:r>
    </w:p>
    <w:tbl>
      <w:tblPr>
        <w:tblStyle w:val="Tablaconcuadrcula"/>
        <w:tblW w:w="0" w:type="auto"/>
        <w:tblInd w:w="-5" w:type="dxa"/>
        <w:tblLook w:val="04A0" w:firstRow="1" w:lastRow="0" w:firstColumn="1" w:lastColumn="0" w:noHBand="0" w:noVBand="1"/>
      </w:tblPr>
      <w:tblGrid>
        <w:gridCol w:w="2993"/>
        <w:gridCol w:w="2078"/>
        <w:gridCol w:w="2093"/>
        <w:gridCol w:w="2044"/>
      </w:tblGrid>
      <w:tr w:rsidR="00B3575A" w:rsidRPr="00A769CE" w14:paraId="598DFBE5" w14:textId="77777777" w:rsidTr="00A552EB">
        <w:tc>
          <w:tcPr>
            <w:tcW w:w="2993" w:type="dxa"/>
            <w:shd w:val="clear" w:color="auto" w:fill="0070C0"/>
            <w:vAlign w:val="center"/>
          </w:tcPr>
          <w:p w14:paraId="0E4290DF"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lastRenderedPageBreak/>
              <w:t>Ubicación/puesto de trabajo</w:t>
            </w:r>
          </w:p>
        </w:tc>
        <w:tc>
          <w:tcPr>
            <w:tcW w:w="2078" w:type="dxa"/>
            <w:shd w:val="clear" w:color="auto" w:fill="0070C0"/>
            <w:vAlign w:val="center"/>
          </w:tcPr>
          <w:p w14:paraId="2ABC802C"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Cantidad de escritos por resolver</w:t>
            </w:r>
          </w:p>
        </w:tc>
        <w:tc>
          <w:tcPr>
            <w:tcW w:w="2093" w:type="dxa"/>
            <w:shd w:val="clear" w:color="auto" w:fill="0070C0"/>
            <w:vAlign w:val="center"/>
          </w:tcPr>
          <w:p w14:paraId="1C8DE490"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Fecha escrito más antiguo pendiente de resolver</w:t>
            </w:r>
          </w:p>
        </w:tc>
        <w:tc>
          <w:tcPr>
            <w:tcW w:w="2044" w:type="dxa"/>
            <w:shd w:val="clear" w:color="auto" w:fill="0070C0"/>
            <w:vAlign w:val="center"/>
          </w:tcPr>
          <w:p w14:paraId="0A863438"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color w:val="FFFFFF" w:themeColor="background1"/>
                <w:sz w:val="20"/>
                <w:szCs w:val="20"/>
              </w:rPr>
            </w:pPr>
            <w:r w:rsidRPr="00A769CE">
              <w:rPr>
                <w:rFonts w:ascii="Book Antiqua" w:hAnsi="Book Antiqua" w:cs="Arial"/>
                <w:b/>
                <w:bCs/>
                <w:color w:val="FFFFFF" w:themeColor="background1"/>
                <w:sz w:val="20"/>
                <w:szCs w:val="20"/>
              </w:rPr>
              <w:t>Plazo espera</w:t>
            </w:r>
          </w:p>
        </w:tc>
      </w:tr>
      <w:tr w:rsidR="00B3575A" w:rsidRPr="00A769CE" w14:paraId="4DDE9153" w14:textId="77777777" w:rsidTr="00A552EB">
        <w:tc>
          <w:tcPr>
            <w:tcW w:w="2993" w:type="dxa"/>
            <w:vAlign w:val="center"/>
          </w:tcPr>
          <w:p w14:paraId="370558D5" w14:textId="77777777" w:rsidR="00B3575A" w:rsidRPr="00A769CE" w:rsidRDefault="00B3575A" w:rsidP="00A552EB">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Técnica/o Judicial 2</w:t>
            </w:r>
          </w:p>
        </w:tc>
        <w:tc>
          <w:tcPr>
            <w:tcW w:w="2078" w:type="dxa"/>
            <w:vAlign w:val="center"/>
          </w:tcPr>
          <w:p w14:paraId="632DB8A5"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15</w:t>
            </w:r>
          </w:p>
        </w:tc>
        <w:tc>
          <w:tcPr>
            <w:tcW w:w="2093" w:type="dxa"/>
            <w:vAlign w:val="center"/>
          </w:tcPr>
          <w:p w14:paraId="6C1186E7"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24-1-2025</w:t>
            </w:r>
          </w:p>
        </w:tc>
        <w:tc>
          <w:tcPr>
            <w:tcW w:w="2044" w:type="dxa"/>
            <w:vAlign w:val="center"/>
          </w:tcPr>
          <w:p w14:paraId="77713A82"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6 días</w:t>
            </w:r>
          </w:p>
        </w:tc>
      </w:tr>
      <w:tr w:rsidR="00B3575A" w:rsidRPr="00A769CE" w14:paraId="0AF8EE21" w14:textId="77777777" w:rsidTr="00A552EB">
        <w:tc>
          <w:tcPr>
            <w:tcW w:w="2993" w:type="dxa"/>
            <w:vAlign w:val="center"/>
          </w:tcPr>
          <w:p w14:paraId="6E79FFFB" w14:textId="77777777" w:rsidR="00B3575A" w:rsidRPr="00A769CE" w:rsidRDefault="00B3575A" w:rsidP="00A552EB">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Técnica/o Judicial 3</w:t>
            </w:r>
          </w:p>
        </w:tc>
        <w:tc>
          <w:tcPr>
            <w:tcW w:w="2078" w:type="dxa"/>
            <w:vAlign w:val="center"/>
          </w:tcPr>
          <w:p w14:paraId="595E306D"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8</w:t>
            </w:r>
          </w:p>
        </w:tc>
        <w:tc>
          <w:tcPr>
            <w:tcW w:w="2093" w:type="dxa"/>
            <w:vAlign w:val="center"/>
          </w:tcPr>
          <w:p w14:paraId="0D74A356"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27-1-25</w:t>
            </w:r>
          </w:p>
        </w:tc>
        <w:tc>
          <w:tcPr>
            <w:tcW w:w="2044" w:type="dxa"/>
            <w:vAlign w:val="center"/>
          </w:tcPr>
          <w:p w14:paraId="4EAAD6A2"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4 días</w:t>
            </w:r>
          </w:p>
        </w:tc>
      </w:tr>
      <w:tr w:rsidR="00B3575A" w:rsidRPr="00A769CE" w14:paraId="58E3F1AB" w14:textId="77777777" w:rsidTr="00A552EB">
        <w:tc>
          <w:tcPr>
            <w:tcW w:w="2993" w:type="dxa"/>
            <w:vAlign w:val="center"/>
          </w:tcPr>
          <w:p w14:paraId="0AD42356" w14:textId="77777777" w:rsidR="00B3575A" w:rsidRPr="00A769CE" w:rsidRDefault="00B3575A" w:rsidP="00A552EB">
            <w:pPr>
              <w:pStyle w:val="paragraph"/>
              <w:spacing w:before="0" w:beforeAutospacing="0" w:after="0" w:afterAutospacing="0" w:line="276" w:lineRule="auto"/>
              <w:jc w:val="both"/>
              <w:textAlignment w:val="baseline"/>
              <w:rPr>
                <w:rFonts w:ascii="Book Antiqua" w:hAnsi="Book Antiqua" w:cs="Arial"/>
                <w:sz w:val="20"/>
                <w:szCs w:val="20"/>
              </w:rPr>
            </w:pPr>
            <w:r w:rsidRPr="00A769CE">
              <w:rPr>
                <w:rFonts w:ascii="Book Antiqua" w:hAnsi="Book Antiqua" w:cs="Arial"/>
                <w:sz w:val="20"/>
                <w:szCs w:val="20"/>
              </w:rPr>
              <w:t>Pendiente de  distribuir</w:t>
            </w:r>
          </w:p>
        </w:tc>
        <w:tc>
          <w:tcPr>
            <w:tcW w:w="2078" w:type="dxa"/>
            <w:vAlign w:val="center"/>
          </w:tcPr>
          <w:p w14:paraId="075C4854"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1</w:t>
            </w:r>
          </w:p>
        </w:tc>
        <w:tc>
          <w:tcPr>
            <w:tcW w:w="2093" w:type="dxa"/>
            <w:vAlign w:val="center"/>
          </w:tcPr>
          <w:p w14:paraId="7A4F66D3"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27-1-2025</w:t>
            </w:r>
          </w:p>
        </w:tc>
        <w:tc>
          <w:tcPr>
            <w:tcW w:w="2044" w:type="dxa"/>
            <w:vAlign w:val="center"/>
          </w:tcPr>
          <w:p w14:paraId="5328A237"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sz w:val="20"/>
                <w:szCs w:val="20"/>
              </w:rPr>
            </w:pPr>
            <w:r w:rsidRPr="00A769CE">
              <w:rPr>
                <w:rFonts w:ascii="Book Antiqua" w:hAnsi="Book Antiqua" w:cs="Arial"/>
                <w:sz w:val="20"/>
                <w:szCs w:val="20"/>
              </w:rPr>
              <w:t>4 días</w:t>
            </w:r>
          </w:p>
        </w:tc>
      </w:tr>
      <w:tr w:rsidR="00B3575A" w:rsidRPr="00A769CE" w14:paraId="2BE8869B" w14:textId="77777777" w:rsidTr="00A552EB">
        <w:tc>
          <w:tcPr>
            <w:tcW w:w="2993" w:type="dxa"/>
            <w:vAlign w:val="center"/>
          </w:tcPr>
          <w:p w14:paraId="3BBB1738"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sz w:val="20"/>
                <w:szCs w:val="20"/>
              </w:rPr>
            </w:pPr>
            <w:r w:rsidRPr="00A769CE">
              <w:rPr>
                <w:rFonts w:ascii="Book Antiqua" w:hAnsi="Book Antiqua" w:cs="Arial"/>
                <w:b/>
                <w:bCs/>
                <w:sz w:val="20"/>
                <w:szCs w:val="20"/>
              </w:rPr>
              <w:t>Total</w:t>
            </w:r>
          </w:p>
        </w:tc>
        <w:tc>
          <w:tcPr>
            <w:tcW w:w="2078" w:type="dxa"/>
            <w:vAlign w:val="center"/>
          </w:tcPr>
          <w:p w14:paraId="1376A0FA" w14:textId="77777777" w:rsidR="00B3575A" w:rsidRPr="00A769CE" w:rsidRDefault="00B3575A" w:rsidP="00A552EB">
            <w:pPr>
              <w:pStyle w:val="paragraph"/>
              <w:spacing w:before="0" w:beforeAutospacing="0" w:after="0" w:afterAutospacing="0" w:line="276" w:lineRule="auto"/>
              <w:jc w:val="center"/>
              <w:textAlignment w:val="baseline"/>
              <w:rPr>
                <w:rFonts w:ascii="Book Antiqua" w:hAnsi="Book Antiqua" w:cs="Arial"/>
                <w:b/>
                <w:bCs/>
                <w:sz w:val="20"/>
                <w:szCs w:val="20"/>
              </w:rPr>
            </w:pPr>
            <w:r w:rsidRPr="00A769CE">
              <w:rPr>
                <w:rFonts w:ascii="Book Antiqua" w:hAnsi="Book Antiqua" w:cs="Arial"/>
                <w:b/>
                <w:bCs/>
                <w:sz w:val="20"/>
                <w:szCs w:val="20"/>
              </w:rPr>
              <w:t>24</w:t>
            </w:r>
          </w:p>
        </w:tc>
        <w:tc>
          <w:tcPr>
            <w:tcW w:w="2093" w:type="dxa"/>
            <w:vAlign w:val="center"/>
          </w:tcPr>
          <w:p w14:paraId="490A644C" w14:textId="77777777" w:rsidR="00B3575A" w:rsidRPr="00A769CE" w:rsidRDefault="00B3575A" w:rsidP="00A552EB">
            <w:pPr>
              <w:pStyle w:val="paragraph"/>
              <w:spacing w:before="0" w:beforeAutospacing="0" w:after="0" w:afterAutospacing="0" w:line="276" w:lineRule="auto"/>
              <w:jc w:val="both"/>
              <w:textAlignment w:val="baseline"/>
              <w:rPr>
                <w:rFonts w:ascii="Book Antiqua" w:hAnsi="Book Antiqua" w:cs="Arial"/>
                <w:sz w:val="20"/>
                <w:szCs w:val="20"/>
              </w:rPr>
            </w:pPr>
          </w:p>
        </w:tc>
        <w:tc>
          <w:tcPr>
            <w:tcW w:w="2044" w:type="dxa"/>
            <w:vAlign w:val="center"/>
          </w:tcPr>
          <w:p w14:paraId="2EB68A68" w14:textId="77777777" w:rsidR="00B3575A" w:rsidRPr="00A769CE" w:rsidRDefault="00B3575A" w:rsidP="00A552EB">
            <w:pPr>
              <w:pStyle w:val="paragraph"/>
              <w:spacing w:before="0" w:beforeAutospacing="0" w:after="0" w:afterAutospacing="0" w:line="276" w:lineRule="auto"/>
              <w:jc w:val="both"/>
              <w:textAlignment w:val="baseline"/>
              <w:rPr>
                <w:rFonts w:ascii="Book Antiqua" w:hAnsi="Book Antiqua" w:cs="Arial"/>
                <w:sz w:val="20"/>
                <w:szCs w:val="20"/>
              </w:rPr>
            </w:pPr>
          </w:p>
        </w:tc>
      </w:tr>
    </w:tbl>
    <w:p w14:paraId="1280C573" w14:textId="77777777" w:rsidR="00B3575A" w:rsidRPr="00A769CE" w:rsidRDefault="00B3575A" w:rsidP="00B3575A">
      <w:pPr>
        <w:pStyle w:val="paragraph"/>
        <w:spacing w:before="0" w:beforeAutospacing="0" w:after="0" w:afterAutospacing="0" w:line="276" w:lineRule="auto"/>
        <w:ind w:left="720"/>
        <w:jc w:val="both"/>
        <w:textAlignment w:val="baseline"/>
        <w:rPr>
          <w:rFonts w:ascii="Book Antiqua" w:hAnsi="Book Antiqua" w:cs="Arial"/>
        </w:rPr>
      </w:pPr>
    </w:p>
    <w:p w14:paraId="712377C9" w14:textId="77777777" w:rsidR="00B3575A" w:rsidRPr="00A769CE" w:rsidRDefault="00B3575A" w:rsidP="0085013F">
      <w:pPr>
        <w:pStyle w:val="paragraph"/>
        <w:numPr>
          <w:ilvl w:val="0"/>
          <w:numId w:val="11"/>
        </w:numPr>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El rendimiento del personal técnico de enero a agosto 2024 fue en promedio de 42 resoluciones pasadas a firmar por mes (2 diarias), y en noviembre y diciembre el promedio fue de 36, incluso considerando que laboraron menos días por el cierre colectivo.   </w:t>
      </w:r>
    </w:p>
    <w:p w14:paraId="78B73DE5"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28CE7F57" w14:textId="77777777" w:rsidR="00B3575A" w:rsidRPr="00A769CE" w:rsidRDefault="00B3575A" w:rsidP="00B3575A">
      <w:pPr>
        <w:pStyle w:val="Ttulo4"/>
        <w:spacing w:before="0" w:after="0"/>
        <w:rPr>
          <w:rFonts w:ascii="Book Antiqua" w:hAnsi="Book Antiqua"/>
          <w:lang w:val="es-CR"/>
        </w:rPr>
      </w:pPr>
      <w:r w:rsidRPr="00A769CE">
        <w:rPr>
          <w:rFonts w:ascii="Book Antiqua" w:hAnsi="Book Antiqua"/>
          <w:lang w:val="es-CR"/>
        </w:rPr>
        <w:t>Recursos para redistribuir</w:t>
      </w:r>
    </w:p>
    <w:p w14:paraId="14F7FDE8"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p>
    <w:p w14:paraId="08D463D5" w14:textId="77777777" w:rsidR="00B3575A" w:rsidRPr="00A769CE" w:rsidRDefault="00B3575A" w:rsidP="00B3575A">
      <w:pPr>
        <w:pStyle w:val="paragraph"/>
        <w:spacing w:before="0" w:beforeAutospacing="0" w:after="0" w:afterAutospacing="0"/>
        <w:jc w:val="both"/>
        <w:textAlignment w:val="baseline"/>
        <w:rPr>
          <w:rFonts w:ascii="Book Antiqua" w:hAnsi="Book Antiqua" w:cs="Arial"/>
        </w:rPr>
      </w:pPr>
      <w:r w:rsidRPr="00A769CE">
        <w:rPr>
          <w:rFonts w:ascii="Book Antiqua" w:hAnsi="Book Antiqua" w:cs="Arial"/>
        </w:rPr>
        <w:t xml:space="preserve">En caso de aprobarse la reducción en el personal técnico </w:t>
      </w:r>
      <w:r w:rsidRPr="00A769CE">
        <w:rPr>
          <w:rFonts w:ascii="Book Antiqua" w:hAnsi="Book Antiqua" w:cs="Arial"/>
          <w:u w:val="single"/>
        </w:rPr>
        <w:t>a la estructura mínima</w:t>
      </w:r>
      <w:r w:rsidRPr="00A769CE">
        <w:rPr>
          <w:rFonts w:ascii="Book Antiqua" w:hAnsi="Book Antiqua" w:cs="Arial"/>
        </w:rPr>
        <w:t>, será necesario redistribuir 5 puestos de persona juzgadora (</w:t>
      </w:r>
      <w:r w:rsidR="008B49EC" w:rsidRPr="00A769CE">
        <w:rPr>
          <w:rFonts w:ascii="Book Antiqua" w:hAnsi="Book Antiqua" w:cs="Arial"/>
        </w:rPr>
        <w:t>4</w:t>
      </w:r>
      <w:r w:rsidRPr="00A769CE">
        <w:rPr>
          <w:rFonts w:ascii="Book Antiqua" w:hAnsi="Book Antiqua" w:cs="Arial"/>
        </w:rPr>
        <w:t xml:space="preserve"> de ellos con un plan de trabajo) y 19 de persona técnica judicial. </w:t>
      </w:r>
    </w:p>
    <w:tbl>
      <w:tblPr>
        <w:tblStyle w:val="Tablaconcuadrcula"/>
        <w:tblW w:w="0" w:type="auto"/>
        <w:jc w:val="center"/>
        <w:tblLook w:val="04A0" w:firstRow="1" w:lastRow="0" w:firstColumn="1" w:lastColumn="0" w:noHBand="0" w:noVBand="1"/>
      </w:tblPr>
      <w:tblGrid>
        <w:gridCol w:w="3544"/>
        <w:gridCol w:w="1397"/>
        <w:gridCol w:w="1460"/>
        <w:gridCol w:w="1538"/>
        <w:gridCol w:w="1220"/>
      </w:tblGrid>
      <w:tr w:rsidR="00B3575A" w:rsidRPr="00A769CE" w14:paraId="01A7D937" w14:textId="77777777" w:rsidTr="00A552EB">
        <w:trPr>
          <w:trHeight w:val="515"/>
          <w:jc w:val="center"/>
        </w:trPr>
        <w:tc>
          <w:tcPr>
            <w:tcW w:w="3544" w:type="dxa"/>
            <w:vMerge w:val="restart"/>
            <w:shd w:val="clear" w:color="auto" w:fill="0070C0"/>
            <w:vAlign w:val="center"/>
          </w:tcPr>
          <w:p w14:paraId="57069ED8"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Tribunal Colegiado</w:t>
            </w:r>
          </w:p>
        </w:tc>
        <w:tc>
          <w:tcPr>
            <w:tcW w:w="2857" w:type="dxa"/>
            <w:gridSpan w:val="2"/>
            <w:shd w:val="clear" w:color="auto" w:fill="0070C0"/>
            <w:vAlign w:val="center"/>
          </w:tcPr>
          <w:p w14:paraId="3408B4B6"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Recurso humano actual</w:t>
            </w:r>
          </w:p>
        </w:tc>
        <w:tc>
          <w:tcPr>
            <w:tcW w:w="2736" w:type="dxa"/>
            <w:gridSpan w:val="2"/>
            <w:shd w:val="clear" w:color="auto" w:fill="0070C0"/>
            <w:vAlign w:val="center"/>
          </w:tcPr>
          <w:p w14:paraId="4D0987B4"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color w:val="FFFFFF" w:themeColor="background1"/>
                <w:sz w:val="22"/>
                <w:szCs w:val="22"/>
              </w:rPr>
            </w:pPr>
            <w:r w:rsidRPr="00A769CE">
              <w:rPr>
                <w:rFonts w:ascii="Book Antiqua" w:hAnsi="Book Antiqua" w:cs="Arial"/>
                <w:b/>
                <w:bCs/>
                <w:color w:val="FFFFFF" w:themeColor="background1"/>
                <w:sz w:val="22"/>
                <w:szCs w:val="22"/>
              </w:rPr>
              <w:t>Plazas para redistribuir</w:t>
            </w:r>
          </w:p>
        </w:tc>
      </w:tr>
      <w:tr w:rsidR="00B3575A" w:rsidRPr="00A769CE" w14:paraId="364278D2" w14:textId="77777777" w:rsidTr="00A552EB">
        <w:trPr>
          <w:trHeight w:val="263"/>
          <w:jc w:val="center"/>
        </w:trPr>
        <w:tc>
          <w:tcPr>
            <w:tcW w:w="3544" w:type="dxa"/>
            <w:vMerge/>
            <w:vAlign w:val="center"/>
          </w:tcPr>
          <w:p w14:paraId="1F44B7C6"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p>
        </w:tc>
        <w:tc>
          <w:tcPr>
            <w:tcW w:w="1397" w:type="dxa"/>
            <w:vAlign w:val="center"/>
          </w:tcPr>
          <w:p w14:paraId="2A4AE187"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460" w:type="dxa"/>
            <w:vAlign w:val="center"/>
          </w:tcPr>
          <w:p w14:paraId="15BAB8AC"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c>
          <w:tcPr>
            <w:tcW w:w="1538" w:type="dxa"/>
            <w:vAlign w:val="center"/>
          </w:tcPr>
          <w:p w14:paraId="374B584B"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Jueza/ez</w:t>
            </w:r>
          </w:p>
        </w:tc>
        <w:tc>
          <w:tcPr>
            <w:tcW w:w="1198" w:type="dxa"/>
            <w:vAlign w:val="center"/>
          </w:tcPr>
          <w:p w14:paraId="6087011C"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Técnica/o</w:t>
            </w:r>
          </w:p>
        </w:tc>
      </w:tr>
      <w:tr w:rsidR="00B3575A" w:rsidRPr="00A769CE" w14:paraId="524B1A21" w14:textId="77777777" w:rsidTr="00A552EB">
        <w:trPr>
          <w:trHeight w:val="263"/>
          <w:jc w:val="center"/>
        </w:trPr>
        <w:tc>
          <w:tcPr>
            <w:tcW w:w="3544" w:type="dxa"/>
            <w:vAlign w:val="center"/>
          </w:tcPr>
          <w:p w14:paraId="2F21EE7A"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 xml:space="preserve">Tribunal Primero de San José </w:t>
            </w:r>
          </w:p>
        </w:tc>
        <w:tc>
          <w:tcPr>
            <w:tcW w:w="1397" w:type="dxa"/>
            <w:vAlign w:val="center"/>
          </w:tcPr>
          <w:p w14:paraId="43C67E29"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30E2BB72"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053DC202" w14:textId="77777777" w:rsidR="00B3575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198" w:type="dxa"/>
            <w:vAlign w:val="center"/>
          </w:tcPr>
          <w:p w14:paraId="2D48860B"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B3575A" w:rsidRPr="00A769CE" w14:paraId="3044F999" w14:textId="77777777" w:rsidTr="00A552EB">
        <w:trPr>
          <w:trHeight w:val="263"/>
          <w:jc w:val="center"/>
        </w:trPr>
        <w:tc>
          <w:tcPr>
            <w:tcW w:w="3544" w:type="dxa"/>
            <w:vAlign w:val="center"/>
          </w:tcPr>
          <w:p w14:paraId="26363E6E"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Tribunal Segundo de San José</w:t>
            </w:r>
          </w:p>
        </w:tc>
        <w:tc>
          <w:tcPr>
            <w:tcW w:w="1397" w:type="dxa"/>
            <w:vAlign w:val="center"/>
          </w:tcPr>
          <w:p w14:paraId="0A05BEA8"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460" w:type="dxa"/>
            <w:vAlign w:val="center"/>
          </w:tcPr>
          <w:p w14:paraId="196FEB74"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9</w:t>
            </w:r>
          </w:p>
        </w:tc>
        <w:tc>
          <w:tcPr>
            <w:tcW w:w="1538" w:type="dxa"/>
            <w:vAlign w:val="center"/>
          </w:tcPr>
          <w:p w14:paraId="75A8925C"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198" w:type="dxa"/>
            <w:vAlign w:val="center"/>
          </w:tcPr>
          <w:p w14:paraId="5F03CFBA"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B3575A" w:rsidRPr="00A769CE" w14:paraId="7F7489D5" w14:textId="77777777" w:rsidTr="00A552EB">
        <w:trPr>
          <w:trHeight w:val="263"/>
          <w:jc w:val="center"/>
        </w:trPr>
        <w:tc>
          <w:tcPr>
            <w:tcW w:w="3544" w:type="dxa"/>
            <w:vAlign w:val="center"/>
          </w:tcPr>
          <w:p w14:paraId="6128330E"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Alajuela</w:t>
            </w:r>
          </w:p>
        </w:tc>
        <w:tc>
          <w:tcPr>
            <w:tcW w:w="1397" w:type="dxa"/>
            <w:vAlign w:val="center"/>
          </w:tcPr>
          <w:p w14:paraId="5E3B7D12"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2B3A0557"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6BEBA05D" w14:textId="77777777" w:rsidR="00B3575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2</w:t>
            </w:r>
          </w:p>
        </w:tc>
        <w:tc>
          <w:tcPr>
            <w:tcW w:w="1198" w:type="dxa"/>
            <w:vAlign w:val="center"/>
          </w:tcPr>
          <w:p w14:paraId="4973EDBF" w14:textId="77777777" w:rsidR="00B3575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A94B7A" w:rsidRPr="00A769CE" w14:paraId="15E0E122" w14:textId="77777777" w:rsidTr="00A552EB">
        <w:trPr>
          <w:trHeight w:val="251"/>
          <w:jc w:val="center"/>
        </w:trPr>
        <w:tc>
          <w:tcPr>
            <w:tcW w:w="3544" w:type="dxa"/>
            <w:vAlign w:val="center"/>
          </w:tcPr>
          <w:p w14:paraId="34D89B3A" w14:textId="77777777" w:rsidR="00A94B7A" w:rsidRPr="00A769CE" w:rsidRDefault="00A94B7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San Ramón</w:t>
            </w:r>
          </w:p>
        </w:tc>
        <w:tc>
          <w:tcPr>
            <w:tcW w:w="1397" w:type="dxa"/>
            <w:vAlign w:val="center"/>
          </w:tcPr>
          <w:p w14:paraId="74C7DACE" w14:textId="77777777" w:rsidR="00A94B7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4</w:t>
            </w:r>
          </w:p>
        </w:tc>
        <w:tc>
          <w:tcPr>
            <w:tcW w:w="1460" w:type="dxa"/>
            <w:vAlign w:val="center"/>
          </w:tcPr>
          <w:p w14:paraId="32220FC4" w14:textId="77777777" w:rsidR="00A94B7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4</w:t>
            </w:r>
          </w:p>
        </w:tc>
        <w:tc>
          <w:tcPr>
            <w:tcW w:w="1538" w:type="dxa"/>
            <w:vAlign w:val="center"/>
          </w:tcPr>
          <w:p w14:paraId="5FC3A0A7" w14:textId="77777777" w:rsidR="00A94B7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c>
          <w:tcPr>
            <w:tcW w:w="1198" w:type="dxa"/>
            <w:vAlign w:val="center"/>
          </w:tcPr>
          <w:p w14:paraId="6EF70753" w14:textId="77777777" w:rsidR="00A94B7A" w:rsidRPr="00A769CE" w:rsidRDefault="00A94B7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2(vacante)</w:t>
            </w:r>
          </w:p>
        </w:tc>
      </w:tr>
      <w:tr w:rsidR="00B3575A" w:rsidRPr="00A769CE" w14:paraId="375410FB" w14:textId="77777777" w:rsidTr="00A552EB">
        <w:trPr>
          <w:trHeight w:val="251"/>
          <w:jc w:val="center"/>
        </w:trPr>
        <w:tc>
          <w:tcPr>
            <w:tcW w:w="3544" w:type="dxa"/>
            <w:vAlign w:val="center"/>
          </w:tcPr>
          <w:p w14:paraId="6F299111"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Cartago</w:t>
            </w:r>
          </w:p>
        </w:tc>
        <w:tc>
          <w:tcPr>
            <w:tcW w:w="1397" w:type="dxa"/>
            <w:vAlign w:val="center"/>
          </w:tcPr>
          <w:p w14:paraId="28AF3077"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63E2FF4C"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1668FE0C"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1(vacante)</w:t>
            </w:r>
          </w:p>
        </w:tc>
        <w:tc>
          <w:tcPr>
            <w:tcW w:w="1198" w:type="dxa"/>
            <w:vAlign w:val="center"/>
          </w:tcPr>
          <w:p w14:paraId="54E6DA5D"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B3575A" w:rsidRPr="00A769CE" w14:paraId="0FB286E5" w14:textId="77777777" w:rsidTr="00A552EB">
        <w:trPr>
          <w:trHeight w:val="263"/>
          <w:jc w:val="center"/>
        </w:trPr>
        <w:tc>
          <w:tcPr>
            <w:tcW w:w="3544" w:type="dxa"/>
            <w:vAlign w:val="center"/>
          </w:tcPr>
          <w:p w14:paraId="2F1C35F1"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Heredia</w:t>
            </w:r>
          </w:p>
        </w:tc>
        <w:tc>
          <w:tcPr>
            <w:tcW w:w="1397" w:type="dxa"/>
            <w:vAlign w:val="center"/>
          </w:tcPr>
          <w:p w14:paraId="684E2056"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460" w:type="dxa"/>
            <w:vAlign w:val="center"/>
          </w:tcPr>
          <w:p w14:paraId="183B6F84"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5</w:t>
            </w:r>
          </w:p>
        </w:tc>
        <w:tc>
          <w:tcPr>
            <w:tcW w:w="1538" w:type="dxa"/>
            <w:vAlign w:val="center"/>
          </w:tcPr>
          <w:p w14:paraId="3B31E07D"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r w:rsidR="00C418DD">
              <w:rPr>
                <w:rFonts w:ascii="Book Antiqua" w:hAnsi="Book Antiqua" w:cs="Arial"/>
                <w:sz w:val="22"/>
                <w:szCs w:val="22"/>
              </w:rPr>
              <w:t>*</w:t>
            </w:r>
          </w:p>
        </w:tc>
        <w:tc>
          <w:tcPr>
            <w:tcW w:w="1198" w:type="dxa"/>
            <w:vAlign w:val="center"/>
          </w:tcPr>
          <w:p w14:paraId="037DE478"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r>
      <w:tr w:rsidR="00B3575A" w:rsidRPr="00A769CE" w14:paraId="343CBCE2" w14:textId="77777777" w:rsidTr="00A552EB">
        <w:trPr>
          <w:trHeight w:val="251"/>
          <w:jc w:val="center"/>
        </w:trPr>
        <w:tc>
          <w:tcPr>
            <w:tcW w:w="3544" w:type="dxa"/>
            <w:vAlign w:val="center"/>
          </w:tcPr>
          <w:p w14:paraId="4EEDB49D"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Puntarenas</w:t>
            </w:r>
          </w:p>
        </w:tc>
        <w:tc>
          <w:tcPr>
            <w:tcW w:w="1397" w:type="dxa"/>
            <w:vAlign w:val="center"/>
          </w:tcPr>
          <w:p w14:paraId="1036D86F"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2319D54B"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31187637"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198" w:type="dxa"/>
            <w:vAlign w:val="center"/>
          </w:tcPr>
          <w:p w14:paraId="127BD8E6"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B3575A" w:rsidRPr="00A769CE" w14:paraId="7C546950" w14:textId="77777777" w:rsidTr="00A552EB">
        <w:trPr>
          <w:trHeight w:val="251"/>
          <w:jc w:val="center"/>
        </w:trPr>
        <w:tc>
          <w:tcPr>
            <w:tcW w:w="3544" w:type="dxa"/>
            <w:vAlign w:val="center"/>
          </w:tcPr>
          <w:p w14:paraId="1926EEF7" w14:textId="77777777" w:rsidR="00B3575A" w:rsidRPr="00A769CE" w:rsidRDefault="00B3575A" w:rsidP="00A552EB">
            <w:pPr>
              <w:pStyle w:val="paragraph"/>
              <w:spacing w:before="0" w:beforeAutospacing="0" w:after="0" w:afterAutospacing="0"/>
              <w:jc w:val="both"/>
              <w:textAlignment w:val="baseline"/>
              <w:rPr>
                <w:rFonts w:ascii="Book Antiqua" w:hAnsi="Book Antiqua" w:cs="Arial"/>
                <w:sz w:val="22"/>
                <w:szCs w:val="22"/>
              </w:rPr>
            </w:pPr>
            <w:r w:rsidRPr="00A769CE">
              <w:rPr>
                <w:rFonts w:ascii="Book Antiqua" w:hAnsi="Book Antiqua" w:cs="Arial"/>
                <w:sz w:val="22"/>
                <w:szCs w:val="22"/>
              </w:rPr>
              <w:t>Zona Atlántica</w:t>
            </w:r>
          </w:p>
        </w:tc>
        <w:tc>
          <w:tcPr>
            <w:tcW w:w="1397" w:type="dxa"/>
            <w:vAlign w:val="center"/>
          </w:tcPr>
          <w:p w14:paraId="05AA2A70"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460" w:type="dxa"/>
            <w:vAlign w:val="center"/>
          </w:tcPr>
          <w:p w14:paraId="6C2AC0B5"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3</w:t>
            </w:r>
          </w:p>
        </w:tc>
        <w:tc>
          <w:tcPr>
            <w:tcW w:w="1538" w:type="dxa"/>
            <w:vAlign w:val="center"/>
          </w:tcPr>
          <w:p w14:paraId="3F2FDE88"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0</w:t>
            </w:r>
          </w:p>
        </w:tc>
        <w:tc>
          <w:tcPr>
            <w:tcW w:w="1198" w:type="dxa"/>
            <w:vAlign w:val="center"/>
          </w:tcPr>
          <w:p w14:paraId="2A78EE22"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sz w:val="22"/>
                <w:szCs w:val="22"/>
              </w:rPr>
            </w:pPr>
            <w:r w:rsidRPr="00A769CE">
              <w:rPr>
                <w:rFonts w:ascii="Book Antiqua" w:hAnsi="Book Antiqua" w:cs="Arial"/>
                <w:sz w:val="22"/>
                <w:szCs w:val="22"/>
              </w:rPr>
              <w:t>1</w:t>
            </w:r>
          </w:p>
        </w:tc>
      </w:tr>
      <w:tr w:rsidR="00B3575A" w:rsidRPr="00A769CE" w14:paraId="4F061EB7" w14:textId="77777777" w:rsidTr="00A552EB">
        <w:trPr>
          <w:trHeight w:val="251"/>
          <w:jc w:val="center"/>
        </w:trPr>
        <w:tc>
          <w:tcPr>
            <w:tcW w:w="3544" w:type="dxa"/>
            <w:vAlign w:val="center"/>
          </w:tcPr>
          <w:p w14:paraId="4D590F88"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Total</w:t>
            </w:r>
          </w:p>
        </w:tc>
        <w:tc>
          <w:tcPr>
            <w:tcW w:w="1397" w:type="dxa"/>
            <w:vAlign w:val="center"/>
          </w:tcPr>
          <w:p w14:paraId="6CB5BCC7"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sz w:val="22"/>
                <w:szCs w:val="22"/>
              </w:rPr>
            </w:pPr>
          </w:p>
        </w:tc>
        <w:tc>
          <w:tcPr>
            <w:tcW w:w="1460" w:type="dxa"/>
            <w:vAlign w:val="center"/>
          </w:tcPr>
          <w:p w14:paraId="13181F79"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sz w:val="22"/>
                <w:szCs w:val="22"/>
              </w:rPr>
            </w:pPr>
          </w:p>
        </w:tc>
        <w:tc>
          <w:tcPr>
            <w:tcW w:w="1538" w:type="dxa"/>
            <w:vAlign w:val="center"/>
          </w:tcPr>
          <w:p w14:paraId="1F7C1E21" w14:textId="77777777" w:rsidR="00B3575A" w:rsidRPr="00A769CE" w:rsidRDefault="008B49EC" w:rsidP="00A552EB">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5</w:t>
            </w:r>
          </w:p>
        </w:tc>
        <w:tc>
          <w:tcPr>
            <w:tcW w:w="1198" w:type="dxa"/>
            <w:vAlign w:val="center"/>
          </w:tcPr>
          <w:p w14:paraId="779CA22A" w14:textId="77777777" w:rsidR="00B3575A" w:rsidRPr="00A769CE" w:rsidRDefault="00B3575A" w:rsidP="00A552EB">
            <w:pPr>
              <w:pStyle w:val="paragraph"/>
              <w:spacing w:before="0" w:beforeAutospacing="0" w:after="0" w:afterAutospacing="0"/>
              <w:jc w:val="center"/>
              <w:textAlignment w:val="baseline"/>
              <w:rPr>
                <w:rFonts w:ascii="Book Antiqua" w:hAnsi="Book Antiqua" w:cs="Arial"/>
                <w:b/>
                <w:bCs/>
                <w:sz w:val="22"/>
                <w:szCs w:val="22"/>
              </w:rPr>
            </w:pPr>
            <w:r w:rsidRPr="00A769CE">
              <w:rPr>
                <w:rFonts w:ascii="Book Antiqua" w:hAnsi="Book Antiqua" w:cs="Arial"/>
                <w:b/>
                <w:bCs/>
                <w:sz w:val="22"/>
                <w:szCs w:val="22"/>
              </w:rPr>
              <w:t>19</w:t>
            </w:r>
          </w:p>
        </w:tc>
      </w:tr>
    </w:tbl>
    <w:p w14:paraId="38D53D41" w14:textId="77777777" w:rsidR="00B3575A" w:rsidRPr="00A769CE" w:rsidRDefault="00B3575A" w:rsidP="00B3575A">
      <w:pPr>
        <w:spacing w:line="276" w:lineRule="auto"/>
        <w:jc w:val="both"/>
        <w:rPr>
          <w:rFonts w:ascii="Book Antiqua" w:hAnsi="Book Antiqua" w:cs="Arial"/>
          <w:i/>
          <w:iCs/>
          <w:sz w:val="18"/>
          <w:szCs w:val="18"/>
          <w:lang w:val="es-CR" w:eastAsia="es-CR"/>
        </w:rPr>
      </w:pPr>
      <w:r w:rsidRPr="00A769CE">
        <w:rPr>
          <w:rFonts w:ascii="Book Antiqua" w:hAnsi="Book Antiqua" w:cs="Arial"/>
          <w:b/>
          <w:bCs/>
          <w:i/>
          <w:iCs/>
          <w:sz w:val="18"/>
          <w:szCs w:val="18"/>
          <w:lang w:val="es-CR" w:eastAsia="es-CR"/>
        </w:rPr>
        <w:t>Nota:</w:t>
      </w:r>
      <w:r w:rsidRPr="00A769CE">
        <w:rPr>
          <w:rFonts w:ascii="Book Antiqua" w:hAnsi="Book Antiqua" w:cs="Arial"/>
          <w:i/>
          <w:iCs/>
          <w:sz w:val="18"/>
          <w:szCs w:val="18"/>
          <w:lang w:val="es-CR" w:eastAsia="es-CR"/>
        </w:rPr>
        <w:t xml:space="preserve"> La cantidad de recurso humano actual en esta tabla, considera la estructura propuesta en el informe de equiparación de secciones con respecto al Trib. Segundo</w:t>
      </w:r>
      <w:r w:rsidR="00841633" w:rsidRPr="00A769CE">
        <w:rPr>
          <w:rFonts w:ascii="Book Antiqua" w:hAnsi="Book Antiqua" w:cs="Arial"/>
          <w:i/>
          <w:iCs/>
          <w:sz w:val="18"/>
          <w:szCs w:val="18"/>
          <w:lang w:val="es-CR" w:eastAsia="es-CR"/>
        </w:rPr>
        <w:t xml:space="preserve"> oficio</w:t>
      </w:r>
      <w:r w:rsidR="00BF12D3">
        <w:rPr>
          <w:rFonts w:ascii="Book Antiqua" w:hAnsi="Book Antiqua" w:cs="Arial"/>
          <w:i/>
          <w:iCs/>
          <w:sz w:val="18"/>
          <w:szCs w:val="18"/>
          <w:lang w:val="es-CR" w:eastAsia="es-CR"/>
        </w:rPr>
        <w:t xml:space="preserve"> </w:t>
      </w:r>
      <w:r w:rsidR="00BF12D3" w:rsidRPr="00BF12D3">
        <w:rPr>
          <w:rFonts w:ascii="Book Antiqua" w:hAnsi="Book Antiqua" w:cs="Arial"/>
          <w:i/>
          <w:iCs/>
          <w:sz w:val="18"/>
          <w:szCs w:val="18"/>
          <w:lang w:val="es-CR" w:eastAsia="es-CR"/>
        </w:rPr>
        <w:t>262-PLA-MNP-2025</w:t>
      </w:r>
      <w:r w:rsidR="00BF12D3">
        <w:rPr>
          <w:rFonts w:ascii="Book Antiqua" w:hAnsi="Book Antiqua" w:cs="Arial"/>
          <w:i/>
          <w:iCs/>
          <w:sz w:val="18"/>
          <w:szCs w:val="18"/>
          <w:lang w:val="es-CR" w:eastAsia="es-CR"/>
        </w:rPr>
        <w:t xml:space="preserve"> del 6 de marzo 2025</w:t>
      </w:r>
      <w:r w:rsidR="008B49EC" w:rsidRPr="00A769CE">
        <w:rPr>
          <w:rFonts w:ascii="Book Antiqua" w:hAnsi="Book Antiqua" w:cs="Arial"/>
          <w:i/>
          <w:iCs/>
          <w:sz w:val="18"/>
          <w:szCs w:val="18"/>
          <w:lang w:val="es-CR" w:eastAsia="es-CR"/>
        </w:rPr>
        <w:t>.</w:t>
      </w:r>
    </w:p>
    <w:p w14:paraId="679BBA3B" w14:textId="77777777" w:rsidR="00C418DD" w:rsidRPr="00576B5B" w:rsidRDefault="00B3575A" w:rsidP="00576B5B">
      <w:pPr>
        <w:jc w:val="both"/>
        <w:rPr>
          <w:rFonts w:ascii="Book Antiqua" w:hAnsi="Book Antiqua" w:cs="Arial"/>
          <w:i/>
          <w:iCs/>
          <w:sz w:val="20"/>
          <w:szCs w:val="20"/>
        </w:rPr>
      </w:pPr>
      <w:r w:rsidRPr="00576B5B">
        <w:rPr>
          <w:rFonts w:ascii="Book Antiqua" w:hAnsi="Book Antiqua" w:cs="Arial"/>
          <w:i/>
          <w:iCs/>
          <w:sz w:val="20"/>
          <w:szCs w:val="20"/>
          <w:lang w:val="es-CR" w:eastAsia="es-CR"/>
        </w:rPr>
        <w:t xml:space="preserve"> </w:t>
      </w:r>
      <w:r w:rsidR="00C418DD" w:rsidRPr="00576B5B">
        <w:rPr>
          <w:rFonts w:ascii="Book Antiqua" w:eastAsia="Calibri" w:hAnsi="Book Antiqua"/>
          <w:i/>
          <w:iCs/>
          <w:color w:val="000000"/>
          <w:sz w:val="20"/>
          <w:szCs w:val="20"/>
          <w:lang w:val="es-CR" w:eastAsia="en-US"/>
        </w:rPr>
        <w:t>*</w:t>
      </w:r>
      <w:r w:rsidR="00D81935" w:rsidRPr="00576B5B">
        <w:rPr>
          <w:rFonts w:ascii="Book Antiqua" w:eastAsia="Calibri" w:hAnsi="Book Antiqua"/>
          <w:i/>
          <w:iCs/>
          <w:color w:val="000000"/>
          <w:sz w:val="20"/>
          <w:szCs w:val="20"/>
          <w:lang w:val="es-CR" w:eastAsia="en-US"/>
        </w:rPr>
        <w:t xml:space="preserve">Una vez puesto en consulta el informe 210-PLA-MNP-2025, se recibió </w:t>
      </w:r>
      <w:r w:rsidR="00BF12D3" w:rsidRPr="00576B5B">
        <w:rPr>
          <w:rFonts w:ascii="Book Antiqua" w:eastAsia="Calibri" w:hAnsi="Book Antiqua"/>
          <w:i/>
          <w:iCs/>
          <w:color w:val="000000"/>
          <w:sz w:val="20"/>
          <w:szCs w:val="20"/>
          <w:lang w:val="es-CR" w:eastAsia="en-US"/>
        </w:rPr>
        <w:t>respuesta por parte de la Licda.</w:t>
      </w:r>
      <w:r w:rsidR="00C418DD" w:rsidRPr="00576B5B">
        <w:rPr>
          <w:rFonts w:ascii="Book Antiqua" w:hAnsi="Book Antiqua" w:cs="Arial"/>
          <w:i/>
          <w:iCs/>
          <w:sz w:val="20"/>
          <w:szCs w:val="20"/>
        </w:rPr>
        <w:t xml:space="preserve"> Ivannia Solano Gómez quien tiene propiedad en el Tribunal Colegiado de Heredia (plaza 379571) y actualmente ocupa de manera interina una de las plazas vacantes del Tribunal Segundo Colegiado de Primera Instancia Civil de San José (plaza</w:t>
      </w:r>
      <w:r w:rsidR="00C418DD" w:rsidRPr="00576B5B">
        <w:rPr>
          <w:rFonts w:ascii="Book Antiqua" w:hAnsi="Book Antiqua"/>
          <w:i/>
          <w:iCs/>
          <w:sz w:val="20"/>
          <w:szCs w:val="20"/>
        </w:rPr>
        <w:t xml:space="preserve"> </w:t>
      </w:r>
      <w:r w:rsidR="00C418DD" w:rsidRPr="00576B5B">
        <w:rPr>
          <w:rFonts w:ascii="Book Antiqua" w:hAnsi="Book Antiqua" w:cs="Arial"/>
          <w:i/>
          <w:iCs/>
          <w:sz w:val="20"/>
          <w:szCs w:val="20"/>
        </w:rPr>
        <w:t xml:space="preserve">43827). Quién </w:t>
      </w:r>
      <w:r w:rsidR="00A4032E" w:rsidRPr="00A4032E">
        <w:rPr>
          <w:rFonts w:ascii="Book Antiqua" w:hAnsi="Book Antiqua" w:cs="Arial"/>
          <w:i/>
          <w:iCs/>
          <w:sz w:val="20"/>
          <w:szCs w:val="20"/>
        </w:rPr>
        <w:t>manifiest</w:t>
      </w:r>
      <w:r w:rsidR="00A4032E">
        <w:rPr>
          <w:rFonts w:ascii="Book Antiqua" w:hAnsi="Book Antiqua" w:cs="Arial"/>
          <w:i/>
          <w:iCs/>
          <w:sz w:val="20"/>
          <w:szCs w:val="20"/>
        </w:rPr>
        <w:t>o</w:t>
      </w:r>
      <w:r w:rsidR="00C418DD" w:rsidRPr="00576B5B">
        <w:rPr>
          <w:rFonts w:ascii="Book Antiqua" w:hAnsi="Book Antiqua" w:cs="Arial"/>
          <w:i/>
          <w:iCs/>
          <w:sz w:val="20"/>
          <w:szCs w:val="20"/>
        </w:rPr>
        <w:t xml:space="preserve"> su anuencia de trasladarse con su plaza en propiedad al Tribunal Segundo Colegiado de San José. </w:t>
      </w:r>
    </w:p>
    <w:p w14:paraId="5C445E8C" w14:textId="77777777" w:rsidR="00C418DD" w:rsidRPr="00325A17" w:rsidRDefault="00C418DD" w:rsidP="00C418DD">
      <w:pPr>
        <w:pStyle w:val="Default0"/>
        <w:jc w:val="both"/>
        <w:rPr>
          <w:rFonts w:ascii="Book Antiqua" w:hAnsi="Book Antiqua" w:cs="Arial"/>
        </w:rPr>
      </w:pPr>
    </w:p>
    <w:p w14:paraId="45EBF707" w14:textId="5B16601F" w:rsidR="00C418DD" w:rsidRPr="00325A17" w:rsidRDefault="00157B0D" w:rsidP="00C418DD">
      <w:pPr>
        <w:pStyle w:val="Default0"/>
        <w:jc w:val="center"/>
        <w:rPr>
          <w:rFonts w:ascii="Book Antiqua" w:hAnsi="Book Antiqua" w:cs="Arial"/>
        </w:rPr>
      </w:pPr>
      <w:r w:rsidRPr="005564D1">
        <w:rPr>
          <w:rFonts w:ascii="Book Antiqua" w:hAnsi="Book Antiqua" w:cs="Book Antiqua"/>
          <w:sz w:val="20"/>
          <w:szCs w:val="20"/>
          <w:lang w:eastAsia="ar-SA"/>
        </w:rPr>
        <w:object w:dxaOrig="1454" w:dyaOrig="905" w14:anchorId="7408E438">
          <v:shape id="_x0000_i1041" type="#_x0000_t75" style="width:55.1pt;height:34.45pt" o:ole="">
            <v:imagedata r:id="rId60" o:title=""/>
          </v:shape>
          <o:OLEObject Type="Embed" ProgID="Acrobat.Document.DC" ShapeID="_x0000_i1041" DrawAspect="Icon" ObjectID="_1810971016" r:id="rId61"/>
        </w:object>
      </w:r>
    </w:p>
    <w:p w14:paraId="08709D0A" w14:textId="77777777" w:rsidR="00D81935" w:rsidRDefault="00D81935" w:rsidP="00B3575A">
      <w:pPr>
        <w:jc w:val="both"/>
        <w:rPr>
          <w:rFonts w:ascii="Book Antiqua" w:eastAsia="Calibri" w:hAnsi="Book Antiqua"/>
          <w:color w:val="000000"/>
          <w:lang w:val="es-CR" w:eastAsia="en-US"/>
        </w:rPr>
      </w:pPr>
    </w:p>
    <w:p w14:paraId="634545C6" w14:textId="77777777" w:rsidR="00D81935" w:rsidRDefault="00D81935" w:rsidP="00B3575A">
      <w:pPr>
        <w:jc w:val="both"/>
        <w:rPr>
          <w:rFonts w:ascii="Book Antiqua" w:eastAsia="Calibri" w:hAnsi="Book Antiqua"/>
          <w:color w:val="000000"/>
          <w:lang w:val="es-CR" w:eastAsia="en-US"/>
        </w:rPr>
      </w:pPr>
    </w:p>
    <w:p w14:paraId="73929F28" w14:textId="65D46C20" w:rsidR="00B3575A" w:rsidRPr="00A769CE" w:rsidRDefault="00B3575A" w:rsidP="00B3575A">
      <w:pPr>
        <w:jc w:val="both"/>
        <w:rPr>
          <w:rFonts w:ascii="Book Antiqua" w:eastAsia="Calibri" w:hAnsi="Book Antiqua"/>
          <w:color w:val="000000"/>
          <w:lang w:val="es-CR" w:eastAsia="en-US"/>
        </w:rPr>
      </w:pPr>
      <w:r w:rsidRPr="00A769CE">
        <w:rPr>
          <w:rFonts w:ascii="Book Antiqua" w:eastAsia="Calibri" w:hAnsi="Book Antiqua"/>
          <w:color w:val="000000"/>
          <w:lang w:val="es-CR" w:eastAsia="en-US"/>
        </w:rPr>
        <w:t xml:space="preserve">De aprobarse este escenario, la Corte Plena debe indicar el destino de las plazas a distribuir en caso de que se acuerde no reforzar Cobro judicial como propuso inicialmente la Dirección de Planificación, sino otras materias de mayor riesgo social como Familia, Pensiones Alimentarias o Penal. Lo anterior, conforme  la propuesta de </w:t>
      </w:r>
      <w:r w:rsidRPr="00A769CE">
        <w:rPr>
          <w:rFonts w:ascii="Book Antiqua" w:eastAsia="Calibri" w:hAnsi="Book Antiqua"/>
          <w:color w:val="000000"/>
          <w:lang w:val="es-CR" w:eastAsia="en-US"/>
        </w:rPr>
        <w:lastRenderedPageBreak/>
        <w:t xml:space="preserve">la Magistrada Varela en sesión de Corte del 1 de julio 2024.  </w:t>
      </w:r>
      <w:r w:rsidR="00DF61FD">
        <w:rPr>
          <w:rFonts w:ascii="Book Antiqua" w:eastAsia="Calibri" w:hAnsi="Book Antiqua"/>
          <w:color w:val="000000"/>
          <w:lang w:val="es-CR" w:eastAsia="en-US"/>
        </w:rPr>
        <w:t>Sin embargo, el criterio de la Comisión de la Jurisdicción Civil es que se apruebe</w:t>
      </w:r>
      <w:r w:rsidR="00DF61FD" w:rsidRPr="009334BF">
        <w:rPr>
          <w:rFonts w:ascii="Book Antiqua" w:eastAsia="Calibri" w:hAnsi="Book Antiqua"/>
          <w:color w:val="000000"/>
          <w:lang w:val="es-CR" w:eastAsia="en-US"/>
        </w:rPr>
        <w:t xml:space="preserve"> el tercer escenario del informe de la Dirección de Planificación, en el entendido de que los recursos disponibles serán para destinarlos exclusivamente en las materias civil, sucesorios y de cobro judicial, propias de la competencia de esta Comisión</w:t>
      </w:r>
      <w:r w:rsidR="00DF61FD">
        <w:rPr>
          <w:rFonts w:ascii="Book Antiqua" w:eastAsia="Calibri" w:hAnsi="Book Antiqua"/>
          <w:color w:val="000000"/>
          <w:lang w:val="es-CR" w:eastAsia="en-US"/>
        </w:rPr>
        <w:t xml:space="preserve">, según </w:t>
      </w:r>
      <w:r w:rsidR="00CC3B61">
        <w:rPr>
          <w:rFonts w:ascii="Book Antiqua" w:eastAsia="Calibri" w:hAnsi="Book Antiqua"/>
          <w:color w:val="000000"/>
          <w:lang w:val="es-CR" w:eastAsia="en-US"/>
        </w:rPr>
        <w:t>oficio</w:t>
      </w:r>
      <w:r w:rsidR="00DF61FD">
        <w:rPr>
          <w:rFonts w:ascii="Book Antiqua" w:eastAsia="Calibri" w:hAnsi="Book Antiqua"/>
          <w:color w:val="000000"/>
          <w:lang w:val="es-CR" w:eastAsia="en-US"/>
        </w:rPr>
        <w:t xml:space="preserve"> 42-CJC-2025.</w:t>
      </w:r>
    </w:p>
    <w:p w14:paraId="5AF0C6C1" w14:textId="77777777" w:rsidR="00B3575A" w:rsidRPr="00A769CE" w:rsidRDefault="00B3575A" w:rsidP="00B3575A">
      <w:pPr>
        <w:jc w:val="both"/>
        <w:rPr>
          <w:rFonts w:ascii="Book Antiqua" w:eastAsia="Calibri" w:hAnsi="Book Antiqua"/>
          <w:color w:val="000000"/>
          <w:lang w:val="es-CR" w:eastAsia="en-US"/>
        </w:rPr>
      </w:pPr>
    </w:p>
    <w:p w14:paraId="6205B274" w14:textId="77777777" w:rsidR="00B01590" w:rsidRPr="00A769CE" w:rsidRDefault="00B01590" w:rsidP="00B01590">
      <w:pPr>
        <w:jc w:val="both"/>
        <w:rPr>
          <w:rFonts w:ascii="Book Antiqua" w:eastAsia="Calibri" w:hAnsi="Book Antiqua"/>
          <w:color w:val="000000"/>
          <w:lang w:val="es-CR" w:eastAsia="en-US"/>
        </w:rPr>
      </w:pPr>
      <w:r w:rsidRPr="00A769CE">
        <w:rPr>
          <w:rFonts w:ascii="Book Antiqua" w:eastAsia="Calibri" w:hAnsi="Book Antiqua"/>
          <w:color w:val="000000"/>
          <w:lang w:val="es-CR" w:eastAsia="en-US"/>
        </w:rPr>
        <w:t>Posteriormente, la Dirección de Planificación presentaría una propuesta de distribución del personal de apoyo</w:t>
      </w:r>
      <w:r>
        <w:rPr>
          <w:rFonts w:ascii="Book Antiqua" w:eastAsia="Calibri" w:hAnsi="Book Antiqua"/>
          <w:color w:val="000000"/>
          <w:lang w:val="es-CR" w:eastAsia="en-US"/>
        </w:rPr>
        <w:t>, dando prioridad a la jurisdicción (civil, cobro y concursal) a la que pertenecen las plazas, no obstante, la Corte Plena podrá disponer la reasignación a otras jurisdicciones</w:t>
      </w:r>
      <w:r w:rsidRPr="00A769CE">
        <w:rPr>
          <w:rFonts w:ascii="Book Antiqua" w:eastAsia="Calibri" w:hAnsi="Book Antiqua"/>
          <w:color w:val="000000"/>
          <w:lang w:val="es-CR" w:eastAsia="en-US"/>
        </w:rPr>
        <w:t xml:space="preserve">.  </w:t>
      </w:r>
    </w:p>
    <w:p w14:paraId="0F9BEBE7" w14:textId="77777777" w:rsidR="00B3575A" w:rsidRPr="00A769CE" w:rsidRDefault="00B3575A" w:rsidP="00B3575A">
      <w:pPr>
        <w:jc w:val="both"/>
        <w:rPr>
          <w:rFonts w:ascii="Book Antiqua" w:eastAsia="Calibri" w:hAnsi="Book Antiqua"/>
          <w:color w:val="000000"/>
          <w:lang w:val="es-CR" w:eastAsia="en-US"/>
        </w:rPr>
      </w:pPr>
    </w:p>
    <w:p w14:paraId="6BB5B5A3" w14:textId="6F05BDF1" w:rsidR="00B3575A" w:rsidRPr="006E463F" w:rsidRDefault="00B3575A" w:rsidP="00B3575A">
      <w:pPr>
        <w:jc w:val="both"/>
        <w:rPr>
          <w:rFonts w:ascii="Book Antiqua" w:eastAsia="Calibri" w:hAnsi="Book Antiqua"/>
          <w:color w:val="000000"/>
          <w:lang w:val="es-CR" w:eastAsia="en-US"/>
        </w:rPr>
      </w:pPr>
      <w:r w:rsidRPr="00A769CE">
        <w:rPr>
          <w:rFonts w:ascii="Book Antiqua" w:eastAsia="Calibri" w:hAnsi="Book Antiqua"/>
          <w:color w:val="000000"/>
          <w:lang w:val="es-CR" w:eastAsia="en-US"/>
        </w:rPr>
        <w:t>La</w:t>
      </w:r>
      <w:r w:rsidR="008B49EC" w:rsidRPr="00A769CE">
        <w:rPr>
          <w:rFonts w:ascii="Book Antiqua" w:eastAsia="Calibri" w:hAnsi="Book Antiqua"/>
          <w:color w:val="000000"/>
          <w:lang w:val="es-CR" w:eastAsia="en-US"/>
        </w:rPr>
        <w:t xml:space="preserve">s </w:t>
      </w:r>
      <w:r w:rsidR="00D352E4">
        <w:rPr>
          <w:rFonts w:ascii="Book Antiqua" w:eastAsia="Calibri" w:hAnsi="Book Antiqua"/>
          <w:color w:val="000000"/>
          <w:lang w:val="es-CR" w:eastAsia="en-US"/>
        </w:rPr>
        <w:t>3</w:t>
      </w:r>
      <w:r w:rsidR="008B49EC" w:rsidRPr="00A769CE">
        <w:rPr>
          <w:rFonts w:ascii="Book Antiqua" w:eastAsia="Calibri" w:hAnsi="Book Antiqua"/>
          <w:color w:val="000000"/>
          <w:lang w:val="es-CR" w:eastAsia="en-US"/>
        </w:rPr>
        <w:t xml:space="preserve"> plazas en propiedad</w:t>
      </w:r>
      <w:r w:rsidRPr="00A769CE">
        <w:rPr>
          <w:rFonts w:ascii="Book Antiqua" w:eastAsia="Calibri" w:hAnsi="Book Antiqua"/>
          <w:color w:val="000000"/>
          <w:lang w:val="es-CR" w:eastAsia="en-US"/>
        </w:rPr>
        <w:t xml:space="preserve"> de la tabla </w:t>
      </w:r>
      <w:r w:rsidR="008B49EC" w:rsidRPr="00A769CE">
        <w:rPr>
          <w:rFonts w:ascii="Book Antiqua" w:eastAsia="Calibri" w:hAnsi="Book Antiqua"/>
          <w:color w:val="000000"/>
          <w:lang w:val="es-CR" w:eastAsia="en-US"/>
        </w:rPr>
        <w:t>anterior</w:t>
      </w:r>
      <w:r w:rsidRPr="00A769CE">
        <w:rPr>
          <w:rFonts w:ascii="Book Antiqua" w:eastAsia="Calibri" w:hAnsi="Book Antiqua"/>
          <w:color w:val="000000"/>
          <w:lang w:val="es-CR" w:eastAsia="en-US"/>
        </w:rPr>
        <w:t xml:space="preserve"> se adscribiría</w:t>
      </w:r>
      <w:r w:rsidR="008B49EC" w:rsidRPr="00A769CE">
        <w:rPr>
          <w:rFonts w:ascii="Book Antiqua" w:eastAsia="Calibri" w:hAnsi="Book Antiqua"/>
          <w:color w:val="000000"/>
          <w:lang w:val="es-CR" w:eastAsia="en-US"/>
        </w:rPr>
        <w:t>n</w:t>
      </w:r>
      <w:r w:rsidRPr="00A769CE">
        <w:rPr>
          <w:rFonts w:ascii="Book Antiqua" w:eastAsia="Calibri" w:hAnsi="Book Antiqua"/>
          <w:color w:val="000000"/>
          <w:lang w:val="es-CR" w:eastAsia="en-US"/>
        </w:rPr>
        <w:t xml:space="preserve"> temporalmente al Centro de Apoyo, </w:t>
      </w:r>
      <w:r w:rsidRPr="00A769CE">
        <w:rPr>
          <w:rFonts w:ascii="Book Antiqua" w:hAnsi="Book Antiqua"/>
          <w:lang w:val="es-CR" w:eastAsia="en-US"/>
        </w:rPr>
        <w:t xml:space="preserve">inicialmente con el plan de apoyo para reducción </w:t>
      </w:r>
      <w:r w:rsidRPr="00A769CE">
        <w:rPr>
          <w:rFonts w:ascii="Book Antiqua" w:hAnsi="Book Antiqua"/>
          <w:u w:val="single"/>
          <w:lang w:val="es-CR" w:eastAsia="en-US"/>
        </w:rPr>
        <w:t>de circulantes</w:t>
      </w:r>
      <w:r w:rsidRPr="00A769CE">
        <w:rPr>
          <w:rFonts w:ascii="Book Antiqua" w:hAnsi="Book Antiqua"/>
          <w:lang w:val="es-CR" w:eastAsia="en-US"/>
        </w:rPr>
        <w:t xml:space="preserve"> de los tribunales colegiados de primera instancia Civil a nivel nacional, iniciando con San José. Entre tanto la</w:t>
      </w:r>
      <w:r w:rsidR="008B49EC" w:rsidRPr="00A769CE">
        <w:rPr>
          <w:rFonts w:ascii="Book Antiqua" w:hAnsi="Book Antiqua"/>
          <w:lang w:val="es-CR" w:eastAsia="en-US"/>
        </w:rPr>
        <w:t>s</w:t>
      </w:r>
      <w:r w:rsidRPr="00A769CE">
        <w:rPr>
          <w:rFonts w:ascii="Book Antiqua" w:hAnsi="Book Antiqua"/>
          <w:lang w:val="es-CR" w:eastAsia="en-US"/>
        </w:rPr>
        <w:t xml:space="preserve"> plaza</w:t>
      </w:r>
      <w:r w:rsidR="008B49EC" w:rsidRPr="00A769CE">
        <w:rPr>
          <w:rFonts w:ascii="Book Antiqua" w:hAnsi="Book Antiqua"/>
          <w:lang w:val="es-CR" w:eastAsia="en-US"/>
        </w:rPr>
        <w:t>s</w:t>
      </w:r>
      <w:r w:rsidRPr="00A769CE">
        <w:rPr>
          <w:rFonts w:ascii="Book Antiqua" w:hAnsi="Book Antiqua"/>
          <w:lang w:val="es-CR" w:eastAsia="en-US"/>
        </w:rPr>
        <w:t xml:space="preserve"> </w:t>
      </w:r>
      <w:r w:rsidRPr="006E463F">
        <w:rPr>
          <w:rFonts w:ascii="Book Antiqua" w:hAnsi="Book Antiqua"/>
          <w:lang w:val="es-CR" w:eastAsia="en-US"/>
        </w:rPr>
        <w:t>adquiere</w:t>
      </w:r>
      <w:r w:rsidR="008B49EC" w:rsidRPr="006E463F">
        <w:rPr>
          <w:rFonts w:ascii="Book Antiqua" w:hAnsi="Book Antiqua"/>
          <w:lang w:val="es-CR" w:eastAsia="en-US"/>
        </w:rPr>
        <w:t>n</w:t>
      </w:r>
      <w:r w:rsidRPr="006E463F">
        <w:rPr>
          <w:rFonts w:ascii="Book Antiqua" w:hAnsi="Book Antiqua"/>
          <w:lang w:val="es-CR" w:eastAsia="en-US"/>
        </w:rPr>
        <w:t xml:space="preserve"> la condición </w:t>
      </w:r>
      <w:r w:rsidRPr="001E3D47">
        <w:rPr>
          <w:rFonts w:ascii="Book Antiqua" w:hAnsi="Book Antiqua"/>
          <w:lang w:val="es-CR" w:eastAsia="en-US"/>
        </w:rPr>
        <w:t>de vacante o se aprueban las reformas legales que correspondan para dotarlas de mayores competencias.</w:t>
      </w:r>
      <w:r w:rsidR="00D352E4" w:rsidRPr="001E3D47">
        <w:rPr>
          <w:rFonts w:ascii="Book Antiqua" w:hAnsi="Book Antiqua"/>
          <w:lang w:val="es-CR" w:eastAsia="en-US"/>
        </w:rPr>
        <w:t xml:space="preserve"> La cuarta plaza se trata d</w:t>
      </w:r>
      <w:r w:rsidR="001E3D47" w:rsidRPr="001E3D47">
        <w:rPr>
          <w:rFonts w:ascii="Book Antiqua" w:hAnsi="Book Antiqua"/>
          <w:lang w:val="es-CR" w:eastAsia="en-US"/>
        </w:rPr>
        <w:t>e una plaza proveniente de Heredia.</w:t>
      </w:r>
      <w:r w:rsidR="001E3D47">
        <w:rPr>
          <w:rFonts w:ascii="Book Antiqua" w:hAnsi="Book Antiqua"/>
          <w:lang w:val="es-CR" w:eastAsia="en-US"/>
        </w:rPr>
        <w:t xml:space="preserve"> </w:t>
      </w:r>
    </w:p>
    <w:p w14:paraId="35061B50" w14:textId="77777777" w:rsidR="00B3575A" w:rsidRPr="006E463F" w:rsidRDefault="00B3575A" w:rsidP="00B3575A">
      <w:pPr>
        <w:ind w:right="849"/>
        <w:jc w:val="both"/>
        <w:rPr>
          <w:rFonts w:ascii="Book Antiqua" w:hAnsi="Book Antiqua" w:cs="Arial"/>
          <w:lang w:val="es-CR"/>
        </w:rPr>
      </w:pPr>
    </w:p>
    <w:p w14:paraId="46529185" w14:textId="6CF0D3E0" w:rsidR="001F7F2E" w:rsidRPr="00213A15" w:rsidRDefault="001F7F2E" w:rsidP="0085013F">
      <w:pPr>
        <w:pStyle w:val="Ttulo3"/>
        <w:numPr>
          <w:ilvl w:val="2"/>
          <w:numId w:val="29"/>
        </w:numPr>
        <w:spacing w:before="0" w:after="0"/>
        <w:rPr>
          <w:rFonts w:ascii="Book Antiqua" w:hAnsi="Book Antiqua"/>
          <w:lang w:val="es-CR"/>
        </w:rPr>
      </w:pPr>
      <w:bookmarkStart w:id="32" w:name="_Toc200112760"/>
      <w:r w:rsidRPr="00213A15">
        <w:rPr>
          <w:rFonts w:ascii="Book Antiqua" w:hAnsi="Book Antiqua"/>
          <w:lang w:val="es-CR"/>
        </w:rPr>
        <w:t>Centros de Gestión</w:t>
      </w:r>
      <w:bookmarkEnd w:id="32"/>
    </w:p>
    <w:p w14:paraId="68A583C4" w14:textId="77777777" w:rsidR="001F7F2E" w:rsidRPr="00213A15" w:rsidRDefault="001F7F2E" w:rsidP="001F7F2E">
      <w:pPr>
        <w:rPr>
          <w:rFonts w:eastAsia="Calibri"/>
          <w:lang w:val="en-US" w:eastAsia="en-US"/>
        </w:rPr>
      </w:pPr>
    </w:p>
    <w:p w14:paraId="30BCD7FC" w14:textId="77777777" w:rsidR="001F7F2E" w:rsidRPr="00213A15" w:rsidRDefault="001F7F2E" w:rsidP="001F7F2E">
      <w:pPr>
        <w:ind w:right="-1"/>
        <w:jc w:val="both"/>
        <w:rPr>
          <w:rFonts w:ascii="Book Antiqua" w:hAnsi="Book Antiqua"/>
          <w:lang w:val="es-CR"/>
        </w:rPr>
      </w:pPr>
      <w:r w:rsidRPr="00213A15">
        <w:rPr>
          <w:rFonts w:ascii="Book Antiqua" w:hAnsi="Book Antiqua" w:cs="Arial"/>
          <w:lang w:val="es-CR"/>
        </w:rPr>
        <w:t xml:space="preserve">La Jurisdicción Civil dispone de 92 </w:t>
      </w:r>
      <w:r w:rsidR="00476ED8" w:rsidRPr="00213A15">
        <w:rPr>
          <w:rFonts w:ascii="Book Antiqua" w:hAnsi="Book Antiqua" w:cs="Arial"/>
          <w:lang w:val="es-CR"/>
        </w:rPr>
        <w:t>C</w:t>
      </w:r>
      <w:r w:rsidRPr="00213A15">
        <w:rPr>
          <w:rFonts w:ascii="Book Antiqua" w:hAnsi="Book Antiqua" w:cs="Arial"/>
          <w:lang w:val="es-CR"/>
        </w:rPr>
        <w:t xml:space="preserve">entros de </w:t>
      </w:r>
      <w:r w:rsidR="00476ED8" w:rsidRPr="00213A15">
        <w:rPr>
          <w:rFonts w:ascii="Book Antiqua" w:hAnsi="Book Antiqua" w:cs="Arial"/>
          <w:lang w:val="es-CR"/>
        </w:rPr>
        <w:t>G</w:t>
      </w:r>
      <w:r w:rsidRPr="00213A15">
        <w:rPr>
          <w:rFonts w:ascii="Book Antiqua" w:hAnsi="Book Antiqua" w:cs="Arial"/>
          <w:lang w:val="es-CR"/>
        </w:rPr>
        <w:t xml:space="preserve">estión actualmente, conforme </w:t>
      </w:r>
      <w:r w:rsidRPr="00213A15">
        <w:rPr>
          <w:rStyle w:val="normaltextrun"/>
          <w:rFonts w:ascii="Book Antiqua" w:hAnsi="Book Antiqua" w:cs="Arial"/>
          <w:lang w:val="es-CR"/>
        </w:rPr>
        <w:t>a</w:t>
      </w:r>
      <w:r w:rsidRPr="00213A15">
        <w:rPr>
          <w:rFonts w:ascii="Book Antiqua" w:hAnsi="Book Antiqua"/>
          <w:lang w:val="es-CR"/>
        </w:rPr>
        <w:t xml:space="preserve"> las circulares 79-2018 y 128-2017, de manera que  junto con el escenario </w:t>
      </w:r>
      <w:r w:rsidR="00476ED8" w:rsidRPr="00213A15">
        <w:rPr>
          <w:rFonts w:ascii="Book Antiqua" w:hAnsi="Book Antiqua"/>
          <w:lang w:val="es-CR"/>
        </w:rPr>
        <w:t>4</w:t>
      </w:r>
      <w:r w:rsidRPr="00213A15">
        <w:rPr>
          <w:rFonts w:ascii="Book Antiqua" w:hAnsi="Book Antiqua"/>
          <w:lang w:val="es-CR"/>
        </w:rPr>
        <w:t xml:space="preserve">, se propone convertir a los siguientes juzgados en </w:t>
      </w:r>
      <w:r w:rsidR="00476ED8" w:rsidRPr="00213A15">
        <w:rPr>
          <w:rFonts w:ascii="Book Antiqua" w:hAnsi="Book Antiqua"/>
          <w:lang w:val="es-CR"/>
        </w:rPr>
        <w:t>C</w:t>
      </w:r>
      <w:r w:rsidRPr="00213A15">
        <w:rPr>
          <w:rFonts w:ascii="Book Antiqua" w:hAnsi="Book Antiqua"/>
          <w:lang w:val="es-CR"/>
        </w:rPr>
        <w:t xml:space="preserve">entros de gestión de los Tribunales Colegiados </w:t>
      </w:r>
      <w:r w:rsidR="00476ED8" w:rsidRPr="00213A15">
        <w:rPr>
          <w:rFonts w:ascii="Book Antiqua" w:hAnsi="Book Antiqua"/>
          <w:lang w:val="es-CR"/>
        </w:rPr>
        <w:t xml:space="preserve">de San José </w:t>
      </w:r>
      <w:r w:rsidRPr="00213A15">
        <w:rPr>
          <w:rFonts w:ascii="Book Antiqua" w:hAnsi="Book Antiqua"/>
          <w:lang w:val="es-CR"/>
        </w:rPr>
        <w:t xml:space="preserve">que adquieren la competencia </w:t>
      </w:r>
      <w:r w:rsidR="00476ED8" w:rsidRPr="00213A15">
        <w:rPr>
          <w:rFonts w:ascii="Book Antiqua" w:hAnsi="Book Antiqua"/>
          <w:lang w:val="es-CR"/>
        </w:rPr>
        <w:t>de</w:t>
      </w:r>
      <w:r w:rsidRPr="00213A15">
        <w:rPr>
          <w:rFonts w:ascii="Book Antiqua" w:hAnsi="Book Antiqua"/>
          <w:lang w:val="es-CR"/>
        </w:rPr>
        <w:t xml:space="preserve"> Hatillo</w:t>
      </w:r>
      <w:r w:rsidR="00476ED8" w:rsidRPr="00213A15">
        <w:rPr>
          <w:rFonts w:ascii="Book Antiqua" w:hAnsi="Book Antiqua"/>
          <w:lang w:val="es-CR"/>
        </w:rPr>
        <w:t xml:space="preserve">. En Liberia no sería necesario el Centro de Gestión ya que conforme al escenario 4, se mantendría en funcionamiento una sección Unipersonal. </w:t>
      </w:r>
      <w:r w:rsidRPr="00213A15">
        <w:rPr>
          <w:rFonts w:ascii="Book Antiqua" w:hAnsi="Book Antiqua"/>
          <w:lang w:val="es-CR"/>
        </w:rPr>
        <w:t xml:space="preserve"> </w:t>
      </w:r>
    </w:p>
    <w:p w14:paraId="57B6B9F5" w14:textId="77777777" w:rsidR="001F7F2E" w:rsidRPr="00213A15" w:rsidRDefault="001F7F2E" w:rsidP="001F7F2E">
      <w:pPr>
        <w:jc w:val="both"/>
        <w:rPr>
          <w:rFonts w:ascii="Book Antiqua" w:hAnsi="Book Antiqua"/>
          <w:lang w:val="es-CR"/>
        </w:rPr>
      </w:pPr>
    </w:p>
    <w:p w14:paraId="1808DCEC" w14:textId="77777777" w:rsidR="001F7F2E" w:rsidRPr="00213A15" w:rsidRDefault="001F7F2E" w:rsidP="001F7F2E">
      <w:pPr>
        <w:jc w:val="both"/>
        <w:rPr>
          <w:rFonts w:ascii="Book Antiqua" w:hAnsi="Book Antiqua"/>
          <w:lang w:val="es-CR"/>
        </w:rPr>
      </w:pP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5E0" w:firstRow="1" w:lastRow="1" w:firstColumn="1" w:lastColumn="1" w:noHBand="0" w:noVBand="1"/>
      </w:tblPr>
      <w:tblGrid>
        <w:gridCol w:w="3256"/>
        <w:gridCol w:w="6472"/>
      </w:tblGrid>
      <w:tr w:rsidR="001F7F2E" w:rsidRPr="006E463F" w14:paraId="51C25745" w14:textId="77777777" w:rsidTr="00FA62F0">
        <w:trPr>
          <w:trHeight w:val="20"/>
          <w:tblHeader/>
          <w:jc w:val="center"/>
        </w:trPr>
        <w:tc>
          <w:tcPr>
            <w:tcW w:w="3256" w:type="dxa"/>
            <w:shd w:val="clear" w:color="auto" w:fill="538ED5"/>
            <w:tcMar>
              <w:top w:w="10" w:type="dxa"/>
              <w:left w:w="80" w:type="dxa"/>
              <w:bottom w:w="10" w:type="dxa"/>
              <w:right w:w="80" w:type="dxa"/>
            </w:tcMar>
            <w:vAlign w:val="center"/>
            <w:hideMark/>
          </w:tcPr>
          <w:p w14:paraId="2710194F" w14:textId="77777777" w:rsidR="001F7F2E" w:rsidRPr="00213A15" w:rsidRDefault="001F7F2E"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Oficina</w:t>
            </w:r>
          </w:p>
        </w:tc>
        <w:tc>
          <w:tcPr>
            <w:tcW w:w="6472" w:type="dxa"/>
            <w:shd w:val="clear" w:color="auto" w:fill="538ED5"/>
            <w:tcMar>
              <w:top w:w="10" w:type="dxa"/>
              <w:left w:w="75" w:type="dxa"/>
              <w:bottom w:w="10" w:type="dxa"/>
              <w:right w:w="80" w:type="dxa"/>
            </w:tcMar>
            <w:vAlign w:val="center"/>
            <w:hideMark/>
          </w:tcPr>
          <w:p w14:paraId="2FA7C1CB" w14:textId="77777777" w:rsidR="001F7F2E" w:rsidRPr="00213A15" w:rsidRDefault="001F7F2E"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Centros de Gestión</w:t>
            </w:r>
          </w:p>
        </w:tc>
      </w:tr>
      <w:tr w:rsidR="001F7F2E" w:rsidRPr="006E463F" w14:paraId="239D09EA" w14:textId="77777777" w:rsidTr="00FA62F0">
        <w:trPr>
          <w:trHeight w:val="20"/>
          <w:jc w:val="center"/>
        </w:trPr>
        <w:tc>
          <w:tcPr>
            <w:tcW w:w="3256" w:type="dxa"/>
            <w:vMerge w:val="restart"/>
            <w:shd w:val="clear" w:color="auto" w:fill="FFFFFF"/>
            <w:tcMar>
              <w:top w:w="5" w:type="dxa"/>
              <w:left w:w="80" w:type="dxa"/>
              <w:bottom w:w="10" w:type="dxa"/>
              <w:right w:w="80" w:type="dxa"/>
            </w:tcMar>
            <w:vAlign w:val="center"/>
          </w:tcPr>
          <w:p w14:paraId="279AD9B2" w14:textId="77777777" w:rsidR="001F7F2E" w:rsidRPr="00213A15" w:rsidRDefault="001F7F2E"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Tribunales Colegiados de Primera Instancia Civil de San José</w:t>
            </w:r>
          </w:p>
        </w:tc>
        <w:tc>
          <w:tcPr>
            <w:tcW w:w="6472" w:type="dxa"/>
            <w:shd w:val="clear" w:color="auto" w:fill="FFFFFF"/>
            <w:tcMar>
              <w:top w:w="5" w:type="dxa"/>
              <w:left w:w="75" w:type="dxa"/>
              <w:bottom w:w="10" w:type="dxa"/>
              <w:right w:w="80" w:type="dxa"/>
            </w:tcMar>
            <w:vAlign w:val="center"/>
          </w:tcPr>
          <w:p w14:paraId="7A9E3D27" w14:textId="77777777" w:rsidR="001F7F2E" w:rsidRPr="00213A15" w:rsidRDefault="001F7F2E"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del Tercer Circuito Judicial de San José (Desamparados)</w:t>
            </w:r>
          </w:p>
        </w:tc>
      </w:tr>
      <w:tr w:rsidR="001F7F2E" w:rsidRPr="006E463F" w14:paraId="2CDF9B77"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5A921C84" w14:textId="77777777" w:rsidR="001F7F2E" w:rsidRPr="00213A15" w:rsidRDefault="001F7F2E"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325CCADF" w14:textId="77777777" w:rsidR="001F7F2E" w:rsidRPr="00213A15" w:rsidRDefault="001F7F2E"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Hatillo, San Sebastián y Alajuelita</w:t>
            </w:r>
          </w:p>
        </w:tc>
      </w:tr>
    </w:tbl>
    <w:p w14:paraId="195BDE87" w14:textId="77777777" w:rsidR="001F7F2E" w:rsidRPr="00213A15" w:rsidRDefault="001F7F2E" w:rsidP="001F7F2E">
      <w:pPr>
        <w:ind w:right="849"/>
        <w:jc w:val="both"/>
        <w:rPr>
          <w:rFonts w:ascii="Book Antiqua" w:hAnsi="Book Antiqua" w:cs="Arial"/>
          <w:lang w:val="es-CR"/>
        </w:rPr>
      </w:pPr>
    </w:p>
    <w:p w14:paraId="7474A0A7" w14:textId="77777777" w:rsidR="00781C39" w:rsidRPr="00DA7616" w:rsidRDefault="00781C39" w:rsidP="00DA7616">
      <w:pPr>
        <w:shd w:val="clear" w:color="auto" w:fill="FFFFFF" w:themeFill="background1"/>
        <w:jc w:val="both"/>
        <w:rPr>
          <w:rFonts w:ascii="Book Antiqua" w:hAnsi="Book Antiqua"/>
          <w:lang w:val="es-CR" w:eastAsia="en-US"/>
        </w:rPr>
      </w:pPr>
      <w:r w:rsidRPr="00DA7616">
        <w:rPr>
          <w:rFonts w:ascii="Book Antiqua" w:hAnsi="Book Antiqua"/>
          <w:lang w:val="es-CR" w:eastAsia="en-US"/>
        </w:rPr>
        <w:t xml:space="preserve">Las funciones de los Centros de Gestión conforme a las circulares 79-2018 y 128-2017 son: </w:t>
      </w:r>
    </w:p>
    <w:p w14:paraId="39442F0A" w14:textId="77777777" w:rsidR="00781C39" w:rsidRPr="00DA7616" w:rsidRDefault="00781C39" w:rsidP="00DA7616">
      <w:pPr>
        <w:shd w:val="clear" w:color="auto" w:fill="FFFFFF" w:themeFill="background1"/>
        <w:jc w:val="both"/>
        <w:rPr>
          <w:rFonts w:ascii="Book Antiqua" w:hAnsi="Book Antiqua"/>
          <w:lang w:val="es-CR" w:eastAsia="en-US"/>
        </w:rPr>
      </w:pPr>
    </w:p>
    <w:p w14:paraId="07CD5C97" w14:textId="77777777" w:rsidR="00781C39" w:rsidRPr="00DA7616" w:rsidRDefault="00781C39" w:rsidP="0085013F">
      <w:pPr>
        <w:pStyle w:val="Prrafodelista"/>
        <w:numPr>
          <w:ilvl w:val="0"/>
          <w:numId w:val="11"/>
        </w:numPr>
        <w:shd w:val="clear" w:color="auto" w:fill="FFFFFF" w:themeFill="background1"/>
        <w:jc w:val="both"/>
        <w:rPr>
          <w:rFonts w:ascii="Book Antiqua" w:hAnsi="Book Antiqua"/>
          <w:lang w:val="es-CR" w:eastAsia="en-US"/>
        </w:rPr>
      </w:pPr>
      <w:r w:rsidRPr="00DA7616">
        <w:rPr>
          <w:rFonts w:ascii="Book Antiqua" w:hAnsi="Book Antiqua"/>
          <w:lang w:val="es-CR" w:eastAsia="en-US"/>
        </w:rPr>
        <w:t>Consultar el expediente por medio de “</w:t>
      </w:r>
      <w:r w:rsidRPr="00DA7616">
        <w:rPr>
          <w:rFonts w:ascii="Book Antiqua" w:hAnsi="Book Antiqua"/>
          <w:i/>
          <w:iCs/>
          <w:lang w:val="es-CR" w:eastAsia="en-US"/>
        </w:rPr>
        <w:t>Gestión en línea”.</w:t>
      </w:r>
      <w:r w:rsidRPr="00DA7616">
        <w:rPr>
          <w:rFonts w:ascii="Book Antiqua" w:hAnsi="Book Antiqua"/>
          <w:lang w:val="es-CR" w:eastAsia="en-US"/>
        </w:rPr>
        <w:t xml:space="preserve"> </w:t>
      </w:r>
    </w:p>
    <w:p w14:paraId="6C65CB0B" w14:textId="77777777" w:rsidR="00781C39" w:rsidRPr="00DA7616" w:rsidRDefault="00781C39" w:rsidP="0085013F">
      <w:pPr>
        <w:pStyle w:val="Prrafodelista"/>
        <w:numPr>
          <w:ilvl w:val="0"/>
          <w:numId w:val="11"/>
        </w:numPr>
        <w:shd w:val="clear" w:color="auto" w:fill="FFFFFF" w:themeFill="background1"/>
        <w:jc w:val="both"/>
        <w:rPr>
          <w:rFonts w:ascii="Book Antiqua" w:hAnsi="Book Antiqua"/>
          <w:lang w:val="es-CR" w:eastAsia="en-US"/>
        </w:rPr>
      </w:pPr>
      <w:r w:rsidRPr="00DA7616">
        <w:rPr>
          <w:rFonts w:ascii="Book Antiqua" w:hAnsi="Book Antiqua"/>
          <w:lang w:val="es-CR" w:eastAsia="en-US"/>
        </w:rPr>
        <w:t>Recibir escritos, escanearlos y remitirlos por “</w:t>
      </w:r>
      <w:r w:rsidRPr="00DA7616">
        <w:rPr>
          <w:rFonts w:ascii="Book Antiqua" w:hAnsi="Book Antiqua"/>
          <w:i/>
          <w:iCs/>
          <w:lang w:val="es-CR" w:eastAsia="en-US"/>
        </w:rPr>
        <w:t>Gestión en línea</w:t>
      </w:r>
      <w:r w:rsidRPr="00DA7616">
        <w:rPr>
          <w:rFonts w:ascii="Book Antiqua" w:hAnsi="Book Antiqua"/>
          <w:lang w:val="es-CR" w:eastAsia="en-US"/>
        </w:rPr>
        <w:t xml:space="preserve">” al Tribunal Colegiado competente en el Circuito Judicial.  </w:t>
      </w:r>
    </w:p>
    <w:p w14:paraId="182B5C0F" w14:textId="77777777" w:rsidR="00781C39" w:rsidRPr="00DA7616" w:rsidRDefault="00781C39" w:rsidP="0085013F">
      <w:pPr>
        <w:pStyle w:val="Prrafodelista"/>
        <w:numPr>
          <w:ilvl w:val="0"/>
          <w:numId w:val="11"/>
        </w:numPr>
        <w:shd w:val="clear" w:color="auto" w:fill="FFFFFF" w:themeFill="background1"/>
        <w:jc w:val="both"/>
        <w:rPr>
          <w:rFonts w:ascii="Book Antiqua" w:hAnsi="Book Antiqua"/>
          <w:lang w:val="es-CR" w:eastAsia="en-US"/>
        </w:rPr>
      </w:pPr>
      <w:r w:rsidRPr="00DA7616">
        <w:rPr>
          <w:rFonts w:ascii="Book Antiqua" w:hAnsi="Book Antiqua"/>
          <w:lang w:val="es-CR" w:eastAsia="en-US"/>
        </w:rPr>
        <w:t>Otorgar permisos en el sistema de “</w:t>
      </w:r>
      <w:r w:rsidRPr="00DA7616">
        <w:rPr>
          <w:rFonts w:ascii="Book Antiqua" w:hAnsi="Book Antiqua"/>
          <w:i/>
          <w:iCs/>
          <w:lang w:val="es-CR" w:eastAsia="en-US"/>
        </w:rPr>
        <w:t>Gestión en Línea</w:t>
      </w:r>
      <w:r w:rsidRPr="00DA7616">
        <w:rPr>
          <w:rFonts w:ascii="Book Antiqua" w:hAnsi="Book Antiqua"/>
          <w:lang w:val="es-CR" w:eastAsia="en-US"/>
        </w:rPr>
        <w:t xml:space="preserve">” a las personas usuarias para que puedan revisar sus expedientes de forma electrónica, sin necesidad de trasladarse al Tribunal Colegiado correspondiente. </w:t>
      </w:r>
    </w:p>
    <w:p w14:paraId="5277770D" w14:textId="77777777" w:rsidR="00781C39" w:rsidRPr="00DA7616" w:rsidRDefault="00781C39" w:rsidP="0085013F">
      <w:pPr>
        <w:pStyle w:val="Prrafodelista"/>
        <w:numPr>
          <w:ilvl w:val="0"/>
          <w:numId w:val="11"/>
        </w:numPr>
        <w:shd w:val="clear" w:color="auto" w:fill="FFFFFF" w:themeFill="background1"/>
        <w:jc w:val="both"/>
        <w:rPr>
          <w:rFonts w:ascii="Book Antiqua" w:hAnsi="Book Antiqua"/>
          <w:lang w:val="es-CR" w:eastAsia="en-US"/>
        </w:rPr>
      </w:pPr>
      <w:r w:rsidRPr="00DA7616">
        <w:rPr>
          <w:rFonts w:ascii="Book Antiqua" w:hAnsi="Book Antiqua"/>
          <w:lang w:val="es-CR" w:eastAsia="en-US"/>
        </w:rPr>
        <w:t xml:space="preserve">Facilitar a las personas usuarias la información de contacto de los Tribunales Colegiados de Primera Instancia Civil competentes en el Circuito Judicial. </w:t>
      </w:r>
    </w:p>
    <w:p w14:paraId="4C1F1220" w14:textId="77777777" w:rsidR="00781C39" w:rsidRPr="00DA7616" w:rsidRDefault="00781C39" w:rsidP="00DA7616">
      <w:pPr>
        <w:shd w:val="clear" w:color="auto" w:fill="FFFFFF" w:themeFill="background1"/>
        <w:ind w:right="849"/>
        <w:jc w:val="both"/>
        <w:rPr>
          <w:rFonts w:ascii="Book Antiqua" w:hAnsi="Book Antiqua" w:cs="Arial"/>
          <w:lang w:val="es-CR"/>
        </w:rPr>
      </w:pPr>
    </w:p>
    <w:tbl>
      <w:tblPr>
        <w:tblStyle w:val="Tablaconcuadrcula"/>
        <w:tblW w:w="0" w:type="auto"/>
        <w:jc w:val="center"/>
        <w:tblLook w:val="04A0" w:firstRow="1" w:lastRow="0" w:firstColumn="1" w:lastColumn="0" w:noHBand="0" w:noVBand="1"/>
      </w:tblPr>
      <w:tblGrid>
        <w:gridCol w:w="4673"/>
        <w:gridCol w:w="2541"/>
      </w:tblGrid>
      <w:tr w:rsidR="00781C39" w:rsidRPr="00DA7616" w14:paraId="5D690E00" w14:textId="77777777" w:rsidTr="00FA62F0">
        <w:trPr>
          <w:trHeight w:val="1005"/>
          <w:jc w:val="center"/>
        </w:trPr>
        <w:tc>
          <w:tcPr>
            <w:tcW w:w="4673" w:type="dxa"/>
            <w:vAlign w:val="center"/>
          </w:tcPr>
          <w:p w14:paraId="5F073EBF" w14:textId="77777777" w:rsidR="00781C39" w:rsidRPr="00DA7616" w:rsidRDefault="00781C39" w:rsidP="00DA7616">
            <w:pPr>
              <w:shd w:val="clear" w:color="auto" w:fill="FFFFFF" w:themeFill="background1"/>
              <w:jc w:val="both"/>
              <w:rPr>
                <w:rFonts w:ascii="Book Antiqua" w:hAnsi="Book Antiqua"/>
                <w:lang w:val="es-CR"/>
              </w:rPr>
            </w:pPr>
            <w:r w:rsidRPr="00DA7616">
              <w:rPr>
                <w:rFonts w:ascii="Book Antiqua" w:hAnsi="Book Antiqua"/>
                <w:lang w:val="es-CR"/>
              </w:rPr>
              <w:lastRenderedPageBreak/>
              <w:t xml:space="preserve">Circular 128-2017 Juzgados que funcionarán como Centros de Gestión para asuntos en segunda instancia (civil y trabajo) a partir del 25 de julio de 2017 </w:t>
            </w:r>
          </w:p>
        </w:tc>
        <w:tc>
          <w:tcPr>
            <w:tcW w:w="2541" w:type="dxa"/>
            <w:vAlign w:val="center"/>
          </w:tcPr>
          <w:p w14:paraId="33FF1F85" w14:textId="08E665AE" w:rsidR="00781C39" w:rsidRPr="00DA7616" w:rsidRDefault="00157B0D" w:rsidP="00DA7616">
            <w:pPr>
              <w:shd w:val="clear" w:color="auto" w:fill="FFFFFF" w:themeFill="background1"/>
              <w:jc w:val="center"/>
              <w:rPr>
                <w:rFonts w:ascii="Book Antiqua" w:hAnsi="Book Antiqua"/>
                <w:lang w:val="es-CR"/>
              </w:rPr>
            </w:pPr>
            <w:r w:rsidRPr="00DA7616">
              <w:rPr>
                <w:rFonts w:ascii="Book Antiqua" w:hAnsi="Book Antiqua"/>
                <w:lang w:val="es-CR"/>
              </w:rPr>
              <w:object w:dxaOrig="1454" w:dyaOrig="905" w14:anchorId="142836E7">
                <v:shape id="_x0000_i1042" type="#_x0000_t75" style="width:72.65pt;height:45.1pt" o:ole="">
                  <v:imagedata r:id="rId37" o:title=""/>
                </v:shape>
                <o:OLEObject Type="Embed" ProgID="Acrobat.Document.DC" ShapeID="_x0000_i1042" DrawAspect="Icon" ObjectID="_1810971017" r:id="rId62"/>
              </w:object>
            </w:r>
          </w:p>
        </w:tc>
      </w:tr>
      <w:tr w:rsidR="00781C39" w14:paraId="493D9B16" w14:textId="77777777" w:rsidTr="00FA62F0">
        <w:trPr>
          <w:trHeight w:val="991"/>
          <w:jc w:val="center"/>
        </w:trPr>
        <w:tc>
          <w:tcPr>
            <w:tcW w:w="4673" w:type="dxa"/>
            <w:vAlign w:val="center"/>
          </w:tcPr>
          <w:p w14:paraId="224B0A4A" w14:textId="77777777" w:rsidR="00781C39" w:rsidRPr="00DA7616" w:rsidRDefault="00781C39" w:rsidP="00DA7616">
            <w:pPr>
              <w:shd w:val="clear" w:color="auto" w:fill="FFFFFF" w:themeFill="background1"/>
              <w:jc w:val="both"/>
              <w:rPr>
                <w:rFonts w:ascii="Book Antiqua" w:hAnsi="Book Antiqua"/>
                <w:lang w:val="es-CR"/>
              </w:rPr>
            </w:pPr>
            <w:r w:rsidRPr="00DA7616">
              <w:rPr>
                <w:rFonts w:ascii="Book Antiqua" w:hAnsi="Book Antiqua"/>
                <w:lang w:val="es-CR"/>
              </w:rPr>
              <w:t>Circular 79-2018 Juzgados que funcionarán como Centros de Gestión para los asuntos de primera instancia en materia Civil a partir del 8 de octubre 2018</w:t>
            </w:r>
          </w:p>
        </w:tc>
        <w:tc>
          <w:tcPr>
            <w:tcW w:w="2541" w:type="dxa"/>
            <w:vAlign w:val="center"/>
          </w:tcPr>
          <w:p w14:paraId="33D68F20" w14:textId="18A25742" w:rsidR="00781C39" w:rsidRDefault="00157B0D" w:rsidP="00DA7616">
            <w:pPr>
              <w:shd w:val="clear" w:color="auto" w:fill="FFFFFF" w:themeFill="background1"/>
              <w:jc w:val="center"/>
              <w:rPr>
                <w:rFonts w:ascii="Book Antiqua" w:hAnsi="Book Antiqua"/>
                <w:lang w:val="es-CR"/>
              </w:rPr>
            </w:pPr>
            <w:r w:rsidRPr="00DA7616">
              <w:rPr>
                <w:rFonts w:ascii="Book Antiqua" w:hAnsi="Book Antiqua"/>
                <w:lang w:val="es-CR"/>
              </w:rPr>
              <w:object w:dxaOrig="1454" w:dyaOrig="905" w14:anchorId="65CEE773">
                <v:shape id="_x0000_i1043" type="#_x0000_t75" style="width:72.65pt;height:45.1pt" o:ole="">
                  <v:imagedata r:id="rId39" o:title=""/>
                </v:shape>
                <o:OLEObject Type="Embed" ProgID="Acrobat.Document.DC" ShapeID="_x0000_i1043" DrawAspect="Icon" ObjectID="_1810971018" r:id="rId63"/>
              </w:object>
            </w:r>
          </w:p>
        </w:tc>
      </w:tr>
    </w:tbl>
    <w:p w14:paraId="5B737A60" w14:textId="77777777" w:rsidR="00350306" w:rsidRDefault="00350306" w:rsidP="00227252">
      <w:pPr>
        <w:spacing w:line="276" w:lineRule="auto"/>
        <w:jc w:val="both"/>
        <w:rPr>
          <w:rFonts w:ascii="Book Antiqua" w:hAnsi="Book Antiqua"/>
          <w:lang w:val="es-CR" w:eastAsia="en-US"/>
        </w:rPr>
      </w:pPr>
    </w:p>
    <w:p w14:paraId="782A977A" w14:textId="77777777" w:rsidR="001B7351" w:rsidRDefault="001B7351" w:rsidP="00227252">
      <w:pPr>
        <w:spacing w:line="276" w:lineRule="auto"/>
        <w:jc w:val="both"/>
        <w:rPr>
          <w:rFonts w:ascii="Book Antiqua" w:hAnsi="Book Antiqua"/>
          <w:lang w:val="es-CR" w:eastAsia="en-US"/>
        </w:rPr>
      </w:pPr>
    </w:p>
    <w:p w14:paraId="6EFB5CAD" w14:textId="105CFC6B" w:rsidR="00EE3ECF" w:rsidRPr="00A769CE" w:rsidRDefault="00EE3ECF" w:rsidP="0085013F">
      <w:pPr>
        <w:pStyle w:val="Ttulo2"/>
        <w:numPr>
          <w:ilvl w:val="1"/>
          <w:numId w:val="29"/>
        </w:numPr>
      </w:pPr>
      <w:bookmarkStart w:id="33" w:name="_Toc200112761"/>
      <w:r w:rsidRPr="00A769CE">
        <w:t xml:space="preserve">Escenario </w:t>
      </w:r>
      <w:r>
        <w:t>5</w:t>
      </w:r>
      <w:r w:rsidRPr="00A769CE">
        <w:t xml:space="preserve">: </w:t>
      </w:r>
      <w:r w:rsidR="00E86D6F" w:rsidRPr="00E86D6F">
        <w:t>Ampliación de competencias material</w:t>
      </w:r>
      <w:r w:rsidR="00425EC6">
        <w:t xml:space="preserve"> y territorial</w:t>
      </w:r>
      <w:r w:rsidR="00E86D6F" w:rsidRPr="00E86D6F">
        <w:t xml:space="preserve"> (Cobro Judicial)-sin necesidad de reforma legal según criterio de Comisión y gestoría</w:t>
      </w:r>
      <w:bookmarkEnd w:id="33"/>
    </w:p>
    <w:p w14:paraId="3C1F518F" w14:textId="77777777" w:rsidR="00EE3ECF" w:rsidRDefault="00EE3ECF" w:rsidP="00227252">
      <w:pPr>
        <w:spacing w:line="276" w:lineRule="auto"/>
        <w:jc w:val="both"/>
        <w:rPr>
          <w:rFonts w:ascii="Book Antiqua" w:hAnsi="Book Antiqua"/>
          <w:lang w:val="es-ES_tradnl" w:eastAsia="en-US"/>
        </w:rPr>
      </w:pPr>
    </w:p>
    <w:p w14:paraId="09532B67" w14:textId="41F8131A" w:rsidR="001B18B4" w:rsidRDefault="001B18B4" w:rsidP="00926260">
      <w:pPr>
        <w:spacing w:line="276" w:lineRule="auto"/>
        <w:jc w:val="both"/>
        <w:rPr>
          <w:rFonts w:ascii="Book Antiqua" w:hAnsi="Book Antiqua" w:cs="Arial"/>
          <w:lang w:val="es-CR"/>
        </w:rPr>
      </w:pPr>
      <w:r>
        <w:rPr>
          <w:rFonts w:ascii="Book Antiqua" w:hAnsi="Book Antiqua" w:cs="Arial"/>
          <w:lang w:val="es-CR"/>
        </w:rPr>
        <w:t xml:space="preserve">Este escenario responde a la solicitud de la Comisión Civil en sesión del 9 de abril 2025, artículo </w:t>
      </w:r>
      <w:r w:rsidR="00A142B2">
        <w:rPr>
          <w:rFonts w:ascii="Book Antiqua" w:hAnsi="Book Antiqua" w:cs="Arial"/>
          <w:lang w:val="es-CR"/>
        </w:rPr>
        <w:t>II</w:t>
      </w:r>
      <w:r>
        <w:rPr>
          <w:rFonts w:ascii="Book Antiqua" w:hAnsi="Book Antiqua" w:cs="Arial"/>
          <w:lang w:val="es-CR"/>
        </w:rPr>
        <w:t xml:space="preserve">, acta </w:t>
      </w:r>
      <w:r w:rsidR="00A142B2">
        <w:rPr>
          <w:rFonts w:ascii="Book Antiqua" w:hAnsi="Book Antiqua" w:cs="Arial"/>
          <w:lang w:val="es-CR"/>
        </w:rPr>
        <w:t>6-CJC-2025</w:t>
      </w:r>
      <w:r w:rsidR="00573BF0">
        <w:rPr>
          <w:rFonts w:ascii="Book Antiqua" w:hAnsi="Book Antiqua" w:cs="Arial"/>
          <w:lang w:val="es-CR"/>
        </w:rPr>
        <w:t xml:space="preserve"> donde dispuso: </w:t>
      </w:r>
    </w:p>
    <w:p w14:paraId="65019726" w14:textId="09106A52" w:rsidR="00573BF0" w:rsidRDefault="00573BF0" w:rsidP="00926260">
      <w:pPr>
        <w:spacing w:line="276" w:lineRule="auto"/>
        <w:jc w:val="both"/>
        <w:rPr>
          <w:rFonts w:ascii="Book Antiqua" w:hAnsi="Book Antiqua" w:cs="Arial"/>
          <w:lang w:val="es-CR"/>
        </w:rPr>
      </w:pPr>
    </w:p>
    <w:p w14:paraId="55CB7346" w14:textId="47F1CBA1" w:rsidR="00573BF0" w:rsidRPr="00573BF0" w:rsidRDefault="00573BF0" w:rsidP="00573BF0">
      <w:pPr>
        <w:spacing w:before="40" w:after="40"/>
        <w:ind w:left="426" w:right="424"/>
        <w:jc w:val="both"/>
        <w:rPr>
          <w:rFonts w:ascii="Book Antiqua" w:hAnsi="Book Antiqua"/>
          <w:i/>
          <w:iCs/>
          <w:sz w:val="20"/>
          <w:szCs w:val="20"/>
        </w:rPr>
      </w:pPr>
      <w:r w:rsidRPr="00573BF0">
        <w:rPr>
          <w:rFonts w:ascii="Book Antiqua" w:hAnsi="Book Antiqua" w:cs="Arial"/>
          <w:i/>
          <w:iCs/>
          <w:sz w:val="20"/>
          <w:szCs w:val="20"/>
          <w:lang w:val="es-CR"/>
        </w:rPr>
        <w:t>“</w:t>
      </w:r>
      <w:r w:rsidRPr="00573BF0">
        <w:rPr>
          <w:rFonts w:ascii="Book Antiqua" w:hAnsi="Book Antiqua"/>
          <w:b/>
          <w:bCs/>
          <w:i/>
          <w:iCs/>
          <w:sz w:val="20"/>
          <w:szCs w:val="20"/>
          <w:u w:val="single"/>
        </w:rPr>
        <w:t>Se acordó</w:t>
      </w:r>
      <w:r w:rsidRPr="00573BF0">
        <w:rPr>
          <w:rFonts w:ascii="Book Antiqua" w:hAnsi="Book Antiqua"/>
          <w:i/>
          <w:iCs/>
          <w:sz w:val="20"/>
          <w:szCs w:val="20"/>
        </w:rPr>
        <w:t>: 1. Tener por conocidas las observaciones realizadas por las y los integrantes de la Comisión de la Jurisdicción Civil, de Cobro y Concursal. 2. Solicitar a la Dirección de Planificación validar los datos expuestos por el Equipo Gestor y las observaciones de las y los integrantes de la Comisión y, disponer el traslado del informe a Corte Plena a fin de atender el plazo conferido que vence en abril de 2025, incluyendo, de ser necesario, la propuesta de un nuevo quinto escenario, con validación de datos, que implique un mayor aprovechamiento del talento humano de los despachos que integran la Jurisdicción Civil y la mayor eficiencia en su gestión. 3. La validación de los datos se realizará por la Dirección de Planificación, en atención de sus competencias, con el apoyo del Equipo Gestor y la representante del CACMFJ. 4. Comuníquese este acuerdo a la Dirección de Planificación y las y los integrantes de la Comisión. Se declara este acuerdo firme.</w:t>
      </w:r>
      <w:r w:rsidRPr="00573BF0">
        <w:rPr>
          <w:rFonts w:ascii="Book Antiqua" w:hAnsi="Book Antiqua" w:cs="Arial"/>
          <w:i/>
          <w:iCs/>
          <w:sz w:val="20"/>
          <w:szCs w:val="20"/>
          <w:lang w:val="es-CR"/>
        </w:rPr>
        <w:t>”</w:t>
      </w:r>
    </w:p>
    <w:p w14:paraId="4B3DCE21" w14:textId="77777777" w:rsidR="001B18B4" w:rsidRDefault="001B18B4" w:rsidP="00926260">
      <w:pPr>
        <w:spacing w:line="276" w:lineRule="auto"/>
        <w:jc w:val="both"/>
        <w:rPr>
          <w:rFonts w:ascii="Book Antiqua" w:hAnsi="Book Antiqua" w:cs="Arial"/>
          <w:lang w:val="es-CR"/>
        </w:rPr>
      </w:pPr>
    </w:p>
    <w:p w14:paraId="1888A668" w14:textId="5FCE5301" w:rsidR="002B6A73" w:rsidRDefault="002B6A73" w:rsidP="00926260">
      <w:pPr>
        <w:spacing w:line="276" w:lineRule="auto"/>
        <w:jc w:val="both"/>
        <w:rPr>
          <w:rFonts w:ascii="Book Antiqua" w:hAnsi="Book Antiqua" w:cs="Arial"/>
          <w:lang w:val="es-CR"/>
        </w:rPr>
      </w:pPr>
      <w:r>
        <w:rPr>
          <w:rFonts w:ascii="Book Antiqua" w:hAnsi="Book Antiqua" w:cs="Arial"/>
          <w:lang w:val="es-CR"/>
        </w:rPr>
        <w:t xml:space="preserve">En sesión de trabajo del 10 de abril 2025 vía Teams, con los Licenciados Minor Delgado Sánchez, Freddy Ureña Díaz, Fabricio Abarca Fallas y Ana Yancy García Rodríguez del Centro de Apoyo, Coordinación y Mejoramiento de la Función Jurisdiccional </w:t>
      </w:r>
      <w:r w:rsidR="00AA34CA">
        <w:rPr>
          <w:rFonts w:ascii="Book Antiqua" w:hAnsi="Book Antiqua" w:cs="Arial"/>
          <w:lang w:val="es-CR"/>
        </w:rPr>
        <w:t xml:space="preserve">y Melissa Durán Gamboa de la Dirección de Planificación </w:t>
      </w:r>
      <w:r>
        <w:rPr>
          <w:rFonts w:ascii="Book Antiqua" w:hAnsi="Book Antiqua" w:cs="Arial"/>
          <w:lang w:val="es-CR"/>
        </w:rPr>
        <w:t xml:space="preserve">se validó la siguiente información: </w:t>
      </w:r>
    </w:p>
    <w:p w14:paraId="4D6493E2" w14:textId="77777777" w:rsidR="002B6A73" w:rsidRDefault="002B6A73" w:rsidP="00926260">
      <w:pPr>
        <w:spacing w:line="276" w:lineRule="auto"/>
        <w:jc w:val="both"/>
        <w:rPr>
          <w:rFonts w:ascii="Book Antiqua" w:hAnsi="Book Antiqua" w:cs="Arial"/>
          <w:lang w:val="es-CR"/>
        </w:rPr>
      </w:pPr>
    </w:p>
    <w:p w14:paraId="268A3678" w14:textId="77777777" w:rsidR="00926260" w:rsidRPr="00576B5B" w:rsidRDefault="00926260" w:rsidP="00926260">
      <w:pPr>
        <w:spacing w:line="276" w:lineRule="auto"/>
        <w:jc w:val="both"/>
        <w:rPr>
          <w:rFonts w:ascii="Book Antiqua" w:hAnsi="Book Antiqua" w:cs="Arial"/>
          <w:lang w:val="es-CR"/>
        </w:rPr>
      </w:pPr>
      <w:r w:rsidRPr="00576B5B">
        <w:rPr>
          <w:rFonts w:ascii="Book Antiqua" w:hAnsi="Book Antiqua" w:cs="Arial"/>
          <w:lang w:val="es-CR"/>
        </w:rPr>
        <w:t xml:space="preserve">La propuesta </w:t>
      </w:r>
      <w:r w:rsidR="00835952" w:rsidRPr="00835952">
        <w:rPr>
          <w:rFonts w:ascii="Book Antiqua" w:hAnsi="Book Antiqua" w:cs="Arial"/>
          <w:lang w:val="es-CR"/>
        </w:rPr>
        <w:t>consist</w:t>
      </w:r>
      <w:r w:rsidR="00835952">
        <w:rPr>
          <w:rFonts w:ascii="Book Antiqua" w:hAnsi="Book Antiqua" w:cs="Arial"/>
          <w:lang w:val="es-CR"/>
        </w:rPr>
        <w:t>ió</w:t>
      </w:r>
      <w:r w:rsidRPr="00576B5B">
        <w:rPr>
          <w:rFonts w:ascii="Book Antiqua" w:hAnsi="Book Antiqua" w:cs="Arial"/>
          <w:lang w:val="es-CR"/>
        </w:rPr>
        <w:t xml:space="preserve"> en mantener los 12 tribunales Colegiados. Ampliar la competencia materia</w:t>
      </w:r>
      <w:r w:rsidR="00D7146C">
        <w:rPr>
          <w:rFonts w:ascii="Book Antiqua" w:hAnsi="Book Antiqua" w:cs="Arial"/>
          <w:lang w:val="es-CR"/>
        </w:rPr>
        <w:t>l</w:t>
      </w:r>
      <w:r w:rsidR="00BC751B">
        <w:rPr>
          <w:rFonts w:ascii="Book Antiqua" w:hAnsi="Book Antiqua" w:cs="Arial"/>
          <w:lang w:val="es-CR"/>
        </w:rPr>
        <w:t xml:space="preserve"> y </w:t>
      </w:r>
      <w:r w:rsidR="00BC751B" w:rsidRPr="00576B5B">
        <w:rPr>
          <w:rFonts w:ascii="Book Antiqua" w:hAnsi="Book Antiqua" w:cs="Arial"/>
          <w:u w:val="single"/>
          <w:lang w:val="es-CR"/>
        </w:rPr>
        <w:t>territorial</w:t>
      </w:r>
      <w:r w:rsidRPr="00576B5B">
        <w:rPr>
          <w:rFonts w:ascii="Book Antiqua" w:hAnsi="Book Antiqua" w:cs="Arial"/>
          <w:lang w:val="es-CR"/>
        </w:rPr>
        <w:t xml:space="preserve"> de manera que conozcan procesos de Cobro Judicial. </w:t>
      </w:r>
    </w:p>
    <w:p w14:paraId="1F586C9E" w14:textId="77777777" w:rsidR="00B049E3" w:rsidRDefault="00B049E3" w:rsidP="00926260">
      <w:pPr>
        <w:spacing w:line="276" w:lineRule="auto"/>
        <w:jc w:val="both"/>
        <w:rPr>
          <w:rFonts w:ascii="Book Antiqua" w:hAnsi="Book Antiqua" w:cs="Arial"/>
          <w:lang w:val="es-CR"/>
        </w:rPr>
      </w:pPr>
      <w:r>
        <w:rPr>
          <w:rFonts w:ascii="Book Antiqua" w:hAnsi="Book Antiqua" w:cs="Arial"/>
          <w:lang w:val="es-CR"/>
        </w:rPr>
        <w:t xml:space="preserve">La gestoría junto con la Comisión Civil indican que no se requiere de reforma legal para estos cambios. Se adjunta documento aportado por la gestoría con el fundamento legal: </w:t>
      </w:r>
    </w:p>
    <w:bookmarkStart w:id="34" w:name="_MON_1805802151"/>
    <w:bookmarkEnd w:id="34"/>
    <w:p w14:paraId="1E4BA6C4" w14:textId="77777777" w:rsidR="00B049E3" w:rsidRDefault="00D7146C" w:rsidP="00576B5B">
      <w:pPr>
        <w:spacing w:line="276" w:lineRule="auto"/>
        <w:jc w:val="center"/>
        <w:rPr>
          <w:rFonts w:ascii="Book Antiqua" w:hAnsi="Book Antiqua" w:cs="Arial"/>
          <w:lang w:val="es-CR"/>
        </w:rPr>
      </w:pPr>
      <w:r>
        <w:rPr>
          <w:rFonts w:ascii="Book Antiqua" w:hAnsi="Book Antiqua" w:cs="Arial"/>
          <w:lang w:val="es-CR"/>
        </w:rPr>
        <w:object w:dxaOrig="1542" w:dyaOrig="995" w14:anchorId="4D921512">
          <v:shape id="_x0000_i1044" type="#_x0000_t75" style="width:75.75pt;height:50.1pt" o:ole="">
            <v:imagedata r:id="rId64" o:title=""/>
          </v:shape>
          <o:OLEObject Type="Embed" ProgID="Word.Document.12" ShapeID="_x0000_i1044" DrawAspect="Icon" ObjectID="_1810971019" r:id="rId65">
            <o:FieldCodes>\s</o:FieldCodes>
          </o:OLEObject>
        </w:object>
      </w:r>
    </w:p>
    <w:p w14:paraId="2FEBA8D0" w14:textId="77777777" w:rsidR="00157B0D" w:rsidRDefault="00157B0D" w:rsidP="00B049E3">
      <w:pPr>
        <w:spacing w:line="276" w:lineRule="auto"/>
        <w:jc w:val="both"/>
        <w:rPr>
          <w:rFonts w:ascii="Book Antiqua" w:hAnsi="Book Antiqua" w:cs="Arial"/>
          <w:lang w:val="es-CR"/>
        </w:rPr>
      </w:pPr>
    </w:p>
    <w:p w14:paraId="71FEA718" w14:textId="77777777" w:rsidR="00157B0D" w:rsidRDefault="00157B0D" w:rsidP="00B049E3">
      <w:pPr>
        <w:spacing w:line="276" w:lineRule="auto"/>
        <w:jc w:val="both"/>
        <w:rPr>
          <w:rFonts w:ascii="Book Antiqua" w:hAnsi="Book Antiqua" w:cs="Arial"/>
          <w:lang w:val="es-CR"/>
        </w:rPr>
      </w:pPr>
    </w:p>
    <w:p w14:paraId="57497DFA" w14:textId="7EB7F353" w:rsidR="00B049E3" w:rsidRPr="001C51D1" w:rsidRDefault="00B049E3" w:rsidP="00B049E3">
      <w:pPr>
        <w:spacing w:line="276" w:lineRule="auto"/>
        <w:jc w:val="both"/>
        <w:rPr>
          <w:rFonts w:ascii="Book Antiqua" w:hAnsi="Book Antiqua" w:cs="Arial"/>
          <w:lang w:val="es-CR"/>
        </w:rPr>
      </w:pPr>
      <w:r w:rsidRPr="001C51D1">
        <w:rPr>
          <w:rFonts w:ascii="Book Antiqua" w:hAnsi="Book Antiqua" w:cs="Arial"/>
          <w:lang w:val="es-CR"/>
        </w:rPr>
        <w:lastRenderedPageBreak/>
        <w:t>No se ajustaría en este momento la estructura de los Tribunales Colegiados de Primera Instancia</w:t>
      </w:r>
      <w:r w:rsidR="005A7B97">
        <w:rPr>
          <w:rFonts w:ascii="Book Antiqua" w:hAnsi="Book Antiqua" w:cs="Arial"/>
          <w:lang w:val="es-CR"/>
        </w:rPr>
        <w:t xml:space="preserve"> </w:t>
      </w:r>
      <w:r w:rsidR="005A7B97" w:rsidRPr="00576B5B">
        <w:rPr>
          <w:rFonts w:ascii="Book Antiqua" w:hAnsi="Book Antiqua" w:cs="Arial"/>
          <w:u w:val="single"/>
          <w:lang w:val="es-CR"/>
        </w:rPr>
        <w:t>en personas juzgadoras</w:t>
      </w:r>
      <w:r w:rsidRPr="001C51D1">
        <w:rPr>
          <w:rFonts w:ascii="Book Antiqua" w:hAnsi="Book Antiqua" w:cs="Arial"/>
          <w:lang w:val="es-CR"/>
        </w:rPr>
        <w:t xml:space="preserve"> a la estructura mínima, dad</w:t>
      </w:r>
      <w:r w:rsidR="0076090C">
        <w:rPr>
          <w:rFonts w:ascii="Book Antiqua" w:hAnsi="Book Antiqua" w:cs="Arial"/>
          <w:lang w:val="es-CR"/>
        </w:rPr>
        <w:t>o</w:t>
      </w:r>
      <w:r w:rsidRPr="001C51D1">
        <w:rPr>
          <w:rFonts w:ascii="Book Antiqua" w:hAnsi="Book Antiqua" w:cs="Arial"/>
          <w:lang w:val="es-CR"/>
        </w:rPr>
        <w:t xml:space="preserve"> el incremento en las competencias. Lo anterior, </w:t>
      </w:r>
      <w:r w:rsidRPr="00576B5B">
        <w:rPr>
          <w:rFonts w:ascii="Book Antiqua" w:hAnsi="Book Antiqua" w:cs="Arial"/>
          <w:u w:val="single"/>
          <w:lang w:val="es-CR"/>
        </w:rPr>
        <w:t>queda sujeto a seguimiento</w:t>
      </w:r>
      <w:r w:rsidR="007F2623">
        <w:rPr>
          <w:rFonts w:ascii="Book Antiqua" w:hAnsi="Book Antiqua" w:cs="Arial"/>
          <w:u w:val="single"/>
          <w:lang w:val="es-CR"/>
        </w:rPr>
        <w:t xml:space="preserve"> al finalizar el primer año a partir del cambio de competencias</w:t>
      </w:r>
      <w:r w:rsidR="005A7B97">
        <w:rPr>
          <w:rFonts w:ascii="Book Antiqua" w:hAnsi="Book Antiqua" w:cs="Arial"/>
          <w:lang w:val="es-CR"/>
        </w:rPr>
        <w:t xml:space="preserve">. A nivel de técnicos judiciales se deben mantener el apoyo en trámite </w:t>
      </w:r>
      <w:r w:rsidR="007562B5">
        <w:rPr>
          <w:rFonts w:ascii="Book Antiqua" w:hAnsi="Book Antiqua" w:cs="Arial"/>
          <w:lang w:val="es-CR"/>
        </w:rPr>
        <w:t xml:space="preserve">en cobro judicial </w:t>
      </w:r>
      <w:r w:rsidR="005A7B97">
        <w:rPr>
          <w:rFonts w:ascii="Book Antiqua" w:hAnsi="Book Antiqua" w:cs="Arial"/>
          <w:lang w:val="es-CR"/>
        </w:rPr>
        <w:t>como hasta la fecha</w:t>
      </w:r>
      <w:r w:rsidR="00137CF2">
        <w:rPr>
          <w:rStyle w:val="Refdenotaalpie"/>
          <w:rFonts w:ascii="Book Antiqua" w:hAnsi="Book Antiqua" w:cs="Arial"/>
          <w:lang w:val="es-CR"/>
        </w:rPr>
        <w:footnoteReference w:id="20"/>
      </w:r>
      <w:r w:rsidR="005A7B97">
        <w:rPr>
          <w:rFonts w:ascii="Book Antiqua" w:hAnsi="Book Antiqua" w:cs="Arial"/>
          <w:lang w:val="es-CR"/>
        </w:rPr>
        <w:t xml:space="preserve">. </w:t>
      </w:r>
    </w:p>
    <w:p w14:paraId="3972B251" w14:textId="77777777" w:rsidR="00B049E3" w:rsidRPr="00576B5B" w:rsidRDefault="00B049E3" w:rsidP="00926260">
      <w:pPr>
        <w:spacing w:line="276" w:lineRule="auto"/>
        <w:jc w:val="both"/>
        <w:rPr>
          <w:rFonts w:ascii="Book Antiqua" w:hAnsi="Book Antiqua"/>
          <w:lang w:val="es-ES_tradnl" w:eastAsia="en-US"/>
        </w:rPr>
      </w:pPr>
    </w:p>
    <w:p w14:paraId="002FA6BF" w14:textId="77777777" w:rsidR="00926260" w:rsidRDefault="00926260" w:rsidP="00576B5B">
      <w:pPr>
        <w:pStyle w:val="Prrafodelista"/>
        <w:spacing w:line="276" w:lineRule="auto"/>
        <w:ind w:left="0"/>
        <w:jc w:val="both"/>
        <w:rPr>
          <w:rFonts w:ascii="Book Antiqua" w:hAnsi="Book Antiqua" w:cs="Arial"/>
          <w:lang w:val="es-CR"/>
        </w:rPr>
      </w:pPr>
      <w:r w:rsidRPr="00576B5B">
        <w:rPr>
          <w:rFonts w:ascii="Book Antiqua" w:hAnsi="Book Antiqua" w:cs="Arial"/>
          <w:lang w:val="es-CR"/>
        </w:rPr>
        <w:t xml:space="preserve">La gestoría </w:t>
      </w:r>
      <w:r w:rsidR="00AB3F59" w:rsidRPr="00576B5B">
        <w:rPr>
          <w:rFonts w:ascii="Book Antiqua" w:hAnsi="Book Antiqua" w:cs="Arial"/>
          <w:lang w:val="es-CR"/>
        </w:rPr>
        <w:t xml:space="preserve">considerando el pendiente de fallo a febrero 2025 según indicadores, </w:t>
      </w:r>
      <w:r w:rsidRPr="00576B5B">
        <w:rPr>
          <w:rFonts w:ascii="Book Antiqua" w:hAnsi="Book Antiqua" w:cs="Arial"/>
          <w:lang w:val="es-CR"/>
        </w:rPr>
        <w:t>proyectó</w:t>
      </w:r>
      <w:r w:rsidR="00AB3F59" w:rsidRPr="00576B5B">
        <w:rPr>
          <w:rFonts w:ascii="Book Antiqua" w:hAnsi="Book Antiqua" w:cs="Arial"/>
          <w:lang w:val="es-CR"/>
        </w:rPr>
        <w:t xml:space="preserve"> el fallo de 8909 expedientes y</w:t>
      </w:r>
      <w:r w:rsidRPr="00576B5B">
        <w:rPr>
          <w:rFonts w:ascii="Book Antiqua" w:hAnsi="Book Antiqua" w:cs="Arial"/>
          <w:lang w:val="es-CR"/>
        </w:rPr>
        <w:t xml:space="preserve"> una reducción en el plazo de pendiente de fallo en Cobro de 3 años </w:t>
      </w:r>
      <w:r w:rsidR="00AB3F59" w:rsidRPr="00576B5B">
        <w:rPr>
          <w:rFonts w:ascii="Book Antiqua" w:hAnsi="Book Antiqua" w:cs="Arial"/>
          <w:lang w:val="es-CR"/>
        </w:rPr>
        <w:t>a 7.9</w:t>
      </w:r>
      <w:r w:rsidRPr="00576B5B">
        <w:rPr>
          <w:rFonts w:ascii="Book Antiqua" w:hAnsi="Book Antiqua" w:cs="Arial"/>
          <w:lang w:val="es-CR"/>
        </w:rPr>
        <w:t xml:space="preserve"> meses. </w:t>
      </w:r>
    </w:p>
    <w:p w14:paraId="3F1C8E48" w14:textId="77777777" w:rsidR="00926260" w:rsidRDefault="00B049E3" w:rsidP="00227252">
      <w:pPr>
        <w:spacing w:line="276" w:lineRule="auto"/>
        <w:jc w:val="both"/>
        <w:rPr>
          <w:rFonts w:ascii="Book Antiqua" w:hAnsi="Book Antiqua"/>
          <w:lang w:val="es-CR" w:eastAsia="en-US"/>
        </w:rPr>
      </w:pPr>
      <w:r>
        <w:rPr>
          <w:rFonts w:ascii="Book Antiqua" w:hAnsi="Book Antiqua"/>
          <w:lang w:val="es-CR" w:eastAsia="en-US"/>
        </w:rPr>
        <w:t xml:space="preserve">El ejercicio realizado </w:t>
      </w:r>
      <w:r w:rsidR="00BC6F0B">
        <w:rPr>
          <w:rFonts w:ascii="Book Antiqua" w:hAnsi="Book Antiqua"/>
          <w:lang w:val="es-CR" w:eastAsia="en-US"/>
        </w:rPr>
        <w:t xml:space="preserve">para la proyección expuesta en Comisión Civil </w:t>
      </w:r>
      <w:r>
        <w:rPr>
          <w:rFonts w:ascii="Book Antiqua" w:hAnsi="Book Antiqua"/>
          <w:lang w:val="es-CR" w:eastAsia="en-US"/>
        </w:rPr>
        <w:t xml:space="preserve">por la </w:t>
      </w:r>
      <w:r w:rsidR="00D87F2B">
        <w:rPr>
          <w:rFonts w:ascii="Book Antiqua" w:hAnsi="Book Antiqua"/>
          <w:lang w:val="es-CR" w:eastAsia="en-US"/>
        </w:rPr>
        <w:t>gestoría</w:t>
      </w:r>
      <w:r>
        <w:rPr>
          <w:rFonts w:ascii="Book Antiqua" w:hAnsi="Book Antiqua"/>
          <w:lang w:val="es-CR" w:eastAsia="en-US"/>
        </w:rPr>
        <w:t xml:space="preserve"> </w:t>
      </w:r>
      <w:r w:rsidR="00BC6F0B">
        <w:rPr>
          <w:rFonts w:ascii="Book Antiqua" w:hAnsi="Book Antiqua"/>
          <w:lang w:val="es-CR" w:eastAsia="en-US"/>
        </w:rPr>
        <w:t>partió</w:t>
      </w:r>
      <w:r>
        <w:rPr>
          <w:rFonts w:ascii="Book Antiqua" w:hAnsi="Book Antiqua"/>
          <w:lang w:val="es-CR" w:eastAsia="en-US"/>
        </w:rPr>
        <w:t xml:space="preserve"> de asignar una cuota de </w:t>
      </w:r>
      <w:r w:rsidR="00E81DC7">
        <w:rPr>
          <w:rFonts w:ascii="Book Antiqua" w:hAnsi="Book Antiqua"/>
          <w:lang w:val="es-CR" w:eastAsia="en-US"/>
        </w:rPr>
        <w:t>1</w:t>
      </w:r>
      <w:r>
        <w:rPr>
          <w:rFonts w:ascii="Book Antiqua" w:hAnsi="Book Antiqua"/>
          <w:lang w:val="es-CR" w:eastAsia="en-US"/>
        </w:rPr>
        <w:t xml:space="preserve">3 </w:t>
      </w:r>
      <w:r w:rsidR="00E81DC7">
        <w:rPr>
          <w:rFonts w:ascii="Book Antiqua" w:hAnsi="Book Antiqua"/>
          <w:lang w:val="es-CR" w:eastAsia="en-US"/>
        </w:rPr>
        <w:t xml:space="preserve">fallos en cobro </w:t>
      </w:r>
      <w:r w:rsidR="0029525C">
        <w:rPr>
          <w:rFonts w:ascii="Book Antiqua" w:hAnsi="Book Antiqua"/>
          <w:lang w:val="es-CR" w:eastAsia="en-US"/>
        </w:rPr>
        <w:t>mensual</w:t>
      </w:r>
      <w:r w:rsidR="00E81DC7">
        <w:rPr>
          <w:rFonts w:ascii="Book Antiqua" w:hAnsi="Book Antiqua"/>
          <w:lang w:val="es-CR" w:eastAsia="en-US"/>
        </w:rPr>
        <w:t xml:space="preserve"> </w:t>
      </w:r>
      <w:r w:rsidR="00E81DC7" w:rsidRPr="00576B5B">
        <w:rPr>
          <w:rFonts w:ascii="Book Antiqua" w:hAnsi="Book Antiqua"/>
          <w:b/>
          <w:bCs/>
          <w:u w:val="single"/>
          <w:lang w:val="es-CR" w:eastAsia="en-US"/>
        </w:rPr>
        <w:t>según criterio experto</w:t>
      </w:r>
      <w:r w:rsidR="00E81DC7">
        <w:rPr>
          <w:rFonts w:ascii="Book Antiqua" w:hAnsi="Book Antiqua"/>
          <w:lang w:val="es-CR" w:eastAsia="en-US"/>
        </w:rPr>
        <w:t xml:space="preserve"> de las personas gestoras </w:t>
      </w:r>
      <w:r>
        <w:rPr>
          <w:rFonts w:ascii="Book Antiqua" w:hAnsi="Book Antiqua"/>
          <w:lang w:val="es-CR" w:eastAsia="en-US"/>
        </w:rPr>
        <w:t>a cada</w:t>
      </w:r>
      <w:r w:rsidR="00B15D3C">
        <w:rPr>
          <w:rFonts w:ascii="Book Antiqua" w:hAnsi="Book Antiqua"/>
          <w:lang w:val="es-CR" w:eastAsia="en-US"/>
        </w:rPr>
        <w:t xml:space="preserve"> una de las 58</w:t>
      </w:r>
      <w:r>
        <w:rPr>
          <w:rFonts w:ascii="Book Antiqua" w:hAnsi="Book Antiqua"/>
          <w:lang w:val="es-CR" w:eastAsia="en-US"/>
        </w:rPr>
        <w:t xml:space="preserve"> persona</w:t>
      </w:r>
      <w:r w:rsidR="00B15D3C">
        <w:rPr>
          <w:rFonts w:ascii="Book Antiqua" w:hAnsi="Book Antiqua"/>
          <w:lang w:val="es-CR" w:eastAsia="en-US"/>
        </w:rPr>
        <w:t>s</w:t>
      </w:r>
      <w:r>
        <w:rPr>
          <w:rFonts w:ascii="Book Antiqua" w:hAnsi="Book Antiqua"/>
          <w:lang w:val="es-CR" w:eastAsia="en-US"/>
        </w:rPr>
        <w:t xml:space="preserve"> juzgadora</w:t>
      </w:r>
      <w:r w:rsidR="00B15D3C">
        <w:rPr>
          <w:rFonts w:ascii="Book Antiqua" w:hAnsi="Book Antiqua"/>
          <w:lang w:val="es-CR" w:eastAsia="en-US"/>
        </w:rPr>
        <w:t>s</w:t>
      </w:r>
      <w:r>
        <w:rPr>
          <w:rFonts w:ascii="Book Antiqua" w:hAnsi="Book Antiqua"/>
          <w:lang w:val="es-CR" w:eastAsia="en-US"/>
        </w:rPr>
        <w:t xml:space="preserve"> de los tribunales colegiados de Primera Instancia Civil</w:t>
      </w:r>
      <w:r w:rsidR="000C099B">
        <w:rPr>
          <w:rFonts w:ascii="Book Antiqua" w:hAnsi="Book Antiqua"/>
          <w:lang w:val="es-CR" w:eastAsia="en-US"/>
        </w:rPr>
        <w:t xml:space="preserve">. </w:t>
      </w:r>
    </w:p>
    <w:p w14:paraId="458B3008" w14:textId="77777777" w:rsidR="00D7146C" w:rsidRDefault="000C099B" w:rsidP="00227252">
      <w:pPr>
        <w:spacing w:line="276" w:lineRule="auto"/>
        <w:jc w:val="both"/>
        <w:rPr>
          <w:rFonts w:ascii="Book Antiqua" w:hAnsi="Book Antiqua"/>
          <w:lang w:val="es-CR" w:eastAsia="en-US"/>
        </w:rPr>
      </w:pPr>
      <w:r>
        <w:rPr>
          <w:rFonts w:ascii="Book Antiqua" w:hAnsi="Book Antiqua"/>
          <w:lang w:val="es-CR" w:eastAsia="en-US"/>
        </w:rPr>
        <w:t>Bajo esa proyección los 58 Jueces 4 de Tribunales podrían fallar 754 casos en Cobro</w:t>
      </w:r>
      <w:r w:rsidR="00AB3F59">
        <w:rPr>
          <w:rFonts w:ascii="Book Antiqua" w:hAnsi="Book Antiqua"/>
          <w:lang w:val="es-CR" w:eastAsia="en-US"/>
        </w:rPr>
        <w:t xml:space="preserve"> al año</w:t>
      </w:r>
      <w:r>
        <w:rPr>
          <w:rFonts w:ascii="Book Antiqua" w:hAnsi="Book Antiqua"/>
          <w:lang w:val="es-CR" w:eastAsia="en-US"/>
        </w:rPr>
        <w:t xml:space="preserve">, más los 491 que deben fallar las personas Juzgadoras titulares en las oficinas de Cobro. </w:t>
      </w:r>
      <w:r w:rsidR="00D7146C">
        <w:rPr>
          <w:rFonts w:ascii="Book Antiqua" w:hAnsi="Book Antiqua"/>
          <w:lang w:val="es-CR" w:eastAsia="en-US"/>
        </w:rPr>
        <w:t>Por lo que entre los 58 Jueces de los Tribunales Colegiados más los 86 puestos en cobro Judicial</w:t>
      </w:r>
      <w:r w:rsidR="00D87F2B">
        <w:rPr>
          <w:rStyle w:val="Refdenotaalpie"/>
          <w:rFonts w:ascii="Book Antiqua" w:hAnsi="Book Antiqua"/>
          <w:lang w:val="es-CR" w:eastAsia="en-US"/>
        </w:rPr>
        <w:footnoteReference w:id="21"/>
      </w:r>
      <w:r w:rsidR="00D7146C">
        <w:rPr>
          <w:rFonts w:ascii="Book Antiqua" w:hAnsi="Book Antiqua"/>
          <w:lang w:val="es-CR" w:eastAsia="en-US"/>
        </w:rPr>
        <w:t xml:space="preserve">, en total podrían fallar </w:t>
      </w:r>
      <w:r w:rsidR="00AB3F59">
        <w:rPr>
          <w:rFonts w:ascii="Book Antiqua" w:hAnsi="Book Antiqua"/>
          <w:lang w:val="es-CR" w:eastAsia="en-US"/>
        </w:rPr>
        <w:t>1</w:t>
      </w:r>
      <w:r w:rsidR="00D7146C">
        <w:rPr>
          <w:rFonts w:ascii="Book Antiqua" w:hAnsi="Book Antiqua"/>
          <w:lang w:val="es-CR" w:eastAsia="en-US"/>
        </w:rPr>
        <w:t xml:space="preserve">4 006 asuntos al año. </w:t>
      </w:r>
      <w:r w:rsidR="00AB3F59">
        <w:rPr>
          <w:rFonts w:ascii="Book Antiqua" w:hAnsi="Book Antiqua"/>
          <w:lang w:val="es-CR" w:eastAsia="en-US"/>
        </w:rPr>
        <w:t xml:space="preserve">Esta proyección se hizo con el pendiente de fallo a febrero 2025 sin considerar lo que entra diariamente a fallo. </w:t>
      </w:r>
    </w:p>
    <w:p w14:paraId="07BE7CE6" w14:textId="77777777" w:rsidR="00926260" w:rsidRDefault="00926260" w:rsidP="00227252">
      <w:pPr>
        <w:spacing w:line="276" w:lineRule="auto"/>
        <w:jc w:val="both"/>
        <w:rPr>
          <w:rFonts w:ascii="Book Antiqua" w:hAnsi="Book Antiqua"/>
          <w:lang w:val="es-CR" w:eastAsia="en-US"/>
        </w:rPr>
      </w:pPr>
    </w:p>
    <w:p w14:paraId="31CA3CCD" w14:textId="77777777" w:rsidR="00283E22" w:rsidRDefault="00AB3F59" w:rsidP="00227252">
      <w:pPr>
        <w:spacing w:line="276" w:lineRule="auto"/>
        <w:jc w:val="both"/>
        <w:rPr>
          <w:rFonts w:ascii="Book Antiqua" w:hAnsi="Book Antiqua"/>
          <w:lang w:val="es-CR" w:eastAsia="en-US"/>
        </w:rPr>
      </w:pPr>
      <w:r>
        <w:rPr>
          <w:rFonts w:ascii="Book Antiqua" w:hAnsi="Book Antiqua"/>
          <w:lang w:val="es-CR" w:eastAsia="en-US"/>
        </w:rPr>
        <w:t>En la reunión del 10 de abril 2025,</w:t>
      </w:r>
      <w:r w:rsidR="00EF199D">
        <w:rPr>
          <w:rFonts w:ascii="Book Antiqua" w:hAnsi="Book Antiqua"/>
          <w:lang w:val="es-CR" w:eastAsia="en-US"/>
        </w:rPr>
        <w:t xml:space="preserve"> </w:t>
      </w:r>
      <w:r>
        <w:rPr>
          <w:rFonts w:ascii="Book Antiqua" w:hAnsi="Book Antiqua"/>
          <w:lang w:val="es-CR" w:eastAsia="en-US"/>
        </w:rPr>
        <w:t>la Licda. Ana Yancy García Rodríguez inform</w:t>
      </w:r>
      <w:r w:rsidR="00D05E7D">
        <w:rPr>
          <w:rFonts w:ascii="Book Antiqua" w:hAnsi="Book Antiqua"/>
          <w:lang w:val="es-CR" w:eastAsia="en-US"/>
        </w:rPr>
        <w:t>ó</w:t>
      </w:r>
      <w:r>
        <w:rPr>
          <w:rFonts w:ascii="Book Antiqua" w:hAnsi="Book Antiqua"/>
          <w:lang w:val="es-CR" w:eastAsia="en-US"/>
        </w:rPr>
        <w:t xml:space="preserve"> que actualizando el dato de los jueces titulares de Cobro considerando los jueces coordinadores que no fallan, los cajeros, la totalidad son 57 personas juzgadoras para utilizar con la proyección. </w:t>
      </w:r>
    </w:p>
    <w:p w14:paraId="368B559F" w14:textId="77777777" w:rsidR="00AB3F59" w:rsidRDefault="00AB3F59" w:rsidP="00227252">
      <w:pPr>
        <w:spacing w:line="276" w:lineRule="auto"/>
        <w:jc w:val="both"/>
        <w:rPr>
          <w:rFonts w:ascii="Book Antiqua" w:hAnsi="Book Antiqua"/>
          <w:lang w:val="es-CR" w:eastAsia="en-US"/>
        </w:rPr>
      </w:pPr>
    </w:p>
    <w:p w14:paraId="1A6083BD" w14:textId="77777777" w:rsidR="00AB3F59" w:rsidRDefault="00AB3F59" w:rsidP="00576B5B">
      <w:pPr>
        <w:spacing w:line="276" w:lineRule="auto"/>
        <w:jc w:val="center"/>
        <w:rPr>
          <w:rFonts w:ascii="Book Antiqua" w:hAnsi="Book Antiqua"/>
          <w:lang w:val="es-CR" w:eastAsia="en-US"/>
        </w:rPr>
      </w:pPr>
      <w:r>
        <w:rPr>
          <w:noProof/>
        </w:rPr>
        <w:drawing>
          <wp:inline distT="0" distB="0" distL="0" distR="0" wp14:anchorId="783F3BC3" wp14:editId="2CE49B15">
            <wp:extent cx="5057775" cy="2590800"/>
            <wp:effectExtent l="0" t="0" r="9525" b="0"/>
            <wp:docPr id="7" name="Imagen 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 Aplicación&#10;&#10;Descripción generada automáticamente"/>
                    <pic:cNvPicPr/>
                  </pic:nvPicPr>
                  <pic:blipFill>
                    <a:blip r:embed="rId66"/>
                    <a:stretch>
                      <a:fillRect/>
                    </a:stretch>
                  </pic:blipFill>
                  <pic:spPr>
                    <a:xfrm>
                      <a:off x="0" y="0"/>
                      <a:ext cx="5057775" cy="2590800"/>
                    </a:xfrm>
                    <a:prstGeom prst="rect">
                      <a:avLst/>
                    </a:prstGeom>
                  </pic:spPr>
                </pic:pic>
              </a:graphicData>
            </a:graphic>
          </wp:inline>
        </w:drawing>
      </w:r>
    </w:p>
    <w:p w14:paraId="03AAAE60" w14:textId="77777777" w:rsidR="00AB3F59" w:rsidRDefault="00AB3F59" w:rsidP="00AB3F59">
      <w:pPr>
        <w:spacing w:line="276" w:lineRule="auto"/>
        <w:jc w:val="both"/>
        <w:rPr>
          <w:rFonts w:ascii="Book Antiqua" w:hAnsi="Book Antiqua"/>
          <w:lang w:val="es-CR" w:eastAsia="en-US"/>
        </w:rPr>
      </w:pPr>
      <w:r>
        <w:rPr>
          <w:rFonts w:ascii="Book Antiqua" w:hAnsi="Book Antiqua"/>
          <w:lang w:val="es-CR" w:eastAsia="en-US"/>
        </w:rPr>
        <w:lastRenderedPageBreak/>
        <w:t>Bajo esa proyección los 58 Jueces 4 de Tribunales podrían fallar 754 casos en Cobro, más los 375 que deben fallar las personas Juzgadoras titulares en las oficinas de Cobro (57 plazas). Por lo que entre los 58 Jueces de los Tribunales Colegiados más los 57 puestos en cobro Judicial</w:t>
      </w:r>
      <w:r>
        <w:rPr>
          <w:rStyle w:val="Refdenotaalpie"/>
          <w:rFonts w:ascii="Book Antiqua" w:hAnsi="Book Antiqua"/>
          <w:lang w:val="es-CR" w:eastAsia="en-US"/>
        </w:rPr>
        <w:footnoteReference w:id="22"/>
      </w:r>
      <w:r>
        <w:rPr>
          <w:rFonts w:ascii="Book Antiqua" w:hAnsi="Book Antiqua"/>
          <w:lang w:val="es-CR" w:eastAsia="en-US"/>
        </w:rPr>
        <w:t xml:space="preserve">, en total podrían fallar 12 701 asuntos al año, para un plazo proyectado de 7.9 meses en donde se fallarían los 8909 asuntos pendientes de fallo. </w:t>
      </w:r>
    </w:p>
    <w:p w14:paraId="45F03BA4" w14:textId="77777777" w:rsidR="00283E22" w:rsidRDefault="00283E22">
      <w:pPr>
        <w:rPr>
          <w:rFonts w:ascii="Book Antiqua" w:hAnsi="Book Antiqua"/>
          <w:lang w:val="es-CR" w:eastAsia="en-US"/>
        </w:rPr>
      </w:pPr>
    </w:p>
    <w:p w14:paraId="2C2CE735" w14:textId="77777777" w:rsidR="000978C5" w:rsidRDefault="00C34DCA" w:rsidP="00227252">
      <w:pPr>
        <w:spacing w:line="276" w:lineRule="auto"/>
        <w:jc w:val="both"/>
        <w:rPr>
          <w:rFonts w:ascii="Book Antiqua" w:hAnsi="Book Antiqua"/>
          <w:lang w:val="es-CR" w:eastAsia="en-US"/>
        </w:rPr>
      </w:pPr>
      <w:r w:rsidRPr="00C34DCA">
        <w:rPr>
          <w:rFonts w:ascii="Book Antiqua" w:hAnsi="Book Antiqua"/>
          <w:lang w:val="es-CR" w:eastAsia="en-US"/>
        </w:rPr>
        <w:t xml:space="preserve">Los Gestores Civiles reiteran que los </w:t>
      </w:r>
      <w:r w:rsidR="007B07AC">
        <w:rPr>
          <w:rFonts w:ascii="Book Antiqua" w:hAnsi="Book Antiqua"/>
          <w:lang w:val="es-CR" w:eastAsia="en-US"/>
        </w:rPr>
        <w:t xml:space="preserve"> 13 asuntos de Cobro </w:t>
      </w:r>
      <w:r w:rsidR="007B07AC" w:rsidRPr="00576B5B">
        <w:rPr>
          <w:rFonts w:ascii="Book Antiqua" w:hAnsi="Book Antiqua"/>
          <w:b/>
          <w:bCs/>
          <w:u w:val="single"/>
          <w:lang w:val="es-CR" w:eastAsia="en-US"/>
        </w:rPr>
        <w:t xml:space="preserve">son </w:t>
      </w:r>
      <w:r w:rsidR="00C934E5" w:rsidRPr="00576B5B">
        <w:rPr>
          <w:rFonts w:ascii="Book Antiqua" w:hAnsi="Book Antiqua"/>
          <w:b/>
          <w:bCs/>
          <w:u w:val="single"/>
          <w:lang w:val="es-CR" w:eastAsia="en-US"/>
        </w:rPr>
        <w:t>mínimas</w:t>
      </w:r>
      <w:r w:rsidR="00CE2D47" w:rsidRPr="00576B5B">
        <w:rPr>
          <w:rFonts w:ascii="Book Antiqua" w:hAnsi="Book Antiqua"/>
          <w:b/>
          <w:bCs/>
          <w:u w:val="single"/>
          <w:lang w:val="es-CR" w:eastAsia="en-US"/>
        </w:rPr>
        <w:t xml:space="preserve"> y </w:t>
      </w:r>
      <w:r w:rsidR="00243B85" w:rsidRPr="00576B5B">
        <w:rPr>
          <w:rFonts w:ascii="Book Antiqua" w:hAnsi="Book Antiqua"/>
          <w:b/>
          <w:bCs/>
          <w:u w:val="single"/>
          <w:lang w:val="es-CR" w:eastAsia="en-US"/>
        </w:rPr>
        <w:t>adicionales</w:t>
      </w:r>
      <w:r w:rsidR="00243B85">
        <w:rPr>
          <w:rFonts w:ascii="Book Antiqua" w:hAnsi="Book Antiqua"/>
          <w:lang w:val="es-CR" w:eastAsia="en-US"/>
        </w:rPr>
        <w:t xml:space="preserve"> a la cuota ordinaria de asuntos civiles que actualmente tienen fijada los Tribunales Colegiados.</w:t>
      </w:r>
      <w:r w:rsidR="000978C5">
        <w:rPr>
          <w:rFonts w:ascii="Book Antiqua" w:hAnsi="Book Antiqua"/>
          <w:lang w:val="es-CR" w:eastAsia="en-US"/>
        </w:rPr>
        <w:t xml:space="preserve"> La cuota compuesta propuesta por gestoría consideró las funciones que realizan los tribunales Colegiados de manera ordinaria.   </w:t>
      </w:r>
    </w:p>
    <w:p w14:paraId="51AEB3EB" w14:textId="77777777" w:rsidR="0074311E" w:rsidRDefault="004A4DD7" w:rsidP="00227252">
      <w:pPr>
        <w:spacing w:line="276" w:lineRule="auto"/>
        <w:jc w:val="both"/>
        <w:rPr>
          <w:rFonts w:ascii="Book Antiqua" w:hAnsi="Book Antiqua"/>
          <w:lang w:val="es-CR" w:eastAsia="en-US"/>
        </w:rPr>
      </w:pPr>
      <w:r>
        <w:rPr>
          <w:rFonts w:ascii="Book Antiqua" w:hAnsi="Book Antiqua"/>
          <w:lang w:val="es-CR" w:eastAsia="en-US"/>
        </w:rPr>
        <w:t xml:space="preserve">La meta </w:t>
      </w:r>
      <w:r w:rsidR="00243B85">
        <w:rPr>
          <w:rFonts w:ascii="Book Antiqua" w:hAnsi="Book Antiqua"/>
          <w:lang w:val="es-CR" w:eastAsia="en-US"/>
        </w:rPr>
        <w:t xml:space="preserve">general </w:t>
      </w:r>
      <w:r>
        <w:rPr>
          <w:rFonts w:ascii="Book Antiqua" w:hAnsi="Book Antiqua"/>
          <w:lang w:val="es-CR" w:eastAsia="en-US"/>
        </w:rPr>
        <w:t xml:space="preserve">del plan </w:t>
      </w:r>
      <w:r w:rsidR="00243B85">
        <w:rPr>
          <w:rFonts w:ascii="Book Antiqua" w:hAnsi="Book Antiqua"/>
          <w:lang w:val="es-CR" w:eastAsia="en-US"/>
        </w:rPr>
        <w:t>es</w:t>
      </w:r>
      <w:r>
        <w:rPr>
          <w:rFonts w:ascii="Book Antiqua" w:hAnsi="Book Antiqua"/>
          <w:lang w:val="es-CR" w:eastAsia="en-US"/>
        </w:rPr>
        <w:t xml:space="preserve"> reducir los 8909 asuntos pendientes de fallo</w:t>
      </w:r>
      <w:r w:rsidR="00243B85">
        <w:rPr>
          <w:rFonts w:ascii="Book Antiqua" w:hAnsi="Book Antiqua"/>
          <w:lang w:val="es-CR" w:eastAsia="en-US"/>
        </w:rPr>
        <w:t xml:space="preserve"> en Cobro judicial a febrero 2025</w:t>
      </w:r>
      <w:r>
        <w:rPr>
          <w:rFonts w:ascii="Book Antiqua" w:hAnsi="Book Antiqua"/>
          <w:lang w:val="es-CR" w:eastAsia="en-US"/>
        </w:rPr>
        <w:t xml:space="preserve"> en menos de 1 año</w:t>
      </w:r>
      <w:r w:rsidR="000C2AD5">
        <w:rPr>
          <w:rFonts w:ascii="Book Antiqua" w:hAnsi="Book Antiqua"/>
          <w:lang w:val="es-CR" w:eastAsia="en-US"/>
        </w:rPr>
        <w:t xml:space="preserve"> (considerando personas juzgadoras de Tribunal y personas juzgadoras de Cobro</w:t>
      </w:r>
      <w:r w:rsidR="004763FB">
        <w:rPr>
          <w:rFonts w:ascii="Book Antiqua" w:hAnsi="Book Antiqua"/>
          <w:lang w:val="es-CR" w:eastAsia="en-US"/>
        </w:rPr>
        <w:t xml:space="preserve"> con su cuota ordinaria</w:t>
      </w:r>
      <w:r w:rsidR="000C2AD5">
        <w:rPr>
          <w:rFonts w:ascii="Book Antiqua" w:hAnsi="Book Antiqua"/>
          <w:lang w:val="es-CR" w:eastAsia="en-US"/>
        </w:rPr>
        <w:t>)</w:t>
      </w:r>
      <w:r>
        <w:rPr>
          <w:rFonts w:ascii="Book Antiqua" w:hAnsi="Book Antiqua"/>
          <w:lang w:val="es-CR" w:eastAsia="en-US"/>
        </w:rPr>
        <w:t>.</w:t>
      </w:r>
      <w:r w:rsidR="00A06714">
        <w:rPr>
          <w:rFonts w:ascii="Book Antiqua" w:hAnsi="Book Antiqua"/>
          <w:lang w:val="es-CR" w:eastAsia="en-US"/>
        </w:rPr>
        <w:t xml:space="preserve"> </w:t>
      </w:r>
    </w:p>
    <w:p w14:paraId="36392C24" w14:textId="77777777" w:rsidR="00C63DA9" w:rsidRDefault="00861B69" w:rsidP="00227252">
      <w:pPr>
        <w:spacing w:line="276" w:lineRule="auto"/>
        <w:jc w:val="both"/>
        <w:rPr>
          <w:rFonts w:ascii="Book Antiqua" w:hAnsi="Book Antiqua"/>
          <w:lang w:val="es-CR" w:eastAsia="en-US"/>
        </w:rPr>
      </w:pPr>
      <w:r>
        <w:rPr>
          <w:rFonts w:ascii="Book Antiqua" w:hAnsi="Book Antiqua"/>
          <w:lang w:val="es-CR" w:eastAsia="en-US"/>
        </w:rPr>
        <w:t>Con la ventaja de que en Cobro Judicial todos los expedientes son electrónicos</w:t>
      </w:r>
      <w:r w:rsidR="00BB26C6">
        <w:rPr>
          <w:rFonts w:ascii="Book Antiqua" w:hAnsi="Book Antiqua"/>
          <w:lang w:val="es-CR" w:eastAsia="en-US"/>
        </w:rPr>
        <w:t>, y los Juzgados de Cobro pueden dar acceso a las personas juzgadoras de tribunal.</w:t>
      </w:r>
      <w:r w:rsidR="00147C62">
        <w:rPr>
          <w:rFonts w:ascii="Book Antiqua" w:hAnsi="Book Antiqua"/>
          <w:lang w:val="es-CR" w:eastAsia="en-US"/>
        </w:rPr>
        <w:t xml:space="preserve"> </w:t>
      </w:r>
      <w:r w:rsidR="00BB26C6">
        <w:rPr>
          <w:rFonts w:ascii="Book Antiqua" w:hAnsi="Book Antiqua"/>
          <w:lang w:val="es-CR" w:eastAsia="en-US"/>
        </w:rPr>
        <w:t xml:space="preserve">Ante eventuales incumplimientos se deberá justificar según lo que establece el Modelo de Mejora Continua.  </w:t>
      </w:r>
    </w:p>
    <w:p w14:paraId="4A5F3EE3" w14:textId="77777777" w:rsidR="00C63DA9" w:rsidRDefault="00C63DA9" w:rsidP="00227252">
      <w:pPr>
        <w:spacing w:line="276" w:lineRule="auto"/>
        <w:jc w:val="both"/>
        <w:rPr>
          <w:rFonts w:ascii="Book Antiqua" w:hAnsi="Book Antiqua"/>
          <w:lang w:val="es-CR" w:eastAsia="en-US"/>
        </w:rPr>
      </w:pPr>
    </w:p>
    <w:p w14:paraId="42FC7430" w14:textId="77777777" w:rsidR="00C63DA9" w:rsidRDefault="00FE2F21" w:rsidP="00227252">
      <w:pPr>
        <w:spacing w:line="276" w:lineRule="auto"/>
        <w:jc w:val="both"/>
        <w:rPr>
          <w:rFonts w:ascii="Book Antiqua" w:hAnsi="Book Antiqua"/>
          <w:lang w:val="es-CR" w:eastAsia="en-US"/>
        </w:rPr>
      </w:pPr>
      <w:r>
        <w:rPr>
          <w:rFonts w:ascii="Book Antiqua" w:hAnsi="Book Antiqua"/>
          <w:lang w:val="es-CR" w:eastAsia="en-US"/>
        </w:rPr>
        <w:t xml:space="preserve">Una vez analizado el escenario por parte de la Dirección de </w:t>
      </w:r>
      <w:r w:rsidR="00654D0D">
        <w:rPr>
          <w:rFonts w:ascii="Book Antiqua" w:hAnsi="Book Antiqua"/>
          <w:lang w:val="es-CR" w:eastAsia="en-US"/>
        </w:rPr>
        <w:t>Planificación se tiene que:</w:t>
      </w:r>
      <w:r>
        <w:rPr>
          <w:rFonts w:ascii="Book Antiqua" w:hAnsi="Book Antiqua"/>
          <w:lang w:val="es-CR" w:eastAsia="en-US"/>
        </w:rPr>
        <w:t xml:space="preserve"> </w:t>
      </w:r>
    </w:p>
    <w:p w14:paraId="6A023A97" w14:textId="77777777" w:rsidR="00FE2F21" w:rsidRDefault="00FE2F21" w:rsidP="00227252">
      <w:pPr>
        <w:spacing w:line="276" w:lineRule="auto"/>
        <w:jc w:val="both"/>
        <w:rPr>
          <w:rFonts w:ascii="Book Antiqua" w:hAnsi="Book Antiqua"/>
          <w:lang w:val="es-CR" w:eastAsia="en-US"/>
        </w:rPr>
      </w:pPr>
    </w:p>
    <w:p w14:paraId="728E94EF" w14:textId="77777777" w:rsidR="00FE2F21" w:rsidRDefault="00FE2F21" w:rsidP="0085013F">
      <w:pPr>
        <w:pStyle w:val="Prrafodelista"/>
        <w:numPr>
          <w:ilvl w:val="0"/>
          <w:numId w:val="24"/>
        </w:numPr>
        <w:spacing w:line="276" w:lineRule="auto"/>
        <w:jc w:val="both"/>
        <w:rPr>
          <w:rFonts w:ascii="Book Antiqua" w:hAnsi="Book Antiqua"/>
          <w:lang w:val="es-CR" w:eastAsia="en-US"/>
        </w:rPr>
      </w:pPr>
      <w:r w:rsidRPr="00576B5B">
        <w:rPr>
          <w:rFonts w:ascii="Book Antiqua" w:hAnsi="Book Antiqua"/>
          <w:lang w:val="es-CR" w:eastAsia="en-US"/>
        </w:rPr>
        <w:t xml:space="preserve">Pese a que la Comisión </w:t>
      </w:r>
      <w:r w:rsidRPr="00FE2F21">
        <w:rPr>
          <w:rFonts w:ascii="Book Antiqua" w:hAnsi="Book Antiqua"/>
          <w:lang w:val="es-CR" w:eastAsia="en-US"/>
        </w:rPr>
        <w:t>Jurisdiccional</w:t>
      </w:r>
      <w:r w:rsidRPr="00576B5B">
        <w:rPr>
          <w:rFonts w:ascii="Book Antiqua" w:hAnsi="Book Antiqua"/>
          <w:lang w:val="es-CR" w:eastAsia="en-US"/>
        </w:rPr>
        <w:t xml:space="preserve"> y la gestoría </w:t>
      </w:r>
      <w:r w:rsidRPr="00FE2F21">
        <w:rPr>
          <w:rFonts w:ascii="Book Antiqua" w:hAnsi="Book Antiqua"/>
          <w:lang w:val="es-CR" w:eastAsia="en-US"/>
        </w:rPr>
        <w:t>visualizan</w:t>
      </w:r>
      <w:r w:rsidRPr="00576B5B">
        <w:rPr>
          <w:rFonts w:ascii="Book Antiqua" w:hAnsi="Book Antiqua"/>
          <w:lang w:val="es-CR" w:eastAsia="en-US"/>
        </w:rPr>
        <w:t xml:space="preserve">, esta nueva propuesta como un quinto escenario, la Dirección de </w:t>
      </w:r>
      <w:r w:rsidRPr="00FE2F21">
        <w:rPr>
          <w:rFonts w:ascii="Book Antiqua" w:hAnsi="Book Antiqua"/>
          <w:lang w:val="es-CR" w:eastAsia="en-US"/>
        </w:rPr>
        <w:t>Planificación</w:t>
      </w:r>
      <w:r w:rsidRPr="00576B5B">
        <w:rPr>
          <w:rFonts w:ascii="Book Antiqua" w:hAnsi="Book Antiqua"/>
          <w:lang w:val="es-CR" w:eastAsia="en-US"/>
        </w:rPr>
        <w:t xml:space="preserve"> </w:t>
      </w:r>
      <w:r>
        <w:rPr>
          <w:rFonts w:ascii="Book Antiqua" w:hAnsi="Book Antiqua"/>
          <w:lang w:val="es-CR" w:eastAsia="en-US"/>
        </w:rPr>
        <w:t xml:space="preserve">dado el alcance que explicó la gestoría de este escenario, se trataría más bien de un </w:t>
      </w:r>
      <w:r w:rsidRPr="00576B5B">
        <w:rPr>
          <w:rFonts w:ascii="Book Antiqua" w:hAnsi="Book Antiqua"/>
          <w:lang w:val="es-CR" w:eastAsia="en-US"/>
        </w:rPr>
        <w:t xml:space="preserve">plan de trabajo </w:t>
      </w:r>
      <w:r>
        <w:rPr>
          <w:rFonts w:ascii="Book Antiqua" w:hAnsi="Book Antiqua"/>
          <w:lang w:val="es-CR" w:eastAsia="en-US"/>
        </w:rPr>
        <w:t xml:space="preserve">por </w:t>
      </w:r>
      <w:r w:rsidRPr="00576B5B">
        <w:rPr>
          <w:rFonts w:ascii="Book Antiqua" w:hAnsi="Book Antiqua"/>
          <w:lang w:val="es-CR" w:eastAsia="en-US"/>
        </w:rPr>
        <w:t>1 año</w:t>
      </w:r>
      <w:r>
        <w:rPr>
          <w:rFonts w:ascii="Book Antiqua" w:hAnsi="Book Antiqua"/>
          <w:lang w:val="es-CR" w:eastAsia="en-US"/>
        </w:rPr>
        <w:t xml:space="preserve"> máximo</w:t>
      </w:r>
      <w:r w:rsidRPr="00576B5B">
        <w:rPr>
          <w:rFonts w:ascii="Book Antiqua" w:hAnsi="Book Antiqua"/>
          <w:lang w:val="es-CR" w:eastAsia="en-US"/>
        </w:rPr>
        <w:t xml:space="preserve">, y no como una asignación de </w:t>
      </w:r>
      <w:r w:rsidRPr="00FE2F21">
        <w:rPr>
          <w:rFonts w:ascii="Book Antiqua" w:hAnsi="Book Antiqua"/>
          <w:lang w:val="es-CR" w:eastAsia="en-US"/>
        </w:rPr>
        <w:t>competencia</w:t>
      </w:r>
      <w:r w:rsidRPr="00576B5B">
        <w:rPr>
          <w:rFonts w:ascii="Book Antiqua" w:hAnsi="Book Antiqua"/>
          <w:lang w:val="es-CR" w:eastAsia="en-US"/>
        </w:rPr>
        <w:t xml:space="preserve"> sin fecha de </w:t>
      </w:r>
      <w:r w:rsidRPr="00FE2F21">
        <w:rPr>
          <w:rFonts w:ascii="Book Antiqua" w:hAnsi="Book Antiqua"/>
          <w:lang w:val="es-CR" w:eastAsia="en-US"/>
        </w:rPr>
        <w:t>finalización</w:t>
      </w:r>
      <w:r>
        <w:rPr>
          <w:rFonts w:ascii="Book Antiqua" w:hAnsi="Book Antiqua"/>
          <w:lang w:val="es-CR" w:eastAsia="en-US"/>
        </w:rPr>
        <w:t xml:space="preserve"> definida</w:t>
      </w:r>
      <w:r w:rsidRPr="00576B5B">
        <w:rPr>
          <w:rFonts w:ascii="Book Antiqua" w:hAnsi="Book Antiqua"/>
          <w:lang w:val="es-CR" w:eastAsia="en-US"/>
        </w:rPr>
        <w:t>.</w:t>
      </w:r>
    </w:p>
    <w:p w14:paraId="62F48C1C" w14:textId="77777777" w:rsidR="00D05E7D" w:rsidRDefault="00D05E7D" w:rsidP="0085013F">
      <w:pPr>
        <w:pStyle w:val="Prrafodelista"/>
        <w:numPr>
          <w:ilvl w:val="0"/>
          <w:numId w:val="24"/>
        </w:numPr>
        <w:spacing w:line="276" w:lineRule="auto"/>
        <w:jc w:val="both"/>
        <w:rPr>
          <w:rFonts w:ascii="Book Antiqua" w:hAnsi="Book Antiqua"/>
          <w:lang w:val="es-CR" w:eastAsia="en-US"/>
        </w:rPr>
      </w:pPr>
      <w:r>
        <w:rPr>
          <w:rFonts w:ascii="Book Antiqua" w:hAnsi="Book Antiqua"/>
          <w:lang w:val="es-CR" w:eastAsia="en-US"/>
        </w:rPr>
        <w:t>Dado que la propuesta fue presentada por la gestoría directamente ante Comisión sin visto bueno del Centro de Apoyo, Coordinación y Mejoramiento de la Función Jurisdiccional</w:t>
      </w:r>
      <w:r w:rsidR="00E272CA">
        <w:rPr>
          <w:rFonts w:ascii="Book Antiqua" w:hAnsi="Book Antiqua"/>
          <w:lang w:val="es-CR" w:eastAsia="en-US"/>
        </w:rPr>
        <w:t>, la Dirección de Planificación lo</w:t>
      </w:r>
      <w:r>
        <w:rPr>
          <w:rFonts w:ascii="Book Antiqua" w:hAnsi="Book Antiqua"/>
          <w:lang w:val="es-CR" w:eastAsia="en-US"/>
        </w:rPr>
        <w:t xml:space="preserve"> puso en conocimiento mediante correo electrónico, el cual se adjunta junto con las acotaciones de ese centro:</w:t>
      </w:r>
    </w:p>
    <w:p w14:paraId="5AAFEE9A" w14:textId="6191903C" w:rsidR="00D05E7D" w:rsidRDefault="00157B0D" w:rsidP="00576B5B">
      <w:pPr>
        <w:pStyle w:val="Prrafodelista"/>
        <w:spacing w:line="276" w:lineRule="auto"/>
        <w:ind w:left="720"/>
        <w:jc w:val="center"/>
        <w:rPr>
          <w:rFonts w:ascii="Book Antiqua" w:hAnsi="Book Antiqua"/>
          <w:lang w:val="es-CR" w:eastAsia="en-US"/>
        </w:rPr>
      </w:pPr>
      <w:r>
        <w:rPr>
          <w:rFonts w:ascii="Book Antiqua" w:hAnsi="Book Antiqua"/>
          <w:lang w:val="es-CR" w:eastAsia="en-US"/>
        </w:rPr>
        <w:object w:dxaOrig="1454" w:dyaOrig="905" w14:anchorId="591E3631">
          <v:shape id="_x0000_i1045" type="#_x0000_t75" style="width:72.65pt;height:45.1pt" o:ole="">
            <v:imagedata r:id="rId67" o:title=""/>
          </v:shape>
          <o:OLEObject Type="Embed" ProgID="Acrobat.Document.DC" ShapeID="_x0000_i1045" DrawAspect="Icon" ObjectID="_1810971020" r:id="rId68"/>
        </w:object>
      </w:r>
    </w:p>
    <w:p w14:paraId="2A618162" w14:textId="77777777" w:rsidR="00D05E7D" w:rsidRDefault="00D05E7D" w:rsidP="00576B5B">
      <w:pPr>
        <w:pStyle w:val="Prrafodelista"/>
        <w:spacing w:line="276" w:lineRule="auto"/>
        <w:ind w:left="720"/>
        <w:jc w:val="both"/>
        <w:rPr>
          <w:rFonts w:ascii="Book Antiqua" w:hAnsi="Book Antiqua"/>
          <w:lang w:val="es-CR" w:eastAsia="en-US"/>
        </w:rPr>
      </w:pPr>
    </w:p>
    <w:p w14:paraId="79AD549B" w14:textId="77777777" w:rsidR="00FE2F21" w:rsidRPr="00576B5B" w:rsidRDefault="00432F8F" w:rsidP="0085013F">
      <w:pPr>
        <w:pStyle w:val="Prrafodelista"/>
        <w:numPr>
          <w:ilvl w:val="0"/>
          <w:numId w:val="24"/>
        </w:numPr>
        <w:spacing w:line="276" w:lineRule="auto"/>
        <w:jc w:val="both"/>
        <w:rPr>
          <w:rFonts w:ascii="Book Antiqua" w:hAnsi="Book Antiqua"/>
          <w:lang w:val="es-CR" w:eastAsia="en-US"/>
        </w:rPr>
      </w:pPr>
      <w:r>
        <w:rPr>
          <w:rFonts w:ascii="Book Antiqua" w:hAnsi="Book Antiqua"/>
          <w:lang w:val="es-CR" w:eastAsia="en-US"/>
        </w:rPr>
        <w:t>De lo expuesto, se concluye que l</w:t>
      </w:r>
      <w:r w:rsidR="00FE2F21">
        <w:rPr>
          <w:rFonts w:ascii="Book Antiqua" w:hAnsi="Book Antiqua"/>
          <w:lang w:val="es-CR" w:eastAsia="en-US"/>
        </w:rPr>
        <w:t>a propuesta de gestoría no contempló la logística que implicaría este plan de trabajo si es por un año, ni mucho menos si se aprobar</w:t>
      </w:r>
      <w:r w:rsidR="002431A3">
        <w:rPr>
          <w:rFonts w:ascii="Book Antiqua" w:hAnsi="Book Antiqua"/>
          <w:lang w:val="es-CR" w:eastAsia="en-US"/>
        </w:rPr>
        <w:t>á</w:t>
      </w:r>
      <w:r w:rsidR="00FE2F21">
        <w:rPr>
          <w:rFonts w:ascii="Book Antiqua" w:hAnsi="Book Antiqua"/>
          <w:lang w:val="es-CR" w:eastAsia="en-US"/>
        </w:rPr>
        <w:t xml:space="preserve"> como una nueva competencia “</w:t>
      </w:r>
      <w:r w:rsidR="00FE2F21" w:rsidRPr="00576B5B">
        <w:rPr>
          <w:rFonts w:ascii="Book Antiqua" w:hAnsi="Book Antiqua"/>
          <w:i/>
          <w:iCs/>
          <w:lang w:val="es-CR" w:eastAsia="en-US"/>
        </w:rPr>
        <w:t>ordinaria</w:t>
      </w:r>
      <w:r w:rsidR="00FE2F21">
        <w:rPr>
          <w:rFonts w:ascii="Book Antiqua" w:hAnsi="Book Antiqua"/>
          <w:lang w:val="es-CR" w:eastAsia="en-US"/>
        </w:rPr>
        <w:t xml:space="preserve">” para los Tribunales Colegiados de Primera Instancia. </w:t>
      </w:r>
      <w:r w:rsidR="00FE2F21" w:rsidRPr="00576B5B">
        <w:rPr>
          <w:rFonts w:ascii="Book Antiqua" w:hAnsi="Book Antiqua"/>
          <w:lang w:val="es-CR" w:eastAsia="en-US"/>
        </w:rPr>
        <w:t xml:space="preserve">   </w:t>
      </w:r>
    </w:p>
    <w:p w14:paraId="0993AD81" w14:textId="77777777" w:rsidR="00FE2F21" w:rsidRDefault="00FE2F21" w:rsidP="00FE2F21">
      <w:pPr>
        <w:spacing w:line="276" w:lineRule="auto"/>
        <w:jc w:val="both"/>
        <w:rPr>
          <w:rFonts w:ascii="Book Antiqua" w:hAnsi="Book Antiqua" w:cs="Arial"/>
          <w:lang w:val="es-CR"/>
        </w:rPr>
      </w:pPr>
      <w:r w:rsidRPr="00E56ED4">
        <w:rPr>
          <w:rFonts w:ascii="Book Antiqua" w:hAnsi="Book Antiqua" w:cs="Arial"/>
          <w:b/>
          <w:bCs/>
          <w:u w:val="single"/>
          <w:lang w:val="es-CR"/>
        </w:rPr>
        <w:lastRenderedPageBreak/>
        <w:t>La asignación de expedientes</w:t>
      </w:r>
      <w:r w:rsidRPr="00E56ED4">
        <w:rPr>
          <w:rFonts w:ascii="Book Antiqua" w:hAnsi="Book Antiqua" w:cs="Arial"/>
          <w:b/>
          <w:bCs/>
          <w:lang w:val="es-CR"/>
        </w:rPr>
        <w:t xml:space="preserve"> </w:t>
      </w:r>
      <w:r>
        <w:rPr>
          <w:rFonts w:ascii="Book Antiqua" w:hAnsi="Book Antiqua" w:cs="Arial"/>
          <w:lang w:val="es-CR"/>
        </w:rPr>
        <w:t>requiere de personal encargado no solo de definir que expedientes asignar a cada persona juzgadora, sino el control de la antigüedad, de la asignación,</w:t>
      </w:r>
      <w:r w:rsidR="00BF240E">
        <w:rPr>
          <w:rFonts w:ascii="Book Antiqua" w:hAnsi="Book Antiqua" w:cs="Arial"/>
          <w:lang w:val="es-CR"/>
        </w:rPr>
        <w:t xml:space="preserve"> coordinaciones de otorgamiento de permisos,</w:t>
      </w:r>
      <w:r>
        <w:rPr>
          <w:rFonts w:ascii="Book Antiqua" w:hAnsi="Book Antiqua" w:cs="Arial"/>
          <w:lang w:val="es-CR"/>
        </w:rPr>
        <w:t xml:space="preserve"> del cumplimiento de plazos, de</w:t>
      </w:r>
      <w:r w:rsidR="00BF240E">
        <w:rPr>
          <w:rFonts w:ascii="Book Antiqua" w:hAnsi="Book Antiqua" w:cs="Arial"/>
          <w:lang w:val="es-CR"/>
        </w:rPr>
        <w:t>l seguimiento a</w:t>
      </w:r>
      <w:r>
        <w:rPr>
          <w:rFonts w:ascii="Book Antiqua" w:hAnsi="Book Antiqua" w:cs="Arial"/>
          <w:lang w:val="es-CR"/>
        </w:rPr>
        <w:t xml:space="preserve"> la nueva cuota compuesta que propone gestoría, </w:t>
      </w:r>
      <w:r w:rsidR="00BF240E">
        <w:rPr>
          <w:rFonts w:ascii="Book Antiqua" w:hAnsi="Book Antiqua" w:cs="Arial"/>
          <w:lang w:val="es-CR"/>
        </w:rPr>
        <w:t xml:space="preserve">el registro de los fallos en colaboración que realizarían los Tribunales Colegiados (ya que si se otorgan permisos en el sistema en los contestos de Cobro Judicial, se contabilización en la estadística del Juzgado de Cobro los terminados por parte del personal del Tribunal Colegiado) la definición de </w:t>
      </w:r>
      <w:r>
        <w:rPr>
          <w:rFonts w:ascii="Book Antiqua" w:hAnsi="Book Antiqua" w:cs="Arial"/>
          <w:lang w:val="es-CR"/>
        </w:rPr>
        <w:t>la</w:t>
      </w:r>
      <w:r w:rsidR="00BF240E">
        <w:rPr>
          <w:rFonts w:ascii="Book Antiqua" w:hAnsi="Book Antiqua" w:cs="Arial"/>
          <w:lang w:val="es-CR"/>
        </w:rPr>
        <w:t>s</w:t>
      </w:r>
      <w:r>
        <w:rPr>
          <w:rFonts w:ascii="Book Antiqua" w:hAnsi="Book Antiqua" w:cs="Arial"/>
          <w:lang w:val="es-CR"/>
        </w:rPr>
        <w:t xml:space="preserve"> prioridad</w:t>
      </w:r>
      <w:r w:rsidR="00BF240E">
        <w:rPr>
          <w:rFonts w:ascii="Book Antiqua" w:hAnsi="Book Antiqua" w:cs="Arial"/>
          <w:lang w:val="es-CR"/>
        </w:rPr>
        <w:t>es</w:t>
      </w:r>
      <w:r>
        <w:rPr>
          <w:rFonts w:ascii="Book Antiqua" w:hAnsi="Book Antiqua" w:cs="Arial"/>
          <w:lang w:val="es-CR"/>
        </w:rPr>
        <w:t xml:space="preserve"> en el orden de atención de las oficinas</w:t>
      </w:r>
      <w:r w:rsidR="00BF240E">
        <w:rPr>
          <w:rFonts w:ascii="Book Antiqua" w:hAnsi="Book Antiqua" w:cs="Arial"/>
          <w:lang w:val="es-CR"/>
        </w:rPr>
        <w:t>, entre otros</w:t>
      </w:r>
      <w:r>
        <w:rPr>
          <w:rFonts w:ascii="Book Antiqua" w:hAnsi="Book Antiqua" w:cs="Arial"/>
          <w:lang w:val="es-CR"/>
        </w:rPr>
        <w:t xml:space="preserve">. Si bien el Centro de Apoyo, Coordinación y Mejoramiento de la Función Jurisdiccional es el responsable del seguimiento de la materia de Cobro Judicial junto con la gestoría, el Centro indicó no tener capacidad para realizar esta nueva tarea.  </w:t>
      </w:r>
    </w:p>
    <w:p w14:paraId="0173F69F" w14:textId="77777777" w:rsidR="00E272CA" w:rsidRDefault="00E272CA" w:rsidP="00227252">
      <w:pPr>
        <w:spacing w:line="276" w:lineRule="auto"/>
        <w:jc w:val="both"/>
        <w:rPr>
          <w:rFonts w:ascii="Book Antiqua" w:hAnsi="Book Antiqua"/>
          <w:lang w:val="es-CR" w:eastAsia="en-US"/>
        </w:rPr>
      </w:pPr>
      <w:r>
        <w:rPr>
          <w:rFonts w:ascii="Book Antiqua" w:hAnsi="Book Antiqua"/>
          <w:lang w:val="es-CR" w:eastAsia="en-US"/>
        </w:rPr>
        <w:t xml:space="preserve">También quedaría pendiente de analizar cómo se realizaría eventualmente la evaluación de desempeño de las plazas con la cuota compuesta propuesta por la gestoría. </w:t>
      </w:r>
    </w:p>
    <w:p w14:paraId="58C8F38C" w14:textId="77777777" w:rsidR="00E272CA" w:rsidRDefault="00E272CA" w:rsidP="00227252">
      <w:pPr>
        <w:spacing w:line="276" w:lineRule="auto"/>
        <w:jc w:val="both"/>
        <w:rPr>
          <w:rFonts w:ascii="Book Antiqua" w:hAnsi="Book Antiqua"/>
          <w:lang w:val="es-CR" w:eastAsia="en-US"/>
        </w:rPr>
      </w:pPr>
    </w:p>
    <w:p w14:paraId="30342E22" w14:textId="77777777" w:rsidR="002431A3" w:rsidRPr="00576B5B" w:rsidRDefault="002431A3" w:rsidP="0085013F">
      <w:pPr>
        <w:pStyle w:val="Prrafodelista"/>
        <w:numPr>
          <w:ilvl w:val="0"/>
          <w:numId w:val="24"/>
        </w:numPr>
        <w:jc w:val="both"/>
        <w:rPr>
          <w:rFonts w:ascii="Book Antiqua" w:hAnsi="Book Antiqua" w:cs="Arial"/>
          <w:b/>
          <w:bCs/>
          <w:u w:val="single"/>
          <w:lang w:val="es-CR"/>
        </w:rPr>
      </w:pPr>
      <w:r w:rsidRPr="00576B5B">
        <w:rPr>
          <w:rFonts w:ascii="Book Antiqua" w:hAnsi="Book Antiqua" w:cs="Arial"/>
          <w:b/>
          <w:bCs/>
          <w:u w:val="single"/>
          <w:lang w:val="es-CR"/>
        </w:rPr>
        <w:t>De implementarse el plan de trabajo por 1 año, la propuesta</w:t>
      </w:r>
      <w:r w:rsidR="00E272CA">
        <w:rPr>
          <w:rFonts w:ascii="Book Antiqua" w:hAnsi="Book Antiqua" w:cs="Arial"/>
          <w:b/>
          <w:bCs/>
          <w:u w:val="single"/>
          <w:lang w:val="es-CR"/>
        </w:rPr>
        <w:t xml:space="preserve"> a nivel de logística inicial</w:t>
      </w:r>
      <w:r w:rsidRPr="00576B5B">
        <w:rPr>
          <w:rFonts w:ascii="Book Antiqua" w:hAnsi="Book Antiqua" w:cs="Arial"/>
          <w:b/>
          <w:bCs/>
          <w:u w:val="single"/>
          <w:lang w:val="es-CR"/>
        </w:rPr>
        <w:t xml:space="preserve"> sería la siguiente: </w:t>
      </w:r>
    </w:p>
    <w:p w14:paraId="5CDA9F59" w14:textId="77777777" w:rsidR="002431A3" w:rsidRDefault="002431A3" w:rsidP="002431A3">
      <w:pPr>
        <w:jc w:val="both"/>
        <w:rPr>
          <w:rFonts w:ascii="Book Antiqua" w:hAnsi="Book Antiqua" w:cs="Arial"/>
          <w:b/>
          <w:bCs/>
          <w:sz w:val="20"/>
          <w:szCs w:val="20"/>
          <w:u w:val="single"/>
          <w:lang w:val="es-CR"/>
        </w:rPr>
      </w:pPr>
    </w:p>
    <w:p w14:paraId="4A2000BC" w14:textId="77777777" w:rsidR="002431A3" w:rsidRPr="00576B5B" w:rsidRDefault="002431A3" w:rsidP="0085013F">
      <w:pPr>
        <w:pStyle w:val="Prrafodelista"/>
        <w:numPr>
          <w:ilvl w:val="0"/>
          <w:numId w:val="25"/>
        </w:numPr>
        <w:spacing w:line="276" w:lineRule="auto"/>
        <w:jc w:val="both"/>
        <w:rPr>
          <w:rFonts w:ascii="Book Antiqua" w:hAnsi="Book Antiqua" w:cs="Arial"/>
          <w:sz w:val="22"/>
          <w:szCs w:val="22"/>
          <w:lang w:val="es-CR"/>
        </w:rPr>
      </w:pPr>
      <w:r w:rsidRPr="00576B5B">
        <w:rPr>
          <w:rFonts w:ascii="Book Antiqua" w:hAnsi="Book Antiqua" w:cs="Arial"/>
          <w:sz w:val="22"/>
          <w:szCs w:val="22"/>
          <w:lang w:val="es-CR"/>
        </w:rPr>
        <w:t>La Gestoría coordinará con los despachos (Cobro y Civil), la revisión y el envío del fallo a los distintos Tribunales Colegiados, que implicaría solicitar a su vez el otorgamiento de los permisos respectivos y coordinar la sesión de trabajo inicial para explicar con detalle el plan y de ser necesario, realizar sesiones de trabajo con los involucrados para atender cualquier inconveniente o guía requerida. Elaboraran un listado de los expedientes asignados.</w:t>
      </w:r>
    </w:p>
    <w:p w14:paraId="48C8F93F" w14:textId="77777777" w:rsidR="002431A3" w:rsidRPr="00576B5B" w:rsidRDefault="002431A3" w:rsidP="00576B5B">
      <w:pPr>
        <w:spacing w:line="276" w:lineRule="auto"/>
        <w:jc w:val="both"/>
        <w:rPr>
          <w:rFonts w:ascii="Book Antiqua" w:hAnsi="Book Antiqua" w:cs="Arial"/>
          <w:sz w:val="22"/>
          <w:szCs w:val="22"/>
          <w:lang w:val="es-CR"/>
        </w:rPr>
      </w:pPr>
    </w:p>
    <w:p w14:paraId="610ED4A1" w14:textId="77777777" w:rsidR="002431A3" w:rsidRPr="00576B5B" w:rsidRDefault="002431A3" w:rsidP="0085013F">
      <w:pPr>
        <w:pStyle w:val="Prrafodelista"/>
        <w:numPr>
          <w:ilvl w:val="0"/>
          <w:numId w:val="25"/>
        </w:numPr>
        <w:spacing w:line="276" w:lineRule="auto"/>
        <w:jc w:val="both"/>
        <w:rPr>
          <w:rFonts w:ascii="Book Antiqua" w:hAnsi="Book Antiqua" w:cs="Arial"/>
          <w:sz w:val="22"/>
          <w:szCs w:val="22"/>
          <w:lang w:val="es-CR"/>
        </w:rPr>
      </w:pPr>
      <w:r w:rsidRPr="00576B5B">
        <w:rPr>
          <w:rFonts w:ascii="Book Antiqua" w:hAnsi="Book Antiqua" w:cs="Arial"/>
          <w:sz w:val="22"/>
          <w:szCs w:val="22"/>
          <w:lang w:val="es-CR"/>
        </w:rPr>
        <w:t>Los profesionales del Modelo de Mejora Continua en los circuitos donde existe esta figura realizaran el seguimiento y el control del cumplimiento de los jueces del circuito que están asignados al plan de la misma forma en que se ha realizado a la fecha en los planes de apoyo en tramitación de personal civil a cobro. Para ello la Dirección de Planificación ajustara las matrices de los Juzgados de Cobro de ser necesario, para que se registren las sentencias dictadas por el personal de apoyo (Juezas y Jueces de los Tribunales Colegiados), de esta manera se reportará al Centro las cantidades de fallo realizadas y las pendientes (según listado facilitado por la Gestoría).</w:t>
      </w:r>
    </w:p>
    <w:p w14:paraId="1100102A" w14:textId="77777777" w:rsidR="002431A3" w:rsidRPr="00576B5B" w:rsidRDefault="002431A3" w:rsidP="00576B5B">
      <w:pPr>
        <w:spacing w:line="276" w:lineRule="auto"/>
        <w:jc w:val="both"/>
        <w:rPr>
          <w:rFonts w:ascii="Book Antiqua" w:hAnsi="Book Antiqua" w:cs="Arial"/>
          <w:sz w:val="22"/>
          <w:szCs w:val="22"/>
          <w:lang w:val="es-CR"/>
        </w:rPr>
      </w:pPr>
    </w:p>
    <w:p w14:paraId="4A78CF68" w14:textId="77777777" w:rsidR="002431A3" w:rsidRDefault="002431A3" w:rsidP="0085013F">
      <w:pPr>
        <w:pStyle w:val="Prrafodelista"/>
        <w:numPr>
          <w:ilvl w:val="0"/>
          <w:numId w:val="25"/>
        </w:numPr>
        <w:spacing w:line="276" w:lineRule="auto"/>
        <w:jc w:val="both"/>
        <w:rPr>
          <w:rFonts w:ascii="Book Antiqua" w:hAnsi="Book Antiqua" w:cs="Arial"/>
          <w:sz w:val="22"/>
          <w:szCs w:val="22"/>
          <w:lang w:val="es-CR"/>
        </w:rPr>
      </w:pPr>
      <w:r w:rsidRPr="00576B5B">
        <w:rPr>
          <w:rFonts w:ascii="Book Antiqua" w:hAnsi="Book Antiqua" w:cs="Arial"/>
          <w:sz w:val="22"/>
          <w:szCs w:val="22"/>
          <w:lang w:val="es-CR"/>
        </w:rPr>
        <w:t xml:space="preserve">El Centro llevaría un compilado de lo realizado de manera general por cada Tribunal Colegiado que reporte el profesional de Planificación y de lo realizado por los despachos de Cobro. En los circuitos que no haya profesional de Planificación asignado, el seguimiento lo llevaría el Centro de Apoyo hasta que exista la plaza de Mejora Continua en el circuito. Adicionalmente, el Centro llevaría un control del ingreso y el pendiente de fallo en los juzgados de cobro. </w:t>
      </w:r>
    </w:p>
    <w:p w14:paraId="17B9B2CF" w14:textId="77777777" w:rsidR="00E272CA" w:rsidRPr="00576B5B" w:rsidRDefault="00E272CA" w:rsidP="00576B5B">
      <w:pPr>
        <w:pStyle w:val="Prrafodelista"/>
        <w:rPr>
          <w:rFonts w:ascii="Book Antiqua" w:hAnsi="Book Antiqua" w:cs="Arial"/>
          <w:sz w:val="22"/>
          <w:szCs w:val="22"/>
          <w:lang w:val="es-CR"/>
        </w:rPr>
      </w:pPr>
    </w:p>
    <w:p w14:paraId="4A0D6380" w14:textId="77777777" w:rsidR="00E272CA" w:rsidRPr="00576B5B" w:rsidRDefault="00E272CA" w:rsidP="0085013F">
      <w:pPr>
        <w:pStyle w:val="Prrafodelista"/>
        <w:numPr>
          <w:ilvl w:val="0"/>
          <w:numId w:val="25"/>
        </w:numPr>
        <w:spacing w:line="276" w:lineRule="auto"/>
        <w:jc w:val="both"/>
        <w:rPr>
          <w:rFonts w:ascii="Book Antiqua" w:hAnsi="Book Antiqua" w:cs="Arial"/>
          <w:sz w:val="22"/>
          <w:szCs w:val="22"/>
          <w:lang w:val="es-CR"/>
        </w:rPr>
      </w:pPr>
      <w:r>
        <w:rPr>
          <w:rFonts w:ascii="Book Antiqua" w:hAnsi="Book Antiqua" w:cs="Arial"/>
          <w:sz w:val="22"/>
          <w:szCs w:val="22"/>
          <w:lang w:val="es-CR"/>
        </w:rPr>
        <w:lastRenderedPageBreak/>
        <w:t>Queda pendiente de analizar en caso de que jurídicamente resulte viable el plan, con mayor detalle las oficinas participantes del plan, la cantidad de asuntos, como se manejaría la evaluación de desempeño de las plazas y el grado de cumplimiento de la cuota compuesta propuesta por gestoría según cada tribunal.</w:t>
      </w:r>
    </w:p>
    <w:p w14:paraId="7EAEF718" w14:textId="77777777" w:rsidR="002431A3" w:rsidRPr="00576B5B" w:rsidRDefault="002431A3" w:rsidP="00576B5B">
      <w:pPr>
        <w:pStyle w:val="Prrafodelista"/>
        <w:spacing w:line="276" w:lineRule="auto"/>
        <w:ind w:left="720"/>
        <w:jc w:val="both"/>
        <w:rPr>
          <w:rFonts w:ascii="Book Antiqua" w:hAnsi="Book Antiqua"/>
          <w:lang w:eastAsia="en-US"/>
        </w:rPr>
      </w:pPr>
    </w:p>
    <w:p w14:paraId="194A4C81" w14:textId="77777777" w:rsidR="00103C65" w:rsidRPr="00576B5B" w:rsidRDefault="00654D0D" w:rsidP="0085013F">
      <w:pPr>
        <w:pStyle w:val="Prrafodelista"/>
        <w:numPr>
          <w:ilvl w:val="0"/>
          <w:numId w:val="24"/>
        </w:numPr>
        <w:spacing w:line="276" w:lineRule="auto"/>
        <w:jc w:val="both"/>
        <w:rPr>
          <w:rFonts w:ascii="Book Antiqua" w:hAnsi="Book Antiqua"/>
          <w:lang w:eastAsia="en-US"/>
        </w:rPr>
      </w:pPr>
      <w:r>
        <w:rPr>
          <w:rFonts w:ascii="Book Antiqua" w:hAnsi="Book Antiqua"/>
          <w:lang w:val="es-CR" w:eastAsia="en-US"/>
        </w:rPr>
        <w:t xml:space="preserve">La cuota compuesta de 18 sentencias al mes por plaza de Jueza o Juez de Tribunal Colegiado (6 civil + 13 Cobro), proviene del criterio experto de gestoría, no se ha realizó por parte de esta Dirección un estudio que respalde o no dicha propuesta. Lo anterior considerando el criterio de la Dirección Jurídica </w:t>
      </w:r>
      <w:r w:rsidR="00103C65" w:rsidRPr="00576B5B">
        <w:rPr>
          <w:rFonts w:ascii="Book Antiqua" w:hAnsi="Book Antiqua"/>
        </w:rPr>
        <w:t>que entre otras cosas concluyó:</w:t>
      </w:r>
    </w:p>
    <w:p w14:paraId="5265C335" w14:textId="77777777" w:rsidR="00103C65" w:rsidRPr="00576B5B" w:rsidRDefault="00103C65" w:rsidP="00576B5B">
      <w:pPr>
        <w:pStyle w:val="Default0"/>
        <w:tabs>
          <w:tab w:val="left" w:pos="8789"/>
        </w:tabs>
        <w:ind w:left="1134" w:right="282"/>
        <w:jc w:val="both"/>
        <w:rPr>
          <w:rFonts w:ascii="Book Antiqua" w:hAnsi="Book Antiqua"/>
          <w:i/>
          <w:iCs/>
          <w:sz w:val="20"/>
          <w:szCs w:val="20"/>
        </w:rPr>
      </w:pPr>
      <w:r w:rsidRPr="00576B5B">
        <w:rPr>
          <w:rFonts w:ascii="Book Antiqua" w:hAnsi="Book Antiqua"/>
          <w:b/>
          <w:bCs/>
          <w:i/>
          <w:iCs/>
          <w:sz w:val="20"/>
          <w:szCs w:val="20"/>
        </w:rPr>
        <w:t xml:space="preserve">“…a. </w:t>
      </w:r>
      <w:r w:rsidRPr="00576B5B">
        <w:rPr>
          <w:rFonts w:ascii="Book Antiqua" w:hAnsi="Book Antiqua"/>
          <w:i/>
          <w:iCs/>
          <w:sz w:val="20"/>
          <w:szCs w:val="20"/>
        </w:rPr>
        <w:t>En este momento los casos que legalmente pueden resolver los Juzgados Civiles sólo podrán asignarse a las personas juzgadoras de los Tribunales Colegiados de Primera Instancia Civil mediante reforma a la ley procesal civil y la Ley Orgánica del Poder Judicial”.</w:t>
      </w:r>
    </w:p>
    <w:p w14:paraId="24FEB9FF" w14:textId="77777777" w:rsidR="00103C65" w:rsidRPr="00576B5B" w:rsidRDefault="00103C65" w:rsidP="00576B5B">
      <w:pPr>
        <w:pStyle w:val="Prrafodelista"/>
        <w:spacing w:line="276" w:lineRule="auto"/>
        <w:ind w:left="720"/>
        <w:jc w:val="both"/>
        <w:rPr>
          <w:rFonts w:ascii="Book Antiqua" w:hAnsi="Book Antiqua"/>
          <w:lang w:val="es-CR" w:eastAsia="en-US"/>
        </w:rPr>
      </w:pPr>
    </w:p>
    <w:p w14:paraId="7752A54A" w14:textId="094A999C" w:rsidR="000C70EF" w:rsidRDefault="00F736D4" w:rsidP="00F736D4">
      <w:pPr>
        <w:spacing w:line="276" w:lineRule="auto"/>
        <w:ind w:left="709" w:hanging="425"/>
        <w:jc w:val="both"/>
        <w:rPr>
          <w:rFonts w:ascii="Book Antiqua" w:hAnsi="Book Antiqua" w:cs="Arial"/>
          <w:lang w:val="es-CR"/>
        </w:rPr>
      </w:pPr>
      <w:r>
        <w:rPr>
          <w:rFonts w:ascii="Book Antiqua" w:hAnsi="Book Antiqua" w:cs="Arial"/>
          <w:lang w:val="es-CR"/>
        </w:rPr>
        <w:t xml:space="preserve">f.   </w:t>
      </w:r>
      <w:r w:rsidR="00246A94" w:rsidRPr="00F736D4">
        <w:rPr>
          <w:rFonts w:ascii="Book Antiqua" w:hAnsi="Book Antiqua" w:cs="Arial"/>
          <w:lang w:val="es-CR"/>
        </w:rPr>
        <w:t xml:space="preserve">Se reitera, que no se ha emitido </w:t>
      </w:r>
      <w:r w:rsidR="00576B5B" w:rsidRPr="00F736D4">
        <w:rPr>
          <w:rFonts w:ascii="Book Antiqua" w:hAnsi="Book Antiqua" w:cs="Arial"/>
          <w:lang w:val="es-CR"/>
        </w:rPr>
        <w:t xml:space="preserve">no se ha emitido aval técnico por parte de la Dirección de Planificación respecto a la cuota compuesta propuesta por la Gestoría. Es importante considerar que, </w:t>
      </w:r>
      <w:proofErr w:type="gramStart"/>
      <w:r w:rsidR="00576B5B" w:rsidRPr="00F736D4">
        <w:rPr>
          <w:rFonts w:ascii="Book Antiqua" w:hAnsi="Book Antiqua" w:cs="Arial"/>
          <w:lang w:val="es-CR"/>
        </w:rPr>
        <w:t>la resolución de los procesos de cobro son</w:t>
      </w:r>
      <w:proofErr w:type="gramEnd"/>
      <w:r w:rsidR="00576B5B" w:rsidRPr="00F736D4">
        <w:rPr>
          <w:rFonts w:ascii="Book Antiqua" w:hAnsi="Book Antiqua" w:cs="Arial"/>
          <w:lang w:val="es-CR"/>
        </w:rPr>
        <w:t xml:space="preserve"> atendidos por jueces de categoría 2, mientras que los jueces de los Tribunales Colegiados corresponde a categoría 4.</w:t>
      </w:r>
    </w:p>
    <w:p w14:paraId="0DF3A4A8" w14:textId="77777777" w:rsidR="00F736D4" w:rsidRPr="00F736D4" w:rsidRDefault="00F736D4" w:rsidP="00F736D4">
      <w:pPr>
        <w:spacing w:line="276" w:lineRule="auto"/>
        <w:ind w:left="709" w:hanging="425"/>
        <w:jc w:val="both"/>
        <w:rPr>
          <w:rFonts w:ascii="Book Antiqua" w:hAnsi="Book Antiqua"/>
          <w:sz w:val="32"/>
          <w:szCs w:val="32"/>
          <w:lang w:val="es-CR" w:eastAsia="en-US"/>
        </w:rPr>
      </w:pPr>
    </w:p>
    <w:p w14:paraId="24177A63" w14:textId="1122DDD2" w:rsidR="000C70EF" w:rsidRPr="00F736D4" w:rsidRDefault="000C70EF" w:rsidP="00F736D4">
      <w:pPr>
        <w:pStyle w:val="Prrafodelista"/>
        <w:numPr>
          <w:ilvl w:val="0"/>
          <w:numId w:val="41"/>
        </w:numPr>
        <w:spacing w:line="276" w:lineRule="auto"/>
        <w:ind w:left="709" w:hanging="425"/>
        <w:jc w:val="both"/>
        <w:rPr>
          <w:rFonts w:ascii="Book Antiqua" w:hAnsi="Book Antiqua" w:cs="Arial"/>
          <w:lang w:val="es-CR"/>
        </w:rPr>
      </w:pPr>
      <w:r w:rsidRPr="00F736D4">
        <w:rPr>
          <w:rFonts w:ascii="Book Antiqua" w:hAnsi="Book Antiqua" w:cs="Arial"/>
          <w:lang w:val="es-CR"/>
        </w:rPr>
        <w:t xml:space="preserve">En virtud de lo anterior, dado que la propuesta consiste en asignar expedientes solo en fase conclusiva, es decir los que están para fallo; es decir, esta propuesta tiene naturaleza de plan de trabajo, y no corresponde a un cambio de competencia definitivo. Es por ello que, se indica que es independiente de los escenarios anteriores presentados. </w:t>
      </w:r>
    </w:p>
    <w:p w14:paraId="18DAAB01" w14:textId="77777777" w:rsidR="000C2AD5" w:rsidRDefault="000C2AD5" w:rsidP="00227252">
      <w:pPr>
        <w:spacing w:line="276" w:lineRule="auto"/>
        <w:jc w:val="both"/>
        <w:rPr>
          <w:rFonts w:ascii="Book Antiqua" w:hAnsi="Book Antiqua"/>
          <w:lang w:val="es-CR" w:eastAsia="en-US"/>
        </w:rPr>
      </w:pPr>
    </w:p>
    <w:p w14:paraId="17DF0461" w14:textId="77777777" w:rsidR="000C2AD5" w:rsidRPr="006E463F" w:rsidRDefault="000C2AD5" w:rsidP="00227252">
      <w:pPr>
        <w:spacing w:line="276" w:lineRule="auto"/>
        <w:jc w:val="both"/>
        <w:rPr>
          <w:rFonts w:ascii="Book Antiqua" w:hAnsi="Book Antiqua"/>
          <w:lang w:val="es-CR" w:eastAsia="en-US"/>
        </w:rPr>
      </w:pPr>
    </w:p>
    <w:p w14:paraId="61B7CDDC" w14:textId="2F293EAC" w:rsidR="002F33AD" w:rsidRPr="006E463F" w:rsidRDefault="005D5C8D" w:rsidP="00C73D04">
      <w:pPr>
        <w:pStyle w:val="Ttulo1"/>
        <w:numPr>
          <w:ilvl w:val="0"/>
          <w:numId w:val="29"/>
        </w:numPr>
      </w:pPr>
      <w:bookmarkStart w:id="35" w:name="_Toc200112762"/>
      <w:r w:rsidRPr="006E463F">
        <w:t>Seguimientos por realizar</w:t>
      </w:r>
      <w:bookmarkEnd w:id="35"/>
    </w:p>
    <w:p w14:paraId="63615BD8" w14:textId="77777777" w:rsidR="002F33AD" w:rsidRPr="006E463F" w:rsidRDefault="002F33AD" w:rsidP="00CB4BC9">
      <w:pPr>
        <w:ind w:left="360"/>
        <w:jc w:val="both"/>
        <w:rPr>
          <w:rFonts w:ascii="Book Antiqua" w:hAnsi="Book Antiqua"/>
          <w:lang w:val="es-CR" w:eastAsia="en-US"/>
        </w:rPr>
      </w:pPr>
    </w:p>
    <w:p w14:paraId="70BB5FA2" w14:textId="76EA1684" w:rsidR="0085013F" w:rsidRDefault="009619CB" w:rsidP="003E7A45">
      <w:pPr>
        <w:pStyle w:val="Prrafodelista"/>
        <w:numPr>
          <w:ilvl w:val="1"/>
          <w:numId w:val="40"/>
        </w:numPr>
        <w:spacing w:line="276" w:lineRule="auto"/>
        <w:ind w:left="567" w:hanging="425"/>
        <w:jc w:val="both"/>
        <w:rPr>
          <w:rFonts w:ascii="Book Antiqua" w:hAnsi="Book Antiqua"/>
          <w:lang w:val="es-CR" w:eastAsia="en-US"/>
        </w:rPr>
      </w:pPr>
      <w:r w:rsidRPr="0085013F">
        <w:rPr>
          <w:rFonts w:ascii="Book Antiqua" w:hAnsi="Book Antiqua"/>
          <w:lang w:val="es-CR" w:eastAsia="en-US"/>
        </w:rPr>
        <w:t xml:space="preserve">Se mantendrá el seguimiento por al menos 6 meses a todos los Juzgados y Tribunales Colegiados Civiles de Primera Instancia. </w:t>
      </w:r>
    </w:p>
    <w:p w14:paraId="21A03272" w14:textId="1A777CDE" w:rsidR="0085013F" w:rsidRDefault="009619CB" w:rsidP="003E7A45">
      <w:pPr>
        <w:pStyle w:val="Prrafodelista"/>
        <w:numPr>
          <w:ilvl w:val="1"/>
          <w:numId w:val="40"/>
        </w:numPr>
        <w:spacing w:line="276" w:lineRule="auto"/>
        <w:ind w:left="567" w:hanging="425"/>
        <w:jc w:val="both"/>
        <w:rPr>
          <w:rFonts w:ascii="Book Antiqua" w:hAnsi="Book Antiqua"/>
          <w:lang w:val="es-CR" w:eastAsia="en-US"/>
        </w:rPr>
      </w:pPr>
      <w:r w:rsidRPr="0085013F">
        <w:rPr>
          <w:rFonts w:ascii="Book Antiqua" w:hAnsi="Book Antiqua"/>
          <w:lang w:val="es-CR" w:eastAsia="en-US"/>
        </w:rPr>
        <w:t>De aprobarse los escenarios  2</w:t>
      </w:r>
      <w:r w:rsidR="00C11614" w:rsidRPr="0085013F">
        <w:rPr>
          <w:rFonts w:ascii="Book Antiqua" w:hAnsi="Book Antiqua"/>
          <w:lang w:val="es-CR" w:eastAsia="en-US"/>
        </w:rPr>
        <w:t>,</w:t>
      </w:r>
      <w:r w:rsidR="000548B8" w:rsidRPr="0085013F">
        <w:rPr>
          <w:rFonts w:ascii="Book Antiqua" w:hAnsi="Book Antiqua"/>
          <w:lang w:val="es-CR" w:eastAsia="en-US"/>
        </w:rPr>
        <w:t xml:space="preserve"> </w:t>
      </w:r>
      <w:r w:rsidRPr="0085013F">
        <w:rPr>
          <w:rFonts w:ascii="Book Antiqua" w:hAnsi="Book Antiqua"/>
          <w:lang w:val="es-CR" w:eastAsia="en-US"/>
        </w:rPr>
        <w:t>3</w:t>
      </w:r>
      <w:r w:rsidR="00C11614" w:rsidRPr="0085013F">
        <w:rPr>
          <w:rFonts w:ascii="Book Antiqua" w:hAnsi="Book Antiqua"/>
          <w:lang w:val="es-CR" w:eastAsia="en-US"/>
        </w:rPr>
        <w:t xml:space="preserve"> o 4</w:t>
      </w:r>
      <w:r w:rsidRPr="0085013F">
        <w:rPr>
          <w:rFonts w:ascii="Book Antiqua" w:hAnsi="Book Antiqua"/>
          <w:lang w:val="es-CR" w:eastAsia="en-US"/>
        </w:rPr>
        <w:t xml:space="preserve"> se prevé una mayor cantidad de asuntos resueltos en primera instancia, a su vez puede generar un aumento también en la segunda instancia, por lo que se mantiene el seguimiento a la entrada en los Tribunales de Apelación Civil y Trabajo.</w:t>
      </w:r>
    </w:p>
    <w:p w14:paraId="6A4E617C" w14:textId="7D62247C" w:rsidR="0085013F" w:rsidRDefault="009619CB" w:rsidP="003E7A45">
      <w:pPr>
        <w:pStyle w:val="Prrafodelista"/>
        <w:numPr>
          <w:ilvl w:val="1"/>
          <w:numId w:val="40"/>
        </w:numPr>
        <w:spacing w:line="276" w:lineRule="auto"/>
        <w:ind w:left="567" w:hanging="425"/>
        <w:jc w:val="both"/>
        <w:rPr>
          <w:rFonts w:ascii="Book Antiqua" w:hAnsi="Book Antiqua"/>
          <w:lang w:val="es-CR" w:eastAsia="en-US"/>
        </w:rPr>
      </w:pPr>
      <w:r w:rsidRPr="0085013F">
        <w:rPr>
          <w:rFonts w:ascii="Book Antiqua" w:hAnsi="Book Antiqua"/>
          <w:lang w:val="es-CR" w:eastAsia="en-US"/>
        </w:rPr>
        <w:t xml:space="preserve">De aprobarse el escenario 3, se deberá realizar una nueva valoración de los Juzgados Civiles por la </w:t>
      </w:r>
      <w:r w:rsidR="00DF61FD">
        <w:rPr>
          <w:rFonts w:ascii="Book Antiqua" w:hAnsi="Book Antiqua"/>
          <w:lang w:val="es-CR" w:eastAsia="en-US"/>
        </w:rPr>
        <w:t>reasignación</w:t>
      </w:r>
      <w:r w:rsidR="00DF61FD" w:rsidRPr="0085013F">
        <w:rPr>
          <w:rFonts w:ascii="Book Antiqua" w:hAnsi="Book Antiqua"/>
          <w:lang w:val="es-CR" w:eastAsia="en-US"/>
        </w:rPr>
        <w:t xml:space="preserve"> </w:t>
      </w:r>
      <w:r w:rsidRPr="0085013F">
        <w:rPr>
          <w:rFonts w:ascii="Book Antiqua" w:hAnsi="Book Antiqua"/>
          <w:lang w:val="es-CR" w:eastAsia="en-US"/>
        </w:rPr>
        <w:t xml:space="preserve">de competencias y circulantes y diseño de planes de apoyo o refuerzo de personal para Cobro Judicial. </w:t>
      </w:r>
    </w:p>
    <w:p w14:paraId="50F69D07" w14:textId="407ECFFA" w:rsidR="00227FBB" w:rsidRPr="0085013F" w:rsidRDefault="003E7A45" w:rsidP="003E7A45">
      <w:pPr>
        <w:pStyle w:val="Prrafodelista"/>
        <w:spacing w:line="276" w:lineRule="auto"/>
        <w:ind w:left="567" w:hanging="425"/>
        <w:jc w:val="both"/>
        <w:rPr>
          <w:rFonts w:ascii="Book Antiqua" w:hAnsi="Book Antiqua"/>
          <w:lang w:val="es-CR" w:eastAsia="en-US"/>
        </w:rPr>
      </w:pPr>
      <w:r>
        <w:rPr>
          <w:rFonts w:ascii="Book Antiqua" w:hAnsi="Book Antiqua"/>
          <w:lang w:val="es-CR" w:eastAsia="en-US"/>
        </w:rPr>
        <w:lastRenderedPageBreak/>
        <w:t xml:space="preserve">4.4 </w:t>
      </w:r>
      <w:r w:rsidR="00227FBB" w:rsidRPr="0085013F">
        <w:rPr>
          <w:rFonts w:ascii="Book Antiqua" w:hAnsi="Book Antiqua"/>
          <w:lang w:val="es-CR" w:eastAsia="en-US"/>
        </w:rPr>
        <w:t xml:space="preserve">De aprobarse los escenarios 2 o 4 la Dirección de </w:t>
      </w:r>
      <w:r w:rsidR="0077743E" w:rsidRPr="0085013F">
        <w:rPr>
          <w:rFonts w:ascii="Book Antiqua" w:hAnsi="Book Antiqua"/>
          <w:lang w:val="es-CR" w:eastAsia="en-US"/>
        </w:rPr>
        <w:t>P</w:t>
      </w:r>
      <w:r w:rsidR="00227FBB" w:rsidRPr="0085013F">
        <w:rPr>
          <w:rFonts w:ascii="Book Antiqua" w:hAnsi="Book Antiqua"/>
          <w:lang w:val="es-CR" w:eastAsia="en-US"/>
        </w:rPr>
        <w:t>lanificación elaborar</w:t>
      </w:r>
      <w:r w:rsidR="004C41A4" w:rsidRPr="0085013F">
        <w:rPr>
          <w:rFonts w:ascii="Book Antiqua" w:hAnsi="Book Antiqua"/>
          <w:lang w:val="es-CR" w:eastAsia="en-US"/>
        </w:rPr>
        <w:t>á</w:t>
      </w:r>
      <w:r w:rsidR="00227FBB" w:rsidRPr="0085013F">
        <w:rPr>
          <w:rFonts w:ascii="Book Antiqua" w:hAnsi="Book Antiqua"/>
          <w:lang w:val="es-CR" w:eastAsia="en-US"/>
        </w:rPr>
        <w:t xml:space="preserve"> la propuesta de distribución del personal para </w:t>
      </w:r>
      <w:r w:rsidR="00057420" w:rsidRPr="0085013F">
        <w:rPr>
          <w:rFonts w:ascii="Book Antiqua" w:hAnsi="Book Antiqua"/>
          <w:lang w:val="es-CR" w:eastAsia="en-US"/>
        </w:rPr>
        <w:t>valoración</w:t>
      </w:r>
      <w:r w:rsidR="00227FBB" w:rsidRPr="0085013F">
        <w:rPr>
          <w:rFonts w:ascii="Book Antiqua" w:hAnsi="Book Antiqua"/>
          <w:lang w:val="es-CR" w:eastAsia="en-US"/>
        </w:rPr>
        <w:t xml:space="preserve"> y aprobación </w:t>
      </w:r>
      <w:r w:rsidR="00057420" w:rsidRPr="0085013F">
        <w:rPr>
          <w:rFonts w:ascii="Book Antiqua" w:hAnsi="Book Antiqua"/>
          <w:lang w:val="es-CR" w:eastAsia="en-US"/>
        </w:rPr>
        <w:t xml:space="preserve">por parte </w:t>
      </w:r>
      <w:r w:rsidR="00227FBB" w:rsidRPr="0085013F">
        <w:rPr>
          <w:rFonts w:ascii="Book Antiqua" w:hAnsi="Book Antiqua"/>
          <w:lang w:val="es-CR" w:eastAsia="en-US"/>
        </w:rPr>
        <w:t xml:space="preserve">del órgano superior. </w:t>
      </w:r>
    </w:p>
    <w:p w14:paraId="1FF2F647" w14:textId="77777777" w:rsidR="009A51A7" w:rsidRDefault="009A51A7" w:rsidP="009A51A7">
      <w:pPr>
        <w:spacing w:line="276" w:lineRule="auto"/>
        <w:jc w:val="both"/>
        <w:rPr>
          <w:rFonts w:ascii="Book Antiqua" w:hAnsi="Book Antiqua"/>
          <w:lang w:val="es-CR" w:eastAsia="en-US"/>
        </w:rPr>
      </w:pPr>
    </w:p>
    <w:p w14:paraId="6BB9E8C2" w14:textId="77777777" w:rsidR="009A51A7" w:rsidRPr="006E463F" w:rsidRDefault="009A51A7" w:rsidP="009A51A7">
      <w:pPr>
        <w:spacing w:line="276" w:lineRule="auto"/>
        <w:jc w:val="both"/>
        <w:rPr>
          <w:rFonts w:ascii="Book Antiqua" w:hAnsi="Book Antiqua"/>
          <w:lang w:val="es-CR" w:eastAsia="en-US"/>
        </w:rPr>
      </w:pPr>
    </w:p>
    <w:p w14:paraId="214E97B3" w14:textId="3CFA8330" w:rsidR="003E2E46" w:rsidRPr="00A769CE" w:rsidRDefault="003E2E46" w:rsidP="003E7A45">
      <w:pPr>
        <w:pStyle w:val="Ttulo1"/>
        <w:numPr>
          <w:ilvl w:val="0"/>
          <w:numId w:val="40"/>
        </w:numPr>
      </w:pPr>
      <w:bookmarkStart w:id="36" w:name="_Toc200112763"/>
      <w:r w:rsidRPr="00A769CE">
        <w:t>Recomendaciones</w:t>
      </w:r>
      <w:bookmarkEnd w:id="36"/>
    </w:p>
    <w:p w14:paraId="5F1E69D2" w14:textId="77777777" w:rsidR="005106D6" w:rsidRPr="00A769CE" w:rsidRDefault="005106D6" w:rsidP="00CB4BC9">
      <w:pPr>
        <w:rPr>
          <w:rFonts w:ascii="Book Antiqua" w:hAnsi="Book Antiqua"/>
          <w:lang w:val="es-CR" w:eastAsia="en-US"/>
        </w:rPr>
      </w:pPr>
    </w:p>
    <w:p w14:paraId="2CCE752E" w14:textId="77777777" w:rsidR="005106D6" w:rsidRPr="00A769CE" w:rsidRDefault="005106D6" w:rsidP="00D31FDC">
      <w:pPr>
        <w:pStyle w:val="Ttulo2"/>
      </w:pPr>
      <w:bookmarkStart w:id="37" w:name="_Toc200112764"/>
      <w:r w:rsidRPr="00A769CE">
        <w:t>A Comisión Civil</w:t>
      </w:r>
      <w:bookmarkEnd w:id="37"/>
    </w:p>
    <w:p w14:paraId="07724207" w14:textId="77777777" w:rsidR="00DB5B0A" w:rsidRPr="00A769CE" w:rsidRDefault="00DB5B0A" w:rsidP="00DB5B0A">
      <w:pPr>
        <w:rPr>
          <w:lang w:val="es-CR" w:eastAsia="en-US"/>
        </w:rPr>
      </w:pPr>
    </w:p>
    <w:p w14:paraId="455BB1A0" w14:textId="14BB9D37" w:rsidR="004B4F03" w:rsidRPr="00C73D04" w:rsidRDefault="004B4F03" w:rsidP="00C73D04">
      <w:pPr>
        <w:pStyle w:val="Prrafodelista"/>
        <w:numPr>
          <w:ilvl w:val="1"/>
          <w:numId w:val="31"/>
        </w:numPr>
        <w:jc w:val="both"/>
        <w:rPr>
          <w:rFonts w:ascii="Book Antiqua" w:hAnsi="Book Antiqua"/>
          <w:lang w:val="es-CR" w:eastAsia="en-US"/>
        </w:rPr>
      </w:pPr>
      <w:r w:rsidRPr="00C73D04">
        <w:rPr>
          <w:rFonts w:ascii="Book Antiqua" w:hAnsi="Book Antiqua" w:cs="Book Antiqua"/>
          <w:lang w:val="es-CR" w:eastAsia="ar-SA"/>
        </w:rPr>
        <w:t xml:space="preserve">Emitir criterio respecto a la recomendación del Centro de Apoyo, oficio 381-CACMFJ-JEF-2024 de solicitar a Corte Plena que el Juzgado Concursal se convierta en un Tribunal Especializado de la Jurisdicción Civil. Considerar lo dispuesto en el artículo 71 de Ley Concursal respecto al volumen de trabajo únicamente. </w:t>
      </w:r>
    </w:p>
    <w:p w14:paraId="69BA31F8" w14:textId="11A7D340" w:rsidR="00C37D4E" w:rsidRPr="00C73D04" w:rsidRDefault="008E0922" w:rsidP="00C73D04">
      <w:pPr>
        <w:pStyle w:val="Prrafodelista"/>
        <w:numPr>
          <w:ilvl w:val="1"/>
          <w:numId w:val="31"/>
        </w:numPr>
        <w:contextualSpacing/>
        <w:jc w:val="both"/>
        <w:rPr>
          <w:rStyle w:val="normaltextrun"/>
          <w:rFonts w:ascii="Book Antiqua" w:hAnsi="Book Antiqua"/>
          <w:bCs/>
          <w:color w:val="000000"/>
          <w:position w:val="-1"/>
          <w:lang w:val="es-CR"/>
        </w:rPr>
      </w:pPr>
      <w:r w:rsidRPr="00C73D04">
        <w:rPr>
          <w:rFonts w:ascii="Book Antiqua" w:hAnsi="Book Antiqua" w:cs="Book Antiqua"/>
          <w:lang w:val="es-CR" w:eastAsia="ar-SA"/>
        </w:rPr>
        <w:t xml:space="preserve">Remitir a Corte Plena </w:t>
      </w:r>
      <w:r w:rsidR="00C73D04">
        <w:rPr>
          <w:rFonts w:ascii="Book Antiqua" w:hAnsi="Book Antiqua" w:cs="Book Antiqua"/>
          <w:lang w:val="es-CR" w:eastAsia="ar-SA"/>
        </w:rPr>
        <w:t xml:space="preserve">a la mayor brevedad </w:t>
      </w:r>
      <w:r w:rsidRPr="00C73D04">
        <w:rPr>
          <w:rFonts w:ascii="Book Antiqua" w:hAnsi="Book Antiqua" w:cs="Book Antiqua"/>
          <w:lang w:val="es-CR" w:eastAsia="ar-SA"/>
        </w:rPr>
        <w:t xml:space="preserve">la propuesta de reforma a las </w:t>
      </w:r>
      <w:r w:rsidR="00C37D4E" w:rsidRPr="00C73D04">
        <w:rPr>
          <w:rStyle w:val="normaltextrun"/>
          <w:rFonts w:ascii="Book Antiqua" w:hAnsi="Book Antiqua"/>
          <w:b/>
          <w:i/>
          <w:iCs/>
          <w:color w:val="000000"/>
          <w:position w:val="-1"/>
          <w:lang w:val="es-CR"/>
        </w:rPr>
        <w:t>“Normas Prácticas para la aplicación del Nuevo Código Procesal Civil”</w:t>
      </w:r>
      <w:r w:rsidR="00C37D4E" w:rsidRPr="00C73D04">
        <w:rPr>
          <w:rStyle w:val="normaltextrun"/>
          <w:rFonts w:ascii="Book Antiqua" w:hAnsi="Book Antiqua"/>
          <w:b/>
          <w:color w:val="000000"/>
          <w:position w:val="-1"/>
          <w:lang w:val="es-CR"/>
        </w:rPr>
        <w:t xml:space="preserve"> </w:t>
      </w:r>
      <w:r w:rsidR="00C37D4E" w:rsidRPr="00C73D04">
        <w:rPr>
          <w:rStyle w:val="normaltextrun"/>
          <w:rFonts w:ascii="Book Antiqua" w:hAnsi="Book Antiqua"/>
          <w:bCs/>
          <w:color w:val="000000"/>
          <w:position w:val="-1"/>
          <w:lang w:val="es-CR"/>
        </w:rPr>
        <w:t>en el sentido de que las Juezas/Jueces civiles por plan de trabajo puedan fallar, tramitar o firmar resoluciones en materia de Cobro Judicial</w:t>
      </w:r>
      <w:r w:rsidR="00127F1C" w:rsidRPr="00C73D04">
        <w:rPr>
          <w:rStyle w:val="normaltextrun"/>
          <w:rFonts w:ascii="Book Antiqua" w:hAnsi="Book Antiqua"/>
          <w:bCs/>
          <w:color w:val="000000"/>
          <w:position w:val="-1"/>
          <w:lang w:val="es-CR"/>
        </w:rPr>
        <w:t xml:space="preserve">  la mayor brevedad, esta reforma no </w:t>
      </w:r>
      <w:r w:rsidR="00A2222D" w:rsidRPr="00C73D04">
        <w:rPr>
          <w:rStyle w:val="normaltextrun"/>
          <w:rFonts w:ascii="Book Antiqua" w:hAnsi="Book Antiqua"/>
          <w:bCs/>
          <w:color w:val="000000"/>
          <w:position w:val="-1"/>
          <w:lang w:val="es-CR"/>
        </w:rPr>
        <w:t>está</w:t>
      </w:r>
      <w:r w:rsidR="00127F1C" w:rsidRPr="00C73D04">
        <w:rPr>
          <w:rStyle w:val="normaltextrun"/>
          <w:rFonts w:ascii="Book Antiqua" w:hAnsi="Book Antiqua"/>
          <w:bCs/>
          <w:color w:val="000000"/>
          <w:position w:val="-1"/>
          <w:lang w:val="es-CR"/>
        </w:rPr>
        <w:t xml:space="preserve"> sujeta a la aprobación de los escenarios aquí incluidos.  Lo anterior conforme a lo dispuesto por Comisión Civil en sesión del 31 de octubre 2024, acta 8-CJC-2024, artículo III: </w:t>
      </w:r>
    </w:p>
    <w:p w14:paraId="271BF80C" w14:textId="77777777" w:rsidR="00127F1C" w:rsidRPr="00A769CE" w:rsidRDefault="00127F1C" w:rsidP="00127F1C">
      <w:pPr>
        <w:pStyle w:val="Prrafodelista"/>
        <w:ind w:left="993" w:right="424"/>
        <w:contextualSpacing/>
        <w:jc w:val="both"/>
        <w:rPr>
          <w:rStyle w:val="normaltextrun"/>
          <w:rFonts w:ascii="Book Antiqua" w:hAnsi="Book Antiqua"/>
          <w:bCs/>
          <w:color w:val="000000"/>
          <w:position w:val="-1"/>
          <w:lang w:val="es-CR"/>
        </w:rPr>
      </w:pPr>
      <w:r w:rsidRPr="00A769CE">
        <w:rPr>
          <w:rFonts w:ascii="Book Antiqua" w:hAnsi="Book Antiqua" w:cs="Arial"/>
          <w:b/>
          <w:bCs/>
          <w:i/>
          <w:iCs/>
          <w:sz w:val="22"/>
          <w:szCs w:val="22"/>
          <w:lang w:val="es-CR"/>
        </w:rPr>
        <w:t xml:space="preserve">“10. </w:t>
      </w:r>
      <w:r w:rsidRPr="00A769CE">
        <w:rPr>
          <w:rFonts w:ascii="Book Antiqua" w:hAnsi="Book Antiqua" w:cs="Arial"/>
          <w:i/>
          <w:iCs/>
          <w:sz w:val="22"/>
          <w:szCs w:val="22"/>
          <w:lang w:val="es-CR"/>
        </w:rPr>
        <w:t>De aprobarse por Corte Plena el informe de Planificación, la gestoría hará una propuesta de actualización de las Reglas Prácticas, para valoración de la Comisión”.</w:t>
      </w:r>
    </w:p>
    <w:p w14:paraId="7707AEFC" w14:textId="77777777" w:rsidR="007B7ECC" w:rsidRPr="00A769CE" w:rsidRDefault="007B7ECC" w:rsidP="00CB4BC9">
      <w:pPr>
        <w:rPr>
          <w:rFonts w:ascii="Book Antiqua" w:hAnsi="Book Antiqua"/>
          <w:lang w:val="es-CR" w:eastAsia="en-US"/>
        </w:rPr>
      </w:pPr>
    </w:p>
    <w:p w14:paraId="7CD0F673" w14:textId="77777777" w:rsidR="00515EE0" w:rsidRPr="00A769CE" w:rsidRDefault="003E2E46" w:rsidP="00D31FDC">
      <w:pPr>
        <w:pStyle w:val="Ttulo2"/>
      </w:pPr>
      <w:bookmarkStart w:id="38" w:name="_Toc200112765"/>
      <w:r w:rsidRPr="00A769CE">
        <w:t>A Corte Plena</w:t>
      </w:r>
      <w:bookmarkEnd w:id="38"/>
    </w:p>
    <w:p w14:paraId="778B922F" w14:textId="77777777" w:rsidR="00DB5B0A" w:rsidRPr="00A769CE" w:rsidRDefault="00DB5B0A" w:rsidP="00DB5B0A">
      <w:pPr>
        <w:rPr>
          <w:lang w:val="es-CR" w:eastAsia="en-US"/>
        </w:rPr>
      </w:pPr>
    </w:p>
    <w:p w14:paraId="40741161" w14:textId="77777777" w:rsidR="00515EE0" w:rsidRPr="00A769CE" w:rsidRDefault="00D75088" w:rsidP="00CB4BC9">
      <w:pPr>
        <w:jc w:val="both"/>
        <w:rPr>
          <w:rFonts w:ascii="Book Antiqua" w:hAnsi="Book Antiqua"/>
          <w:lang w:val="es-CR" w:eastAsia="en-US"/>
        </w:rPr>
      </w:pPr>
      <w:r w:rsidRPr="00A769CE">
        <w:rPr>
          <w:rFonts w:ascii="Book Antiqua" w:hAnsi="Book Antiqua"/>
          <w:lang w:val="es-CR" w:eastAsia="en-US"/>
        </w:rPr>
        <w:t>Conforme a los</w:t>
      </w:r>
      <w:r w:rsidR="00515EE0" w:rsidRPr="00A769CE">
        <w:rPr>
          <w:rFonts w:ascii="Book Antiqua" w:hAnsi="Book Antiqua"/>
          <w:lang w:val="es-CR" w:eastAsia="en-US"/>
        </w:rPr>
        <w:t xml:space="preserve"> artículos 59.16, 3 párrafo segundo y 46 todos de la Ley Orgánica del Poder Judicial</w:t>
      </w:r>
      <w:r w:rsidR="008E658E" w:rsidRPr="00A769CE">
        <w:rPr>
          <w:rFonts w:ascii="Book Antiqua" w:hAnsi="Book Antiqua"/>
          <w:lang w:val="es-CR" w:eastAsia="en-US"/>
        </w:rPr>
        <w:t xml:space="preserve"> para lograr la ineludible eficiencia del servicio público de justicia y la equidad necesaria de cargas de trabajo</w:t>
      </w:r>
      <w:r w:rsidR="00515EE0" w:rsidRPr="00A769CE">
        <w:rPr>
          <w:rFonts w:ascii="Book Antiqua" w:hAnsi="Book Antiqua"/>
          <w:lang w:val="es-CR" w:eastAsia="en-US"/>
        </w:rPr>
        <w:t>, artículo 185 del Código Procesal Civil y artículo 192 de la Constitución Política</w:t>
      </w:r>
      <w:r w:rsidR="00CD2322" w:rsidRPr="00A769CE">
        <w:rPr>
          <w:rFonts w:ascii="Book Antiqua" w:hAnsi="Book Antiqua"/>
          <w:lang w:val="es-CR" w:eastAsia="en-US"/>
        </w:rPr>
        <w:t>,</w:t>
      </w:r>
      <w:r w:rsidR="00216B30" w:rsidRPr="00A769CE">
        <w:rPr>
          <w:rFonts w:ascii="Book Antiqua" w:hAnsi="Book Antiqua"/>
          <w:lang w:val="es-CR" w:eastAsia="en-US"/>
        </w:rPr>
        <w:t xml:space="preserve"> retomando las posibles reformas legales que se han presentado por parte de esta Dirección para análisis de los órganos superiores desde 2020, con propuestas que respetan de l</w:t>
      </w:r>
      <w:r w:rsidR="00B01590">
        <w:rPr>
          <w:rFonts w:ascii="Book Antiqua" w:hAnsi="Book Antiqua"/>
          <w:lang w:val="es-CR" w:eastAsia="en-US"/>
        </w:rPr>
        <w:t xml:space="preserve">as condiciones actuales </w:t>
      </w:r>
      <w:r w:rsidR="00216B30" w:rsidRPr="00A769CE">
        <w:rPr>
          <w:rFonts w:ascii="Book Antiqua" w:hAnsi="Book Antiqua"/>
          <w:lang w:val="es-CR" w:eastAsia="en-US"/>
        </w:rPr>
        <w:t>de las plazas en propiedad y sin generar pago de indemnizaciones, se recomienda a Corte Plena</w:t>
      </w:r>
      <w:r w:rsidRPr="00A769CE">
        <w:rPr>
          <w:rFonts w:ascii="Book Antiqua" w:hAnsi="Book Antiqua"/>
          <w:lang w:val="es-CR" w:eastAsia="en-US"/>
        </w:rPr>
        <w:t xml:space="preserve">: </w:t>
      </w:r>
    </w:p>
    <w:p w14:paraId="3FCB9D44" w14:textId="77777777" w:rsidR="00DB5B0A" w:rsidRPr="00A769CE" w:rsidRDefault="00DB5B0A" w:rsidP="00CB4BC9">
      <w:pPr>
        <w:jc w:val="both"/>
        <w:rPr>
          <w:rFonts w:ascii="Book Antiqua" w:hAnsi="Book Antiqua"/>
          <w:lang w:val="es-CR" w:eastAsia="en-US"/>
        </w:rPr>
      </w:pPr>
    </w:p>
    <w:p w14:paraId="015D0A2E" w14:textId="77777777" w:rsidR="00D75088" w:rsidRPr="00A769CE" w:rsidRDefault="00D75088" w:rsidP="00C73D04">
      <w:pPr>
        <w:pStyle w:val="Prrafodelista"/>
        <w:numPr>
          <w:ilvl w:val="1"/>
          <w:numId w:val="31"/>
        </w:numPr>
        <w:ind w:left="567" w:hanging="567"/>
        <w:jc w:val="both"/>
        <w:rPr>
          <w:rFonts w:ascii="Book Antiqua" w:hAnsi="Book Antiqua"/>
          <w:lang w:val="es-CR" w:eastAsia="en-US"/>
        </w:rPr>
      </w:pPr>
      <w:r w:rsidRPr="00A769CE">
        <w:rPr>
          <w:rFonts w:ascii="Book Antiqua" w:hAnsi="Book Antiqua"/>
          <w:lang w:val="es-CR" w:eastAsia="en-US"/>
        </w:rPr>
        <w:t xml:space="preserve">Valorar y aprobar uno de los </w:t>
      </w:r>
      <w:r w:rsidR="00D31FDC">
        <w:rPr>
          <w:rFonts w:ascii="Book Antiqua" w:hAnsi="Book Antiqua"/>
          <w:lang w:val="es-CR" w:eastAsia="en-US"/>
        </w:rPr>
        <w:t>5</w:t>
      </w:r>
      <w:r w:rsidRPr="00A769CE">
        <w:rPr>
          <w:rFonts w:ascii="Book Antiqua" w:hAnsi="Book Antiqua"/>
          <w:lang w:val="es-CR" w:eastAsia="en-US"/>
        </w:rPr>
        <w:t xml:space="preserve"> escenarios propuestos para equiparar la carga de trabajo de los Tribunales Colegiados de Primera Instancia Civil a nivel nacional. </w:t>
      </w:r>
    </w:p>
    <w:p w14:paraId="695C3D55" w14:textId="77777777" w:rsidR="00DB5B0A" w:rsidRPr="00A769CE" w:rsidRDefault="00DB5B0A" w:rsidP="00DB5B0A">
      <w:pPr>
        <w:jc w:val="both"/>
        <w:rPr>
          <w:rFonts w:ascii="Book Antiqua" w:hAnsi="Book Antiqua"/>
          <w:lang w:val="es-CR" w:eastAsia="en-US"/>
        </w:rPr>
      </w:pPr>
    </w:p>
    <w:p w14:paraId="12A9CFAF" w14:textId="77777777" w:rsidR="00E95377" w:rsidRPr="00A769CE" w:rsidRDefault="00C11C0C" w:rsidP="00C73D04">
      <w:pPr>
        <w:pStyle w:val="Prrafodelista"/>
        <w:numPr>
          <w:ilvl w:val="2"/>
          <w:numId w:val="31"/>
        </w:numPr>
        <w:ind w:left="851" w:hanging="567"/>
        <w:jc w:val="both"/>
        <w:rPr>
          <w:rFonts w:ascii="Book Antiqua" w:hAnsi="Book Antiqua"/>
          <w:lang w:val="es-CR" w:eastAsia="en-US"/>
        </w:rPr>
      </w:pPr>
      <w:r w:rsidRPr="00A769CE">
        <w:rPr>
          <w:rFonts w:ascii="Book Antiqua" w:hAnsi="Book Antiqua"/>
          <w:lang w:val="es-CR" w:eastAsia="en-US"/>
        </w:rPr>
        <w:t>Si se aprueba el escenario 1, establecer fecha límite para contar con la redacción del proyecto de reforma legal para conocimiento de la Corte Plena</w:t>
      </w:r>
      <w:r w:rsidR="00FF3E71" w:rsidRPr="00A769CE">
        <w:rPr>
          <w:rFonts w:ascii="Book Antiqua" w:hAnsi="Book Antiqua"/>
          <w:lang w:val="es-CR" w:eastAsia="en-US"/>
        </w:rPr>
        <w:t xml:space="preserve">. </w:t>
      </w:r>
    </w:p>
    <w:p w14:paraId="17911770" w14:textId="77777777" w:rsidR="00B01590" w:rsidRDefault="00B01590" w:rsidP="008F38B8">
      <w:pPr>
        <w:ind w:left="284"/>
        <w:jc w:val="both"/>
        <w:rPr>
          <w:rFonts w:ascii="Book Antiqua" w:hAnsi="Book Antiqua"/>
          <w:lang w:val="es-CR" w:eastAsia="en-US"/>
        </w:rPr>
      </w:pPr>
    </w:p>
    <w:p w14:paraId="343CD345" w14:textId="77777777" w:rsidR="00CC31EF" w:rsidRDefault="00E95377" w:rsidP="008F38B8">
      <w:pPr>
        <w:ind w:left="284"/>
        <w:jc w:val="both"/>
        <w:rPr>
          <w:rFonts w:ascii="Book Antiqua" w:hAnsi="Book Antiqua"/>
          <w:lang w:val="es-CR" w:eastAsia="en-US"/>
        </w:rPr>
      </w:pPr>
      <w:r w:rsidRPr="00A769CE">
        <w:rPr>
          <w:rFonts w:ascii="Book Antiqua" w:hAnsi="Book Antiqua"/>
          <w:lang w:val="es-CR" w:eastAsia="en-US"/>
        </w:rPr>
        <w:t>Si se aprueba el escenario 1, a</w:t>
      </w:r>
      <w:r w:rsidR="00AD06CD" w:rsidRPr="00A769CE">
        <w:rPr>
          <w:rFonts w:ascii="Book Antiqua" w:hAnsi="Book Antiqua"/>
          <w:lang w:val="es-CR" w:eastAsia="en-US"/>
        </w:rPr>
        <w:t xml:space="preserve">probar </w:t>
      </w:r>
      <w:r w:rsidRPr="00A769CE">
        <w:rPr>
          <w:rFonts w:ascii="Book Antiqua" w:hAnsi="Book Antiqua"/>
          <w:lang w:val="es-CR" w:eastAsia="en-US"/>
        </w:rPr>
        <w:t xml:space="preserve">también </w:t>
      </w:r>
      <w:r w:rsidR="00AD06CD" w:rsidRPr="00A769CE">
        <w:rPr>
          <w:rFonts w:ascii="Book Antiqua" w:hAnsi="Book Antiqua"/>
          <w:lang w:val="es-CR" w:eastAsia="en-US"/>
        </w:rPr>
        <w:t xml:space="preserve">a partir de la firmeza del acuerdo de la Corte Plena, </w:t>
      </w:r>
      <w:r w:rsidR="00FF3E71" w:rsidRPr="00A769CE">
        <w:rPr>
          <w:rFonts w:ascii="Book Antiqua" w:hAnsi="Book Antiqua"/>
          <w:lang w:val="es-CR" w:eastAsia="en-US"/>
        </w:rPr>
        <w:t xml:space="preserve">el ajuste en </w:t>
      </w:r>
      <w:r w:rsidR="00FF3E71" w:rsidRPr="00A769CE">
        <w:rPr>
          <w:rFonts w:ascii="Book Antiqua" w:hAnsi="Book Antiqua"/>
          <w:u w:val="single"/>
          <w:lang w:val="es-CR" w:eastAsia="en-US"/>
        </w:rPr>
        <w:t>el modelo</w:t>
      </w:r>
      <w:r w:rsidR="00FF3E71" w:rsidRPr="00A769CE">
        <w:rPr>
          <w:rFonts w:ascii="Book Antiqua" w:hAnsi="Book Antiqua"/>
          <w:lang w:val="es-CR" w:eastAsia="en-US"/>
        </w:rPr>
        <w:t xml:space="preserve"> de estructura mínima de Tribunales Colegiados </w:t>
      </w:r>
      <w:r w:rsidR="00FF3E71" w:rsidRPr="00A769CE">
        <w:rPr>
          <w:rFonts w:ascii="Book Antiqua" w:hAnsi="Book Antiqua"/>
          <w:lang w:val="es-CR" w:eastAsia="en-US"/>
        </w:rPr>
        <w:lastRenderedPageBreak/>
        <w:t>de Primera instancia</w:t>
      </w:r>
      <w:r w:rsidR="00AD06CD" w:rsidRPr="00A769CE">
        <w:rPr>
          <w:rFonts w:ascii="Book Antiqua" w:hAnsi="Book Antiqua"/>
          <w:lang w:val="es-CR" w:eastAsia="en-US"/>
        </w:rPr>
        <w:t xml:space="preserve"> a nivel nacional</w:t>
      </w:r>
      <w:r w:rsidR="00FF3E71" w:rsidRPr="00A769CE">
        <w:rPr>
          <w:rFonts w:ascii="Book Antiqua" w:hAnsi="Book Antiqua"/>
          <w:lang w:val="es-CR" w:eastAsia="en-US"/>
        </w:rPr>
        <w:t xml:space="preserve">, </w:t>
      </w:r>
      <w:r w:rsidR="00AD06CD" w:rsidRPr="00A769CE">
        <w:rPr>
          <w:rFonts w:ascii="Book Antiqua" w:hAnsi="Book Antiqua"/>
          <w:lang w:val="es-CR" w:eastAsia="en-US"/>
        </w:rPr>
        <w:t xml:space="preserve">para pasar de 3 a </w:t>
      </w:r>
      <w:r w:rsidR="00FF3E71" w:rsidRPr="00A769CE">
        <w:rPr>
          <w:rFonts w:ascii="Book Antiqua" w:hAnsi="Book Antiqua"/>
          <w:lang w:val="es-CR" w:eastAsia="en-US"/>
        </w:rPr>
        <w:t xml:space="preserve">2 técnicos judiciales por sección, como funciona desde setiembre </w:t>
      </w:r>
      <w:r w:rsidR="00AD06CD" w:rsidRPr="00A769CE">
        <w:rPr>
          <w:rFonts w:ascii="Book Antiqua" w:hAnsi="Book Antiqua"/>
          <w:lang w:val="es-CR" w:eastAsia="en-US"/>
        </w:rPr>
        <w:t>2024</w:t>
      </w:r>
      <w:r w:rsidR="00FF3E71" w:rsidRPr="00A769CE">
        <w:rPr>
          <w:rFonts w:ascii="Book Antiqua" w:hAnsi="Book Antiqua"/>
          <w:lang w:val="es-CR" w:eastAsia="en-US"/>
        </w:rPr>
        <w:t xml:space="preserve"> el </w:t>
      </w:r>
      <w:r w:rsidR="007B7ECC" w:rsidRPr="00A769CE">
        <w:rPr>
          <w:rFonts w:ascii="Book Antiqua" w:hAnsi="Book Antiqua"/>
          <w:lang w:val="es-CR" w:eastAsia="en-US"/>
        </w:rPr>
        <w:t>T</w:t>
      </w:r>
      <w:r w:rsidR="00FF3E71" w:rsidRPr="00A769CE">
        <w:rPr>
          <w:rFonts w:ascii="Book Antiqua" w:hAnsi="Book Antiqua"/>
          <w:lang w:val="es-CR" w:eastAsia="en-US"/>
        </w:rPr>
        <w:t xml:space="preserve">ribunal de la Zona Sur. </w:t>
      </w:r>
      <w:r w:rsidR="00C11C0C" w:rsidRPr="00A769CE">
        <w:rPr>
          <w:rFonts w:ascii="Book Antiqua" w:hAnsi="Book Antiqua"/>
          <w:lang w:val="es-CR" w:eastAsia="en-US"/>
        </w:rPr>
        <w:t xml:space="preserve"> </w:t>
      </w:r>
    </w:p>
    <w:p w14:paraId="1C81BEA8" w14:textId="77777777" w:rsidR="002753A1" w:rsidRPr="00A769CE" w:rsidRDefault="002753A1" w:rsidP="0082610C">
      <w:pPr>
        <w:jc w:val="both"/>
        <w:rPr>
          <w:rFonts w:ascii="Book Antiqua" w:hAnsi="Book Antiqua"/>
          <w:lang w:val="es-CR" w:eastAsia="en-US"/>
        </w:rPr>
      </w:pPr>
    </w:p>
    <w:p w14:paraId="387BFC89" w14:textId="77777777" w:rsidR="00C11C0C" w:rsidRPr="00A769CE" w:rsidRDefault="00C11C0C" w:rsidP="00C73D04">
      <w:pPr>
        <w:pStyle w:val="Prrafodelista"/>
        <w:numPr>
          <w:ilvl w:val="2"/>
          <w:numId w:val="31"/>
        </w:numPr>
        <w:ind w:left="851" w:hanging="567"/>
        <w:jc w:val="both"/>
        <w:rPr>
          <w:rFonts w:ascii="Book Antiqua" w:hAnsi="Book Antiqua"/>
          <w:lang w:val="es-CR" w:eastAsia="en-US"/>
        </w:rPr>
      </w:pPr>
      <w:r w:rsidRPr="00A769CE">
        <w:rPr>
          <w:rFonts w:ascii="Book Antiqua" w:hAnsi="Book Antiqua"/>
          <w:lang w:val="es-CR" w:eastAsia="en-US"/>
        </w:rPr>
        <w:t xml:space="preserve">Si se aprueba el escenario 2, también aprobar lo siguiente: </w:t>
      </w:r>
    </w:p>
    <w:p w14:paraId="0793F4E1" w14:textId="77777777" w:rsidR="002753A1" w:rsidRPr="00A769CE" w:rsidRDefault="002753A1" w:rsidP="002753A1">
      <w:pPr>
        <w:pStyle w:val="Prrafodelista"/>
        <w:ind w:left="851"/>
        <w:jc w:val="both"/>
        <w:rPr>
          <w:rFonts w:ascii="Book Antiqua" w:hAnsi="Book Antiqua"/>
          <w:lang w:val="es-CR" w:eastAsia="en-US"/>
        </w:rPr>
      </w:pPr>
    </w:p>
    <w:p w14:paraId="52261ECC" w14:textId="77777777" w:rsidR="000A365B" w:rsidRPr="00A769CE" w:rsidRDefault="000A365B" w:rsidP="0085013F">
      <w:pPr>
        <w:pStyle w:val="Prrafodelista"/>
        <w:numPr>
          <w:ilvl w:val="0"/>
          <w:numId w:val="14"/>
        </w:numPr>
        <w:ind w:hanging="152"/>
        <w:jc w:val="both"/>
        <w:rPr>
          <w:rFonts w:ascii="Book Antiqua" w:hAnsi="Book Antiqua"/>
          <w:lang w:val="es-CR" w:eastAsia="en-US"/>
        </w:rPr>
      </w:pPr>
      <w:r w:rsidRPr="00A769CE">
        <w:rPr>
          <w:rFonts w:ascii="Book Antiqua" w:hAnsi="Book Antiqua"/>
          <w:lang w:val="es-CR" w:eastAsia="en-US"/>
        </w:rPr>
        <w:t xml:space="preserve">Modificaciones en los códigos presupuestarios así: </w:t>
      </w:r>
    </w:p>
    <w:p w14:paraId="1B7867C1" w14:textId="77777777" w:rsidR="000A365B" w:rsidRPr="00A769CE" w:rsidRDefault="000A365B" w:rsidP="000A365B">
      <w:pPr>
        <w:spacing w:line="276" w:lineRule="auto"/>
        <w:jc w:val="both"/>
        <w:rPr>
          <w:rFonts w:ascii="Book Antiqua" w:hAnsi="Book Antiqua"/>
          <w:lang w:val="es-CR" w:eastAsia="en-US"/>
        </w:rPr>
      </w:pPr>
    </w:p>
    <w:tbl>
      <w:tblPr>
        <w:tblStyle w:val="Tablaconcuadrcula"/>
        <w:tblW w:w="9586" w:type="dxa"/>
        <w:tblLook w:val="04A0" w:firstRow="1" w:lastRow="0" w:firstColumn="1" w:lastColumn="0" w:noHBand="0" w:noVBand="1"/>
      </w:tblPr>
      <w:tblGrid>
        <w:gridCol w:w="1817"/>
        <w:gridCol w:w="4132"/>
        <w:gridCol w:w="3637"/>
      </w:tblGrid>
      <w:tr w:rsidR="002C48DA" w:rsidRPr="00A769CE" w14:paraId="7F3CCB89" w14:textId="77777777" w:rsidTr="00A552EB">
        <w:tc>
          <w:tcPr>
            <w:tcW w:w="1817" w:type="dxa"/>
            <w:shd w:val="clear" w:color="auto" w:fill="92D050"/>
            <w:vAlign w:val="center"/>
          </w:tcPr>
          <w:p w14:paraId="75312350" w14:textId="77777777" w:rsidR="002C48DA" w:rsidRPr="00A769CE" w:rsidRDefault="002C48DA"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Código presupuestario</w:t>
            </w:r>
          </w:p>
        </w:tc>
        <w:tc>
          <w:tcPr>
            <w:tcW w:w="4132" w:type="dxa"/>
            <w:shd w:val="clear" w:color="auto" w:fill="92D050"/>
            <w:vAlign w:val="center"/>
          </w:tcPr>
          <w:p w14:paraId="7924A9D9" w14:textId="77777777" w:rsidR="002C48DA" w:rsidRPr="00A769CE" w:rsidRDefault="002C48DA"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Oficina</w:t>
            </w:r>
          </w:p>
        </w:tc>
        <w:tc>
          <w:tcPr>
            <w:tcW w:w="3637" w:type="dxa"/>
            <w:shd w:val="clear" w:color="auto" w:fill="92D050"/>
            <w:vAlign w:val="center"/>
          </w:tcPr>
          <w:p w14:paraId="0E94D85B" w14:textId="77777777" w:rsidR="002C48DA" w:rsidRPr="00A769CE" w:rsidRDefault="002C48DA"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Acción</w:t>
            </w:r>
          </w:p>
        </w:tc>
      </w:tr>
      <w:tr w:rsidR="002C48DA" w:rsidRPr="00A769CE" w14:paraId="391D3891" w14:textId="77777777" w:rsidTr="00A552EB">
        <w:tc>
          <w:tcPr>
            <w:tcW w:w="1817" w:type="dxa"/>
            <w:vAlign w:val="center"/>
          </w:tcPr>
          <w:p w14:paraId="5A59349D" w14:textId="77777777" w:rsidR="002C48DA" w:rsidRPr="00A769CE" w:rsidRDefault="002C48DA"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1625</w:t>
            </w:r>
          </w:p>
        </w:tc>
        <w:tc>
          <w:tcPr>
            <w:tcW w:w="4132" w:type="dxa"/>
            <w:vAlign w:val="center"/>
          </w:tcPr>
          <w:p w14:paraId="2B444FF7"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TRIBUNAL COLEGIADO PRIMERA INSTANCIA CIVIL III CIRCUITO JUD. SAN JOSE (HATILLO)</w:t>
            </w:r>
          </w:p>
        </w:tc>
        <w:tc>
          <w:tcPr>
            <w:tcW w:w="3637" w:type="dxa"/>
            <w:vAlign w:val="center"/>
          </w:tcPr>
          <w:p w14:paraId="76BC83E7"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Cierre de vigencia a partir de la fecha que disponga Corte Plena</w:t>
            </w:r>
          </w:p>
        </w:tc>
      </w:tr>
      <w:tr w:rsidR="002C48DA" w:rsidRPr="00A769CE" w14:paraId="511F292F" w14:textId="77777777" w:rsidTr="00A552EB">
        <w:tc>
          <w:tcPr>
            <w:tcW w:w="1817" w:type="dxa"/>
            <w:vAlign w:val="center"/>
          </w:tcPr>
          <w:p w14:paraId="310FF210" w14:textId="77777777" w:rsidR="002C48DA" w:rsidRPr="00A769CE" w:rsidRDefault="002C48DA"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1627</w:t>
            </w:r>
          </w:p>
        </w:tc>
        <w:tc>
          <w:tcPr>
            <w:tcW w:w="4132" w:type="dxa"/>
            <w:vAlign w:val="center"/>
          </w:tcPr>
          <w:p w14:paraId="4BC60C0E"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TRIBUNAL COLEGIADO PRIMERA INSTANCIA CIVIL III CIRCUITO JUD ALAJUELA (SAN RAMON)</w:t>
            </w:r>
          </w:p>
        </w:tc>
        <w:tc>
          <w:tcPr>
            <w:tcW w:w="3637" w:type="dxa"/>
            <w:vAlign w:val="center"/>
          </w:tcPr>
          <w:p w14:paraId="07C9506D"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Cierre de vigencia a partir de la fecha que disponga Corte Plena</w:t>
            </w:r>
          </w:p>
        </w:tc>
      </w:tr>
      <w:tr w:rsidR="002C48DA" w:rsidRPr="00A769CE" w14:paraId="62C34C8B" w14:textId="77777777" w:rsidTr="00A552EB">
        <w:tc>
          <w:tcPr>
            <w:tcW w:w="1817" w:type="dxa"/>
            <w:vAlign w:val="center"/>
          </w:tcPr>
          <w:p w14:paraId="337BC3C5" w14:textId="77777777" w:rsidR="002C48DA" w:rsidRPr="00A769CE" w:rsidRDefault="002C48DA"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1632</w:t>
            </w:r>
          </w:p>
        </w:tc>
        <w:tc>
          <w:tcPr>
            <w:tcW w:w="4132" w:type="dxa"/>
            <w:vAlign w:val="center"/>
          </w:tcPr>
          <w:p w14:paraId="2E123249"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TRIBUNAL COLEGIADO PRIMERA INSTANCIA CIVIL II CIRCUITO JUD. GUANACASTE (NICOYA)</w:t>
            </w:r>
          </w:p>
        </w:tc>
        <w:tc>
          <w:tcPr>
            <w:tcW w:w="3637" w:type="dxa"/>
            <w:vAlign w:val="center"/>
          </w:tcPr>
          <w:p w14:paraId="0B1FEC92" w14:textId="77777777" w:rsidR="002C48DA" w:rsidRPr="00A769CE" w:rsidRDefault="002C48DA"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Cierre de vigencia a partir de la fecha que disponga Corte Plena</w:t>
            </w:r>
          </w:p>
        </w:tc>
      </w:tr>
    </w:tbl>
    <w:p w14:paraId="795C507A" w14:textId="77777777" w:rsidR="000A365B" w:rsidRPr="00A769CE" w:rsidRDefault="000A365B" w:rsidP="00CB4BC9">
      <w:pPr>
        <w:jc w:val="both"/>
        <w:rPr>
          <w:rFonts w:ascii="Book Antiqua" w:hAnsi="Book Antiqua"/>
          <w:lang w:val="es-CR" w:eastAsia="en-US"/>
        </w:rPr>
      </w:pPr>
    </w:p>
    <w:p w14:paraId="65884C4F" w14:textId="530B1388" w:rsidR="0073528E" w:rsidRDefault="009A7B3A" w:rsidP="0085013F">
      <w:pPr>
        <w:pStyle w:val="Prrafodelista"/>
        <w:numPr>
          <w:ilvl w:val="0"/>
          <w:numId w:val="14"/>
        </w:numPr>
        <w:jc w:val="both"/>
        <w:rPr>
          <w:rFonts w:ascii="Book Antiqua" w:hAnsi="Book Antiqua"/>
          <w:lang w:val="es-CR" w:eastAsia="en-US"/>
        </w:rPr>
      </w:pPr>
      <w:r w:rsidRPr="00A769CE">
        <w:rPr>
          <w:rFonts w:ascii="Book Antiqua" w:hAnsi="Book Antiqua"/>
          <w:lang w:val="es-CR" w:eastAsia="en-US"/>
        </w:rPr>
        <w:t>Indicación a la Dirección de Planificación de cual materia recibirá los recursos, según discusión de Corte Plena y propuesta magistrada Varela</w:t>
      </w:r>
      <w:r w:rsidR="00AF4B79" w:rsidRPr="00A769CE">
        <w:rPr>
          <w:rFonts w:ascii="Book Antiqua" w:hAnsi="Book Antiqua"/>
          <w:lang w:val="es-CR" w:eastAsia="en-US"/>
        </w:rPr>
        <w:t xml:space="preserve"> Araya</w:t>
      </w:r>
      <w:r w:rsidRPr="00A769CE">
        <w:rPr>
          <w:rFonts w:ascii="Book Antiqua" w:hAnsi="Book Antiqua"/>
          <w:lang w:val="es-CR" w:eastAsia="en-US"/>
        </w:rPr>
        <w:t xml:space="preserve"> en sesión </w:t>
      </w:r>
      <w:r w:rsidR="0033007A" w:rsidRPr="00A769CE">
        <w:rPr>
          <w:rFonts w:ascii="Book Antiqua" w:hAnsi="Book Antiqua"/>
          <w:lang w:val="es-CR" w:eastAsia="en-US"/>
        </w:rPr>
        <w:t xml:space="preserve">28-2024 </w:t>
      </w:r>
      <w:r w:rsidRPr="00A769CE">
        <w:rPr>
          <w:rFonts w:ascii="Book Antiqua" w:hAnsi="Book Antiqua"/>
          <w:lang w:val="es-CR" w:eastAsia="en-US"/>
        </w:rPr>
        <w:t>del 1 de julio 2024</w:t>
      </w:r>
      <w:r w:rsidR="004F3515" w:rsidRPr="00A769CE">
        <w:rPr>
          <w:rFonts w:ascii="Book Antiqua" w:hAnsi="Book Antiqua"/>
          <w:lang w:val="es-CR" w:eastAsia="en-US"/>
        </w:rPr>
        <w:t>,</w:t>
      </w:r>
      <w:r w:rsidR="0033007A" w:rsidRPr="00A769CE">
        <w:rPr>
          <w:rFonts w:ascii="Book Antiqua" w:hAnsi="Book Antiqua"/>
          <w:lang w:val="es-CR" w:eastAsia="en-US"/>
        </w:rPr>
        <w:t xml:space="preserve"> art. XXI</w:t>
      </w:r>
      <w:r w:rsidR="004F3515" w:rsidRPr="00A769CE">
        <w:rPr>
          <w:rFonts w:ascii="Book Antiqua" w:hAnsi="Book Antiqua"/>
          <w:lang w:val="es-CR" w:eastAsia="en-US"/>
        </w:rPr>
        <w:t xml:space="preserve"> para elaborar las propuestas de plan de trabajo </w:t>
      </w:r>
      <w:r w:rsidR="00B221DD" w:rsidRPr="00A769CE">
        <w:rPr>
          <w:rFonts w:ascii="Book Antiqua" w:hAnsi="Book Antiqua"/>
          <w:lang w:val="es-CR" w:eastAsia="en-US"/>
        </w:rPr>
        <w:t>de</w:t>
      </w:r>
      <w:r w:rsidR="004F3515" w:rsidRPr="00A769CE">
        <w:rPr>
          <w:rFonts w:ascii="Book Antiqua" w:hAnsi="Book Antiqua"/>
          <w:lang w:val="es-CR" w:eastAsia="en-US"/>
        </w:rPr>
        <w:t xml:space="preserve"> </w:t>
      </w:r>
      <w:r w:rsidR="00A858F4">
        <w:rPr>
          <w:rFonts w:ascii="Book Antiqua" w:hAnsi="Book Antiqua"/>
          <w:lang w:val="es-CR" w:eastAsia="en-US"/>
        </w:rPr>
        <w:t>los</w:t>
      </w:r>
      <w:r w:rsidR="004F3515" w:rsidRPr="00A769CE">
        <w:rPr>
          <w:rFonts w:ascii="Book Antiqua" w:hAnsi="Book Antiqua"/>
          <w:lang w:val="es-CR" w:eastAsia="en-US"/>
        </w:rPr>
        <w:t xml:space="preserve"> recursos</w:t>
      </w:r>
      <w:r w:rsidR="00A858F4">
        <w:rPr>
          <w:rFonts w:ascii="Book Antiqua" w:hAnsi="Book Antiqua"/>
          <w:lang w:val="es-CR" w:eastAsia="en-US"/>
        </w:rPr>
        <w:t xml:space="preserve"> </w:t>
      </w:r>
      <w:r w:rsidR="00AD06CD" w:rsidRPr="00A769CE">
        <w:rPr>
          <w:rFonts w:ascii="Book Antiqua" w:hAnsi="Book Antiqua"/>
          <w:lang w:val="es-CR" w:eastAsia="en-US"/>
        </w:rPr>
        <w:t xml:space="preserve">disponibles tanto por la regionalización como por la reducción a la estructura mínima de personal de los tribunales. </w:t>
      </w:r>
      <w:r w:rsidR="0073528E">
        <w:rPr>
          <w:rFonts w:ascii="Book Antiqua" w:hAnsi="Book Antiqua"/>
          <w:lang w:val="es-CR" w:eastAsia="en-US"/>
        </w:rPr>
        <w:t xml:space="preserve">En el entendido, que la Dirección de Planificación daría prioridad en la atención de los asuntos de la misma jurisdicción (civil, concursal y cobro), de previo a valorarse su reasignación a otras jurisdicciones; a menos que la Corte Plena disponga lo contrario. </w:t>
      </w:r>
      <w:r w:rsidR="00DF61FD" w:rsidRPr="00DF61FD">
        <w:rPr>
          <w:rFonts w:ascii="Book Antiqua" w:hAnsi="Book Antiqua"/>
          <w:lang w:val="es-CR" w:eastAsia="en-US"/>
        </w:rPr>
        <w:t xml:space="preserve">Sin embargo, el criterio de la Comisión de la Jurisdicción Civil es que se apruebe el tercer escenario del informe de la Dirección de Planificación, en el entendido de que los recursos disponibles serán para destinarlos exclusivamente en las materias civil, sucesorios y de cobro judicial, propias de la competencia de esta Comisión, según </w:t>
      </w:r>
      <w:r w:rsidR="000C70EF">
        <w:rPr>
          <w:rFonts w:ascii="Book Antiqua" w:hAnsi="Book Antiqua"/>
          <w:lang w:val="es-CR" w:eastAsia="en-US"/>
        </w:rPr>
        <w:t>oficio</w:t>
      </w:r>
      <w:r w:rsidR="00DF61FD" w:rsidRPr="00DF61FD">
        <w:rPr>
          <w:rFonts w:ascii="Book Antiqua" w:hAnsi="Book Antiqua"/>
          <w:lang w:val="es-CR" w:eastAsia="en-US"/>
        </w:rPr>
        <w:t xml:space="preserve"> 42-CJC-2025.</w:t>
      </w:r>
    </w:p>
    <w:p w14:paraId="38E4536F" w14:textId="77777777" w:rsidR="002C48DA" w:rsidRPr="00A769CE" w:rsidRDefault="002C48DA" w:rsidP="00CB4BC9">
      <w:pPr>
        <w:jc w:val="both"/>
        <w:rPr>
          <w:rFonts w:ascii="Book Antiqua" w:hAnsi="Book Antiqua"/>
          <w:lang w:val="es-CR" w:eastAsia="en-US"/>
        </w:rPr>
      </w:pPr>
    </w:p>
    <w:p w14:paraId="2A618FE9" w14:textId="77777777" w:rsidR="000A365B" w:rsidRPr="00A769CE" w:rsidRDefault="009A7B3A" w:rsidP="0085013F">
      <w:pPr>
        <w:pStyle w:val="Prrafodelista"/>
        <w:numPr>
          <w:ilvl w:val="0"/>
          <w:numId w:val="14"/>
        </w:numPr>
        <w:jc w:val="both"/>
        <w:rPr>
          <w:rFonts w:ascii="Book Antiqua" w:hAnsi="Book Antiqua"/>
          <w:lang w:val="es-CR" w:eastAsia="en-US"/>
        </w:rPr>
      </w:pPr>
      <w:r w:rsidRPr="00A769CE">
        <w:rPr>
          <w:rFonts w:ascii="Book Antiqua" w:hAnsi="Book Antiqua"/>
          <w:lang w:val="es-CR" w:eastAsia="en-US"/>
        </w:rPr>
        <w:t>Aprobar l</w:t>
      </w:r>
      <w:r w:rsidR="00D82BC6" w:rsidRPr="00A769CE">
        <w:rPr>
          <w:rFonts w:ascii="Book Antiqua" w:hAnsi="Book Antiqua"/>
          <w:lang w:val="es-CR" w:eastAsia="en-US"/>
        </w:rPr>
        <w:t>os traslados de las siguientes plazas</w:t>
      </w:r>
      <w:r w:rsidR="00AF51D1" w:rsidRPr="00A769CE">
        <w:rPr>
          <w:rFonts w:ascii="Book Antiqua" w:hAnsi="Book Antiqua"/>
          <w:lang w:val="es-CR" w:eastAsia="en-US"/>
        </w:rPr>
        <w:t xml:space="preserve"> de Jueza/ez 4</w:t>
      </w:r>
      <w:r w:rsidR="00D82BC6" w:rsidRPr="00A769CE">
        <w:rPr>
          <w:rFonts w:ascii="Book Antiqua" w:hAnsi="Book Antiqua"/>
          <w:lang w:val="es-CR" w:eastAsia="en-US"/>
        </w:rPr>
        <w:t xml:space="preserve">: </w:t>
      </w:r>
    </w:p>
    <w:p w14:paraId="7BDA952A" w14:textId="77777777" w:rsidR="00CB4BC9" w:rsidRPr="00A769CE" w:rsidRDefault="00CB4BC9" w:rsidP="00CB4BC9">
      <w:pPr>
        <w:jc w:val="both"/>
        <w:rPr>
          <w:rFonts w:ascii="Book Antiqua" w:hAnsi="Book Antiqua"/>
          <w:lang w:val="es-CR" w:eastAsia="en-US"/>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9"/>
        <w:gridCol w:w="1230"/>
        <w:gridCol w:w="1166"/>
        <w:gridCol w:w="1131"/>
        <w:gridCol w:w="4258"/>
      </w:tblGrid>
      <w:tr w:rsidR="002F2F92" w:rsidRPr="00A769CE" w14:paraId="698FEC9D" w14:textId="77777777" w:rsidTr="002C48DA">
        <w:trPr>
          <w:trHeight w:val="23"/>
          <w:tblHeader/>
          <w:jc w:val="center"/>
        </w:trPr>
        <w:tc>
          <w:tcPr>
            <w:tcW w:w="1429" w:type="dxa"/>
            <w:shd w:val="clear" w:color="4682B4" w:fill="4682B4"/>
            <w:vAlign w:val="center"/>
            <w:hideMark/>
          </w:tcPr>
          <w:p w14:paraId="0B995CF4" w14:textId="77777777" w:rsidR="002F2F92" w:rsidRPr="00A769CE" w:rsidRDefault="002F2F92" w:rsidP="00CB4BC9">
            <w:pPr>
              <w:jc w:val="center"/>
              <w:rPr>
                <w:rFonts w:ascii="Book Antiqua" w:hAnsi="Book Antiqua" w:cstheme="minorHAnsi"/>
                <w:b/>
                <w:bCs/>
                <w:color w:val="FFFFFF"/>
                <w:sz w:val="20"/>
                <w:szCs w:val="20"/>
                <w:lang w:val="es-CR" w:eastAsia="es-CR"/>
              </w:rPr>
            </w:pPr>
            <w:bookmarkStart w:id="39" w:name="_Hlk190934790"/>
            <w:r w:rsidRPr="00A769CE">
              <w:rPr>
                <w:rFonts w:ascii="Book Antiqua" w:hAnsi="Book Antiqua" w:cstheme="minorHAnsi"/>
                <w:b/>
                <w:bCs/>
                <w:color w:val="FFFFFF"/>
                <w:sz w:val="20"/>
                <w:szCs w:val="20"/>
                <w:lang w:val="es-CR" w:eastAsia="es-CR"/>
              </w:rPr>
              <w:t>T</w:t>
            </w:r>
            <w:r w:rsidRPr="00A769CE">
              <w:rPr>
                <w:rFonts w:ascii="Book Antiqua" w:hAnsi="Book Antiqua" w:cstheme="minorHAnsi"/>
                <w:b/>
                <w:color w:val="FFFFFF"/>
                <w:sz w:val="20"/>
                <w:szCs w:val="20"/>
                <w:lang w:val="es-CR" w:eastAsia="es-CR"/>
              </w:rPr>
              <w:t>RIBUNAL COLEGIADO</w:t>
            </w:r>
          </w:p>
        </w:tc>
        <w:tc>
          <w:tcPr>
            <w:tcW w:w="1260" w:type="dxa"/>
            <w:shd w:val="clear" w:color="4682B4" w:fill="4682B4"/>
            <w:vAlign w:val="center"/>
            <w:hideMark/>
          </w:tcPr>
          <w:p w14:paraId="158FB750" w14:textId="77777777" w:rsidR="002F2F92" w:rsidRPr="00A769CE" w:rsidRDefault="002F2F92" w:rsidP="00CB4BC9">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Clase</w:t>
            </w:r>
          </w:p>
        </w:tc>
        <w:tc>
          <w:tcPr>
            <w:tcW w:w="992" w:type="dxa"/>
            <w:shd w:val="clear" w:color="4682B4" w:fill="4682B4"/>
            <w:vAlign w:val="center"/>
            <w:hideMark/>
          </w:tcPr>
          <w:p w14:paraId="45783428" w14:textId="77777777" w:rsidR="002F2F92" w:rsidRPr="00A769CE" w:rsidRDefault="002F2F92" w:rsidP="00CB4BC9">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Puesto</w:t>
            </w:r>
          </w:p>
        </w:tc>
        <w:tc>
          <w:tcPr>
            <w:tcW w:w="1134" w:type="dxa"/>
            <w:shd w:val="clear" w:color="4682B4" w:fill="4682B4"/>
            <w:vAlign w:val="center"/>
            <w:hideMark/>
          </w:tcPr>
          <w:p w14:paraId="2F75AFEF" w14:textId="77777777" w:rsidR="002F2F92" w:rsidRPr="00A769CE" w:rsidRDefault="002F2F92" w:rsidP="00CB4BC9">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Estado Puesto</w:t>
            </w:r>
          </w:p>
        </w:tc>
        <w:tc>
          <w:tcPr>
            <w:tcW w:w="4399" w:type="dxa"/>
            <w:shd w:val="clear" w:color="4682B4" w:fill="4682B4"/>
            <w:vAlign w:val="center"/>
          </w:tcPr>
          <w:p w14:paraId="50EB2FA7" w14:textId="77777777" w:rsidR="002F2F92" w:rsidRPr="00A769CE" w:rsidRDefault="002F2F92" w:rsidP="00CB4BC9">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Oficina a la que se adscribe a partir del acuerdo de Corte Plena</w:t>
            </w:r>
          </w:p>
        </w:tc>
      </w:tr>
      <w:tr w:rsidR="002C48DA" w:rsidRPr="00A769CE" w14:paraId="4FD3419A" w14:textId="77777777" w:rsidTr="002C48DA">
        <w:trPr>
          <w:trHeight w:val="23"/>
          <w:jc w:val="center"/>
        </w:trPr>
        <w:tc>
          <w:tcPr>
            <w:tcW w:w="1429" w:type="dxa"/>
            <w:shd w:val="clear" w:color="auto" w:fill="auto"/>
            <w:vAlign w:val="center"/>
          </w:tcPr>
          <w:p w14:paraId="51751FCC" w14:textId="77777777" w:rsidR="002C48DA" w:rsidRPr="00A769CE" w:rsidRDefault="002C48DA" w:rsidP="002C48DA">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LIBERIA</w:t>
            </w:r>
          </w:p>
        </w:tc>
        <w:tc>
          <w:tcPr>
            <w:tcW w:w="1260" w:type="dxa"/>
            <w:shd w:val="clear" w:color="auto" w:fill="auto"/>
            <w:vAlign w:val="center"/>
          </w:tcPr>
          <w:p w14:paraId="1551AA02"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78F3BA7B"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379572</w:t>
            </w:r>
          </w:p>
        </w:tc>
        <w:tc>
          <w:tcPr>
            <w:tcW w:w="1134" w:type="dxa"/>
            <w:shd w:val="clear" w:color="auto" w:fill="E2EFD9" w:themeFill="accent6" w:themeFillTint="33"/>
            <w:vAlign w:val="center"/>
          </w:tcPr>
          <w:p w14:paraId="394603E2"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4E0FD10A" w14:textId="77777777" w:rsidR="002C48DA" w:rsidRPr="00A769CE" w:rsidRDefault="002C48DA" w:rsidP="002C48DA">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2C48DA" w:rsidRPr="00A769CE" w14:paraId="5795D9EA" w14:textId="77777777" w:rsidTr="002C48DA">
        <w:trPr>
          <w:trHeight w:val="23"/>
          <w:jc w:val="center"/>
        </w:trPr>
        <w:tc>
          <w:tcPr>
            <w:tcW w:w="1429" w:type="dxa"/>
            <w:shd w:val="clear" w:color="auto" w:fill="auto"/>
            <w:vAlign w:val="center"/>
          </w:tcPr>
          <w:p w14:paraId="76888A08" w14:textId="77777777" w:rsidR="002C48DA" w:rsidRPr="00A769CE" w:rsidRDefault="002C48DA" w:rsidP="002C48DA">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LIBERIA</w:t>
            </w:r>
          </w:p>
        </w:tc>
        <w:tc>
          <w:tcPr>
            <w:tcW w:w="1260" w:type="dxa"/>
            <w:shd w:val="clear" w:color="auto" w:fill="auto"/>
            <w:vAlign w:val="center"/>
          </w:tcPr>
          <w:p w14:paraId="6F2453FB"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FB6C6C8"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379573</w:t>
            </w:r>
          </w:p>
        </w:tc>
        <w:tc>
          <w:tcPr>
            <w:tcW w:w="1134" w:type="dxa"/>
            <w:shd w:val="clear" w:color="auto" w:fill="E2EFD9" w:themeFill="accent6" w:themeFillTint="33"/>
            <w:vAlign w:val="center"/>
          </w:tcPr>
          <w:p w14:paraId="01F4D794" w14:textId="77777777" w:rsidR="002C48DA" w:rsidRPr="00A769CE" w:rsidRDefault="002C48DA" w:rsidP="002C48DA">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28FEF1FA" w14:textId="77777777" w:rsidR="002C48DA" w:rsidRPr="00A769CE" w:rsidRDefault="002C48DA" w:rsidP="002C48DA">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2F2F92" w:rsidRPr="00A769CE" w14:paraId="1AF0B262" w14:textId="77777777" w:rsidTr="002C48DA">
        <w:trPr>
          <w:trHeight w:val="23"/>
          <w:jc w:val="center"/>
        </w:trPr>
        <w:tc>
          <w:tcPr>
            <w:tcW w:w="1429" w:type="dxa"/>
            <w:shd w:val="clear" w:color="auto" w:fill="auto"/>
            <w:vAlign w:val="center"/>
          </w:tcPr>
          <w:p w14:paraId="2AD5CB8A" w14:textId="77777777" w:rsidR="002F2F92" w:rsidRPr="00A769CE" w:rsidRDefault="002F2F92"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HATILLO</w:t>
            </w:r>
          </w:p>
        </w:tc>
        <w:tc>
          <w:tcPr>
            <w:tcW w:w="1260" w:type="dxa"/>
            <w:shd w:val="clear" w:color="auto" w:fill="auto"/>
            <w:vAlign w:val="center"/>
          </w:tcPr>
          <w:p w14:paraId="66EE2554" w14:textId="77777777" w:rsidR="002F2F92" w:rsidRPr="00A769CE" w:rsidRDefault="002F2F92"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91AEA32" w14:textId="77777777" w:rsidR="002F2F92" w:rsidRPr="00A769CE" w:rsidRDefault="002F2F92"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379555</w:t>
            </w:r>
          </w:p>
        </w:tc>
        <w:tc>
          <w:tcPr>
            <w:tcW w:w="1134" w:type="dxa"/>
            <w:shd w:val="clear" w:color="auto" w:fill="E2EFD9" w:themeFill="accent6" w:themeFillTint="33"/>
            <w:vAlign w:val="center"/>
          </w:tcPr>
          <w:p w14:paraId="78976278" w14:textId="77777777" w:rsidR="002F2F92" w:rsidRPr="00A769CE" w:rsidRDefault="002F2F92"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62A97B6B" w14:textId="77777777" w:rsidR="002F2F92" w:rsidRPr="00A769CE" w:rsidRDefault="002F2F92"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FF7CED" w:rsidRPr="00A769CE" w14:paraId="2455CDD0" w14:textId="77777777" w:rsidTr="00FF7CED">
        <w:trPr>
          <w:trHeight w:val="722"/>
          <w:jc w:val="center"/>
        </w:trPr>
        <w:tc>
          <w:tcPr>
            <w:tcW w:w="1429" w:type="dxa"/>
            <w:shd w:val="clear" w:color="auto" w:fill="auto"/>
            <w:vAlign w:val="center"/>
          </w:tcPr>
          <w:p w14:paraId="1EF80C68" w14:textId="77777777" w:rsidR="00FF7CED" w:rsidRPr="00A769CE" w:rsidRDefault="00FF7CED"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lastRenderedPageBreak/>
              <w:t>HATILLO</w:t>
            </w:r>
          </w:p>
        </w:tc>
        <w:tc>
          <w:tcPr>
            <w:tcW w:w="1260" w:type="dxa"/>
            <w:shd w:val="clear" w:color="auto" w:fill="auto"/>
            <w:vAlign w:val="center"/>
          </w:tcPr>
          <w:p w14:paraId="2D00AB1A"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0DB0DC90"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379554</w:t>
            </w:r>
          </w:p>
        </w:tc>
        <w:tc>
          <w:tcPr>
            <w:tcW w:w="1134" w:type="dxa"/>
            <w:shd w:val="clear" w:color="auto" w:fill="auto"/>
            <w:vAlign w:val="center"/>
          </w:tcPr>
          <w:p w14:paraId="550A4B2A"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restart"/>
            <w:vAlign w:val="center"/>
          </w:tcPr>
          <w:p w14:paraId="06F275B5" w14:textId="77777777" w:rsidR="00FF7CED" w:rsidRDefault="00FF7CED"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Tribunal Segundo Colegiado de Primera Instancia Civil de San José</w:t>
            </w:r>
            <w:r w:rsidR="000F5C2D">
              <w:rPr>
                <w:rFonts w:ascii="Book Antiqua" w:hAnsi="Book Antiqua" w:cstheme="minorHAnsi"/>
                <w:color w:val="000000"/>
                <w:sz w:val="20"/>
                <w:szCs w:val="20"/>
                <w:lang w:val="es-CR" w:eastAsia="es-CR"/>
              </w:rPr>
              <w:t xml:space="preserve"> en sustitución de 2 plazas vacantes que se trasladan al CACMFJ. </w:t>
            </w:r>
          </w:p>
          <w:p w14:paraId="1E9A665D" w14:textId="77777777" w:rsidR="00FF7CED" w:rsidRPr="00A769CE" w:rsidRDefault="00FF7CED" w:rsidP="00CB4BC9">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 xml:space="preserve">Cabe destacar que el concurso de las plazas </w:t>
            </w:r>
            <w:r>
              <w:rPr>
                <w:rFonts w:ascii="Book Antiqua" w:hAnsi="Book Antiqua" w:cstheme="minorHAnsi"/>
                <w:color w:val="002060"/>
                <w:sz w:val="20"/>
                <w:szCs w:val="20"/>
                <w:lang w:val="es-CR" w:eastAsia="es-CR"/>
              </w:rPr>
              <w:t xml:space="preserve">379554 y 379556 </w:t>
            </w:r>
            <w:r w:rsidRPr="009A0A18">
              <w:rPr>
                <w:rFonts w:ascii="Book Antiqua" w:hAnsi="Book Antiqua" w:cstheme="minorHAnsi"/>
                <w:color w:val="002060"/>
                <w:sz w:val="20"/>
                <w:szCs w:val="20"/>
                <w:lang w:val="es-CR" w:eastAsia="es-CR"/>
              </w:rPr>
              <w:t xml:space="preserve">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r w:rsidRPr="00A769CE">
              <w:rPr>
                <w:rFonts w:ascii="Book Antiqua" w:hAnsi="Book Antiqua" w:cstheme="minorHAnsi"/>
                <w:color w:val="000000"/>
                <w:sz w:val="20"/>
                <w:szCs w:val="20"/>
                <w:lang w:val="es-CR" w:eastAsia="es-CR"/>
              </w:rPr>
              <w:t xml:space="preserve"> </w:t>
            </w:r>
          </w:p>
        </w:tc>
      </w:tr>
      <w:tr w:rsidR="00FF7CED" w:rsidRPr="00A769CE" w14:paraId="01E8C2A4" w14:textId="77777777" w:rsidTr="002C48DA">
        <w:trPr>
          <w:trHeight w:val="23"/>
          <w:jc w:val="center"/>
        </w:trPr>
        <w:tc>
          <w:tcPr>
            <w:tcW w:w="1429" w:type="dxa"/>
            <w:shd w:val="clear" w:color="auto" w:fill="auto"/>
            <w:vAlign w:val="center"/>
          </w:tcPr>
          <w:p w14:paraId="0AC557BE" w14:textId="77777777" w:rsidR="00FF7CED" w:rsidRPr="00A769CE" w:rsidRDefault="00FF7CED"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HATILLO</w:t>
            </w:r>
          </w:p>
        </w:tc>
        <w:tc>
          <w:tcPr>
            <w:tcW w:w="1260" w:type="dxa"/>
            <w:shd w:val="clear" w:color="auto" w:fill="auto"/>
            <w:vAlign w:val="center"/>
          </w:tcPr>
          <w:p w14:paraId="4FC3C9D2"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2522672A"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379556</w:t>
            </w:r>
          </w:p>
        </w:tc>
        <w:tc>
          <w:tcPr>
            <w:tcW w:w="1134" w:type="dxa"/>
            <w:shd w:val="clear" w:color="auto" w:fill="auto"/>
            <w:vAlign w:val="center"/>
          </w:tcPr>
          <w:p w14:paraId="33DC82FC" w14:textId="77777777" w:rsidR="00FF7CED" w:rsidRPr="00A769CE" w:rsidRDefault="00FF7CE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ign w:val="center"/>
          </w:tcPr>
          <w:p w14:paraId="2D99D763" w14:textId="77777777" w:rsidR="00FF7CED" w:rsidRPr="00A769CE" w:rsidRDefault="00FF7CED" w:rsidP="00CB4BC9">
            <w:pPr>
              <w:jc w:val="both"/>
              <w:rPr>
                <w:rFonts w:ascii="Book Antiqua" w:hAnsi="Book Antiqua" w:cstheme="minorHAnsi"/>
                <w:color w:val="000000"/>
                <w:sz w:val="20"/>
                <w:szCs w:val="20"/>
                <w:lang w:val="es-CR" w:eastAsia="es-CR"/>
              </w:rPr>
            </w:pPr>
          </w:p>
        </w:tc>
      </w:tr>
      <w:tr w:rsidR="000F5C2D" w:rsidRPr="00A769CE" w14:paraId="3AD407F8" w14:textId="77777777" w:rsidTr="00D67AF2">
        <w:trPr>
          <w:trHeight w:val="850"/>
          <w:jc w:val="center"/>
        </w:trPr>
        <w:tc>
          <w:tcPr>
            <w:tcW w:w="1429" w:type="dxa"/>
            <w:shd w:val="clear" w:color="auto" w:fill="auto"/>
            <w:vAlign w:val="center"/>
          </w:tcPr>
          <w:p w14:paraId="597FC09A" w14:textId="77777777" w:rsidR="000F5C2D" w:rsidRPr="00A769CE" w:rsidRDefault="000F5C2D" w:rsidP="00CB4BC9">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SEGUNDO DE SAN JOSE</w:t>
            </w:r>
          </w:p>
        </w:tc>
        <w:tc>
          <w:tcPr>
            <w:tcW w:w="1260" w:type="dxa"/>
            <w:shd w:val="clear" w:color="auto" w:fill="auto"/>
            <w:vAlign w:val="center"/>
          </w:tcPr>
          <w:p w14:paraId="150CC88A" w14:textId="77777777" w:rsidR="000F5C2D" w:rsidRPr="00A769CE" w:rsidRDefault="000F5C2D"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26761287" w14:textId="77777777" w:rsidR="000F5C2D" w:rsidRPr="00A769CE" w:rsidRDefault="000F5C2D" w:rsidP="00CB4BC9">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2 plazas</w:t>
            </w:r>
            <w:r w:rsidR="00A4032E">
              <w:rPr>
                <w:rFonts w:ascii="Book Antiqua" w:hAnsi="Book Antiqua" w:cstheme="minorHAnsi"/>
                <w:color w:val="000000"/>
                <w:sz w:val="20"/>
                <w:szCs w:val="20"/>
                <w:lang w:val="es-CR" w:eastAsia="es-CR"/>
              </w:rPr>
              <w:t xml:space="preserve"> (43827 y la plaza que resulte </w:t>
            </w:r>
            <w:r w:rsidR="00AE55CD">
              <w:rPr>
                <w:rFonts w:ascii="Book Antiqua" w:hAnsi="Book Antiqua" w:cstheme="minorHAnsi"/>
                <w:color w:val="000000"/>
                <w:sz w:val="20"/>
                <w:szCs w:val="20"/>
                <w:lang w:val="es-CR" w:eastAsia="es-CR"/>
              </w:rPr>
              <w:t xml:space="preserve">mantenerse en el </w:t>
            </w:r>
            <w:r w:rsidR="004B3167">
              <w:rPr>
                <w:rFonts w:ascii="Book Antiqua" w:hAnsi="Book Antiqua" w:cstheme="minorHAnsi"/>
                <w:color w:val="000000"/>
                <w:sz w:val="20"/>
                <w:szCs w:val="20"/>
                <w:lang w:val="es-CR" w:eastAsia="es-CR"/>
              </w:rPr>
              <w:t>T</w:t>
            </w:r>
            <w:r w:rsidR="00AE55CD">
              <w:rPr>
                <w:rFonts w:ascii="Book Antiqua" w:hAnsi="Book Antiqua" w:cstheme="minorHAnsi"/>
                <w:color w:val="000000"/>
                <w:sz w:val="20"/>
                <w:szCs w:val="20"/>
                <w:lang w:val="es-CR" w:eastAsia="es-CR"/>
              </w:rPr>
              <w:t>ribunal Segundo</w:t>
            </w:r>
            <w:r w:rsidR="004B3167">
              <w:rPr>
                <w:rFonts w:ascii="Book Antiqua" w:hAnsi="Book Antiqua" w:cstheme="minorHAnsi"/>
                <w:color w:val="000000"/>
                <w:sz w:val="20"/>
                <w:szCs w:val="20"/>
                <w:lang w:val="es-CR" w:eastAsia="es-CR"/>
              </w:rPr>
              <w:t xml:space="preserve"> Colegiado de Primera Instancia de San José</w:t>
            </w:r>
            <w:r w:rsidR="00AE55CD">
              <w:rPr>
                <w:rFonts w:ascii="Book Antiqua" w:hAnsi="Book Antiqua" w:cstheme="minorHAnsi"/>
                <w:color w:val="000000"/>
                <w:sz w:val="20"/>
                <w:szCs w:val="20"/>
                <w:lang w:val="es-CR" w:eastAsia="es-CR"/>
              </w:rPr>
              <w:t xml:space="preserve"> posterior a la aprobación del informe 262-PLA-MNP-2025</w:t>
            </w:r>
          </w:p>
        </w:tc>
        <w:tc>
          <w:tcPr>
            <w:tcW w:w="1134" w:type="dxa"/>
            <w:shd w:val="clear" w:color="auto" w:fill="E2EFD9" w:themeFill="accent6" w:themeFillTint="33"/>
            <w:vAlign w:val="center"/>
          </w:tcPr>
          <w:p w14:paraId="1AB187F5" w14:textId="77777777" w:rsidR="000F5C2D" w:rsidRPr="00A769CE" w:rsidRDefault="000F5C2D" w:rsidP="00CB4BC9">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Vacantes</w:t>
            </w:r>
          </w:p>
        </w:tc>
        <w:tc>
          <w:tcPr>
            <w:tcW w:w="4399" w:type="dxa"/>
            <w:vAlign w:val="center"/>
          </w:tcPr>
          <w:p w14:paraId="27B97D59" w14:textId="77777777" w:rsidR="000F5C2D" w:rsidRDefault="000F5C2D"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r w:rsidR="00B34F70">
              <w:rPr>
                <w:rFonts w:ascii="Book Antiqua" w:hAnsi="Book Antiqua" w:cstheme="minorHAnsi"/>
                <w:color w:val="000000"/>
                <w:sz w:val="20"/>
                <w:szCs w:val="20"/>
                <w:lang w:val="es-CR" w:eastAsia="es-CR"/>
              </w:rPr>
              <w:t>.</w:t>
            </w:r>
          </w:p>
          <w:p w14:paraId="120A93C8" w14:textId="77777777" w:rsidR="00B34F70" w:rsidRPr="00A769CE" w:rsidRDefault="00B34F70" w:rsidP="00CB4BC9">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Se sustituyen con 2 plazas en propiedad provenientes de Hatillo.</w:t>
            </w:r>
          </w:p>
        </w:tc>
      </w:tr>
      <w:tr w:rsidR="00222681" w:rsidRPr="00495F7A" w14:paraId="7BF1B608" w14:textId="77777777" w:rsidTr="0083447F">
        <w:trPr>
          <w:trHeight w:val="850"/>
          <w:jc w:val="center"/>
        </w:trPr>
        <w:tc>
          <w:tcPr>
            <w:tcW w:w="1429" w:type="dxa"/>
            <w:shd w:val="clear" w:color="auto" w:fill="auto"/>
            <w:vAlign w:val="center"/>
          </w:tcPr>
          <w:p w14:paraId="445DEB7C" w14:textId="7DC6A4DC" w:rsidR="00222681" w:rsidRPr="00A769CE" w:rsidRDefault="00222681" w:rsidP="00CB4BC9">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NICOYA</w:t>
            </w:r>
          </w:p>
        </w:tc>
        <w:tc>
          <w:tcPr>
            <w:tcW w:w="1260" w:type="dxa"/>
            <w:shd w:val="clear" w:color="auto" w:fill="auto"/>
            <w:vAlign w:val="center"/>
          </w:tcPr>
          <w:p w14:paraId="621FCF4F" w14:textId="69E4AE80" w:rsidR="00222681" w:rsidRPr="00A769CE" w:rsidRDefault="00222681"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7960ECAD" w14:textId="7C6002F1" w:rsidR="00222681" w:rsidRPr="00A769CE" w:rsidRDefault="00222681" w:rsidP="00CB4BC9">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1 plaza, la que defina DGH entre la 379575, 379576 y 379577</w:t>
            </w:r>
          </w:p>
        </w:tc>
        <w:tc>
          <w:tcPr>
            <w:tcW w:w="1134" w:type="dxa"/>
            <w:shd w:val="clear" w:color="auto" w:fill="auto"/>
            <w:vAlign w:val="center"/>
          </w:tcPr>
          <w:p w14:paraId="1664A708" w14:textId="73AA4941" w:rsidR="00222681" w:rsidRPr="00A769CE" w:rsidRDefault="00222681"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Align w:val="center"/>
          </w:tcPr>
          <w:p w14:paraId="43019FA4" w14:textId="75C00836" w:rsidR="00222681" w:rsidRDefault="00222681" w:rsidP="00222681">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 plaza adquiere la condición de vacante o se aprueban las reformas legales que correspondan para dotarlas de mayores competencias.  </w:t>
            </w:r>
          </w:p>
          <w:p w14:paraId="05E1DF22" w14:textId="77777777" w:rsidR="00495F7A" w:rsidRPr="00495F7A" w:rsidRDefault="00222681" w:rsidP="00495F7A">
            <w:pPr>
              <w:jc w:val="both"/>
              <w:rPr>
                <w:rFonts w:ascii="Arial" w:hAnsi="Arial" w:cs="Arial"/>
                <w:i/>
                <w:iCs/>
                <w:color w:val="002060"/>
                <w:sz w:val="16"/>
                <w:szCs w:val="16"/>
                <w:shd w:val="clear" w:color="auto" w:fill="FFF2CC" w:themeFill="accent4" w:themeFillTint="33"/>
              </w:rPr>
            </w:pPr>
            <w:r w:rsidRPr="009A0A18">
              <w:rPr>
                <w:rFonts w:ascii="Book Antiqua" w:hAnsi="Book Antiqua" w:cstheme="minorHAnsi"/>
                <w:color w:val="002060"/>
                <w:sz w:val="20"/>
                <w:szCs w:val="20"/>
                <w:lang w:val="es-CR" w:eastAsia="es-CR"/>
              </w:rPr>
              <w:t xml:space="preserve">Cabe destacar que el concurso de las plazas </w:t>
            </w:r>
            <w:r w:rsidRPr="00222681">
              <w:rPr>
                <w:rFonts w:ascii="Book Antiqua" w:hAnsi="Book Antiqua" w:cstheme="minorHAnsi"/>
                <w:color w:val="002060"/>
                <w:sz w:val="20"/>
                <w:szCs w:val="20"/>
                <w:lang w:val="es-CR" w:eastAsia="es-CR"/>
              </w:rPr>
              <w:t>379575, 379576 y 379577</w:t>
            </w:r>
            <w:r>
              <w:rPr>
                <w:rFonts w:ascii="Book Antiqua" w:hAnsi="Book Antiqua" w:cstheme="minorHAnsi"/>
                <w:color w:val="002060"/>
                <w:sz w:val="20"/>
                <w:szCs w:val="20"/>
                <w:lang w:val="es-CR" w:eastAsia="es-CR"/>
              </w:rPr>
              <w:t xml:space="preserve"> </w:t>
            </w:r>
            <w:r w:rsidRPr="009A0A18">
              <w:rPr>
                <w:rFonts w:ascii="Book Antiqua" w:hAnsi="Book Antiqua" w:cstheme="minorHAnsi"/>
                <w:color w:val="002060"/>
                <w:sz w:val="20"/>
                <w:szCs w:val="20"/>
                <w:lang w:val="es-CR" w:eastAsia="es-CR"/>
              </w:rPr>
              <w:t xml:space="preserve">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00495F7A" w:rsidRPr="00495F7A">
              <w:rPr>
                <w:rFonts w:ascii="Arial" w:hAnsi="Arial" w:cs="Arial"/>
                <w:i/>
                <w:iCs/>
                <w:color w:val="002060"/>
                <w:sz w:val="16"/>
                <w:szCs w:val="16"/>
                <w:shd w:val="clear" w:color="auto" w:fill="FFF2CC" w:themeFill="accent4" w:themeFillTint="33"/>
              </w:rPr>
              <w:t>Podrían ser trasladadas a cualquier parte del país en razón de carga de trabajo.</w:t>
            </w:r>
          </w:p>
          <w:p w14:paraId="56EE3F1B" w14:textId="77777777" w:rsidR="00495F7A" w:rsidRPr="00495F7A" w:rsidRDefault="00495F7A" w:rsidP="00495F7A">
            <w:pPr>
              <w:jc w:val="both"/>
              <w:rPr>
                <w:rFonts w:ascii="Arial" w:hAnsi="Arial" w:cs="Arial"/>
                <w:i/>
                <w:iCs/>
                <w:color w:val="002060"/>
                <w:sz w:val="16"/>
                <w:szCs w:val="16"/>
                <w:shd w:val="clear" w:color="auto" w:fill="FFF2CC" w:themeFill="accent4" w:themeFillTint="33"/>
              </w:rPr>
            </w:pPr>
            <w:r w:rsidRPr="00495F7A">
              <w:rPr>
                <w:rFonts w:ascii="Arial" w:hAnsi="Arial" w:cs="Arial"/>
                <w:i/>
                <w:iCs/>
                <w:color w:val="002060"/>
                <w:sz w:val="16"/>
                <w:szCs w:val="16"/>
                <w:shd w:val="clear" w:color="auto" w:fill="FFF2CC" w:themeFill="accent4" w:themeFillTint="33"/>
              </w:rPr>
              <w:t xml:space="preserve">Tribunales Colegiados de Primera Instancia. </w:t>
            </w:r>
          </w:p>
          <w:p w14:paraId="2E688CE3" w14:textId="1CECCB09" w:rsidR="00222681" w:rsidRPr="00222681" w:rsidRDefault="00495F7A" w:rsidP="00495F7A">
            <w:pPr>
              <w:jc w:val="both"/>
              <w:rPr>
                <w:rFonts w:ascii="Book Antiqua" w:hAnsi="Book Antiqua" w:cstheme="minorHAnsi"/>
                <w:color w:val="002060"/>
                <w:sz w:val="20"/>
                <w:szCs w:val="20"/>
                <w:lang w:val="es-CR" w:eastAsia="es-CR"/>
              </w:rPr>
            </w:pPr>
            <w:r w:rsidRPr="00495F7A">
              <w:rPr>
                <w:rFonts w:ascii="Arial" w:hAnsi="Arial" w:cs="Arial"/>
                <w:i/>
                <w:iCs/>
                <w:color w:val="002060"/>
                <w:sz w:val="16"/>
                <w:szCs w:val="16"/>
                <w:shd w:val="clear" w:color="auto" w:fill="FFF2CC" w:themeFill="accent4" w:themeFillTint="33"/>
              </w:rPr>
              <w:t>Al tratarse de plazas nuevas creadas con ocasión de una Reforma Procesal, tomando en consideración el plazo de aplicación de la nueva normativa, el seguimiento correspondiente y la entrada de asuntos, puede recomendarse eventualmente traslados de recursos entre oficinas civiles.</w:t>
            </w:r>
            <w:r w:rsidR="00222681" w:rsidRPr="009A0A18">
              <w:rPr>
                <w:rFonts w:ascii="Book Antiqua" w:hAnsi="Book Antiqua" w:cstheme="minorHAnsi"/>
                <w:i/>
                <w:iCs/>
                <w:color w:val="002060"/>
                <w:sz w:val="20"/>
                <w:szCs w:val="20"/>
                <w:lang w:val="es-CR" w:eastAsia="es-CR"/>
              </w:rPr>
              <w:t>”</w:t>
            </w:r>
            <w:r w:rsidR="00222681" w:rsidRPr="009A0A18">
              <w:rPr>
                <w:rFonts w:ascii="Book Antiqua" w:hAnsi="Book Antiqua" w:cstheme="minorHAnsi"/>
                <w:color w:val="002060"/>
                <w:sz w:val="20"/>
                <w:szCs w:val="20"/>
                <w:lang w:val="es-CR" w:eastAsia="es-CR"/>
              </w:rPr>
              <w:t>y esa condición fue aceptada por la persona participante para su nombramiento.</w:t>
            </w:r>
          </w:p>
        </w:tc>
      </w:tr>
      <w:tr w:rsidR="0083447F" w:rsidRPr="00A769CE" w14:paraId="721D97A6" w14:textId="77777777" w:rsidTr="0083447F">
        <w:trPr>
          <w:trHeight w:val="850"/>
          <w:jc w:val="center"/>
        </w:trPr>
        <w:tc>
          <w:tcPr>
            <w:tcW w:w="1429" w:type="dxa"/>
            <w:shd w:val="clear" w:color="auto" w:fill="auto"/>
            <w:vAlign w:val="center"/>
            <w:hideMark/>
          </w:tcPr>
          <w:p w14:paraId="7342844A" w14:textId="77777777" w:rsidR="0083447F" w:rsidRPr="00A769CE" w:rsidRDefault="0083447F"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SAN RAMÓN</w:t>
            </w:r>
          </w:p>
        </w:tc>
        <w:tc>
          <w:tcPr>
            <w:tcW w:w="1260" w:type="dxa"/>
            <w:shd w:val="clear" w:color="auto" w:fill="auto"/>
            <w:vAlign w:val="center"/>
            <w:hideMark/>
          </w:tcPr>
          <w:p w14:paraId="59DA0ADC" w14:textId="77777777" w:rsidR="0083447F" w:rsidRPr="00A769CE" w:rsidRDefault="0083447F"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hideMark/>
          </w:tcPr>
          <w:p w14:paraId="1CDF7D0E" w14:textId="77777777" w:rsidR="0083447F" w:rsidRPr="00A769CE" w:rsidRDefault="0083447F"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379563</w:t>
            </w:r>
          </w:p>
        </w:tc>
        <w:tc>
          <w:tcPr>
            <w:tcW w:w="1134" w:type="dxa"/>
            <w:shd w:val="clear" w:color="auto" w:fill="auto"/>
            <w:vAlign w:val="center"/>
            <w:hideMark/>
          </w:tcPr>
          <w:p w14:paraId="44CD417A" w14:textId="77777777" w:rsidR="0083447F" w:rsidRPr="00A769CE" w:rsidRDefault="0083447F" w:rsidP="00CB4BC9">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restart"/>
            <w:vAlign w:val="center"/>
          </w:tcPr>
          <w:p w14:paraId="1155B26D" w14:textId="77777777" w:rsidR="0083447F" w:rsidRDefault="0083447F" w:rsidP="00CB4BC9">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las plazas adquieren la condición de vacantes o se aprueban las reformas legales </w:t>
            </w:r>
            <w:r w:rsidRPr="00A769CE">
              <w:rPr>
                <w:rFonts w:ascii="Book Antiqua" w:hAnsi="Book Antiqua" w:cstheme="minorHAnsi"/>
                <w:color w:val="000000"/>
                <w:sz w:val="20"/>
                <w:szCs w:val="20"/>
                <w:lang w:val="es-CR" w:eastAsia="es-CR"/>
              </w:rPr>
              <w:lastRenderedPageBreak/>
              <w:t xml:space="preserve">que correspondan para dotarlas de mayores competencias. </w:t>
            </w:r>
          </w:p>
          <w:p w14:paraId="1FAAAF8E" w14:textId="77777777" w:rsidR="0083447F" w:rsidRPr="00A769CE" w:rsidRDefault="0083447F" w:rsidP="00CB4BC9">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Cabe destacar que el concurso de las plazas 379563, 379565, 379566 y 379564</w:t>
            </w:r>
            <w:r w:rsidR="00FF7CED">
              <w:rPr>
                <w:rFonts w:ascii="Book Antiqua" w:hAnsi="Book Antiqua" w:cstheme="minorHAnsi"/>
                <w:color w:val="002060"/>
                <w:sz w:val="20"/>
                <w:szCs w:val="20"/>
                <w:lang w:val="es-CR" w:eastAsia="es-CR"/>
              </w:rPr>
              <w:t xml:space="preserve"> </w:t>
            </w:r>
            <w:r w:rsidRPr="009A0A18">
              <w:rPr>
                <w:rFonts w:ascii="Book Antiqua" w:hAnsi="Book Antiqua" w:cstheme="minorHAnsi"/>
                <w:color w:val="002060"/>
                <w:sz w:val="20"/>
                <w:szCs w:val="20"/>
                <w:lang w:val="es-CR" w:eastAsia="es-CR"/>
              </w:rPr>
              <w:t xml:space="preserve">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r w:rsidRPr="00A769CE">
              <w:rPr>
                <w:rFonts w:ascii="Book Antiqua" w:hAnsi="Book Antiqua" w:cstheme="minorHAnsi"/>
                <w:color w:val="000000"/>
                <w:sz w:val="20"/>
                <w:szCs w:val="20"/>
                <w:lang w:val="es-CR" w:eastAsia="es-CR"/>
              </w:rPr>
              <w:t xml:space="preserve"> </w:t>
            </w:r>
          </w:p>
        </w:tc>
      </w:tr>
      <w:tr w:rsidR="0083447F" w:rsidRPr="00A769CE" w14:paraId="7D60FA84" w14:textId="77777777" w:rsidTr="0083447F">
        <w:trPr>
          <w:trHeight w:val="694"/>
          <w:jc w:val="center"/>
        </w:trPr>
        <w:tc>
          <w:tcPr>
            <w:tcW w:w="1429" w:type="dxa"/>
            <w:shd w:val="clear" w:color="auto" w:fill="auto"/>
            <w:vAlign w:val="center"/>
            <w:hideMark/>
          </w:tcPr>
          <w:p w14:paraId="744FBCEE" w14:textId="77777777" w:rsidR="0083447F" w:rsidRPr="00A769CE" w:rsidRDefault="0083447F" w:rsidP="00D542E0">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SAN RAMÓN</w:t>
            </w:r>
          </w:p>
        </w:tc>
        <w:tc>
          <w:tcPr>
            <w:tcW w:w="1260" w:type="dxa"/>
            <w:shd w:val="clear" w:color="auto" w:fill="auto"/>
            <w:vAlign w:val="center"/>
            <w:hideMark/>
          </w:tcPr>
          <w:p w14:paraId="320FD998"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hideMark/>
          </w:tcPr>
          <w:p w14:paraId="251B5BAF"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379565</w:t>
            </w:r>
          </w:p>
        </w:tc>
        <w:tc>
          <w:tcPr>
            <w:tcW w:w="1134" w:type="dxa"/>
            <w:shd w:val="clear" w:color="auto" w:fill="auto"/>
            <w:vAlign w:val="center"/>
            <w:hideMark/>
          </w:tcPr>
          <w:p w14:paraId="25991CA5"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ign w:val="center"/>
          </w:tcPr>
          <w:p w14:paraId="7DECB822" w14:textId="77777777" w:rsidR="0083447F" w:rsidRPr="00A769CE" w:rsidRDefault="0083447F" w:rsidP="00D542E0">
            <w:pPr>
              <w:jc w:val="both"/>
              <w:rPr>
                <w:rFonts w:ascii="Book Antiqua" w:hAnsi="Book Antiqua" w:cstheme="minorHAnsi"/>
                <w:color w:val="000000"/>
                <w:sz w:val="20"/>
                <w:szCs w:val="20"/>
                <w:lang w:val="es-CR" w:eastAsia="es-CR"/>
              </w:rPr>
            </w:pPr>
          </w:p>
        </w:tc>
      </w:tr>
      <w:tr w:rsidR="0083447F" w:rsidRPr="00A769CE" w14:paraId="47EC9206" w14:textId="77777777" w:rsidTr="0083447F">
        <w:trPr>
          <w:trHeight w:val="704"/>
          <w:jc w:val="center"/>
        </w:trPr>
        <w:tc>
          <w:tcPr>
            <w:tcW w:w="1429" w:type="dxa"/>
            <w:shd w:val="clear" w:color="auto" w:fill="auto"/>
            <w:vAlign w:val="center"/>
          </w:tcPr>
          <w:p w14:paraId="0C779810" w14:textId="77777777" w:rsidR="0083447F" w:rsidRPr="00A769CE" w:rsidRDefault="0083447F" w:rsidP="00D542E0">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lastRenderedPageBreak/>
              <w:t>SAN RAMÓN</w:t>
            </w:r>
          </w:p>
        </w:tc>
        <w:tc>
          <w:tcPr>
            <w:tcW w:w="1260" w:type="dxa"/>
            <w:shd w:val="clear" w:color="auto" w:fill="auto"/>
            <w:vAlign w:val="center"/>
          </w:tcPr>
          <w:p w14:paraId="631145E6"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28B36937"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379566</w:t>
            </w:r>
          </w:p>
        </w:tc>
        <w:tc>
          <w:tcPr>
            <w:tcW w:w="1134" w:type="dxa"/>
            <w:shd w:val="clear" w:color="auto" w:fill="auto"/>
            <w:vAlign w:val="center"/>
          </w:tcPr>
          <w:p w14:paraId="05D82299"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ign w:val="center"/>
          </w:tcPr>
          <w:p w14:paraId="4FB40339" w14:textId="77777777" w:rsidR="0083447F" w:rsidRPr="00A769CE" w:rsidRDefault="0083447F" w:rsidP="00D542E0">
            <w:pPr>
              <w:jc w:val="both"/>
              <w:rPr>
                <w:rFonts w:ascii="Book Antiqua" w:hAnsi="Book Antiqua" w:cstheme="minorHAnsi"/>
                <w:color w:val="000000"/>
                <w:sz w:val="20"/>
                <w:szCs w:val="20"/>
                <w:lang w:val="es-CR" w:eastAsia="es-CR"/>
              </w:rPr>
            </w:pPr>
          </w:p>
        </w:tc>
      </w:tr>
      <w:tr w:rsidR="0083447F" w:rsidRPr="00A769CE" w14:paraId="525A0741" w14:textId="77777777" w:rsidTr="002C48DA">
        <w:trPr>
          <w:trHeight w:val="23"/>
          <w:jc w:val="center"/>
        </w:trPr>
        <w:tc>
          <w:tcPr>
            <w:tcW w:w="1429" w:type="dxa"/>
            <w:shd w:val="clear" w:color="auto" w:fill="auto"/>
            <w:vAlign w:val="center"/>
          </w:tcPr>
          <w:p w14:paraId="59AAD4BB" w14:textId="77777777" w:rsidR="0083447F" w:rsidRPr="00A769CE" w:rsidRDefault="0083447F" w:rsidP="00D542E0">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SAN RAMÓN</w:t>
            </w:r>
          </w:p>
        </w:tc>
        <w:tc>
          <w:tcPr>
            <w:tcW w:w="1260" w:type="dxa"/>
            <w:shd w:val="clear" w:color="auto" w:fill="auto"/>
            <w:vAlign w:val="center"/>
          </w:tcPr>
          <w:p w14:paraId="09B00100"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4023022A"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379564</w:t>
            </w:r>
          </w:p>
        </w:tc>
        <w:tc>
          <w:tcPr>
            <w:tcW w:w="1134" w:type="dxa"/>
            <w:shd w:val="clear" w:color="auto" w:fill="auto"/>
            <w:vAlign w:val="center"/>
          </w:tcPr>
          <w:p w14:paraId="1A16E2B2" w14:textId="77777777" w:rsidR="0083447F" w:rsidRPr="00A769CE" w:rsidRDefault="0083447F" w:rsidP="00D542E0">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ign w:val="center"/>
          </w:tcPr>
          <w:p w14:paraId="7B038D8B" w14:textId="77777777" w:rsidR="0083447F" w:rsidRPr="00A769CE" w:rsidRDefault="0083447F" w:rsidP="00D542E0">
            <w:pPr>
              <w:jc w:val="both"/>
              <w:rPr>
                <w:rFonts w:ascii="Book Antiqua" w:hAnsi="Book Antiqua" w:cstheme="minorHAnsi"/>
                <w:color w:val="000000"/>
                <w:sz w:val="20"/>
                <w:szCs w:val="20"/>
                <w:lang w:val="es-CR" w:eastAsia="es-CR"/>
              </w:rPr>
            </w:pPr>
          </w:p>
        </w:tc>
      </w:tr>
      <w:tr w:rsidR="002753A1" w:rsidRPr="00A769CE" w14:paraId="132C845A" w14:textId="77777777" w:rsidTr="002C48DA">
        <w:trPr>
          <w:trHeight w:val="23"/>
          <w:jc w:val="center"/>
        </w:trPr>
        <w:tc>
          <w:tcPr>
            <w:tcW w:w="1429" w:type="dxa"/>
            <w:shd w:val="clear" w:color="auto" w:fill="auto"/>
            <w:vAlign w:val="center"/>
          </w:tcPr>
          <w:p w14:paraId="62D528E5" w14:textId="77777777" w:rsidR="002753A1" w:rsidRPr="00A769CE" w:rsidRDefault="002753A1" w:rsidP="002753A1">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CARTAGO</w:t>
            </w:r>
          </w:p>
        </w:tc>
        <w:tc>
          <w:tcPr>
            <w:tcW w:w="1260" w:type="dxa"/>
            <w:shd w:val="clear" w:color="auto" w:fill="auto"/>
            <w:vAlign w:val="center"/>
          </w:tcPr>
          <w:p w14:paraId="268EC2B1" w14:textId="77777777" w:rsidR="002753A1" w:rsidRPr="00A769CE" w:rsidRDefault="002753A1" w:rsidP="002753A1">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4DCFD08C" w14:textId="77777777" w:rsidR="002753A1" w:rsidRPr="00A769CE" w:rsidRDefault="009B75D3" w:rsidP="002753A1">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379568</w:t>
            </w:r>
          </w:p>
        </w:tc>
        <w:tc>
          <w:tcPr>
            <w:tcW w:w="1134" w:type="dxa"/>
            <w:shd w:val="clear" w:color="auto" w:fill="E2EFD9" w:themeFill="accent6" w:themeFillTint="33"/>
            <w:vAlign w:val="center"/>
          </w:tcPr>
          <w:p w14:paraId="3880794E" w14:textId="77777777" w:rsidR="002753A1" w:rsidRPr="00A769CE" w:rsidRDefault="002753A1" w:rsidP="002753A1">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vAlign w:val="center"/>
          </w:tcPr>
          <w:p w14:paraId="33BA7523" w14:textId="77777777" w:rsidR="002753A1" w:rsidRPr="00A769CE" w:rsidRDefault="002753A1" w:rsidP="002753A1">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r w:rsidR="0073528E">
              <w:rPr>
                <w:rFonts w:ascii="Book Antiqua" w:hAnsi="Book Antiqua" w:cstheme="minorHAnsi"/>
                <w:color w:val="000000"/>
                <w:sz w:val="20"/>
                <w:szCs w:val="20"/>
                <w:lang w:val="es-CR" w:eastAsia="es-CR"/>
              </w:rPr>
              <w:t>.</w:t>
            </w:r>
          </w:p>
        </w:tc>
      </w:tr>
      <w:tr w:rsidR="002753A1" w:rsidRPr="00A769CE" w14:paraId="44531DF2" w14:textId="77777777" w:rsidTr="002C48DA">
        <w:trPr>
          <w:trHeight w:val="23"/>
          <w:jc w:val="center"/>
        </w:trPr>
        <w:tc>
          <w:tcPr>
            <w:tcW w:w="1429" w:type="dxa"/>
            <w:shd w:val="clear" w:color="auto" w:fill="auto"/>
            <w:vAlign w:val="center"/>
          </w:tcPr>
          <w:p w14:paraId="2DDE32DC" w14:textId="77777777" w:rsidR="002753A1" w:rsidRPr="00A769CE" w:rsidRDefault="002753A1" w:rsidP="002753A1">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HEREDIA</w:t>
            </w:r>
          </w:p>
        </w:tc>
        <w:tc>
          <w:tcPr>
            <w:tcW w:w="1260" w:type="dxa"/>
            <w:shd w:val="clear" w:color="auto" w:fill="auto"/>
            <w:vAlign w:val="center"/>
          </w:tcPr>
          <w:p w14:paraId="4051E44F" w14:textId="7AD548E5" w:rsidR="002753A1" w:rsidRPr="00A769CE" w:rsidRDefault="00356C18" w:rsidP="002753A1">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 xml:space="preserve">1 plaza de </w:t>
            </w:r>
            <w:r w:rsidR="002753A1"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20B081FE" w14:textId="77777777" w:rsidR="002753A1" w:rsidRPr="00A769CE" w:rsidRDefault="009B75D3" w:rsidP="009B75D3">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La que defina DGH</w:t>
            </w:r>
            <w:r w:rsidR="006670B9">
              <w:rPr>
                <w:rFonts w:ascii="Book Antiqua" w:hAnsi="Book Antiqua" w:cstheme="minorHAnsi"/>
                <w:color w:val="000000"/>
                <w:sz w:val="20"/>
                <w:szCs w:val="20"/>
                <w:lang w:val="es-CR" w:eastAsia="es-CR"/>
              </w:rPr>
              <w:t xml:space="preserve"> entre las plazas 379570 y 379571</w:t>
            </w:r>
          </w:p>
        </w:tc>
        <w:tc>
          <w:tcPr>
            <w:tcW w:w="1134" w:type="dxa"/>
            <w:shd w:val="clear" w:color="auto" w:fill="auto"/>
            <w:vAlign w:val="center"/>
          </w:tcPr>
          <w:p w14:paraId="2E77B834" w14:textId="77777777" w:rsidR="002753A1" w:rsidRPr="00A769CE" w:rsidRDefault="002753A1" w:rsidP="002753A1">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Align w:val="center"/>
          </w:tcPr>
          <w:p w14:paraId="41E26EF1" w14:textId="77777777" w:rsidR="002753A1" w:rsidRDefault="00D542E0" w:rsidP="002753A1">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 plaza adquiere la condición de vacante o se aprueban las reformas legales que correspondan para dotarlas de mayores competencias.  </w:t>
            </w:r>
          </w:p>
          <w:p w14:paraId="26C6FB67" w14:textId="77777777" w:rsidR="009A0A18" w:rsidRDefault="009A0A18" w:rsidP="002753A1">
            <w:pPr>
              <w:jc w:val="both"/>
              <w:rPr>
                <w:rFonts w:ascii="Book Antiqua" w:hAnsi="Book Antiqua" w:cstheme="minorHAnsi"/>
                <w:color w:val="002060"/>
                <w:sz w:val="20"/>
                <w:szCs w:val="20"/>
                <w:lang w:val="es-CR" w:eastAsia="es-CR"/>
              </w:rPr>
            </w:pPr>
            <w:r w:rsidRPr="009A0A18">
              <w:rPr>
                <w:rFonts w:ascii="Book Antiqua" w:hAnsi="Book Antiqua" w:cstheme="minorHAnsi"/>
                <w:color w:val="002060"/>
                <w:sz w:val="20"/>
                <w:szCs w:val="20"/>
                <w:lang w:val="es-CR" w:eastAsia="es-CR"/>
              </w:rPr>
              <w:t xml:space="preserve">Cabe destacar que el concurso de las plazas 379570 y 379571 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p>
          <w:p w14:paraId="3AA76ED1" w14:textId="77777777" w:rsidR="00D352E4" w:rsidRPr="00576B5B" w:rsidRDefault="00D352E4" w:rsidP="00A4032E">
            <w:pPr>
              <w:jc w:val="both"/>
              <w:rPr>
                <w:rFonts w:ascii="Book Antiqua" w:hAnsi="Book Antiqua" w:cstheme="minorHAnsi"/>
                <w:sz w:val="20"/>
                <w:szCs w:val="20"/>
                <w:lang w:val="es-CR" w:eastAsia="es-CR"/>
              </w:rPr>
            </w:pPr>
            <w:r w:rsidRPr="00576B5B">
              <w:rPr>
                <w:rFonts w:ascii="Book Antiqua" w:hAnsi="Book Antiqua" w:cstheme="minorHAnsi"/>
                <w:sz w:val="18"/>
                <w:szCs w:val="18"/>
                <w:lang w:val="es-CR" w:eastAsia="es-CR"/>
              </w:rPr>
              <w:t>Se debe tomar en consideración también lo expuesto por la Licda.</w:t>
            </w:r>
            <w:r w:rsidR="00A4032E" w:rsidRPr="00576B5B">
              <w:rPr>
                <w:rFonts w:ascii="Book Antiqua" w:hAnsi="Book Antiqua" w:cstheme="minorHAnsi"/>
                <w:sz w:val="18"/>
                <w:szCs w:val="18"/>
                <w:lang w:val="es-CR" w:eastAsia="es-CR"/>
              </w:rPr>
              <w:t xml:space="preserve"> Ivannia Solano Gómez quien tiene propiedad en el Tribunal Colegiado de Heredia (plaza 379571) y actualmente ocupa de manera interina una de las plazas vacantes del Tribunal Segundo Colegiado de Primera Instancia Civil de San José (plaza 43827). Quién manifiesto su anuencia de trasladarse con su plaza en propiedad al Tribunal Segundo Colegiado de San José</w:t>
            </w:r>
            <w:r w:rsidR="006E792C">
              <w:rPr>
                <w:rFonts w:ascii="Book Antiqua" w:hAnsi="Book Antiqua" w:cstheme="minorHAnsi"/>
                <w:sz w:val="18"/>
                <w:szCs w:val="18"/>
                <w:lang w:val="es-CR" w:eastAsia="es-CR"/>
              </w:rPr>
              <w:t xml:space="preserve">. </w:t>
            </w:r>
          </w:p>
        </w:tc>
      </w:tr>
      <w:bookmarkEnd w:id="39"/>
    </w:tbl>
    <w:p w14:paraId="43B09478" w14:textId="77777777" w:rsidR="00781C39" w:rsidRDefault="00781C39" w:rsidP="00CB4BC9">
      <w:pPr>
        <w:jc w:val="both"/>
        <w:rPr>
          <w:rFonts w:ascii="Book Antiqua" w:hAnsi="Book Antiqua"/>
          <w:lang w:val="es-CR" w:eastAsia="en-US"/>
        </w:rPr>
      </w:pPr>
    </w:p>
    <w:p w14:paraId="683CAB57" w14:textId="77777777" w:rsidR="00781C39" w:rsidRPr="00B120F1" w:rsidRDefault="00781C39" w:rsidP="0085013F">
      <w:pPr>
        <w:pStyle w:val="Prrafodelista"/>
        <w:numPr>
          <w:ilvl w:val="0"/>
          <w:numId w:val="14"/>
        </w:numPr>
        <w:jc w:val="both"/>
        <w:rPr>
          <w:rFonts w:ascii="Book Antiqua" w:hAnsi="Book Antiqua"/>
          <w:lang w:val="es-CR" w:eastAsia="en-US"/>
        </w:rPr>
      </w:pPr>
      <w:r w:rsidRPr="00B120F1">
        <w:rPr>
          <w:rFonts w:ascii="Book Antiqua" w:hAnsi="Book Antiqua"/>
          <w:lang w:val="es-CR" w:eastAsia="en-US"/>
        </w:rPr>
        <w:t>Convertir las siguientes oficinas en Centros de Gestión por el cierre de vigencia de los tres tribunales (Hatillo, San Ramón y Nicoya).</w:t>
      </w: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5E0" w:firstRow="1" w:lastRow="1" w:firstColumn="1" w:lastColumn="1" w:noHBand="0" w:noVBand="1"/>
      </w:tblPr>
      <w:tblGrid>
        <w:gridCol w:w="3256"/>
        <w:gridCol w:w="6472"/>
      </w:tblGrid>
      <w:tr w:rsidR="00781C39" w:rsidRPr="00B120F1" w14:paraId="75F6D33A" w14:textId="77777777" w:rsidTr="00FA62F0">
        <w:trPr>
          <w:trHeight w:val="20"/>
          <w:tblHeader/>
          <w:jc w:val="center"/>
        </w:trPr>
        <w:tc>
          <w:tcPr>
            <w:tcW w:w="3256" w:type="dxa"/>
            <w:shd w:val="clear" w:color="auto" w:fill="538ED5"/>
            <w:tcMar>
              <w:top w:w="10" w:type="dxa"/>
              <w:left w:w="80" w:type="dxa"/>
              <w:bottom w:w="10" w:type="dxa"/>
              <w:right w:w="80" w:type="dxa"/>
            </w:tcMar>
            <w:vAlign w:val="center"/>
            <w:hideMark/>
          </w:tcPr>
          <w:p w14:paraId="7A860A15" w14:textId="77777777" w:rsidR="00781C39" w:rsidRPr="00213A15" w:rsidRDefault="00781C39"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Oficina</w:t>
            </w:r>
          </w:p>
        </w:tc>
        <w:tc>
          <w:tcPr>
            <w:tcW w:w="6472" w:type="dxa"/>
            <w:shd w:val="clear" w:color="auto" w:fill="538ED5"/>
            <w:tcMar>
              <w:top w:w="10" w:type="dxa"/>
              <w:left w:w="75" w:type="dxa"/>
              <w:bottom w:w="10" w:type="dxa"/>
              <w:right w:w="80" w:type="dxa"/>
            </w:tcMar>
            <w:vAlign w:val="center"/>
            <w:hideMark/>
          </w:tcPr>
          <w:p w14:paraId="033DD3E6" w14:textId="77777777" w:rsidR="00781C39" w:rsidRPr="00213A15" w:rsidRDefault="00781C39"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Centros de Gestión</w:t>
            </w:r>
          </w:p>
        </w:tc>
      </w:tr>
      <w:tr w:rsidR="00781C39" w:rsidRPr="00B120F1" w14:paraId="2CE7F12B" w14:textId="77777777" w:rsidTr="00FA62F0">
        <w:trPr>
          <w:trHeight w:val="20"/>
          <w:jc w:val="center"/>
        </w:trPr>
        <w:tc>
          <w:tcPr>
            <w:tcW w:w="3256" w:type="dxa"/>
            <w:vMerge w:val="restart"/>
            <w:shd w:val="clear" w:color="auto" w:fill="FFFFFF"/>
            <w:tcMar>
              <w:top w:w="5" w:type="dxa"/>
              <w:left w:w="80" w:type="dxa"/>
              <w:bottom w:w="10" w:type="dxa"/>
              <w:right w:w="80" w:type="dxa"/>
            </w:tcMar>
            <w:vAlign w:val="center"/>
          </w:tcPr>
          <w:p w14:paraId="19124C84"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Tribunales Colegiados de Primera Instancia Civil de San José</w:t>
            </w:r>
          </w:p>
        </w:tc>
        <w:tc>
          <w:tcPr>
            <w:tcW w:w="6472" w:type="dxa"/>
            <w:shd w:val="clear" w:color="auto" w:fill="FFFFFF"/>
            <w:tcMar>
              <w:top w:w="5" w:type="dxa"/>
              <w:left w:w="75" w:type="dxa"/>
              <w:bottom w:w="10" w:type="dxa"/>
              <w:right w:w="80" w:type="dxa"/>
            </w:tcMar>
            <w:vAlign w:val="center"/>
          </w:tcPr>
          <w:p w14:paraId="6E0E127B"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del Tercer Circuito Judicial de San José (Desamparados)</w:t>
            </w:r>
          </w:p>
        </w:tc>
      </w:tr>
      <w:tr w:rsidR="00781C39" w:rsidRPr="00B120F1" w14:paraId="648B2B26"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591BDB75"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1CBEF35E"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Hatillo, San Sebastián y Alajuelita</w:t>
            </w:r>
          </w:p>
        </w:tc>
      </w:tr>
      <w:tr w:rsidR="00781C39" w:rsidRPr="00B120F1" w14:paraId="35487681" w14:textId="77777777" w:rsidTr="00FA62F0">
        <w:trPr>
          <w:trHeight w:val="20"/>
          <w:jc w:val="center"/>
        </w:trPr>
        <w:tc>
          <w:tcPr>
            <w:tcW w:w="3256" w:type="dxa"/>
            <w:vMerge w:val="restart"/>
            <w:shd w:val="clear" w:color="auto" w:fill="FFFFFF"/>
            <w:tcMar>
              <w:top w:w="5" w:type="dxa"/>
              <w:left w:w="80" w:type="dxa"/>
              <w:bottom w:w="10" w:type="dxa"/>
              <w:right w:w="80" w:type="dxa"/>
            </w:tcMar>
            <w:vAlign w:val="center"/>
          </w:tcPr>
          <w:p w14:paraId="4A032E04"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 Colegiado de Primera Instancia Civil de Alajuela</w:t>
            </w:r>
          </w:p>
        </w:tc>
        <w:tc>
          <w:tcPr>
            <w:tcW w:w="6472" w:type="dxa"/>
            <w:shd w:val="clear" w:color="auto" w:fill="FFFFFF"/>
            <w:tcMar>
              <w:top w:w="5" w:type="dxa"/>
              <w:left w:w="75" w:type="dxa"/>
              <w:bottom w:w="10" w:type="dxa"/>
              <w:right w:w="80" w:type="dxa"/>
            </w:tcMar>
            <w:vAlign w:val="center"/>
          </w:tcPr>
          <w:p w14:paraId="770927CA"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San Ramón</w:t>
            </w:r>
          </w:p>
        </w:tc>
      </w:tr>
      <w:tr w:rsidR="00781C39" w:rsidRPr="00B120F1" w14:paraId="2D483255"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37F71219"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1C7E1DC1"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Grecia</w:t>
            </w:r>
          </w:p>
        </w:tc>
      </w:tr>
      <w:tr w:rsidR="00781C39" w:rsidRPr="00B120F1" w14:paraId="4D81B8E9"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45BFA9B7"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64DEAC37"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San Carlos</w:t>
            </w:r>
          </w:p>
        </w:tc>
      </w:tr>
      <w:tr w:rsidR="00781C39" w:rsidRPr="00B120F1" w14:paraId="23D64313" w14:textId="77777777" w:rsidTr="00FA62F0">
        <w:trPr>
          <w:trHeight w:val="20"/>
          <w:jc w:val="center"/>
        </w:trPr>
        <w:tc>
          <w:tcPr>
            <w:tcW w:w="3256" w:type="dxa"/>
            <w:vMerge w:val="restart"/>
            <w:shd w:val="clear" w:color="auto" w:fill="FFFFFF"/>
            <w:tcMar>
              <w:top w:w="5" w:type="dxa"/>
              <w:left w:w="80" w:type="dxa"/>
              <w:bottom w:w="10" w:type="dxa"/>
              <w:right w:w="80" w:type="dxa"/>
            </w:tcMar>
            <w:vAlign w:val="center"/>
          </w:tcPr>
          <w:p w14:paraId="049F90F3"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 Colegiado de Primera Instancia Civil de Guanacaste</w:t>
            </w:r>
          </w:p>
        </w:tc>
        <w:tc>
          <w:tcPr>
            <w:tcW w:w="6472" w:type="dxa"/>
            <w:shd w:val="clear" w:color="auto" w:fill="FFFFFF"/>
            <w:tcMar>
              <w:top w:w="5" w:type="dxa"/>
              <w:left w:w="75" w:type="dxa"/>
              <w:bottom w:w="10" w:type="dxa"/>
              <w:right w:w="80" w:type="dxa"/>
            </w:tcMar>
            <w:vAlign w:val="center"/>
          </w:tcPr>
          <w:p w14:paraId="788866A2"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Liberia</w:t>
            </w:r>
          </w:p>
        </w:tc>
      </w:tr>
      <w:tr w:rsidR="00781C39" w:rsidRPr="00B120F1" w14:paraId="15150E41"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6DD7EADE"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0F5A44FB"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y Trabajo de Nicoya</w:t>
            </w:r>
          </w:p>
        </w:tc>
      </w:tr>
      <w:tr w:rsidR="00781C39" w:rsidRPr="00B120F1" w14:paraId="14AD74DC"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63D08883"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5211EC92" w14:textId="77777777" w:rsidR="00781C39" w:rsidRPr="00213A15" w:rsidRDefault="00781C39"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Santa Cruz</w:t>
            </w:r>
          </w:p>
        </w:tc>
      </w:tr>
    </w:tbl>
    <w:p w14:paraId="5D68CAE7" w14:textId="77777777" w:rsidR="00781C39" w:rsidRPr="00213A15" w:rsidRDefault="00781C39" w:rsidP="00781C39">
      <w:pPr>
        <w:jc w:val="both"/>
        <w:rPr>
          <w:rFonts w:ascii="Book Antiqua" w:hAnsi="Book Antiqua"/>
          <w:lang w:eastAsia="en-US"/>
        </w:rPr>
      </w:pPr>
    </w:p>
    <w:p w14:paraId="183CD57D" w14:textId="77777777" w:rsidR="00816904" w:rsidRPr="00B120F1" w:rsidRDefault="00816904" w:rsidP="00816904">
      <w:pPr>
        <w:jc w:val="both"/>
        <w:rPr>
          <w:rFonts w:ascii="Book Antiqua" w:hAnsi="Book Antiqua"/>
          <w:lang w:val="es-CR" w:eastAsia="en-US"/>
        </w:rPr>
      </w:pPr>
      <w:r w:rsidRPr="00213A15">
        <w:rPr>
          <w:rFonts w:ascii="Book Antiqua" w:hAnsi="Book Antiqua"/>
          <w:lang w:val="es-CR" w:eastAsia="en-US"/>
        </w:rPr>
        <w:t>Con las siguientes funciones</w:t>
      </w:r>
      <w:r w:rsidRPr="00B120F1">
        <w:rPr>
          <w:rFonts w:ascii="Book Antiqua" w:hAnsi="Book Antiqua"/>
          <w:lang w:val="es-CR" w:eastAsia="en-US"/>
        </w:rPr>
        <w:t xml:space="preserve">: </w:t>
      </w:r>
    </w:p>
    <w:p w14:paraId="70D6E084" w14:textId="77777777" w:rsidR="00781C39" w:rsidRPr="00B120F1" w:rsidRDefault="00781C39" w:rsidP="00781C39">
      <w:pPr>
        <w:jc w:val="both"/>
        <w:rPr>
          <w:rFonts w:ascii="Book Antiqua" w:hAnsi="Book Antiqua"/>
          <w:lang w:val="es-CR" w:eastAsia="en-US"/>
        </w:rPr>
      </w:pPr>
    </w:p>
    <w:p w14:paraId="7E702C6C" w14:textId="77777777" w:rsidR="00781C39" w:rsidRPr="00B120F1" w:rsidRDefault="00781C39" w:rsidP="0085013F">
      <w:pPr>
        <w:pStyle w:val="Prrafodelista"/>
        <w:numPr>
          <w:ilvl w:val="0"/>
          <w:numId w:val="11"/>
        </w:numPr>
        <w:jc w:val="both"/>
        <w:rPr>
          <w:rFonts w:ascii="Book Antiqua" w:hAnsi="Book Antiqua"/>
          <w:lang w:val="es-CR" w:eastAsia="en-US"/>
        </w:rPr>
      </w:pPr>
      <w:r w:rsidRPr="00B120F1">
        <w:rPr>
          <w:rFonts w:ascii="Book Antiqua" w:hAnsi="Book Antiqua"/>
          <w:lang w:val="es-CR" w:eastAsia="en-US"/>
        </w:rPr>
        <w:t>Consultar el expediente por medio de “</w:t>
      </w:r>
      <w:r w:rsidRPr="00213A15">
        <w:rPr>
          <w:rFonts w:ascii="Book Antiqua" w:hAnsi="Book Antiqua"/>
          <w:i/>
          <w:iCs/>
          <w:lang w:val="es-CR" w:eastAsia="en-US"/>
        </w:rPr>
        <w:t>Gestión en línea”.</w:t>
      </w:r>
      <w:r w:rsidRPr="00B120F1">
        <w:rPr>
          <w:rFonts w:ascii="Book Antiqua" w:hAnsi="Book Antiqua"/>
          <w:lang w:val="es-CR" w:eastAsia="en-US"/>
        </w:rPr>
        <w:t xml:space="preserve"> </w:t>
      </w:r>
    </w:p>
    <w:p w14:paraId="306530D5" w14:textId="77777777" w:rsidR="00781C39" w:rsidRPr="00B120F1" w:rsidRDefault="00781C39" w:rsidP="0085013F">
      <w:pPr>
        <w:pStyle w:val="Prrafodelista"/>
        <w:numPr>
          <w:ilvl w:val="0"/>
          <w:numId w:val="11"/>
        </w:numPr>
        <w:jc w:val="both"/>
        <w:rPr>
          <w:rFonts w:ascii="Book Antiqua" w:hAnsi="Book Antiqua"/>
          <w:lang w:val="es-CR" w:eastAsia="en-US"/>
        </w:rPr>
      </w:pPr>
      <w:r w:rsidRPr="00B120F1">
        <w:rPr>
          <w:rFonts w:ascii="Book Antiqua" w:hAnsi="Book Antiqua"/>
          <w:lang w:val="es-CR" w:eastAsia="en-US"/>
        </w:rPr>
        <w:t>Recibir escritos, escanearlos y remitirlos por “</w:t>
      </w:r>
      <w:r w:rsidRPr="00213A15">
        <w:rPr>
          <w:rFonts w:ascii="Book Antiqua" w:hAnsi="Book Antiqua"/>
          <w:i/>
          <w:iCs/>
          <w:lang w:val="es-CR" w:eastAsia="en-US"/>
        </w:rPr>
        <w:t>Gestión en línea</w:t>
      </w:r>
      <w:r w:rsidRPr="00B120F1">
        <w:rPr>
          <w:rFonts w:ascii="Book Antiqua" w:hAnsi="Book Antiqua"/>
          <w:lang w:val="es-CR" w:eastAsia="en-US"/>
        </w:rPr>
        <w:t xml:space="preserve">” al Tribunal Colegiado competente en el Circuito Judicial.  </w:t>
      </w:r>
    </w:p>
    <w:p w14:paraId="350F3020" w14:textId="77777777" w:rsidR="00781C39" w:rsidRPr="00B120F1" w:rsidRDefault="00781C39" w:rsidP="0085013F">
      <w:pPr>
        <w:pStyle w:val="Prrafodelista"/>
        <w:numPr>
          <w:ilvl w:val="0"/>
          <w:numId w:val="11"/>
        </w:numPr>
        <w:jc w:val="both"/>
        <w:rPr>
          <w:rFonts w:ascii="Book Antiqua" w:hAnsi="Book Antiqua"/>
          <w:lang w:val="es-CR" w:eastAsia="en-US"/>
        </w:rPr>
      </w:pPr>
      <w:r w:rsidRPr="00B120F1">
        <w:rPr>
          <w:rFonts w:ascii="Book Antiqua" w:hAnsi="Book Antiqua"/>
          <w:lang w:val="es-CR" w:eastAsia="en-US"/>
        </w:rPr>
        <w:lastRenderedPageBreak/>
        <w:t>Otorgar permisos en el sistema de “</w:t>
      </w:r>
      <w:r w:rsidRPr="00213A15">
        <w:rPr>
          <w:rFonts w:ascii="Book Antiqua" w:hAnsi="Book Antiqua"/>
          <w:i/>
          <w:iCs/>
          <w:lang w:val="es-CR" w:eastAsia="en-US"/>
        </w:rPr>
        <w:t>Gestión en Línea</w:t>
      </w:r>
      <w:r w:rsidRPr="00B120F1">
        <w:rPr>
          <w:rFonts w:ascii="Book Antiqua" w:hAnsi="Book Antiqua"/>
          <w:lang w:val="es-CR" w:eastAsia="en-US"/>
        </w:rPr>
        <w:t xml:space="preserve">” a las personas usuarias para que puedan revisar sus expedientes de forma electrónica, sin necesidad de trasladarse al Tribunal Colegiado correspondiente. </w:t>
      </w:r>
    </w:p>
    <w:p w14:paraId="22B5FFD0" w14:textId="77777777" w:rsidR="00781C39" w:rsidRPr="00213A15" w:rsidRDefault="00781C39" w:rsidP="0085013F">
      <w:pPr>
        <w:pStyle w:val="Prrafodelista"/>
        <w:numPr>
          <w:ilvl w:val="0"/>
          <w:numId w:val="11"/>
        </w:numPr>
        <w:jc w:val="both"/>
        <w:rPr>
          <w:rFonts w:ascii="Book Antiqua" w:hAnsi="Book Antiqua"/>
          <w:lang w:val="es-CR" w:eastAsia="en-US"/>
        </w:rPr>
      </w:pPr>
      <w:r w:rsidRPr="00B120F1">
        <w:rPr>
          <w:rFonts w:ascii="Book Antiqua" w:hAnsi="Book Antiqua"/>
          <w:lang w:val="es-CR" w:eastAsia="en-US"/>
        </w:rPr>
        <w:t xml:space="preserve">Facilitar a las personas usuarias la información de contacto de los Tribunales Colegiados de Primera Instancia Civil competentes en el Circuito Judicial. </w:t>
      </w:r>
    </w:p>
    <w:p w14:paraId="3B238D47" w14:textId="77777777" w:rsidR="00781C39" w:rsidRPr="00213A15" w:rsidRDefault="00781C39" w:rsidP="00781C39">
      <w:pPr>
        <w:jc w:val="both"/>
        <w:rPr>
          <w:rFonts w:ascii="Book Antiqua" w:hAnsi="Book Antiqua"/>
          <w:lang w:val="es-CR" w:eastAsia="en-US"/>
        </w:rPr>
      </w:pPr>
    </w:p>
    <w:p w14:paraId="5DEFB7E7" w14:textId="43AB391B" w:rsidR="00D14442" w:rsidRDefault="00D14442" w:rsidP="00C73D04">
      <w:pPr>
        <w:pStyle w:val="Prrafodelista"/>
        <w:numPr>
          <w:ilvl w:val="2"/>
          <w:numId w:val="31"/>
        </w:numPr>
        <w:spacing w:line="276" w:lineRule="auto"/>
        <w:jc w:val="both"/>
        <w:rPr>
          <w:rFonts w:ascii="Book Antiqua" w:hAnsi="Book Antiqua"/>
          <w:lang w:val="es-CR" w:eastAsia="en-US"/>
        </w:rPr>
      </w:pPr>
      <w:r>
        <w:rPr>
          <w:rFonts w:ascii="Book Antiqua" w:hAnsi="Book Antiqua"/>
          <w:lang w:val="es-CR" w:eastAsia="en-US"/>
        </w:rPr>
        <w:t>Si se aprueba el escenario 3</w:t>
      </w:r>
      <w:r w:rsidR="001E3D47">
        <w:rPr>
          <w:rFonts w:ascii="Book Antiqua" w:hAnsi="Book Antiqua"/>
          <w:lang w:val="es-CR" w:eastAsia="en-US"/>
        </w:rPr>
        <w:t xml:space="preserve">  (recomendado por la Comisión de la Jurisdicción Civil)</w:t>
      </w:r>
      <w:r>
        <w:rPr>
          <w:rFonts w:ascii="Book Antiqua" w:hAnsi="Book Antiqua"/>
          <w:lang w:val="es-CR" w:eastAsia="en-US"/>
        </w:rPr>
        <w:t>, no hay variación de las estructuras de personal ni a nivel de códigos presupuestarios</w:t>
      </w:r>
      <w:r w:rsidR="001E3D47">
        <w:rPr>
          <w:rFonts w:ascii="Book Antiqua" w:hAnsi="Book Antiqua"/>
          <w:lang w:val="es-CR" w:eastAsia="en-US"/>
        </w:rPr>
        <w:t xml:space="preserve"> (salvo la recomendación ya emitida en el oficio 262-PLA-MNP-2025)</w:t>
      </w:r>
      <w:r w:rsidR="00F422D6">
        <w:rPr>
          <w:rFonts w:ascii="Book Antiqua" w:hAnsi="Book Antiqua"/>
          <w:lang w:val="es-CR" w:eastAsia="en-US"/>
        </w:rPr>
        <w:t xml:space="preserve">, pero si </w:t>
      </w:r>
      <w:r w:rsidR="00C73D04">
        <w:rPr>
          <w:rFonts w:ascii="Book Antiqua" w:hAnsi="Book Antiqua"/>
          <w:lang w:val="es-CR" w:eastAsia="en-US"/>
        </w:rPr>
        <w:t xml:space="preserve">se requiere la habilitación de Centros de Gestión y </w:t>
      </w:r>
      <w:r w:rsidR="00F422D6">
        <w:rPr>
          <w:rFonts w:ascii="Book Antiqua" w:hAnsi="Book Antiqua"/>
          <w:lang w:val="es-CR" w:eastAsia="en-US"/>
        </w:rPr>
        <w:t xml:space="preserve">una modificación de </w:t>
      </w:r>
      <w:r w:rsidR="00C73D04">
        <w:rPr>
          <w:rFonts w:ascii="Book Antiqua" w:hAnsi="Book Antiqua"/>
          <w:lang w:val="es-CR" w:eastAsia="en-US"/>
        </w:rPr>
        <w:t>competencias</w:t>
      </w:r>
      <w:r w:rsidR="00F422D6">
        <w:rPr>
          <w:rFonts w:ascii="Book Antiqua" w:hAnsi="Book Antiqua"/>
          <w:lang w:val="es-CR" w:eastAsia="en-US"/>
        </w:rPr>
        <w:t xml:space="preserve"> así</w:t>
      </w:r>
      <w:r w:rsidR="00C73D04">
        <w:rPr>
          <w:rFonts w:ascii="Book Antiqua" w:hAnsi="Book Antiqua"/>
          <w:lang w:val="es-CR" w:eastAsia="en-US"/>
        </w:rPr>
        <w:t>:</w:t>
      </w:r>
    </w:p>
    <w:p w14:paraId="3D43057F" w14:textId="4F36A124" w:rsidR="00F422D6" w:rsidRDefault="00F422D6" w:rsidP="00F422D6">
      <w:pPr>
        <w:pStyle w:val="Prrafodelista"/>
        <w:spacing w:line="276" w:lineRule="auto"/>
        <w:ind w:left="720"/>
        <w:jc w:val="both"/>
        <w:rPr>
          <w:rFonts w:ascii="Book Antiqua" w:hAnsi="Book Antiqua"/>
          <w:lang w:val="es-CR" w:eastAsia="en-US"/>
        </w:rPr>
      </w:pPr>
    </w:p>
    <w:p w14:paraId="4EF9332F" w14:textId="4B4F61FA" w:rsidR="00F422D6" w:rsidRPr="00106132" w:rsidRDefault="00C73D04" w:rsidP="00C73D04">
      <w:pPr>
        <w:pStyle w:val="NormalWeb"/>
        <w:widowControl w:val="0"/>
        <w:tabs>
          <w:tab w:val="left" w:pos="8789"/>
        </w:tabs>
        <w:autoSpaceDE w:val="0"/>
        <w:autoSpaceDN w:val="0"/>
        <w:adjustRightInd w:val="0"/>
        <w:spacing w:before="0" w:beforeAutospacing="0" w:after="0" w:afterAutospacing="0" w:line="276" w:lineRule="auto"/>
        <w:jc w:val="both"/>
        <w:rPr>
          <w:rFonts w:ascii="Book Antiqua" w:hAnsi="Book Antiqua"/>
          <w:lang w:val="es-CR" w:eastAsia="en-US"/>
        </w:rPr>
      </w:pPr>
      <w:r>
        <w:rPr>
          <w:rFonts w:ascii="Book Antiqua" w:hAnsi="Book Antiqua"/>
          <w:lang w:val="es-CR"/>
        </w:rPr>
        <w:t>Se recomienda a</w:t>
      </w:r>
      <w:r w:rsidR="00F422D6" w:rsidRPr="00106132">
        <w:rPr>
          <w:rFonts w:ascii="Book Antiqua" w:hAnsi="Book Antiqua"/>
          <w:lang w:val="es-CR"/>
        </w:rPr>
        <w:t>mpliar</w:t>
      </w:r>
      <w:r w:rsidR="00F422D6" w:rsidRPr="00106132">
        <w:rPr>
          <w:rFonts w:ascii="Book Antiqua" w:hAnsi="Book Antiqua"/>
          <w:lang w:val="es-CR" w:eastAsia="en-US"/>
        </w:rPr>
        <w:t xml:space="preserve"> la competencia materia de los Tribunales Colegiados de Primera Instancia Civil para que conozcan los </w:t>
      </w:r>
      <w:r w:rsidR="00F422D6" w:rsidRPr="00106132">
        <w:rPr>
          <w:rFonts w:ascii="Book Antiqua" w:hAnsi="Book Antiqua" w:cs="Arial"/>
          <w:lang w:val="es-CR"/>
        </w:rPr>
        <w:t xml:space="preserve">procesos </w:t>
      </w:r>
      <w:r w:rsidR="00F422D6" w:rsidRPr="00106132">
        <w:rPr>
          <w:rFonts w:ascii="Book Antiqua" w:hAnsi="Book Antiqua" w:cs="Arial"/>
          <w:b/>
          <w:bCs/>
          <w:u w:val="single"/>
          <w:lang w:val="es-CR"/>
        </w:rPr>
        <w:t>nuevos</w:t>
      </w:r>
      <w:r w:rsidR="00F422D6" w:rsidRPr="00106132">
        <w:rPr>
          <w:rFonts w:ascii="Book Antiqua" w:hAnsi="Book Antiqua" w:cs="Arial"/>
          <w:lang w:val="es-CR"/>
        </w:rPr>
        <w:t xml:space="preserve"> </w:t>
      </w:r>
      <w:r w:rsidR="00F422D6" w:rsidRPr="00106132">
        <w:rPr>
          <w:rFonts w:ascii="Book Antiqua" w:hAnsi="Book Antiqua" w:cs="Arial"/>
          <w:i/>
          <w:iCs/>
          <w:lang w:val="es-CR"/>
        </w:rPr>
        <w:t>ordinarios de menor cuantía, sucesorios,</w:t>
      </w:r>
      <w:r>
        <w:rPr>
          <w:rFonts w:ascii="Book Antiqua" w:hAnsi="Book Antiqua" w:cs="Arial"/>
          <w:i/>
          <w:iCs/>
          <w:lang w:val="es-CR"/>
        </w:rPr>
        <w:t>*</w:t>
      </w:r>
      <w:r w:rsidR="00F422D6" w:rsidRPr="00106132">
        <w:rPr>
          <w:rFonts w:ascii="Book Antiqua" w:hAnsi="Book Antiqua" w:cs="Arial"/>
          <w:i/>
          <w:iCs/>
          <w:lang w:val="es-CR"/>
        </w:rPr>
        <w:t xml:space="preserve"> </w:t>
      </w:r>
      <w:r w:rsidR="00F422D6" w:rsidRPr="00C73D04">
        <w:rPr>
          <w:rFonts w:ascii="Book Antiqua" w:hAnsi="Book Antiqua" w:cs="Arial"/>
          <w:i/>
          <w:iCs/>
          <w:shd w:val="clear" w:color="auto" w:fill="C5E0B3" w:themeFill="accent6" w:themeFillTint="66"/>
          <w:lang w:val="es-CR"/>
        </w:rPr>
        <w:t>sumarios por controversia de condominios y protección al consumidor</w:t>
      </w:r>
      <w:r w:rsidR="00F422D6" w:rsidRPr="00106132">
        <w:rPr>
          <w:rFonts w:ascii="Book Antiqua" w:hAnsi="Book Antiqua" w:cs="Arial"/>
          <w:i/>
          <w:iCs/>
          <w:lang w:val="es-CR"/>
        </w:rPr>
        <w:t xml:space="preserve">, presentados a partir del 1 de </w:t>
      </w:r>
      <w:r>
        <w:rPr>
          <w:rFonts w:ascii="Book Antiqua" w:hAnsi="Book Antiqua" w:cs="Arial"/>
          <w:i/>
          <w:iCs/>
          <w:lang w:val="es-CR"/>
        </w:rPr>
        <w:t>agosto</w:t>
      </w:r>
      <w:r w:rsidR="00F422D6" w:rsidRPr="00106132">
        <w:rPr>
          <w:rFonts w:ascii="Book Antiqua" w:hAnsi="Book Antiqua" w:cs="Arial"/>
          <w:i/>
          <w:iCs/>
          <w:lang w:val="es-CR"/>
        </w:rPr>
        <w:t xml:space="preserve"> 2025.  </w:t>
      </w:r>
      <w:r w:rsidR="00F422D6" w:rsidRPr="00106132">
        <w:rPr>
          <w:rFonts w:ascii="Book Antiqua" w:hAnsi="Book Antiqua" w:cs="Arial"/>
          <w:lang w:val="es-CR"/>
        </w:rPr>
        <w:t>También asumirán</w:t>
      </w:r>
      <w:r w:rsidR="00F422D6" w:rsidRPr="00106132">
        <w:rPr>
          <w:rFonts w:ascii="Book Antiqua" w:hAnsi="Book Antiqua" w:cs="Arial"/>
          <w:i/>
          <w:iCs/>
          <w:lang w:val="es-CR"/>
        </w:rPr>
        <w:t xml:space="preserve"> </w:t>
      </w:r>
      <w:r w:rsidR="00F422D6" w:rsidRPr="00106132">
        <w:rPr>
          <w:rFonts w:ascii="Book Antiqua" w:hAnsi="Book Antiqua"/>
          <w:lang w:val="es-CR" w:eastAsia="en-US"/>
        </w:rPr>
        <w:t xml:space="preserve">el circulante de los Juzgados Civiles pero únicamente en </w:t>
      </w:r>
      <w:r w:rsidR="00F422D6" w:rsidRPr="00106132">
        <w:rPr>
          <w:rFonts w:ascii="Book Antiqua" w:hAnsi="Book Antiqua" w:cs="Arial"/>
          <w:lang w:val="es-CR"/>
        </w:rPr>
        <w:t xml:space="preserve">procesos </w:t>
      </w:r>
      <w:r w:rsidR="00F422D6" w:rsidRPr="00106132">
        <w:rPr>
          <w:rFonts w:ascii="Book Antiqua" w:hAnsi="Book Antiqua" w:cs="Arial"/>
          <w:i/>
          <w:iCs/>
          <w:lang w:val="es-CR"/>
        </w:rPr>
        <w:t xml:space="preserve">sucesorios, </w:t>
      </w:r>
      <w:r w:rsidR="00F422D6" w:rsidRPr="00106132">
        <w:rPr>
          <w:rFonts w:ascii="Book Antiqua" w:hAnsi="Book Antiqua" w:cs="Arial"/>
          <w:lang w:val="es-CR"/>
        </w:rPr>
        <w:t>existentes a nivel nacional así:</w:t>
      </w:r>
    </w:p>
    <w:p w14:paraId="6BF9055B" w14:textId="77777777" w:rsidR="00C73D04" w:rsidRDefault="00C73D04" w:rsidP="00C73D04">
      <w:pPr>
        <w:pStyle w:val="Prrafodelista"/>
        <w:shd w:val="clear" w:color="auto" w:fill="C5E0B3" w:themeFill="accent6" w:themeFillTint="66"/>
        <w:spacing w:line="276" w:lineRule="auto"/>
        <w:ind w:left="360"/>
        <w:jc w:val="both"/>
        <w:rPr>
          <w:rFonts w:ascii="Book Antiqua" w:hAnsi="Book Antiqua" w:cs="Arial"/>
          <w:i/>
          <w:iCs/>
          <w:lang w:val="es-CR"/>
        </w:rPr>
      </w:pPr>
      <w:r>
        <w:rPr>
          <w:rFonts w:ascii="Book Antiqua" w:hAnsi="Book Antiqua" w:cs="Arial"/>
          <w:i/>
          <w:iCs/>
          <w:lang w:val="es-CR"/>
        </w:rPr>
        <w:t xml:space="preserve">*Se solicita que la Corte Plena valore si los procesos sumarios se pueden trasladar o si requieren mantenerse a la espera de la aprobación de los proyectos de Ley presentados ante la Asamblea Legislativa. </w:t>
      </w:r>
    </w:p>
    <w:p w14:paraId="492D7A4D" w14:textId="275E6943" w:rsidR="00F422D6" w:rsidRPr="00106132" w:rsidRDefault="00F422D6" w:rsidP="00F422D6">
      <w:pPr>
        <w:pStyle w:val="Prrafodelista"/>
        <w:spacing w:line="276" w:lineRule="auto"/>
        <w:ind w:left="360"/>
        <w:jc w:val="both"/>
        <w:rPr>
          <w:rFonts w:ascii="Book Antiqua" w:hAnsi="Book Antiqua"/>
          <w:lang w:val="es-CR" w:eastAsia="en-US"/>
        </w:rPr>
      </w:pPr>
      <w:r w:rsidRPr="00106132">
        <w:rPr>
          <w:rFonts w:ascii="Book Antiqua" w:hAnsi="Book Antiqua" w:cs="Arial"/>
          <w:i/>
          <w:iCs/>
          <w:lang w:val="es-CR"/>
        </w:rPr>
        <w:t xml:space="preserve"> </w:t>
      </w:r>
    </w:p>
    <w:tbl>
      <w:tblPr>
        <w:tblStyle w:val="Tablaconcuadrcula"/>
        <w:tblW w:w="10059" w:type="dxa"/>
        <w:jc w:val="center"/>
        <w:tblLook w:val="04A0" w:firstRow="1" w:lastRow="0" w:firstColumn="1" w:lastColumn="0" w:noHBand="0" w:noVBand="1"/>
      </w:tblPr>
      <w:tblGrid>
        <w:gridCol w:w="3397"/>
        <w:gridCol w:w="3260"/>
        <w:gridCol w:w="3402"/>
      </w:tblGrid>
      <w:tr w:rsidR="00F422D6" w:rsidRPr="00106132" w14:paraId="7FB8F573" w14:textId="77777777" w:rsidTr="00CC1B5C">
        <w:trPr>
          <w:trHeight w:val="565"/>
          <w:tblHeader/>
          <w:jc w:val="center"/>
        </w:trPr>
        <w:tc>
          <w:tcPr>
            <w:tcW w:w="3397" w:type="dxa"/>
            <w:shd w:val="clear" w:color="auto" w:fill="0070C0"/>
            <w:vAlign w:val="center"/>
          </w:tcPr>
          <w:p w14:paraId="70B9A8D9" w14:textId="77777777" w:rsidR="00F422D6" w:rsidRPr="00106132" w:rsidRDefault="00F422D6" w:rsidP="00CC1B5C">
            <w:pPr>
              <w:tabs>
                <w:tab w:val="left" w:pos="8789"/>
              </w:tabs>
              <w:spacing w:line="276" w:lineRule="auto"/>
              <w:jc w:val="center"/>
              <w:rPr>
                <w:rFonts w:ascii="Book Antiqua" w:hAnsi="Book Antiqua"/>
                <w:b/>
                <w:bCs/>
                <w:color w:val="FFFFFF" w:themeColor="background1"/>
                <w:sz w:val="20"/>
                <w:szCs w:val="20"/>
                <w:lang w:val="es-CR"/>
              </w:rPr>
            </w:pPr>
            <w:r w:rsidRPr="00106132">
              <w:rPr>
                <w:rFonts w:ascii="Book Antiqua" w:hAnsi="Book Antiqua"/>
                <w:b/>
                <w:bCs/>
                <w:color w:val="FFFFFF" w:themeColor="background1"/>
                <w:sz w:val="20"/>
                <w:szCs w:val="20"/>
                <w:lang w:val="es-CR"/>
              </w:rPr>
              <w:t>Tribunal</w:t>
            </w:r>
          </w:p>
        </w:tc>
        <w:tc>
          <w:tcPr>
            <w:tcW w:w="3260" w:type="dxa"/>
            <w:shd w:val="clear" w:color="auto" w:fill="0070C0"/>
            <w:vAlign w:val="center"/>
          </w:tcPr>
          <w:p w14:paraId="1D8F749C" w14:textId="77777777" w:rsidR="00F422D6" w:rsidRPr="00106132" w:rsidRDefault="00F422D6" w:rsidP="00CC1B5C">
            <w:pPr>
              <w:tabs>
                <w:tab w:val="left" w:pos="8789"/>
              </w:tabs>
              <w:spacing w:line="276" w:lineRule="auto"/>
              <w:jc w:val="center"/>
              <w:rPr>
                <w:rFonts w:ascii="Book Antiqua" w:hAnsi="Book Antiqua"/>
                <w:b/>
                <w:bCs/>
                <w:color w:val="FFFFFF" w:themeColor="background1"/>
                <w:sz w:val="20"/>
                <w:szCs w:val="20"/>
                <w:lang w:val="es-CR"/>
              </w:rPr>
            </w:pPr>
            <w:r w:rsidRPr="00106132">
              <w:rPr>
                <w:rFonts w:ascii="Book Antiqua" w:hAnsi="Book Antiqua"/>
                <w:b/>
                <w:bCs/>
                <w:color w:val="FFFFFF" w:themeColor="background1"/>
                <w:sz w:val="20"/>
                <w:szCs w:val="20"/>
                <w:lang w:val="es-CR"/>
              </w:rPr>
              <w:t>Competencia materia actual</w:t>
            </w:r>
          </w:p>
        </w:tc>
        <w:tc>
          <w:tcPr>
            <w:tcW w:w="3402" w:type="dxa"/>
            <w:shd w:val="clear" w:color="auto" w:fill="0070C0"/>
            <w:vAlign w:val="center"/>
          </w:tcPr>
          <w:p w14:paraId="23794E2E" w14:textId="77777777" w:rsidR="00F422D6" w:rsidRPr="00106132" w:rsidRDefault="00F422D6" w:rsidP="00CC1B5C">
            <w:pPr>
              <w:tabs>
                <w:tab w:val="left" w:pos="8789"/>
              </w:tabs>
              <w:spacing w:line="276" w:lineRule="auto"/>
              <w:jc w:val="center"/>
              <w:rPr>
                <w:rFonts w:ascii="Book Antiqua" w:hAnsi="Book Antiqua"/>
                <w:b/>
                <w:bCs/>
                <w:color w:val="FFFFFF" w:themeColor="background1"/>
                <w:sz w:val="20"/>
                <w:szCs w:val="20"/>
                <w:lang w:val="es-CR"/>
              </w:rPr>
            </w:pPr>
            <w:r w:rsidRPr="00106132">
              <w:rPr>
                <w:rFonts w:ascii="Book Antiqua" w:hAnsi="Book Antiqua"/>
                <w:b/>
                <w:bCs/>
                <w:color w:val="FFFFFF" w:themeColor="background1"/>
                <w:sz w:val="20"/>
                <w:szCs w:val="20"/>
                <w:lang w:val="es-CR"/>
              </w:rPr>
              <w:t>Competencia material propuesta</w:t>
            </w:r>
          </w:p>
        </w:tc>
      </w:tr>
      <w:tr w:rsidR="00F422D6" w:rsidRPr="00106132" w14:paraId="376F6C82" w14:textId="77777777" w:rsidTr="00CC1B5C">
        <w:trPr>
          <w:trHeight w:val="1757"/>
          <w:jc w:val="center"/>
        </w:trPr>
        <w:tc>
          <w:tcPr>
            <w:tcW w:w="3397" w:type="dxa"/>
            <w:vAlign w:val="center"/>
          </w:tcPr>
          <w:p w14:paraId="75AD4C90" w14:textId="77777777" w:rsidR="00F422D6" w:rsidRPr="00106132" w:rsidRDefault="00F422D6" w:rsidP="0085013F">
            <w:pPr>
              <w:pStyle w:val="Prrafodelista"/>
              <w:numPr>
                <w:ilvl w:val="0"/>
                <w:numId w:val="28"/>
              </w:num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Tribunal Primero Colegiado de Primera Instancia Civil de San José</w:t>
            </w:r>
          </w:p>
          <w:p w14:paraId="145F2009" w14:textId="77777777" w:rsidR="00F422D6" w:rsidRPr="00106132" w:rsidRDefault="00F422D6" w:rsidP="00CC1B5C">
            <w:pPr>
              <w:tabs>
                <w:tab w:val="left" w:pos="8789"/>
              </w:tabs>
              <w:spacing w:line="276" w:lineRule="auto"/>
              <w:rPr>
                <w:rFonts w:ascii="Book Antiqua" w:hAnsi="Book Antiqua"/>
                <w:sz w:val="20"/>
                <w:szCs w:val="20"/>
                <w:lang w:val="es-CR"/>
              </w:rPr>
            </w:pPr>
          </w:p>
          <w:p w14:paraId="205CA627" w14:textId="77777777" w:rsidR="00F422D6" w:rsidRPr="00106132" w:rsidRDefault="00F422D6" w:rsidP="0085013F">
            <w:pPr>
              <w:pStyle w:val="Prrafodelista"/>
              <w:numPr>
                <w:ilvl w:val="0"/>
                <w:numId w:val="28"/>
              </w:num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Tribunal Segundo Colegiado de Primera Instancia Civil de San José</w:t>
            </w:r>
          </w:p>
        </w:tc>
        <w:tc>
          <w:tcPr>
            <w:tcW w:w="3260" w:type="dxa"/>
            <w:vAlign w:val="center"/>
          </w:tcPr>
          <w:p w14:paraId="1D5EF871"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mayor cuantía e inestimables</w:t>
            </w:r>
            <w:r>
              <w:rPr>
                <w:rFonts w:ascii="Book Antiqua" w:hAnsi="Book Antiqua"/>
                <w:sz w:val="20"/>
                <w:szCs w:val="20"/>
                <w:lang w:val="es-CR"/>
              </w:rPr>
              <w:t>.</w:t>
            </w:r>
          </w:p>
          <w:p w14:paraId="5F6DCB75" w14:textId="77777777" w:rsidR="00F422D6" w:rsidRPr="00106132" w:rsidRDefault="00F422D6" w:rsidP="00CC1B5C">
            <w:pPr>
              <w:tabs>
                <w:tab w:val="left" w:pos="8789"/>
              </w:tabs>
              <w:spacing w:line="276" w:lineRule="auto"/>
              <w:jc w:val="both"/>
              <w:rPr>
                <w:rFonts w:ascii="Book Antiqua" w:hAnsi="Book Antiqua"/>
                <w:sz w:val="20"/>
                <w:szCs w:val="20"/>
                <w:lang w:val="es-CR"/>
              </w:rPr>
            </w:pPr>
          </w:p>
          <w:p w14:paraId="1223417E"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civiles de mayor cuantía o inestimables atraídos por fuero de atracción concursal, conforme al artículo 767 del Código Procesal Civil, Ley 7130 de 1989; la competencia de estos tribunales abarca todo el territorio nacional.</w:t>
            </w:r>
          </w:p>
        </w:tc>
        <w:tc>
          <w:tcPr>
            <w:tcW w:w="3402" w:type="dxa"/>
            <w:vAlign w:val="center"/>
          </w:tcPr>
          <w:p w14:paraId="6D942728"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mayor cuantía e inestimables</w:t>
            </w:r>
            <w:r>
              <w:rPr>
                <w:rFonts w:ascii="Book Antiqua" w:hAnsi="Book Antiqua"/>
                <w:sz w:val="20"/>
                <w:szCs w:val="20"/>
                <w:lang w:val="es-CR"/>
              </w:rPr>
              <w:t>.</w:t>
            </w:r>
          </w:p>
          <w:p w14:paraId="67AF260F" w14:textId="77777777" w:rsidR="00F422D6" w:rsidRPr="00106132" w:rsidRDefault="00F422D6" w:rsidP="00CC1B5C">
            <w:pPr>
              <w:tabs>
                <w:tab w:val="left" w:pos="8789"/>
              </w:tabs>
              <w:spacing w:line="276" w:lineRule="auto"/>
              <w:jc w:val="both"/>
              <w:rPr>
                <w:rFonts w:ascii="Book Antiqua" w:hAnsi="Book Antiqua"/>
                <w:sz w:val="20"/>
                <w:szCs w:val="20"/>
                <w:lang w:val="es-CR"/>
              </w:rPr>
            </w:pPr>
          </w:p>
          <w:p w14:paraId="45540975"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civiles de mayor cuantía o inestimables atraídos por fuero de atracción concursal, conforme al artículo 767 del Código Procesal Civil, Ley 7130 de 1989; la competencia de estos tribunales abarca todo el territorio nacional.</w:t>
            </w:r>
          </w:p>
          <w:p w14:paraId="43FB9895" w14:textId="77777777" w:rsidR="00F422D6" w:rsidRPr="00106132" w:rsidRDefault="00F422D6" w:rsidP="00CC1B5C">
            <w:pPr>
              <w:tabs>
                <w:tab w:val="left" w:pos="8789"/>
              </w:tabs>
              <w:spacing w:line="276" w:lineRule="auto"/>
              <w:jc w:val="both"/>
              <w:rPr>
                <w:rFonts w:ascii="Book Antiqua" w:hAnsi="Book Antiqua"/>
                <w:sz w:val="20"/>
                <w:szCs w:val="20"/>
                <w:lang w:val="es-CR"/>
              </w:rPr>
            </w:pPr>
          </w:p>
          <w:p w14:paraId="2619661F" w14:textId="0A32D03D" w:rsidR="00F422D6" w:rsidRPr="00650A35" w:rsidRDefault="00F422D6" w:rsidP="00CC1B5C">
            <w:pPr>
              <w:tabs>
                <w:tab w:val="left" w:pos="8789"/>
              </w:tabs>
              <w:spacing w:line="276" w:lineRule="auto"/>
              <w:jc w:val="both"/>
              <w:rPr>
                <w:rFonts w:ascii="Book Antiqua" w:hAnsi="Book Antiqua" w:cs="Arial"/>
                <w:i/>
                <w:iCs/>
                <w:sz w:val="20"/>
                <w:szCs w:val="20"/>
                <w:u w:val="single"/>
                <w:lang w:val="es-CR"/>
              </w:rPr>
            </w:pPr>
            <w:r w:rsidRPr="005137D7">
              <w:rPr>
                <w:rFonts w:ascii="Book Antiqua" w:hAnsi="Book Antiqua" w:cs="Arial"/>
                <w:color w:val="2F5496" w:themeColor="accent1" w:themeShade="BF"/>
                <w:sz w:val="20"/>
                <w:szCs w:val="20"/>
                <w:u w:val="single"/>
                <w:lang w:val="es-CR"/>
              </w:rPr>
              <w:t xml:space="preserve">Procesos </w:t>
            </w:r>
            <w:r w:rsidRPr="005137D7">
              <w:rPr>
                <w:rFonts w:ascii="Book Antiqua" w:hAnsi="Book Antiqua" w:cs="Arial"/>
                <w:i/>
                <w:iCs/>
                <w:color w:val="2F5496" w:themeColor="accent1" w:themeShade="BF"/>
                <w:sz w:val="20"/>
                <w:szCs w:val="20"/>
                <w:u w:val="single"/>
                <w:lang w:val="es-CR"/>
              </w:rPr>
              <w:t>ordinarios de menor cuantía, sucesorios, sumarios por controversia de condominios y sumarios de defensa del consumidor</w:t>
            </w:r>
            <w:r w:rsidRPr="005137D7">
              <w:rPr>
                <w:rFonts w:ascii="Book Antiqua" w:hAnsi="Book Antiqua" w:cs="Arial"/>
                <w:color w:val="2F5496" w:themeColor="accent1" w:themeShade="BF"/>
                <w:sz w:val="20"/>
                <w:szCs w:val="20"/>
                <w:u w:val="single"/>
                <w:lang w:val="es-CR"/>
              </w:rPr>
              <w:t xml:space="preserve"> nuevos presentados a partir del 1 de </w:t>
            </w:r>
            <w:r w:rsidR="005137D7" w:rsidRPr="005137D7">
              <w:rPr>
                <w:rFonts w:ascii="Book Antiqua" w:hAnsi="Book Antiqua" w:cs="Arial"/>
                <w:color w:val="2F5496" w:themeColor="accent1" w:themeShade="BF"/>
                <w:sz w:val="20"/>
                <w:szCs w:val="20"/>
                <w:u w:val="single"/>
                <w:lang w:val="es-CR"/>
              </w:rPr>
              <w:t>agosto</w:t>
            </w:r>
            <w:r w:rsidRPr="005137D7">
              <w:rPr>
                <w:rFonts w:ascii="Book Antiqua" w:hAnsi="Book Antiqua" w:cs="Arial"/>
                <w:color w:val="2F5496" w:themeColor="accent1" w:themeShade="BF"/>
                <w:sz w:val="20"/>
                <w:szCs w:val="20"/>
                <w:u w:val="single"/>
                <w:lang w:val="es-CR"/>
              </w:rPr>
              <w:t xml:space="preserve"> 2025.</w:t>
            </w:r>
          </w:p>
        </w:tc>
      </w:tr>
      <w:tr w:rsidR="00F422D6" w:rsidRPr="00106132" w14:paraId="2E8FFED4" w14:textId="77777777" w:rsidTr="00CC1B5C">
        <w:trPr>
          <w:trHeight w:val="2743"/>
          <w:jc w:val="center"/>
        </w:trPr>
        <w:tc>
          <w:tcPr>
            <w:tcW w:w="3397" w:type="dxa"/>
            <w:vAlign w:val="center"/>
          </w:tcPr>
          <w:p w14:paraId="48A28860"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lastRenderedPageBreak/>
              <w:t xml:space="preserve">Tribunal Colegiado Primera Instancia Civil III Circuito Judicial </w:t>
            </w:r>
            <w:r>
              <w:rPr>
                <w:rFonts w:ascii="Book Antiqua" w:hAnsi="Book Antiqua"/>
                <w:sz w:val="20"/>
                <w:szCs w:val="20"/>
                <w:lang w:val="es-CR"/>
              </w:rPr>
              <w:t>d</w:t>
            </w:r>
            <w:r w:rsidRPr="00106132">
              <w:rPr>
                <w:rFonts w:ascii="Book Antiqua" w:hAnsi="Book Antiqua"/>
                <w:sz w:val="20"/>
                <w:szCs w:val="20"/>
                <w:lang w:val="es-CR"/>
              </w:rPr>
              <w:t>e San José (Hatillo)</w:t>
            </w:r>
          </w:p>
          <w:p w14:paraId="1E5699DA" w14:textId="77777777" w:rsidR="00F422D6" w:rsidRPr="00650A35" w:rsidRDefault="00F422D6" w:rsidP="00F422D6">
            <w:pPr>
              <w:numPr>
                <w:ilvl w:val="0"/>
                <w:numId w:val="3"/>
              </w:numPr>
              <w:tabs>
                <w:tab w:val="left" w:pos="8789"/>
              </w:tabs>
              <w:ind w:left="459" w:right="39"/>
              <w:jc w:val="both"/>
              <w:rPr>
                <w:rFonts w:ascii="Book Antiqua" w:hAnsi="Book Antiqua"/>
                <w:sz w:val="20"/>
                <w:szCs w:val="20"/>
                <w:lang w:val="pt-PT"/>
              </w:rPr>
            </w:pPr>
            <w:r w:rsidRPr="00650A35">
              <w:rPr>
                <w:rFonts w:ascii="Book Antiqua" w:hAnsi="Book Antiqua"/>
                <w:sz w:val="20"/>
                <w:szCs w:val="20"/>
                <w:lang w:val="pt-PT"/>
              </w:rPr>
              <w:t xml:space="preserve">Tribunal Colegiado Primera Instancia Civil I Circuito Judicial </w:t>
            </w:r>
            <w:r>
              <w:rPr>
                <w:rFonts w:ascii="Book Antiqua" w:hAnsi="Book Antiqua"/>
                <w:sz w:val="20"/>
                <w:szCs w:val="20"/>
                <w:lang w:val="pt-PT"/>
              </w:rPr>
              <w:t>d</w:t>
            </w:r>
            <w:r w:rsidRPr="00650A35">
              <w:rPr>
                <w:rFonts w:ascii="Book Antiqua" w:hAnsi="Book Antiqua"/>
                <w:sz w:val="20"/>
                <w:szCs w:val="20"/>
                <w:lang w:val="pt-PT"/>
              </w:rPr>
              <w:t>e Alajuela</w:t>
            </w:r>
          </w:p>
          <w:p w14:paraId="7B5904E7"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Tribunal Colegiado Primera Instancia Civil III Circuito Judicial de Alajuela (San Ramón).</w:t>
            </w:r>
          </w:p>
          <w:p w14:paraId="211E016A"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Tribunal Colegiado Primera Instancia Civil Cartago</w:t>
            </w:r>
          </w:p>
          <w:p w14:paraId="1728FDC7"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Tribunal Colegiado Primera Instancia Civil Circuito Judicial de Heredia</w:t>
            </w:r>
          </w:p>
          <w:p w14:paraId="1A9C6C99" w14:textId="77777777" w:rsidR="00F422D6" w:rsidRPr="00650A35" w:rsidRDefault="00F422D6" w:rsidP="00F422D6">
            <w:pPr>
              <w:numPr>
                <w:ilvl w:val="0"/>
                <w:numId w:val="3"/>
              </w:numPr>
              <w:tabs>
                <w:tab w:val="left" w:pos="8789"/>
              </w:tabs>
              <w:ind w:left="459" w:right="39"/>
              <w:jc w:val="both"/>
              <w:rPr>
                <w:rFonts w:ascii="Book Antiqua" w:hAnsi="Book Antiqua"/>
                <w:sz w:val="20"/>
                <w:szCs w:val="20"/>
                <w:lang w:val="pt-PT"/>
              </w:rPr>
            </w:pPr>
            <w:r w:rsidRPr="00650A35">
              <w:rPr>
                <w:rFonts w:ascii="Book Antiqua" w:hAnsi="Book Antiqua"/>
                <w:sz w:val="20"/>
                <w:szCs w:val="20"/>
                <w:lang w:val="pt-PT"/>
              </w:rPr>
              <w:t>Tribunal Colegiado Primera Instancia Civil I Circuito Judicial de Guanacaste (Liberia)</w:t>
            </w:r>
          </w:p>
          <w:p w14:paraId="7DFEF0FC"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Tribunal Colegiado Primera Instancia Civil II Circuito Judicial de Guanacaste (Nicoya)</w:t>
            </w:r>
          </w:p>
          <w:p w14:paraId="386FF7B9" w14:textId="77777777" w:rsidR="00F422D6" w:rsidRPr="00106132" w:rsidRDefault="00F422D6" w:rsidP="00F422D6">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Tribunal Colegiado Primera Instancia Civil Circuito Judicial de Puntarenas</w:t>
            </w:r>
          </w:p>
          <w:p w14:paraId="6BE3E80F" w14:textId="77777777" w:rsidR="005137D7" w:rsidRDefault="00F422D6" w:rsidP="005137D7">
            <w:pPr>
              <w:numPr>
                <w:ilvl w:val="0"/>
                <w:numId w:val="3"/>
              </w:numPr>
              <w:tabs>
                <w:tab w:val="left" w:pos="8789"/>
              </w:tabs>
              <w:ind w:left="459" w:right="39"/>
              <w:jc w:val="both"/>
              <w:rPr>
                <w:rFonts w:ascii="Book Antiqua" w:hAnsi="Book Antiqua"/>
                <w:sz w:val="20"/>
                <w:szCs w:val="20"/>
                <w:lang w:val="es-CR"/>
              </w:rPr>
            </w:pPr>
            <w:r w:rsidRPr="00106132">
              <w:rPr>
                <w:rFonts w:ascii="Book Antiqua" w:hAnsi="Book Antiqua"/>
                <w:sz w:val="20"/>
                <w:szCs w:val="20"/>
                <w:lang w:val="es-CR"/>
              </w:rPr>
              <w:t xml:space="preserve">Tribunal Colegiado Primera Instancia Civil I Circuito Judicial </w:t>
            </w:r>
            <w:r>
              <w:rPr>
                <w:rFonts w:ascii="Book Antiqua" w:hAnsi="Book Antiqua"/>
                <w:sz w:val="20"/>
                <w:szCs w:val="20"/>
                <w:lang w:val="es-CR"/>
              </w:rPr>
              <w:t>d</w:t>
            </w:r>
            <w:r w:rsidRPr="00106132">
              <w:rPr>
                <w:rFonts w:ascii="Book Antiqua" w:hAnsi="Book Antiqua"/>
                <w:sz w:val="20"/>
                <w:szCs w:val="20"/>
                <w:lang w:val="es-CR"/>
              </w:rPr>
              <w:t>e La Zona Sur (Pérez Zeledón)</w:t>
            </w:r>
          </w:p>
          <w:p w14:paraId="3D839AD4" w14:textId="23897896" w:rsidR="00F422D6" w:rsidRPr="005137D7" w:rsidRDefault="00F422D6" w:rsidP="005137D7">
            <w:pPr>
              <w:numPr>
                <w:ilvl w:val="0"/>
                <w:numId w:val="3"/>
              </w:numPr>
              <w:tabs>
                <w:tab w:val="left" w:pos="8789"/>
              </w:tabs>
              <w:ind w:left="459" w:right="39"/>
              <w:jc w:val="both"/>
              <w:rPr>
                <w:rFonts w:ascii="Book Antiqua" w:hAnsi="Book Antiqua"/>
                <w:sz w:val="20"/>
                <w:szCs w:val="20"/>
                <w:lang w:val="es-CR"/>
              </w:rPr>
            </w:pPr>
            <w:r w:rsidRPr="005137D7">
              <w:rPr>
                <w:rFonts w:ascii="Book Antiqua" w:hAnsi="Book Antiqua"/>
                <w:sz w:val="20"/>
                <w:szCs w:val="20"/>
                <w:lang w:val="es-CR"/>
              </w:rPr>
              <w:t>Tribunal Colegiado Primera Instancia Civil I Circuito Judicial de la Zona Atlántica</w:t>
            </w:r>
          </w:p>
        </w:tc>
        <w:tc>
          <w:tcPr>
            <w:tcW w:w="3260" w:type="dxa"/>
            <w:vAlign w:val="center"/>
          </w:tcPr>
          <w:p w14:paraId="7CD79918"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mayor cuantía e inestimables</w:t>
            </w:r>
            <w:r>
              <w:rPr>
                <w:rFonts w:ascii="Book Antiqua" w:hAnsi="Book Antiqua"/>
                <w:sz w:val="20"/>
                <w:szCs w:val="20"/>
                <w:lang w:val="es-CR"/>
              </w:rPr>
              <w:t>.</w:t>
            </w:r>
          </w:p>
          <w:p w14:paraId="76192500" w14:textId="77777777" w:rsidR="00F422D6" w:rsidRPr="00106132" w:rsidRDefault="00F422D6" w:rsidP="00CC1B5C">
            <w:pPr>
              <w:tabs>
                <w:tab w:val="left" w:pos="8789"/>
              </w:tabs>
              <w:spacing w:line="276" w:lineRule="auto"/>
              <w:jc w:val="both"/>
              <w:rPr>
                <w:rFonts w:ascii="Book Antiqua" w:hAnsi="Book Antiqua"/>
                <w:sz w:val="20"/>
                <w:szCs w:val="20"/>
                <w:lang w:val="es-CR"/>
              </w:rPr>
            </w:pPr>
          </w:p>
        </w:tc>
        <w:tc>
          <w:tcPr>
            <w:tcW w:w="3402" w:type="dxa"/>
            <w:vAlign w:val="center"/>
          </w:tcPr>
          <w:p w14:paraId="3DAD77CC" w14:textId="77777777" w:rsidR="00F422D6" w:rsidRPr="00106132" w:rsidRDefault="00F422D6" w:rsidP="00CC1B5C">
            <w:pPr>
              <w:tabs>
                <w:tab w:val="left" w:pos="8789"/>
              </w:tabs>
              <w:spacing w:line="276" w:lineRule="auto"/>
              <w:jc w:val="both"/>
              <w:rPr>
                <w:rFonts w:ascii="Book Antiqua" w:hAnsi="Book Antiqua"/>
                <w:sz w:val="20"/>
                <w:szCs w:val="20"/>
                <w:lang w:val="es-CR"/>
              </w:rPr>
            </w:pPr>
            <w:r w:rsidRPr="00106132">
              <w:rPr>
                <w:rFonts w:ascii="Book Antiqua" w:hAnsi="Book Antiqua"/>
                <w:sz w:val="20"/>
                <w:szCs w:val="20"/>
                <w:lang w:val="es-CR"/>
              </w:rPr>
              <w:t>Procesos ordinarios mayor cuantía e inestimables</w:t>
            </w:r>
            <w:r>
              <w:rPr>
                <w:rFonts w:ascii="Book Antiqua" w:hAnsi="Book Antiqua"/>
                <w:sz w:val="20"/>
                <w:szCs w:val="20"/>
                <w:lang w:val="es-CR"/>
              </w:rPr>
              <w:t>.</w:t>
            </w:r>
          </w:p>
          <w:p w14:paraId="42D99E42" w14:textId="77777777" w:rsidR="00F422D6" w:rsidRPr="00106132" w:rsidRDefault="00F422D6" w:rsidP="00CC1B5C">
            <w:pPr>
              <w:tabs>
                <w:tab w:val="left" w:pos="8789"/>
              </w:tabs>
              <w:spacing w:line="276" w:lineRule="auto"/>
              <w:jc w:val="both"/>
              <w:rPr>
                <w:rFonts w:ascii="Book Antiqua" w:hAnsi="Book Antiqua"/>
                <w:sz w:val="20"/>
                <w:szCs w:val="20"/>
                <w:lang w:val="es-CR"/>
              </w:rPr>
            </w:pPr>
          </w:p>
          <w:p w14:paraId="319918F4" w14:textId="62F98DAB" w:rsidR="00F422D6" w:rsidRPr="005137D7" w:rsidRDefault="00F422D6" w:rsidP="00CC1B5C">
            <w:pPr>
              <w:tabs>
                <w:tab w:val="left" w:pos="8789"/>
              </w:tabs>
              <w:spacing w:line="276" w:lineRule="auto"/>
              <w:jc w:val="both"/>
              <w:rPr>
                <w:rFonts w:ascii="Book Antiqua" w:hAnsi="Book Antiqua" w:cs="Arial"/>
                <w:i/>
                <w:iCs/>
                <w:color w:val="2F5496" w:themeColor="accent1" w:themeShade="BF"/>
                <w:sz w:val="20"/>
                <w:szCs w:val="20"/>
                <w:u w:val="single"/>
                <w:lang w:val="es-CR"/>
              </w:rPr>
            </w:pPr>
            <w:r w:rsidRPr="005137D7">
              <w:rPr>
                <w:rFonts w:ascii="Book Antiqua" w:hAnsi="Book Antiqua" w:cs="Arial"/>
                <w:color w:val="2F5496" w:themeColor="accent1" w:themeShade="BF"/>
                <w:sz w:val="20"/>
                <w:szCs w:val="20"/>
                <w:u w:val="single"/>
                <w:lang w:val="es-CR"/>
              </w:rPr>
              <w:t xml:space="preserve">Procesos </w:t>
            </w:r>
            <w:r w:rsidRPr="005137D7">
              <w:rPr>
                <w:rFonts w:ascii="Book Antiqua" w:hAnsi="Book Antiqua" w:cs="Arial"/>
                <w:i/>
                <w:iCs/>
                <w:color w:val="2F5496" w:themeColor="accent1" w:themeShade="BF"/>
                <w:sz w:val="20"/>
                <w:szCs w:val="20"/>
                <w:u w:val="single"/>
                <w:lang w:val="es-CR"/>
              </w:rPr>
              <w:t xml:space="preserve">ordinarios de menor cuantía, sucesorios, sumarios por controversia de condominios y sumarios de defensa del consumidor </w:t>
            </w:r>
            <w:r w:rsidRPr="005137D7">
              <w:rPr>
                <w:rFonts w:ascii="Book Antiqua" w:hAnsi="Book Antiqua" w:cs="Arial"/>
                <w:color w:val="2F5496" w:themeColor="accent1" w:themeShade="BF"/>
                <w:sz w:val="20"/>
                <w:szCs w:val="20"/>
                <w:u w:val="single"/>
                <w:lang w:val="es-CR"/>
              </w:rPr>
              <w:t xml:space="preserve">nuevos presentados a partir del 1 de </w:t>
            </w:r>
            <w:r w:rsidR="005137D7">
              <w:rPr>
                <w:rFonts w:ascii="Book Antiqua" w:hAnsi="Book Antiqua" w:cs="Arial"/>
                <w:color w:val="2F5496" w:themeColor="accent1" w:themeShade="BF"/>
                <w:sz w:val="20"/>
                <w:szCs w:val="20"/>
                <w:u w:val="single"/>
                <w:lang w:val="es-CR"/>
              </w:rPr>
              <w:t>agosto</w:t>
            </w:r>
            <w:r w:rsidRPr="005137D7">
              <w:rPr>
                <w:rFonts w:ascii="Book Antiqua" w:hAnsi="Book Antiqua" w:cs="Arial"/>
                <w:color w:val="2F5496" w:themeColor="accent1" w:themeShade="BF"/>
                <w:sz w:val="20"/>
                <w:szCs w:val="20"/>
                <w:u w:val="single"/>
                <w:lang w:val="es-CR"/>
              </w:rPr>
              <w:t xml:space="preserve"> 2025.</w:t>
            </w:r>
          </w:p>
          <w:p w14:paraId="595F0D59" w14:textId="77777777" w:rsidR="00F422D6" w:rsidRPr="00106132" w:rsidRDefault="00F422D6" w:rsidP="00CC1B5C">
            <w:pPr>
              <w:tabs>
                <w:tab w:val="left" w:pos="8789"/>
              </w:tabs>
              <w:spacing w:line="276" w:lineRule="auto"/>
              <w:jc w:val="both"/>
              <w:rPr>
                <w:rFonts w:ascii="Book Antiqua" w:hAnsi="Book Antiqua"/>
                <w:sz w:val="20"/>
                <w:szCs w:val="20"/>
                <w:lang w:val="es-CR"/>
              </w:rPr>
            </w:pPr>
          </w:p>
        </w:tc>
      </w:tr>
    </w:tbl>
    <w:p w14:paraId="567E48D4" w14:textId="77777777" w:rsidR="00F422D6" w:rsidRDefault="00F422D6" w:rsidP="00F422D6">
      <w:pPr>
        <w:pStyle w:val="Prrafodelista"/>
        <w:spacing w:line="276" w:lineRule="auto"/>
        <w:ind w:left="720"/>
        <w:jc w:val="both"/>
        <w:rPr>
          <w:rFonts w:ascii="Book Antiqua" w:hAnsi="Book Antiqua"/>
          <w:lang w:val="es-CR" w:eastAsia="en-US"/>
        </w:rPr>
      </w:pPr>
    </w:p>
    <w:p w14:paraId="7DD0D145" w14:textId="2B400EB0" w:rsidR="00F422D6" w:rsidRPr="005137D7" w:rsidRDefault="00F422D6" w:rsidP="005137D7">
      <w:pPr>
        <w:spacing w:line="276" w:lineRule="auto"/>
        <w:jc w:val="both"/>
        <w:rPr>
          <w:rFonts w:ascii="Book Antiqua" w:hAnsi="Book Antiqua" w:cs="Arial"/>
          <w:lang w:val="es-CR"/>
        </w:rPr>
      </w:pPr>
      <w:r w:rsidRPr="005137D7">
        <w:rPr>
          <w:rFonts w:ascii="Book Antiqua" w:hAnsi="Book Antiqua"/>
          <w:lang w:val="es-CR" w:eastAsia="en-US"/>
        </w:rPr>
        <w:t>Respecto al circulante existente en los juzgados civiles solo en procesos</w:t>
      </w:r>
      <w:r w:rsidRPr="005137D7">
        <w:rPr>
          <w:rFonts w:ascii="Book Antiqua" w:hAnsi="Book Antiqua" w:cs="Arial"/>
          <w:i/>
          <w:iCs/>
          <w:lang w:val="es-CR"/>
        </w:rPr>
        <w:t xml:space="preserve"> sucesorios</w:t>
      </w:r>
      <w:r w:rsidR="005137D7">
        <w:rPr>
          <w:rFonts w:ascii="Book Antiqua" w:hAnsi="Book Antiqua" w:cs="Arial"/>
          <w:i/>
          <w:iCs/>
          <w:lang w:val="es-CR"/>
        </w:rPr>
        <w:t xml:space="preserve">. </w:t>
      </w:r>
      <w:r w:rsidR="005137D7" w:rsidRPr="005137D7">
        <w:rPr>
          <w:rFonts w:ascii="Book Antiqua" w:hAnsi="Book Antiqua" w:cs="Arial"/>
          <w:lang w:val="es-CR"/>
        </w:rPr>
        <w:t>Los Juzgados Civiles</w:t>
      </w:r>
      <w:r w:rsidRPr="005137D7">
        <w:rPr>
          <w:rFonts w:ascii="Book Antiqua" w:hAnsi="Book Antiqua" w:cs="Arial"/>
          <w:lang w:val="es-CR"/>
        </w:rPr>
        <w:t xml:space="preserve"> trasladará</w:t>
      </w:r>
      <w:r w:rsidR="005137D7" w:rsidRPr="005137D7">
        <w:rPr>
          <w:rFonts w:ascii="Book Antiqua" w:hAnsi="Book Antiqua" w:cs="Arial"/>
          <w:lang w:val="es-CR"/>
        </w:rPr>
        <w:t>n</w:t>
      </w:r>
      <w:r w:rsidRPr="005137D7">
        <w:rPr>
          <w:rFonts w:ascii="Book Antiqua" w:hAnsi="Book Antiqua" w:cs="Arial"/>
          <w:lang w:val="es-CR"/>
        </w:rPr>
        <w:t xml:space="preserve"> </w:t>
      </w:r>
      <w:r w:rsidRPr="005137D7">
        <w:rPr>
          <w:rFonts w:ascii="Book Antiqua" w:hAnsi="Book Antiqua" w:cs="Arial"/>
          <w:u w:val="single"/>
          <w:lang w:val="es-CR"/>
        </w:rPr>
        <w:t>por itineración</w:t>
      </w:r>
      <w:r w:rsidRPr="005137D7">
        <w:rPr>
          <w:rFonts w:ascii="Book Antiqua" w:hAnsi="Book Antiqua" w:cs="Arial"/>
          <w:lang w:val="es-CR"/>
        </w:rPr>
        <w:t xml:space="preserve"> al Tribunal Colegiado que asume su competencia territorial según se describe en la siguiente ilustración. La Dirección de Planificación coordinará con las oficinas y la Dirección de Tecnología de la Información-informática Regional lo correspondiente de aprobarse el escenario 3. </w:t>
      </w:r>
    </w:p>
    <w:p w14:paraId="0A1A05CE" w14:textId="235D6782" w:rsidR="00F422D6" w:rsidRDefault="00F422D6" w:rsidP="00F422D6">
      <w:pPr>
        <w:pStyle w:val="Prrafodelista"/>
        <w:spacing w:line="276" w:lineRule="auto"/>
        <w:ind w:left="720"/>
        <w:jc w:val="both"/>
        <w:rPr>
          <w:rFonts w:ascii="Book Antiqua" w:hAnsi="Book Antiqua" w:cs="Arial"/>
          <w:lang w:val="es-CR"/>
        </w:rPr>
      </w:pPr>
    </w:p>
    <w:p w14:paraId="5158BE7E" w14:textId="5490C090" w:rsidR="00F422D6" w:rsidRDefault="00F422D6" w:rsidP="00F422D6">
      <w:pPr>
        <w:pStyle w:val="Prrafodelista"/>
        <w:spacing w:line="276" w:lineRule="auto"/>
        <w:ind w:left="720"/>
        <w:jc w:val="both"/>
        <w:rPr>
          <w:rFonts w:ascii="Book Antiqua" w:hAnsi="Book Antiqua" w:cs="Arial"/>
          <w:lang w:val="es-CR"/>
        </w:rPr>
      </w:pPr>
    </w:p>
    <w:p w14:paraId="50383784" w14:textId="059B8486" w:rsidR="00F422D6" w:rsidRDefault="005137D7" w:rsidP="00F422D6">
      <w:pPr>
        <w:pStyle w:val="Prrafodelista"/>
        <w:spacing w:line="276" w:lineRule="auto"/>
        <w:ind w:left="720"/>
        <w:jc w:val="both"/>
        <w:rPr>
          <w:rFonts w:ascii="Book Antiqua" w:hAnsi="Book Antiqua"/>
          <w:lang w:val="es-CR" w:eastAsia="en-US"/>
        </w:rPr>
      </w:pPr>
      <w:r>
        <w:rPr>
          <w:noProof/>
        </w:rPr>
        <w:lastRenderedPageBreak/>
        <w:drawing>
          <wp:inline distT="0" distB="0" distL="0" distR="0" wp14:anchorId="3A37B82F" wp14:editId="06A1C310">
            <wp:extent cx="5061585" cy="5850255"/>
            <wp:effectExtent l="0" t="0" r="5715" b="0"/>
            <wp:docPr id="13" name="Imagen 13"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con confianza media"/>
                    <pic:cNvPicPr/>
                  </pic:nvPicPr>
                  <pic:blipFill>
                    <a:blip r:embed="rId50"/>
                    <a:stretch>
                      <a:fillRect/>
                    </a:stretch>
                  </pic:blipFill>
                  <pic:spPr>
                    <a:xfrm>
                      <a:off x="0" y="0"/>
                      <a:ext cx="5061585" cy="5850255"/>
                    </a:xfrm>
                    <a:prstGeom prst="rect">
                      <a:avLst/>
                    </a:prstGeom>
                  </pic:spPr>
                </pic:pic>
              </a:graphicData>
            </a:graphic>
          </wp:inline>
        </w:drawing>
      </w:r>
    </w:p>
    <w:p w14:paraId="506F1453" w14:textId="77777777" w:rsidR="00D14442" w:rsidRDefault="00D14442" w:rsidP="00576B5B">
      <w:pPr>
        <w:pStyle w:val="Prrafodelista"/>
        <w:spacing w:line="276" w:lineRule="auto"/>
        <w:ind w:left="1003"/>
        <w:jc w:val="both"/>
        <w:rPr>
          <w:rFonts w:ascii="Book Antiqua" w:hAnsi="Book Antiqua"/>
          <w:lang w:val="es-CR" w:eastAsia="en-US"/>
        </w:rPr>
      </w:pPr>
    </w:p>
    <w:p w14:paraId="506B9436" w14:textId="1A3F0699" w:rsidR="00FE57C7" w:rsidRPr="00A769CE" w:rsidRDefault="00FE57C7" w:rsidP="00C73D04">
      <w:pPr>
        <w:pStyle w:val="Prrafodelista"/>
        <w:numPr>
          <w:ilvl w:val="2"/>
          <w:numId w:val="31"/>
        </w:numPr>
        <w:spacing w:line="276" w:lineRule="auto"/>
        <w:jc w:val="both"/>
        <w:rPr>
          <w:rFonts w:ascii="Book Antiqua" w:hAnsi="Book Antiqua"/>
          <w:lang w:val="es-CR" w:eastAsia="en-US"/>
        </w:rPr>
      </w:pPr>
      <w:r w:rsidRPr="00C351FD">
        <w:rPr>
          <w:rFonts w:ascii="Book Antiqua" w:hAnsi="Book Antiqua"/>
          <w:b/>
          <w:bCs/>
          <w:u w:val="single"/>
          <w:lang w:val="es-CR" w:eastAsia="en-US"/>
        </w:rPr>
        <w:t>Si se aprueba el escenario 4</w:t>
      </w:r>
      <w:r w:rsidR="00057420">
        <w:rPr>
          <w:rFonts w:ascii="Book Antiqua" w:hAnsi="Book Antiqua"/>
          <w:lang w:val="es-CR" w:eastAsia="en-US"/>
        </w:rPr>
        <w:t>, que es el recomendado por la Dirección de Planificación, ya que atendió las observaciones realizadas por la Comisión de la Jurisdicción Civil sin desligarse</w:t>
      </w:r>
      <w:r w:rsidR="00235EC7">
        <w:rPr>
          <w:rFonts w:ascii="Book Antiqua" w:hAnsi="Book Antiqua"/>
          <w:lang w:val="es-CR" w:eastAsia="en-US"/>
        </w:rPr>
        <w:t xml:space="preserve"> </w:t>
      </w:r>
      <w:r w:rsidR="00057420">
        <w:rPr>
          <w:rFonts w:ascii="Book Antiqua" w:hAnsi="Book Antiqua"/>
          <w:lang w:val="es-CR" w:eastAsia="en-US"/>
        </w:rPr>
        <w:t xml:space="preserve">del criterio de la Dirección Jurídica mediante oficio </w:t>
      </w:r>
      <w:r w:rsidR="00057420" w:rsidRPr="00057420">
        <w:rPr>
          <w:rFonts w:ascii="Book Antiqua" w:hAnsi="Book Antiqua"/>
          <w:lang w:val="es-CR" w:eastAsia="en-US"/>
        </w:rPr>
        <w:t>DJ-C-325-2024 del 1 julio 2024</w:t>
      </w:r>
      <w:r w:rsidR="00835FA9">
        <w:rPr>
          <w:rFonts w:ascii="Book Antiqua" w:hAnsi="Book Antiqua"/>
          <w:lang w:val="es-CR" w:eastAsia="en-US"/>
        </w:rPr>
        <w:t xml:space="preserve"> </w:t>
      </w:r>
      <w:r w:rsidRPr="00A769CE">
        <w:rPr>
          <w:rFonts w:ascii="Book Antiqua" w:hAnsi="Book Antiqua"/>
          <w:lang w:val="es-CR" w:eastAsia="en-US"/>
        </w:rPr>
        <w:t>también aprobar lo siguiente:</w:t>
      </w:r>
    </w:p>
    <w:p w14:paraId="4A21B036" w14:textId="77777777" w:rsidR="00FE57C7" w:rsidRPr="00A769CE" w:rsidRDefault="00FE57C7" w:rsidP="008E0922">
      <w:pPr>
        <w:jc w:val="both"/>
        <w:rPr>
          <w:rFonts w:ascii="Book Antiqua" w:hAnsi="Book Antiqua"/>
          <w:lang w:val="es-CR" w:eastAsia="en-US"/>
        </w:rPr>
      </w:pPr>
    </w:p>
    <w:p w14:paraId="0971E43B" w14:textId="77777777" w:rsidR="00FE57C7" w:rsidRPr="00A769CE" w:rsidRDefault="00FE57C7" w:rsidP="0085013F">
      <w:pPr>
        <w:pStyle w:val="Prrafodelista"/>
        <w:numPr>
          <w:ilvl w:val="0"/>
          <w:numId w:val="16"/>
        </w:numPr>
        <w:jc w:val="both"/>
        <w:rPr>
          <w:rFonts w:ascii="Book Antiqua" w:hAnsi="Book Antiqua"/>
          <w:lang w:val="es-CR" w:eastAsia="en-US"/>
        </w:rPr>
      </w:pPr>
      <w:r w:rsidRPr="00A769CE">
        <w:rPr>
          <w:rFonts w:ascii="Book Antiqua" w:hAnsi="Book Antiqua"/>
          <w:lang w:val="es-CR" w:eastAsia="en-US"/>
        </w:rPr>
        <w:t xml:space="preserve">Modificaciones en los códigos presupuestarios así: </w:t>
      </w:r>
    </w:p>
    <w:p w14:paraId="714D7263" w14:textId="77777777" w:rsidR="00FE57C7" w:rsidRPr="00A769CE" w:rsidRDefault="00FE57C7" w:rsidP="008E0922">
      <w:pPr>
        <w:jc w:val="both"/>
        <w:rPr>
          <w:rFonts w:ascii="Book Antiqua" w:hAnsi="Book Antiqua"/>
          <w:lang w:val="es-CR" w:eastAsia="en-US"/>
        </w:rPr>
      </w:pPr>
    </w:p>
    <w:tbl>
      <w:tblPr>
        <w:tblStyle w:val="Tablaconcuadrcula"/>
        <w:tblW w:w="9586" w:type="dxa"/>
        <w:tblLook w:val="04A0" w:firstRow="1" w:lastRow="0" w:firstColumn="1" w:lastColumn="0" w:noHBand="0" w:noVBand="1"/>
      </w:tblPr>
      <w:tblGrid>
        <w:gridCol w:w="1817"/>
        <w:gridCol w:w="4132"/>
        <w:gridCol w:w="3637"/>
      </w:tblGrid>
      <w:tr w:rsidR="00FE57C7" w:rsidRPr="00A769CE" w14:paraId="033619A5" w14:textId="77777777" w:rsidTr="00A552EB">
        <w:tc>
          <w:tcPr>
            <w:tcW w:w="1817" w:type="dxa"/>
            <w:shd w:val="clear" w:color="auto" w:fill="D8C0F2"/>
            <w:vAlign w:val="center"/>
          </w:tcPr>
          <w:p w14:paraId="432A40B1" w14:textId="77777777" w:rsidR="00FE57C7" w:rsidRPr="00A769CE" w:rsidRDefault="00FE57C7"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Código presupuestario</w:t>
            </w:r>
          </w:p>
        </w:tc>
        <w:tc>
          <w:tcPr>
            <w:tcW w:w="4132" w:type="dxa"/>
            <w:shd w:val="clear" w:color="auto" w:fill="D8C0F2"/>
            <w:vAlign w:val="center"/>
          </w:tcPr>
          <w:p w14:paraId="4700A28A" w14:textId="77777777" w:rsidR="00FE57C7" w:rsidRPr="00A769CE" w:rsidRDefault="00FE57C7"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Oficina</w:t>
            </w:r>
          </w:p>
        </w:tc>
        <w:tc>
          <w:tcPr>
            <w:tcW w:w="3637" w:type="dxa"/>
            <w:shd w:val="clear" w:color="auto" w:fill="D8C0F2"/>
            <w:vAlign w:val="center"/>
          </w:tcPr>
          <w:p w14:paraId="7E68529C" w14:textId="77777777" w:rsidR="00FE57C7" w:rsidRPr="00A769CE" w:rsidRDefault="00FE57C7" w:rsidP="00A552EB">
            <w:pPr>
              <w:jc w:val="center"/>
              <w:rPr>
                <w:rFonts w:ascii="Book Antiqua" w:hAnsi="Book Antiqua" w:cstheme="minorHAnsi"/>
                <w:b/>
                <w:bCs/>
                <w:sz w:val="20"/>
                <w:szCs w:val="20"/>
                <w:lang w:val="es-CR" w:eastAsia="en-US"/>
              </w:rPr>
            </w:pPr>
            <w:r w:rsidRPr="00A769CE">
              <w:rPr>
                <w:rFonts w:ascii="Book Antiqua" w:hAnsi="Book Antiqua" w:cstheme="minorHAnsi"/>
                <w:b/>
                <w:bCs/>
                <w:sz w:val="20"/>
                <w:szCs w:val="20"/>
                <w:lang w:val="es-CR" w:eastAsia="en-US"/>
              </w:rPr>
              <w:t>Acción</w:t>
            </w:r>
          </w:p>
        </w:tc>
      </w:tr>
      <w:tr w:rsidR="00FE57C7" w:rsidRPr="00A769CE" w14:paraId="690AB934" w14:textId="77777777" w:rsidTr="00A552EB">
        <w:tc>
          <w:tcPr>
            <w:tcW w:w="1817" w:type="dxa"/>
            <w:vAlign w:val="center"/>
          </w:tcPr>
          <w:p w14:paraId="4D8282DE" w14:textId="77777777" w:rsidR="00FE57C7" w:rsidRPr="00A769CE" w:rsidRDefault="00FE57C7"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1625</w:t>
            </w:r>
          </w:p>
        </w:tc>
        <w:tc>
          <w:tcPr>
            <w:tcW w:w="4132" w:type="dxa"/>
            <w:vAlign w:val="center"/>
          </w:tcPr>
          <w:p w14:paraId="22E353C5"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TRIBUNAL COLEGIADO PRIMERA INSTANCIA CIVIL III CIRCUITO JUD. SAN JOSE (HATILLO)</w:t>
            </w:r>
          </w:p>
        </w:tc>
        <w:tc>
          <w:tcPr>
            <w:tcW w:w="3637" w:type="dxa"/>
            <w:vAlign w:val="center"/>
          </w:tcPr>
          <w:p w14:paraId="0611843D"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Cierre de vigencia a partir de la fecha que disponga Corte Plena</w:t>
            </w:r>
          </w:p>
        </w:tc>
      </w:tr>
      <w:tr w:rsidR="00FE57C7" w:rsidRPr="00A769CE" w14:paraId="69642F26" w14:textId="77777777" w:rsidTr="00A552EB">
        <w:tc>
          <w:tcPr>
            <w:tcW w:w="1817" w:type="dxa"/>
            <w:vAlign w:val="center"/>
          </w:tcPr>
          <w:p w14:paraId="5B6FDDB3" w14:textId="77777777" w:rsidR="00FE57C7" w:rsidRPr="00A769CE" w:rsidRDefault="00FE57C7"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lastRenderedPageBreak/>
              <w:t>1631</w:t>
            </w:r>
          </w:p>
        </w:tc>
        <w:tc>
          <w:tcPr>
            <w:tcW w:w="4132" w:type="dxa"/>
            <w:vAlign w:val="center"/>
          </w:tcPr>
          <w:p w14:paraId="6D9905C0" w14:textId="77777777" w:rsidR="00FE57C7" w:rsidRPr="00A769CE" w:rsidRDefault="00FE57C7" w:rsidP="00A552EB">
            <w:pPr>
              <w:jc w:val="both"/>
              <w:rPr>
                <w:rFonts w:ascii="Book Antiqua" w:hAnsi="Book Antiqua" w:cstheme="minorHAnsi"/>
                <w:sz w:val="20"/>
                <w:szCs w:val="20"/>
                <w:lang w:val="es-CR" w:eastAsia="en-US"/>
              </w:rPr>
            </w:pPr>
            <w:r w:rsidRPr="00E039B0">
              <w:rPr>
                <w:rFonts w:ascii="Book Antiqua" w:hAnsi="Book Antiqua" w:cstheme="minorHAnsi"/>
                <w:color w:val="000000"/>
                <w:sz w:val="20"/>
                <w:szCs w:val="20"/>
                <w:lang w:val="pt-PT" w:eastAsia="es-CR"/>
              </w:rPr>
              <w:t xml:space="preserve">TRIBUNAL COLEGIADO PRIMERA INSTANCIA CIVIL I CIRCUITO JUD. </w:t>
            </w:r>
            <w:r w:rsidRPr="00A769CE">
              <w:rPr>
                <w:rFonts w:ascii="Book Antiqua" w:hAnsi="Book Antiqua" w:cstheme="minorHAnsi"/>
                <w:color w:val="000000"/>
                <w:sz w:val="20"/>
                <w:szCs w:val="20"/>
                <w:lang w:val="es-CR" w:eastAsia="es-CR"/>
              </w:rPr>
              <w:t>GUANACASTE (LIBERIA)</w:t>
            </w:r>
          </w:p>
        </w:tc>
        <w:tc>
          <w:tcPr>
            <w:tcW w:w="3637" w:type="dxa"/>
            <w:vAlign w:val="center"/>
          </w:tcPr>
          <w:p w14:paraId="227E7BE8"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Cierre de vigencia a partir de la fecha que disponga Corte Plena</w:t>
            </w:r>
          </w:p>
        </w:tc>
      </w:tr>
      <w:tr w:rsidR="00FE57C7" w:rsidRPr="00A769CE" w14:paraId="464E3A68" w14:textId="77777777" w:rsidTr="00A552EB">
        <w:tc>
          <w:tcPr>
            <w:tcW w:w="1817" w:type="dxa"/>
            <w:vAlign w:val="center"/>
          </w:tcPr>
          <w:p w14:paraId="4371A3AA" w14:textId="77777777" w:rsidR="00FE57C7" w:rsidRPr="00A769CE" w:rsidRDefault="00FE57C7" w:rsidP="00A552EB">
            <w:pPr>
              <w:jc w:val="center"/>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Nuevo</w:t>
            </w:r>
          </w:p>
        </w:tc>
        <w:tc>
          <w:tcPr>
            <w:tcW w:w="4132" w:type="dxa"/>
            <w:vAlign w:val="center"/>
          </w:tcPr>
          <w:p w14:paraId="79A088F2"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TRIBUNAL COLEGIADO PRIMERA INSTANCIA CIVIL DE GUANACASTE (LIBERIA)</w:t>
            </w:r>
          </w:p>
        </w:tc>
        <w:tc>
          <w:tcPr>
            <w:tcW w:w="3637" w:type="dxa"/>
            <w:vAlign w:val="center"/>
          </w:tcPr>
          <w:p w14:paraId="1EB2A41A"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 xml:space="preserve">Se le crea un nuevo código, pero como </w:t>
            </w:r>
            <w:r w:rsidRPr="00A769CE">
              <w:rPr>
                <w:rFonts w:ascii="Book Antiqua" w:hAnsi="Book Antiqua" w:cstheme="minorHAnsi"/>
                <w:b/>
                <w:bCs/>
                <w:sz w:val="20"/>
                <w:szCs w:val="20"/>
                <w:lang w:val="es-CR" w:eastAsia="en-US"/>
              </w:rPr>
              <w:t>“no presupuestario”</w:t>
            </w:r>
            <w:r w:rsidRPr="00A769CE">
              <w:rPr>
                <w:rFonts w:ascii="Book Antiqua" w:hAnsi="Book Antiqua" w:cstheme="minorHAnsi"/>
                <w:sz w:val="20"/>
                <w:szCs w:val="20"/>
                <w:lang w:val="es-CR" w:eastAsia="en-US"/>
              </w:rPr>
              <w:t xml:space="preserve"> y se adscribe a la oficina 1632</w:t>
            </w:r>
            <w:r w:rsidR="00E42ADA">
              <w:rPr>
                <w:rFonts w:ascii="Book Antiqua" w:hAnsi="Book Antiqua" w:cstheme="minorHAnsi"/>
                <w:sz w:val="20"/>
                <w:szCs w:val="20"/>
                <w:lang w:val="es-CR" w:eastAsia="en-US"/>
              </w:rPr>
              <w:t>.</w:t>
            </w:r>
          </w:p>
        </w:tc>
      </w:tr>
      <w:tr w:rsidR="00FE57C7" w:rsidRPr="00A769CE" w14:paraId="56D15DCA" w14:textId="77777777" w:rsidTr="00A552EB">
        <w:tc>
          <w:tcPr>
            <w:tcW w:w="1817" w:type="dxa"/>
            <w:vAlign w:val="center"/>
          </w:tcPr>
          <w:p w14:paraId="42239421" w14:textId="77777777" w:rsidR="00FE57C7" w:rsidRPr="00A769CE" w:rsidRDefault="00FE57C7" w:rsidP="00A552EB">
            <w:pPr>
              <w:jc w:val="center"/>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1632</w:t>
            </w:r>
          </w:p>
        </w:tc>
        <w:tc>
          <w:tcPr>
            <w:tcW w:w="4132" w:type="dxa"/>
            <w:vAlign w:val="center"/>
          </w:tcPr>
          <w:p w14:paraId="69F6827D"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color w:val="000000"/>
                <w:sz w:val="20"/>
                <w:szCs w:val="20"/>
                <w:lang w:val="es-CR" w:eastAsia="es-CR"/>
              </w:rPr>
              <w:t xml:space="preserve">TRIBUNAL COLEGIADO PRIMERA INSTANCIA CIVIL DE GUANACASTE </w:t>
            </w:r>
          </w:p>
        </w:tc>
        <w:tc>
          <w:tcPr>
            <w:tcW w:w="3637" w:type="dxa"/>
            <w:vAlign w:val="center"/>
          </w:tcPr>
          <w:p w14:paraId="30F8E0B5" w14:textId="77777777" w:rsidR="00FE57C7" w:rsidRPr="00A769CE" w:rsidRDefault="00FE57C7" w:rsidP="00A552EB">
            <w:pPr>
              <w:jc w:val="both"/>
              <w:rPr>
                <w:rFonts w:ascii="Book Antiqua" w:hAnsi="Book Antiqua" w:cstheme="minorHAnsi"/>
                <w:sz w:val="20"/>
                <w:szCs w:val="20"/>
                <w:lang w:val="es-CR" w:eastAsia="en-US"/>
              </w:rPr>
            </w:pPr>
            <w:r w:rsidRPr="00A769CE">
              <w:rPr>
                <w:rFonts w:ascii="Book Antiqua" w:hAnsi="Book Antiqua" w:cstheme="minorHAnsi"/>
                <w:sz w:val="20"/>
                <w:szCs w:val="20"/>
                <w:lang w:val="es-CR" w:eastAsia="en-US"/>
              </w:rPr>
              <w:t>Tendrá a partir del acuerdo de Corte Plena, un código no presupuestario adscrito (Liberia). Cambia el nombre a Tribunal Colegiado de Primera Instancia Civil de Guanacaste.</w:t>
            </w:r>
          </w:p>
        </w:tc>
      </w:tr>
    </w:tbl>
    <w:p w14:paraId="3907E6A6" w14:textId="77777777" w:rsidR="00FE57C7" w:rsidRPr="00A769CE" w:rsidRDefault="00FE57C7" w:rsidP="008E0922">
      <w:pPr>
        <w:jc w:val="both"/>
        <w:rPr>
          <w:rFonts w:ascii="Book Antiqua" w:hAnsi="Book Antiqua"/>
          <w:lang w:val="es-CR" w:eastAsia="en-US"/>
        </w:rPr>
      </w:pPr>
    </w:p>
    <w:p w14:paraId="7F284717" w14:textId="7B08E699" w:rsidR="0073528E" w:rsidRDefault="00A858F4" w:rsidP="00835FA9">
      <w:pPr>
        <w:pStyle w:val="Prrafodelista"/>
        <w:numPr>
          <w:ilvl w:val="0"/>
          <w:numId w:val="16"/>
        </w:numPr>
        <w:spacing w:line="276" w:lineRule="auto"/>
        <w:jc w:val="both"/>
        <w:rPr>
          <w:rFonts w:ascii="Book Antiqua" w:hAnsi="Book Antiqua"/>
          <w:lang w:val="es-CR" w:eastAsia="en-US"/>
        </w:rPr>
      </w:pPr>
      <w:r w:rsidRPr="00A769CE">
        <w:rPr>
          <w:rFonts w:ascii="Book Antiqua" w:hAnsi="Book Antiqua"/>
          <w:lang w:val="es-CR" w:eastAsia="en-US"/>
        </w:rPr>
        <w:t xml:space="preserve">Indicación a la Dirección de Planificación de cual materia recibirá los recursos, según discusión de Corte Plena y propuesta magistrada Varela Araya en sesión 28-2024 del 1 de julio 2024, art. XXI para elaborar las propuestas de plan de trabajo de </w:t>
      </w:r>
      <w:r>
        <w:rPr>
          <w:rFonts w:ascii="Book Antiqua" w:hAnsi="Book Antiqua"/>
          <w:lang w:val="es-CR" w:eastAsia="en-US"/>
        </w:rPr>
        <w:t>los</w:t>
      </w:r>
      <w:r w:rsidRPr="00A769CE">
        <w:rPr>
          <w:rFonts w:ascii="Book Antiqua" w:hAnsi="Book Antiqua"/>
          <w:lang w:val="es-CR" w:eastAsia="en-US"/>
        </w:rPr>
        <w:t xml:space="preserve"> recursos</w:t>
      </w:r>
      <w:r>
        <w:rPr>
          <w:rFonts w:ascii="Book Antiqua" w:hAnsi="Book Antiqua"/>
          <w:lang w:val="es-CR" w:eastAsia="en-US"/>
        </w:rPr>
        <w:t xml:space="preserve"> </w:t>
      </w:r>
      <w:r w:rsidRPr="00A769CE">
        <w:rPr>
          <w:rFonts w:ascii="Book Antiqua" w:hAnsi="Book Antiqua"/>
          <w:lang w:val="es-CR" w:eastAsia="en-US"/>
        </w:rPr>
        <w:t xml:space="preserve">disponibles tanto por la regionalización como por la reducción a la estructura mínima de personal de los tribunales. </w:t>
      </w:r>
      <w:r w:rsidR="0073528E">
        <w:rPr>
          <w:rFonts w:ascii="Book Antiqua" w:hAnsi="Book Antiqua"/>
          <w:lang w:val="es-CR" w:eastAsia="en-US"/>
        </w:rPr>
        <w:t xml:space="preserve">En el entendido, que la Dirección de Planificación daría prioridad en la atención de los asuntos de la misma jurisdicción (civil, concursal y cobro), de previo a valorarse su reasignación a otras jurisdicciones; a menos que la Corte Plena disponga lo contrario. </w:t>
      </w:r>
      <w:r w:rsidR="00DF61FD">
        <w:rPr>
          <w:rFonts w:ascii="Book Antiqua" w:eastAsia="Calibri" w:hAnsi="Book Antiqua"/>
          <w:color w:val="000000"/>
          <w:lang w:val="es-CR" w:eastAsia="en-US"/>
        </w:rPr>
        <w:t>Sin embargo, el criterio de la Comisión de la Jurisdicción Civil es que se apruebe</w:t>
      </w:r>
      <w:r w:rsidR="00DF61FD" w:rsidRPr="009334BF">
        <w:rPr>
          <w:rFonts w:ascii="Book Antiqua" w:eastAsia="Calibri" w:hAnsi="Book Antiqua"/>
          <w:color w:val="000000"/>
          <w:lang w:val="es-CR" w:eastAsia="en-US"/>
        </w:rPr>
        <w:t xml:space="preserve"> el tercer escenario del informe de la Dirección de Planificación, en el entendido de que los recursos disponibles serán para destinarlos exclusivamente en las materias civil, sucesorios y de cobro judicial, propias de la competencia de esta Comisión</w:t>
      </w:r>
      <w:r w:rsidR="00DF61FD">
        <w:rPr>
          <w:rFonts w:ascii="Book Antiqua" w:eastAsia="Calibri" w:hAnsi="Book Antiqua"/>
          <w:color w:val="000000"/>
          <w:lang w:val="es-CR" w:eastAsia="en-US"/>
        </w:rPr>
        <w:t xml:space="preserve">, según </w:t>
      </w:r>
      <w:r w:rsidR="000C70EF">
        <w:rPr>
          <w:rFonts w:ascii="Book Antiqua" w:eastAsia="Calibri" w:hAnsi="Book Antiqua"/>
          <w:color w:val="000000"/>
          <w:lang w:val="es-CR" w:eastAsia="en-US"/>
        </w:rPr>
        <w:t>oficio</w:t>
      </w:r>
      <w:r w:rsidR="00DF61FD">
        <w:rPr>
          <w:rFonts w:ascii="Book Antiqua" w:eastAsia="Calibri" w:hAnsi="Book Antiqua"/>
          <w:color w:val="000000"/>
          <w:lang w:val="es-CR" w:eastAsia="en-US"/>
        </w:rPr>
        <w:t xml:space="preserve"> 42-CJC-2025.</w:t>
      </w:r>
    </w:p>
    <w:p w14:paraId="473C46EC" w14:textId="77777777" w:rsidR="00FE57C7" w:rsidRPr="00A769CE" w:rsidRDefault="00FE57C7" w:rsidP="008E0922">
      <w:pPr>
        <w:jc w:val="both"/>
        <w:rPr>
          <w:rFonts w:ascii="Book Antiqua" w:hAnsi="Book Antiqua"/>
          <w:lang w:val="es-CR" w:eastAsia="en-US"/>
        </w:rPr>
      </w:pPr>
    </w:p>
    <w:p w14:paraId="6E79B874" w14:textId="77777777" w:rsidR="00FE57C7" w:rsidRPr="00A769CE" w:rsidRDefault="00FE57C7" w:rsidP="0085013F">
      <w:pPr>
        <w:pStyle w:val="Prrafodelista"/>
        <w:numPr>
          <w:ilvl w:val="0"/>
          <w:numId w:val="16"/>
        </w:numPr>
        <w:jc w:val="both"/>
        <w:rPr>
          <w:rFonts w:ascii="Book Antiqua" w:hAnsi="Book Antiqua"/>
          <w:lang w:val="es-CR" w:eastAsia="en-US"/>
        </w:rPr>
      </w:pPr>
      <w:r w:rsidRPr="00A769CE">
        <w:rPr>
          <w:rFonts w:ascii="Book Antiqua" w:hAnsi="Book Antiqua"/>
          <w:lang w:val="es-CR" w:eastAsia="en-US"/>
        </w:rPr>
        <w:t xml:space="preserve">Aprobar los traslados de las siguientes plazas de Jueza/ez 4: </w:t>
      </w:r>
    </w:p>
    <w:p w14:paraId="4EA6297C" w14:textId="77777777" w:rsidR="00FE57C7" w:rsidRPr="00A769CE" w:rsidRDefault="00FE57C7" w:rsidP="008E0922">
      <w:pPr>
        <w:jc w:val="both"/>
        <w:rPr>
          <w:rFonts w:ascii="Book Antiqua" w:hAnsi="Book Antiqua"/>
          <w:lang w:val="es-CR" w:eastAsia="en-US"/>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9"/>
        <w:gridCol w:w="1260"/>
        <w:gridCol w:w="992"/>
        <w:gridCol w:w="1134"/>
        <w:gridCol w:w="4399"/>
      </w:tblGrid>
      <w:tr w:rsidR="00FE57C7" w:rsidRPr="00A769CE" w14:paraId="3CBDDDE6" w14:textId="77777777" w:rsidTr="00A552EB">
        <w:trPr>
          <w:trHeight w:val="23"/>
          <w:tblHeader/>
          <w:jc w:val="center"/>
        </w:trPr>
        <w:tc>
          <w:tcPr>
            <w:tcW w:w="1429" w:type="dxa"/>
            <w:shd w:val="clear" w:color="4682B4" w:fill="4682B4"/>
            <w:vAlign w:val="center"/>
            <w:hideMark/>
          </w:tcPr>
          <w:p w14:paraId="579250E3" w14:textId="77777777" w:rsidR="00FE57C7" w:rsidRPr="00A769CE" w:rsidRDefault="00FE57C7" w:rsidP="00A552EB">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T</w:t>
            </w:r>
            <w:r w:rsidRPr="00A769CE">
              <w:rPr>
                <w:rFonts w:ascii="Book Antiqua" w:hAnsi="Book Antiqua" w:cstheme="minorHAnsi"/>
                <w:b/>
                <w:color w:val="FFFFFF"/>
                <w:sz w:val="20"/>
                <w:szCs w:val="20"/>
                <w:lang w:val="es-CR" w:eastAsia="es-CR"/>
              </w:rPr>
              <w:t>RIBUNAL COLEGIADO</w:t>
            </w:r>
          </w:p>
        </w:tc>
        <w:tc>
          <w:tcPr>
            <w:tcW w:w="1260" w:type="dxa"/>
            <w:shd w:val="clear" w:color="4682B4" w:fill="4682B4"/>
            <w:vAlign w:val="center"/>
            <w:hideMark/>
          </w:tcPr>
          <w:p w14:paraId="23360250" w14:textId="77777777" w:rsidR="00FE57C7" w:rsidRPr="00A769CE" w:rsidRDefault="00FE57C7" w:rsidP="00A552EB">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Clase</w:t>
            </w:r>
          </w:p>
        </w:tc>
        <w:tc>
          <w:tcPr>
            <w:tcW w:w="992" w:type="dxa"/>
            <w:shd w:val="clear" w:color="4682B4" w:fill="4682B4"/>
            <w:vAlign w:val="center"/>
            <w:hideMark/>
          </w:tcPr>
          <w:p w14:paraId="6A03757A" w14:textId="77777777" w:rsidR="00FE57C7" w:rsidRPr="00A769CE" w:rsidRDefault="00FE57C7" w:rsidP="00A552EB">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Puesto</w:t>
            </w:r>
          </w:p>
        </w:tc>
        <w:tc>
          <w:tcPr>
            <w:tcW w:w="1134" w:type="dxa"/>
            <w:shd w:val="clear" w:color="4682B4" w:fill="4682B4"/>
            <w:vAlign w:val="center"/>
            <w:hideMark/>
          </w:tcPr>
          <w:p w14:paraId="21BEAEED" w14:textId="77777777" w:rsidR="00FE57C7" w:rsidRPr="00A769CE" w:rsidRDefault="00FE57C7" w:rsidP="00A552EB">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Estado Puesto</w:t>
            </w:r>
          </w:p>
        </w:tc>
        <w:tc>
          <w:tcPr>
            <w:tcW w:w="4399" w:type="dxa"/>
            <w:shd w:val="clear" w:color="4682B4" w:fill="4682B4"/>
            <w:vAlign w:val="center"/>
          </w:tcPr>
          <w:p w14:paraId="2B497944" w14:textId="77777777" w:rsidR="00FE57C7" w:rsidRPr="00A769CE" w:rsidRDefault="00FE57C7" w:rsidP="00A552EB">
            <w:pPr>
              <w:jc w:val="center"/>
              <w:rPr>
                <w:rFonts w:ascii="Book Antiqua" w:hAnsi="Book Antiqua" w:cstheme="minorHAnsi"/>
                <w:b/>
                <w:bCs/>
                <w:color w:val="FFFFFF"/>
                <w:sz w:val="20"/>
                <w:szCs w:val="20"/>
                <w:lang w:val="es-CR" w:eastAsia="es-CR"/>
              </w:rPr>
            </w:pPr>
            <w:r w:rsidRPr="00A769CE">
              <w:rPr>
                <w:rFonts w:ascii="Book Antiqua" w:hAnsi="Book Antiqua" w:cstheme="minorHAnsi"/>
                <w:b/>
                <w:bCs/>
                <w:color w:val="FFFFFF"/>
                <w:sz w:val="20"/>
                <w:szCs w:val="20"/>
                <w:lang w:val="es-CR" w:eastAsia="es-CR"/>
              </w:rPr>
              <w:t>Oficina a la que se adscribe a partir del acuerdo de Corte Plena</w:t>
            </w:r>
          </w:p>
        </w:tc>
      </w:tr>
      <w:tr w:rsidR="00FE57C7" w:rsidRPr="00A769CE" w14:paraId="21D3E779" w14:textId="77777777" w:rsidTr="00A552EB">
        <w:trPr>
          <w:trHeight w:val="23"/>
          <w:jc w:val="center"/>
        </w:trPr>
        <w:tc>
          <w:tcPr>
            <w:tcW w:w="1429" w:type="dxa"/>
            <w:shd w:val="clear" w:color="auto" w:fill="auto"/>
            <w:vAlign w:val="center"/>
          </w:tcPr>
          <w:p w14:paraId="5AF6A33C"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LIBERIA</w:t>
            </w:r>
          </w:p>
        </w:tc>
        <w:tc>
          <w:tcPr>
            <w:tcW w:w="1260" w:type="dxa"/>
            <w:shd w:val="clear" w:color="auto" w:fill="auto"/>
            <w:vAlign w:val="center"/>
          </w:tcPr>
          <w:p w14:paraId="42E1171A"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0402646"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379572</w:t>
            </w:r>
          </w:p>
        </w:tc>
        <w:tc>
          <w:tcPr>
            <w:tcW w:w="1134" w:type="dxa"/>
            <w:shd w:val="clear" w:color="auto" w:fill="E2EFD9" w:themeFill="accent6" w:themeFillTint="33"/>
            <w:vAlign w:val="center"/>
          </w:tcPr>
          <w:p w14:paraId="48091F80"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210A43B3"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FE57C7" w:rsidRPr="00A769CE" w14:paraId="6F494E75" w14:textId="77777777" w:rsidTr="00A552EB">
        <w:trPr>
          <w:trHeight w:val="23"/>
          <w:jc w:val="center"/>
        </w:trPr>
        <w:tc>
          <w:tcPr>
            <w:tcW w:w="1429" w:type="dxa"/>
            <w:shd w:val="clear" w:color="auto" w:fill="auto"/>
            <w:vAlign w:val="center"/>
          </w:tcPr>
          <w:p w14:paraId="5963BE55"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LIBERIA</w:t>
            </w:r>
          </w:p>
        </w:tc>
        <w:tc>
          <w:tcPr>
            <w:tcW w:w="1260" w:type="dxa"/>
            <w:shd w:val="clear" w:color="auto" w:fill="auto"/>
            <w:vAlign w:val="center"/>
          </w:tcPr>
          <w:p w14:paraId="6289B79E"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8560216"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379573</w:t>
            </w:r>
          </w:p>
        </w:tc>
        <w:tc>
          <w:tcPr>
            <w:tcW w:w="1134" w:type="dxa"/>
            <w:shd w:val="clear" w:color="auto" w:fill="E2EFD9" w:themeFill="accent6" w:themeFillTint="33"/>
            <w:vAlign w:val="center"/>
          </w:tcPr>
          <w:p w14:paraId="769AF016"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30F983FD"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FE57C7" w:rsidRPr="00A769CE" w14:paraId="7D6F85DD" w14:textId="77777777" w:rsidTr="00A552EB">
        <w:trPr>
          <w:trHeight w:val="23"/>
          <w:jc w:val="center"/>
        </w:trPr>
        <w:tc>
          <w:tcPr>
            <w:tcW w:w="1429" w:type="dxa"/>
            <w:shd w:val="clear" w:color="auto" w:fill="auto"/>
            <w:vAlign w:val="center"/>
          </w:tcPr>
          <w:p w14:paraId="6A53DEA1"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HATILLO</w:t>
            </w:r>
          </w:p>
        </w:tc>
        <w:tc>
          <w:tcPr>
            <w:tcW w:w="1260" w:type="dxa"/>
            <w:shd w:val="clear" w:color="auto" w:fill="auto"/>
            <w:vAlign w:val="center"/>
          </w:tcPr>
          <w:p w14:paraId="2E90B7B5"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00E45FD8"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379555</w:t>
            </w:r>
          </w:p>
        </w:tc>
        <w:tc>
          <w:tcPr>
            <w:tcW w:w="1134" w:type="dxa"/>
            <w:shd w:val="clear" w:color="auto" w:fill="E2EFD9" w:themeFill="accent6" w:themeFillTint="33"/>
            <w:vAlign w:val="center"/>
          </w:tcPr>
          <w:p w14:paraId="543D80B7"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shd w:val="clear" w:color="auto" w:fill="auto"/>
            <w:vAlign w:val="center"/>
          </w:tcPr>
          <w:p w14:paraId="567FBC81"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F85481" w:rsidRPr="00A769CE" w14:paraId="3178B29F" w14:textId="77777777" w:rsidTr="00F85481">
        <w:trPr>
          <w:trHeight w:val="586"/>
          <w:jc w:val="center"/>
        </w:trPr>
        <w:tc>
          <w:tcPr>
            <w:tcW w:w="1429" w:type="dxa"/>
            <w:shd w:val="clear" w:color="auto" w:fill="auto"/>
            <w:vAlign w:val="center"/>
          </w:tcPr>
          <w:p w14:paraId="3A6F69CB" w14:textId="77777777" w:rsidR="00F85481" w:rsidRPr="00A769CE" w:rsidRDefault="00F85481"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HATILLO</w:t>
            </w:r>
          </w:p>
        </w:tc>
        <w:tc>
          <w:tcPr>
            <w:tcW w:w="1260" w:type="dxa"/>
            <w:shd w:val="clear" w:color="auto" w:fill="auto"/>
            <w:vAlign w:val="center"/>
          </w:tcPr>
          <w:p w14:paraId="5F3A69FC"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F00CF32"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379554</w:t>
            </w:r>
          </w:p>
        </w:tc>
        <w:tc>
          <w:tcPr>
            <w:tcW w:w="1134" w:type="dxa"/>
            <w:shd w:val="clear" w:color="auto" w:fill="auto"/>
            <w:vAlign w:val="center"/>
          </w:tcPr>
          <w:p w14:paraId="3D19AB86"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restart"/>
            <w:vAlign w:val="center"/>
          </w:tcPr>
          <w:p w14:paraId="1CD5FEE9" w14:textId="77777777" w:rsidR="00F85481" w:rsidRDefault="00F85481"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Tribunal Segundo Colegiado de Primera Instancia Civil de San José </w:t>
            </w:r>
          </w:p>
          <w:p w14:paraId="58A0F235" w14:textId="77777777" w:rsidR="00F85481" w:rsidRPr="00A769CE" w:rsidRDefault="00F85481" w:rsidP="00A552EB">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 xml:space="preserve">Cabe destacar que el concurso de las plazas </w:t>
            </w:r>
            <w:r>
              <w:rPr>
                <w:rFonts w:ascii="Book Antiqua" w:hAnsi="Book Antiqua" w:cstheme="minorHAnsi"/>
                <w:color w:val="002060"/>
                <w:sz w:val="20"/>
                <w:szCs w:val="20"/>
                <w:lang w:val="es-CR" w:eastAsia="es-CR"/>
              </w:rPr>
              <w:t xml:space="preserve">379554 y 379556 </w:t>
            </w:r>
            <w:r w:rsidRPr="009A0A18">
              <w:rPr>
                <w:rFonts w:ascii="Book Antiqua" w:hAnsi="Book Antiqua" w:cstheme="minorHAnsi"/>
                <w:color w:val="002060"/>
                <w:sz w:val="20"/>
                <w:szCs w:val="20"/>
                <w:lang w:val="es-CR" w:eastAsia="es-CR"/>
              </w:rPr>
              <w:t xml:space="preserve">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p>
        </w:tc>
      </w:tr>
      <w:tr w:rsidR="00F85481" w:rsidRPr="00A769CE" w14:paraId="6B8B727D" w14:textId="77777777" w:rsidTr="00A552EB">
        <w:trPr>
          <w:trHeight w:val="23"/>
          <w:jc w:val="center"/>
        </w:trPr>
        <w:tc>
          <w:tcPr>
            <w:tcW w:w="1429" w:type="dxa"/>
            <w:shd w:val="clear" w:color="auto" w:fill="auto"/>
            <w:vAlign w:val="center"/>
          </w:tcPr>
          <w:p w14:paraId="7E694FA8" w14:textId="77777777" w:rsidR="00F85481" w:rsidRPr="00A769CE" w:rsidRDefault="00F85481"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HATILLO</w:t>
            </w:r>
          </w:p>
        </w:tc>
        <w:tc>
          <w:tcPr>
            <w:tcW w:w="1260" w:type="dxa"/>
            <w:shd w:val="clear" w:color="auto" w:fill="auto"/>
            <w:vAlign w:val="center"/>
          </w:tcPr>
          <w:p w14:paraId="2921CE54"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10F52E61"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379556</w:t>
            </w:r>
          </w:p>
        </w:tc>
        <w:tc>
          <w:tcPr>
            <w:tcW w:w="1134" w:type="dxa"/>
            <w:shd w:val="clear" w:color="auto" w:fill="auto"/>
            <w:vAlign w:val="center"/>
          </w:tcPr>
          <w:p w14:paraId="29010C1E" w14:textId="77777777" w:rsidR="00F85481" w:rsidRPr="00A769CE" w:rsidRDefault="00F85481"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Merge/>
            <w:vAlign w:val="center"/>
          </w:tcPr>
          <w:p w14:paraId="283A9C50" w14:textId="77777777" w:rsidR="00F85481" w:rsidRPr="00A769CE" w:rsidRDefault="00F85481" w:rsidP="00A552EB">
            <w:pPr>
              <w:jc w:val="both"/>
              <w:rPr>
                <w:rFonts w:ascii="Book Antiqua" w:hAnsi="Book Antiqua" w:cstheme="minorHAnsi"/>
                <w:color w:val="000000"/>
                <w:sz w:val="20"/>
                <w:szCs w:val="20"/>
                <w:lang w:val="es-CR" w:eastAsia="es-CR"/>
              </w:rPr>
            </w:pPr>
          </w:p>
        </w:tc>
      </w:tr>
      <w:tr w:rsidR="00D67AF2" w:rsidRPr="00A769CE" w14:paraId="3E44881A" w14:textId="77777777" w:rsidTr="00A552EB">
        <w:trPr>
          <w:trHeight w:val="23"/>
          <w:jc w:val="center"/>
        </w:trPr>
        <w:tc>
          <w:tcPr>
            <w:tcW w:w="1429" w:type="dxa"/>
            <w:shd w:val="clear" w:color="auto" w:fill="auto"/>
            <w:vAlign w:val="center"/>
          </w:tcPr>
          <w:p w14:paraId="5FB425E9" w14:textId="77777777" w:rsidR="00D67AF2" w:rsidRPr="00A769CE" w:rsidRDefault="00D67AF2" w:rsidP="00A552EB">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lastRenderedPageBreak/>
              <w:t>SEGUNDO DE SAN JOSÉ</w:t>
            </w:r>
          </w:p>
        </w:tc>
        <w:tc>
          <w:tcPr>
            <w:tcW w:w="1260" w:type="dxa"/>
            <w:shd w:val="clear" w:color="auto" w:fill="auto"/>
            <w:vAlign w:val="center"/>
          </w:tcPr>
          <w:p w14:paraId="1D1F4944" w14:textId="77777777" w:rsidR="00D67AF2" w:rsidRPr="00A769CE" w:rsidRDefault="00D67AF2"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544A8593" w14:textId="77777777" w:rsidR="00D67AF2" w:rsidRPr="00A769CE" w:rsidRDefault="00D67AF2" w:rsidP="00A552EB">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2 plazas</w:t>
            </w:r>
          </w:p>
        </w:tc>
        <w:tc>
          <w:tcPr>
            <w:tcW w:w="1134" w:type="dxa"/>
            <w:shd w:val="clear" w:color="auto" w:fill="E2EFD9" w:themeFill="accent6" w:themeFillTint="33"/>
            <w:vAlign w:val="center"/>
          </w:tcPr>
          <w:p w14:paraId="49F34A5E" w14:textId="77777777" w:rsidR="00D67AF2" w:rsidRPr="00A769CE" w:rsidRDefault="00D67AF2" w:rsidP="00A552EB">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Vacantes</w:t>
            </w:r>
          </w:p>
        </w:tc>
        <w:tc>
          <w:tcPr>
            <w:tcW w:w="4399" w:type="dxa"/>
            <w:vAlign w:val="center"/>
          </w:tcPr>
          <w:p w14:paraId="1578DC8E" w14:textId="77777777" w:rsidR="00B34F70" w:rsidRDefault="00B34F70" w:rsidP="00B34F70">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r>
              <w:rPr>
                <w:rFonts w:ascii="Book Antiqua" w:hAnsi="Book Antiqua" w:cstheme="minorHAnsi"/>
                <w:color w:val="000000"/>
                <w:sz w:val="20"/>
                <w:szCs w:val="20"/>
                <w:lang w:val="es-CR" w:eastAsia="es-CR"/>
              </w:rPr>
              <w:t>.</w:t>
            </w:r>
          </w:p>
          <w:p w14:paraId="58B1F659" w14:textId="77777777" w:rsidR="00D67AF2" w:rsidRPr="00A769CE" w:rsidRDefault="00B34F70" w:rsidP="00B34F70">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Se sustituyen con 2 plazas en propiedad provenientes de Hatillo.</w:t>
            </w:r>
          </w:p>
        </w:tc>
      </w:tr>
      <w:tr w:rsidR="00FE57C7" w:rsidRPr="00A769CE" w14:paraId="6F53DE1B" w14:textId="77777777" w:rsidTr="00A552EB">
        <w:trPr>
          <w:trHeight w:val="23"/>
          <w:jc w:val="center"/>
        </w:trPr>
        <w:tc>
          <w:tcPr>
            <w:tcW w:w="1429" w:type="dxa"/>
            <w:shd w:val="clear" w:color="auto" w:fill="auto"/>
            <w:vAlign w:val="center"/>
          </w:tcPr>
          <w:p w14:paraId="66262A21"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CARTAGO</w:t>
            </w:r>
          </w:p>
        </w:tc>
        <w:tc>
          <w:tcPr>
            <w:tcW w:w="1260" w:type="dxa"/>
            <w:shd w:val="clear" w:color="auto" w:fill="auto"/>
            <w:vAlign w:val="center"/>
          </w:tcPr>
          <w:p w14:paraId="612B2846"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4FB50209"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379568</w:t>
            </w:r>
          </w:p>
        </w:tc>
        <w:tc>
          <w:tcPr>
            <w:tcW w:w="1134" w:type="dxa"/>
            <w:shd w:val="clear" w:color="auto" w:fill="E2EFD9" w:themeFill="accent6" w:themeFillTint="33"/>
            <w:vAlign w:val="center"/>
          </w:tcPr>
          <w:p w14:paraId="6E1BEFBB"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Vacante</w:t>
            </w:r>
          </w:p>
        </w:tc>
        <w:tc>
          <w:tcPr>
            <w:tcW w:w="4399" w:type="dxa"/>
            <w:vAlign w:val="center"/>
          </w:tcPr>
          <w:p w14:paraId="40C8B851"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En espera definición de prioridad que establezca Corte Plena según recomendación anterior</w:t>
            </w:r>
          </w:p>
        </w:tc>
      </w:tr>
      <w:tr w:rsidR="00FE57C7" w:rsidRPr="00A769CE" w14:paraId="5D0AE7EE" w14:textId="77777777" w:rsidTr="00A552EB">
        <w:trPr>
          <w:trHeight w:val="23"/>
          <w:jc w:val="center"/>
        </w:trPr>
        <w:tc>
          <w:tcPr>
            <w:tcW w:w="1429" w:type="dxa"/>
            <w:shd w:val="clear" w:color="auto" w:fill="auto"/>
            <w:vAlign w:val="center"/>
          </w:tcPr>
          <w:p w14:paraId="7F7C941C"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HEREDIA</w:t>
            </w:r>
          </w:p>
        </w:tc>
        <w:tc>
          <w:tcPr>
            <w:tcW w:w="1260" w:type="dxa"/>
            <w:shd w:val="clear" w:color="auto" w:fill="auto"/>
            <w:vAlign w:val="center"/>
          </w:tcPr>
          <w:p w14:paraId="694B025C" w14:textId="6D904036" w:rsidR="00FE57C7" w:rsidRPr="00A769CE" w:rsidRDefault="000F49DF" w:rsidP="00A552EB">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 xml:space="preserve">1 plaza de </w:t>
            </w:r>
            <w:r w:rsidR="00FE57C7"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7DA67DED" w14:textId="77777777" w:rsidR="00FE57C7" w:rsidRPr="00A769CE"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La que defina DGH</w:t>
            </w:r>
            <w:r w:rsidR="006670B9">
              <w:rPr>
                <w:rFonts w:ascii="Book Antiqua" w:hAnsi="Book Antiqua" w:cstheme="minorHAnsi"/>
                <w:color w:val="000000"/>
                <w:sz w:val="20"/>
                <w:szCs w:val="20"/>
                <w:lang w:val="es-CR" w:eastAsia="es-CR"/>
              </w:rPr>
              <w:t xml:space="preserve"> entre las plazas 379570 y 379571</w:t>
            </w:r>
          </w:p>
        </w:tc>
        <w:tc>
          <w:tcPr>
            <w:tcW w:w="1134" w:type="dxa"/>
            <w:shd w:val="clear" w:color="auto" w:fill="auto"/>
            <w:vAlign w:val="center"/>
          </w:tcPr>
          <w:p w14:paraId="7739EC9F" w14:textId="77777777" w:rsidR="00FE57C7" w:rsidRPr="00A769CE" w:rsidRDefault="00FE57C7" w:rsidP="00A552EB">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vAlign w:val="center"/>
          </w:tcPr>
          <w:p w14:paraId="043795F6" w14:textId="77777777" w:rsidR="00867133" w:rsidRDefault="00FE57C7" w:rsidP="00A552EB">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CACMFJ con un plan de apoyo para reducción de circulantes de los tribunales colegiados de primera instancia Civil a nivel nacional entre tanto la plaza adquiere la condición de vacante o se aprueban las reformas legales que correspondan para dotarlas de mayores competencias.</w:t>
            </w:r>
          </w:p>
          <w:p w14:paraId="6380BE21" w14:textId="77777777" w:rsidR="00FE57C7" w:rsidRPr="00A769CE" w:rsidRDefault="00867133" w:rsidP="00A552EB">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 xml:space="preserve">Cabe destacar que el concurso de las plazas 379570 y 379571 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 xml:space="preserve">y esa condición fue aceptada por la persona participante para su nombramiento. </w:t>
            </w:r>
          </w:p>
        </w:tc>
      </w:tr>
      <w:tr w:rsidR="00E96AB7" w:rsidRPr="00A769CE" w14:paraId="2FA4141D" w14:textId="77777777" w:rsidTr="00581DC4">
        <w:trPr>
          <w:trHeight w:val="23"/>
          <w:jc w:val="center"/>
        </w:trPr>
        <w:tc>
          <w:tcPr>
            <w:tcW w:w="1429" w:type="dxa"/>
            <w:shd w:val="clear" w:color="auto" w:fill="auto"/>
            <w:vAlign w:val="center"/>
          </w:tcPr>
          <w:p w14:paraId="06707D8A" w14:textId="77777777" w:rsidR="00E96AB7" w:rsidRPr="00A769CE"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ALAJUELA</w:t>
            </w:r>
          </w:p>
        </w:tc>
        <w:tc>
          <w:tcPr>
            <w:tcW w:w="1260" w:type="dxa"/>
            <w:shd w:val="clear" w:color="auto" w:fill="auto"/>
            <w:vAlign w:val="center"/>
          </w:tcPr>
          <w:p w14:paraId="248CD613" w14:textId="77777777" w:rsidR="00E96AB7" w:rsidRPr="00A769CE" w:rsidRDefault="00E96AB7" w:rsidP="00E96AB7">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49FD608E" w14:textId="77777777" w:rsidR="00E96AB7" w:rsidRPr="00A769CE" w:rsidRDefault="00453FAB" w:rsidP="00E96AB7">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379561</w:t>
            </w:r>
          </w:p>
        </w:tc>
        <w:tc>
          <w:tcPr>
            <w:tcW w:w="1134" w:type="dxa"/>
            <w:shd w:val="clear" w:color="auto" w:fill="auto"/>
            <w:vAlign w:val="center"/>
          </w:tcPr>
          <w:p w14:paraId="186E16A2" w14:textId="77777777" w:rsidR="00E96AB7" w:rsidRPr="00A769CE" w:rsidRDefault="00E96AB7" w:rsidP="00E96AB7">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tcPr>
          <w:p w14:paraId="5266FFAB" w14:textId="77777777" w:rsidR="00E96AB7"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 plaza adquiere la condición de vacante o se aprueban las reformas legales que correspondan para dotarlas de mayores competencias.  </w:t>
            </w:r>
          </w:p>
          <w:p w14:paraId="546B3383" w14:textId="77777777" w:rsidR="00453FAB" w:rsidRPr="00A769CE" w:rsidRDefault="00453FAB" w:rsidP="00E96AB7">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 xml:space="preserve">Cabe destacar que el concurso de la plaza 379561 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p>
        </w:tc>
      </w:tr>
      <w:tr w:rsidR="00E96AB7" w:rsidRPr="00A769CE" w14:paraId="669D7C05" w14:textId="77777777" w:rsidTr="00581DC4">
        <w:trPr>
          <w:trHeight w:val="23"/>
          <w:jc w:val="center"/>
        </w:trPr>
        <w:tc>
          <w:tcPr>
            <w:tcW w:w="1429" w:type="dxa"/>
            <w:shd w:val="clear" w:color="auto" w:fill="auto"/>
            <w:vAlign w:val="center"/>
          </w:tcPr>
          <w:p w14:paraId="44A4691D" w14:textId="77777777" w:rsidR="00E96AB7" w:rsidRPr="00A769CE"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ALAJUELA</w:t>
            </w:r>
          </w:p>
        </w:tc>
        <w:tc>
          <w:tcPr>
            <w:tcW w:w="1260" w:type="dxa"/>
            <w:shd w:val="clear" w:color="auto" w:fill="auto"/>
            <w:vAlign w:val="center"/>
          </w:tcPr>
          <w:p w14:paraId="7261496F" w14:textId="77777777" w:rsidR="00E96AB7" w:rsidRPr="00A769CE" w:rsidRDefault="00E96AB7" w:rsidP="00E96AB7">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194B279B" w14:textId="77777777" w:rsidR="00E96AB7" w:rsidRPr="00A769CE" w:rsidRDefault="00453FAB" w:rsidP="00E96AB7">
            <w:pPr>
              <w:jc w:val="both"/>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379562</w:t>
            </w:r>
          </w:p>
        </w:tc>
        <w:tc>
          <w:tcPr>
            <w:tcW w:w="1134" w:type="dxa"/>
            <w:shd w:val="clear" w:color="auto" w:fill="auto"/>
            <w:vAlign w:val="center"/>
          </w:tcPr>
          <w:p w14:paraId="733B1795" w14:textId="77777777" w:rsidR="00E96AB7" w:rsidRPr="00A769CE" w:rsidRDefault="00E96AB7" w:rsidP="00E96AB7">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Propiedad</w:t>
            </w:r>
          </w:p>
        </w:tc>
        <w:tc>
          <w:tcPr>
            <w:tcW w:w="4399" w:type="dxa"/>
          </w:tcPr>
          <w:p w14:paraId="3D04AAC3" w14:textId="77777777" w:rsidR="00E96AB7"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 plaza adquiere la condición de vacante o se aprueban las reformas legales que correspondan para dotarlas de mayores competencias.  </w:t>
            </w:r>
          </w:p>
          <w:p w14:paraId="7717C996" w14:textId="77777777" w:rsidR="00453FAB" w:rsidRPr="00A769CE" w:rsidRDefault="00453FAB" w:rsidP="00E96AB7">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t>Cabe destacar que el concurso de la plaza 37956</w:t>
            </w:r>
            <w:r w:rsidR="009A0A18" w:rsidRPr="009A0A18">
              <w:rPr>
                <w:rFonts w:ascii="Book Antiqua" w:hAnsi="Book Antiqua" w:cstheme="minorHAnsi"/>
                <w:color w:val="002060"/>
                <w:sz w:val="20"/>
                <w:szCs w:val="20"/>
                <w:lang w:val="es-CR" w:eastAsia="es-CR"/>
              </w:rPr>
              <w:t>2</w:t>
            </w:r>
            <w:r w:rsidRPr="009A0A18">
              <w:rPr>
                <w:rFonts w:ascii="Book Antiqua" w:hAnsi="Book Antiqua" w:cstheme="minorHAnsi"/>
                <w:color w:val="002060"/>
                <w:sz w:val="20"/>
                <w:szCs w:val="20"/>
                <w:lang w:val="es-CR" w:eastAsia="es-CR"/>
              </w:rPr>
              <w:t xml:space="preserve"> 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p>
        </w:tc>
      </w:tr>
      <w:tr w:rsidR="00E96AB7" w:rsidRPr="00A769CE" w14:paraId="526CFC15" w14:textId="77777777" w:rsidTr="00581DC4">
        <w:trPr>
          <w:trHeight w:val="23"/>
          <w:jc w:val="center"/>
        </w:trPr>
        <w:tc>
          <w:tcPr>
            <w:tcW w:w="1429" w:type="dxa"/>
            <w:shd w:val="clear" w:color="auto" w:fill="auto"/>
            <w:vAlign w:val="center"/>
          </w:tcPr>
          <w:p w14:paraId="42ABC7D3" w14:textId="77777777" w:rsidR="00E96AB7" w:rsidRPr="00A769CE"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SAN RAMÓN</w:t>
            </w:r>
          </w:p>
        </w:tc>
        <w:tc>
          <w:tcPr>
            <w:tcW w:w="1260" w:type="dxa"/>
            <w:shd w:val="clear" w:color="auto" w:fill="auto"/>
            <w:vAlign w:val="center"/>
          </w:tcPr>
          <w:p w14:paraId="531DB4BB" w14:textId="6D1E4CA2" w:rsidR="00E96AB7" w:rsidRPr="00A769CE" w:rsidRDefault="000F49DF" w:rsidP="00E96AB7">
            <w:pPr>
              <w:jc w:val="center"/>
              <w:rPr>
                <w:rFonts w:ascii="Book Antiqua" w:hAnsi="Book Antiqua" w:cstheme="minorHAnsi"/>
                <w:color w:val="000000"/>
                <w:sz w:val="20"/>
                <w:szCs w:val="20"/>
                <w:lang w:val="es-CR" w:eastAsia="es-CR"/>
              </w:rPr>
            </w:pPr>
            <w:r>
              <w:rPr>
                <w:rFonts w:ascii="Book Antiqua" w:hAnsi="Book Antiqua" w:cstheme="minorHAnsi"/>
                <w:color w:val="000000"/>
                <w:sz w:val="20"/>
                <w:szCs w:val="20"/>
                <w:lang w:val="es-CR" w:eastAsia="es-CR"/>
              </w:rPr>
              <w:t xml:space="preserve">1 plaza de </w:t>
            </w:r>
            <w:r w:rsidR="00E96AB7" w:rsidRPr="00A769CE">
              <w:rPr>
                <w:rFonts w:ascii="Book Antiqua" w:hAnsi="Book Antiqua" w:cstheme="minorHAnsi"/>
                <w:color w:val="000000"/>
                <w:sz w:val="20"/>
                <w:szCs w:val="20"/>
                <w:lang w:val="es-CR" w:eastAsia="es-CR"/>
              </w:rPr>
              <w:t>JUEZ 4</w:t>
            </w:r>
          </w:p>
        </w:tc>
        <w:tc>
          <w:tcPr>
            <w:tcW w:w="992" w:type="dxa"/>
            <w:shd w:val="clear" w:color="auto" w:fill="auto"/>
            <w:vAlign w:val="center"/>
          </w:tcPr>
          <w:p w14:paraId="35AB43EC" w14:textId="77777777" w:rsidR="00E96AB7" w:rsidRPr="00A769CE"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La que defina DGH</w:t>
            </w:r>
            <w:r w:rsidR="009A0A18">
              <w:rPr>
                <w:rFonts w:ascii="Book Antiqua" w:hAnsi="Book Antiqua" w:cstheme="minorHAnsi"/>
                <w:color w:val="000000"/>
                <w:sz w:val="20"/>
                <w:szCs w:val="20"/>
                <w:lang w:val="es-CR" w:eastAsia="es-CR"/>
              </w:rPr>
              <w:t xml:space="preserve"> entre las plazas 379563, 379565, </w:t>
            </w:r>
            <w:r w:rsidR="009A0A18">
              <w:rPr>
                <w:rFonts w:ascii="Book Antiqua" w:hAnsi="Book Antiqua" w:cstheme="minorHAnsi"/>
                <w:color w:val="000000"/>
                <w:sz w:val="20"/>
                <w:szCs w:val="20"/>
                <w:lang w:val="es-CR" w:eastAsia="es-CR"/>
              </w:rPr>
              <w:lastRenderedPageBreak/>
              <w:t>379566 o 379564</w:t>
            </w:r>
          </w:p>
        </w:tc>
        <w:tc>
          <w:tcPr>
            <w:tcW w:w="1134" w:type="dxa"/>
            <w:shd w:val="clear" w:color="auto" w:fill="auto"/>
            <w:vAlign w:val="center"/>
          </w:tcPr>
          <w:p w14:paraId="06599459" w14:textId="77777777" w:rsidR="00E96AB7" w:rsidRPr="00A769CE" w:rsidRDefault="00E96AB7" w:rsidP="00E96AB7">
            <w:pPr>
              <w:jc w:val="center"/>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lastRenderedPageBreak/>
              <w:t>Propiedad</w:t>
            </w:r>
          </w:p>
        </w:tc>
        <w:tc>
          <w:tcPr>
            <w:tcW w:w="4399" w:type="dxa"/>
          </w:tcPr>
          <w:p w14:paraId="359CC51E" w14:textId="77777777" w:rsidR="009A0A18" w:rsidRDefault="00E96AB7" w:rsidP="00E96AB7">
            <w:pPr>
              <w:jc w:val="both"/>
              <w:rPr>
                <w:rFonts w:ascii="Book Antiqua" w:hAnsi="Book Antiqua" w:cstheme="minorHAnsi"/>
                <w:color w:val="000000"/>
                <w:sz w:val="20"/>
                <w:szCs w:val="20"/>
                <w:lang w:val="es-CR" w:eastAsia="es-CR"/>
              </w:rPr>
            </w:pPr>
            <w:r w:rsidRPr="00A769CE">
              <w:rPr>
                <w:rFonts w:ascii="Book Antiqua" w:hAnsi="Book Antiqua" w:cstheme="minorHAnsi"/>
                <w:color w:val="000000"/>
                <w:sz w:val="20"/>
                <w:szCs w:val="20"/>
                <w:lang w:val="es-CR" w:eastAsia="es-CR"/>
              </w:rPr>
              <w:t xml:space="preserve">CACMFJ con un plan de apoyo para reducción de circulantes de los tribunales colegiados de primera instancia Civil a nivel nacional entre tanto la plaza adquiere la condición de vacante o se aprueban las reformas legales que correspondan para dotarlas de mayores competencias. </w:t>
            </w:r>
          </w:p>
          <w:p w14:paraId="5A42DEDF" w14:textId="313932A6" w:rsidR="00E96AB7" w:rsidRPr="00A769CE" w:rsidRDefault="009A0A18" w:rsidP="00E96AB7">
            <w:pPr>
              <w:jc w:val="both"/>
              <w:rPr>
                <w:rFonts w:ascii="Book Antiqua" w:hAnsi="Book Antiqua" w:cstheme="minorHAnsi"/>
                <w:color w:val="000000"/>
                <w:sz w:val="20"/>
                <w:szCs w:val="20"/>
                <w:lang w:val="es-CR" w:eastAsia="es-CR"/>
              </w:rPr>
            </w:pPr>
            <w:r w:rsidRPr="009A0A18">
              <w:rPr>
                <w:rFonts w:ascii="Book Antiqua" w:hAnsi="Book Antiqua" w:cstheme="minorHAnsi"/>
                <w:color w:val="002060"/>
                <w:sz w:val="20"/>
                <w:szCs w:val="20"/>
                <w:lang w:val="es-CR" w:eastAsia="es-CR"/>
              </w:rPr>
              <w:lastRenderedPageBreak/>
              <w:t>Cabe destacar que el concurso de las plazas 379563, 379565, 379566 y 379564</w:t>
            </w:r>
            <w:r w:rsidR="000F49DF">
              <w:rPr>
                <w:rFonts w:ascii="Book Antiqua" w:hAnsi="Book Antiqua" w:cstheme="minorHAnsi"/>
                <w:color w:val="002060"/>
                <w:sz w:val="20"/>
                <w:szCs w:val="20"/>
                <w:lang w:val="es-CR" w:eastAsia="es-CR"/>
              </w:rPr>
              <w:t xml:space="preserve"> </w:t>
            </w:r>
            <w:r w:rsidRPr="009A0A18">
              <w:rPr>
                <w:rFonts w:ascii="Book Antiqua" w:hAnsi="Book Antiqua" w:cstheme="minorHAnsi"/>
                <w:color w:val="002060"/>
                <w:sz w:val="20"/>
                <w:szCs w:val="20"/>
                <w:lang w:val="es-CR" w:eastAsia="es-CR"/>
              </w:rPr>
              <w:t xml:space="preserve">se indicó que </w:t>
            </w:r>
            <w:r w:rsidRPr="009A0A18">
              <w:rPr>
                <w:rFonts w:ascii="Book Antiqua" w:hAnsi="Book Antiqua" w:cstheme="minorHAnsi"/>
                <w:i/>
                <w:iCs/>
                <w:color w:val="002060"/>
                <w:sz w:val="20"/>
                <w:szCs w:val="20"/>
                <w:shd w:val="clear" w:color="auto" w:fill="FFF2CC" w:themeFill="accent4" w:themeFillTint="33"/>
                <w:lang w:val="es-CR" w:eastAsia="es-CR"/>
              </w:rPr>
              <w:t>“</w:t>
            </w:r>
            <w:r w:rsidRPr="009A0A18">
              <w:rPr>
                <w:rFonts w:ascii="Arial" w:hAnsi="Arial" w:cs="Arial"/>
                <w:i/>
                <w:iCs/>
                <w:color w:val="002060"/>
                <w:sz w:val="16"/>
                <w:szCs w:val="16"/>
                <w:shd w:val="clear" w:color="auto" w:fill="FFF2CC" w:themeFill="accent4" w:themeFillTint="33"/>
              </w:rPr>
              <w:t>Podrían ser trasladadas a cualquier parte del país en razón de carga de trabajo</w:t>
            </w:r>
            <w:r w:rsidRPr="009A0A18">
              <w:rPr>
                <w:rFonts w:ascii="Book Antiqua" w:hAnsi="Book Antiqua" w:cstheme="minorHAnsi"/>
                <w:i/>
                <w:iCs/>
                <w:color w:val="002060"/>
                <w:sz w:val="20"/>
                <w:szCs w:val="20"/>
                <w:lang w:val="es-CR" w:eastAsia="es-CR"/>
              </w:rPr>
              <w:t>”</w:t>
            </w:r>
            <w:r w:rsidRPr="009A0A18">
              <w:rPr>
                <w:rFonts w:ascii="Book Antiqua" w:hAnsi="Book Antiqua" w:cstheme="minorHAnsi"/>
                <w:color w:val="002060"/>
                <w:sz w:val="20"/>
                <w:szCs w:val="20"/>
                <w:lang w:val="es-CR" w:eastAsia="es-CR"/>
              </w:rPr>
              <w:t>y esa condición fue aceptada por la persona participante para su nombramiento</w:t>
            </w:r>
            <w:r w:rsidR="00E96AB7" w:rsidRPr="009A0A18">
              <w:rPr>
                <w:rFonts w:ascii="Book Antiqua" w:hAnsi="Book Antiqua" w:cstheme="minorHAnsi"/>
                <w:color w:val="002060"/>
                <w:sz w:val="20"/>
                <w:szCs w:val="20"/>
                <w:lang w:val="es-CR" w:eastAsia="es-CR"/>
              </w:rPr>
              <w:t xml:space="preserve"> </w:t>
            </w:r>
          </w:p>
        </w:tc>
      </w:tr>
    </w:tbl>
    <w:p w14:paraId="3A0FA11F" w14:textId="77777777" w:rsidR="00FE57C7" w:rsidRPr="00A769CE" w:rsidRDefault="00FE57C7" w:rsidP="008E0922">
      <w:pPr>
        <w:jc w:val="both"/>
        <w:rPr>
          <w:rFonts w:ascii="Book Antiqua" w:hAnsi="Book Antiqua"/>
          <w:lang w:val="es-CR" w:eastAsia="en-US"/>
        </w:rPr>
      </w:pPr>
    </w:p>
    <w:p w14:paraId="04A506E5" w14:textId="77777777" w:rsidR="00781C39" w:rsidRPr="00B120F1" w:rsidRDefault="00781C39" w:rsidP="00835FA9">
      <w:pPr>
        <w:pStyle w:val="Prrafodelista"/>
        <w:numPr>
          <w:ilvl w:val="0"/>
          <w:numId w:val="16"/>
        </w:numPr>
        <w:spacing w:line="276" w:lineRule="auto"/>
        <w:jc w:val="both"/>
        <w:rPr>
          <w:rFonts w:ascii="Book Antiqua" w:hAnsi="Book Antiqua"/>
          <w:lang w:val="es-CR" w:eastAsia="en-US"/>
        </w:rPr>
      </w:pPr>
      <w:r w:rsidRPr="00213A15">
        <w:rPr>
          <w:rFonts w:ascii="Book Antiqua" w:hAnsi="Book Antiqua"/>
          <w:lang w:val="es-CR" w:eastAsia="en-US"/>
        </w:rPr>
        <w:t>Convertir las siguientes oficinas en Centros de Gestión por el cierre de vigencia de</w:t>
      </w:r>
      <w:r w:rsidR="00816904" w:rsidRPr="00B120F1">
        <w:rPr>
          <w:rFonts w:ascii="Book Antiqua" w:hAnsi="Book Antiqua"/>
          <w:lang w:val="es-CR" w:eastAsia="en-US"/>
        </w:rPr>
        <w:t>l Tribunal Colegiado de Primera Instancia Civil de Hatillo:</w:t>
      </w:r>
    </w:p>
    <w:p w14:paraId="4A06307E" w14:textId="77777777" w:rsidR="00816904" w:rsidRPr="00213A15" w:rsidRDefault="00816904" w:rsidP="00816904">
      <w:pPr>
        <w:jc w:val="both"/>
        <w:rPr>
          <w:rFonts w:ascii="Book Antiqua" w:hAnsi="Book Antiqua"/>
          <w:lang w:val="es-CR"/>
        </w:rPr>
      </w:pP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5E0" w:firstRow="1" w:lastRow="1" w:firstColumn="1" w:lastColumn="1" w:noHBand="0" w:noVBand="1"/>
      </w:tblPr>
      <w:tblGrid>
        <w:gridCol w:w="3256"/>
        <w:gridCol w:w="6472"/>
      </w:tblGrid>
      <w:tr w:rsidR="00816904" w:rsidRPr="00B120F1" w14:paraId="072DBB10" w14:textId="77777777" w:rsidTr="00FA62F0">
        <w:trPr>
          <w:trHeight w:val="20"/>
          <w:tblHeader/>
          <w:jc w:val="center"/>
        </w:trPr>
        <w:tc>
          <w:tcPr>
            <w:tcW w:w="3256" w:type="dxa"/>
            <w:shd w:val="clear" w:color="auto" w:fill="538ED5"/>
            <w:tcMar>
              <w:top w:w="10" w:type="dxa"/>
              <w:left w:w="80" w:type="dxa"/>
              <w:bottom w:w="10" w:type="dxa"/>
              <w:right w:w="80" w:type="dxa"/>
            </w:tcMar>
            <w:vAlign w:val="center"/>
            <w:hideMark/>
          </w:tcPr>
          <w:p w14:paraId="6A7F3F8B" w14:textId="77777777" w:rsidR="00816904" w:rsidRPr="00213A15" w:rsidRDefault="00816904"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Oficina</w:t>
            </w:r>
          </w:p>
        </w:tc>
        <w:tc>
          <w:tcPr>
            <w:tcW w:w="6472" w:type="dxa"/>
            <w:shd w:val="clear" w:color="auto" w:fill="538ED5"/>
            <w:tcMar>
              <w:top w:w="10" w:type="dxa"/>
              <w:left w:w="75" w:type="dxa"/>
              <w:bottom w:w="10" w:type="dxa"/>
              <w:right w:w="80" w:type="dxa"/>
            </w:tcMar>
            <w:vAlign w:val="center"/>
            <w:hideMark/>
          </w:tcPr>
          <w:p w14:paraId="2EB5954F" w14:textId="77777777" w:rsidR="00816904" w:rsidRPr="00213A15" w:rsidRDefault="00816904" w:rsidP="00FA62F0">
            <w:pPr>
              <w:pStyle w:val="app-page-detaildocumentany"/>
              <w:widowControl/>
              <w:spacing w:line="240" w:lineRule="auto"/>
              <w:jc w:val="center"/>
              <w:rPr>
                <w:rFonts w:ascii="Book Antiqua" w:hAnsi="Book Antiqua"/>
                <w:sz w:val="20"/>
                <w:szCs w:val="20"/>
              </w:rPr>
            </w:pPr>
            <w:r w:rsidRPr="00213A15">
              <w:rPr>
                <w:rStyle w:val="app-page-detaildocumentanyCharacter"/>
                <w:rFonts w:ascii="Book Antiqua" w:hAnsi="Book Antiqua"/>
                <w:b/>
                <w:bCs/>
                <w:sz w:val="20"/>
                <w:szCs w:val="20"/>
                <w:lang w:eastAsia="es-ES_tradnl"/>
              </w:rPr>
              <w:t>Centros de Gestión</w:t>
            </w:r>
          </w:p>
        </w:tc>
      </w:tr>
      <w:tr w:rsidR="00816904" w:rsidRPr="00B120F1" w14:paraId="15162678" w14:textId="77777777" w:rsidTr="00FA62F0">
        <w:trPr>
          <w:trHeight w:val="20"/>
          <w:jc w:val="center"/>
        </w:trPr>
        <w:tc>
          <w:tcPr>
            <w:tcW w:w="3256" w:type="dxa"/>
            <w:vMerge w:val="restart"/>
            <w:shd w:val="clear" w:color="auto" w:fill="FFFFFF"/>
            <w:tcMar>
              <w:top w:w="5" w:type="dxa"/>
              <w:left w:w="80" w:type="dxa"/>
              <w:bottom w:w="10" w:type="dxa"/>
              <w:right w:w="80" w:type="dxa"/>
            </w:tcMar>
            <w:vAlign w:val="center"/>
          </w:tcPr>
          <w:p w14:paraId="006E139B" w14:textId="77777777" w:rsidR="00816904" w:rsidRPr="00213A15" w:rsidRDefault="00816904"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Tribunales Colegiados de Primera Instancia Civil de San José</w:t>
            </w:r>
          </w:p>
        </w:tc>
        <w:tc>
          <w:tcPr>
            <w:tcW w:w="6472" w:type="dxa"/>
            <w:shd w:val="clear" w:color="auto" w:fill="FFFFFF"/>
            <w:tcMar>
              <w:top w:w="5" w:type="dxa"/>
              <w:left w:w="75" w:type="dxa"/>
              <w:bottom w:w="10" w:type="dxa"/>
              <w:right w:w="80" w:type="dxa"/>
            </w:tcMar>
            <w:vAlign w:val="center"/>
          </w:tcPr>
          <w:p w14:paraId="19F2DD07" w14:textId="77777777" w:rsidR="00816904" w:rsidRPr="00213A15" w:rsidRDefault="00816904"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del Tercer Circuito Judicial de San José (Desamparados)</w:t>
            </w:r>
          </w:p>
        </w:tc>
      </w:tr>
      <w:tr w:rsidR="00816904" w:rsidRPr="00B120F1" w14:paraId="5125EE9A" w14:textId="77777777" w:rsidTr="00FA62F0">
        <w:trPr>
          <w:trHeight w:val="20"/>
          <w:jc w:val="center"/>
        </w:trPr>
        <w:tc>
          <w:tcPr>
            <w:tcW w:w="3256" w:type="dxa"/>
            <w:vMerge/>
            <w:shd w:val="clear" w:color="auto" w:fill="FFFFFF"/>
            <w:tcMar>
              <w:top w:w="5" w:type="dxa"/>
              <w:left w:w="80" w:type="dxa"/>
              <w:bottom w:w="10" w:type="dxa"/>
              <w:right w:w="80" w:type="dxa"/>
            </w:tcMar>
            <w:vAlign w:val="center"/>
          </w:tcPr>
          <w:p w14:paraId="0DCE8F2B" w14:textId="77777777" w:rsidR="00816904" w:rsidRPr="00213A15" w:rsidRDefault="00816904" w:rsidP="00FA62F0">
            <w:pPr>
              <w:pStyle w:val="app-page-detaildocumentany"/>
              <w:widowControl/>
              <w:spacing w:line="240" w:lineRule="auto"/>
              <w:jc w:val="both"/>
              <w:rPr>
                <w:rStyle w:val="app-page-detaildocumentanyCharacter"/>
                <w:rFonts w:ascii="Book Antiqua" w:hAnsi="Book Antiqua"/>
                <w:sz w:val="20"/>
                <w:szCs w:val="20"/>
                <w:lang w:eastAsia="es-ES_tradnl"/>
              </w:rPr>
            </w:pPr>
          </w:p>
        </w:tc>
        <w:tc>
          <w:tcPr>
            <w:tcW w:w="6472" w:type="dxa"/>
            <w:shd w:val="clear" w:color="auto" w:fill="FFFFFF"/>
            <w:tcMar>
              <w:top w:w="5" w:type="dxa"/>
              <w:left w:w="75" w:type="dxa"/>
              <w:bottom w:w="10" w:type="dxa"/>
              <w:right w:w="80" w:type="dxa"/>
            </w:tcMar>
            <w:vAlign w:val="center"/>
          </w:tcPr>
          <w:p w14:paraId="48571DFB" w14:textId="77777777" w:rsidR="00816904" w:rsidRPr="00213A15" w:rsidRDefault="00816904" w:rsidP="00FA62F0">
            <w:pPr>
              <w:pStyle w:val="app-page-detaildocumentany"/>
              <w:widowControl/>
              <w:spacing w:line="240" w:lineRule="auto"/>
              <w:jc w:val="both"/>
              <w:rPr>
                <w:rStyle w:val="app-page-detaildocumentanyCharacter"/>
                <w:rFonts w:ascii="Book Antiqua" w:hAnsi="Book Antiqua"/>
                <w:sz w:val="20"/>
                <w:szCs w:val="20"/>
                <w:lang w:eastAsia="es-ES_tradnl"/>
              </w:rPr>
            </w:pPr>
            <w:r w:rsidRPr="00213A15">
              <w:rPr>
                <w:rStyle w:val="app-page-detaildocumentanyCharacter"/>
                <w:rFonts w:ascii="Book Antiqua" w:hAnsi="Book Antiqua"/>
                <w:sz w:val="20"/>
                <w:szCs w:val="20"/>
                <w:lang w:eastAsia="es-ES_tradnl"/>
              </w:rPr>
              <w:t>Juzgado Civil de Hatillo, San Sebastián y Alajuelita</w:t>
            </w:r>
          </w:p>
        </w:tc>
      </w:tr>
    </w:tbl>
    <w:p w14:paraId="373F65F5" w14:textId="77777777" w:rsidR="00816904" w:rsidRPr="00213A15" w:rsidRDefault="00816904" w:rsidP="00816904">
      <w:pPr>
        <w:jc w:val="both"/>
        <w:rPr>
          <w:rFonts w:ascii="Book Antiqua" w:hAnsi="Book Antiqua"/>
          <w:lang w:val="es-CR"/>
        </w:rPr>
      </w:pPr>
    </w:p>
    <w:p w14:paraId="163743F2" w14:textId="77777777" w:rsidR="00816904" w:rsidRPr="00B120F1" w:rsidRDefault="00816904" w:rsidP="00816904">
      <w:pPr>
        <w:jc w:val="both"/>
        <w:rPr>
          <w:rFonts w:ascii="Book Antiqua" w:hAnsi="Book Antiqua"/>
          <w:lang w:val="es-CR" w:eastAsia="en-US"/>
        </w:rPr>
      </w:pPr>
      <w:r w:rsidRPr="00213A15">
        <w:rPr>
          <w:rFonts w:ascii="Book Antiqua" w:hAnsi="Book Antiqua"/>
          <w:lang w:val="es-CR" w:eastAsia="en-US"/>
        </w:rPr>
        <w:t>Con las siguientes funciones</w:t>
      </w:r>
      <w:r w:rsidRPr="00B120F1">
        <w:rPr>
          <w:rFonts w:ascii="Book Antiqua" w:hAnsi="Book Antiqua"/>
          <w:lang w:val="es-CR" w:eastAsia="en-US"/>
        </w:rPr>
        <w:t xml:space="preserve">: </w:t>
      </w:r>
    </w:p>
    <w:p w14:paraId="61364985" w14:textId="77777777" w:rsidR="00816904" w:rsidRPr="00B120F1" w:rsidRDefault="00816904" w:rsidP="00816904">
      <w:pPr>
        <w:jc w:val="both"/>
        <w:rPr>
          <w:rFonts w:ascii="Book Antiqua" w:hAnsi="Book Antiqua"/>
          <w:lang w:val="es-CR" w:eastAsia="en-US"/>
        </w:rPr>
      </w:pPr>
    </w:p>
    <w:p w14:paraId="7AAF4C67" w14:textId="77777777" w:rsidR="00816904" w:rsidRPr="00213A15" w:rsidRDefault="00816904" w:rsidP="0085013F">
      <w:pPr>
        <w:pStyle w:val="Prrafodelista"/>
        <w:numPr>
          <w:ilvl w:val="0"/>
          <w:numId w:val="11"/>
        </w:numPr>
        <w:jc w:val="both"/>
        <w:rPr>
          <w:rFonts w:ascii="Book Antiqua" w:hAnsi="Book Antiqua"/>
          <w:lang w:val="es-CR" w:eastAsia="en-US"/>
        </w:rPr>
      </w:pPr>
      <w:r w:rsidRPr="00213A15">
        <w:rPr>
          <w:rFonts w:ascii="Book Antiqua" w:hAnsi="Book Antiqua"/>
          <w:lang w:val="es-CR" w:eastAsia="en-US"/>
        </w:rPr>
        <w:t>Consultar el expediente por medio de “</w:t>
      </w:r>
      <w:r w:rsidRPr="00213A15">
        <w:rPr>
          <w:rFonts w:ascii="Book Antiqua" w:hAnsi="Book Antiqua"/>
          <w:i/>
          <w:iCs/>
          <w:lang w:val="es-CR" w:eastAsia="en-US"/>
        </w:rPr>
        <w:t>Gestión en línea”.</w:t>
      </w:r>
      <w:r w:rsidRPr="00213A15">
        <w:rPr>
          <w:rFonts w:ascii="Book Antiqua" w:hAnsi="Book Antiqua"/>
          <w:lang w:val="es-CR" w:eastAsia="en-US"/>
        </w:rPr>
        <w:t xml:space="preserve"> </w:t>
      </w:r>
    </w:p>
    <w:p w14:paraId="32130A7F" w14:textId="77777777" w:rsidR="00816904" w:rsidRPr="00213A15" w:rsidRDefault="00816904" w:rsidP="0085013F">
      <w:pPr>
        <w:pStyle w:val="Prrafodelista"/>
        <w:numPr>
          <w:ilvl w:val="0"/>
          <w:numId w:val="11"/>
        </w:numPr>
        <w:jc w:val="both"/>
        <w:rPr>
          <w:rFonts w:ascii="Book Antiqua" w:hAnsi="Book Antiqua"/>
          <w:lang w:val="es-CR" w:eastAsia="en-US"/>
        </w:rPr>
      </w:pPr>
      <w:r w:rsidRPr="00213A15">
        <w:rPr>
          <w:rFonts w:ascii="Book Antiqua" w:hAnsi="Book Antiqua"/>
          <w:lang w:val="es-CR" w:eastAsia="en-US"/>
        </w:rPr>
        <w:t>Recibir escritos, escanearlos y remitirlos por “</w:t>
      </w:r>
      <w:r w:rsidRPr="00213A15">
        <w:rPr>
          <w:rFonts w:ascii="Book Antiqua" w:hAnsi="Book Antiqua"/>
          <w:i/>
          <w:iCs/>
          <w:lang w:val="es-CR" w:eastAsia="en-US"/>
        </w:rPr>
        <w:t>Gestión en línea</w:t>
      </w:r>
      <w:r w:rsidRPr="00213A15">
        <w:rPr>
          <w:rFonts w:ascii="Book Antiqua" w:hAnsi="Book Antiqua"/>
          <w:lang w:val="es-CR" w:eastAsia="en-US"/>
        </w:rPr>
        <w:t>” a</w:t>
      </w:r>
      <w:r w:rsidR="004D6BC3" w:rsidRPr="00213A15">
        <w:rPr>
          <w:rFonts w:ascii="Book Antiqua" w:hAnsi="Book Antiqua"/>
          <w:lang w:val="es-CR" w:eastAsia="en-US"/>
        </w:rPr>
        <w:t xml:space="preserve"> los Tribunales Colegiados de Primera Instancia Civil de San José.</w:t>
      </w:r>
      <w:r w:rsidRPr="00213A15">
        <w:rPr>
          <w:rFonts w:ascii="Book Antiqua" w:hAnsi="Book Antiqua"/>
          <w:lang w:val="es-CR" w:eastAsia="en-US"/>
        </w:rPr>
        <w:t xml:space="preserve"> </w:t>
      </w:r>
    </w:p>
    <w:p w14:paraId="1F868660" w14:textId="77777777" w:rsidR="004D6BC3" w:rsidRPr="00213A15" w:rsidRDefault="00816904" w:rsidP="0085013F">
      <w:pPr>
        <w:pStyle w:val="Prrafodelista"/>
        <w:numPr>
          <w:ilvl w:val="0"/>
          <w:numId w:val="11"/>
        </w:numPr>
        <w:jc w:val="both"/>
        <w:rPr>
          <w:rFonts w:ascii="Book Antiqua" w:hAnsi="Book Antiqua"/>
          <w:lang w:val="es-CR" w:eastAsia="en-US"/>
        </w:rPr>
      </w:pPr>
      <w:r w:rsidRPr="00213A15">
        <w:rPr>
          <w:rFonts w:ascii="Book Antiqua" w:hAnsi="Book Antiqua"/>
          <w:lang w:val="es-CR" w:eastAsia="en-US"/>
        </w:rPr>
        <w:t>Otorgar permisos en el sistema de “</w:t>
      </w:r>
      <w:r w:rsidRPr="00213A15">
        <w:rPr>
          <w:rFonts w:ascii="Book Antiqua" w:hAnsi="Book Antiqua"/>
          <w:i/>
          <w:iCs/>
          <w:lang w:val="es-CR" w:eastAsia="en-US"/>
        </w:rPr>
        <w:t>Gestión en Línea</w:t>
      </w:r>
      <w:r w:rsidRPr="00213A15">
        <w:rPr>
          <w:rFonts w:ascii="Book Antiqua" w:hAnsi="Book Antiqua"/>
          <w:lang w:val="es-CR" w:eastAsia="en-US"/>
        </w:rPr>
        <w:t xml:space="preserve">” a las personas usuarias para que puedan revisar sus expedientes de forma electrónica, sin necesidad de trasladarse </w:t>
      </w:r>
      <w:r w:rsidR="004D6BC3" w:rsidRPr="00213A15">
        <w:rPr>
          <w:rFonts w:ascii="Book Antiqua" w:hAnsi="Book Antiqua"/>
          <w:lang w:val="es-CR" w:eastAsia="en-US"/>
        </w:rPr>
        <w:t>a los Tribunales Colegiados de Primera Instancia Civil de San José.</w:t>
      </w:r>
    </w:p>
    <w:p w14:paraId="06DDDB5C" w14:textId="77777777" w:rsidR="00816904" w:rsidRPr="00213A15" w:rsidRDefault="00816904" w:rsidP="0085013F">
      <w:pPr>
        <w:pStyle w:val="Prrafodelista"/>
        <w:numPr>
          <w:ilvl w:val="0"/>
          <w:numId w:val="11"/>
        </w:numPr>
        <w:jc w:val="both"/>
        <w:rPr>
          <w:rFonts w:ascii="Book Antiqua" w:hAnsi="Book Antiqua"/>
          <w:lang w:val="es-CR" w:eastAsia="en-US"/>
        </w:rPr>
      </w:pPr>
      <w:r w:rsidRPr="00213A15">
        <w:rPr>
          <w:rFonts w:ascii="Book Antiqua" w:hAnsi="Book Antiqua"/>
          <w:lang w:val="es-CR" w:eastAsia="en-US"/>
        </w:rPr>
        <w:t xml:space="preserve">Facilitar a las personas usuarias la información de contacto de los Tribunales Colegiados de Primera Instancia Civil </w:t>
      </w:r>
      <w:r w:rsidR="004D6BC3" w:rsidRPr="00213A15">
        <w:rPr>
          <w:rFonts w:ascii="Book Antiqua" w:hAnsi="Book Antiqua"/>
          <w:lang w:val="es-CR" w:eastAsia="en-US"/>
        </w:rPr>
        <w:t>de San José</w:t>
      </w:r>
      <w:r w:rsidRPr="00213A15">
        <w:rPr>
          <w:rFonts w:ascii="Book Antiqua" w:hAnsi="Book Antiqua"/>
          <w:lang w:val="es-CR" w:eastAsia="en-US"/>
        </w:rPr>
        <w:t>.</w:t>
      </w:r>
    </w:p>
    <w:p w14:paraId="0834FAAB" w14:textId="77777777" w:rsidR="00781C39" w:rsidRDefault="00781C39" w:rsidP="00781C39">
      <w:pPr>
        <w:jc w:val="both"/>
        <w:rPr>
          <w:rFonts w:ascii="Book Antiqua" w:hAnsi="Book Antiqua"/>
          <w:lang w:val="es-CR" w:eastAsia="en-US"/>
        </w:rPr>
      </w:pPr>
    </w:p>
    <w:p w14:paraId="738125F8" w14:textId="77777777" w:rsidR="00D31FDC" w:rsidRDefault="00D31FDC" w:rsidP="00D31FDC">
      <w:pPr>
        <w:jc w:val="both"/>
        <w:rPr>
          <w:rStyle w:val="normaltextrun"/>
          <w:rFonts w:ascii="Book Antiqua" w:hAnsi="Book Antiqua" w:cs="Segoe UI"/>
          <w:color w:val="000000"/>
          <w:position w:val="-1"/>
          <w:lang w:val="es-CR"/>
        </w:rPr>
      </w:pPr>
    </w:p>
    <w:p w14:paraId="3C9A8F9C" w14:textId="77777777" w:rsidR="00D31FDC" w:rsidRPr="00576B5B" w:rsidRDefault="00D31FDC" w:rsidP="00C73D04">
      <w:pPr>
        <w:pStyle w:val="Prrafodelista"/>
        <w:numPr>
          <w:ilvl w:val="2"/>
          <w:numId w:val="31"/>
        </w:numPr>
        <w:jc w:val="both"/>
        <w:rPr>
          <w:rFonts w:ascii="Book Antiqua" w:hAnsi="Book Antiqua" w:cs="Arial"/>
          <w:b/>
          <w:bCs/>
          <w:i/>
          <w:iCs/>
          <w:sz w:val="22"/>
          <w:szCs w:val="22"/>
          <w:lang w:val="es-CR"/>
        </w:rPr>
      </w:pPr>
      <w:r w:rsidRPr="00057420">
        <w:rPr>
          <w:rStyle w:val="normaltextrun"/>
          <w:rFonts w:ascii="Book Antiqua" w:hAnsi="Book Antiqua" w:cs="Segoe UI"/>
          <w:color w:val="000000"/>
          <w:position w:val="-1"/>
          <w:lang w:val="es-CR"/>
        </w:rPr>
        <w:t>En atención al criterio DJ-C-325-2024</w:t>
      </w:r>
      <w:r w:rsidRPr="00057420">
        <w:rPr>
          <w:rStyle w:val="eop"/>
          <w:rFonts w:ascii="Times New Roman" w:hAnsi="Times New Roman"/>
          <w:lang w:val="es-CR"/>
        </w:rPr>
        <w:t>​</w:t>
      </w:r>
      <w:r w:rsidRPr="00057420">
        <w:rPr>
          <w:rStyle w:val="normaltextrun"/>
          <w:rFonts w:ascii="Book Antiqua" w:hAnsi="Book Antiqua" w:cs="Segoe UI"/>
          <w:color w:val="000000"/>
          <w:position w:val="-1"/>
          <w:lang w:val="es-CR"/>
        </w:rPr>
        <w:t xml:space="preserve"> del 1 julio 2024: </w:t>
      </w:r>
      <w:r w:rsidRPr="00057420">
        <w:rPr>
          <w:rStyle w:val="normaltextrun"/>
          <w:rFonts w:ascii="Book Antiqua" w:hAnsi="Book Antiqua" w:cs="Segoe UI"/>
          <w:i/>
          <w:iCs/>
          <w:color w:val="000000"/>
          <w:position w:val="1"/>
          <w:sz w:val="22"/>
          <w:szCs w:val="22"/>
          <w:lang w:val="es-CR"/>
        </w:rPr>
        <w:t>“Se reconsideran parcialmente los criterios DJ-AJ-C-247-2021 del 12 de mayo del 2021 y DJ-AJ-C-509-2021 del 06 de setiembre de 2021 en el sentido de que es posible que los juzgados civiles conozcan materia cobratoria sin que se materialice una reforma por mayoría calificada de la Asamblea Legislativa. No obstante, para que eso proceda necesariamente deberá modificarse las “Normas Prácticas para la aplicación del Nuevo Código Procesal Civil”.</w:t>
      </w:r>
      <w:r w:rsidRPr="00057420">
        <w:rPr>
          <w:rStyle w:val="eop"/>
          <w:rFonts w:ascii="Times New Roman" w:hAnsi="Times New Roman"/>
          <w:sz w:val="22"/>
          <w:szCs w:val="22"/>
          <w:lang w:val="es-CR"/>
        </w:rPr>
        <w:t>​</w:t>
      </w:r>
    </w:p>
    <w:p w14:paraId="10841889" w14:textId="77777777" w:rsidR="00D31FDC" w:rsidRDefault="00D31FDC" w:rsidP="00781C39">
      <w:pPr>
        <w:jc w:val="both"/>
        <w:rPr>
          <w:rFonts w:ascii="Book Antiqua" w:hAnsi="Book Antiqua"/>
          <w:lang w:val="es-CR" w:eastAsia="en-US"/>
        </w:rPr>
      </w:pPr>
    </w:p>
    <w:p w14:paraId="36ADF079" w14:textId="0BD1A50C" w:rsidR="00D31FDC" w:rsidRPr="00576B5B" w:rsidRDefault="00D31FDC" w:rsidP="00576B5B">
      <w:pPr>
        <w:spacing w:line="276" w:lineRule="auto"/>
        <w:jc w:val="both"/>
        <w:rPr>
          <w:rFonts w:ascii="Book Antiqua" w:hAnsi="Book Antiqua"/>
          <w:lang w:val="es-CR"/>
        </w:rPr>
      </w:pPr>
      <w:r>
        <w:rPr>
          <w:rFonts w:ascii="Book Antiqua" w:hAnsi="Book Antiqua"/>
          <w:lang w:val="es-CR"/>
        </w:rPr>
        <w:t>Y r</w:t>
      </w:r>
      <w:r w:rsidRPr="00576B5B">
        <w:rPr>
          <w:rFonts w:ascii="Book Antiqua" w:hAnsi="Book Antiqua"/>
          <w:lang w:val="es-CR"/>
        </w:rPr>
        <w:t>especto al escenario 5 esta Dirección recomienda</w:t>
      </w:r>
      <w:r w:rsidR="005502D5">
        <w:rPr>
          <w:rFonts w:ascii="Book Antiqua" w:hAnsi="Book Antiqua"/>
          <w:lang w:val="es-CR"/>
        </w:rPr>
        <w:t>,</w:t>
      </w:r>
      <w:r w:rsidRPr="00576B5B">
        <w:rPr>
          <w:rFonts w:ascii="Book Antiqua" w:hAnsi="Book Antiqua"/>
          <w:lang w:val="es-CR"/>
        </w:rPr>
        <w:t xml:space="preserve"> de ser legalmente posible el cambio de competencia propuesto por la Gestoría Civil, aprobar el cambio como plan de trabajo por un año, y para el fallo de asuntos de Cobro Judicial</w:t>
      </w:r>
      <w:r w:rsidR="00057420">
        <w:rPr>
          <w:rFonts w:ascii="Book Antiqua" w:hAnsi="Book Antiqua"/>
          <w:lang w:val="es-CR"/>
        </w:rPr>
        <w:t>, independientemente de los escenarios 1,2, 3 o 4.</w:t>
      </w:r>
      <w:r w:rsidR="00576B5B">
        <w:rPr>
          <w:rFonts w:ascii="Book Antiqua" w:hAnsi="Book Antiqua"/>
          <w:lang w:val="es-CR"/>
        </w:rPr>
        <w:t xml:space="preserve"> En el entendido que esta propuesta</w:t>
      </w:r>
      <w:r w:rsidR="000F49DF">
        <w:rPr>
          <w:rFonts w:ascii="Book Antiqua" w:hAnsi="Book Antiqua"/>
          <w:lang w:val="es-CR"/>
        </w:rPr>
        <w:t xml:space="preserve"> generaría trabajo únicamente para el personal juzgadora (fallo). Además el</w:t>
      </w:r>
      <w:r w:rsidR="00576B5B">
        <w:rPr>
          <w:rFonts w:ascii="Book Antiqua" w:hAnsi="Book Antiqua"/>
          <w:lang w:val="es-CR"/>
        </w:rPr>
        <w:t xml:space="preserve"> plan modifica las cuotas de trabajo, según indicación de la gestoría, no obstante, no cuenta con el aval técnico de la Dirección de Planificación. </w:t>
      </w:r>
    </w:p>
    <w:p w14:paraId="49EF2E58" w14:textId="77777777" w:rsidR="00D31FDC" w:rsidRDefault="00D31FDC" w:rsidP="00576B5B">
      <w:pPr>
        <w:pStyle w:val="Prrafodelista"/>
        <w:ind w:left="567"/>
        <w:jc w:val="both"/>
        <w:rPr>
          <w:rFonts w:ascii="Book Antiqua" w:hAnsi="Book Antiqua"/>
          <w:lang w:val="es-CR"/>
        </w:rPr>
      </w:pPr>
    </w:p>
    <w:p w14:paraId="77D1BE62" w14:textId="06F3E88D" w:rsidR="00D75088" w:rsidRPr="00A769CE" w:rsidRDefault="004546E9" w:rsidP="00706A26">
      <w:pPr>
        <w:pStyle w:val="Prrafodelista"/>
        <w:numPr>
          <w:ilvl w:val="1"/>
          <w:numId w:val="31"/>
        </w:numPr>
        <w:spacing w:line="276" w:lineRule="auto"/>
        <w:ind w:left="567" w:hanging="567"/>
        <w:jc w:val="both"/>
        <w:rPr>
          <w:rFonts w:ascii="Book Antiqua" w:hAnsi="Book Antiqua"/>
          <w:lang w:val="es-CR"/>
        </w:rPr>
      </w:pPr>
      <w:r>
        <w:rPr>
          <w:rFonts w:ascii="Book Antiqua" w:hAnsi="Book Antiqua"/>
          <w:lang w:val="es-CR"/>
        </w:rPr>
        <w:t>Independientemente del escenario aprobado, s</w:t>
      </w:r>
      <w:r w:rsidR="00AB5CDA" w:rsidRPr="00A769CE">
        <w:rPr>
          <w:rFonts w:ascii="Book Antiqua" w:hAnsi="Book Antiqua"/>
          <w:lang w:val="es-CR"/>
        </w:rPr>
        <w:t>olicitar</w:t>
      </w:r>
      <w:r w:rsidR="00D75088" w:rsidRPr="00A769CE">
        <w:rPr>
          <w:rFonts w:ascii="Book Antiqua" w:hAnsi="Book Antiqua"/>
          <w:lang w:val="es-CR"/>
        </w:rPr>
        <w:t xml:space="preserve"> a la Dirección de Gestión Humana mantener en condición </w:t>
      </w:r>
      <w:r w:rsidR="00D75088" w:rsidRPr="00A769CE">
        <w:rPr>
          <w:rFonts w:ascii="Book Antiqua" w:hAnsi="Book Antiqua"/>
          <w:i/>
          <w:iCs/>
          <w:lang w:val="es-CR"/>
        </w:rPr>
        <w:t>vacante</w:t>
      </w:r>
      <w:r w:rsidR="00D75088" w:rsidRPr="00A769CE">
        <w:rPr>
          <w:rFonts w:ascii="Book Antiqua" w:hAnsi="Book Antiqua"/>
          <w:lang w:val="es-CR"/>
        </w:rPr>
        <w:t xml:space="preserve"> las plazas de Jueza o Juez 4 de Tribunales </w:t>
      </w:r>
      <w:r w:rsidR="00D75088" w:rsidRPr="00A769CE">
        <w:rPr>
          <w:rFonts w:ascii="Book Antiqua" w:hAnsi="Book Antiqua"/>
          <w:lang w:val="es-CR"/>
        </w:rPr>
        <w:lastRenderedPageBreak/>
        <w:t xml:space="preserve">Colegiados Civiles que actualmente se encuentran en esa condición y toda plaza que en adelante adquiera la condición </w:t>
      </w:r>
      <w:r w:rsidR="00D75088" w:rsidRPr="00A769CE">
        <w:rPr>
          <w:rFonts w:ascii="Book Antiqua" w:hAnsi="Book Antiqua"/>
          <w:i/>
          <w:iCs/>
          <w:lang w:val="es-CR"/>
        </w:rPr>
        <w:t>vacante</w:t>
      </w:r>
      <w:r w:rsidR="00D75088" w:rsidRPr="00A769CE">
        <w:rPr>
          <w:rFonts w:ascii="Book Antiqua" w:hAnsi="Book Antiqua"/>
          <w:lang w:val="es-CR"/>
        </w:rPr>
        <w:t xml:space="preserve">, lo anterior hasta finalizar el seguimiento propuesto en este informe de manera que permita emitir recomendaciones de reajuste o traslados de ser necesario. Lo anterior es respaldado por la Comisión de la Jurisdicción Civil según acta 8-CJC-2024, del 31 de octubre 2024 art. III. </w:t>
      </w:r>
    </w:p>
    <w:p w14:paraId="44819C54" w14:textId="77777777" w:rsidR="00D75088" w:rsidRPr="00A769CE" w:rsidRDefault="00D75088" w:rsidP="00CB4BC9">
      <w:pPr>
        <w:jc w:val="both"/>
        <w:rPr>
          <w:rStyle w:val="normaltextrun"/>
          <w:rFonts w:ascii="Book Antiqua" w:hAnsi="Book Antiqua" w:cs="Segoe UI"/>
          <w:color w:val="000000"/>
          <w:position w:val="-1"/>
          <w:lang w:val="es-CR"/>
        </w:rPr>
      </w:pPr>
    </w:p>
    <w:p w14:paraId="3B571D8E" w14:textId="77777777" w:rsidR="00980FBF" w:rsidRPr="00A769CE" w:rsidRDefault="00980FBF" w:rsidP="00CB4BC9">
      <w:pPr>
        <w:rPr>
          <w:rFonts w:ascii="Book Antiqua" w:hAnsi="Book Antiqua"/>
          <w:lang w:val="es-CR"/>
        </w:rPr>
      </w:pPr>
    </w:p>
    <w:p w14:paraId="18159EAA" w14:textId="77777777" w:rsidR="00BE5BD5" w:rsidRPr="00A769CE" w:rsidRDefault="00BE5BD5" w:rsidP="00D352E4">
      <w:pPr>
        <w:pStyle w:val="Ttulo2"/>
      </w:pPr>
      <w:bookmarkStart w:id="40" w:name="_Toc200112766"/>
      <w:r w:rsidRPr="00A769CE">
        <w:t>Al Consejo Superior</w:t>
      </w:r>
      <w:bookmarkEnd w:id="40"/>
    </w:p>
    <w:p w14:paraId="10749D94" w14:textId="77777777" w:rsidR="00781C39" w:rsidRPr="00213A15" w:rsidRDefault="00781C39" w:rsidP="0082610C">
      <w:pPr>
        <w:pStyle w:val="NormalWeb"/>
        <w:widowControl w:val="0"/>
        <w:autoSpaceDE w:val="0"/>
        <w:autoSpaceDN w:val="0"/>
        <w:adjustRightInd w:val="0"/>
        <w:spacing w:before="0" w:beforeAutospacing="0" w:after="0" w:afterAutospacing="0"/>
        <w:jc w:val="both"/>
        <w:rPr>
          <w:rFonts w:ascii="Book Antiqua" w:hAnsi="Book Antiqua" w:cs="Arial"/>
          <w:color w:val="000000"/>
          <w:lang w:val="es-CR" w:eastAsia="es-CR"/>
        </w:rPr>
      </w:pPr>
    </w:p>
    <w:p w14:paraId="64CDE49F" w14:textId="77777777" w:rsidR="00557770" w:rsidRPr="00A769CE" w:rsidRDefault="00557770" w:rsidP="00C73D04">
      <w:pPr>
        <w:pStyle w:val="NormalWeb"/>
        <w:widowControl w:val="0"/>
        <w:numPr>
          <w:ilvl w:val="1"/>
          <w:numId w:val="31"/>
        </w:numPr>
        <w:autoSpaceDE w:val="0"/>
        <w:autoSpaceDN w:val="0"/>
        <w:adjustRightInd w:val="0"/>
        <w:spacing w:before="0" w:beforeAutospacing="0" w:after="0" w:afterAutospacing="0"/>
        <w:ind w:left="567" w:hanging="513"/>
        <w:jc w:val="both"/>
        <w:rPr>
          <w:rFonts w:ascii="Book Antiqua" w:hAnsi="Book Antiqua" w:cs="Arial"/>
          <w:color w:val="000000"/>
          <w:lang w:val="es-CR" w:eastAsia="es-CR"/>
        </w:rPr>
      </w:pPr>
      <w:r w:rsidRPr="00A769CE">
        <w:rPr>
          <w:rFonts w:ascii="Book Antiqua" w:hAnsi="Book Antiqua"/>
          <w:lang w:val="es-CR"/>
        </w:rPr>
        <w:t xml:space="preserve">Mantener en condición </w:t>
      </w:r>
      <w:r w:rsidRPr="00A769CE">
        <w:rPr>
          <w:rFonts w:ascii="Book Antiqua" w:hAnsi="Book Antiqua"/>
          <w:i/>
          <w:iCs/>
          <w:lang w:val="es-CR"/>
        </w:rPr>
        <w:t>vacante</w:t>
      </w:r>
      <w:r w:rsidRPr="00A769CE">
        <w:rPr>
          <w:rFonts w:ascii="Book Antiqua" w:hAnsi="Book Antiqua"/>
          <w:lang w:val="es-CR"/>
        </w:rPr>
        <w:t xml:space="preserve"> las plazas de Jueza o Juez 3 de Juzgados Civiles, así como de personal de apoyo, coordinadores judiciales, técnicos judiciales que actualmente se encuentran en esa condición y toda plaza que en adelante adquiera la condición </w:t>
      </w:r>
      <w:r w:rsidR="00AB5CDA" w:rsidRPr="00A769CE">
        <w:rPr>
          <w:rFonts w:ascii="Book Antiqua" w:hAnsi="Book Antiqua"/>
          <w:lang w:val="es-CR"/>
        </w:rPr>
        <w:t>vacante en Juzgados Civiles, Juzgados de Cobro y Tribunales Colegiados Civiles</w:t>
      </w:r>
      <w:r w:rsidRPr="00A769CE">
        <w:rPr>
          <w:rFonts w:ascii="Book Antiqua" w:hAnsi="Book Antiqua"/>
          <w:lang w:val="es-CR"/>
        </w:rPr>
        <w:t xml:space="preserve">, lo anterior hasta finalizar el seguimiento propuesto en este informe de manera que permita emitir recomendaciones de reajuste o traslados de ser necesario. Lo anterior es respaldado por la Comisión de la Jurisdicción Civil según acta 8-CJC-2024, del 31 de octubre 2024 art. III. </w:t>
      </w:r>
    </w:p>
    <w:p w14:paraId="49C887E5" w14:textId="77777777" w:rsidR="008C52A5" w:rsidRPr="00A769CE" w:rsidRDefault="008C52A5" w:rsidP="00CB4BC9">
      <w:pPr>
        <w:pStyle w:val="Prrafodelista"/>
        <w:rPr>
          <w:rFonts w:ascii="Book Antiqua" w:hAnsi="Book Antiqua" w:cs="Arial"/>
          <w:color w:val="000000"/>
          <w:lang w:val="es-CR" w:eastAsia="es-CR"/>
        </w:rPr>
      </w:pPr>
    </w:p>
    <w:p w14:paraId="2D1237C1" w14:textId="77777777" w:rsidR="0003123E" w:rsidRPr="00A769CE" w:rsidRDefault="009126A4" w:rsidP="00C73D04">
      <w:pPr>
        <w:pStyle w:val="NormalWeb"/>
        <w:widowControl w:val="0"/>
        <w:numPr>
          <w:ilvl w:val="1"/>
          <w:numId w:val="31"/>
        </w:numPr>
        <w:tabs>
          <w:tab w:val="left" w:pos="851"/>
        </w:tabs>
        <w:autoSpaceDE w:val="0"/>
        <w:autoSpaceDN w:val="0"/>
        <w:adjustRightInd w:val="0"/>
        <w:spacing w:before="0" w:beforeAutospacing="0" w:after="0" w:afterAutospacing="0"/>
        <w:ind w:left="567" w:hanging="513"/>
        <w:jc w:val="both"/>
        <w:rPr>
          <w:rFonts w:ascii="Book Antiqua" w:hAnsi="Book Antiqua" w:cs="Arial"/>
          <w:color w:val="000000"/>
          <w:lang w:val="es-CR" w:eastAsia="es-CR"/>
        </w:rPr>
      </w:pPr>
      <w:r w:rsidRPr="00A769CE">
        <w:rPr>
          <w:rFonts w:ascii="Book Antiqua" w:hAnsi="Book Antiqua" w:cs="Arial"/>
          <w:color w:val="000000"/>
          <w:lang w:val="es-CR" w:eastAsia="es-CR"/>
        </w:rPr>
        <w:t>Informar a los órganos de control</w:t>
      </w:r>
      <w:r w:rsidR="006C4EF9" w:rsidRPr="00A769CE">
        <w:rPr>
          <w:rFonts w:ascii="Book Antiqua" w:hAnsi="Book Antiqua" w:cs="Arial"/>
          <w:color w:val="000000"/>
          <w:lang w:val="es-CR" w:eastAsia="es-CR"/>
        </w:rPr>
        <w:t>:</w:t>
      </w:r>
      <w:r w:rsidRPr="00A769CE">
        <w:rPr>
          <w:rFonts w:ascii="Book Antiqua" w:hAnsi="Book Antiqua" w:cs="Arial"/>
          <w:color w:val="000000"/>
          <w:lang w:val="es-CR" w:eastAsia="es-CR"/>
        </w:rPr>
        <w:t xml:space="preserve"> Inspección Judicial, </w:t>
      </w:r>
      <w:r w:rsidR="00D44E03" w:rsidRPr="00A769CE">
        <w:rPr>
          <w:rFonts w:ascii="Book Antiqua" w:hAnsi="Book Antiqua" w:cs="Arial"/>
          <w:color w:val="000000"/>
          <w:lang w:val="es-CR" w:eastAsia="es-CR"/>
        </w:rPr>
        <w:t>Control</w:t>
      </w:r>
      <w:r w:rsidRPr="00A769CE">
        <w:rPr>
          <w:rFonts w:ascii="Book Antiqua" w:hAnsi="Book Antiqua" w:cs="Arial"/>
          <w:color w:val="000000"/>
          <w:lang w:val="es-CR" w:eastAsia="es-CR"/>
        </w:rPr>
        <w:t xml:space="preserve"> Interno, Auditoría </w:t>
      </w:r>
      <w:r w:rsidR="00D44E03" w:rsidRPr="00A769CE">
        <w:rPr>
          <w:rFonts w:ascii="Book Antiqua" w:hAnsi="Book Antiqua" w:cs="Arial"/>
          <w:color w:val="000000"/>
          <w:lang w:val="es-CR" w:eastAsia="es-CR"/>
        </w:rPr>
        <w:t>Judicial</w:t>
      </w:r>
      <w:r w:rsidR="0038503E" w:rsidRPr="00A769CE">
        <w:rPr>
          <w:rFonts w:ascii="Book Antiqua" w:hAnsi="Book Antiqua" w:cs="Arial"/>
          <w:color w:val="000000"/>
          <w:lang w:val="es-CR" w:eastAsia="es-CR"/>
        </w:rPr>
        <w:t xml:space="preserve"> y tomar nota de</w:t>
      </w:r>
      <w:r w:rsidRPr="00A769CE">
        <w:rPr>
          <w:rFonts w:ascii="Book Antiqua" w:hAnsi="Book Antiqua" w:cs="Arial"/>
          <w:color w:val="000000"/>
          <w:lang w:val="es-CR" w:eastAsia="es-CR"/>
        </w:rPr>
        <w:t xml:space="preserve"> que las cuotas actuales en la </w:t>
      </w:r>
      <w:r w:rsidR="00D44E03" w:rsidRPr="00A769CE">
        <w:rPr>
          <w:rFonts w:ascii="Book Antiqua" w:hAnsi="Book Antiqua" w:cs="Arial"/>
          <w:color w:val="000000"/>
          <w:lang w:val="es-CR" w:eastAsia="es-CR"/>
        </w:rPr>
        <w:t>jurisdicción</w:t>
      </w:r>
      <w:r w:rsidRPr="00A769CE">
        <w:rPr>
          <w:rFonts w:ascii="Book Antiqua" w:hAnsi="Book Antiqua" w:cs="Arial"/>
          <w:color w:val="000000"/>
          <w:lang w:val="es-CR" w:eastAsia="es-CR"/>
        </w:rPr>
        <w:t xml:space="preserve"> civil tanto para juzgados como para </w:t>
      </w:r>
      <w:r w:rsidR="00D44E03" w:rsidRPr="00A769CE">
        <w:rPr>
          <w:rFonts w:ascii="Book Antiqua" w:hAnsi="Book Antiqua" w:cs="Arial"/>
          <w:color w:val="000000"/>
          <w:lang w:val="es-CR" w:eastAsia="es-CR"/>
        </w:rPr>
        <w:t>Tribunales</w:t>
      </w:r>
      <w:r w:rsidRPr="00A769CE">
        <w:rPr>
          <w:rFonts w:ascii="Book Antiqua" w:hAnsi="Book Antiqua" w:cs="Arial"/>
          <w:color w:val="000000"/>
          <w:lang w:val="es-CR" w:eastAsia="es-CR"/>
        </w:rPr>
        <w:t xml:space="preserve"> de Primera </w:t>
      </w:r>
      <w:r w:rsidR="00D44E03" w:rsidRPr="00A769CE">
        <w:rPr>
          <w:rFonts w:ascii="Book Antiqua" w:hAnsi="Book Antiqua" w:cs="Arial"/>
          <w:color w:val="000000"/>
          <w:lang w:val="es-CR" w:eastAsia="es-CR"/>
        </w:rPr>
        <w:t xml:space="preserve">Instancia </w:t>
      </w:r>
      <w:r w:rsidR="00D31FDC">
        <w:rPr>
          <w:rFonts w:ascii="Book Antiqua" w:hAnsi="Book Antiqua" w:cs="Arial"/>
          <w:color w:val="000000"/>
          <w:lang w:val="es-CR" w:eastAsia="es-CR"/>
        </w:rPr>
        <w:t xml:space="preserve">se mantienen. Sin embargo </w:t>
      </w:r>
      <w:r w:rsidR="00D44E03" w:rsidRPr="00A769CE">
        <w:rPr>
          <w:rFonts w:ascii="Book Antiqua" w:hAnsi="Book Antiqua" w:cs="Arial"/>
          <w:color w:val="000000"/>
          <w:lang w:val="es-CR" w:eastAsia="es-CR"/>
        </w:rPr>
        <w:t xml:space="preserve">están bajo seguimiento y </w:t>
      </w:r>
      <w:r w:rsidRPr="00A769CE">
        <w:rPr>
          <w:rFonts w:ascii="Book Antiqua" w:hAnsi="Book Antiqua" w:cs="Arial"/>
          <w:color w:val="000000"/>
          <w:lang w:val="es-CR" w:eastAsia="es-CR"/>
        </w:rPr>
        <w:t xml:space="preserve">requieren de actualización </w:t>
      </w:r>
      <w:r w:rsidR="00D31FDC">
        <w:rPr>
          <w:rFonts w:ascii="Book Antiqua" w:hAnsi="Book Antiqua" w:cs="Arial"/>
          <w:color w:val="000000"/>
          <w:lang w:val="es-CR" w:eastAsia="es-CR"/>
        </w:rPr>
        <w:t>en caso de una</w:t>
      </w:r>
      <w:r w:rsidR="00D44E03" w:rsidRPr="00A769CE">
        <w:rPr>
          <w:rFonts w:ascii="Book Antiqua" w:hAnsi="Book Antiqua" w:cs="Arial"/>
          <w:color w:val="000000"/>
          <w:lang w:val="es-CR" w:eastAsia="es-CR"/>
        </w:rPr>
        <w:t xml:space="preserve"> eventual aprobación de cambios en las competencias de estos despachos. </w:t>
      </w:r>
      <w:r w:rsidRPr="00A769CE">
        <w:rPr>
          <w:rFonts w:ascii="Book Antiqua" w:hAnsi="Book Antiqua" w:cs="Arial"/>
          <w:color w:val="000000"/>
          <w:lang w:val="es-CR" w:eastAsia="es-CR"/>
        </w:rPr>
        <w:t xml:space="preserve"> </w:t>
      </w:r>
      <w:r w:rsidR="00D44E03" w:rsidRPr="00A769CE">
        <w:rPr>
          <w:rFonts w:ascii="Book Antiqua" w:hAnsi="Book Antiqua" w:cs="Arial"/>
          <w:color w:val="000000"/>
          <w:lang w:val="es-CR" w:eastAsia="es-CR"/>
        </w:rPr>
        <w:t xml:space="preserve">Por lo tanto, al realizar sus análisis, estas oficinas deben considerar que los parámetros actuales </w:t>
      </w:r>
      <w:r w:rsidR="00D31FDC">
        <w:rPr>
          <w:rFonts w:ascii="Book Antiqua" w:hAnsi="Book Antiqua" w:cs="Arial"/>
          <w:color w:val="000000"/>
          <w:lang w:val="es-CR" w:eastAsia="es-CR"/>
        </w:rPr>
        <w:t>están vigentes pero sujetas a seguimiento dado lo anterior.</w:t>
      </w:r>
    </w:p>
    <w:p w14:paraId="2EF1BF9B" w14:textId="77777777" w:rsidR="00DB5B0A" w:rsidRPr="00A769CE" w:rsidRDefault="00DB5B0A" w:rsidP="00CB4BC9">
      <w:pPr>
        <w:pStyle w:val="Prrafodelista"/>
        <w:rPr>
          <w:rFonts w:ascii="Book Antiqua" w:hAnsi="Book Antiqua" w:cs="Arial"/>
          <w:color w:val="000000"/>
          <w:lang w:val="es-CR" w:eastAsia="es-CR"/>
        </w:rPr>
      </w:pPr>
    </w:p>
    <w:p w14:paraId="0B5064A5" w14:textId="77777777" w:rsidR="00846184" w:rsidRPr="00A769CE" w:rsidRDefault="00201496"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cs="Arial"/>
          <w:color w:val="000000"/>
          <w:lang w:val="es-CR" w:eastAsia="es-CR"/>
        </w:rPr>
      </w:pPr>
      <w:r w:rsidRPr="00A769CE">
        <w:rPr>
          <w:rFonts w:ascii="Book Antiqua" w:hAnsi="Book Antiqua" w:cs="Arial"/>
          <w:color w:val="000000"/>
          <w:lang w:val="es-CR" w:eastAsia="es-CR"/>
        </w:rPr>
        <w:t>Tomar nota de que</w:t>
      </w:r>
      <w:r w:rsidR="00DB426A" w:rsidRPr="00A769CE">
        <w:rPr>
          <w:rFonts w:ascii="Book Antiqua" w:hAnsi="Book Antiqua" w:cs="Arial"/>
          <w:color w:val="000000"/>
          <w:lang w:val="es-CR" w:eastAsia="es-CR"/>
        </w:rPr>
        <w:t xml:space="preserve"> en caso de que la Corte Plena apruebe los escenarios 2 o 3</w:t>
      </w:r>
      <w:r w:rsidR="00EF5900">
        <w:rPr>
          <w:rFonts w:ascii="Book Antiqua" w:hAnsi="Book Antiqua" w:cs="Arial"/>
          <w:color w:val="000000"/>
          <w:lang w:val="es-CR" w:eastAsia="es-CR"/>
        </w:rPr>
        <w:t xml:space="preserve"> o 4</w:t>
      </w:r>
      <w:r w:rsidRPr="00A769CE">
        <w:rPr>
          <w:rFonts w:ascii="Book Antiqua" w:hAnsi="Book Antiqua" w:cs="Arial"/>
          <w:color w:val="000000"/>
          <w:lang w:val="es-CR" w:eastAsia="es-CR"/>
        </w:rPr>
        <w:t>, se suspenden a partir de esa misma fecha los planes de apoyo</w:t>
      </w:r>
      <w:r w:rsidR="006C4EF9" w:rsidRPr="00A769CE">
        <w:rPr>
          <w:rFonts w:ascii="Book Antiqua" w:hAnsi="Book Antiqua" w:cs="Arial"/>
          <w:color w:val="000000"/>
          <w:lang w:val="es-CR" w:eastAsia="es-CR"/>
        </w:rPr>
        <w:t xml:space="preserve"> a Cobro Judicial con</w:t>
      </w:r>
      <w:r w:rsidRPr="00A769CE">
        <w:rPr>
          <w:rFonts w:ascii="Book Antiqua" w:hAnsi="Book Antiqua" w:cs="Arial"/>
          <w:color w:val="000000"/>
          <w:lang w:val="es-CR" w:eastAsia="es-CR"/>
        </w:rPr>
        <w:t xml:space="preserve"> personal técnico de los Tribunales Colegiados de Cartag</w:t>
      </w:r>
      <w:r w:rsidR="0003123E" w:rsidRPr="00A769CE">
        <w:rPr>
          <w:rFonts w:ascii="Book Antiqua" w:hAnsi="Book Antiqua" w:cs="Arial"/>
          <w:color w:val="000000"/>
          <w:lang w:val="es-CR" w:eastAsia="es-CR"/>
        </w:rPr>
        <w:t>o</w:t>
      </w:r>
      <w:r w:rsidR="00F14EF5" w:rsidRPr="00A769CE">
        <w:rPr>
          <w:rFonts w:ascii="Book Antiqua" w:hAnsi="Book Antiqua" w:cs="Arial"/>
          <w:color w:val="000000"/>
          <w:lang w:val="es-CR" w:eastAsia="es-CR"/>
        </w:rPr>
        <w:t>, Heredia</w:t>
      </w:r>
      <w:r w:rsidR="0003123E" w:rsidRPr="00A769CE">
        <w:rPr>
          <w:rFonts w:ascii="Book Antiqua" w:hAnsi="Book Antiqua" w:cs="Arial"/>
          <w:color w:val="000000"/>
          <w:lang w:val="es-CR" w:eastAsia="es-CR"/>
        </w:rPr>
        <w:t xml:space="preserve"> y Liberia</w:t>
      </w:r>
      <w:r w:rsidR="00EF5900">
        <w:rPr>
          <w:rFonts w:ascii="Book Antiqua" w:hAnsi="Book Antiqua" w:cs="Arial"/>
          <w:color w:val="000000"/>
          <w:lang w:val="es-CR" w:eastAsia="es-CR"/>
        </w:rPr>
        <w:t>; a la espera de la definición de la reasignación de los recursos técnicos</w:t>
      </w:r>
      <w:r w:rsidR="00EF5900" w:rsidRPr="00EF5900">
        <w:rPr>
          <w:rFonts w:ascii="Book Antiqua" w:hAnsi="Book Antiqua" w:cs="Arial"/>
          <w:color w:val="000000"/>
          <w:lang w:val="es-CR" w:eastAsia="es-CR"/>
        </w:rPr>
        <w:t xml:space="preserve"> </w:t>
      </w:r>
      <w:r w:rsidR="00EF5900">
        <w:rPr>
          <w:rFonts w:ascii="Book Antiqua" w:hAnsi="Book Antiqua" w:cs="Arial"/>
          <w:color w:val="000000"/>
          <w:lang w:val="es-CR" w:eastAsia="es-CR"/>
        </w:rPr>
        <w:t>y definición de nuevos planes de trabajo, según el escenario aprobado y conforme las necesidades de la jurisdicción (civil, cobro y concursal) e institucionales</w:t>
      </w:r>
      <w:r w:rsidRPr="00A769CE">
        <w:rPr>
          <w:rFonts w:ascii="Book Antiqua" w:hAnsi="Book Antiqua" w:cs="Arial"/>
          <w:color w:val="000000"/>
          <w:lang w:val="es-CR" w:eastAsia="es-CR"/>
        </w:rPr>
        <w:t xml:space="preserve">. </w:t>
      </w:r>
    </w:p>
    <w:p w14:paraId="2631BE6C" w14:textId="77777777" w:rsidR="00846184" w:rsidRPr="00A769CE" w:rsidRDefault="00846184" w:rsidP="00CB4BC9">
      <w:pPr>
        <w:pStyle w:val="Prrafodelista"/>
        <w:rPr>
          <w:rFonts w:ascii="Book Antiqua" w:hAnsi="Book Antiqua"/>
          <w:lang w:val="es-CR"/>
        </w:rPr>
      </w:pPr>
    </w:p>
    <w:p w14:paraId="5D62FCB7" w14:textId="5F8F6B20" w:rsidR="00846184" w:rsidRPr="00A769CE" w:rsidRDefault="00846184"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cs="Arial"/>
          <w:color w:val="000000"/>
          <w:lang w:val="es-CR" w:eastAsia="es-CR"/>
        </w:rPr>
      </w:pPr>
      <w:r w:rsidRPr="00A769CE">
        <w:rPr>
          <w:rFonts w:ascii="Book Antiqua" w:hAnsi="Book Antiqua"/>
          <w:lang w:val="es-CR"/>
        </w:rPr>
        <w:t>Tomar nota de que la propuesta inicial de plan de trabajo no contempla</w:t>
      </w:r>
      <w:r w:rsidR="00E44D97">
        <w:rPr>
          <w:rFonts w:ascii="Book Antiqua" w:hAnsi="Book Antiqua"/>
          <w:lang w:val="es-CR"/>
        </w:rPr>
        <w:t xml:space="preserve"> </w:t>
      </w:r>
      <w:r w:rsidRPr="00A769CE">
        <w:rPr>
          <w:rFonts w:ascii="Book Antiqua" w:hAnsi="Book Antiqua"/>
          <w:lang w:val="es-CR"/>
        </w:rPr>
        <w:t xml:space="preserve">la asignación de un recurso (profesional en Derecho 3B) según solicitó el </w:t>
      </w:r>
      <w:r w:rsidRPr="00A769CE">
        <w:rPr>
          <w:rFonts w:ascii="Book Antiqua" w:eastAsia="Arial Unicode MS" w:hAnsi="Book Antiqua"/>
          <w:u w:color="000000"/>
          <w:lang w:val="es-CR"/>
        </w:rPr>
        <w:t xml:space="preserve">Consejo Superior en sesión 15-2023 celebrada el 23 de febrero del 2023, artículo LXV para que esta Dirección dentro del estudio de las plazas civiles </w:t>
      </w:r>
      <w:r w:rsidRPr="00A769CE">
        <w:rPr>
          <w:rFonts w:ascii="Book Antiqua" w:eastAsia="Arial Unicode MS" w:hAnsi="Book Antiqua"/>
          <w:i/>
          <w:iCs/>
          <w:u w:color="000000"/>
          <w:lang w:val="es-CR"/>
        </w:rPr>
        <w:t>“ubique una plaza que pueda ser asignada o reasignada a la Secretaría General de la Corte</w:t>
      </w:r>
      <w:r w:rsidRPr="00A769CE">
        <w:rPr>
          <w:rFonts w:ascii="Book Antiqua" w:eastAsia="Arial Unicode MS" w:hAnsi="Book Antiqua"/>
          <w:u w:color="000000"/>
          <w:lang w:val="es-CR"/>
        </w:rPr>
        <w:t xml:space="preserve">”. Sin embargo, el Consejo Superior puede valorar posterior a la ejecución de los </w:t>
      </w:r>
      <w:r w:rsidR="006C4EF9" w:rsidRPr="00A769CE">
        <w:rPr>
          <w:rFonts w:ascii="Book Antiqua" w:eastAsia="Arial Unicode MS" w:hAnsi="Book Antiqua"/>
          <w:u w:color="000000"/>
          <w:lang w:val="es-CR"/>
        </w:rPr>
        <w:t>ajustes</w:t>
      </w:r>
      <w:r w:rsidRPr="00A769CE">
        <w:rPr>
          <w:rFonts w:ascii="Book Antiqua" w:eastAsia="Arial Unicode MS" w:hAnsi="Book Antiqua"/>
          <w:u w:color="000000"/>
          <w:lang w:val="es-CR"/>
        </w:rPr>
        <w:t xml:space="preserve"> propuestos la asignación de ese recurso.  </w:t>
      </w:r>
    </w:p>
    <w:p w14:paraId="3985DD42" w14:textId="77777777" w:rsidR="00846184" w:rsidRPr="00A769CE" w:rsidRDefault="00846184" w:rsidP="00CB4BC9">
      <w:pPr>
        <w:pStyle w:val="Prrafodelista"/>
        <w:rPr>
          <w:rFonts w:ascii="Book Antiqua" w:hAnsi="Book Antiqua" w:cs="Arial"/>
          <w:color w:val="000000"/>
          <w:lang w:val="es-CR" w:eastAsia="es-CR"/>
        </w:rPr>
      </w:pPr>
    </w:p>
    <w:p w14:paraId="5F861294" w14:textId="77777777" w:rsidR="00846184" w:rsidRPr="00A769CE" w:rsidRDefault="00846184"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cs="Arial"/>
          <w:color w:val="000000"/>
          <w:lang w:val="es-CR" w:eastAsia="es-CR"/>
        </w:rPr>
      </w:pPr>
      <w:r w:rsidRPr="00A769CE">
        <w:rPr>
          <w:rFonts w:ascii="Book Antiqua" w:hAnsi="Book Antiqua"/>
          <w:lang w:val="es-CR"/>
        </w:rPr>
        <w:t xml:space="preserve">En atención a lo dispuesto por el Consejo Superior en sesión 89-2022 celebrada el </w:t>
      </w:r>
      <w:r w:rsidRPr="00A769CE">
        <w:rPr>
          <w:rFonts w:ascii="Book Antiqua" w:hAnsi="Book Antiqua"/>
          <w:lang w:val="es-CR"/>
        </w:rPr>
        <w:lastRenderedPageBreak/>
        <w:t xml:space="preserve">13 de octubre del 2022, artículo LII, solicitar a todas las oficinas competentes en materia Civil utilizar los indicadores automatizados existentes en la materia en el sistema SIGMA y compararlos con la información generada en la plantilla Excel, en aquellos indicadores que ya se generan automatizados para confirmar su buen funcionamiento; ya que </w:t>
      </w:r>
      <w:r w:rsidR="006C4EF9" w:rsidRPr="00A769CE">
        <w:rPr>
          <w:rFonts w:ascii="Book Antiqua" w:hAnsi="Book Antiqua"/>
          <w:lang w:val="es-CR"/>
        </w:rPr>
        <w:t>los seguimientos propuestos en este informe, se realizar</w:t>
      </w:r>
      <w:r w:rsidR="00EF5900">
        <w:rPr>
          <w:rFonts w:ascii="Book Antiqua" w:hAnsi="Book Antiqua"/>
          <w:lang w:val="es-CR"/>
        </w:rPr>
        <w:t>á</w:t>
      </w:r>
      <w:r w:rsidR="006C4EF9" w:rsidRPr="00A769CE">
        <w:rPr>
          <w:rFonts w:ascii="Book Antiqua" w:hAnsi="Book Antiqua"/>
          <w:lang w:val="es-CR"/>
        </w:rPr>
        <w:t>n con</w:t>
      </w:r>
      <w:r w:rsidRPr="00A769CE">
        <w:rPr>
          <w:rFonts w:ascii="Book Antiqua" w:hAnsi="Book Antiqua"/>
          <w:lang w:val="es-CR"/>
        </w:rPr>
        <w:t xml:space="preserve"> la información extraída de los sistemas únicamente para el monitoreo, siendo responsabilidad de cada oficina mantener la estadística actualizada</w:t>
      </w:r>
      <w:r w:rsidR="00FD7E31" w:rsidRPr="00A769CE">
        <w:rPr>
          <w:rFonts w:ascii="Book Antiqua" w:hAnsi="Book Antiqua"/>
          <w:lang w:val="es-CR"/>
        </w:rPr>
        <w:t>.</w:t>
      </w:r>
      <w:r w:rsidR="00FB785E" w:rsidRPr="00A769CE">
        <w:rPr>
          <w:rFonts w:ascii="Book Antiqua" w:hAnsi="Book Antiqua"/>
          <w:lang w:val="es-CR"/>
        </w:rPr>
        <w:t xml:space="preserve"> </w:t>
      </w:r>
    </w:p>
    <w:p w14:paraId="35839D4B" w14:textId="77777777" w:rsidR="00227252" w:rsidRPr="00A769CE" w:rsidRDefault="00227252" w:rsidP="00D8391E">
      <w:pPr>
        <w:rPr>
          <w:rFonts w:ascii="Book Antiqua" w:hAnsi="Book Antiqua"/>
          <w:lang w:val="es-CR"/>
        </w:rPr>
      </w:pPr>
    </w:p>
    <w:p w14:paraId="153624CF" w14:textId="77777777" w:rsidR="0052006F" w:rsidRPr="00A769CE" w:rsidRDefault="00846184"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lang w:val="es-CR"/>
        </w:rPr>
      </w:pPr>
      <w:r w:rsidRPr="00A769CE">
        <w:rPr>
          <w:rFonts w:ascii="Book Antiqua" w:hAnsi="Book Antiqua"/>
          <w:lang w:val="es-CR"/>
        </w:rPr>
        <w:t xml:space="preserve">Solicitar a los Tribunales Colegiados de Primera Instancia Civil del país agendar al menos la cantidad </w:t>
      </w:r>
      <w:r w:rsidRPr="00A769CE">
        <w:rPr>
          <w:rFonts w:ascii="Book Antiqua" w:hAnsi="Book Antiqua"/>
          <w:b/>
          <w:bCs/>
          <w:u w:val="single"/>
          <w:lang w:val="es-CR"/>
        </w:rPr>
        <w:t>mínima</w:t>
      </w:r>
      <w:r w:rsidRPr="00A769CE">
        <w:rPr>
          <w:rFonts w:ascii="Book Antiqua" w:hAnsi="Book Antiqua"/>
          <w:lang w:val="es-CR"/>
        </w:rPr>
        <w:t xml:space="preserve"> de asuntos solicitada, que es de 6 señalamientos a audiencias por mes por plaza. Siendo que el seguimiento</w:t>
      </w:r>
      <w:r w:rsidR="00FB0927" w:rsidRPr="00A769CE">
        <w:rPr>
          <w:rFonts w:ascii="Book Antiqua" w:hAnsi="Book Antiqua"/>
          <w:lang w:val="es-CR"/>
        </w:rPr>
        <w:t xml:space="preserve"> de esta disposición</w:t>
      </w:r>
      <w:r w:rsidRPr="00A769CE">
        <w:rPr>
          <w:rFonts w:ascii="Book Antiqua" w:hAnsi="Book Antiqua"/>
          <w:lang w:val="es-CR"/>
        </w:rPr>
        <w:t xml:space="preserve"> es responsabilidad del CACMFJ, en caso de que los tribunales no alcancen a llegar a la proporción de asuntos colegiados completarla con unipersonales, audiencias únicas o viceversa, lo que se requiere es que al menos señalen 6 por Jueza o Juez, en caso de que no cuenten con asuntos para señalar deben informar inmediatamente al Centro de Apoyo, Coordinación y Mejoramiento de la Función Jurisdiccional y las personas juzgadoras gestoras civiles, para que le den seguimiento e informen mensualmente al Consejo Superior cuantas oficinas no puede</w:t>
      </w:r>
      <w:r w:rsidR="00FD0A59">
        <w:rPr>
          <w:rFonts w:ascii="Book Antiqua" w:hAnsi="Book Antiqua"/>
          <w:lang w:val="es-CR"/>
        </w:rPr>
        <w:t>n</w:t>
      </w:r>
      <w:r w:rsidRPr="00A769CE">
        <w:rPr>
          <w:rFonts w:ascii="Book Antiqua" w:hAnsi="Book Antiqua"/>
          <w:lang w:val="es-CR"/>
        </w:rPr>
        <w:t xml:space="preserve"> señalar la cantidad </w:t>
      </w:r>
      <w:r w:rsidR="003579AF">
        <w:rPr>
          <w:rFonts w:ascii="Book Antiqua" w:hAnsi="Book Antiqua"/>
          <w:lang w:val="es-CR"/>
        </w:rPr>
        <w:t xml:space="preserve">de audiencias </w:t>
      </w:r>
      <w:r w:rsidRPr="00A769CE">
        <w:rPr>
          <w:rFonts w:ascii="Book Antiqua" w:hAnsi="Book Antiqua"/>
          <w:lang w:val="es-CR"/>
        </w:rPr>
        <w:t>que se les solicita (6 al mes por Jueza o Juez) por falta de asuntos en esa etapa.</w:t>
      </w:r>
    </w:p>
    <w:p w14:paraId="592ED584" w14:textId="77777777" w:rsidR="0052006F" w:rsidRPr="00A769CE" w:rsidRDefault="0052006F" w:rsidP="00CB4BC9">
      <w:pPr>
        <w:pStyle w:val="Prrafodelista"/>
        <w:rPr>
          <w:rFonts w:ascii="Book Antiqua" w:hAnsi="Book Antiqua"/>
          <w:lang w:val="es-CR"/>
        </w:rPr>
      </w:pPr>
    </w:p>
    <w:p w14:paraId="74C20B42" w14:textId="77777777" w:rsidR="0052006F" w:rsidRPr="00A769CE" w:rsidRDefault="00846184"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lang w:val="es-CR"/>
        </w:rPr>
      </w:pPr>
      <w:r w:rsidRPr="00A769CE">
        <w:rPr>
          <w:rFonts w:ascii="Book Antiqua" w:hAnsi="Book Antiqua"/>
          <w:lang w:val="es-CR"/>
        </w:rPr>
        <w:t>Solicitar a los Tribunales Colegiados de Primera Instancia Civil del país que cuando deban extenderse en agenda, y señalar asuntos a 3 meses plazo por el plazo legal para conciliación, aunque el despacho en general vaya a menos de ese plazo de espera, deben indicarlo así en la minuta del equipo de mejora e informarlo al Centro de Apoyo. Para identificar esta situación, se está valorando</w:t>
      </w:r>
      <w:r w:rsidR="00FC17E4">
        <w:rPr>
          <w:rFonts w:ascii="Book Antiqua" w:hAnsi="Book Antiqua"/>
          <w:lang w:val="es-CR"/>
        </w:rPr>
        <w:t xml:space="preserve"> por la gestoría</w:t>
      </w:r>
      <w:r w:rsidRPr="00A769CE">
        <w:rPr>
          <w:rFonts w:ascii="Book Antiqua" w:hAnsi="Book Antiqua"/>
          <w:lang w:val="es-CR"/>
        </w:rPr>
        <w:t xml:space="preserve"> la recomendación de los mismos tribunales Civiles de incluir los últimos 3 señalamientos y no solo el último con carácter informativo.  </w:t>
      </w:r>
    </w:p>
    <w:p w14:paraId="5336C8CE" w14:textId="77777777" w:rsidR="00872403" w:rsidRPr="00A769CE" w:rsidRDefault="00872403" w:rsidP="00CB4BC9">
      <w:pPr>
        <w:pStyle w:val="NormalWeb"/>
        <w:widowControl w:val="0"/>
        <w:tabs>
          <w:tab w:val="left" w:pos="709"/>
        </w:tabs>
        <w:autoSpaceDE w:val="0"/>
        <w:autoSpaceDN w:val="0"/>
        <w:adjustRightInd w:val="0"/>
        <w:spacing w:before="0" w:beforeAutospacing="0" w:after="0" w:afterAutospacing="0"/>
        <w:ind w:right="-1"/>
        <w:jc w:val="both"/>
        <w:rPr>
          <w:rFonts w:ascii="Book Antiqua" w:hAnsi="Book Antiqua"/>
          <w:lang w:val="es-CR"/>
        </w:rPr>
      </w:pPr>
    </w:p>
    <w:p w14:paraId="77C25AFA" w14:textId="77777777" w:rsidR="00872403" w:rsidRPr="00A769CE" w:rsidRDefault="0052006F"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lang w:val="es-CR"/>
        </w:rPr>
      </w:pPr>
      <w:r w:rsidRPr="00A769CE">
        <w:rPr>
          <w:rFonts w:ascii="Book Antiqua" w:hAnsi="Book Antiqua"/>
          <w:lang w:val="es-CR"/>
        </w:rPr>
        <w:t>Reiterar a todos los Tribunales y Juzgados Civiles que conforme a la circular 113-18 actualizada por circular 230-2022 deben hacer uso obligatorio de las mejoras de voto automático, voto oral del Escritorio Virtual y también uso del módulo de pase a fallo del Escritorio Virtual (obligatorio por circulares 154-18 y 12-2023)</w:t>
      </w:r>
      <w:r w:rsidR="00872403" w:rsidRPr="00A769CE">
        <w:rPr>
          <w:rFonts w:ascii="Book Antiqua" w:hAnsi="Book Antiqua"/>
          <w:lang w:val="es-CR"/>
        </w:rPr>
        <w:t xml:space="preserve"> y también la circular 84-2024 respecto a las únicas variables que pueden reportar como días no laborados.  </w:t>
      </w:r>
    </w:p>
    <w:p w14:paraId="76292858" w14:textId="77777777" w:rsidR="0052006F" w:rsidRPr="00A769CE" w:rsidRDefault="0052006F" w:rsidP="00CB4BC9">
      <w:pPr>
        <w:pStyle w:val="NormalWeb"/>
        <w:widowControl w:val="0"/>
        <w:tabs>
          <w:tab w:val="left" w:pos="709"/>
        </w:tabs>
        <w:autoSpaceDE w:val="0"/>
        <w:autoSpaceDN w:val="0"/>
        <w:adjustRightInd w:val="0"/>
        <w:spacing w:before="0" w:beforeAutospacing="0" w:after="0" w:afterAutospacing="0"/>
        <w:ind w:left="567" w:right="-1"/>
        <w:jc w:val="both"/>
        <w:rPr>
          <w:rFonts w:ascii="Book Antiqua" w:hAnsi="Book Antiqua"/>
          <w:lang w:val="es-CR"/>
        </w:rPr>
      </w:pPr>
    </w:p>
    <w:p w14:paraId="23FDBE2B" w14:textId="77777777" w:rsidR="0052006F" w:rsidRPr="00A769CE" w:rsidRDefault="0052006F" w:rsidP="00C73D04">
      <w:pPr>
        <w:pStyle w:val="NormalWeb"/>
        <w:widowControl w:val="0"/>
        <w:numPr>
          <w:ilvl w:val="1"/>
          <w:numId w:val="31"/>
        </w:numPr>
        <w:tabs>
          <w:tab w:val="left" w:pos="709"/>
        </w:tabs>
        <w:autoSpaceDE w:val="0"/>
        <w:autoSpaceDN w:val="0"/>
        <w:adjustRightInd w:val="0"/>
        <w:spacing w:before="0" w:beforeAutospacing="0" w:after="0" w:afterAutospacing="0"/>
        <w:ind w:left="567" w:right="-1" w:hanging="513"/>
        <w:jc w:val="both"/>
        <w:rPr>
          <w:rFonts w:ascii="Book Antiqua" w:hAnsi="Book Antiqua"/>
          <w:lang w:val="es-CR"/>
        </w:rPr>
      </w:pPr>
      <w:r w:rsidRPr="00A769CE">
        <w:rPr>
          <w:rFonts w:ascii="Book Antiqua" w:hAnsi="Book Antiqua"/>
          <w:lang w:val="es-CR"/>
        </w:rPr>
        <w:t xml:space="preserve">Solicitar a todas las oficinas civiles del país, que en los inventarios anuales revisen que toda la información este registrada conforme lo solicita la circular 113-18 actualizada por circular 230-2022 y corregir lo que corresponda.  </w:t>
      </w:r>
    </w:p>
    <w:p w14:paraId="58753762" w14:textId="77777777" w:rsidR="0052006F" w:rsidRPr="00A769CE" w:rsidRDefault="0052006F" w:rsidP="00CB4BC9">
      <w:pPr>
        <w:pStyle w:val="NormalWeb"/>
        <w:widowControl w:val="0"/>
        <w:tabs>
          <w:tab w:val="left" w:pos="709"/>
        </w:tabs>
        <w:autoSpaceDE w:val="0"/>
        <w:autoSpaceDN w:val="0"/>
        <w:adjustRightInd w:val="0"/>
        <w:spacing w:before="0" w:beforeAutospacing="0" w:after="0" w:afterAutospacing="0"/>
        <w:ind w:left="54" w:right="-1"/>
        <w:jc w:val="both"/>
        <w:rPr>
          <w:rFonts w:ascii="Book Antiqua" w:hAnsi="Book Antiqua"/>
          <w:lang w:val="es-CR"/>
        </w:rPr>
      </w:pPr>
    </w:p>
    <w:p w14:paraId="23DA9A8C" w14:textId="77777777" w:rsidR="00791A49" w:rsidRPr="00A769CE" w:rsidRDefault="00791A49" w:rsidP="00D31FDC">
      <w:pPr>
        <w:pStyle w:val="Ttulo2"/>
      </w:pPr>
      <w:bookmarkStart w:id="41" w:name="_Toc169609856"/>
      <w:bookmarkStart w:id="42" w:name="_Toc169609939"/>
      <w:bookmarkStart w:id="43" w:name="_Toc200112767"/>
      <w:r w:rsidRPr="00A769CE">
        <w:t>Al Centro de Apoyo, Coordinación y Mejoramiento de la Función Jurisdiccional</w:t>
      </w:r>
      <w:bookmarkEnd w:id="41"/>
      <w:bookmarkEnd w:id="42"/>
      <w:bookmarkEnd w:id="43"/>
    </w:p>
    <w:p w14:paraId="1467AE93" w14:textId="77777777" w:rsidR="00DB5B0A" w:rsidRPr="00A769CE" w:rsidRDefault="00DB5B0A" w:rsidP="00DB5B0A">
      <w:pPr>
        <w:rPr>
          <w:lang w:val="es-CR" w:eastAsia="en-US"/>
        </w:rPr>
      </w:pPr>
    </w:p>
    <w:p w14:paraId="68A0FC57" w14:textId="77777777" w:rsidR="00227252" w:rsidRPr="00A769CE" w:rsidRDefault="00791A49" w:rsidP="00C73D04">
      <w:pPr>
        <w:pStyle w:val="NormalWeb"/>
        <w:widowControl w:val="0"/>
        <w:numPr>
          <w:ilvl w:val="1"/>
          <w:numId w:val="31"/>
        </w:numPr>
        <w:tabs>
          <w:tab w:val="left" w:pos="993"/>
        </w:tabs>
        <w:autoSpaceDE w:val="0"/>
        <w:autoSpaceDN w:val="0"/>
        <w:adjustRightInd w:val="0"/>
        <w:spacing w:before="0" w:beforeAutospacing="0" w:after="0" w:afterAutospacing="0"/>
        <w:ind w:left="709" w:hanging="567"/>
        <w:jc w:val="both"/>
        <w:rPr>
          <w:rFonts w:ascii="Book Antiqua" w:hAnsi="Book Antiqua"/>
          <w:lang w:val="es-CR"/>
        </w:rPr>
      </w:pPr>
      <w:r w:rsidRPr="00A769CE">
        <w:rPr>
          <w:rFonts w:ascii="Book Antiqua" w:hAnsi="Book Antiqua"/>
          <w:lang w:val="es-CR"/>
        </w:rPr>
        <w:t xml:space="preserve">Dar seguimiento al cumplimiento por parte de los Tribunales Colegiados de </w:t>
      </w:r>
      <w:r w:rsidRPr="00A769CE">
        <w:rPr>
          <w:rFonts w:ascii="Book Antiqua" w:hAnsi="Book Antiqua"/>
          <w:lang w:val="es-CR"/>
        </w:rPr>
        <w:lastRenderedPageBreak/>
        <w:t>Primera Instancia Civil y Juzgados Civiles de las recomendaciones emitidas en este informe, especialmente en lo que respecta a</w:t>
      </w:r>
      <w:r w:rsidR="00EC1E66" w:rsidRPr="00A769CE">
        <w:rPr>
          <w:rFonts w:ascii="Book Antiqua" w:hAnsi="Book Antiqua"/>
          <w:lang w:val="es-CR"/>
        </w:rPr>
        <w:t xml:space="preserve"> la actualización de los sistemas, uso de las mejoras de carácter obligatorio,</w:t>
      </w:r>
      <w:r w:rsidRPr="00A769CE">
        <w:rPr>
          <w:rFonts w:ascii="Book Antiqua" w:hAnsi="Book Antiqua"/>
          <w:lang w:val="es-CR"/>
        </w:rPr>
        <w:t xml:space="preserve"> cuotas de trabajo</w:t>
      </w:r>
      <w:r w:rsidR="001C6BE6" w:rsidRPr="00A769CE">
        <w:rPr>
          <w:rFonts w:ascii="Book Antiqua" w:hAnsi="Book Antiqua"/>
          <w:lang w:val="es-CR"/>
        </w:rPr>
        <w:t xml:space="preserve"> </w:t>
      </w:r>
      <w:r w:rsidRPr="00A769CE">
        <w:rPr>
          <w:rFonts w:ascii="Book Antiqua" w:hAnsi="Book Antiqua"/>
          <w:lang w:val="es-CR"/>
        </w:rPr>
        <w:t>que se mantendrán hasta su actualización y de cantidad de señalamientos agendados por mes</w:t>
      </w:r>
      <w:r w:rsidR="00872403" w:rsidRPr="00A769CE">
        <w:rPr>
          <w:rFonts w:ascii="Book Antiqua" w:hAnsi="Book Antiqua"/>
          <w:lang w:val="es-CR"/>
        </w:rPr>
        <w:t xml:space="preserve"> y días reportados como no laborados según circular 84-2024.</w:t>
      </w:r>
    </w:p>
    <w:p w14:paraId="02FD85A1" w14:textId="77777777" w:rsidR="00DB5B0A" w:rsidRPr="00A769CE" w:rsidRDefault="00DB5B0A" w:rsidP="00CB4BC9">
      <w:pPr>
        <w:pStyle w:val="NormalWeb"/>
        <w:widowControl w:val="0"/>
        <w:tabs>
          <w:tab w:val="left" w:pos="993"/>
        </w:tabs>
        <w:autoSpaceDE w:val="0"/>
        <w:autoSpaceDN w:val="0"/>
        <w:adjustRightInd w:val="0"/>
        <w:spacing w:before="0" w:beforeAutospacing="0" w:after="0" w:afterAutospacing="0"/>
        <w:ind w:left="709"/>
        <w:jc w:val="both"/>
        <w:rPr>
          <w:rFonts w:ascii="Book Antiqua" w:hAnsi="Book Antiqua"/>
          <w:lang w:val="es-CR"/>
        </w:rPr>
      </w:pPr>
    </w:p>
    <w:p w14:paraId="52FC13CE" w14:textId="77777777" w:rsidR="00885910" w:rsidRPr="00A769CE" w:rsidRDefault="00791A49" w:rsidP="00C73D04">
      <w:pPr>
        <w:pStyle w:val="NormalWeb"/>
        <w:widowControl w:val="0"/>
        <w:numPr>
          <w:ilvl w:val="1"/>
          <w:numId w:val="31"/>
        </w:numPr>
        <w:tabs>
          <w:tab w:val="left" w:pos="993"/>
        </w:tabs>
        <w:autoSpaceDE w:val="0"/>
        <w:autoSpaceDN w:val="0"/>
        <w:adjustRightInd w:val="0"/>
        <w:spacing w:before="0" w:beforeAutospacing="0" w:after="0" w:afterAutospacing="0"/>
        <w:ind w:left="709" w:hanging="567"/>
        <w:jc w:val="both"/>
        <w:rPr>
          <w:rFonts w:ascii="Book Antiqua" w:hAnsi="Book Antiqua"/>
          <w:lang w:val="es-CR"/>
        </w:rPr>
      </w:pPr>
      <w:r w:rsidRPr="00A769CE">
        <w:rPr>
          <w:rFonts w:ascii="Book Antiqua" w:hAnsi="Book Antiqua"/>
          <w:lang w:val="es-CR"/>
        </w:rPr>
        <w:t xml:space="preserve">Tomar acciones y ejecutar planes de trabajo que contribuyan a mejorar la gestión y que se cumpla al menos con los parámetros estándar según los indicadores de gestión en los 3 Juzgados Civiles de San José, conforme a los hallazgos del mismo Centro de Apoyo y los Jueces Gestores plasmados en los oficios 213 y 320-CACMFJ-JEF-2021 y el oficio de la Dirección de Planificación en consulta número 277-PLA-ES-2022. </w:t>
      </w:r>
    </w:p>
    <w:p w14:paraId="2B90A706" w14:textId="77777777" w:rsidR="00885910" w:rsidRPr="00A769CE" w:rsidRDefault="00885910" w:rsidP="00CB4BC9">
      <w:pPr>
        <w:pStyle w:val="Prrafodelista"/>
        <w:rPr>
          <w:rFonts w:ascii="Book Antiqua" w:hAnsi="Book Antiqua"/>
          <w:color w:val="000000"/>
          <w:u w:color="000000"/>
          <w:lang w:val="es-CR" w:eastAsia="es-CR"/>
        </w:rPr>
      </w:pPr>
    </w:p>
    <w:p w14:paraId="67644BD9" w14:textId="77777777" w:rsidR="006809A9" w:rsidRPr="00A769CE" w:rsidRDefault="00791A49" w:rsidP="00C73D04">
      <w:pPr>
        <w:pStyle w:val="NormalWeb"/>
        <w:widowControl w:val="0"/>
        <w:numPr>
          <w:ilvl w:val="1"/>
          <w:numId w:val="31"/>
        </w:numPr>
        <w:tabs>
          <w:tab w:val="left" w:pos="993"/>
        </w:tabs>
        <w:autoSpaceDE w:val="0"/>
        <w:autoSpaceDN w:val="0"/>
        <w:adjustRightInd w:val="0"/>
        <w:spacing w:before="0" w:beforeAutospacing="0" w:after="0" w:afterAutospacing="0"/>
        <w:ind w:left="709" w:hanging="567"/>
        <w:jc w:val="both"/>
        <w:rPr>
          <w:rFonts w:ascii="Book Antiqua" w:hAnsi="Book Antiqua"/>
          <w:lang w:val="es-CR"/>
        </w:rPr>
      </w:pPr>
      <w:r w:rsidRPr="00A769CE">
        <w:rPr>
          <w:rFonts w:ascii="Book Antiqua" w:hAnsi="Book Antiqua"/>
          <w:color w:val="000000"/>
          <w:u w:color="000000"/>
          <w:lang w:val="es-CR" w:eastAsia="es-CR"/>
        </w:rPr>
        <w:t>Mantener el seguimiento a la materia de Cobro y la asignación de apoyo mediante planes de trabajo</w:t>
      </w:r>
      <w:r w:rsidR="006809A9" w:rsidRPr="00A769CE">
        <w:rPr>
          <w:rFonts w:ascii="Book Antiqua" w:hAnsi="Book Antiqua"/>
          <w:color w:val="000000"/>
          <w:u w:color="000000"/>
          <w:lang w:val="es-CR" w:eastAsia="es-CR"/>
        </w:rPr>
        <w:t xml:space="preserve"> conforme a lo dispuesto por la Comisión de la Jurisdicción Civil en sesión del 31 de octubre 2024, acta 8-CJC-2024, artículo III, punto 5</w:t>
      </w:r>
      <w:r w:rsidRPr="00A769CE">
        <w:rPr>
          <w:rFonts w:ascii="Book Antiqua" w:hAnsi="Book Antiqua"/>
          <w:color w:val="000000"/>
          <w:u w:color="000000"/>
          <w:lang w:val="es-CR" w:eastAsia="es-CR"/>
        </w:rPr>
        <w:t>.</w:t>
      </w:r>
    </w:p>
    <w:p w14:paraId="0DBEA64B" w14:textId="77777777" w:rsidR="00DB5B0A" w:rsidRPr="00A769CE" w:rsidRDefault="00DB5B0A" w:rsidP="00DB5B0A">
      <w:pPr>
        <w:pStyle w:val="NormalWeb"/>
        <w:widowControl w:val="0"/>
        <w:tabs>
          <w:tab w:val="left" w:pos="993"/>
        </w:tabs>
        <w:autoSpaceDE w:val="0"/>
        <w:autoSpaceDN w:val="0"/>
        <w:adjustRightInd w:val="0"/>
        <w:spacing w:before="0" w:beforeAutospacing="0" w:after="0" w:afterAutospacing="0"/>
        <w:ind w:left="142"/>
        <w:jc w:val="both"/>
        <w:rPr>
          <w:rFonts w:ascii="Book Antiqua" w:hAnsi="Book Antiqua"/>
          <w:lang w:val="es-CR"/>
        </w:rPr>
      </w:pPr>
    </w:p>
    <w:p w14:paraId="65FE3248" w14:textId="77777777" w:rsidR="006809A9" w:rsidRPr="00A769CE" w:rsidRDefault="006809A9" w:rsidP="00DB5B0A">
      <w:pPr>
        <w:pStyle w:val="Prrafodelista"/>
        <w:tabs>
          <w:tab w:val="left" w:pos="1134"/>
        </w:tabs>
        <w:ind w:left="567"/>
        <w:contextualSpacing/>
        <w:jc w:val="both"/>
        <w:rPr>
          <w:rFonts w:ascii="Book Antiqua" w:hAnsi="Book Antiqua"/>
          <w:color w:val="000000"/>
          <w:sz w:val="22"/>
          <w:szCs w:val="22"/>
          <w:u w:color="000000"/>
          <w:lang w:val="es-CR" w:eastAsia="es-CR"/>
        </w:rPr>
      </w:pPr>
      <w:r w:rsidRPr="00A769CE">
        <w:rPr>
          <w:rFonts w:ascii="Book Antiqua" w:hAnsi="Book Antiqua" w:cs="Arial"/>
          <w:i/>
          <w:iCs/>
          <w:sz w:val="22"/>
          <w:szCs w:val="22"/>
          <w:lang w:val="es-CR"/>
        </w:rPr>
        <w:t xml:space="preserve">“(…) </w:t>
      </w:r>
      <w:r w:rsidRPr="00A769CE">
        <w:rPr>
          <w:rFonts w:ascii="Book Antiqua" w:hAnsi="Book Antiqua" w:cs="Arial"/>
          <w:b/>
          <w:bCs/>
          <w:i/>
          <w:iCs/>
          <w:sz w:val="22"/>
          <w:szCs w:val="22"/>
          <w:lang w:val="es-CR"/>
        </w:rPr>
        <w:t>5.</w:t>
      </w:r>
      <w:r w:rsidRPr="00A769CE">
        <w:rPr>
          <w:rFonts w:ascii="Book Antiqua" w:hAnsi="Book Antiqua" w:cs="Arial"/>
          <w:i/>
          <w:iCs/>
          <w:sz w:val="22"/>
          <w:szCs w:val="22"/>
          <w:lang w:val="es-CR"/>
        </w:rPr>
        <w:t xml:space="preserve"> Instar a la Dirección de Planificación para que en la exposición que haga a Corte Plena del Oficio 1386-PLA-MI(NPL)-2024, incorpore cuál es la situación actual de la Jurisdicción Civil y el impacto positivo que generará en los despachos civiles del país, con una propuesta más robusta en los despachos de cobro (Oficio 3966-2024) y concursal. Sumado a ello, la propuesta del Oficio 1386-PLA-MI(NPL)-2024 supone además el cierre de un despacho, únicamente. De aprobarse, la Dirección de Planificación tendrá que actualizar a la mayor brevedad los estudios de cuotas, en atención a los ajustes de competencias e identificar oportunidades de mejoras para el Juzgado Concursal </w:t>
      </w:r>
      <w:r w:rsidRPr="00A769CE">
        <w:rPr>
          <w:rFonts w:ascii="Book Antiqua" w:hAnsi="Book Antiqua" w:cs="Arial"/>
          <w:i/>
          <w:iCs/>
          <w:sz w:val="22"/>
          <w:szCs w:val="22"/>
          <w:shd w:val="clear" w:color="auto" w:fill="DEEAF6" w:themeFill="accent5" w:themeFillTint="33"/>
          <w:lang w:val="es-CR"/>
        </w:rPr>
        <w:t>y los despachos de Cobro Judicial, en atención al impacto que la propuesta implicaría.”</w:t>
      </w:r>
      <w:r w:rsidR="008C52A5" w:rsidRPr="00A769CE">
        <w:rPr>
          <w:rFonts w:ascii="Book Antiqua" w:hAnsi="Book Antiqua" w:cs="Arial"/>
          <w:i/>
          <w:iCs/>
          <w:sz w:val="22"/>
          <w:szCs w:val="22"/>
          <w:shd w:val="clear" w:color="auto" w:fill="DEEAF6" w:themeFill="accent5" w:themeFillTint="33"/>
          <w:lang w:val="es-CR"/>
        </w:rPr>
        <w:t>.</w:t>
      </w:r>
    </w:p>
    <w:p w14:paraId="63DBE658" w14:textId="77777777" w:rsidR="00791A49" w:rsidRDefault="00791A49" w:rsidP="0082610C">
      <w:pPr>
        <w:tabs>
          <w:tab w:val="left" w:pos="1134"/>
        </w:tabs>
        <w:contextualSpacing/>
        <w:jc w:val="both"/>
        <w:rPr>
          <w:rFonts w:ascii="Book Antiqua" w:hAnsi="Book Antiqua"/>
          <w:color w:val="000000"/>
          <w:u w:color="000000"/>
          <w:lang w:val="es-CR" w:eastAsia="es-CR"/>
        </w:rPr>
      </w:pPr>
      <w:r w:rsidRPr="0082610C">
        <w:rPr>
          <w:rFonts w:ascii="Book Antiqua" w:hAnsi="Book Antiqua"/>
          <w:color w:val="000000"/>
          <w:u w:color="000000"/>
          <w:lang w:val="es-CR" w:eastAsia="es-CR"/>
        </w:rPr>
        <w:t xml:space="preserve"> </w:t>
      </w:r>
    </w:p>
    <w:p w14:paraId="0620B748" w14:textId="77777777" w:rsidR="009A51A7" w:rsidRDefault="009A51A7" w:rsidP="0082610C">
      <w:pPr>
        <w:tabs>
          <w:tab w:val="left" w:pos="1134"/>
        </w:tabs>
        <w:contextualSpacing/>
        <w:jc w:val="both"/>
        <w:rPr>
          <w:rFonts w:ascii="Book Antiqua" w:hAnsi="Book Antiqua"/>
          <w:color w:val="000000"/>
          <w:u w:color="000000"/>
          <w:lang w:val="es-CR" w:eastAsia="es-CR"/>
        </w:rPr>
      </w:pPr>
    </w:p>
    <w:p w14:paraId="7E7C4858" w14:textId="77777777" w:rsidR="00FB30A0" w:rsidRDefault="00FB30A0" w:rsidP="0082610C">
      <w:pPr>
        <w:tabs>
          <w:tab w:val="left" w:pos="1134"/>
        </w:tabs>
        <w:contextualSpacing/>
        <w:jc w:val="both"/>
        <w:rPr>
          <w:rFonts w:ascii="Book Antiqua" w:hAnsi="Book Antiqua"/>
          <w:color w:val="000000"/>
          <w:u w:color="000000"/>
          <w:lang w:val="es-CR" w:eastAsia="es-CR"/>
        </w:rPr>
      </w:pPr>
    </w:p>
    <w:p w14:paraId="00F04C56" w14:textId="4B64C25D" w:rsidR="009A51A7" w:rsidRDefault="009A51A7" w:rsidP="00E47ECC">
      <w:pPr>
        <w:pStyle w:val="Ttulo1"/>
        <w:numPr>
          <w:ilvl w:val="0"/>
          <w:numId w:val="31"/>
        </w:numPr>
        <w:rPr>
          <w:u w:color="000000"/>
        </w:rPr>
      </w:pPr>
      <w:bookmarkStart w:id="44" w:name="_Toc200112768"/>
      <w:r>
        <w:rPr>
          <w:u w:color="000000"/>
        </w:rPr>
        <w:t>Anexos</w:t>
      </w:r>
      <w:bookmarkEnd w:id="44"/>
    </w:p>
    <w:p w14:paraId="1DAD362B" w14:textId="77777777" w:rsidR="009A51A7" w:rsidRDefault="009A51A7" w:rsidP="009A51A7">
      <w:pPr>
        <w:rPr>
          <w:lang w:val="es-ES_tradnl" w:eastAsia="en-US"/>
        </w:rPr>
      </w:pPr>
    </w:p>
    <w:p w14:paraId="1903C892" w14:textId="77777777" w:rsidR="009A51A7" w:rsidRDefault="009A51A7" w:rsidP="009A51A7">
      <w:pPr>
        <w:rPr>
          <w:lang w:val="es-ES_tradnl" w:eastAsia="en-US"/>
        </w:rPr>
      </w:pPr>
    </w:p>
    <w:tbl>
      <w:tblPr>
        <w:tblStyle w:val="Tablaconcuadrcula"/>
        <w:tblW w:w="0" w:type="auto"/>
        <w:jc w:val="center"/>
        <w:tblLook w:val="04A0" w:firstRow="1" w:lastRow="0" w:firstColumn="1" w:lastColumn="0" w:noHBand="0" w:noVBand="1"/>
      </w:tblPr>
      <w:tblGrid>
        <w:gridCol w:w="1555"/>
        <w:gridCol w:w="4394"/>
        <w:gridCol w:w="1843"/>
      </w:tblGrid>
      <w:tr w:rsidR="009A51A7" w:rsidRPr="009A51A7" w14:paraId="75A3B63B" w14:textId="77777777" w:rsidTr="00B7734F">
        <w:trPr>
          <w:tblHeader/>
          <w:jc w:val="center"/>
        </w:trPr>
        <w:tc>
          <w:tcPr>
            <w:tcW w:w="1555" w:type="dxa"/>
            <w:shd w:val="clear" w:color="auto" w:fill="0070C0"/>
            <w:vAlign w:val="center"/>
          </w:tcPr>
          <w:p w14:paraId="413249D1" w14:textId="77777777" w:rsidR="009A51A7" w:rsidRPr="00576B5B" w:rsidRDefault="009A51A7" w:rsidP="00576B5B">
            <w:pPr>
              <w:jc w:val="center"/>
              <w:rPr>
                <w:rFonts w:ascii="Book Antiqua" w:hAnsi="Book Antiqua"/>
                <w:b/>
                <w:bCs/>
                <w:color w:val="FFFFFF" w:themeColor="background1"/>
                <w:sz w:val="20"/>
                <w:szCs w:val="20"/>
                <w:lang w:val="es-ES_tradnl" w:eastAsia="en-US"/>
              </w:rPr>
            </w:pPr>
            <w:r w:rsidRPr="00576B5B">
              <w:rPr>
                <w:rFonts w:ascii="Book Antiqua" w:hAnsi="Book Antiqua"/>
                <w:b/>
                <w:bCs/>
                <w:color w:val="FFFFFF" w:themeColor="background1"/>
                <w:sz w:val="20"/>
                <w:szCs w:val="20"/>
                <w:lang w:val="es-ES_tradnl" w:eastAsia="en-US"/>
              </w:rPr>
              <w:t>Anexo</w:t>
            </w:r>
          </w:p>
        </w:tc>
        <w:tc>
          <w:tcPr>
            <w:tcW w:w="4394" w:type="dxa"/>
            <w:shd w:val="clear" w:color="auto" w:fill="0070C0"/>
            <w:vAlign w:val="center"/>
          </w:tcPr>
          <w:p w14:paraId="41469EAB" w14:textId="77777777" w:rsidR="009A51A7" w:rsidRPr="00576B5B" w:rsidRDefault="009A51A7" w:rsidP="00576B5B">
            <w:pPr>
              <w:jc w:val="center"/>
              <w:rPr>
                <w:rFonts w:ascii="Book Antiqua" w:hAnsi="Book Antiqua"/>
                <w:b/>
                <w:bCs/>
                <w:color w:val="FFFFFF" w:themeColor="background1"/>
                <w:sz w:val="20"/>
                <w:szCs w:val="20"/>
                <w:lang w:val="es-ES_tradnl" w:eastAsia="en-US"/>
              </w:rPr>
            </w:pPr>
            <w:r w:rsidRPr="00576B5B">
              <w:rPr>
                <w:rFonts w:ascii="Book Antiqua" w:hAnsi="Book Antiqua"/>
                <w:b/>
                <w:bCs/>
                <w:color w:val="FFFFFF" w:themeColor="background1"/>
                <w:sz w:val="20"/>
                <w:szCs w:val="20"/>
                <w:lang w:val="es-ES_tradnl" w:eastAsia="en-US"/>
              </w:rPr>
              <w:t>Descripción</w:t>
            </w:r>
          </w:p>
        </w:tc>
        <w:tc>
          <w:tcPr>
            <w:tcW w:w="1843" w:type="dxa"/>
            <w:shd w:val="clear" w:color="auto" w:fill="0070C0"/>
            <w:vAlign w:val="center"/>
          </w:tcPr>
          <w:p w14:paraId="4D41F012" w14:textId="77777777" w:rsidR="009A51A7" w:rsidRPr="00576B5B" w:rsidRDefault="009A51A7" w:rsidP="00576B5B">
            <w:pPr>
              <w:jc w:val="center"/>
              <w:rPr>
                <w:rFonts w:ascii="Book Antiqua" w:hAnsi="Book Antiqua"/>
                <w:b/>
                <w:bCs/>
                <w:color w:val="FFFFFF" w:themeColor="background1"/>
                <w:sz w:val="20"/>
                <w:szCs w:val="20"/>
                <w:lang w:val="es-ES_tradnl" w:eastAsia="en-US"/>
              </w:rPr>
            </w:pPr>
            <w:r w:rsidRPr="00576B5B">
              <w:rPr>
                <w:rFonts w:ascii="Book Antiqua" w:hAnsi="Book Antiqua"/>
                <w:b/>
                <w:bCs/>
                <w:color w:val="FFFFFF" w:themeColor="background1"/>
                <w:sz w:val="20"/>
                <w:szCs w:val="20"/>
                <w:lang w:val="es-ES_tradnl" w:eastAsia="en-US"/>
              </w:rPr>
              <w:t>Archivo</w:t>
            </w:r>
          </w:p>
        </w:tc>
      </w:tr>
      <w:tr w:rsidR="009A51A7" w:rsidRPr="009A51A7" w14:paraId="40E724A2" w14:textId="77777777" w:rsidTr="00576B5B">
        <w:trPr>
          <w:jc w:val="center"/>
        </w:trPr>
        <w:tc>
          <w:tcPr>
            <w:tcW w:w="1555" w:type="dxa"/>
            <w:vAlign w:val="center"/>
          </w:tcPr>
          <w:p w14:paraId="2492F184" w14:textId="77777777" w:rsidR="009A51A7" w:rsidRPr="00576B5B" w:rsidRDefault="009A51A7" w:rsidP="00576B5B">
            <w:pPr>
              <w:jc w:val="center"/>
              <w:rPr>
                <w:rFonts w:ascii="Book Antiqua" w:hAnsi="Book Antiqua"/>
                <w:sz w:val="20"/>
                <w:szCs w:val="20"/>
                <w:lang w:val="es-ES_tradnl" w:eastAsia="en-US"/>
              </w:rPr>
            </w:pPr>
            <w:r w:rsidRPr="00576B5B">
              <w:rPr>
                <w:rFonts w:ascii="Book Antiqua" w:hAnsi="Book Antiqua"/>
                <w:sz w:val="20"/>
                <w:szCs w:val="20"/>
                <w:lang w:val="es-ES_tradnl" w:eastAsia="en-US"/>
              </w:rPr>
              <w:t>1</w:t>
            </w:r>
          </w:p>
        </w:tc>
        <w:tc>
          <w:tcPr>
            <w:tcW w:w="4394" w:type="dxa"/>
            <w:vAlign w:val="center"/>
          </w:tcPr>
          <w:p w14:paraId="34482700" w14:textId="77777777" w:rsidR="009A51A7" w:rsidRPr="00576B5B" w:rsidRDefault="009A51A7" w:rsidP="009A51A7">
            <w:pPr>
              <w:rPr>
                <w:rFonts w:ascii="Book Antiqua" w:hAnsi="Book Antiqua"/>
                <w:sz w:val="20"/>
                <w:szCs w:val="20"/>
                <w:lang w:val="es-ES_tradnl" w:eastAsia="en-US"/>
              </w:rPr>
            </w:pPr>
            <w:r w:rsidRPr="00576B5B">
              <w:rPr>
                <w:rFonts w:ascii="Book Antiqua" w:hAnsi="Book Antiqua"/>
                <w:sz w:val="20"/>
                <w:szCs w:val="20"/>
                <w:lang w:val="es-ES_tradnl" w:eastAsia="en-US"/>
              </w:rPr>
              <w:t>Observaciones Lic. Ivannia Solano</w:t>
            </w:r>
          </w:p>
        </w:tc>
        <w:tc>
          <w:tcPr>
            <w:tcW w:w="1843" w:type="dxa"/>
            <w:vAlign w:val="center"/>
          </w:tcPr>
          <w:p w14:paraId="4F0D00DE" w14:textId="6CE76CE2" w:rsidR="009A51A7" w:rsidRPr="00576B5B" w:rsidRDefault="00157B0D" w:rsidP="00576B5B">
            <w:pPr>
              <w:jc w:val="center"/>
              <w:rPr>
                <w:rFonts w:ascii="Book Antiqua" w:hAnsi="Book Antiqua"/>
                <w:sz w:val="20"/>
                <w:szCs w:val="20"/>
                <w:lang w:val="es-ES_tradnl" w:eastAsia="en-US"/>
              </w:rPr>
            </w:pPr>
            <w:r w:rsidRPr="009A51A7">
              <w:rPr>
                <w:rFonts w:ascii="Book Antiqua" w:hAnsi="Book Antiqua" w:cs="Book Antiqua"/>
                <w:sz w:val="20"/>
                <w:szCs w:val="20"/>
                <w:lang w:val="es-CR" w:eastAsia="ar-SA"/>
              </w:rPr>
              <w:object w:dxaOrig="1454" w:dyaOrig="905" w14:anchorId="00F8BC86">
                <v:shape id="_x0000_i1046" type="#_x0000_t75" style="width:55.1pt;height:34.45pt" o:ole="">
                  <v:imagedata r:id="rId60" o:title=""/>
                </v:shape>
                <o:OLEObject Type="Embed" ProgID="Acrobat.Document.DC" ShapeID="_x0000_i1046" DrawAspect="Icon" ObjectID="_1810971021" r:id="rId69"/>
              </w:object>
            </w:r>
          </w:p>
        </w:tc>
      </w:tr>
      <w:tr w:rsidR="009A51A7" w:rsidRPr="009A51A7" w14:paraId="7FF059F3" w14:textId="77777777" w:rsidTr="00576B5B">
        <w:trPr>
          <w:jc w:val="center"/>
        </w:trPr>
        <w:tc>
          <w:tcPr>
            <w:tcW w:w="1555" w:type="dxa"/>
            <w:vAlign w:val="center"/>
          </w:tcPr>
          <w:p w14:paraId="7E752879" w14:textId="77777777" w:rsidR="009A51A7" w:rsidRPr="00576B5B" w:rsidRDefault="00BB62FB" w:rsidP="00576B5B">
            <w:pPr>
              <w:jc w:val="center"/>
              <w:rPr>
                <w:rFonts w:ascii="Book Antiqua" w:hAnsi="Book Antiqua"/>
                <w:sz w:val="20"/>
                <w:szCs w:val="20"/>
                <w:lang w:val="es-ES_tradnl" w:eastAsia="en-US"/>
              </w:rPr>
            </w:pPr>
            <w:r>
              <w:rPr>
                <w:rFonts w:ascii="Book Antiqua" w:hAnsi="Book Antiqua"/>
                <w:sz w:val="20"/>
                <w:szCs w:val="20"/>
                <w:lang w:val="es-ES_tradnl" w:eastAsia="en-US"/>
              </w:rPr>
              <w:t>2</w:t>
            </w:r>
          </w:p>
        </w:tc>
        <w:tc>
          <w:tcPr>
            <w:tcW w:w="4394" w:type="dxa"/>
            <w:vAlign w:val="center"/>
          </w:tcPr>
          <w:p w14:paraId="6F9EB10D" w14:textId="77777777" w:rsidR="009A51A7" w:rsidRPr="00576B5B" w:rsidRDefault="00BB62FB" w:rsidP="00576B5B">
            <w:pPr>
              <w:jc w:val="both"/>
              <w:rPr>
                <w:rFonts w:ascii="Book Antiqua" w:hAnsi="Book Antiqua"/>
                <w:sz w:val="20"/>
                <w:szCs w:val="20"/>
                <w:lang w:val="es-ES_tradnl" w:eastAsia="en-US"/>
              </w:rPr>
            </w:pPr>
            <w:r w:rsidRPr="00576B5B">
              <w:rPr>
                <w:rFonts w:ascii="Book Antiqua" w:hAnsi="Book Antiqua"/>
                <w:sz w:val="20"/>
                <w:szCs w:val="20"/>
                <w:lang w:val="es-ES_tradnl" w:eastAsia="en-US"/>
              </w:rPr>
              <w:t>Observaciones Tribunal Colegiado de Primera Instancia Civil de Nicoya</w:t>
            </w:r>
          </w:p>
        </w:tc>
        <w:tc>
          <w:tcPr>
            <w:tcW w:w="1843" w:type="dxa"/>
            <w:vAlign w:val="center"/>
          </w:tcPr>
          <w:p w14:paraId="35FB2CBF" w14:textId="327921A9" w:rsidR="009A51A7" w:rsidRPr="00576B5B" w:rsidRDefault="00157B0D" w:rsidP="009A51A7">
            <w:pP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61650252">
                <v:shape id="_x0000_i1047" type="#_x0000_t75" style="width:72.65pt;height:45.1pt" o:ole="">
                  <v:imagedata r:id="rId70" o:title=""/>
                </v:shape>
                <o:OLEObject Type="Embed" ProgID="Package" ShapeID="_x0000_i1047" DrawAspect="Icon" ObjectID="_1810971022" r:id="rId71"/>
              </w:object>
            </w:r>
          </w:p>
        </w:tc>
      </w:tr>
      <w:tr w:rsidR="009A51A7" w:rsidRPr="009A51A7" w14:paraId="76E8F283" w14:textId="77777777" w:rsidTr="00576B5B">
        <w:trPr>
          <w:jc w:val="center"/>
        </w:trPr>
        <w:tc>
          <w:tcPr>
            <w:tcW w:w="1555" w:type="dxa"/>
            <w:vAlign w:val="center"/>
          </w:tcPr>
          <w:p w14:paraId="42B7B2D1" w14:textId="77777777" w:rsidR="009A51A7" w:rsidRPr="00576B5B" w:rsidRDefault="00BB62FB" w:rsidP="00576B5B">
            <w:pPr>
              <w:jc w:val="center"/>
              <w:rPr>
                <w:rFonts w:ascii="Book Antiqua" w:hAnsi="Book Antiqua"/>
                <w:sz w:val="20"/>
                <w:szCs w:val="20"/>
                <w:lang w:val="es-ES_tradnl" w:eastAsia="en-US"/>
              </w:rPr>
            </w:pPr>
            <w:r>
              <w:rPr>
                <w:rFonts w:ascii="Book Antiqua" w:hAnsi="Book Antiqua"/>
                <w:sz w:val="20"/>
                <w:szCs w:val="20"/>
                <w:lang w:val="es-ES_tradnl" w:eastAsia="en-US"/>
              </w:rPr>
              <w:t>3</w:t>
            </w:r>
          </w:p>
        </w:tc>
        <w:tc>
          <w:tcPr>
            <w:tcW w:w="4394" w:type="dxa"/>
            <w:vAlign w:val="center"/>
          </w:tcPr>
          <w:p w14:paraId="1C53D95D" w14:textId="77777777" w:rsidR="009A51A7" w:rsidRPr="00576B5B" w:rsidRDefault="00BB62FB"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Oficio </w:t>
            </w:r>
            <w:r w:rsidRPr="00BB62FB">
              <w:rPr>
                <w:rFonts w:ascii="Book Antiqua" w:hAnsi="Book Antiqua"/>
                <w:sz w:val="20"/>
                <w:szCs w:val="20"/>
                <w:lang w:val="es-ES_tradnl" w:eastAsia="en-US"/>
              </w:rPr>
              <w:t>606-DE-2025</w:t>
            </w:r>
          </w:p>
        </w:tc>
        <w:tc>
          <w:tcPr>
            <w:tcW w:w="1843" w:type="dxa"/>
            <w:vAlign w:val="center"/>
          </w:tcPr>
          <w:p w14:paraId="57C68BAB" w14:textId="1A2FB4C2" w:rsidR="009A51A7" w:rsidRPr="00576B5B" w:rsidRDefault="00157B0D" w:rsidP="00576B5B">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7B16F2FB">
                <v:shape id="_x0000_i1048" type="#_x0000_t75" style="width:72.65pt;height:45.1pt" o:ole="">
                  <v:imagedata r:id="rId72" o:title=""/>
                </v:shape>
                <o:OLEObject Type="Embed" ProgID="Acrobat.Document.DC" ShapeID="_x0000_i1048" DrawAspect="Icon" ObjectID="_1810971023" r:id="rId73"/>
              </w:object>
            </w:r>
          </w:p>
        </w:tc>
      </w:tr>
      <w:tr w:rsidR="009A51A7" w:rsidRPr="009A51A7" w14:paraId="606A2FCC" w14:textId="77777777" w:rsidTr="00576B5B">
        <w:trPr>
          <w:jc w:val="center"/>
        </w:trPr>
        <w:tc>
          <w:tcPr>
            <w:tcW w:w="1555" w:type="dxa"/>
            <w:vAlign w:val="center"/>
          </w:tcPr>
          <w:p w14:paraId="61AC9229" w14:textId="77777777" w:rsidR="009A51A7" w:rsidRPr="00576B5B" w:rsidRDefault="00B27B93" w:rsidP="00576B5B">
            <w:pPr>
              <w:jc w:val="center"/>
              <w:rPr>
                <w:rFonts w:ascii="Book Antiqua" w:hAnsi="Book Antiqua"/>
                <w:sz w:val="20"/>
                <w:szCs w:val="20"/>
                <w:lang w:val="es-ES_tradnl" w:eastAsia="en-US"/>
              </w:rPr>
            </w:pPr>
            <w:r>
              <w:rPr>
                <w:rFonts w:ascii="Book Antiqua" w:hAnsi="Book Antiqua"/>
                <w:sz w:val="20"/>
                <w:szCs w:val="20"/>
                <w:lang w:val="es-ES_tradnl" w:eastAsia="en-US"/>
              </w:rPr>
              <w:t>4</w:t>
            </w:r>
          </w:p>
        </w:tc>
        <w:tc>
          <w:tcPr>
            <w:tcW w:w="4394" w:type="dxa"/>
            <w:vAlign w:val="center"/>
          </w:tcPr>
          <w:p w14:paraId="3470116D" w14:textId="77777777" w:rsidR="009A51A7" w:rsidRPr="00576B5B" w:rsidRDefault="00B27B93" w:rsidP="009A51A7">
            <w:pPr>
              <w:rPr>
                <w:rFonts w:ascii="Book Antiqua" w:hAnsi="Book Antiqua"/>
                <w:sz w:val="20"/>
                <w:szCs w:val="20"/>
                <w:lang w:val="es-ES_tradnl" w:eastAsia="en-US"/>
              </w:rPr>
            </w:pPr>
            <w:r>
              <w:rPr>
                <w:rFonts w:ascii="Book Antiqua" w:hAnsi="Book Antiqua"/>
                <w:sz w:val="20"/>
                <w:szCs w:val="20"/>
                <w:lang w:val="es-ES_tradnl" w:eastAsia="en-US"/>
              </w:rPr>
              <w:t>O</w:t>
            </w:r>
            <w:r w:rsidRPr="00B27B93">
              <w:rPr>
                <w:rFonts w:ascii="Book Antiqua" w:hAnsi="Book Antiqua"/>
                <w:sz w:val="20"/>
                <w:szCs w:val="20"/>
                <w:lang w:val="es-ES_tradnl" w:eastAsia="en-US"/>
              </w:rPr>
              <w:t>ficio 102-CACMFJ-JEF-2025</w:t>
            </w:r>
          </w:p>
        </w:tc>
        <w:tc>
          <w:tcPr>
            <w:tcW w:w="1843" w:type="dxa"/>
            <w:vAlign w:val="center"/>
          </w:tcPr>
          <w:p w14:paraId="4A5956F7" w14:textId="33FD7F11" w:rsidR="009A51A7" w:rsidRPr="00576B5B" w:rsidRDefault="00157B0D" w:rsidP="00576B5B">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3A7481C4">
                <v:shape id="_x0000_i1049" type="#_x0000_t75" style="width:72.65pt;height:45.1pt" o:ole="">
                  <v:imagedata r:id="rId74" o:title=""/>
                </v:shape>
                <o:OLEObject Type="Embed" ProgID="Acrobat.Document.DC" ShapeID="_x0000_i1049" DrawAspect="Icon" ObjectID="_1810971024" r:id="rId75"/>
              </w:object>
            </w:r>
          </w:p>
        </w:tc>
      </w:tr>
      <w:tr w:rsidR="009A51A7" w:rsidRPr="009A51A7" w14:paraId="70EFB485" w14:textId="77777777" w:rsidTr="00576B5B">
        <w:trPr>
          <w:jc w:val="center"/>
        </w:trPr>
        <w:tc>
          <w:tcPr>
            <w:tcW w:w="1555" w:type="dxa"/>
            <w:vAlign w:val="center"/>
          </w:tcPr>
          <w:p w14:paraId="64B89ECA" w14:textId="77777777" w:rsidR="009A51A7" w:rsidRPr="00576B5B" w:rsidRDefault="003B6D3E" w:rsidP="00576B5B">
            <w:pPr>
              <w:jc w:val="center"/>
              <w:rPr>
                <w:rFonts w:ascii="Book Antiqua" w:hAnsi="Book Antiqua"/>
                <w:sz w:val="20"/>
                <w:szCs w:val="20"/>
                <w:lang w:val="es-ES_tradnl" w:eastAsia="en-US"/>
              </w:rPr>
            </w:pPr>
            <w:r>
              <w:rPr>
                <w:rFonts w:ascii="Book Antiqua" w:hAnsi="Book Antiqua"/>
                <w:sz w:val="20"/>
                <w:szCs w:val="20"/>
                <w:lang w:val="es-ES_tradnl" w:eastAsia="en-US"/>
              </w:rPr>
              <w:lastRenderedPageBreak/>
              <w:t>5</w:t>
            </w:r>
          </w:p>
        </w:tc>
        <w:tc>
          <w:tcPr>
            <w:tcW w:w="4394" w:type="dxa"/>
            <w:vAlign w:val="center"/>
          </w:tcPr>
          <w:p w14:paraId="19B0AAFD" w14:textId="77777777" w:rsidR="009A51A7" w:rsidRPr="00576B5B" w:rsidRDefault="003B6D3E"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Observaciones Gestoría Civil </w:t>
            </w:r>
          </w:p>
        </w:tc>
        <w:tc>
          <w:tcPr>
            <w:tcW w:w="1843" w:type="dxa"/>
            <w:vAlign w:val="center"/>
          </w:tcPr>
          <w:p w14:paraId="299C6C33" w14:textId="5CAB342D" w:rsidR="009A51A7" w:rsidRPr="00576B5B" w:rsidRDefault="00157B0D" w:rsidP="00B44E80">
            <w:pP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22A31C57">
                <v:shape id="_x0000_i1050" type="#_x0000_t75" style="width:72.65pt;height:45.1pt" o:ole="">
                  <v:imagedata r:id="rId76" o:title=""/>
                </v:shape>
                <o:OLEObject Type="Embed" ProgID="Acrobat.Document.DC" ShapeID="_x0000_i1050" DrawAspect="Icon" ObjectID="_1810971025" r:id="rId77"/>
              </w:object>
            </w:r>
          </w:p>
        </w:tc>
      </w:tr>
      <w:tr w:rsidR="009A51A7" w:rsidRPr="009A51A7" w14:paraId="0DC5A8A9" w14:textId="77777777" w:rsidTr="00576B5B">
        <w:trPr>
          <w:jc w:val="center"/>
        </w:trPr>
        <w:tc>
          <w:tcPr>
            <w:tcW w:w="1555" w:type="dxa"/>
            <w:vAlign w:val="center"/>
          </w:tcPr>
          <w:p w14:paraId="36ED43E9" w14:textId="77777777" w:rsidR="009A51A7" w:rsidRPr="00576B5B" w:rsidRDefault="00B02BA6" w:rsidP="00576B5B">
            <w:pPr>
              <w:jc w:val="center"/>
              <w:rPr>
                <w:rFonts w:ascii="Book Antiqua" w:hAnsi="Book Antiqua"/>
                <w:sz w:val="20"/>
                <w:szCs w:val="20"/>
                <w:lang w:val="es-ES_tradnl" w:eastAsia="en-US"/>
              </w:rPr>
            </w:pPr>
            <w:r>
              <w:rPr>
                <w:rFonts w:ascii="Book Antiqua" w:hAnsi="Book Antiqua"/>
                <w:sz w:val="20"/>
                <w:szCs w:val="20"/>
                <w:lang w:val="es-ES_tradnl" w:eastAsia="en-US"/>
              </w:rPr>
              <w:t>6</w:t>
            </w:r>
          </w:p>
        </w:tc>
        <w:tc>
          <w:tcPr>
            <w:tcW w:w="4394" w:type="dxa"/>
            <w:vAlign w:val="center"/>
          </w:tcPr>
          <w:p w14:paraId="47530335" w14:textId="77777777" w:rsidR="009A51A7" w:rsidRPr="00576B5B" w:rsidRDefault="00B02BA6"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Tribunal Colegiado  de Primera Instancia Civil</w:t>
            </w:r>
            <w:r w:rsidR="00383798">
              <w:rPr>
                <w:rFonts w:ascii="Book Antiqua" w:hAnsi="Book Antiqua"/>
                <w:sz w:val="20"/>
                <w:szCs w:val="20"/>
                <w:lang w:val="es-ES_tradnl" w:eastAsia="en-US"/>
              </w:rPr>
              <w:t xml:space="preserve"> de Puntarenas</w:t>
            </w:r>
          </w:p>
        </w:tc>
        <w:tc>
          <w:tcPr>
            <w:tcW w:w="1843" w:type="dxa"/>
            <w:vAlign w:val="center"/>
          </w:tcPr>
          <w:p w14:paraId="56AEDF9F" w14:textId="47A9714B" w:rsidR="009A51A7" w:rsidRPr="00576B5B" w:rsidRDefault="00157B0D" w:rsidP="00576B5B">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6682EACD">
                <v:shape id="_x0000_i1051" type="#_x0000_t75" style="width:72.65pt;height:45.1pt" o:ole="">
                  <v:imagedata r:id="rId78" o:title=""/>
                </v:shape>
                <o:OLEObject Type="Embed" ProgID="Acrobat.Document.DC" ShapeID="_x0000_i1051" DrawAspect="Icon" ObjectID="_1810971026" r:id="rId79"/>
              </w:object>
            </w:r>
          </w:p>
        </w:tc>
      </w:tr>
      <w:tr w:rsidR="00383798" w:rsidRPr="00383798" w14:paraId="7A71252E" w14:textId="77777777" w:rsidTr="00576B5B">
        <w:trPr>
          <w:jc w:val="center"/>
        </w:trPr>
        <w:tc>
          <w:tcPr>
            <w:tcW w:w="1555" w:type="dxa"/>
            <w:vAlign w:val="center"/>
          </w:tcPr>
          <w:p w14:paraId="72E42353" w14:textId="77777777" w:rsidR="00383798" w:rsidRDefault="00383798" w:rsidP="00576B5B">
            <w:pPr>
              <w:jc w:val="center"/>
              <w:rPr>
                <w:rFonts w:ascii="Book Antiqua" w:hAnsi="Book Antiqua"/>
                <w:sz w:val="20"/>
                <w:szCs w:val="20"/>
                <w:lang w:val="es-ES_tradnl" w:eastAsia="en-US"/>
              </w:rPr>
            </w:pPr>
            <w:r>
              <w:rPr>
                <w:rFonts w:ascii="Book Antiqua" w:hAnsi="Book Antiqua"/>
                <w:sz w:val="20"/>
                <w:szCs w:val="20"/>
                <w:lang w:val="es-ES_tradnl" w:eastAsia="en-US"/>
              </w:rPr>
              <w:t>7</w:t>
            </w:r>
          </w:p>
        </w:tc>
        <w:tc>
          <w:tcPr>
            <w:tcW w:w="4394" w:type="dxa"/>
            <w:vAlign w:val="center"/>
          </w:tcPr>
          <w:p w14:paraId="352C0F61" w14:textId="77777777" w:rsidR="00383798" w:rsidRDefault="00383798"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Tribunal Colegiado  de Primera Instancia Civil</w:t>
            </w:r>
            <w:r>
              <w:rPr>
                <w:rFonts w:ascii="Book Antiqua" w:hAnsi="Book Antiqua"/>
                <w:sz w:val="20"/>
                <w:szCs w:val="20"/>
                <w:lang w:val="es-ES_tradnl" w:eastAsia="en-US"/>
              </w:rPr>
              <w:t xml:space="preserve"> de Cartago</w:t>
            </w:r>
          </w:p>
        </w:tc>
        <w:tc>
          <w:tcPr>
            <w:tcW w:w="1843" w:type="dxa"/>
            <w:vAlign w:val="center"/>
          </w:tcPr>
          <w:p w14:paraId="7656C930" w14:textId="553A5CDC" w:rsidR="00383798" w:rsidRDefault="00157B0D" w:rsidP="00B02BA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4776B953">
                <v:shape id="_x0000_i1052" type="#_x0000_t75" style="width:72.65pt;height:45.1pt" o:ole="">
                  <v:imagedata r:id="rId80" o:title=""/>
                </v:shape>
                <o:OLEObject Type="Embed" ProgID="Acrobat.Document.DC" ShapeID="_x0000_i1052" DrawAspect="Icon" ObjectID="_1810971027" r:id="rId81"/>
              </w:object>
            </w:r>
          </w:p>
        </w:tc>
      </w:tr>
      <w:tr w:rsidR="00383798" w:rsidRPr="00383798" w14:paraId="16B8EBE9" w14:textId="77777777" w:rsidTr="00576B5B">
        <w:trPr>
          <w:jc w:val="center"/>
        </w:trPr>
        <w:tc>
          <w:tcPr>
            <w:tcW w:w="1555" w:type="dxa"/>
            <w:vAlign w:val="center"/>
          </w:tcPr>
          <w:p w14:paraId="61AC4188" w14:textId="77777777" w:rsidR="00383798" w:rsidRDefault="00383798" w:rsidP="00383798">
            <w:pPr>
              <w:jc w:val="center"/>
              <w:rPr>
                <w:rFonts w:ascii="Book Antiqua" w:hAnsi="Book Antiqua"/>
                <w:sz w:val="20"/>
                <w:szCs w:val="20"/>
                <w:lang w:val="es-ES_tradnl" w:eastAsia="en-US"/>
              </w:rPr>
            </w:pPr>
            <w:r>
              <w:rPr>
                <w:rFonts w:ascii="Book Antiqua" w:hAnsi="Book Antiqua"/>
                <w:sz w:val="20"/>
                <w:szCs w:val="20"/>
                <w:lang w:val="es-ES_tradnl" w:eastAsia="en-US"/>
              </w:rPr>
              <w:t>8</w:t>
            </w:r>
          </w:p>
        </w:tc>
        <w:tc>
          <w:tcPr>
            <w:tcW w:w="4394" w:type="dxa"/>
            <w:vAlign w:val="center"/>
          </w:tcPr>
          <w:p w14:paraId="285AE6EF" w14:textId="77777777" w:rsidR="00383798" w:rsidRDefault="00383798"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 xml:space="preserve">Tribunal </w:t>
            </w:r>
            <w:r>
              <w:rPr>
                <w:rFonts w:ascii="Book Antiqua" w:hAnsi="Book Antiqua"/>
                <w:sz w:val="20"/>
                <w:szCs w:val="20"/>
                <w:lang w:val="es-ES_tradnl" w:eastAsia="en-US"/>
              </w:rPr>
              <w:t xml:space="preserve">Primero </w:t>
            </w:r>
            <w:r w:rsidRPr="00B02BA6">
              <w:rPr>
                <w:rFonts w:ascii="Book Antiqua" w:hAnsi="Book Antiqua"/>
                <w:sz w:val="20"/>
                <w:szCs w:val="20"/>
                <w:lang w:val="es-ES_tradnl" w:eastAsia="en-US"/>
              </w:rPr>
              <w:t>Colegiado  de Primera Instancia Civil</w:t>
            </w:r>
            <w:r>
              <w:rPr>
                <w:rFonts w:ascii="Book Antiqua" w:hAnsi="Book Antiqua"/>
                <w:sz w:val="20"/>
                <w:szCs w:val="20"/>
                <w:lang w:val="es-ES_tradnl" w:eastAsia="en-US"/>
              </w:rPr>
              <w:t xml:space="preserve"> de San José</w:t>
            </w:r>
          </w:p>
        </w:tc>
        <w:tc>
          <w:tcPr>
            <w:tcW w:w="1843" w:type="dxa"/>
            <w:vAlign w:val="center"/>
          </w:tcPr>
          <w:p w14:paraId="425A2136" w14:textId="40B6FB93" w:rsidR="00383798" w:rsidRDefault="00157B0D" w:rsidP="00B02BA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30B092D9">
                <v:shape id="_x0000_i1053" type="#_x0000_t75" style="width:72.65pt;height:45.1pt" o:ole="">
                  <v:imagedata r:id="rId82" o:title=""/>
                </v:shape>
                <o:OLEObject Type="Embed" ProgID="Acrobat.Document.DC" ShapeID="_x0000_i1053" DrawAspect="Icon" ObjectID="_1810971028" r:id="rId83"/>
              </w:object>
            </w:r>
          </w:p>
        </w:tc>
      </w:tr>
      <w:tr w:rsidR="001D6CD9" w:rsidRPr="00383798" w14:paraId="350374AC" w14:textId="77777777" w:rsidTr="00576B5B">
        <w:trPr>
          <w:jc w:val="center"/>
        </w:trPr>
        <w:tc>
          <w:tcPr>
            <w:tcW w:w="1555" w:type="dxa"/>
            <w:vAlign w:val="center"/>
          </w:tcPr>
          <w:p w14:paraId="4F3F1492" w14:textId="77777777" w:rsidR="001D6CD9" w:rsidRDefault="001D6CD9" w:rsidP="00383798">
            <w:pPr>
              <w:jc w:val="center"/>
              <w:rPr>
                <w:rFonts w:ascii="Book Antiqua" w:hAnsi="Book Antiqua"/>
                <w:sz w:val="20"/>
                <w:szCs w:val="20"/>
                <w:lang w:val="es-ES_tradnl" w:eastAsia="en-US"/>
              </w:rPr>
            </w:pPr>
            <w:r>
              <w:rPr>
                <w:rFonts w:ascii="Book Antiqua" w:hAnsi="Book Antiqua"/>
                <w:sz w:val="20"/>
                <w:szCs w:val="20"/>
                <w:lang w:val="es-ES_tradnl" w:eastAsia="en-US"/>
              </w:rPr>
              <w:t>9</w:t>
            </w:r>
          </w:p>
        </w:tc>
        <w:tc>
          <w:tcPr>
            <w:tcW w:w="4394" w:type="dxa"/>
            <w:vAlign w:val="center"/>
          </w:tcPr>
          <w:p w14:paraId="42051774" w14:textId="77777777" w:rsidR="001D6CD9" w:rsidRDefault="001D6CD9" w:rsidP="009A51A7">
            <w:pPr>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 xml:space="preserve">Tribunal </w:t>
            </w:r>
            <w:r>
              <w:rPr>
                <w:rFonts w:ascii="Book Antiqua" w:hAnsi="Book Antiqua"/>
                <w:sz w:val="20"/>
                <w:szCs w:val="20"/>
                <w:lang w:val="es-ES_tradnl" w:eastAsia="en-US"/>
              </w:rPr>
              <w:t xml:space="preserve">Primero </w:t>
            </w:r>
            <w:r w:rsidRPr="00B02BA6">
              <w:rPr>
                <w:rFonts w:ascii="Book Antiqua" w:hAnsi="Book Antiqua"/>
                <w:sz w:val="20"/>
                <w:szCs w:val="20"/>
                <w:lang w:val="es-ES_tradnl" w:eastAsia="en-US"/>
              </w:rPr>
              <w:t>Colegiado  de Primera Instancia Civil</w:t>
            </w:r>
            <w:r>
              <w:rPr>
                <w:rFonts w:ascii="Book Antiqua" w:hAnsi="Book Antiqua"/>
                <w:sz w:val="20"/>
                <w:szCs w:val="20"/>
                <w:lang w:val="es-ES_tradnl" w:eastAsia="en-US"/>
              </w:rPr>
              <w:t xml:space="preserve"> de Alajuela</w:t>
            </w:r>
          </w:p>
        </w:tc>
        <w:tc>
          <w:tcPr>
            <w:tcW w:w="1843" w:type="dxa"/>
            <w:vAlign w:val="center"/>
          </w:tcPr>
          <w:p w14:paraId="5861A4FD" w14:textId="597C9442" w:rsidR="001D6CD9" w:rsidRDefault="00157B0D" w:rsidP="00B02BA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00FE65AE">
                <v:shape id="_x0000_i1054" type="#_x0000_t75" style="width:72.65pt;height:45.1pt" o:ole="">
                  <v:imagedata r:id="rId84" o:title=""/>
                </v:shape>
                <o:OLEObject Type="Embed" ProgID="Acrobat.Document.DC" ShapeID="_x0000_i1054" DrawAspect="Icon" ObjectID="_1810971029" r:id="rId85"/>
              </w:object>
            </w:r>
          </w:p>
        </w:tc>
      </w:tr>
      <w:tr w:rsidR="002B78EB" w:rsidRPr="00383798" w14:paraId="16E1EF08" w14:textId="77777777" w:rsidTr="00576B5B">
        <w:trPr>
          <w:jc w:val="center"/>
        </w:trPr>
        <w:tc>
          <w:tcPr>
            <w:tcW w:w="1555" w:type="dxa"/>
            <w:vAlign w:val="center"/>
          </w:tcPr>
          <w:p w14:paraId="609FC080" w14:textId="77777777" w:rsidR="002B78EB" w:rsidRDefault="001D6CD9" w:rsidP="00383798">
            <w:pPr>
              <w:jc w:val="center"/>
              <w:rPr>
                <w:rFonts w:ascii="Book Antiqua" w:hAnsi="Book Antiqua"/>
                <w:sz w:val="20"/>
                <w:szCs w:val="20"/>
                <w:lang w:val="es-ES_tradnl" w:eastAsia="en-US"/>
              </w:rPr>
            </w:pPr>
            <w:r>
              <w:rPr>
                <w:rFonts w:ascii="Book Antiqua" w:hAnsi="Book Antiqua"/>
                <w:sz w:val="20"/>
                <w:szCs w:val="20"/>
                <w:lang w:val="es-ES_tradnl" w:eastAsia="en-US"/>
              </w:rPr>
              <w:t>10</w:t>
            </w:r>
          </w:p>
        </w:tc>
        <w:tc>
          <w:tcPr>
            <w:tcW w:w="4394" w:type="dxa"/>
            <w:vAlign w:val="center"/>
          </w:tcPr>
          <w:p w14:paraId="6BA8DC6B" w14:textId="77777777" w:rsidR="002B78EB" w:rsidRDefault="002B78EB" w:rsidP="009A51A7">
            <w:pPr>
              <w:rPr>
                <w:rFonts w:ascii="Book Antiqua" w:hAnsi="Book Antiqua"/>
                <w:sz w:val="20"/>
                <w:szCs w:val="20"/>
                <w:lang w:val="es-ES_tradnl" w:eastAsia="en-US"/>
              </w:rPr>
            </w:pPr>
            <w:r>
              <w:rPr>
                <w:rFonts w:ascii="Book Antiqua" w:hAnsi="Book Antiqua"/>
                <w:sz w:val="20"/>
                <w:szCs w:val="20"/>
                <w:lang w:val="es-ES_tradnl" w:eastAsia="en-US"/>
              </w:rPr>
              <w:t>Observaciones Juzgado Civil de Alajuela</w:t>
            </w:r>
          </w:p>
        </w:tc>
        <w:tc>
          <w:tcPr>
            <w:tcW w:w="1843" w:type="dxa"/>
            <w:vAlign w:val="center"/>
          </w:tcPr>
          <w:p w14:paraId="481CE09E" w14:textId="7877A69E" w:rsidR="002B78EB" w:rsidRDefault="00157B0D" w:rsidP="00B02BA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3A8F6554">
                <v:shape id="_x0000_i1055" type="#_x0000_t75" style="width:72.65pt;height:45.1pt" o:ole="">
                  <v:imagedata r:id="rId86" o:title=""/>
                </v:shape>
                <o:OLEObject Type="Embed" ProgID="Package" ShapeID="_x0000_i1055" DrawAspect="Icon" ObjectID="_1810971030" r:id="rId87"/>
              </w:object>
            </w:r>
          </w:p>
        </w:tc>
      </w:tr>
      <w:tr w:rsidR="00721454" w:rsidRPr="00383798" w14:paraId="224600BF" w14:textId="77777777" w:rsidTr="00576B5B">
        <w:trPr>
          <w:jc w:val="center"/>
        </w:trPr>
        <w:tc>
          <w:tcPr>
            <w:tcW w:w="1555" w:type="dxa"/>
            <w:vAlign w:val="center"/>
          </w:tcPr>
          <w:p w14:paraId="749BD361" w14:textId="77777777" w:rsidR="00721454" w:rsidRDefault="00721454" w:rsidP="00383798">
            <w:pPr>
              <w:jc w:val="center"/>
              <w:rPr>
                <w:rFonts w:ascii="Book Antiqua" w:hAnsi="Book Antiqua"/>
                <w:sz w:val="20"/>
                <w:szCs w:val="20"/>
                <w:lang w:val="es-ES_tradnl" w:eastAsia="en-US"/>
              </w:rPr>
            </w:pPr>
            <w:r>
              <w:rPr>
                <w:rFonts w:ascii="Book Antiqua" w:hAnsi="Book Antiqua"/>
                <w:sz w:val="20"/>
                <w:szCs w:val="20"/>
                <w:lang w:val="es-ES_tradnl" w:eastAsia="en-US"/>
              </w:rPr>
              <w:t>11</w:t>
            </w:r>
          </w:p>
        </w:tc>
        <w:tc>
          <w:tcPr>
            <w:tcW w:w="4394" w:type="dxa"/>
            <w:vAlign w:val="center"/>
          </w:tcPr>
          <w:p w14:paraId="19092966" w14:textId="77777777" w:rsidR="00721454" w:rsidRDefault="00721454" w:rsidP="00576B5B">
            <w:pPr>
              <w:jc w:val="both"/>
              <w:rPr>
                <w:rFonts w:ascii="Book Antiqua" w:hAnsi="Book Antiqua"/>
                <w:sz w:val="20"/>
                <w:szCs w:val="20"/>
                <w:lang w:val="es-ES_tradnl" w:eastAsia="en-US"/>
              </w:rPr>
            </w:pPr>
            <w:r w:rsidRPr="00576B5B">
              <w:rPr>
                <w:rFonts w:ascii="Book Antiqua" w:hAnsi="Book Antiqua"/>
                <w:sz w:val="20"/>
                <w:szCs w:val="20"/>
                <w:lang w:val="es-ES_tradnl" w:eastAsia="en-US"/>
              </w:rPr>
              <w:t>Observaciones Lic. Rosny Arce Jiménez del Tribunal Colegiado de Hatillo</w:t>
            </w:r>
          </w:p>
        </w:tc>
        <w:tc>
          <w:tcPr>
            <w:tcW w:w="1843" w:type="dxa"/>
            <w:vAlign w:val="center"/>
          </w:tcPr>
          <w:p w14:paraId="0F85FCF5" w14:textId="02C20E28" w:rsidR="00721454" w:rsidRDefault="00157B0D" w:rsidP="00B02BA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2A2F2C4C">
                <v:shape id="_x0000_i1056" type="#_x0000_t75" style="width:72.65pt;height:45.1pt" o:ole="">
                  <v:imagedata r:id="rId88" o:title=""/>
                </v:shape>
                <o:OLEObject Type="Embed" ProgID="Acrobat.Document.DC" ShapeID="_x0000_i1056" DrawAspect="Icon" ObjectID="_1810971031" r:id="rId89"/>
              </w:object>
            </w:r>
          </w:p>
        </w:tc>
      </w:tr>
      <w:tr w:rsidR="00AC7736" w:rsidRPr="00383798" w14:paraId="62970768" w14:textId="77777777" w:rsidTr="00576B5B">
        <w:trPr>
          <w:jc w:val="center"/>
        </w:trPr>
        <w:tc>
          <w:tcPr>
            <w:tcW w:w="1555" w:type="dxa"/>
            <w:vAlign w:val="center"/>
          </w:tcPr>
          <w:p w14:paraId="72976CA3" w14:textId="77777777" w:rsidR="00AC7736" w:rsidRDefault="00AC7736" w:rsidP="00AC7736">
            <w:pPr>
              <w:jc w:val="center"/>
              <w:rPr>
                <w:rFonts w:ascii="Book Antiqua" w:hAnsi="Book Antiqua"/>
                <w:sz w:val="20"/>
                <w:szCs w:val="20"/>
                <w:lang w:val="es-ES_tradnl" w:eastAsia="en-US"/>
              </w:rPr>
            </w:pPr>
            <w:r>
              <w:rPr>
                <w:rFonts w:ascii="Book Antiqua" w:hAnsi="Book Antiqua"/>
                <w:sz w:val="20"/>
                <w:szCs w:val="20"/>
                <w:lang w:val="es-ES_tradnl" w:eastAsia="en-US"/>
              </w:rPr>
              <w:t>12</w:t>
            </w:r>
          </w:p>
        </w:tc>
        <w:tc>
          <w:tcPr>
            <w:tcW w:w="4394" w:type="dxa"/>
            <w:vAlign w:val="center"/>
          </w:tcPr>
          <w:p w14:paraId="362F8D78" w14:textId="77777777" w:rsidR="00AC7736" w:rsidRPr="00AC7736" w:rsidRDefault="00AC7736" w:rsidP="00AC7736">
            <w:pPr>
              <w:jc w:val="both"/>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 xml:space="preserve">Tribunal </w:t>
            </w:r>
            <w:r>
              <w:rPr>
                <w:rFonts w:ascii="Book Antiqua" w:hAnsi="Book Antiqua"/>
                <w:sz w:val="20"/>
                <w:szCs w:val="20"/>
                <w:lang w:val="es-ES_tradnl" w:eastAsia="en-US"/>
              </w:rPr>
              <w:t xml:space="preserve">Primero </w:t>
            </w:r>
            <w:r w:rsidRPr="00B02BA6">
              <w:rPr>
                <w:rFonts w:ascii="Book Antiqua" w:hAnsi="Book Antiqua"/>
                <w:sz w:val="20"/>
                <w:szCs w:val="20"/>
                <w:lang w:val="es-ES_tradnl" w:eastAsia="en-US"/>
              </w:rPr>
              <w:t>Colegiado  de Primera Instancia Civil</w:t>
            </w:r>
            <w:r>
              <w:rPr>
                <w:rFonts w:ascii="Book Antiqua" w:hAnsi="Book Antiqua"/>
                <w:sz w:val="20"/>
                <w:szCs w:val="20"/>
                <w:lang w:val="es-ES_tradnl" w:eastAsia="en-US"/>
              </w:rPr>
              <w:t xml:space="preserve"> de Liberia</w:t>
            </w:r>
          </w:p>
        </w:tc>
        <w:tc>
          <w:tcPr>
            <w:tcW w:w="1843" w:type="dxa"/>
            <w:vAlign w:val="center"/>
          </w:tcPr>
          <w:p w14:paraId="59530FEE" w14:textId="54FFB3EE" w:rsidR="00AC7736" w:rsidRDefault="00157B0D" w:rsidP="00AC773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6EC32A4F">
                <v:shape id="_x0000_i1057" type="#_x0000_t75" style="width:72.65pt;height:45.1pt" o:ole="">
                  <v:imagedata r:id="rId90" o:title=""/>
                </v:shape>
                <o:OLEObject Type="Embed" ProgID="Acrobat.Document.DC" ShapeID="_x0000_i1057" DrawAspect="Icon" ObjectID="_1810971032" r:id="rId91"/>
              </w:object>
            </w:r>
          </w:p>
        </w:tc>
      </w:tr>
      <w:tr w:rsidR="00D5734D" w:rsidRPr="00383798" w14:paraId="34490FE5" w14:textId="77777777" w:rsidTr="00576B5B">
        <w:trPr>
          <w:jc w:val="center"/>
        </w:trPr>
        <w:tc>
          <w:tcPr>
            <w:tcW w:w="1555" w:type="dxa"/>
            <w:vAlign w:val="center"/>
          </w:tcPr>
          <w:p w14:paraId="57041AD7" w14:textId="77777777" w:rsidR="00D5734D" w:rsidRDefault="00D5734D" w:rsidP="00AC7736">
            <w:pPr>
              <w:jc w:val="center"/>
              <w:rPr>
                <w:rFonts w:ascii="Book Antiqua" w:hAnsi="Book Antiqua"/>
                <w:sz w:val="20"/>
                <w:szCs w:val="20"/>
                <w:lang w:val="es-ES_tradnl" w:eastAsia="en-US"/>
              </w:rPr>
            </w:pPr>
            <w:r>
              <w:rPr>
                <w:rFonts w:ascii="Book Antiqua" w:hAnsi="Book Antiqua"/>
                <w:sz w:val="20"/>
                <w:szCs w:val="20"/>
                <w:lang w:val="es-ES_tradnl" w:eastAsia="en-US"/>
              </w:rPr>
              <w:t>13</w:t>
            </w:r>
          </w:p>
        </w:tc>
        <w:tc>
          <w:tcPr>
            <w:tcW w:w="4394" w:type="dxa"/>
            <w:vAlign w:val="center"/>
          </w:tcPr>
          <w:p w14:paraId="53867FD3" w14:textId="77777777" w:rsidR="00D5734D" w:rsidRDefault="00D5734D" w:rsidP="00AC7736">
            <w:pPr>
              <w:jc w:val="both"/>
              <w:rPr>
                <w:rFonts w:ascii="Book Antiqua" w:hAnsi="Book Antiqua"/>
                <w:sz w:val="20"/>
                <w:szCs w:val="20"/>
                <w:lang w:val="es-ES_tradnl" w:eastAsia="en-US"/>
              </w:rPr>
            </w:pPr>
            <w:r>
              <w:rPr>
                <w:rFonts w:ascii="Book Antiqua" w:hAnsi="Book Antiqua"/>
                <w:sz w:val="20"/>
                <w:szCs w:val="20"/>
                <w:lang w:val="es-ES_tradnl" w:eastAsia="en-US"/>
              </w:rPr>
              <w:t xml:space="preserve">Observaciones </w:t>
            </w:r>
            <w:r w:rsidRPr="00B02BA6">
              <w:rPr>
                <w:rFonts w:ascii="Book Antiqua" w:hAnsi="Book Antiqua"/>
                <w:sz w:val="20"/>
                <w:szCs w:val="20"/>
                <w:lang w:val="es-ES_tradnl" w:eastAsia="en-US"/>
              </w:rPr>
              <w:t xml:space="preserve">Tribunal </w:t>
            </w:r>
            <w:r>
              <w:rPr>
                <w:rFonts w:ascii="Book Antiqua" w:hAnsi="Book Antiqua"/>
                <w:sz w:val="20"/>
                <w:szCs w:val="20"/>
                <w:lang w:val="es-ES_tradnl" w:eastAsia="en-US"/>
              </w:rPr>
              <w:t xml:space="preserve">Segundo </w:t>
            </w:r>
            <w:r w:rsidRPr="00B02BA6">
              <w:rPr>
                <w:rFonts w:ascii="Book Antiqua" w:hAnsi="Book Antiqua"/>
                <w:sz w:val="20"/>
                <w:szCs w:val="20"/>
                <w:lang w:val="es-ES_tradnl" w:eastAsia="en-US"/>
              </w:rPr>
              <w:t>Colegiado  de Primera Instancia Civil</w:t>
            </w:r>
            <w:r>
              <w:rPr>
                <w:rFonts w:ascii="Book Antiqua" w:hAnsi="Book Antiqua"/>
                <w:sz w:val="20"/>
                <w:szCs w:val="20"/>
                <w:lang w:val="es-ES_tradnl" w:eastAsia="en-US"/>
              </w:rPr>
              <w:t xml:space="preserve"> de San José</w:t>
            </w:r>
          </w:p>
        </w:tc>
        <w:tc>
          <w:tcPr>
            <w:tcW w:w="1843" w:type="dxa"/>
            <w:vAlign w:val="center"/>
          </w:tcPr>
          <w:p w14:paraId="69E293B2" w14:textId="267891D9" w:rsidR="00D5734D" w:rsidRDefault="00157B0D" w:rsidP="00AC7736">
            <w:pPr>
              <w:jc w:val="center"/>
              <w:rPr>
                <w:rFonts w:ascii="Book Antiqua" w:hAnsi="Book Antiqua"/>
                <w:sz w:val="20"/>
                <w:szCs w:val="20"/>
                <w:lang w:val="es-ES_tradnl" w:eastAsia="en-US"/>
              </w:rPr>
            </w:pPr>
            <w:r>
              <w:rPr>
                <w:rFonts w:ascii="Book Antiqua" w:hAnsi="Book Antiqua"/>
                <w:sz w:val="20"/>
                <w:szCs w:val="20"/>
                <w:lang w:val="es-ES_tradnl" w:eastAsia="en-US"/>
              </w:rPr>
              <w:object w:dxaOrig="1454" w:dyaOrig="905" w14:anchorId="503B1C93">
                <v:shape id="_x0000_i1058" type="#_x0000_t75" style="width:72.65pt;height:45.1pt" o:ole="">
                  <v:imagedata r:id="rId92" o:title=""/>
                </v:shape>
                <o:OLEObject Type="Embed" ProgID="Acrobat.Document.DC" ShapeID="_x0000_i1058" DrawAspect="Icon" ObjectID="_1810971033" r:id="rId93"/>
              </w:object>
            </w:r>
          </w:p>
        </w:tc>
      </w:tr>
    </w:tbl>
    <w:p w14:paraId="71F3A42C" w14:textId="77777777" w:rsidR="009A51A7" w:rsidRPr="00576B5B" w:rsidRDefault="009A51A7" w:rsidP="00576B5B">
      <w:pPr>
        <w:rPr>
          <w:lang w:val="es-ES_tradnl" w:eastAsia="en-US"/>
        </w:rPr>
      </w:pPr>
    </w:p>
    <w:p w14:paraId="2AEE1FFA" w14:textId="77777777" w:rsidR="00DF177C" w:rsidRPr="00A769CE" w:rsidRDefault="006D29F1" w:rsidP="00CB4BC9">
      <w:pPr>
        <w:suppressAutoHyphens/>
        <w:jc w:val="both"/>
        <w:rPr>
          <w:rFonts w:ascii="Book Antiqua" w:hAnsi="Book Antiqua" w:cs="Book Antiqua"/>
          <w:lang w:val="es-CR" w:eastAsia="ar-SA"/>
        </w:rPr>
      </w:pPr>
      <w:r w:rsidRPr="00A769CE">
        <w:rPr>
          <w:rFonts w:ascii="Book Antiqua" w:hAnsi="Book Antiqua" w:cs="Book Antiqua"/>
          <w:lang w:val="es-CR" w:eastAsia="ar-SA"/>
        </w:rPr>
        <w:t xml:space="preserve">Atentamente, </w:t>
      </w:r>
    </w:p>
    <w:p w14:paraId="0C4D7431" w14:textId="77777777" w:rsidR="006D29F1" w:rsidRPr="00A769CE" w:rsidRDefault="006D29F1" w:rsidP="00CB4BC9">
      <w:pPr>
        <w:suppressAutoHyphens/>
        <w:jc w:val="both"/>
        <w:rPr>
          <w:rFonts w:ascii="Book Antiqua" w:hAnsi="Book Antiqua" w:cs="Book Antiqua"/>
          <w:lang w:val="es-CR" w:eastAsia="ar-SA"/>
        </w:rPr>
      </w:pPr>
    </w:p>
    <w:p w14:paraId="126F4263" w14:textId="77777777" w:rsidR="006D29F1" w:rsidRPr="00A769CE" w:rsidRDefault="006D29F1" w:rsidP="00CB4BC9">
      <w:pPr>
        <w:suppressAutoHyphens/>
        <w:jc w:val="both"/>
        <w:rPr>
          <w:rFonts w:ascii="Book Antiqua" w:hAnsi="Book Antiqua" w:cs="Book Antiqua"/>
          <w:lang w:val="es-CR" w:eastAsia="ar-SA"/>
        </w:rPr>
      </w:pPr>
      <w:r w:rsidRPr="00A769CE">
        <w:rPr>
          <w:rFonts w:ascii="Book Antiqua" w:hAnsi="Book Antiqua"/>
          <w:lang w:val="es-CR"/>
        </w:rPr>
        <w:t xml:space="preserve">Máster Melissa Durán Gamboa, Jefa a.i. </w:t>
      </w:r>
    </w:p>
    <w:p w14:paraId="5152877C" w14:textId="7D01A520" w:rsidR="006D29F1" w:rsidRPr="00A769CE" w:rsidRDefault="006D29F1" w:rsidP="00CB4BC9">
      <w:pPr>
        <w:suppressAutoHyphens/>
        <w:jc w:val="both"/>
        <w:rPr>
          <w:rFonts w:ascii="Book Antiqua" w:hAnsi="Book Antiqua" w:cs="Book Antiqua"/>
          <w:lang w:val="es-CR" w:eastAsia="ar-SA"/>
        </w:rPr>
      </w:pPr>
      <w:r w:rsidRPr="00A769CE">
        <w:rPr>
          <w:rFonts w:ascii="Book Antiqua" w:hAnsi="Book Antiqua"/>
          <w:color w:val="000000"/>
          <w:lang w:val="es-CR" w:eastAsia="es-CR"/>
        </w:rPr>
        <w:t>Subproceso Modernización No penal</w:t>
      </w:r>
    </w:p>
    <w:p w14:paraId="662490BD" w14:textId="77777777" w:rsidR="006D29F1" w:rsidRPr="00A769CE" w:rsidRDefault="006D29F1" w:rsidP="00CB4BC9">
      <w:pPr>
        <w:suppressAutoHyphens/>
        <w:jc w:val="both"/>
        <w:rPr>
          <w:rFonts w:ascii="Book Antiqua" w:hAnsi="Book Antiqua" w:cs="Book Antiqua"/>
          <w:lang w:val="es-CR" w:eastAsia="ar-SA"/>
        </w:rPr>
      </w:pPr>
    </w:p>
    <w:p w14:paraId="23D183B2" w14:textId="77777777" w:rsidR="00EB4150" w:rsidRDefault="00EB4150" w:rsidP="00DB5B0A">
      <w:pPr>
        <w:suppressAutoHyphens/>
        <w:jc w:val="center"/>
        <w:rPr>
          <w:rFonts w:ascii="Book Antiqua" w:hAnsi="Book Antiqua" w:cs="Book Antiqua"/>
          <w:sz w:val="22"/>
          <w:szCs w:val="22"/>
          <w:lang w:val="es-CR" w:eastAsia="ar-SA"/>
        </w:rPr>
      </w:pPr>
      <w:r w:rsidRPr="00A769CE">
        <w:rPr>
          <w:rFonts w:ascii="Book Antiqua" w:hAnsi="Book Antiqua" w:cs="Book Antiqua"/>
          <w:i/>
          <w:iCs/>
          <w:sz w:val="22"/>
          <w:szCs w:val="22"/>
          <w:lang w:val="es-CR" w:eastAsia="ar-SA"/>
        </w:rPr>
        <w:t>Este informe cuenta con las revisiones y ajustes correspondientes de las jefaturas indicadas</w:t>
      </w:r>
      <w:r w:rsidRPr="00A769CE">
        <w:rPr>
          <w:rFonts w:ascii="Book Antiqua" w:hAnsi="Book Antiqua" w:cs="Book Antiqua"/>
          <w:sz w:val="22"/>
          <w:szCs w:val="22"/>
          <w:lang w:val="es-CR" w:eastAsia="ar-SA"/>
        </w:rPr>
        <w:t>.</w:t>
      </w:r>
    </w:p>
    <w:p w14:paraId="37B5FFC2" w14:textId="77777777" w:rsidR="0082610C" w:rsidRPr="0082610C" w:rsidRDefault="0082610C" w:rsidP="00DB5B0A">
      <w:pPr>
        <w:suppressAutoHyphens/>
        <w:jc w:val="center"/>
        <w:rPr>
          <w:rFonts w:ascii="Book Antiqua" w:hAnsi="Book Antiqua" w:cs="Book Antiqua"/>
          <w:sz w:val="10"/>
          <w:szCs w:val="10"/>
          <w:lang w:val="es-CR" w:eastAsia="ar-SA"/>
        </w:rPr>
      </w:pPr>
    </w:p>
    <w:tbl>
      <w:tblPr>
        <w:tblW w:w="546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9"/>
        <w:gridCol w:w="3403"/>
        <w:gridCol w:w="4819"/>
      </w:tblGrid>
      <w:tr w:rsidR="00EB4150" w:rsidRPr="00A769CE" w14:paraId="23134E86" w14:textId="77777777" w:rsidTr="0082610C">
        <w:trPr>
          <w:trHeight w:val="332"/>
          <w:jc w:val="center"/>
        </w:trPr>
        <w:tc>
          <w:tcPr>
            <w:tcW w:w="914"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5C2182E0" w14:textId="77777777" w:rsidR="00EB4150" w:rsidRPr="00A769CE" w:rsidRDefault="0072685A" w:rsidP="00CB4BC9">
            <w:pPr>
              <w:jc w:val="center"/>
              <w:rPr>
                <w:rFonts w:ascii="Book Antiqua" w:hAnsi="Book Antiqua" w:cs="Arial"/>
                <w:b/>
                <w:color w:val="FFFFFF" w:themeColor="background1"/>
                <w:sz w:val="22"/>
                <w:szCs w:val="22"/>
                <w:lang w:val="es-CR"/>
              </w:rPr>
            </w:pPr>
            <w:r w:rsidRPr="00A769CE">
              <w:rPr>
                <w:rFonts w:ascii="Book Antiqua" w:hAnsi="Book Antiqua" w:cs="Arial"/>
                <w:b/>
                <w:color w:val="FFFFFF" w:themeColor="background1"/>
                <w:sz w:val="22"/>
                <w:szCs w:val="22"/>
                <w:lang w:val="es-CR"/>
              </w:rPr>
              <w:t>INFORME</w:t>
            </w:r>
          </w:p>
        </w:tc>
        <w:tc>
          <w:tcPr>
            <w:tcW w:w="1691" w:type="pct"/>
            <w:tcBorders>
              <w:top w:val="single" w:sz="4" w:space="0" w:color="000000"/>
              <w:left w:val="single" w:sz="4" w:space="0" w:color="auto"/>
              <w:bottom w:val="single" w:sz="4" w:space="0" w:color="000000"/>
              <w:right w:val="single" w:sz="4" w:space="0" w:color="000000"/>
            </w:tcBorders>
            <w:shd w:val="clear" w:color="auto" w:fill="2F5496" w:themeFill="accent1" w:themeFillShade="BF"/>
            <w:vAlign w:val="center"/>
            <w:hideMark/>
          </w:tcPr>
          <w:p w14:paraId="0CA6BD92" w14:textId="77777777" w:rsidR="00EB4150" w:rsidRPr="00A769CE" w:rsidRDefault="00EB4150" w:rsidP="00CB4BC9">
            <w:pPr>
              <w:jc w:val="center"/>
              <w:rPr>
                <w:rFonts w:ascii="Book Antiqua" w:hAnsi="Book Antiqua"/>
                <w:b/>
                <w:color w:val="FFFFFF"/>
                <w:sz w:val="22"/>
                <w:szCs w:val="22"/>
                <w:lang w:val="es-CR"/>
              </w:rPr>
            </w:pPr>
            <w:r w:rsidRPr="00A769CE">
              <w:rPr>
                <w:rFonts w:ascii="Book Antiqua" w:hAnsi="Book Antiqua"/>
                <w:b/>
                <w:color w:val="FFFFFF"/>
                <w:sz w:val="22"/>
                <w:szCs w:val="22"/>
                <w:lang w:val="es-CR"/>
              </w:rPr>
              <w:t>NOMBRE</w:t>
            </w:r>
          </w:p>
        </w:tc>
        <w:tc>
          <w:tcPr>
            <w:tcW w:w="2396"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hideMark/>
          </w:tcPr>
          <w:p w14:paraId="73C3369E" w14:textId="77777777" w:rsidR="00EB4150" w:rsidRPr="00A769CE" w:rsidRDefault="00EB4150" w:rsidP="00CB4BC9">
            <w:pPr>
              <w:jc w:val="center"/>
              <w:rPr>
                <w:rFonts w:ascii="Book Antiqua" w:hAnsi="Book Antiqua"/>
                <w:b/>
                <w:color w:val="FFFFFF"/>
                <w:sz w:val="22"/>
                <w:szCs w:val="22"/>
                <w:lang w:val="es-CR"/>
              </w:rPr>
            </w:pPr>
            <w:r w:rsidRPr="00A769CE">
              <w:rPr>
                <w:rFonts w:ascii="Book Antiqua" w:hAnsi="Book Antiqua"/>
                <w:b/>
                <w:color w:val="FFFFFF"/>
                <w:sz w:val="22"/>
                <w:szCs w:val="22"/>
                <w:lang w:val="es-CR"/>
              </w:rPr>
              <w:t>P</w:t>
            </w:r>
            <w:r w:rsidR="0072685A" w:rsidRPr="00A769CE">
              <w:rPr>
                <w:rFonts w:ascii="Book Antiqua" w:hAnsi="Book Antiqua"/>
                <w:b/>
                <w:color w:val="FFFFFF"/>
                <w:sz w:val="22"/>
                <w:szCs w:val="22"/>
                <w:lang w:val="es-CR"/>
              </w:rPr>
              <w:t>UESTO</w:t>
            </w:r>
          </w:p>
        </w:tc>
      </w:tr>
      <w:tr w:rsidR="00870FCF" w:rsidRPr="00A769CE" w14:paraId="3FD96D39" w14:textId="77777777" w:rsidTr="0082610C">
        <w:trPr>
          <w:trHeight w:val="632"/>
          <w:jc w:val="center"/>
        </w:trPr>
        <w:tc>
          <w:tcPr>
            <w:tcW w:w="914" w:type="pct"/>
            <w:tcBorders>
              <w:top w:val="single" w:sz="4" w:space="0" w:color="auto"/>
              <w:left w:val="single" w:sz="4" w:space="0" w:color="000000"/>
              <w:right w:val="single" w:sz="4" w:space="0" w:color="000000"/>
            </w:tcBorders>
            <w:shd w:val="clear" w:color="auto" w:fill="F2F2F2"/>
            <w:vAlign w:val="center"/>
          </w:tcPr>
          <w:p w14:paraId="36B83FB9" w14:textId="77777777" w:rsidR="00870FCF" w:rsidRPr="00A769CE" w:rsidRDefault="00870FCF" w:rsidP="00DB5B0A">
            <w:pPr>
              <w:rPr>
                <w:rFonts w:ascii="Book Antiqua" w:hAnsi="Book Antiqua"/>
                <w:b/>
                <w:color w:val="000000"/>
                <w:sz w:val="22"/>
                <w:szCs w:val="22"/>
                <w:lang w:val="es-CR" w:eastAsia="es-CR"/>
              </w:rPr>
            </w:pPr>
            <w:r w:rsidRPr="00A769CE">
              <w:rPr>
                <w:rFonts w:ascii="Book Antiqua" w:hAnsi="Book Antiqua"/>
                <w:b/>
                <w:color w:val="000000"/>
                <w:sz w:val="22"/>
                <w:szCs w:val="22"/>
                <w:lang w:val="es-CR" w:eastAsia="es-CR"/>
              </w:rPr>
              <w:t>Elaborado por:</w:t>
            </w:r>
          </w:p>
        </w:tc>
        <w:tc>
          <w:tcPr>
            <w:tcW w:w="1691" w:type="pct"/>
            <w:tcBorders>
              <w:top w:val="single" w:sz="4" w:space="0" w:color="000000"/>
              <w:left w:val="single" w:sz="4" w:space="0" w:color="000000"/>
              <w:bottom w:val="single" w:sz="4" w:space="0" w:color="000000"/>
              <w:right w:val="single" w:sz="4" w:space="0" w:color="000000"/>
            </w:tcBorders>
            <w:vAlign w:val="center"/>
          </w:tcPr>
          <w:p w14:paraId="55717C44" w14:textId="77777777" w:rsidR="00870FCF" w:rsidRPr="00A769CE" w:rsidRDefault="00870FCF" w:rsidP="00DB5B0A">
            <w:pPr>
              <w:rPr>
                <w:rFonts w:ascii="Book Antiqua" w:hAnsi="Book Antiqua"/>
                <w:sz w:val="22"/>
                <w:szCs w:val="22"/>
                <w:lang w:val="es-CR"/>
              </w:rPr>
            </w:pPr>
            <w:r w:rsidRPr="00A769CE">
              <w:rPr>
                <w:rFonts w:ascii="Book Antiqua" w:hAnsi="Book Antiqua"/>
                <w:sz w:val="22"/>
                <w:szCs w:val="22"/>
                <w:lang w:val="es-CR"/>
              </w:rPr>
              <w:t>Máster Melissa Durán Gamboa</w:t>
            </w:r>
          </w:p>
        </w:tc>
        <w:tc>
          <w:tcPr>
            <w:tcW w:w="2396" w:type="pct"/>
            <w:tcBorders>
              <w:top w:val="single" w:sz="4" w:space="0" w:color="000000"/>
              <w:left w:val="single" w:sz="4" w:space="0" w:color="000000"/>
              <w:bottom w:val="single" w:sz="4" w:space="0" w:color="000000"/>
              <w:right w:val="single" w:sz="4" w:space="0" w:color="000000"/>
            </w:tcBorders>
            <w:vAlign w:val="center"/>
          </w:tcPr>
          <w:p w14:paraId="7DB9114B" w14:textId="77777777" w:rsidR="00870FCF" w:rsidRPr="00A769CE" w:rsidRDefault="006D29F1" w:rsidP="00D8391E">
            <w:pPr>
              <w:jc w:val="both"/>
              <w:rPr>
                <w:rFonts w:ascii="Book Antiqua" w:hAnsi="Book Antiqua"/>
                <w:color w:val="000000"/>
                <w:sz w:val="22"/>
                <w:szCs w:val="22"/>
                <w:lang w:val="es-CR" w:eastAsia="es-CR"/>
              </w:rPr>
            </w:pPr>
            <w:r w:rsidRPr="00A769CE">
              <w:rPr>
                <w:rFonts w:ascii="Book Antiqua" w:hAnsi="Book Antiqua"/>
                <w:sz w:val="22"/>
                <w:szCs w:val="22"/>
                <w:lang w:val="es-CR"/>
              </w:rPr>
              <w:t>Jefa a.i. Subproceso de Modernización No penal</w:t>
            </w:r>
          </w:p>
        </w:tc>
      </w:tr>
      <w:tr w:rsidR="00870FCF" w:rsidRPr="00A769CE" w14:paraId="7FC79C3C" w14:textId="77777777" w:rsidTr="0082610C">
        <w:trPr>
          <w:trHeight w:val="632"/>
          <w:jc w:val="center"/>
        </w:trPr>
        <w:tc>
          <w:tcPr>
            <w:tcW w:w="914"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133FEAAB" w14:textId="77777777" w:rsidR="00870FCF" w:rsidRPr="00A769CE" w:rsidRDefault="00870FCF" w:rsidP="00DB5B0A">
            <w:pPr>
              <w:rPr>
                <w:rFonts w:ascii="Book Antiqua" w:hAnsi="Book Antiqua"/>
                <w:b/>
                <w:color w:val="000000"/>
                <w:sz w:val="22"/>
                <w:szCs w:val="22"/>
                <w:lang w:val="es-CR" w:eastAsia="es-CR"/>
              </w:rPr>
            </w:pPr>
            <w:r w:rsidRPr="00A769CE">
              <w:rPr>
                <w:rFonts w:ascii="Book Antiqua" w:hAnsi="Book Antiqua"/>
                <w:b/>
                <w:color w:val="000000"/>
                <w:sz w:val="22"/>
                <w:szCs w:val="22"/>
                <w:lang w:val="es-CR" w:eastAsia="es-CR"/>
              </w:rPr>
              <w:t>Visto</w:t>
            </w:r>
            <w:r w:rsidR="006D29F1" w:rsidRPr="00A769CE">
              <w:rPr>
                <w:rFonts w:ascii="Book Antiqua" w:hAnsi="Book Antiqua"/>
                <w:b/>
                <w:color w:val="000000"/>
                <w:sz w:val="22"/>
                <w:szCs w:val="22"/>
                <w:lang w:val="es-CR" w:eastAsia="es-CR"/>
              </w:rPr>
              <w:t xml:space="preserve"> Bueno</w:t>
            </w:r>
            <w:r w:rsidRPr="00A769CE">
              <w:rPr>
                <w:rFonts w:ascii="Book Antiqua" w:hAnsi="Book Antiqua"/>
                <w:b/>
                <w:color w:val="000000"/>
                <w:sz w:val="22"/>
                <w:szCs w:val="22"/>
                <w:lang w:val="es-CR" w:eastAsia="es-CR"/>
              </w:rPr>
              <w:t>:</w:t>
            </w:r>
          </w:p>
        </w:tc>
        <w:tc>
          <w:tcPr>
            <w:tcW w:w="1691" w:type="pct"/>
            <w:tcBorders>
              <w:top w:val="single" w:sz="4" w:space="0" w:color="000000"/>
              <w:left w:val="single" w:sz="4" w:space="0" w:color="000000"/>
              <w:bottom w:val="single" w:sz="4" w:space="0" w:color="000000"/>
              <w:right w:val="single" w:sz="4" w:space="0" w:color="000000"/>
            </w:tcBorders>
            <w:vAlign w:val="center"/>
          </w:tcPr>
          <w:p w14:paraId="161A5620" w14:textId="77777777" w:rsidR="00870FCF" w:rsidRPr="006670B9" w:rsidRDefault="00DB628D" w:rsidP="00DB5B0A">
            <w:pPr>
              <w:rPr>
                <w:rFonts w:ascii="Book Antiqua" w:hAnsi="Book Antiqua"/>
                <w:color w:val="000000"/>
                <w:sz w:val="22"/>
                <w:szCs w:val="22"/>
                <w:lang w:val="en-US" w:eastAsia="es-CR"/>
              </w:rPr>
            </w:pPr>
            <w:r w:rsidRPr="006670B9">
              <w:rPr>
                <w:rFonts w:ascii="Book Antiqua" w:hAnsi="Book Antiqua" w:cs="Book Antiqua"/>
                <w:snapToGrid w:val="0"/>
                <w:sz w:val="22"/>
                <w:szCs w:val="22"/>
                <w:lang w:val="en-US"/>
              </w:rPr>
              <w:t xml:space="preserve">Máster </w:t>
            </w:r>
            <w:r w:rsidR="00415534" w:rsidRPr="006670B9">
              <w:rPr>
                <w:rFonts w:ascii="Book Antiqua" w:hAnsi="Book Antiqua" w:cs="Book Antiqua"/>
                <w:snapToGrid w:val="0"/>
                <w:sz w:val="22"/>
                <w:szCs w:val="22"/>
                <w:lang w:val="en-US"/>
              </w:rPr>
              <w:t>Allan Pow Hing Cordero</w:t>
            </w:r>
          </w:p>
        </w:tc>
        <w:tc>
          <w:tcPr>
            <w:tcW w:w="2396" w:type="pct"/>
            <w:tcBorders>
              <w:top w:val="single" w:sz="4" w:space="0" w:color="000000"/>
              <w:left w:val="single" w:sz="4" w:space="0" w:color="000000"/>
              <w:bottom w:val="single" w:sz="4" w:space="0" w:color="000000"/>
              <w:right w:val="single" w:sz="4" w:space="0" w:color="000000"/>
            </w:tcBorders>
            <w:vAlign w:val="center"/>
          </w:tcPr>
          <w:p w14:paraId="0B66BF5A" w14:textId="77777777" w:rsidR="00870FCF" w:rsidRPr="00A769CE" w:rsidRDefault="00415534" w:rsidP="00DB5B0A">
            <w:pPr>
              <w:rPr>
                <w:rFonts w:ascii="Book Antiqua" w:hAnsi="Book Antiqua" w:cs="Book Antiqua"/>
                <w:snapToGrid w:val="0"/>
                <w:sz w:val="22"/>
                <w:szCs w:val="22"/>
                <w:lang w:val="es-CR"/>
              </w:rPr>
            </w:pPr>
            <w:r w:rsidRPr="00A769CE">
              <w:rPr>
                <w:rFonts w:ascii="Book Antiqua" w:hAnsi="Book Antiqua" w:cs="Book Antiqua"/>
                <w:snapToGrid w:val="0"/>
                <w:sz w:val="22"/>
                <w:szCs w:val="22"/>
                <w:lang w:val="es-CR"/>
              </w:rPr>
              <w:t>Director de Planificación</w:t>
            </w:r>
          </w:p>
        </w:tc>
      </w:tr>
    </w:tbl>
    <w:p w14:paraId="27C1A102" w14:textId="77777777" w:rsidR="00EB4150" w:rsidRPr="00A769CE" w:rsidRDefault="00EB4150" w:rsidP="00CB4BC9">
      <w:pPr>
        <w:jc w:val="both"/>
        <w:rPr>
          <w:rFonts w:ascii="Book Antiqua" w:hAnsi="Book Antiqua"/>
          <w:sz w:val="22"/>
          <w:szCs w:val="22"/>
          <w:lang w:val="es-CR"/>
        </w:rPr>
      </w:pPr>
    </w:p>
    <w:sectPr w:rsidR="00EB4150" w:rsidRPr="00A769CE" w:rsidSect="00227252">
      <w:pgSz w:w="12242" w:h="15842" w:code="1"/>
      <w:pgMar w:top="719" w:right="1469" w:bottom="719" w:left="1560" w:header="14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C9B147" w14:textId="77777777" w:rsidR="00CB3E51" w:rsidRDefault="00CB3E51" w:rsidP="00067C87">
      <w:r>
        <w:separator/>
      </w:r>
    </w:p>
  </w:endnote>
  <w:endnote w:type="continuationSeparator" w:id="0">
    <w:p w14:paraId="203086F1" w14:textId="77777777" w:rsidR="00CB3E51" w:rsidRDefault="00CB3E51" w:rsidP="00067C87">
      <w:r>
        <w:continuationSeparator/>
      </w:r>
    </w:p>
  </w:endnote>
  <w:endnote w:type="continuationNotice" w:id="1">
    <w:p w14:paraId="4F91AD4C" w14:textId="77777777" w:rsidR="00CB3E51" w:rsidRDefault="00CB3E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ptos">
    <w:altName w:val="Calibri"/>
    <w:charset w:val="00"/>
    <w:family w:val="swiss"/>
    <w:pitch w:val="variable"/>
    <w:sig w:usb0="20000287" w:usb1="00000003" w:usb2="00000000" w:usb3="00000000" w:csb0="0000019F"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E59EF" w14:textId="77777777" w:rsidR="002001B2" w:rsidRDefault="002001B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6ACE5F6" w14:textId="77777777" w:rsidR="002001B2" w:rsidRDefault="002001B2"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7EADA" w14:textId="77777777" w:rsidR="002001B2" w:rsidRDefault="002001B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5299486" w14:textId="77777777" w:rsidR="007E79AA" w:rsidRDefault="002001B2" w:rsidP="00E67220">
    <w:pPr>
      <w:pBdr>
        <w:top w:val="single" w:sz="4" w:space="1" w:color="auto"/>
      </w:pBdr>
      <w:ind w:right="360"/>
      <w:jc w:val="center"/>
      <w:rPr>
        <w:rFonts w:ascii="Book Antiqua" w:hAnsi="Book Antiqua"/>
        <w:b/>
        <w:bCs/>
        <w:color w:val="000000"/>
        <w:lang w:val="es-CR"/>
      </w:rPr>
    </w:pPr>
    <w:r w:rsidRPr="00D74B3E">
      <w:rPr>
        <w:rFonts w:ascii="Book Antiqua" w:hAnsi="Book Antiqua"/>
        <w:b/>
        <w:bCs/>
        <w:color w:val="000000"/>
        <w:lang w:val="es-CR"/>
      </w:rPr>
      <w:t xml:space="preserve">Trabajamos por el desarrollo de la administración de justicia </w:t>
    </w:r>
  </w:p>
  <w:p w14:paraId="47339EAA" w14:textId="77777777" w:rsidR="002001B2" w:rsidRDefault="002001B2" w:rsidP="00E67220">
    <w:pPr>
      <w:pBdr>
        <w:top w:val="single" w:sz="4" w:space="1" w:color="auto"/>
      </w:pBdr>
      <w:ind w:right="360"/>
      <w:jc w:val="center"/>
    </w:pPr>
    <w:r w:rsidRPr="00D74B3E">
      <w:rPr>
        <w:rFonts w:ascii="Book Antiqua" w:hAnsi="Book Antiqua"/>
        <w:b/>
        <w:bCs/>
        <w:color w:val="000000"/>
        <w:lang w:val="es-CR"/>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90970" w14:textId="77777777" w:rsidR="00CB3E51" w:rsidRDefault="00CB3E51" w:rsidP="00067C87">
      <w:r>
        <w:separator/>
      </w:r>
    </w:p>
  </w:footnote>
  <w:footnote w:type="continuationSeparator" w:id="0">
    <w:p w14:paraId="3411C5F1" w14:textId="77777777" w:rsidR="00CB3E51" w:rsidRDefault="00CB3E51" w:rsidP="00067C87">
      <w:r>
        <w:continuationSeparator/>
      </w:r>
    </w:p>
  </w:footnote>
  <w:footnote w:type="continuationNotice" w:id="1">
    <w:p w14:paraId="3AD4C2EF" w14:textId="77777777" w:rsidR="00CB3E51" w:rsidRDefault="00CB3E51"/>
  </w:footnote>
  <w:footnote w:id="2">
    <w:p w14:paraId="68DCA3ED" w14:textId="77777777" w:rsidR="00E42ADA" w:rsidRPr="00ED1AFA" w:rsidRDefault="00E42ADA" w:rsidP="00E42ADA">
      <w:pPr>
        <w:pStyle w:val="Textonotapie"/>
        <w:jc w:val="both"/>
        <w:rPr>
          <w:lang w:val="es-CR"/>
        </w:rPr>
      </w:pPr>
      <w:r>
        <w:rPr>
          <w:rStyle w:val="Refdenotaalpie"/>
        </w:rPr>
        <w:footnoteRef/>
      </w:r>
      <w:r>
        <w:t xml:space="preserve"> </w:t>
      </w:r>
      <w:r>
        <w:rPr>
          <w:lang w:val="es-CR"/>
        </w:rPr>
        <w:t xml:space="preserve">Según informe de verificación de la atención telefónica en las oficinas y despachos de la Contraloria de Servicios 2023, la materia civil obtuvo un cumplimiento del 80% en la atención de personas usuarias por este medio. </w:t>
      </w:r>
    </w:p>
  </w:footnote>
  <w:footnote w:id="3">
    <w:p w14:paraId="73899E4D" w14:textId="77777777" w:rsidR="00844811" w:rsidRPr="0075183F" w:rsidRDefault="00844811">
      <w:pPr>
        <w:pStyle w:val="Textonotapie"/>
        <w:rPr>
          <w:i/>
          <w:iCs/>
        </w:rPr>
      </w:pPr>
      <w:r w:rsidRPr="0075183F">
        <w:rPr>
          <w:rStyle w:val="Refdenotaalpie"/>
          <w:i/>
          <w:iCs/>
        </w:rPr>
        <w:footnoteRef/>
      </w:r>
      <w:r w:rsidRPr="0075183F">
        <w:rPr>
          <w:i/>
          <w:iCs/>
        </w:rPr>
        <w:t xml:space="preserve"> </w:t>
      </w:r>
      <w:r w:rsidRPr="0075183F">
        <w:rPr>
          <w:rFonts w:ascii="Book Antiqua" w:hAnsi="Book Antiqua"/>
          <w:i/>
          <w:iCs/>
        </w:rPr>
        <w:t xml:space="preserve">Considerando el costo de traslado más elevado, que </w:t>
      </w:r>
      <w:r w:rsidR="00406FFB" w:rsidRPr="0075183F">
        <w:rPr>
          <w:rFonts w:ascii="Book Antiqua" w:hAnsi="Book Antiqua"/>
          <w:i/>
          <w:iCs/>
        </w:rPr>
        <w:t>sería</w:t>
      </w:r>
      <w:r w:rsidRPr="0075183F">
        <w:rPr>
          <w:rFonts w:ascii="Book Antiqua" w:hAnsi="Book Antiqua"/>
          <w:i/>
          <w:iCs/>
        </w:rPr>
        <w:t xml:space="preserve"> desde Acosta.</w:t>
      </w:r>
    </w:p>
  </w:footnote>
  <w:footnote w:id="4">
    <w:p w14:paraId="018ADCB3" w14:textId="77777777" w:rsidR="00E374DB" w:rsidRPr="00ED1AFA" w:rsidRDefault="00E374DB" w:rsidP="00E374DB">
      <w:pPr>
        <w:pStyle w:val="Textonotapie"/>
        <w:jc w:val="both"/>
        <w:rPr>
          <w:lang w:val="es-CR"/>
        </w:rPr>
      </w:pPr>
      <w:r>
        <w:rPr>
          <w:rStyle w:val="Refdenotaalpie"/>
        </w:rPr>
        <w:footnoteRef/>
      </w:r>
      <w:r>
        <w:t xml:space="preserve"> </w:t>
      </w:r>
      <w:r>
        <w:rPr>
          <w:lang w:val="es-CR"/>
        </w:rPr>
        <w:t xml:space="preserve">Según informe de verificación de la atención telefónica en las oficinas y despachos de la Contraloria de Servicios 2023, la materia civil obtuvo un cumplimiento del 80% en la atención de personas usuarias por este medio. </w:t>
      </w:r>
    </w:p>
  </w:footnote>
  <w:footnote w:id="5">
    <w:p w14:paraId="474161B8" w14:textId="77777777" w:rsidR="00FA74D3" w:rsidRPr="0075183F" w:rsidRDefault="00FA74D3" w:rsidP="00FA74D3">
      <w:pPr>
        <w:pStyle w:val="Textonotapie"/>
        <w:rPr>
          <w:rFonts w:ascii="Book Antiqua" w:hAnsi="Book Antiqua"/>
          <w:i/>
          <w:iCs/>
          <w:sz w:val="16"/>
          <w:szCs w:val="16"/>
        </w:rPr>
      </w:pPr>
      <w:r>
        <w:rPr>
          <w:rStyle w:val="Refdenotaalpie"/>
        </w:rPr>
        <w:footnoteRef/>
      </w:r>
      <w:r>
        <w:t xml:space="preserve"> </w:t>
      </w:r>
      <w:r w:rsidRPr="0075183F">
        <w:rPr>
          <w:rFonts w:ascii="Book Antiqua" w:hAnsi="Book Antiqua"/>
          <w:i/>
          <w:iCs/>
          <w:sz w:val="16"/>
          <w:szCs w:val="16"/>
        </w:rPr>
        <w:t xml:space="preserve">Actualmente hay un plan de trabajo presentado ante el órgano superior, pendiente de aprobación para esta plaza, que está siendo sustituida por un recurso del Centro de Apoyo. Oficio 514-CACMFJ-REF-2024/1710-PLA-(NPL)-2024, del 20 de diciembre 2024. </w:t>
      </w:r>
    </w:p>
  </w:footnote>
  <w:footnote w:id="6">
    <w:p w14:paraId="324EAD82" w14:textId="77777777" w:rsidR="00DF7380" w:rsidRPr="0075183F" w:rsidRDefault="00DF7380" w:rsidP="00EA216D">
      <w:pPr>
        <w:pStyle w:val="Textonotapie"/>
        <w:spacing w:line="276" w:lineRule="auto"/>
        <w:ind w:right="-802"/>
        <w:jc w:val="both"/>
        <w:rPr>
          <w:i/>
          <w:iCs/>
          <w:sz w:val="18"/>
          <w:szCs w:val="18"/>
        </w:rPr>
      </w:pPr>
      <w:r w:rsidRPr="0075183F">
        <w:rPr>
          <w:rStyle w:val="Refdenotaalpie"/>
          <w:i/>
          <w:iCs/>
        </w:rPr>
        <w:footnoteRef/>
      </w:r>
      <w:r w:rsidRPr="0075183F">
        <w:rPr>
          <w:i/>
          <w:iCs/>
        </w:rPr>
        <w:t xml:space="preserve"> </w:t>
      </w:r>
      <w:r w:rsidRPr="0075183F">
        <w:rPr>
          <w:rFonts w:ascii="Book Antiqua" w:hAnsi="Book Antiqua" w:cs="Arial"/>
          <w:i/>
          <w:iCs/>
          <w:sz w:val="18"/>
          <w:szCs w:val="18"/>
        </w:rPr>
        <w:t>El distrito de Carara es competencia del Tribunal Colegiado de Primera Instancia Civil de Puntarenas.</w:t>
      </w:r>
    </w:p>
  </w:footnote>
  <w:footnote w:id="7">
    <w:p w14:paraId="0F63151E" w14:textId="77777777" w:rsidR="00671744" w:rsidRPr="0075183F" w:rsidRDefault="00671744" w:rsidP="00EA216D">
      <w:pPr>
        <w:pStyle w:val="Textonotapie"/>
        <w:spacing w:line="276" w:lineRule="auto"/>
        <w:ind w:right="-802"/>
        <w:jc w:val="both"/>
        <w:rPr>
          <w:rFonts w:ascii="Book Antiqua" w:hAnsi="Book Antiqua" w:cs="Arial"/>
          <w:i/>
          <w:iCs/>
          <w:sz w:val="18"/>
          <w:szCs w:val="18"/>
        </w:rPr>
      </w:pPr>
      <w:r w:rsidRPr="005D66E7">
        <w:rPr>
          <w:rStyle w:val="Refdenotaalpie"/>
          <w:rFonts w:ascii="Arial" w:hAnsi="Arial" w:cs="Arial"/>
          <w:sz w:val="18"/>
          <w:szCs w:val="18"/>
        </w:rPr>
        <w:footnoteRef/>
      </w:r>
      <w:r w:rsidRPr="005D66E7">
        <w:rPr>
          <w:rFonts w:ascii="Arial" w:hAnsi="Arial" w:cs="Arial"/>
          <w:sz w:val="18"/>
          <w:szCs w:val="18"/>
        </w:rPr>
        <w:t xml:space="preserve"> </w:t>
      </w:r>
      <w:r w:rsidRPr="0075183F">
        <w:rPr>
          <w:rFonts w:ascii="Book Antiqua" w:hAnsi="Book Antiqua" w:cs="Arial"/>
          <w:i/>
          <w:iCs/>
          <w:sz w:val="18"/>
          <w:szCs w:val="18"/>
        </w:rPr>
        <w:t>El distrito 14 del cantón Central de Alajuela, Sarapiquí, es competencia del Tribunal Colegiado de Primera Instancia Civil de Heredia.</w:t>
      </w:r>
    </w:p>
  </w:footnote>
  <w:footnote w:id="8">
    <w:p w14:paraId="672DDEE9" w14:textId="77777777" w:rsidR="00671744" w:rsidRPr="0075183F" w:rsidRDefault="00671744" w:rsidP="00EA216D">
      <w:pPr>
        <w:pStyle w:val="Textonotapie"/>
        <w:ind w:right="-802"/>
        <w:jc w:val="both"/>
        <w:rPr>
          <w:rFonts w:ascii="Book Antiqua" w:hAnsi="Book Antiqua"/>
          <w:i/>
          <w:iCs/>
          <w:sz w:val="18"/>
          <w:szCs w:val="18"/>
        </w:rPr>
      </w:pPr>
      <w:r w:rsidRPr="0075183F">
        <w:rPr>
          <w:rStyle w:val="Refdenotaalpie"/>
          <w:rFonts w:ascii="Book Antiqua" w:hAnsi="Book Antiqua"/>
          <w:i/>
          <w:iCs/>
          <w:sz w:val="18"/>
          <w:szCs w:val="18"/>
        </w:rPr>
        <w:footnoteRef/>
      </w:r>
      <w:r w:rsidRPr="0075183F">
        <w:rPr>
          <w:rFonts w:ascii="Book Antiqua" w:hAnsi="Book Antiqua"/>
          <w:i/>
          <w:iCs/>
          <w:sz w:val="18"/>
          <w:szCs w:val="18"/>
        </w:rPr>
        <w:t xml:space="preserve"> </w:t>
      </w:r>
      <w:r w:rsidRPr="0075183F">
        <w:rPr>
          <w:rFonts w:ascii="Book Antiqua" w:hAnsi="Book Antiqua" w:cs="Arial"/>
          <w:i/>
          <w:iCs/>
          <w:sz w:val="18"/>
          <w:szCs w:val="18"/>
        </w:rPr>
        <w:t xml:space="preserve">Se cálculo la cuota con 4 plazas, aunque por estructura mantienen 5, ya que esa quinta plaza se mantiene, pero con plan de trabajo temporal </w:t>
      </w:r>
    </w:p>
  </w:footnote>
  <w:footnote w:id="9">
    <w:p w14:paraId="65CD87A1" w14:textId="77777777" w:rsidR="00671744" w:rsidRPr="0075183F" w:rsidRDefault="00671744" w:rsidP="00EA216D">
      <w:pPr>
        <w:pStyle w:val="Textonotapie"/>
        <w:ind w:right="-802"/>
        <w:jc w:val="both"/>
        <w:rPr>
          <w:rFonts w:ascii="Book Antiqua" w:hAnsi="Book Antiqua"/>
          <w:i/>
          <w:iCs/>
        </w:rPr>
      </w:pPr>
      <w:r w:rsidRPr="0075183F">
        <w:rPr>
          <w:rStyle w:val="Refdenotaalpie"/>
          <w:rFonts w:ascii="Book Antiqua" w:hAnsi="Book Antiqua"/>
          <w:i/>
          <w:iCs/>
          <w:sz w:val="18"/>
          <w:szCs w:val="18"/>
        </w:rPr>
        <w:footnoteRef/>
      </w:r>
      <w:r w:rsidRPr="0075183F">
        <w:rPr>
          <w:rFonts w:ascii="Book Antiqua" w:hAnsi="Book Antiqua"/>
          <w:i/>
          <w:iCs/>
          <w:sz w:val="18"/>
          <w:szCs w:val="18"/>
        </w:rPr>
        <w:t xml:space="preserve"> </w:t>
      </w:r>
      <w:r w:rsidRPr="0075183F">
        <w:rPr>
          <w:rFonts w:ascii="Book Antiqua" w:hAnsi="Book Antiqua" w:cs="Arial"/>
          <w:i/>
          <w:iCs/>
          <w:sz w:val="18"/>
          <w:szCs w:val="18"/>
        </w:rPr>
        <w:t>Se cálculo la cuota con 4 plazas, aunque por estructura mantienen 5, ya que esa quinta plaza se mantiene, pero con plan de trabajo temporal.</w:t>
      </w:r>
    </w:p>
  </w:footnote>
  <w:footnote w:id="10">
    <w:p w14:paraId="18D9166A" w14:textId="77777777" w:rsidR="00671744" w:rsidRPr="0075183F" w:rsidRDefault="00671744" w:rsidP="00EA216D">
      <w:pPr>
        <w:pStyle w:val="Textonotapie"/>
        <w:spacing w:line="276" w:lineRule="auto"/>
        <w:ind w:right="-802"/>
        <w:jc w:val="both"/>
        <w:rPr>
          <w:rFonts w:ascii="Book Antiqua" w:hAnsi="Book Antiqua" w:cs="Arial"/>
          <w:i/>
          <w:iCs/>
        </w:rPr>
      </w:pPr>
      <w:r w:rsidRPr="0075183F">
        <w:rPr>
          <w:rStyle w:val="Refdenotaalpie"/>
          <w:rFonts w:ascii="Book Antiqua" w:hAnsi="Book Antiqua" w:cs="Arial"/>
          <w:i/>
          <w:iCs/>
        </w:rPr>
        <w:footnoteRef/>
      </w:r>
      <w:r w:rsidRPr="0075183F">
        <w:rPr>
          <w:rFonts w:ascii="Book Antiqua" w:hAnsi="Book Antiqua" w:cs="Arial"/>
          <w:i/>
          <w:iCs/>
        </w:rPr>
        <w:t xml:space="preserve"> Cantón de la provincia de Alajuela, cuyos asuntos ordinarios son competencia del </w:t>
      </w:r>
      <w:r w:rsidRPr="0075183F">
        <w:rPr>
          <w:rFonts w:ascii="Book Antiqua" w:eastAsia="Calibri" w:hAnsi="Book Antiqua" w:cs="Arial"/>
          <w:i/>
          <w:iCs/>
        </w:rPr>
        <w:t>Tribunal Colegiado de Primera Instancia Civil del Primer Circuito Judicial de Guanacaste (Liberia).</w:t>
      </w:r>
    </w:p>
  </w:footnote>
  <w:footnote w:id="11">
    <w:p w14:paraId="5B3D9BB3" w14:textId="77777777" w:rsidR="00924146" w:rsidRPr="00CB4BC9" w:rsidRDefault="00924146" w:rsidP="00924146">
      <w:pPr>
        <w:pStyle w:val="Textonotapie"/>
        <w:jc w:val="both"/>
        <w:rPr>
          <w:rFonts w:ascii="Book Antiqua" w:hAnsi="Book Antiqua"/>
          <w:i/>
          <w:iCs/>
          <w:sz w:val="18"/>
          <w:szCs w:val="18"/>
          <w:lang w:val="es-CR"/>
        </w:rPr>
      </w:pPr>
      <w:r>
        <w:rPr>
          <w:rStyle w:val="Refdenotaalpie"/>
        </w:rPr>
        <w:footnoteRef/>
      </w:r>
      <w:r>
        <w:t xml:space="preserve"> </w:t>
      </w:r>
      <w:r w:rsidRPr="00CB4BC9">
        <w:rPr>
          <w:rFonts w:ascii="Book Antiqua" w:hAnsi="Book Antiqua"/>
          <w:i/>
          <w:iCs/>
          <w:sz w:val="18"/>
          <w:szCs w:val="18"/>
        </w:rPr>
        <w:t>Según consulta al coordinador judicial el 31-1-25, A finales de agosto 2024 2 plazas del tribunal colegiado se trasladaron a Buenos Aires.  Se les repuso 1 plaza a mediados de octubre 2024 proveniente del Tribunal de Apelación. Durante ese mes y medio tuvieron el apoyo de una persona técnica supernumeraria, que incluso les colaboró hasta la primera semana de noviembre 2024, mientras se le enseñanza el trámite a la compañera proveniente de apelaciones.</w:t>
      </w:r>
    </w:p>
  </w:footnote>
  <w:footnote w:id="12">
    <w:p w14:paraId="658B0EE5" w14:textId="77777777" w:rsidR="00867050" w:rsidRPr="00CB4BC9" w:rsidRDefault="00867050" w:rsidP="00867050">
      <w:pPr>
        <w:pStyle w:val="Textonotapie"/>
        <w:rPr>
          <w:rFonts w:ascii="Book Antiqua" w:hAnsi="Book Antiqua"/>
          <w:i/>
          <w:iCs/>
        </w:rPr>
      </w:pPr>
      <w:r w:rsidRPr="00CB4BC9">
        <w:rPr>
          <w:rStyle w:val="Refdenotaalpie"/>
          <w:rFonts w:ascii="Book Antiqua" w:hAnsi="Book Antiqua"/>
          <w:i/>
          <w:iCs/>
        </w:rPr>
        <w:footnoteRef/>
      </w:r>
      <w:r w:rsidRPr="00CB4BC9">
        <w:rPr>
          <w:rFonts w:ascii="Book Antiqua" w:hAnsi="Book Antiqua"/>
          <w:i/>
          <w:iCs/>
        </w:rPr>
        <w:t xml:space="preserve"> Considerando el costo de traslado más elevado, que sería desde Acosta.</w:t>
      </w:r>
    </w:p>
  </w:footnote>
  <w:footnote w:id="13">
    <w:p w14:paraId="22C76479" w14:textId="77777777" w:rsidR="00B3575A" w:rsidRPr="0075183F" w:rsidRDefault="00B3575A" w:rsidP="00B3575A">
      <w:pPr>
        <w:pStyle w:val="Textonotapie"/>
        <w:spacing w:line="276" w:lineRule="auto"/>
        <w:ind w:right="-802"/>
        <w:jc w:val="both"/>
        <w:rPr>
          <w:i/>
          <w:iCs/>
          <w:sz w:val="18"/>
          <w:szCs w:val="18"/>
        </w:rPr>
      </w:pPr>
      <w:r w:rsidRPr="0075183F">
        <w:rPr>
          <w:rStyle w:val="Refdenotaalpie"/>
          <w:i/>
          <w:iCs/>
        </w:rPr>
        <w:footnoteRef/>
      </w:r>
      <w:r w:rsidRPr="0075183F">
        <w:rPr>
          <w:i/>
          <w:iCs/>
        </w:rPr>
        <w:t xml:space="preserve"> </w:t>
      </w:r>
      <w:r w:rsidRPr="0075183F">
        <w:rPr>
          <w:rFonts w:ascii="Book Antiqua" w:hAnsi="Book Antiqua" w:cs="Arial"/>
          <w:i/>
          <w:iCs/>
          <w:sz w:val="18"/>
          <w:szCs w:val="18"/>
        </w:rPr>
        <w:t>El distrito de Carara es competencia del Tribunal Colegiado de Primera Instancia Civil de Puntarenas.</w:t>
      </w:r>
    </w:p>
  </w:footnote>
  <w:footnote w:id="14">
    <w:p w14:paraId="56664468" w14:textId="77777777" w:rsidR="00B3575A" w:rsidRPr="0075183F" w:rsidRDefault="00B3575A" w:rsidP="00B3575A">
      <w:pPr>
        <w:pStyle w:val="Textonotapie"/>
        <w:spacing w:line="276" w:lineRule="auto"/>
        <w:ind w:right="-802"/>
        <w:jc w:val="both"/>
        <w:rPr>
          <w:rFonts w:ascii="Book Antiqua" w:hAnsi="Book Antiqua" w:cs="Arial"/>
          <w:i/>
          <w:iCs/>
          <w:sz w:val="18"/>
          <w:szCs w:val="18"/>
        </w:rPr>
      </w:pPr>
      <w:r w:rsidRPr="005D66E7">
        <w:rPr>
          <w:rStyle w:val="Refdenotaalpie"/>
          <w:rFonts w:ascii="Arial" w:hAnsi="Arial" w:cs="Arial"/>
          <w:sz w:val="18"/>
          <w:szCs w:val="18"/>
        </w:rPr>
        <w:footnoteRef/>
      </w:r>
      <w:r w:rsidRPr="005D66E7">
        <w:rPr>
          <w:rFonts w:ascii="Arial" w:hAnsi="Arial" w:cs="Arial"/>
          <w:sz w:val="18"/>
          <w:szCs w:val="18"/>
        </w:rPr>
        <w:t xml:space="preserve"> </w:t>
      </w:r>
      <w:r w:rsidRPr="0075183F">
        <w:rPr>
          <w:rFonts w:ascii="Book Antiqua" w:hAnsi="Book Antiqua" w:cs="Arial"/>
          <w:i/>
          <w:iCs/>
          <w:sz w:val="18"/>
          <w:szCs w:val="18"/>
        </w:rPr>
        <w:t>El distrito 14 del cantón Central de Alajuela, Sarapiquí, es competencia del Tribunal Colegiado de Primera Instancia Civil de Heredia.</w:t>
      </w:r>
    </w:p>
  </w:footnote>
  <w:footnote w:id="15">
    <w:p w14:paraId="2C5B2A71" w14:textId="77777777" w:rsidR="00B3575A" w:rsidRPr="0075183F" w:rsidRDefault="00B3575A" w:rsidP="00B3575A">
      <w:pPr>
        <w:pStyle w:val="Textonotapie"/>
        <w:spacing w:line="276" w:lineRule="auto"/>
        <w:ind w:right="-802"/>
        <w:jc w:val="both"/>
        <w:rPr>
          <w:rFonts w:ascii="Book Antiqua" w:hAnsi="Book Antiqua" w:cs="Arial"/>
          <w:i/>
          <w:iCs/>
        </w:rPr>
      </w:pPr>
      <w:r w:rsidRPr="0075183F">
        <w:rPr>
          <w:rStyle w:val="Refdenotaalpie"/>
          <w:rFonts w:ascii="Book Antiqua" w:hAnsi="Book Antiqua" w:cs="Arial"/>
          <w:i/>
          <w:iCs/>
        </w:rPr>
        <w:footnoteRef/>
      </w:r>
      <w:r w:rsidRPr="0075183F">
        <w:rPr>
          <w:rFonts w:ascii="Book Antiqua" w:hAnsi="Book Antiqua" w:cs="Arial"/>
          <w:i/>
          <w:iCs/>
        </w:rPr>
        <w:t xml:space="preserve"> </w:t>
      </w:r>
      <w:r w:rsidRPr="00206909">
        <w:rPr>
          <w:rFonts w:ascii="Book Antiqua" w:hAnsi="Book Antiqua" w:cs="Arial"/>
          <w:i/>
          <w:iCs/>
          <w:sz w:val="18"/>
          <w:szCs w:val="18"/>
        </w:rPr>
        <w:t xml:space="preserve">Cantón de la provincia de Alajuela, cuyos asuntos ordinarios son competencia del </w:t>
      </w:r>
      <w:r w:rsidRPr="00206909">
        <w:rPr>
          <w:rFonts w:ascii="Book Antiqua" w:eastAsia="Calibri" w:hAnsi="Book Antiqua" w:cs="Arial"/>
          <w:i/>
          <w:iCs/>
          <w:sz w:val="18"/>
          <w:szCs w:val="18"/>
        </w:rPr>
        <w:t>Tribunal Colegiado de Primera Instancia Civil del Primer Circuito Judicial de Guanacaste (Liberia).</w:t>
      </w:r>
    </w:p>
  </w:footnote>
  <w:footnote w:id="16">
    <w:p w14:paraId="4077F0AA" w14:textId="77777777" w:rsidR="00B3575A" w:rsidRPr="0075183F" w:rsidRDefault="00B3575A" w:rsidP="00B3575A">
      <w:pPr>
        <w:pStyle w:val="Textonotapie"/>
        <w:rPr>
          <w:rFonts w:ascii="Book Antiqua" w:hAnsi="Book Antiqua"/>
          <w:i/>
          <w:iCs/>
          <w:lang w:val="es-CR"/>
        </w:rPr>
      </w:pPr>
      <w:r w:rsidRPr="0075183F">
        <w:rPr>
          <w:rStyle w:val="Refdenotaalpie"/>
          <w:rFonts w:ascii="Book Antiqua" w:hAnsi="Book Antiqua"/>
          <w:i/>
          <w:iCs/>
        </w:rPr>
        <w:footnoteRef/>
      </w:r>
      <w:r w:rsidRPr="0075183F">
        <w:rPr>
          <w:rFonts w:ascii="Book Antiqua" w:hAnsi="Book Antiqua"/>
          <w:i/>
          <w:iCs/>
        </w:rPr>
        <w:t xml:space="preserve"> </w:t>
      </w:r>
      <w:r w:rsidRPr="00206909">
        <w:rPr>
          <w:rFonts w:ascii="Book Antiqua" w:hAnsi="Book Antiqua"/>
          <w:i/>
          <w:iCs/>
          <w:sz w:val="18"/>
          <w:szCs w:val="18"/>
          <w:lang w:val="es-CR"/>
        </w:rPr>
        <w:t xml:space="preserve">Temporalmente estaría integrado por 4 personas juzgadoras. </w:t>
      </w:r>
    </w:p>
  </w:footnote>
  <w:footnote w:id="17">
    <w:p w14:paraId="54588BC3" w14:textId="77777777" w:rsidR="00B3575A" w:rsidRPr="0075183F" w:rsidRDefault="00B3575A" w:rsidP="00B3575A">
      <w:pPr>
        <w:pStyle w:val="Textonotapie"/>
        <w:rPr>
          <w:rFonts w:ascii="Book Antiqua" w:hAnsi="Book Antiqua"/>
          <w:i/>
          <w:iCs/>
          <w:sz w:val="16"/>
          <w:szCs w:val="16"/>
        </w:rPr>
      </w:pPr>
      <w:r w:rsidRPr="0075183F">
        <w:rPr>
          <w:rStyle w:val="Refdenotaalpie"/>
          <w:rFonts w:ascii="Book Antiqua" w:hAnsi="Book Antiqua"/>
          <w:i/>
          <w:iCs/>
          <w:sz w:val="16"/>
          <w:szCs w:val="16"/>
        </w:rPr>
        <w:footnoteRef/>
      </w:r>
      <w:r w:rsidRPr="0075183F">
        <w:rPr>
          <w:rFonts w:ascii="Book Antiqua" w:hAnsi="Book Antiqua"/>
          <w:i/>
          <w:iCs/>
          <w:sz w:val="16"/>
          <w:szCs w:val="16"/>
        </w:rPr>
        <w:t xml:space="preserve"> Una de las 3 plazas se mantiene con 1 plan temporal por 3 meses en el Tribunal en Liberia.</w:t>
      </w:r>
    </w:p>
  </w:footnote>
  <w:footnote w:id="18">
    <w:p w14:paraId="63F6A828" w14:textId="77777777" w:rsidR="00B3575A" w:rsidRPr="0075183F" w:rsidRDefault="00B3575A" w:rsidP="00B3575A">
      <w:pPr>
        <w:pStyle w:val="Textonotapie"/>
        <w:rPr>
          <w:rFonts w:ascii="Book Antiqua" w:hAnsi="Book Antiqua"/>
          <w:i/>
          <w:iCs/>
          <w:sz w:val="16"/>
          <w:szCs w:val="16"/>
        </w:rPr>
      </w:pPr>
      <w:r w:rsidRPr="0075183F">
        <w:rPr>
          <w:rStyle w:val="Refdenotaalpie"/>
          <w:rFonts w:ascii="Book Antiqua" w:hAnsi="Book Antiqua"/>
          <w:i/>
          <w:iCs/>
          <w:sz w:val="16"/>
          <w:szCs w:val="16"/>
        </w:rPr>
        <w:footnoteRef/>
      </w:r>
      <w:r w:rsidRPr="0075183F">
        <w:rPr>
          <w:rFonts w:ascii="Book Antiqua" w:hAnsi="Book Antiqua"/>
          <w:i/>
          <w:iCs/>
          <w:sz w:val="16"/>
          <w:szCs w:val="16"/>
        </w:rPr>
        <w:t xml:space="preserve"> Plan temporal por 3 meses en el Tribunal en Liberia. </w:t>
      </w:r>
    </w:p>
  </w:footnote>
  <w:footnote w:id="19">
    <w:p w14:paraId="089DEB17" w14:textId="77777777" w:rsidR="00B3575A" w:rsidRPr="00CB4BC9" w:rsidRDefault="00B3575A" w:rsidP="00B3575A">
      <w:pPr>
        <w:pStyle w:val="Textonotapie"/>
        <w:jc w:val="both"/>
        <w:rPr>
          <w:rFonts w:ascii="Book Antiqua" w:hAnsi="Book Antiqua"/>
          <w:i/>
          <w:iCs/>
          <w:sz w:val="18"/>
          <w:szCs w:val="18"/>
          <w:lang w:val="es-CR"/>
        </w:rPr>
      </w:pPr>
      <w:r>
        <w:rPr>
          <w:rStyle w:val="Refdenotaalpie"/>
        </w:rPr>
        <w:footnoteRef/>
      </w:r>
      <w:r>
        <w:t xml:space="preserve"> </w:t>
      </w:r>
      <w:r w:rsidRPr="00CB4BC9">
        <w:rPr>
          <w:rFonts w:ascii="Book Antiqua" w:hAnsi="Book Antiqua"/>
          <w:i/>
          <w:iCs/>
          <w:sz w:val="18"/>
          <w:szCs w:val="18"/>
        </w:rPr>
        <w:t>Según consulta al coordinador judicial el 31-1-25, A finales de agosto 2024 2 plazas del tribunal colegiado se trasladaron a Buenos Aires.  Se les repuso 1 plaza a mediados de octubre 2024 proveniente del Tribunal de Apelación. Durante ese mes y medio tuvieron el apoyo de una persona técnica supernumeraria, que incluso les colaboró hasta la primera semana de noviembre 2024, mientras se le enseñanza el trámite a la compañera proveniente de apelaciones.</w:t>
      </w:r>
    </w:p>
  </w:footnote>
  <w:footnote w:id="20">
    <w:p w14:paraId="2D507BB1" w14:textId="77777777" w:rsidR="00137CF2" w:rsidRPr="00576B5B" w:rsidRDefault="00137CF2" w:rsidP="00576B5B">
      <w:pPr>
        <w:pStyle w:val="Textonotapie"/>
        <w:jc w:val="both"/>
        <w:rPr>
          <w:lang w:val="es-CR"/>
        </w:rPr>
      </w:pPr>
      <w:r>
        <w:rPr>
          <w:rStyle w:val="Refdenotaalpie"/>
        </w:rPr>
        <w:footnoteRef/>
      </w:r>
      <w:r>
        <w:t xml:space="preserve"> Actualmente ya existen planes de apoyo del personal técnico de Tribunal Colegiado en </w:t>
      </w:r>
      <w:r w:rsidRPr="00576B5B">
        <w:t>Cartago, Heredia y Liberia</w:t>
      </w:r>
    </w:p>
  </w:footnote>
  <w:footnote w:id="21">
    <w:p w14:paraId="03A600D5" w14:textId="77777777" w:rsidR="00D87F2B" w:rsidRPr="00576B5B" w:rsidRDefault="00D87F2B">
      <w:pPr>
        <w:pStyle w:val="Textonotapie"/>
        <w:rPr>
          <w:lang w:val="es-CR"/>
        </w:rPr>
      </w:pPr>
      <w:r>
        <w:rPr>
          <w:rStyle w:val="Refdenotaalpie"/>
        </w:rPr>
        <w:footnoteRef/>
      </w:r>
      <w:r>
        <w:t xml:space="preserve"> </w:t>
      </w:r>
      <w:r>
        <w:rPr>
          <w:lang w:val="es-CR"/>
        </w:rPr>
        <w:t>Según relación de puestos</w:t>
      </w:r>
    </w:p>
  </w:footnote>
  <w:footnote w:id="22">
    <w:p w14:paraId="127AA274" w14:textId="77777777" w:rsidR="00AB3F59" w:rsidRPr="008D1969" w:rsidRDefault="00AB3F59" w:rsidP="00AB3F59">
      <w:pPr>
        <w:pStyle w:val="Textonotapie"/>
        <w:rPr>
          <w:lang w:val="es-CR"/>
        </w:rPr>
      </w:pPr>
      <w:r>
        <w:rPr>
          <w:rStyle w:val="Refdenotaalpie"/>
        </w:rPr>
        <w:footnoteRef/>
      </w:r>
      <w:r>
        <w:t xml:space="preserve"> </w:t>
      </w:r>
      <w:r>
        <w:rPr>
          <w:lang w:val="es-CR"/>
        </w:rPr>
        <w:t>Según relación de puestos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701C0" w14:textId="77777777" w:rsidR="001D0FB4" w:rsidRDefault="00D57EB6">
    <w:pPr>
      <w:pStyle w:val="Encabezado"/>
    </w:pPr>
    <w:r>
      <w:rPr>
        <w:noProof/>
      </w:rPr>
      <w:pict w14:anchorId="13479A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738pt;height:47.25pt;rotation:315;z-index:-251658240;mso-position-horizontal:center;mso-position-horizontal-relative:margin;mso-position-vertical:center;mso-position-vertical-relative:margin" o:allowincell="f" fillcolor="silver" stroked="f">
          <v:fill opacity=".5"/>
          <v:textpath style="font-family:&quot;Book Antiqua&quot;;font-size:40pt" string="Informe Preliminar en consulta a jefatura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4C03A" w14:textId="77777777" w:rsidR="002001B2" w:rsidRPr="00213A15" w:rsidRDefault="00D57EB6" w:rsidP="00E1464D">
    <w:pPr>
      <w:tabs>
        <w:tab w:val="center" w:pos="8804"/>
        <w:tab w:val="right" w:pos="8875"/>
      </w:tabs>
      <w:jc w:val="center"/>
      <w:rPr>
        <w:rFonts w:ascii="Book Antiqua" w:hAnsi="Book Antiqua" w:cs="Book Antiqua"/>
        <w:i/>
        <w:iCs/>
        <w:sz w:val="18"/>
        <w:szCs w:val="18"/>
        <w:lang w:val="es-CR"/>
      </w:rPr>
    </w:pPr>
    <w:r>
      <w:rPr>
        <w:rFonts w:ascii="Book Antiqua" w:hAnsi="Book Antiqua"/>
        <w:noProof/>
        <w:sz w:val="18"/>
        <w:szCs w:val="18"/>
      </w:rPr>
      <w:pict w14:anchorId="3CFD9F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304.4pt;margin-top:-14.3pt;width:26.25pt;height:33.75pt;z-index:251658241;mso-position-horizontal-relative:text;mso-position-vertical-relative:text;mso-width-relative:page;mso-height-relative:page">
          <v:imagedata r:id="rId1" o:title=""/>
        </v:shape>
      </w:pict>
    </w:r>
    <w:r w:rsidR="002001B2" w:rsidRPr="00213A15">
      <w:rPr>
        <w:rFonts w:ascii="Book Antiqua" w:hAnsi="Book Antiqua" w:cs="Book Antiqua"/>
        <w:i/>
        <w:iCs/>
        <w:sz w:val="18"/>
        <w:szCs w:val="18"/>
        <w:lang w:val="es-CR"/>
      </w:rPr>
      <w:t xml:space="preserve">Poder Judicial - </w:t>
    </w:r>
    <w:r w:rsidR="00851ECD" w:rsidRPr="00213A15">
      <w:rPr>
        <w:rFonts w:ascii="Book Antiqua" w:hAnsi="Book Antiqua" w:cs="Book Antiqua"/>
        <w:i/>
        <w:iCs/>
        <w:sz w:val="18"/>
        <w:szCs w:val="18"/>
        <w:lang w:val="es-CR"/>
      </w:rPr>
      <w:t>Dirección de</w:t>
    </w:r>
    <w:r w:rsidR="002001B2" w:rsidRPr="00213A15">
      <w:rPr>
        <w:rFonts w:ascii="Book Antiqua" w:hAnsi="Book Antiqua" w:cs="Book Antiqua"/>
        <w:i/>
        <w:iCs/>
        <w:sz w:val="18"/>
        <w:szCs w:val="18"/>
        <w:lang w:val="es-CR"/>
      </w:rPr>
      <w:t xml:space="preserve"> Planificación</w:t>
    </w:r>
  </w:p>
  <w:p w14:paraId="63CF39F9" w14:textId="77777777" w:rsidR="002001B2" w:rsidRPr="00213A15" w:rsidRDefault="002001B2" w:rsidP="00E1464D">
    <w:pPr>
      <w:tabs>
        <w:tab w:val="center" w:pos="4252"/>
        <w:tab w:val="right" w:pos="8875"/>
      </w:tabs>
      <w:jc w:val="center"/>
      <w:rPr>
        <w:rFonts w:ascii="Book Antiqua" w:hAnsi="Book Antiqua" w:cs="Book Antiqua"/>
        <w:i/>
        <w:iCs/>
        <w:sz w:val="18"/>
        <w:szCs w:val="18"/>
        <w:lang w:val="es-CR"/>
      </w:rPr>
    </w:pPr>
    <w:r w:rsidRPr="00213A15">
      <w:rPr>
        <w:rFonts w:ascii="Book Antiqua" w:hAnsi="Book Antiqua" w:cs="Book Antiqua"/>
        <w:i/>
        <w:iCs/>
        <w:sz w:val="18"/>
        <w:szCs w:val="18"/>
        <w:lang w:val="es-CR"/>
      </w:rPr>
      <w:t xml:space="preserve">San José </w:t>
    </w:r>
    <w:r w:rsidR="00851ECD" w:rsidRPr="00213A15">
      <w:rPr>
        <w:rFonts w:ascii="Book Antiqua" w:hAnsi="Book Antiqua" w:cs="Book Antiqua"/>
        <w:i/>
        <w:iCs/>
        <w:sz w:val="18"/>
        <w:szCs w:val="18"/>
        <w:lang w:val="es-CR"/>
      </w:rPr>
      <w:t>- Costa</w:t>
    </w:r>
    <w:r w:rsidRPr="00213A15">
      <w:rPr>
        <w:rFonts w:ascii="Book Antiqua" w:hAnsi="Book Antiqua" w:cs="Book Antiqua"/>
        <w:i/>
        <w:iCs/>
        <w:sz w:val="18"/>
        <w:szCs w:val="18"/>
        <w:lang w:val="es-CR"/>
      </w:rPr>
      <w:t xml:space="preserve"> Rica</w:t>
    </w:r>
  </w:p>
  <w:p w14:paraId="1FEFFB8C" w14:textId="77777777" w:rsidR="002001B2" w:rsidRPr="00213A15" w:rsidRDefault="002001B2" w:rsidP="00227252">
    <w:pPr>
      <w:pBdr>
        <w:bottom w:val="single" w:sz="4" w:space="1" w:color="auto"/>
      </w:pBdr>
      <w:tabs>
        <w:tab w:val="center" w:pos="4252"/>
        <w:tab w:val="right" w:pos="8504"/>
      </w:tabs>
      <w:jc w:val="center"/>
      <w:rPr>
        <w:rFonts w:ascii="Book Antiqua" w:hAnsi="Book Antiqua" w:cs="Book Antiqua"/>
        <w:i/>
        <w:iCs/>
        <w:sz w:val="18"/>
        <w:szCs w:val="18"/>
        <w:lang w:val="pt-PT"/>
      </w:rPr>
    </w:pPr>
    <w:r w:rsidRPr="00E202A3">
      <w:rPr>
        <w:rFonts w:ascii="Book Antiqua" w:hAnsi="Book Antiqua" w:cs="Book Antiqua"/>
        <w:i/>
        <w:iCs/>
        <w:sz w:val="18"/>
        <w:szCs w:val="18"/>
        <w:lang w:val="en-US"/>
      </w:rPr>
      <w:t xml:space="preserve">Telf. </w:t>
    </w:r>
    <w:r w:rsidRPr="00213A15">
      <w:rPr>
        <w:rFonts w:ascii="Book Antiqua" w:hAnsi="Book Antiqua" w:cs="Book Antiqua"/>
        <w:i/>
        <w:iCs/>
        <w:sz w:val="18"/>
        <w:szCs w:val="18"/>
        <w:lang w:val="pt-PT"/>
      </w:rPr>
      <w:t>22</w:t>
    </w:r>
    <w:r w:rsidR="00364CEE" w:rsidRPr="00213A15">
      <w:rPr>
        <w:rFonts w:ascii="Book Antiqua" w:hAnsi="Book Antiqua" w:cs="Book Antiqua"/>
        <w:i/>
        <w:iCs/>
        <w:sz w:val="18"/>
        <w:szCs w:val="18"/>
        <w:lang w:val="pt-PT"/>
      </w:rPr>
      <w:t>84</w:t>
    </w:r>
    <w:r w:rsidRPr="00213A15">
      <w:rPr>
        <w:rFonts w:ascii="Book Antiqua" w:hAnsi="Book Antiqua" w:cs="Book Antiqua"/>
        <w:i/>
        <w:iCs/>
        <w:sz w:val="18"/>
        <w:szCs w:val="18"/>
        <w:lang w:val="pt-PT"/>
      </w:rPr>
      <w:t>-</w:t>
    </w:r>
    <w:r w:rsidR="00364CEE" w:rsidRPr="00213A15">
      <w:rPr>
        <w:rFonts w:ascii="Book Antiqua" w:hAnsi="Book Antiqua" w:cs="Book Antiqua"/>
        <w:i/>
        <w:iCs/>
        <w:sz w:val="18"/>
        <w:szCs w:val="18"/>
        <w:lang w:val="pt-PT"/>
      </w:rPr>
      <w:t>2400</w:t>
    </w:r>
    <w:r w:rsidRPr="00213A15">
      <w:rPr>
        <w:rFonts w:ascii="Book Antiqua" w:hAnsi="Book Antiqua" w:cs="Book Antiqua"/>
        <w:i/>
        <w:iCs/>
        <w:sz w:val="18"/>
        <w:szCs w:val="18"/>
        <w:lang w:val="pt-PT"/>
      </w:rPr>
      <w:t xml:space="preserve"> / </w:t>
    </w:r>
    <w:r w:rsidR="00213A15">
      <w:rPr>
        <w:rFonts w:ascii="Book Antiqua" w:hAnsi="Book Antiqua" w:cs="Book Antiqua"/>
        <w:i/>
        <w:iCs/>
        <w:sz w:val="18"/>
        <w:szCs w:val="18"/>
        <w:lang w:val="pt-PT"/>
      </w:rPr>
      <w:t xml:space="preserve">01 2400 / </w:t>
    </w:r>
    <w:r w:rsidRPr="00213A15">
      <w:rPr>
        <w:rFonts w:ascii="Book Antiqua" w:hAnsi="Book Antiqua" w:cs="Book Antiqua"/>
        <w:i/>
        <w:iCs/>
        <w:sz w:val="18"/>
        <w:szCs w:val="18"/>
        <w:lang w:val="pt-PT"/>
      </w:rPr>
      <w:t xml:space="preserve">Apdo. 95-1003 / </w:t>
    </w:r>
    <w:hyperlink r:id="rId2" w:history="1">
      <w:r w:rsidR="00213A15" w:rsidRPr="00213A15">
        <w:rPr>
          <w:rStyle w:val="Hipervnculo"/>
          <w:rFonts w:ascii="Book Antiqua" w:hAnsi="Book Antiqua" w:cs="Book Antiqua"/>
          <w:i/>
          <w:iCs/>
          <w:color w:val="000000" w:themeColor="text1"/>
          <w:sz w:val="18"/>
          <w:szCs w:val="18"/>
          <w:u w:val="none"/>
          <w:lang w:val="pt-PT"/>
        </w:rPr>
        <w:t>planificacion@poder-judicial.go.cr</w:t>
      </w:r>
    </w:hyperlink>
  </w:p>
  <w:p w14:paraId="5491E786" w14:textId="77777777" w:rsidR="00213A15" w:rsidRPr="00213A15" w:rsidRDefault="00213A15" w:rsidP="00227252">
    <w:pPr>
      <w:pBdr>
        <w:bottom w:val="single" w:sz="4" w:space="1" w:color="auto"/>
      </w:pBdr>
      <w:tabs>
        <w:tab w:val="center" w:pos="4252"/>
        <w:tab w:val="right" w:pos="8504"/>
      </w:tabs>
      <w:jc w:val="center"/>
      <w:rPr>
        <w:rFonts w:ascii="Book Antiqua" w:hAnsi="Book Antiqua"/>
        <w:sz w:val="10"/>
        <w:szCs w:val="10"/>
        <w:lang w:val="pt-PT"/>
      </w:rPr>
    </w:pPr>
  </w:p>
  <w:p w14:paraId="7C6BEC53" w14:textId="77777777" w:rsidR="002001B2" w:rsidRPr="00213A15" w:rsidRDefault="002001B2" w:rsidP="00213A15">
    <w:pPr>
      <w:pStyle w:val="Encabezado"/>
      <w:jc w:val="center"/>
      <w:rPr>
        <w:rFonts w:ascii="Book Antiqua" w:hAnsi="Book Antiqua"/>
        <w:sz w:val="10"/>
        <w:szCs w:val="10"/>
        <w:lang w:val="pt-P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356" w:hanging="432"/>
      </w:pPr>
    </w:lvl>
    <w:lvl w:ilvl="1">
      <w:start w:val="1"/>
      <w:numFmt w:val="decimal"/>
      <w:lvlText w:val="%1.%2"/>
      <w:lvlJc w:val="left"/>
      <w:pPr>
        <w:ind w:left="500" w:hanging="576"/>
      </w:pPr>
    </w:lvl>
    <w:lvl w:ilvl="2">
      <w:start w:val="1"/>
      <w:numFmt w:val="decimal"/>
      <w:lvlText w:val="%1.%2.%3"/>
      <w:lvlJc w:val="left"/>
      <w:pPr>
        <w:ind w:left="644" w:hanging="720"/>
      </w:pPr>
    </w:lvl>
    <w:lvl w:ilvl="3">
      <w:start w:val="1"/>
      <w:numFmt w:val="decimal"/>
      <w:lvlText w:val="%1.%2.%3.%4"/>
      <w:lvlJc w:val="left"/>
      <w:pPr>
        <w:ind w:left="788" w:hanging="864"/>
      </w:pPr>
    </w:lvl>
    <w:lvl w:ilvl="4">
      <w:start w:val="1"/>
      <w:numFmt w:val="decimal"/>
      <w:pStyle w:val="Ttulo5"/>
      <w:lvlText w:val="%1.%2.%3.%4.%5"/>
      <w:lvlJc w:val="left"/>
      <w:pPr>
        <w:ind w:left="932" w:hanging="1008"/>
      </w:pPr>
    </w:lvl>
    <w:lvl w:ilvl="5">
      <w:start w:val="1"/>
      <w:numFmt w:val="decimal"/>
      <w:pStyle w:val="Ttulo6"/>
      <w:lvlText w:val="%1.%2.%3.%4.%5.%6"/>
      <w:lvlJc w:val="left"/>
      <w:pPr>
        <w:ind w:left="1076" w:hanging="1152"/>
      </w:pPr>
    </w:lvl>
    <w:lvl w:ilvl="6">
      <w:start w:val="1"/>
      <w:numFmt w:val="decimal"/>
      <w:pStyle w:val="Ttulo7"/>
      <w:lvlText w:val="%1.%2.%3.%4.%5.%6.%7"/>
      <w:lvlJc w:val="left"/>
      <w:pPr>
        <w:ind w:left="1220" w:hanging="1296"/>
      </w:pPr>
    </w:lvl>
    <w:lvl w:ilvl="7">
      <w:start w:val="1"/>
      <w:numFmt w:val="decimal"/>
      <w:pStyle w:val="Ttulo8"/>
      <w:lvlText w:val="%1.%2.%3.%4.%5.%6.%7.%8"/>
      <w:lvlJc w:val="left"/>
      <w:pPr>
        <w:ind w:left="1364" w:hanging="1440"/>
      </w:pPr>
    </w:lvl>
    <w:lvl w:ilvl="8">
      <w:start w:val="1"/>
      <w:numFmt w:val="decimal"/>
      <w:pStyle w:val="Ttulo9"/>
      <w:lvlText w:val="%1.%2.%3.%4.%5.%6.%7.%8.%9"/>
      <w:lvlJc w:val="left"/>
      <w:pPr>
        <w:ind w:left="1508" w:hanging="1584"/>
      </w:pPr>
    </w:lvl>
  </w:abstractNum>
  <w:abstractNum w:abstractNumId="1" w15:restartNumberingAfterBreak="0">
    <w:nsid w:val="014A2AB8"/>
    <w:multiLevelType w:val="hybridMultilevel"/>
    <w:tmpl w:val="D94CC550"/>
    <w:lvl w:ilvl="0" w:tplc="080A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A41F98"/>
    <w:multiLevelType w:val="hybridMultilevel"/>
    <w:tmpl w:val="62084158"/>
    <w:lvl w:ilvl="0" w:tplc="140A0019">
      <w:start w:val="7"/>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2150A38"/>
    <w:multiLevelType w:val="hybridMultilevel"/>
    <w:tmpl w:val="8ECA42E0"/>
    <w:lvl w:ilvl="0" w:tplc="140A0001">
      <w:start w:val="1"/>
      <w:numFmt w:val="bullet"/>
      <w:lvlText w:val=""/>
      <w:lvlJc w:val="left"/>
      <w:pPr>
        <w:ind w:left="780" w:hanging="360"/>
      </w:pPr>
      <w:rPr>
        <w:rFonts w:ascii="Symbol" w:hAnsi="Symbol" w:hint="default"/>
      </w:rPr>
    </w:lvl>
    <w:lvl w:ilvl="1" w:tplc="140A0003">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4" w15:restartNumberingAfterBreak="0">
    <w:nsid w:val="0535733B"/>
    <w:multiLevelType w:val="multilevel"/>
    <w:tmpl w:val="F7FE6004"/>
    <w:lvl w:ilvl="0">
      <w:start w:val="3"/>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AF04DE6"/>
    <w:multiLevelType w:val="hybridMultilevel"/>
    <w:tmpl w:val="6CDCD256"/>
    <w:lvl w:ilvl="0" w:tplc="83468D18">
      <w:start w:val="1"/>
      <w:numFmt w:val="lowerLetter"/>
      <w:lvlText w:val="%1."/>
      <w:lvlJc w:val="left"/>
      <w:pPr>
        <w:ind w:left="1080" w:hanging="360"/>
      </w:pPr>
      <w:rPr>
        <w:rFonts w:hint="default"/>
        <w:b w:val="0"/>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 w15:restartNumberingAfterBreak="0">
    <w:nsid w:val="0B340946"/>
    <w:multiLevelType w:val="hybridMultilevel"/>
    <w:tmpl w:val="77602E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CE304D1"/>
    <w:multiLevelType w:val="hybridMultilevel"/>
    <w:tmpl w:val="DA6605E0"/>
    <w:lvl w:ilvl="0" w:tplc="1B9A3D3E">
      <w:start w:val="1"/>
      <w:numFmt w:val="lowerLetter"/>
      <w:lvlText w:val="%1."/>
      <w:lvlJc w:val="left"/>
      <w:pPr>
        <w:ind w:left="643" w:hanging="360"/>
      </w:pPr>
      <w:rPr>
        <w:rFonts w:hint="default"/>
      </w:rPr>
    </w:lvl>
    <w:lvl w:ilvl="1" w:tplc="140A0019" w:tentative="1">
      <w:start w:val="1"/>
      <w:numFmt w:val="lowerLetter"/>
      <w:lvlText w:val="%2."/>
      <w:lvlJc w:val="left"/>
      <w:pPr>
        <w:ind w:left="1363" w:hanging="360"/>
      </w:pPr>
    </w:lvl>
    <w:lvl w:ilvl="2" w:tplc="140A001B" w:tentative="1">
      <w:start w:val="1"/>
      <w:numFmt w:val="lowerRoman"/>
      <w:lvlText w:val="%3."/>
      <w:lvlJc w:val="right"/>
      <w:pPr>
        <w:ind w:left="2083" w:hanging="180"/>
      </w:pPr>
    </w:lvl>
    <w:lvl w:ilvl="3" w:tplc="140A000F" w:tentative="1">
      <w:start w:val="1"/>
      <w:numFmt w:val="decimal"/>
      <w:lvlText w:val="%4."/>
      <w:lvlJc w:val="left"/>
      <w:pPr>
        <w:ind w:left="2803" w:hanging="360"/>
      </w:pPr>
    </w:lvl>
    <w:lvl w:ilvl="4" w:tplc="140A0019" w:tentative="1">
      <w:start w:val="1"/>
      <w:numFmt w:val="lowerLetter"/>
      <w:lvlText w:val="%5."/>
      <w:lvlJc w:val="left"/>
      <w:pPr>
        <w:ind w:left="3523" w:hanging="360"/>
      </w:pPr>
    </w:lvl>
    <w:lvl w:ilvl="5" w:tplc="140A001B" w:tentative="1">
      <w:start w:val="1"/>
      <w:numFmt w:val="lowerRoman"/>
      <w:lvlText w:val="%6."/>
      <w:lvlJc w:val="right"/>
      <w:pPr>
        <w:ind w:left="4243" w:hanging="180"/>
      </w:pPr>
    </w:lvl>
    <w:lvl w:ilvl="6" w:tplc="140A000F" w:tentative="1">
      <w:start w:val="1"/>
      <w:numFmt w:val="decimal"/>
      <w:lvlText w:val="%7."/>
      <w:lvlJc w:val="left"/>
      <w:pPr>
        <w:ind w:left="4963" w:hanging="360"/>
      </w:pPr>
    </w:lvl>
    <w:lvl w:ilvl="7" w:tplc="140A0019" w:tentative="1">
      <w:start w:val="1"/>
      <w:numFmt w:val="lowerLetter"/>
      <w:lvlText w:val="%8."/>
      <w:lvlJc w:val="left"/>
      <w:pPr>
        <w:ind w:left="5683" w:hanging="360"/>
      </w:pPr>
    </w:lvl>
    <w:lvl w:ilvl="8" w:tplc="140A001B" w:tentative="1">
      <w:start w:val="1"/>
      <w:numFmt w:val="lowerRoman"/>
      <w:lvlText w:val="%9."/>
      <w:lvlJc w:val="right"/>
      <w:pPr>
        <w:ind w:left="6403" w:hanging="180"/>
      </w:pPr>
    </w:lvl>
  </w:abstractNum>
  <w:abstractNum w:abstractNumId="8" w15:restartNumberingAfterBreak="0">
    <w:nsid w:val="0D6211F8"/>
    <w:multiLevelType w:val="hybridMultilevel"/>
    <w:tmpl w:val="DBCE07F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D6E6E26"/>
    <w:multiLevelType w:val="multilevel"/>
    <w:tmpl w:val="09EA92A0"/>
    <w:lvl w:ilvl="0">
      <w:start w:val="4"/>
      <w:numFmt w:val="decimal"/>
      <w:lvlText w:val="%1."/>
      <w:lvlJc w:val="left"/>
      <w:pPr>
        <w:ind w:left="376" w:hanging="376"/>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14A54589"/>
    <w:multiLevelType w:val="hybridMultilevel"/>
    <w:tmpl w:val="D5F0ECC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64757C1"/>
    <w:multiLevelType w:val="hybridMultilevel"/>
    <w:tmpl w:val="9762293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2" w15:restartNumberingAfterBreak="0">
    <w:nsid w:val="18D37D6F"/>
    <w:multiLevelType w:val="multilevel"/>
    <w:tmpl w:val="F1F4D42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bCs w:val="0"/>
      </w:rPr>
    </w:lvl>
    <w:lvl w:ilvl="2">
      <w:start w:val="1"/>
      <w:numFmt w:val="decimal"/>
      <w:isLgl/>
      <w:lvlText w:val="%1.%2.%3."/>
      <w:lvlJc w:val="left"/>
      <w:pPr>
        <w:ind w:left="100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A277D94"/>
    <w:multiLevelType w:val="hybridMultilevel"/>
    <w:tmpl w:val="B9B294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BB631E6"/>
    <w:multiLevelType w:val="multilevel"/>
    <w:tmpl w:val="F794AABE"/>
    <w:lvl w:ilvl="0">
      <w:start w:val="5"/>
      <w:numFmt w:val="decimal"/>
      <w:lvlText w:val="%1."/>
      <w:lvlJc w:val="left"/>
      <w:pPr>
        <w:ind w:left="360" w:hanging="360"/>
      </w:pPr>
      <w:rPr>
        <w:rFonts w:cs="Book Antiqua" w:hint="default"/>
      </w:rPr>
    </w:lvl>
    <w:lvl w:ilvl="1">
      <w:start w:val="1"/>
      <w:numFmt w:val="decimal"/>
      <w:lvlText w:val="%1.%2."/>
      <w:lvlJc w:val="left"/>
      <w:pPr>
        <w:ind w:left="720" w:hanging="720"/>
      </w:pPr>
      <w:rPr>
        <w:rFonts w:cs="Book Antiqua" w:hint="default"/>
      </w:rPr>
    </w:lvl>
    <w:lvl w:ilvl="2">
      <w:start w:val="1"/>
      <w:numFmt w:val="decimal"/>
      <w:lvlText w:val="%1.%2.%3."/>
      <w:lvlJc w:val="left"/>
      <w:pPr>
        <w:ind w:left="720" w:hanging="720"/>
      </w:pPr>
      <w:rPr>
        <w:rFonts w:cs="Book Antiqua" w:hint="default"/>
      </w:rPr>
    </w:lvl>
    <w:lvl w:ilvl="3">
      <w:start w:val="1"/>
      <w:numFmt w:val="decimal"/>
      <w:lvlText w:val="%1.%2.%3.%4."/>
      <w:lvlJc w:val="left"/>
      <w:pPr>
        <w:ind w:left="1080" w:hanging="1080"/>
      </w:pPr>
      <w:rPr>
        <w:rFonts w:cs="Book Antiqua" w:hint="default"/>
      </w:rPr>
    </w:lvl>
    <w:lvl w:ilvl="4">
      <w:start w:val="1"/>
      <w:numFmt w:val="decimal"/>
      <w:lvlText w:val="%1.%2.%3.%4.%5."/>
      <w:lvlJc w:val="left"/>
      <w:pPr>
        <w:ind w:left="1080" w:hanging="1080"/>
      </w:pPr>
      <w:rPr>
        <w:rFonts w:cs="Book Antiqua" w:hint="default"/>
      </w:rPr>
    </w:lvl>
    <w:lvl w:ilvl="5">
      <w:start w:val="1"/>
      <w:numFmt w:val="decimal"/>
      <w:lvlText w:val="%1.%2.%3.%4.%5.%6."/>
      <w:lvlJc w:val="left"/>
      <w:pPr>
        <w:ind w:left="1440" w:hanging="1440"/>
      </w:pPr>
      <w:rPr>
        <w:rFonts w:cs="Book Antiqua" w:hint="default"/>
      </w:rPr>
    </w:lvl>
    <w:lvl w:ilvl="6">
      <w:start w:val="1"/>
      <w:numFmt w:val="decimal"/>
      <w:lvlText w:val="%1.%2.%3.%4.%5.%6.%7."/>
      <w:lvlJc w:val="left"/>
      <w:pPr>
        <w:ind w:left="1440" w:hanging="1440"/>
      </w:pPr>
      <w:rPr>
        <w:rFonts w:cs="Book Antiqua" w:hint="default"/>
      </w:rPr>
    </w:lvl>
    <w:lvl w:ilvl="7">
      <w:start w:val="1"/>
      <w:numFmt w:val="decimal"/>
      <w:lvlText w:val="%1.%2.%3.%4.%5.%6.%7.%8."/>
      <w:lvlJc w:val="left"/>
      <w:pPr>
        <w:ind w:left="1800" w:hanging="1800"/>
      </w:pPr>
      <w:rPr>
        <w:rFonts w:cs="Book Antiqua" w:hint="default"/>
      </w:rPr>
    </w:lvl>
    <w:lvl w:ilvl="8">
      <w:start w:val="1"/>
      <w:numFmt w:val="decimal"/>
      <w:lvlText w:val="%1.%2.%3.%4.%5.%6.%7.%8.%9."/>
      <w:lvlJc w:val="left"/>
      <w:pPr>
        <w:ind w:left="2160" w:hanging="2160"/>
      </w:pPr>
      <w:rPr>
        <w:rFonts w:cs="Book Antiqua" w:hint="default"/>
      </w:rPr>
    </w:lvl>
  </w:abstractNum>
  <w:abstractNum w:abstractNumId="15" w15:restartNumberingAfterBreak="0">
    <w:nsid w:val="2DE27561"/>
    <w:multiLevelType w:val="hybridMultilevel"/>
    <w:tmpl w:val="C3FC4B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EE0063C"/>
    <w:multiLevelType w:val="hybridMultilevel"/>
    <w:tmpl w:val="FDCE566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0170CA2"/>
    <w:multiLevelType w:val="hybridMultilevel"/>
    <w:tmpl w:val="C2FE39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5646CFA"/>
    <w:multiLevelType w:val="hybridMultilevel"/>
    <w:tmpl w:val="1452FA0C"/>
    <w:lvl w:ilvl="0" w:tplc="080A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67D0E8D"/>
    <w:multiLevelType w:val="hybridMultilevel"/>
    <w:tmpl w:val="DD38333E"/>
    <w:lvl w:ilvl="0" w:tplc="B8FE6FC2">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8111242"/>
    <w:multiLevelType w:val="hybridMultilevel"/>
    <w:tmpl w:val="C5421A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8781895"/>
    <w:multiLevelType w:val="hybridMultilevel"/>
    <w:tmpl w:val="7BE2ED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A1B5544"/>
    <w:multiLevelType w:val="hybridMultilevel"/>
    <w:tmpl w:val="FA6224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BD9247A"/>
    <w:multiLevelType w:val="hybridMultilevel"/>
    <w:tmpl w:val="12AA86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FB7028E"/>
    <w:multiLevelType w:val="hybridMultilevel"/>
    <w:tmpl w:val="65E0D7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4901E13"/>
    <w:multiLevelType w:val="hybridMultilevel"/>
    <w:tmpl w:val="C916CE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C0B7A2E"/>
    <w:multiLevelType w:val="hybridMultilevel"/>
    <w:tmpl w:val="31BEC4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C286935"/>
    <w:multiLevelType w:val="hybridMultilevel"/>
    <w:tmpl w:val="A1DC0E12"/>
    <w:lvl w:ilvl="0" w:tplc="080A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CAC0F55"/>
    <w:multiLevelType w:val="hybridMultilevel"/>
    <w:tmpl w:val="C99A9E5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E3B3F2F"/>
    <w:multiLevelType w:val="multilevel"/>
    <w:tmpl w:val="5CF0C90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E77496A"/>
    <w:multiLevelType w:val="hybridMultilevel"/>
    <w:tmpl w:val="432427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7323094"/>
    <w:multiLevelType w:val="hybridMultilevel"/>
    <w:tmpl w:val="B044C60A"/>
    <w:lvl w:ilvl="0" w:tplc="140A0001">
      <w:start w:val="1"/>
      <w:numFmt w:val="bullet"/>
      <w:lvlText w:val=""/>
      <w:lvlJc w:val="left"/>
      <w:pPr>
        <w:ind w:left="770" w:hanging="360"/>
      </w:pPr>
      <w:rPr>
        <w:rFonts w:ascii="Symbol" w:hAnsi="Symbol" w:hint="default"/>
      </w:rPr>
    </w:lvl>
    <w:lvl w:ilvl="1" w:tplc="140A0003" w:tentative="1">
      <w:start w:val="1"/>
      <w:numFmt w:val="bullet"/>
      <w:lvlText w:val="o"/>
      <w:lvlJc w:val="left"/>
      <w:pPr>
        <w:ind w:left="1490" w:hanging="360"/>
      </w:pPr>
      <w:rPr>
        <w:rFonts w:ascii="Courier New" w:hAnsi="Courier New" w:cs="Courier New" w:hint="default"/>
      </w:rPr>
    </w:lvl>
    <w:lvl w:ilvl="2" w:tplc="140A0005" w:tentative="1">
      <w:start w:val="1"/>
      <w:numFmt w:val="bullet"/>
      <w:lvlText w:val=""/>
      <w:lvlJc w:val="left"/>
      <w:pPr>
        <w:ind w:left="2210" w:hanging="360"/>
      </w:pPr>
      <w:rPr>
        <w:rFonts w:ascii="Wingdings" w:hAnsi="Wingdings" w:hint="default"/>
      </w:rPr>
    </w:lvl>
    <w:lvl w:ilvl="3" w:tplc="140A0001" w:tentative="1">
      <w:start w:val="1"/>
      <w:numFmt w:val="bullet"/>
      <w:lvlText w:val=""/>
      <w:lvlJc w:val="left"/>
      <w:pPr>
        <w:ind w:left="2930" w:hanging="360"/>
      </w:pPr>
      <w:rPr>
        <w:rFonts w:ascii="Symbol" w:hAnsi="Symbol" w:hint="default"/>
      </w:rPr>
    </w:lvl>
    <w:lvl w:ilvl="4" w:tplc="140A0003" w:tentative="1">
      <w:start w:val="1"/>
      <w:numFmt w:val="bullet"/>
      <w:lvlText w:val="o"/>
      <w:lvlJc w:val="left"/>
      <w:pPr>
        <w:ind w:left="3650" w:hanging="360"/>
      </w:pPr>
      <w:rPr>
        <w:rFonts w:ascii="Courier New" w:hAnsi="Courier New" w:cs="Courier New" w:hint="default"/>
      </w:rPr>
    </w:lvl>
    <w:lvl w:ilvl="5" w:tplc="140A0005" w:tentative="1">
      <w:start w:val="1"/>
      <w:numFmt w:val="bullet"/>
      <w:lvlText w:val=""/>
      <w:lvlJc w:val="left"/>
      <w:pPr>
        <w:ind w:left="4370" w:hanging="360"/>
      </w:pPr>
      <w:rPr>
        <w:rFonts w:ascii="Wingdings" w:hAnsi="Wingdings" w:hint="default"/>
      </w:rPr>
    </w:lvl>
    <w:lvl w:ilvl="6" w:tplc="140A0001" w:tentative="1">
      <w:start w:val="1"/>
      <w:numFmt w:val="bullet"/>
      <w:lvlText w:val=""/>
      <w:lvlJc w:val="left"/>
      <w:pPr>
        <w:ind w:left="5090" w:hanging="360"/>
      </w:pPr>
      <w:rPr>
        <w:rFonts w:ascii="Symbol" w:hAnsi="Symbol" w:hint="default"/>
      </w:rPr>
    </w:lvl>
    <w:lvl w:ilvl="7" w:tplc="140A0003" w:tentative="1">
      <w:start w:val="1"/>
      <w:numFmt w:val="bullet"/>
      <w:lvlText w:val="o"/>
      <w:lvlJc w:val="left"/>
      <w:pPr>
        <w:ind w:left="5810" w:hanging="360"/>
      </w:pPr>
      <w:rPr>
        <w:rFonts w:ascii="Courier New" w:hAnsi="Courier New" w:cs="Courier New" w:hint="default"/>
      </w:rPr>
    </w:lvl>
    <w:lvl w:ilvl="8" w:tplc="140A0005" w:tentative="1">
      <w:start w:val="1"/>
      <w:numFmt w:val="bullet"/>
      <w:lvlText w:val=""/>
      <w:lvlJc w:val="left"/>
      <w:pPr>
        <w:ind w:left="6530" w:hanging="360"/>
      </w:pPr>
      <w:rPr>
        <w:rFonts w:ascii="Wingdings" w:hAnsi="Wingdings" w:hint="default"/>
      </w:rPr>
    </w:lvl>
  </w:abstractNum>
  <w:abstractNum w:abstractNumId="32" w15:restartNumberingAfterBreak="0">
    <w:nsid w:val="684F7AA9"/>
    <w:multiLevelType w:val="hybridMultilevel"/>
    <w:tmpl w:val="02445FF8"/>
    <w:lvl w:ilvl="0" w:tplc="1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DF2871"/>
    <w:multiLevelType w:val="hybridMultilevel"/>
    <w:tmpl w:val="66D68C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CEF6302"/>
    <w:multiLevelType w:val="hybridMultilevel"/>
    <w:tmpl w:val="263C3C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DAC2418"/>
    <w:multiLevelType w:val="hybridMultilevel"/>
    <w:tmpl w:val="1C46287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6" w15:restartNumberingAfterBreak="0">
    <w:nsid w:val="6FB55278"/>
    <w:multiLevelType w:val="multilevel"/>
    <w:tmpl w:val="F1F4D42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bCs w:val="0"/>
      </w:rPr>
    </w:lvl>
    <w:lvl w:ilvl="2">
      <w:start w:val="1"/>
      <w:numFmt w:val="decimal"/>
      <w:isLgl/>
      <w:lvlText w:val="%1.%2.%3."/>
      <w:lvlJc w:val="left"/>
      <w:pPr>
        <w:ind w:left="100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747A34A2"/>
    <w:multiLevelType w:val="hybridMultilevel"/>
    <w:tmpl w:val="DA6605E0"/>
    <w:lvl w:ilvl="0" w:tplc="FFFFFFFF">
      <w:start w:val="1"/>
      <w:numFmt w:val="lowerLetter"/>
      <w:lvlText w:val="%1."/>
      <w:lvlJc w:val="left"/>
      <w:pPr>
        <w:ind w:left="643" w:hanging="360"/>
      </w:pPr>
      <w:rPr>
        <w:rFonts w:hint="default"/>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38" w15:restartNumberingAfterBreak="0">
    <w:nsid w:val="78CB6024"/>
    <w:multiLevelType w:val="hybridMultilevel"/>
    <w:tmpl w:val="6BB4420E"/>
    <w:lvl w:ilvl="0" w:tplc="FFFFFFFF">
      <w:start w:val="1"/>
      <w:numFmt w:val="bullet"/>
      <w:lvlText w:val=""/>
      <w:lvlJc w:val="left"/>
      <w:pPr>
        <w:ind w:left="720" w:hanging="360"/>
      </w:pPr>
      <w:rPr>
        <w:rFonts w:ascii="Wingdings" w:hAnsi="Wingdings" w:hint="default"/>
      </w:rPr>
    </w:lvl>
    <w:lvl w:ilvl="1" w:tplc="140A000B">
      <w:start w:val="1"/>
      <w:numFmt w:val="bullet"/>
      <w:lvlText w:val=""/>
      <w:lvlJc w:val="left"/>
      <w:pPr>
        <w:ind w:left="1440" w:hanging="360"/>
      </w:pPr>
      <w:rPr>
        <w:rFonts w:ascii="Wingdings" w:hAnsi="Wingdings" w:hint="default"/>
      </w:rPr>
    </w:lvl>
    <w:lvl w:ilvl="2" w:tplc="7F50825C">
      <w:start w:val="3"/>
      <w:numFmt w:val="bullet"/>
      <w:lvlText w:val="-"/>
      <w:lvlJc w:val="left"/>
      <w:pPr>
        <w:ind w:left="2160" w:hanging="360"/>
      </w:pPr>
      <w:rPr>
        <w:rFonts w:ascii="Book Antiqua" w:eastAsiaTheme="minorHAnsi" w:hAnsi="Book Antiqua"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B8D2F23"/>
    <w:multiLevelType w:val="hybridMultilevel"/>
    <w:tmpl w:val="2A3C98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2"/>
  </w:num>
  <w:num w:numId="3">
    <w:abstractNumId w:val="26"/>
  </w:num>
  <w:num w:numId="4">
    <w:abstractNumId w:val="3"/>
  </w:num>
  <w:num w:numId="5">
    <w:abstractNumId w:val="25"/>
  </w:num>
  <w:num w:numId="6">
    <w:abstractNumId w:val="8"/>
  </w:num>
  <w:num w:numId="7">
    <w:abstractNumId w:val="30"/>
  </w:num>
  <w:num w:numId="8">
    <w:abstractNumId w:val="11"/>
  </w:num>
  <w:num w:numId="9">
    <w:abstractNumId w:val="6"/>
  </w:num>
  <w:num w:numId="10">
    <w:abstractNumId w:val="5"/>
  </w:num>
  <w:num w:numId="11">
    <w:abstractNumId w:val="34"/>
  </w:num>
  <w:num w:numId="12">
    <w:abstractNumId w:val="15"/>
  </w:num>
  <w:num w:numId="13">
    <w:abstractNumId w:val="33"/>
  </w:num>
  <w:num w:numId="14">
    <w:abstractNumId w:val="7"/>
  </w:num>
  <w:num w:numId="15">
    <w:abstractNumId w:val="20"/>
  </w:num>
  <w:num w:numId="16">
    <w:abstractNumId w:val="37"/>
  </w:num>
  <w:num w:numId="17">
    <w:abstractNumId w:val="31"/>
  </w:num>
  <w:num w:numId="18">
    <w:abstractNumId w:val="13"/>
  </w:num>
  <w:num w:numId="19">
    <w:abstractNumId w:val="26"/>
  </w:num>
  <w:num w:numId="20">
    <w:abstractNumId w:val="17"/>
  </w:num>
  <w:num w:numId="21">
    <w:abstractNumId w:val="38"/>
  </w:num>
  <w:num w:numId="22">
    <w:abstractNumId w:val="10"/>
  </w:num>
  <w:num w:numId="23">
    <w:abstractNumId w:val="32"/>
  </w:num>
  <w:num w:numId="24">
    <w:abstractNumId w:val="16"/>
  </w:num>
  <w:num w:numId="25">
    <w:abstractNumId w:val="19"/>
  </w:num>
  <w:num w:numId="26">
    <w:abstractNumId w:val="22"/>
  </w:num>
  <w:num w:numId="27">
    <w:abstractNumId w:val="24"/>
  </w:num>
  <w:num w:numId="28">
    <w:abstractNumId w:val="23"/>
  </w:num>
  <w:num w:numId="29">
    <w:abstractNumId w:val="4"/>
  </w:num>
  <w:num w:numId="30">
    <w:abstractNumId w:val="29"/>
  </w:num>
  <w:num w:numId="31">
    <w:abstractNumId w:val="14"/>
  </w:num>
  <w:num w:numId="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6"/>
  </w:num>
  <w:num w:numId="34">
    <w:abstractNumId w:val="1"/>
  </w:num>
  <w:num w:numId="35">
    <w:abstractNumId w:val="28"/>
  </w:num>
  <w:num w:numId="36">
    <w:abstractNumId w:val="18"/>
  </w:num>
  <w:num w:numId="37">
    <w:abstractNumId w:val="27"/>
  </w:num>
  <w:num w:numId="38">
    <w:abstractNumId w:val="39"/>
  </w:num>
  <w:num w:numId="39">
    <w:abstractNumId w:val="21"/>
  </w:num>
  <w:num w:numId="40">
    <w:abstractNumId w:val="9"/>
  </w:num>
  <w:num w:numId="41">
    <w:abstractNumId w:val="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s-MX"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84"/>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0BB3"/>
    <w:rsid w:val="000014A5"/>
    <w:rsid w:val="000014CE"/>
    <w:rsid w:val="000032B4"/>
    <w:rsid w:val="000040AA"/>
    <w:rsid w:val="00005540"/>
    <w:rsid w:val="00005656"/>
    <w:rsid w:val="00005776"/>
    <w:rsid w:val="000073E4"/>
    <w:rsid w:val="00007905"/>
    <w:rsid w:val="00012272"/>
    <w:rsid w:val="00012575"/>
    <w:rsid w:val="00012764"/>
    <w:rsid w:val="00013218"/>
    <w:rsid w:val="00013376"/>
    <w:rsid w:val="00015D59"/>
    <w:rsid w:val="00015F98"/>
    <w:rsid w:val="000163B8"/>
    <w:rsid w:val="000163F9"/>
    <w:rsid w:val="00017C86"/>
    <w:rsid w:val="000200A6"/>
    <w:rsid w:val="00020732"/>
    <w:rsid w:val="0002179A"/>
    <w:rsid w:val="00021AF6"/>
    <w:rsid w:val="00021BE4"/>
    <w:rsid w:val="00023113"/>
    <w:rsid w:val="00023844"/>
    <w:rsid w:val="0002392B"/>
    <w:rsid w:val="00023AC8"/>
    <w:rsid w:val="00024084"/>
    <w:rsid w:val="000241F5"/>
    <w:rsid w:val="00024C07"/>
    <w:rsid w:val="00024D75"/>
    <w:rsid w:val="000262C1"/>
    <w:rsid w:val="0002686A"/>
    <w:rsid w:val="00026B7D"/>
    <w:rsid w:val="00026C38"/>
    <w:rsid w:val="00027104"/>
    <w:rsid w:val="0003019B"/>
    <w:rsid w:val="000303B8"/>
    <w:rsid w:val="00030469"/>
    <w:rsid w:val="0003123E"/>
    <w:rsid w:val="000322C4"/>
    <w:rsid w:val="0003374C"/>
    <w:rsid w:val="000339B4"/>
    <w:rsid w:val="000342C3"/>
    <w:rsid w:val="00035CAC"/>
    <w:rsid w:val="00035F9B"/>
    <w:rsid w:val="000400DC"/>
    <w:rsid w:val="0004050B"/>
    <w:rsid w:val="000411B6"/>
    <w:rsid w:val="00041B93"/>
    <w:rsid w:val="00041E1E"/>
    <w:rsid w:val="00042070"/>
    <w:rsid w:val="000427F8"/>
    <w:rsid w:val="00042952"/>
    <w:rsid w:val="00047E2E"/>
    <w:rsid w:val="00052A2E"/>
    <w:rsid w:val="000530A7"/>
    <w:rsid w:val="000548B8"/>
    <w:rsid w:val="0005499F"/>
    <w:rsid w:val="00054F41"/>
    <w:rsid w:val="0005551F"/>
    <w:rsid w:val="000557E7"/>
    <w:rsid w:val="00055B03"/>
    <w:rsid w:val="000569FB"/>
    <w:rsid w:val="00056B64"/>
    <w:rsid w:val="00056F48"/>
    <w:rsid w:val="000571FA"/>
    <w:rsid w:val="00057420"/>
    <w:rsid w:val="00057A52"/>
    <w:rsid w:val="00060559"/>
    <w:rsid w:val="0006064B"/>
    <w:rsid w:val="00060677"/>
    <w:rsid w:val="00060833"/>
    <w:rsid w:val="00060C02"/>
    <w:rsid w:val="00062388"/>
    <w:rsid w:val="00063960"/>
    <w:rsid w:val="00064BA0"/>
    <w:rsid w:val="00066133"/>
    <w:rsid w:val="00066747"/>
    <w:rsid w:val="00066A28"/>
    <w:rsid w:val="000670E6"/>
    <w:rsid w:val="000671D9"/>
    <w:rsid w:val="00067C87"/>
    <w:rsid w:val="00070914"/>
    <w:rsid w:val="00070CF1"/>
    <w:rsid w:val="00070E11"/>
    <w:rsid w:val="00072083"/>
    <w:rsid w:val="00072FBA"/>
    <w:rsid w:val="00073844"/>
    <w:rsid w:val="00073AF7"/>
    <w:rsid w:val="00074E16"/>
    <w:rsid w:val="000754DB"/>
    <w:rsid w:val="00076010"/>
    <w:rsid w:val="0007609E"/>
    <w:rsid w:val="000819F4"/>
    <w:rsid w:val="00081A5B"/>
    <w:rsid w:val="00081D4D"/>
    <w:rsid w:val="0008267A"/>
    <w:rsid w:val="00082DF7"/>
    <w:rsid w:val="00082F4A"/>
    <w:rsid w:val="00083241"/>
    <w:rsid w:val="00083A8F"/>
    <w:rsid w:val="000850AA"/>
    <w:rsid w:val="0008523C"/>
    <w:rsid w:val="00085C80"/>
    <w:rsid w:val="000908C5"/>
    <w:rsid w:val="00090D41"/>
    <w:rsid w:val="000922BA"/>
    <w:rsid w:val="0009256A"/>
    <w:rsid w:val="00092BB2"/>
    <w:rsid w:val="00092CC3"/>
    <w:rsid w:val="00093CD2"/>
    <w:rsid w:val="000948A2"/>
    <w:rsid w:val="00095AA4"/>
    <w:rsid w:val="00095B08"/>
    <w:rsid w:val="00095B6E"/>
    <w:rsid w:val="00095C74"/>
    <w:rsid w:val="00096047"/>
    <w:rsid w:val="00096653"/>
    <w:rsid w:val="00096977"/>
    <w:rsid w:val="00096DD9"/>
    <w:rsid w:val="00096DEE"/>
    <w:rsid w:val="00097810"/>
    <w:rsid w:val="000978C5"/>
    <w:rsid w:val="000978E8"/>
    <w:rsid w:val="00097DDC"/>
    <w:rsid w:val="000A1A03"/>
    <w:rsid w:val="000A1C6D"/>
    <w:rsid w:val="000A22C5"/>
    <w:rsid w:val="000A258B"/>
    <w:rsid w:val="000A365B"/>
    <w:rsid w:val="000A52B3"/>
    <w:rsid w:val="000B17E6"/>
    <w:rsid w:val="000B1944"/>
    <w:rsid w:val="000B1A46"/>
    <w:rsid w:val="000B1BF6"/>
    <w:rsid w:val="000B1F5B"/>
    <w:rsid w:val="000B2F4A"/>
    <w:rsid w:val="000B4F3F"/>
    <w:rsid w:val="000B578B"/>
    <w:rsid w:val="000B6B81"/>
    <w:rsid w:val="000B6DD0"/>
    <w:rsid w:val="000B7059"/>
    <w:rsid w:val="000B730E"/>
    <w:rsid w:val="000B79B6"/>
    <w:rsid w:val="000C010E"/>
    <w:rsid w:val="000C029D"/>
    <w:rsid w:val="000C0936"/>
    <w:rsid w:val="000C099B"/>
    <w:rsid w:val="000C0C43"/>
    <w:rsid w:val="000C0D5F"/>
    <w:rsid w:val="000C0DC6"/>
    <w:rsid w:val="000C25F3"/>
    <w:rsid w:val="000C2838"/>
    <w:rsid w:val="000C2AD5"/>
    <w:rsid w:val="000C2D52"/>
    <w:rsid w:val="000C312E"/>
    <w:rsid w:val="000C34FD"/>
    <w:rsid w:val="000C3E9C"/>
    <w:rsid w:val="000C40B3"/>
    <w:rsid w:val="000C482F"/>
    <w:rsid w:val="000C4944"/>
    <w:rsid w:val="000C4A37"/>
    <w:rsid w:val="000C4B27"/>
    <w:rsid w:val="000C4C59"/>
    <w:rsid w:val="000C6118"/>
    <w:rsid w:val="000C70EF"/>
    <w:rsid w:val="000C7620"/>
    <w:rsid w:val="000C7A93"/>
    <w:rsid w:val="000D0B98"/>
    <w:rsid w:val="000D112B"/>
    <w:rsid w:val="000D169A"/>
    <w:rsid w:val="000D172D"/>
    <w:rsid w:val="000D1DE4"/>
    <w:rsid w:val="000D217B"/>
    <w:rsid w:val="000D3F0D"/>
    <w:rsid w:val="000D4194"/>
    <w:rsid w:val="000D4B15"/>
    <w:rsid w:val="000D547C"/>
    <w:rsid w:val="000D56AF"/>
    <w:rsid w:val="000D56D3"/>
    <w:rsid w:val="000D59E4"/>
    <w:rsid w:val="000D5D6D"/>
    <w:rsid w:val="000D6E49"/>
    <w:rsid w:val="000D6F2D"/>
    <w:rsid w:val="000E0C25"/>
    <w:rsid w:val="000E1793"/>
    <w:rsid w:val="000E21B0"/>
    <w:rsid w:val="000E3BA4"/>
    <w:rsid w:val="000E4053"/>
    <w:rsid w:val="000E42EA"/>
    <w:rsid w:val="000E5567"/>
    <w:rsid w:val="000E59B1"/>
    <w:rsid w:val="000E5DFD"/>
    <w:rsid w:val="000E7068"/>
    <w:rsid w:val="000E78E7"/>
    <w:rsid w:val="000E7D50"/>
    <w:rsid w:val="000E7D76"/>
    <w:rsid w:val="000F0956"/>
    <w:rsid w:val="000F0E15"/>
    <w:rsid w:val="000F1C8B"/>
    <w:rsid w:val="000F1DB4"/>
    <w:rsid w:val="000F1EA3"/>
    <w:rsid w:val="000F26B1"/>
    <w:rsid w:val="000F3826"/>
    <w:rsid w:val="000F42FC"/>
    <w:rsid w:val="000F49DF"/>
    <w:rsid w:val="000F566D"/>
    <w:rsid w:val="000F58D4"/>
    <w:rsid w:val="000F5C2D"/>
    <w:rsid w:val="000F67D1"/>
    <w:rsid w:val="000F762F"/>
    <w:rsid w:val="000F7EE2"/>
    <w:rsid w:val="001010E0"/>
    <w:rsid w:val="001024DE"/>
    <w:rsid w:val="00103110"/>
    <w:rsid w:val="00103C65"/>
    <w:rsid w:val="00103F07"/>
    <w:rsid w:val="00105339"/>
    <w:rsid w:val="00105AA6"/>
    <w:rsid w:val="00105DDF"/>
    <w:rsid w:val="00105F6A"/>
    <w:rsid w:val="00106132"/>
    <w:rsid w:val="00106DAA"/>
    <w:rsid w:val="00110279"/>
    <w:rsid w:val="00110C75"/>
    <w:rsid w:val="00111565"/>
    <w:rsid w:val="001115D3"/>
    <w:rsid w:val="00111CD1"/>
    <w:rsid w:val="0011207C"/>
    <w:rsid w:val="00112C11"/>
    <w:rsid w:val="00112DD7"/>
    <w:rsid w:val="00113FFD"/>
    <w:rsid w:val="001141EF"/>
    <w:rsid w:val="001165D4"/>
    <w:rsid w:val="00117180"/>
    <w:rsid w:val="00120DD7"/>
    <w:rsid w:val="0012177C"/>
    <w:rsid w:val="00121C1E"/>
    <w:rsid w:val="00122A92"/>
    <w:rsid w:val="00124E7B"/>
    <w:rsid w:val="001251DB"/>
    <w:rsid w:val="001257CB"/>
    <w:rsid w:val="001267C7"/>
    <w:rsid w:val="00127020"/>
    <w:rsid w:val="00127857"/>
    <w:rsid w:val="00127C35"/>
    <w:rsid w:val="00127E6A"/>
    <w:rsid w:val="00127F1C"/>
    <w:rsid w:val="00130714"/>
    <w:rsid w:val="00130B2C"/>
    <w:rsid w:val="001314EB"/>
    <w:rsid w:val="0013354A"/>
    <w:rsid w:val="001337D2"/>
    <w:rsid w:val="0013429B"/>
    <w:rsid w:val="00134D1E"/>
    <w:rsid w:val="00135289"/>
    <w:rsid w:val="00136CB8"/>
    <w:rsid w:val="00136F13"/>
    <w:rsid w:val="00137CE5"/>
    <w:rsid w:val="00137CEF"/>
    <w:rsid w:val="00137CF2"/>
    <w:rsid w:val="0014072F"/>
    <w:rsid w:val="00140756"/>
    <w:rsid w:val="001409A6"/>
    <w:rsid w:val="00140A32"/>
    <w:rsid w:val="0014116A"/>
    <w:rsid w:val="0014192B"/>
    <w:rsid w:val="00141EE7"/>
    <w:rsid w:val="00141F46"/>
    <w:rsid w:val="00142379"/>
    <w:rsid w:val="00142463"/>
    <w:rsid w:val="00142858"/>
    <w:rsid w:val="00142874"/>
    <w:rsid w:val="00143845"/>
    <w:rsid w:val="001440D9"/>
    <w:rsid w:val="0014436F"/>
    <w:rsid w:val="00144788"/>
    <w:rsid w:val="00144CBF"/>
    <w:rsid w:val="0014519F"/>
    <w:rsid w:val="001454C2"/>
    <w:rsid w:val="001466BE"/>
    <w:rsid w:val="001468AC"/>
    <w:rsid w:val="00146AAC"/>
    <w:rsid w:val="00147C62"/>
    <w:rsid w:val="00147D80"/>
    <w:rsid w:val="0015010A"/>
    <w:rsid w:val="0015116B"/>
    <w:rsid w:val="001517B4"/>
    <w:rsid w:val="001522DA"/>
    <w:rsid w:val="001525E2"/>
    <w:rsid w:val="0015356C"/>
    <w:rsid w:val="00153C45"/>
    <w:rsid w:val="00153EC4"/>
    <w:rsid w:val="00155942"/>
    <w:rsid w:val="0015684F"/>
    <w:rsid w:val="00156AC9"/>
    <w:rsid w:val="00157B0D"/>
    <w:rsid w:val="00160492"/>
    <w:rsid w:val="001606E1"/>
    <w:rsid w:val="00161989"/>
    <w:rsid w:val="00161DA9"/>
    <w:rsid w:val="0016238A"/>
    <w:rsid w:val="0016290C"/>
    <w:rsid w:val="00162B9D"/>
    <w:rsid w:val="00164572"/>
    <w:rsid w:val="00164A1F"/>
    <w:rsid w:val="00165901"/>
    <w:rsid w:val="0016642B"/>
    <w:rsid w:val="001667B0"/>
    <w:rsid w:val="00171431"/>
    <w:rsid w:val="00171A9F"/>
    <w:rsid w:val="001722BB"/>
    <w:rsid w:val="00172EA7"/>
    <w:rsid w:val="00173390"/>
    <w:rsid w:val="00173E38"/>
    <w:rsid w:val="00175628"/>
    <w:rsid w:val="0018110A"/>
    <w:rsid w:val="00181E2E"/>
    <w:rsid w:val="00182B1C"/>
    <w:rsid w:val="001830BE"/>
    <w:rsid w:val="00183FFE"/>
    <w:rsid w:val="0018408F"/>
    <w:rsid w:val="00184EB0"/>
    <w:rsid w:val="00185365"/>
    <w:rsid w:val="00185978"/>
    <w:rsid w:val="00185DC0"/>
    <w:rsid w:val="00186189"/>
    <w:rsid w:val="0018683D"/>
    <w:rsid w:val="00187509"/>
    <w:rsid w:val="001907A3"/>
    <w:rsid w:val="001915F8"/>
    <w:rsid w:val="00191682"/>
    <w:rsid w:val="001921D6"/>
    <w:rsid w:val="00192968"/>
    <w:rsid w:val="00192F3C"/>
    <w:rsid w:val="001937F5"/>
    <w:rsid w:val="00193A55"/>
    <w:rsid w:val="00193EE7"/>
    <w:rsid w:val="001940D2"/>
    <w:rsid w:val="001944DE"/>
    <w:rsid w:val="001971E2"/>
    <w:rsid w:val="001976BE"/>
    <w:rsid w:val="001A019C"/>
    <w:rsid w:val="001A0450"/>
    <w:rsid w:val="001A1859"/>
    <w:rsid w:val="001A1D41"/>
    <w:rsid w:val="001A2BD7"/>
    <w:rsid w:val="001A3DA6"/>
    <w:rsid w:val="001A4DEB"/>
    <w:rsid w:val="001A4DF3"/>
    <w:rsid w:val="001A526D"/>
    <w:rsid w:val="001A54E2"/>
    <w:rsid w:val="001A5770"/>
    <w:rsid w:val="001A586C"/>
    <w:rsid w:val="001A7B98"/>
    <w:rsid w:val="001A7DC5"/>
    <w:rsid w:val="001B0BB4"/>
    <w:rsid w:val="001B0BD9"/>
    <w:rsid w:val="001B0C23"/>
    <w:rsid w:val="001B18B4"/>
    <w:rsid w:val="001B196A"/>
    <w:rsid w:val="001B2376"/>
    <w:rsid w:val="001B2C21"/>
    <w:rsid w:val="001B2FCE"/>
    <w:rsid w:val="001B32B7"/>
    <w:rsid w:val="001B3ED2"/>
    <w:rsid w:val="001B3F8B"/>
    <w:rsid w:val="001B7351"/>
    <w:rsid w:val="001B7EC7"/>
    <w:rsid w:val="001C01F9"/>
    <w:rsid w:val="001C26AB"/>
    <w:rsid w:val="001C2CF8"/>
    <w:rsid w:val="001C39F6"/>
    <w:rsid w:val="001C3F27"/>
    <w:rsid w:val="001C4609"/>
    <w:rsid w:val="001C4CC2"/>
    <w:rsid w:val="001C515E"/>
    <w:rsid w:val="001C6BE6"/>
    <w:rsid w:val="001C73D4"/>
    <w:rsid w:val="001C79F6"/>
    <w:rsid w:val="001D0F4C"/>
    <w:rsid w:val="001D0FB4"/>
    <w:rsid w:val="001D109D"/>
    <w:rsid w:val="001D2592"/>
    <w:rsid w:val="001D2618"/>
    <w:rsid w:val="001D4539"/>
    <w:rsid w:val="001D51A6"/>
    <w:rsid w:val="001D6CD9"/>
    <w:rsid w:val="001E0834"/>
    <w:rsid w:val="001E11E9"/>
    <w:rsid w:val="001E267D"/>
    <w:rsid w:val="001E2EA6"/>
    <w:rsid w:val="001E3166"/>
    <w:rsid w:val="001E3648"/>
    <w:rsid w:val="001E3D47"/>
    <w:rsid w:val="001E487D"/>
    <w:rsid w:val="001E50A9"/>
    <w:rsid w:val="001E581D"/>
    <w:rsid w:val="001E67C5"/>
    <w:rsid w:val="001E6CEA"/>
    <w:rsid w:val="001E7DB1"/>
    <w:rsid w:val="001F00B8"/>
    <w:rsid w:val="001F0C69"/>
    <w:rsid w:val="001F0F8C"/>
    <w:rsid w:val="001F1741"/>
    <w:rsid w:val="001F1C71"/>
    <w:rsid w:val="001F305F"/>
    <w:rsid w:val="001F419E"/>
    <w:rsid w:val="001F4912"/>
    <w:rsid w:val="001F5B02"/>
    <w:rsid w:val="001F61E1"/>
    <w:rsid w:val="001F6778"/>
    <w:rsid w:val="001F765D"/>
    <w:rsid w:val="001F7F2E"/>
    <w:rsid w:val="002001B2"/>
    <w:rsid w:val="00200330"/>
    <w:rsid w:val="002003E8"/>
    <w:rsid w:val="00200C48"/>
    <w:rsid w:val="00201496"/>
    <w:rsid w:val="00203C8C"/>
    <w:rsid w:val="00203DC7"/>
    <w:rsid w:val="00204694"/>
    <w:rsid w:val="00204B1A"/>
    <w:rsid w:val="002051DF"/>
    <w:rsid w:val="0020523D"/>
    <w:rsid w:val="0020595B"/>
    <w:rsid w:val="00206909"/>
    <w:rsid w:val="002070C1"/>
    <w:rsid w:val="00207493"/>
    <w:rsid w:val="002101BA"/>
    <w:rsid w:val="00210642"/>
    <w:rsid w:val="00210D33"/>
    <w:rsid w:val="0021115D"/>
    <w:rsid w:val="00211E0A"/>
    <w:rsid w:val="00211EEA"/>
    <w:rsid w:val="00212608"/>
    <w:rsid w:val="00212EE3"/>
    <w:rsid w:val="00213A15"/>
    <w:rsid w:val="002140C4"/>
    <w:rsid w:val="00214CE8"/>
    <w:rsid w:val="00216153"/>
    <w:rsid w:val="0021640A"/>
    <w:rsid w:val="002168BA"/>
    <w:rsid w:val="00216A80"/>
    <w:rsid w:val="00216B30"/>
    <w:rsid w:val="00216C17"/>
    <w:rsid w:val="0021744F"/>
    <w:rsid w:val="0022041F"/>
    <w:rsid w:val="002218E1"/>
    <w:rsid w:val="00222529"/>
    <w:rsid w:val="00222681"/>
    <w:rsid w:val="00222E1E"/>
    <w:rsid w:val="002245F5"/>
    <w:rsid w:val="0022490C"/>
    <w:rsid w:val="00226783"/>
    <w:rsid w:val="00227252"/>
    <w:rsid w:val="00227897"/>
    <w:rsid w:val="00227EA5"/>
    <w:rsid w:val="00227FBB"/>
    <w:rsid w:val="00230DE4"/>
    <w:rsid w:val="002313A6"/>
    <w:rsid w:val="002314AB"/>
    <w:rsid w:val="002326BC"/>
    <w:rsid w:val="002336BE"/>
    <w:rsid w:val="00233BA0"/>
    <w:rsid w:val="00233EB5"/>
    <w:rsid w:val="00233EC0"/>
    <w:rsid w:val="00234049"/>
    <w:rsid w:val="00234833"/>
    <w:rsid w:val="00235CD7"/>
    <w:rsid w:val="00235EC7"/>
    <w:rsid w:val="00236D16"/>
    <w:rsid w:val="002376F0"/>
    <w:rsid w:val="00237AA0"/>
    <w:rsid w:val="00237DD3"/>
    <w:rsid w:val="00240154"/>
    <w:rsid w:val="00240389"/>
    <w:rsid w:val="0024194E"/>
    <w:rsid w:val="00241BC9"/>
    <w:rsid w:val="002431A3"/>
    <w:rsid w:val="00243356"/>
    <w:rsid w:val="00243B85"/>
    <w:rsid w:val="00245391"/>
    <w:rsid w:val="0024571B"/>
    <w:rsid w:val="0024581E"/>
    <w:rsid w:val="002463A7"/>
    <w:rsid w:val="0024684C"/>
    <w:rsid w:val="00246A94"/>
    <w:rsid w:val="0024711D"/>
    <w:rsid w:val="00250D32"/>
    <w:rsid w:val="00250EB2"/>
    <w:rsid w:val="002518F7"/>
    <w:rsid w:val="00251D67"/>
    <w:rsid w:val="00252123"/>
    <w:rsid w:val="00252A42"/>
    <w:rsid w:val="00253F1D"/>
    <w:rsid w:val="00255B4C"/>
    <w:rsid w:val="00255FDB"/>
    <w:rsid w:val="0025622E"/>
    <w:rsid w:val="00257376"/>
    <w:rsid w:val="002578C1"/>
    <w:rsid w:val="0026023D"/>
    <w:rsid w:val="002617A8"/>
    <w:rsid w:val="00262729"/>
    <w:rsid w:val="00262A5F"/>
    <w:rsid w:val="00262BCF"/>
    <w:rsid w:val="00262C50"/>
    <w:rsid w:val="002637F7"/>
    <w:rsid w:val="00263C69"/>
    <w:rsid w:val="00263F69"/>
    <w:rsid w:val="00265A41"/>
    <w:rsid w:val="00265BC6"/>
    <w:rsid w:val="00266D53"/>
    <w:rsid w:val="00267C0D"/>
    <w:rsid w:val="00267D82"/>
    <w:rsid w:val="0027206D"/>
    <w:rsid w:val="00272251"/>
    <w:rsid w:val="00272718"/>
    <w:rsid w:val="00273DDB"/>
    <w:rsid w:val="0027495A"/>
    <w:rsid w:val="002753A1"/>
    <w:rsid w:val="00276A06"/>
    <w:rsid w:val="0028000C"/>
    <w:rsid w:val="00281310"/>
    <w:rsid w:val="0028249A"/>
    <w:rsid w:val="00283E22"/>
    <w:rsid w:val="0028494D"/>
    <w:rsid w:val="00284A78"/>
    <w:rsid w:val="002857FE"/>
    <w:rsid w:val="00285939"/>
    <w:rsid w:val="0028669E"/>
    <w:rsid w:val="00286B70"/>
    <w:rsid w:val="00287F38"/>
    <w:rsid w:val="002906D4"/>
    <w:rsid w:val="00290E47"/>
    <w:rsid w:val="00291603"/>
    <w:rsid w:val="00291604"/>
    <w:rsid w:val="002927F2"/>
    <w:rsid w:val="00293BC9"/>
    <w:rsid w:val="00293E9A"/>
    <w:rsid w:val="00294732"/>
    <w:rsid w:val="002949E1"/>
    <w:rsid w:val="00294F83"/>
    <w:rsid w:val="0029525C"/>
    <w:rsid w:val="002959D4"/>
    <w:rsid w:val="00295A28"/>
    <w:rsid w:val="0029636E"/>
    <w:rsid w:val="00296634"/>
    <w:rsid w:val="002974DE"/>
    <w:rsid w:val="00297AFF"/>
    <w:rsid w:val="002A1A8E"/>
    <w:rsid w:val="002A1ADC"/>
    <w:rsid w:val="002A1DA5"/>
    <w:rsid w:val="002A279D"/>
    <w:rsid w:val="002A4754"/>
    <w:rsid w:val="002A4B51"/>
    <w:rsid w:val="002A5A89"/>
    <w:rsid w:val="002A5C66"/>
    <w:rsid w:val="002A6995"/>
    <w:rsid w:val="002A6F0E"/>
    <w:rsid w:val="002A7BD3"/>
    <w:rsid w:val="002B1E23"/>
    <w:rsid w:val="002B1F8A"/>
    <w:rsid w:val="002B2121"/>
    <w:rsid w:val="002B260B"/>
    <w:rsid w:val="002B333D"/>
    <w:rsid w:val="002B3478"/>
    <w:rsid w:val="002B4031"/>
    <w:rsid w:val="002B56AC"/>
    <w:rsid w:val="002B58D1"/>
    <w:rsid w:val="002B5F6E"/>
    <w:rsid w:val="002B5FF7"/>
    <w:rsid w:val="002B6A73"/>
    <w:rsid w:val="002B739B"/>
    <w:rsid w:val="002B78EB"/>
    <w:rsid w:val="002C07EF"/>
    <w:rsid w:val="002C1DC1"/>
    <w:rsid w:val="002C3D02"/>
    <w:rsid w:val="002C45CF"/>
    <w:rsid w:val="002C48D1"/>
    <w:rsid w:val="002C48DA"/>
    <w:rsid w:val="002C4A11"/>
    <w:rsid w:val="002C5179"/>
    <w:rsid w:val="002C65FE"/>
    <w:rsid w:val="002D0DB9"/>
    <w:rsid w:val="002D25A1"/>
    <w:rsid w:val="002D31CF"/>
    <w:rsid w:val="002D3783"/>
    <w:rsid w:val="002D458E"/>
    <w:rsid w:val="002D4AE4"/>
    <w:rsid w:val="002D54F7"/>
    <w:rsid w:val="002D5EC5"/>
    <w:rsid w:val="002D62CC"/>
    <w:rsid w:val="002D6FBC"/>
    <w:rsid w:val="002D729F"/>
    <w:rsid w:val="002D733F"/>
    <w:rsid w:val="002D76E6"/>
    <w:rsid w:val="002D7C59"/>
    <w:rsid w:val="002E06C5"/>
    <w:rsid w:val="002E1C4B"/>
    <w:rsid w:val="002E28B7"/>
    <w:rsid w:val="002E29F9"/>
    <w:rsid w:val="002E2C54"/>
    <w:rsid w:val="002E3774"/>
    <w:rsid w:val="002E4264"/>
    <w:rsid w:val="002E5C59"/>
    <w:rsid w:val="002E5EE1"/>
    <w:rsid w:val="002E7784"/>
    <w:rsid w:val="002F0496"/>
    <w:rsid w:val="002F0A19"/>
    <w:rsid w:val="002F1C2A"/>
    <w:rsid w:val="002F27BA"/>
    <w:rsid w:val="002F2D16"/>
    <w:rsid w:val="002F2F92"/>
    <w:rsid w:val="002F33AD"/>
    <w:rsid w:val="002F3692"/>
    <w:rsid w:val="002F36DB"/>
    <w:rsid w:val="002F401F"/>
    <w:rsid w:val="002F41AA"/>
    <w:rsid w:val="002F42BE"/>
    <w:rsid w:val="002F555A"/>
    <w:rsid w:val="002F5CA5"/>
    <w:rsid w:val="002F62B6"/>
    <w:rsid w:val="002F649E"/>
    <w:rsid w:val="00301BEA"/>
    <w:rsid w:val="00301C4A"/>
    <w:rsid w:val="003028DA"/>
    <w:rsid w:val="00304406"/>
    <w:rsid w:val="003044FB"/>
    <w:rsid w:val="003046E3"/>
    <w:rsid w:val="00305245"/>
    <w:rsid w:val="00305578"/>
    <w:rsid w:val="0030574A"/>
    <w:rsid w:val="003058ED"/>
    <w:rsid w:val="003062FA"/>
    <w:rsid w:val="003063C5"/>
    <w:rsid w:val="00306856"/>
    <w:rsid w:val="00310C69"/>
    <w:rsid w:val="0031174C"/>
    <w:rsid w:val="00312369"/>
    <w:rsid w:val="00312659"/>
    <w:rsid w:val="00312ED9"/>
    <w:rsid w:val="00312F6A"/>
    <w:rsid w:val="003157FB"/>
    <w:rsid w:val="00315A7B"/>
    <w:rsid w:val="00315F8F"/>
    <w:rsid w:val="003165A2"/>
    <w:rsid w:val="00316920"/>
    <w:rsid w:val="00317CA6"/>
    <w:rsid w:val="00317D73"/>
    <w:rsid w:val="00317DE4"/>
    <w:rsid w:val="00322115"/>
    <w:rsid w:val="00322CB1"/>
    <w:rsid w:val="003233D4"/>
    <w:rsid w:val="003234CA"/>
    <w:rsid w:val="00324178"/>
    <w:rsid w:val="00324774"/>
    <w:rsid w:val="003249E9"/>
    <w:rsid w:val="00326285"/>
    <w:rsid w:val="00326F58"/>
    <w:rsid w:val="003275D0"/>
    <w:rsid w:val="0032764E"/>
    <w:rsid w:val="0033007A"/>
    <w:rsid w:val="00330F70"/>
    <w:rsid w:val="00331F0C"/>
    <w:rsid w:val="00332763"/>
    <w:rsid w:val="00332926"/>
    <w:rsid w:val="00333758"/>
    <w:rsid w:val="00333A94"/>
    <w:rsid w:val="003347CF"/>
    <w:rsid w:val="00334A48"/>
    <w:rsid w:val="0033505A"/>
    <w:rsid w:val="003369B6"/>
    <w:rsid w:val="00341B76"/>
    <w:rsid w:val="00342D99"/>
    <w:rsid w:val="00343D2D"/>
    <w:rsid w:val="0034553E"/>
    <w:rsid w:val="00345ADA"/>
    <w:rsid w:val="00345F29"/>
    <w:rsid w:val="003466BC"/>
    <w:rsid w:val="003474D8"/>
    <w:rsid w:val="00350306"/>
    <w:rsid w:val="0035033D"/>
    <w:rsid w:val="00351529"/>
    <w:rsid w:val="003523F6"/>
    <w:rsid w:val="00352BFC"/>
    <w:rsid w:val="003531EF"/>
    <w:rsid w:val="00353B96"/>
    <w:rsid w:val="00353BC7"/>
    <w:rsid w:val="00354CCF"/>
    <w:rsid w:val="00356C18"/>
    <w:rsid w:val="00356E5B"/>
    <w:rsid w:val="003570DC"/>
    <w:rsid w:val="003579AF"/>
    <w:rsid w:val="0036087F"/>
    <w:rsid w:val="00360FE5"/>
    <w:rsid w:val="00360FFD"/>
    <w:rsid w:val="00362544"/>
    <w:rsid w:val="00362573"/>
    <w:rsid w:val="003627FA"/>
    <w:rsid w:val="00362CAD"/>
    <w:rsid w:val="003635C7"/>
    <w:rsid w:val="00363A80"/>
    <w:rsid w:val="00364882"/>
    <w:rsid w:val="00364CEE"/>
    <w:rsid w:val="00364DE5"/>
    <w:rsid w:val="00364FDE"/>
    <w:rsid w:val="00365111"/>
    <w:rsid w:val="003657FD"/>
    <w:rsid w:val="00365E9A"/>
    <w:rsid w:val="003660E0"/>
    <w:rsid w:val="0036675B"/>
    <w:rsid w:val="00366DD1"/>
    <w:rsid w:val="00367AC2"/>
    <w:rsid w:val="00370724"/>
    <w:rsid w:val="003708B1"/>
    <w:rsid w:val="0037143E"/>
    <w:rsid w:val="00371793"/>
    <w:rsid w:val="003718BB"/>
    <w:rsid w:val="00371CED"/>
    <w:rsid w:val="003724EF"/>
    <w:rsid w:val="003730F4"/>
    <w:rsid w:val="003732AD"/>
    <w:rsid w:val="00374637"/>
    <w:rsid w:val="003746DB"/>
    <w:rsid w:val="0037472A"/>
    <w:rsid w:val="0037610D"/>
    <w:rsid w:val="00376764"/>
    <w:rsid w:val="003773AA"/>
    <w:rsid w:val="003779FB"/>
    <w:rsid w:val="003802AD"/>
    <w:rsid w:val="0038041B"/>
    <w:rsid w:val="00381E8E"/>
    <w:rsid w:val="003836F6"/>
    <w:rsid w:val="00383798"/>
    <w:rsid w:val="0038388E"/>
    <w:rsid w:val="00383A50"/>
    <w:rsid w:val="00383BA4"/>
    <w:rsid w:val="00383E75"/>
    <w:rsid w:val="003843AC"/>
    <w:rsid w:val="00384E0D"/>
    <w:rsid w:val="0038503E"/>
    <w:rsid w:val="00385F76"/>
    <w:rsid w:val="00386D80"/>
    <w:rsid w:val="00387345"/>
    <w:rsid w:val="00387DF8"/>
    <w:rsid w:val="00390107"/>
    <w:rsid w:val="003907E2"/>
    <w:rsid w:val="00390BC4"/>
    <w:rsid w:val="003910B2"/>
    <w:rsid w:val="003911E6"/>
    <w:rsid w:val="0039186C"/>
    <w:rsid w:val="003919C7"/>
    <w:rsid w:val="00392060"/>
    <w:rsid w:val="003928B0"/>
    <w:rsid w:val="00392994"/>
    <w:rsid w:val="00392DB9"/>
    <w:rsid w:val="0039375F"/>
    <w:rsid w:val="00394363"/>
    <w:rsid w:val="00395487"/>
    <w:rsid w:val="003954B9"/>
    <w:rsid w:val="00395A7B"/>
    <w:rsid w:val="00397807"/>
    <w:rsid w:val="003A20AE"/>
    <w:rsid w:val="003A20CD"/>
    <w:rsid w:val="003A2A41"/>
    <w:rsid w:val="003A2AFB"/>
    <w:rsid w:val="003A3A50"/>
    <w:rsid w:val="003A543B"/>
    <w:rsid w:val="003A634F"/>
    <w:rsid w:val="003A711D"/>
    <w:rsid w:val="003A72C6"/>
    <w:rsid w:val="003A7AE8"/>
    <w:rsid w:val="003B02E9"/>
    <w:rsid w:val="003B09C8"/>
    <w:rsid w:val="003B0B41"/>
    <w:rsid w:val="003B0D37"/>
    <w:rsid w:val="003B1222"/>
    <w:rsid w:val="003B1C16"/>
    <w:rsid w:val="003B21C7"/>
    <w:rsid w:val="003B31AA"/>
    <w:rsid w:val="003B3201"/>
    <w:rsid w:val="003B44A8"/>
    <w:rsid w:val="003B46E0"/>
    <w:rsid w:val="003B4843"/>
    <w:rsid w:val="003B573C"/>
    <w:rsid w:val="003B5A7A"/>
    <w:rsid w:val="003B63D9"/>
    <w:rsid w:val="003B6A26"/>
    <w:rsid w:val="003B6ADA"/>
    <w:rsid w:val="003B6D3E"/>
    <w:rsid w:val="003B7211"/>
    <w:rsid w:val="003B7E34"/>
    <w:rsid w:val="003C0596"/>
    <w:rsid w:val="003C1ECF"/>
    <w:rsid w:val="003C2255"/>
    <w:rsid w:val="003C3208"/>
    <w:rsid w:val="003C68C6"/>
    <w:rsid w:val="003C76B8"/>
    <w:rsid w:val="003C7BEA"/>
    <w:rsid w:val="003D000C"/>
    <w:rsid w:val="003D2CDD"/>
    <w:rsid w:val="003D32F7"/>
    <w:rsid w:val="003D38D9"/>
    <w:rsid w:val="003D553D"/>
    <w:rsid w:val="003D5C54"/>
    <w:rsid w:val="003D6151"/>
    <w:rsid w:val="003D6D63"/>
    <w:rsid w:val="003D7537"/>
    <w:rsid w:val="003E03F5"/>
    <w:rsid w:val="003E1B7D"/>
    <w:rsid w:val="003E2E46"/>
    <w:rsid w:val="003E518B"/>
    <w:rsid w:val="003E5AEB"/>
    <w:rsid w:val="003E5B07"/>
    <w:rsid w:val="003E6521"/>
    <w:rsid w:val="003E6839"/>
    <w:rsid w:val="003E6CE7"/>
    <w:rsid w:val="003E7A45"/>
    <w:rsid w:val="003E7A84"/>
    <w:rsid w:val="003F156E"/>
    <w:rsid w:val="003F18BC"/>
    <w:rsid w:val="003F1D30"/>
    <w:rsid w:val="003F20EB"/>
    <w:rsid w:val="003F2157"/>
    <w:rsid w:val="003F2DB3"/>
    <w:rsid w:val="003F2F8D"/>
    <w:rsid w:val="003F3057"/>
    <w:rsid w:val="003F3D27"/>
    <w:rsid w:val="003F447F"/>
    <w:rsid w:val="003F4B46"/>
    <w:rsid w:val="003F4B7C"/>
    <w:rsid w:val="003F50F3"/>
    <w:rsid w:val="003F5121"/>
    <w:rsid w:val="003F51E2"/>
    <w:rsid w:val="003F57D5"/>
    <w:rsid w:val="003F6BA5"/>
    <w:rsid w:val="003F6BC2"/>
    <w:rsid w:val="003F70E6"/>
    <w:rsid w:val="003F79EF"/>
    <w:rsid w:val="004000E9"/>
    <w:rsid w:val="004004A9"/>
    <w:rsid w:val="0040098F"/>
    <w:rsid w:val="004014D9"/>
    <w:rsid w:val="004016D0"/>
    <w:rsid w:val="004029CD"/>
    <w:rsid w:val="0040350C"/>
    <w:rsid w:val="0040358B"/>
    <w:rsid w:val="004046E3"/>
    <w:rsid w:val="00405DF7"/>
    <w:rsid w:val="004067A7"/>
    <w:rsid w:val="00406FFB"/>
    <w:rsid w:val="0040713C"/>
    <w:rsid w:val="00407C4C"/>
    <w:rsid w:val="00410567"/>
    <w:rsid w:val="0041071D"/>
    <w:rsid w:val="004117D4"/>
    <w:rsid w:val="0041226F"/>
    <w:rsid w:val="00412F31"/>
    <w:rsid w:val="00413C4F"/>
    <w:rsid w:val="00415534"/>
    <w:rsid w:val="004155DE"/>
    <w:rsid w:val="00415930"/>
    <w:rsid w:val="00416076"/>
    <w:rsid w:val="00416115"/>
    <w:rsid w:val="00417350"/>
    <w:rsid w:val="00417963"/>
    <w:rsid w:val="00417B29"/>
    <w:rsid w:val="00417BF6"/>
    <w:rsid w:val="00420CD6"/>
    <w:rsid w:val="004245F4"/>
    <w:rsid w:val="0042467A"/>
    <w:rsid w:val="0042489D"/>
    <w:rsid w:val="004257AA"/>
    <w:rsid w:val="00425EC6"/>
    <w:rsid w:val="0042717D"/>
    <w:rsid w:val="00427AC8"/>
    <w:rsid w:val="00430EAE"/>
    <w:rsid w:val="0043225B"/>
    <w:rsid w:val="00432632"/>
    <w:rsid w:val="00432A7E"/>
    <w:rsid w:val="00432DCB"/>
    <w:rsid w:val="00432F8F"/>
    <w:rsid w:val="00433346"/>
    <w:rsid w:val="004338E2"/>
    <w:rsid w:val="00433A5A"/>
    <w:rsid w:val="00433E9E"/>
    <w:rsid w:val="00434BE4"/>
    <w:rsid w:val="00434DDA"/>
    <w:rsid w:val="00435D9E"/>
    <w:rsid w:val="00435F9A"/>
    <w:rsid w:val="00436FBA"/>
    <w:rsid w:val="00437149"/>
    <w:rsid w:val="0043769D"/>
    <w:rsid w:val="00437CA8"/>
    <w:rsid w:val="00440259"/>
    <w:rsid w:val="004402AC"/>
    <w:rsid w:val="004407AB"/>
    <w:rsid w:val="00440EF6"/>
    <w:rsid w:val="00440F36"/>
    <w:rsid w:val="0044140E"/>
    <w:rsid w:val="00442209"/>
    <w:rsid w:val="00443474"/>
    <w:rsid w:val="00444704"/>
    <w:rsid w:val="004450C3"/>
    <w:rsid w:val="00445986"/>
    <w:rsid w:val="00446393"/>
    <w:rsid w:val="004463AB"/>
    <w:rsid w:val="00450F21"/>
    <w:rsid w:val="00451DA4"/>
    <w:rsid w:val="00452122"/>
    <w:rsid w:val="00452337"/>
    <w:rsid w:val="00452B11"/>
    <w:rsid w:val="00452C0B"/>
    <w:rsid w:val="00453FAB"/>
    <w:rsid w:val="004545BF"/>
    <w:rsid w:val="004546E9"/>
    <w:rsid w:val="00455E82"/>
    <w:rsid w:val="00455EBF"/>
    <w:rsid w:val="00456044"/>
    <w:rsid w:val="00456314"/>
    <w:rsid w:val="00457808"/>
    <w:rsid w:val="00460220"/>
    <w:rsid w:val="00460629"/>
    <w:rsid w:val="00460A69"/>
    <w:rsid w:val="004617D7"/>
    <w:rsid w:val="00462AA5"/>
    <w:rsid w:val="00462E1E"/>
    <w:rsid w:val="00463EE7"/>
    <w:rsid w:val="004658DD"/>
    <w:rsid w:val="00466AAB"/>
    <w:rsid w:val="00467211"/>
    <w:rsid w:val="0046756B"/>
    <w:rsid w:val="00470193"/>
    <w:rsid w:val="004710AE"/>
    <w:rsid w:val="00472694"/>
    <w:rsid w:val="00472A20"/>
    <w:rsid w:val="00472B87"/>
    <w:rsid w:val="004735DD"/>
    <w:rsid w:val="00473A13"/>
    <w:rsid w:val="00474141"/>
    <w:rsid w:val="0047459D"/>
    <w:rsid w:val="0047471B"/>
    <w:rsid w:val="004759E4"/>
    <w:rsid w:val="004763FB"/>
    <w:rsid w:val="00476D71"/>
    <w:rsid w:val="00476ED8"/>
    <w:rsid w:val="00476F5F"/>
    <w:rsid w:val="0047736C"/>
    <w:rsid w:val="004775C6"/>
    <w:rsid w:val="00484172"/>
    <w:rsid w:val="00484FD3"/>
    <w:rsid w:val="00485239"/>
    <w:rsid w:val="004852BC"/>
    <w:rsid w:val="004867D1"/>
    <w:rsid w:val="0048695C"/>
    <w:rsid w:val="00486F82"/>
    <w:rsid w:val="00486FC7"/>
    <w:rsid w:val="00487478"/>
    <w:rsid w:val="004875FC"/>
    <w:rsid w:val="00487C08"/>
    <w:rsid w:val="00490BC1"/>
    <w:rsid w:val="00492E08"/>
    <w:rsid w:val="00492F26"/>
    <w:rsid w:val="00493217"/>
    <w:rsid w:val="0049439E"/>
    <w:rsid w:val="00494437"/>
    <w:rsid w:val="00495144"/>
    <w:rsid w:val="00495234"/>
    <w:rsid w:val="0049573E"/>
    <w:rsid w:val="004958C9"/>
    <w:rsid w:val="00495F7A"/>
    <w:rsid w:val="004967AD"/>
    <w:rsid w:val="0049722C"/>
    <w:rsid w:val="004A0D6C"/>
    <w:rsid w:val="004A15E5"/>
    <w:rsid w:val="004A1BF1"/>
    <w:rsid w:val="004A2107"/>
    <w:rsid w:val="004A265A"/>
    <w:rsid w:val="004A31F1"/>
    <w:rsid w:val="004A3288"/>
    <w:rsid w:val="004A3508"/>
    <w:rsid w:val="004A4467"/>
    <w:rsid w:val="004A459E"/>
    <w:rsid w:val="004A4C60"/>
    <w:rsid w:val="004A4DD7"/>
    <w:rsid w:val="004A57C2"/>
    <w:rsid w:val="004A607A"/>
    <w:rsid w:val="004A62DD"/>
    <w:rsid w:val="004A6FDD"/>
    <w:rsid w:val="004A7065"/>
    <w:rsid w:val="004A730A"/>
    <w:rsid w:val="004A7775"/>
    <w:rsid w:val="004A7D1F"/>
    <w:rsid w:val="004B0031"/>
    <w:rsid w:val="004B0233"/>
    <w:rsid w:val="004B072D"/>
    <w:rsid w:val="004B0813"/>
    <w:rsid w:val="004B0F95"/>
    <w:rsid w:val="004B13BB"/>
    <w:rsid w:val="004B17A4"/>
    <w:rsid w:val="004B1DD6"/>
    <w:rsid w:val="004B2ACF"/>
    <w:rsid w:val="004B2E5F"/>
    <w:rsid w:val="004B3167"/>
    <w:rsid w:val="004B3FE9"/>
    <w:rsid w:val="004B42EC"/>
    <w:rsid w:val="004B433D"/>
    <w:rsid w:val="004B4F03"/>
    <w:rsid w:val="004B509E"/>
    <w:rsid w:val="004B58CA"/>
    <w:rsid w:val="004B5AB5"/>
    <w:rsid w:val="004B62D2"/>
    <w:rsid w:val="004B74A7"/>
    <w:rsid w:val="004B7614"/>
    <w:rsid w:val="004B7652"/>
    <w:rsid w:val="004B7739"/>
    <w:rsid w:val="004C06A1"/>
    <w:rsid w:val="004C1169"/>
    <w:rsid w:val="004C1279"/>
    <w:rsid w:val="004C243D"/>
    <w:rsid w:val="004C37E1"/>
    <w:rsid w:val="004C3D62"/>
    <w:rsid w:val="004C41A4"/>
    <w:rsid w:val="004C4622"/>
    <w:rsid w:val="004C5728"/>
    <w:rsid w:val="004C6123"/>
    <w:rsid w:val="004C69F4"/>
    <w:rsid w:val="004C6BE0"/>
    <w:rsid w:val="004C6F56"/>
    <w:rsid w:val="004C705F"/>
    <w:rsid w:val="004C766C"/>
    <w:rsid w:val="004D00C4"/>
    <w:rsid w:val="004D094A"/>
    <w:rsid w:val="004D1933"/>
    <w:rsid w:val="004D2845"/>
    <w:rsid w:val="004D39E9"/>
    <w:rsid w:val="004D3C2D"/>
    <w:rsid w:val="004D6BC3"/>
    <w:rsid w:val="004D7592"/>
    <w:rsid w:val="004E049F"/>
    <w:rsid w:val="004E0895"/>
    <w:rsid w:val="004E1650"/>
    <w:rsid w:val="004E16F4"/>
    <w:rsid w:val="004E2738"/>
    <w:rsid w:val="004E32F0"/>
    <w:rsid w:val="004E4204"/>
    <w:rsid w:val="004E4DE8"/>
    <w:rsid w:val="004E611B"/>
    <w:rsid w:val="004E7539"/>
    <w:rsid w:val="004E7754"/>
    <w:rsid w:val="004F00FE"/>
    <w:rsid w:val="004F0F9D"/>
    <w:rsid w:val="004F1215"/>
    <w:rsid w:val="004F22C7"/>
    <w:rsid w:val="004F24A6"/>
    <w:rsid w:val="004F3515"/>
    <w:rsid w:val="004F3948"/>
    <w:rsid w:val="004F3C77"/>
    <w:rsid w:val="004F3FDC"/>
    <w:rsid w:val="004F4956"/>
    <w:rsid w:val="004F572A"/>
    <w:rsid w:val="004F75A6"/>
    <w:rsid w:val="00500727"/>
    <w:rsid w:val="00500D2B"/>
    <w:rsid w:val="00501621"/>
    <w:rsid w:val="00501F46"/>
    <w:rsid w:val="005025D0"/>
    <w:rsid w:val="00502A14"/>
    <w:rsid w:val="0050326C"/>
    <w:rsid w:val="0050484E"/>
    <w:rsid w:val="00504873"/>
    <w:rsid w:val="0050564C"/>
    <w:rsid w:val="00505753"/>
    <w:rsid w:val="00505A88"/>
    <w:rsid w:val="00505CCA"/>
    <w:rsid w:val="00505DE8"/>
    <w:rsid w:val="005060FE"/>
    <w:rsid w:val="005106D6"/>
    <w:rsid w:val="00510C09"/>
    <w:rsid w:val="00510C47"/>
    <w:rsid w:val="00512295"/>
    <w:rsid w:val="005124CC"/>
    <w:rsid w:val="00512816"/>
    <w:rsid w:val="00513053"/>
    <w:rsid w:val="00513602"/>
    <w:rsid w:val="005137D7"/>
    <w:rsid w:val="0051564B"/>
    <w:rsid w:val="00515EE0"/>
    <w:rsid w:val="0052006F"/>
    <w:rsid w:val="005205A4"/>
    <w:rsid w:val="0052158C"/>
    <w:rsid w:val="0052189F"/>
    <w:rsid w:val="00521BD2"/>
    <w:rsid w:val="005233E8"/>
    <w:rsid w:val="0052402B"/>
    <w:rsid w:val="0052446D"/>
    <w:rsid w:val="0052489E"/>
    <w:rsid w:val="00524E97"/>
    <w:rsid w:val="00524EFA"/>
    <w:rsid w:val="005277AD"/>
    <w:rsid w:val="00527DB3"/>
    <w:rsid w:val="00531E1F"/>
    <w:rsid w:val="00532697"/>
    <w:rsid w:val="00534463"/>
    <w:rsid w:val="00534F43"/>
    <w:rsid w:val="00535528"/>
    <w:rsid w:val="005368AA"/>
    <w:rsid w:val="005369DD"/>
    <w:rsid w:val="00537812"/>
    <w:rsid w:val="00537946"/>
    <w:rsid w:val="00540113"/>
    <w:rsid w:val="00540143"/>
    <w:rsid w:val="005419A8"/>
    <w:rsid w:val="0054274A"/>
    <w:rsid w:val="005428D3"/>
    <w:rsid w:val="005431E1"/>
    <w:rsid w:val="005450AB"/>
    <w:rsid w:val="00545112"/>
    <w:rsid w:val="00545AE1"/>
    <w:rsid w:val="005462EE"/>
    <w:rsid w:val="00547307"/>
    <w:rsid w:val="0055018D"/>
    <w:rsid w:val="005502D5"/>
    <w:rsid w:val="00550E69"/>
    <w:rsid w:val="00551F77"/>
    <w:rsid w:val="00553568"/>
    <w:rsid w:val="00553EA3"/>
    <w:rsid w:val="0055407F"/>
    <w:rsid w:val="00554B0C"/>
    <w:rsid w:val="00554CD4"/>
    <w:rsid w:val="0055504B"/>
    <w:rsid w:val="00555383"/>
    <w:rsid w:val="005571E8"/>
    <w:rsid w:val="00557519"/>
    <w:rsid w:val="00557770"/>
    <w:rsid w:val="0056021B"/>
    <w:rsid w:val="0056042F"/>
    <w:rsid w:val="00561D1B"/>
    <w:rsid w:val="00563633"/>
    <w:rsid w:val="00563B95"/>
    <w:rsid w:val="005649CE"/>
    <w:rsid w:val="00564BA0"/>
    <w:rsid w:val="00565001"/>
    <w:rsid w:val="00566F1D"/>
    <w:rsid w:val="00567107"/>
    <w:rsid w:val="00571241"/>
    <w:rsid w:val="0057148A"/>
    <w:rsid w:val="00571629"/>
    <w:rsid w:val="005720ED"/>
    <w:rsid w:val="00572188"/>
    <w:rsid w:val="00572ADA"/>
    <w:rsid w:val="00573291"/>
    <w:rsid w:val="00573AD9"/>
    <w:rsid w:val="00573BF0"/>
    <w:rsid w:val="00573DE0"/>
    <w:rsid w:val="00574446"/>
    <w:rsid w:val="00574754"/>
    <w:rsid w:val="005748D8"/>
    <w:rsid w:val="005751C3"/>
    <w:rsid w:val="005753CC"/>
    <w:rsid w:val="00575433"/>
    <w:rsid w:val="0057678E"/>
    <w:rsid w:val="00576B5B"/>
    <w:rsid w:val="00576D26"/>
    <w:rsid w:val="00576F96"/>
    <w:rsid w:val="00581294"/>
    <w:rsid w:val="0058178B"/>
    <w:rsid w:val="00581A6E"/>
    <w:rsid w:val="00582032"/>
    <w:rsid w:val="005828C2"/>
    <w:rsid w:val="00583305"/>
    <w:rsid w:val="00583D08"/>
    <w:rsid w:val="0058431A"/>
    <w:rsid w:val="005847ED"/>
    <w:rsid w:val="00584930"/>
    <w:rsid w:val="00584B23"/>
    <w:rsid w:val="005851C7"/>
    <w:rsid w:val="00585A17"/>
    <w:rsid w:val="005862EF"/>
    <w:rsid w:val="00586A79"/>
    <w:rsid w:val="00587244"/>
    <w:rsid w:val="00590240"/>
    <w:rsid w:val="00591445"/>
    <w:rsid w:val="00592AAF"/>
    <w:rsid w:val="00593899"/>
    <w:rsid w:val="0059473D"/>
    <w:rsid w:val="00594A78"/>
    <w:rsid w:val="00595E8E"/>
    <w:rsid w:val="00596799"/>
    <w:rsid w:val="005978C8"/>
    <w:rsid w:val="005A153C"/>
    <w:rsid w:val="005A2571"/>
    <w:rsid w:val="005A2BDC"/>
    <w:rsid w:val="005A372C"/>
    <w:rsid w:val="005A37AC"/>
    <w:rsid w:val="005A37FE"/>
    <w:rsid w:val="005A3DA0"/>
    <w:rsid w:val="005A3E58"/>
    <w:rsid w:val="005A44A2"/>
    <w:rsid w:val="005A58D9"/>
    <w:rsid w:val="005A6558"/>
    <w:rsid w:val="005A6CC5"/>
    <w:rsid w:val="005A7B97"/>
    <w:rsid w:val="005B0D32"/>
    <w:rsid w:val="005B0D54"/>
    <w:rsid w:val="005B0DCB"/>
    <w:rsid w:val="005B121C"/>
    <w:rsid w:val="005B173B"/>
    <w:rsid w:val="005B1F7A"/>
    <w:rsid w:val="005B2A90"/>
    <w:rsid w:val="005B2FF6"/>
    <w:rsid w:val="005B3799"/>
    <w:rsid w:val="005B5258"/>
    <w:rsid w:val="005B5E62"/>
    <w:rsid w:val="005B6B58"/>
    <w:rsid w:val="005B7C62"/>
    <w:rsid w:val="005C0F90"/>
    <w:rsid w:val="005C1226"/>
    <w:rsid w:val="005C1861"/>
    <w:rsid w:val="005C1F5D"/>
    <w:rsid w:val="005C2E01"/>
    <w:rsid w:val="005C3008"/>
    <w:rsid w:val="005C3350"/>
    <w:rsid w:val="005C46CB"/>
    <w:rsid w:val="005C5115"/>
    <w:rsid w:val="005C54C9"/>
    <w:rsid w:val="005C5F07"/>
    <w:rsid w:val="005C639F"/>
    <w:rsid w:val="005C76BE"/>
    <w:rsid w:val="005C782C"/>
    <w:rsid w:val="005D000B"/>
    <w:rsid w:val="005D0CD7"/>
    <w:rsid w:val="005D1AF8"/>
    <w:rsid w:val="005D2005"/>
    <w:rsid w:val="005D2623"/>
    <w:rsid w:val="005D40A6"/>
    <w:rsid w:val="005D4247"/>
    <w:rsid w:val="005D4A52"/>
    <w:rsid w:val="005D4B3F"/>
    <w:rsid w:val="005D573C"/>
    <w:rsid w:val="005D5C8D"/>
    <w:rsid w:val="005D7175"/>
    <w:rsid w:val="005E0498"/>
    <w:rsid w:val="005E11EA"/>
    <w:rsid w:val="005E1D75"/>
    <w:rsid w:val="005E2DCB"/>
    <w:rsid w:val="005E30C1"/>
    <w:rsid w:val="005E38BA"/>
    <w:rsid w:val="005E3BF0"/>
    <w:rsid w:val="005E54D8"/>
    <w:rsid w:val="005E647E"/>
    <w:rsid w:val="005E79DD"/>
    <w:rsid w:val="005E7B48"/>
    <w:rsid w:val="005F06F8"/>
    <w:rsid w:val="005F0AE7"/>
    <w:rsid w:val="005F0AEB"/>
    <w:rsid w:val="005F0CCD"/>
    <w:rsid w:val="005F0D66"/>
    <w:rsid w:val="005F1FCE"/>
    <w:rsid w:val="005F43FB"/>
    <w:rsid w:val="005F58AA"/>
    <w:rsid w:val="005F5929"/>
    <w:rsid w:val="005F67BB"/>
    <w:rsid w:val="006005B6"/>
    <w:rsid w:val="00600AAF"/>
    <w:rsid w:val="006018A2"/>
    <w:rsid w:val="006022F3"/>
    <w:rsid w:val="00602589"/>
    <w:rsid w:val="00602A98"/>
    <w:rsid w:val="00602ABE"/>
    <w:rsid w:val="00602FB8"/>
    <w:rsid w:val="00604402"/>
    <w:rsid w:val="00604C08"/>
    <w:rsid w:val="00604F2A"/>
    <w:rsid w:val="006054FB"/>
    <w:rsid w:val="00605527"/>
    <w:rsid w:val="00605609"/>
    <w:rsid w:val="00605E76"/>
    <w:rsid w:val="00605FB7"/>
    <w:rsid w:val="006062B7"/>
    <w:rsid w:val="00606C17"/>
    <w:rsid w:val="00607203"/>
    <w:rsid w:val="006108C2"/>
    <w:rsid w:val="00610E48"/>
    <w:rsid w:val="00611EC2"/>
    <w:rsid w:val="006123AF"/>
    <w:rsid w:val="00612415"/>
    <w:rsid w:val="006132E3"/>
    <w:rsid w:val="00613A09"/>
    <w:rsid w:val="00615EE8"/>
    <w:rsid w:val="006163D5"/>
    <w:rsid w:val="00616FE3"/>
    <w:rsid w:val="0061730F"/>
    <w:rsid w:val="00617984"/>
    <w:rsid w:val="0062081B"/>
    <w:rsid w:val="00620CCB"/>
    <w:rsid w:val="00622692"/>
    <w:rsid w:val="0062290C"/>
    <w:rsid w:val="00622B36"/>
    <w:rsid w:val="00622FD9"/>
    <w:rsid w:val="006232C0"/>
    <w:rsid w:val="006237A9"/>
    <w:rsid w:val="0062384C"/>
    <w:rsid w:val="00624330"/>
    <w:rsid w:val="0062459E"/>
    <w:rsid w:val="0062464D"/>
    <w:rsid w:val="006257DF"/>
    <w:rsid w:val="00625DA0"/>
    <w:rsid w:val="00630259"/>
    <w:rsid w:val="006302DA"/>
    <w:rsid w:val="00631309"/>
    <w:rsid w:val="006320E1"/>
    <w:rsid w:val="006346C1"/>
    <w:rsid w:val="00635DF6"/>
    <w:rsid w:val="00636620"/>
    <w:rsid w:val="00636D60"/>
    <w:rsid w:val="006372D9"/>
    <w:rsid w:val="006379F1"/>
    <w:rsid w:val="006409AC"/>
    <w:rsid w:val="00640C42"/>
    <w:rsid w:val="0064131D"/>
    <w:rsid w:val="006417B1"/>
    <w:rsid w:val="0064215A"/>
    <w:rsid w:val="006424EE"/>
    <w:rsid w:val="006440DF"/>
    <w:rsid w:val="00645B38"/>
    <w:rsid w:val="00645CFC"/>
    <w:rsid w:val="006462BC"/>
    <w:rsid w:val="00646A1C"/>
    <w:rsid w:val="00646EFC"/>
    <w:rsid w:val="006479DD"/>
    <w:rsid w:val="00650A35"/>
    <w:rsid w:val="00651A00"/>
    <w:rsid w:val="0065257B"/>
    <w:rsid w:val="00653DF6"/>
    <w:rsid w:val="0065468C"/>
    <w:rsid w:val="00654D0D"/>
    <w:rsid w:val="00656C47"/>
    <w:rsid w:val="006573B3"/>
    <w:rsid w:val="0065799F"/>
    <w:rsid w:val="00660C74"/>
    <w:rsid w:val="00660D02"/>
    <w:rsid w:val="00663756"/>
    <w:rsid w:val="00663AF0"/>
    <w:rsid w:val="00663CAF"/>
    <w:rsid w:val="00663E01"/>
    <w:rsid w:val="00663F73"/>
    <w:rsid w:val="0066411E"/>
    <w:rsid w:val="00664570"/>
    <w:rsid w:val="006647FD"/>
    <w:rsid w:val="00664D4F"/>
    <w:rsid w:val="006650B5"/>
    <w:rsid w:val="00665190"/>
    <w:rsid w:val="00665FB1"/>
    <w:rsid w:val="00666B0D"/>
    <w:rsid w:val="006670B9"/>
    <w:rsid w:val="006678F9"/>
    <w:rsid w:val="00667C96"/>
    <w:rsid w:val="00670053"/>
    <w:rsid w:val="006704C2"/>
    <w:rsid w:val="006709AC"/>
    <w:rsid w:val="006713AB"/>
    <w:rsid w:val="00671744"/>
    <w:rsid w:val="00674FFC"/>
    <w:rsid w:val="006752F5"/>
    <w:rsid w:val="00675D5A"/>
    <w:rsid w:val="006765CA"/>
    <w:rsid w:val="006769E5"/>
    <w:rsid w:val="00677204"/>
    <w:rsid w:val="0067784F"/>
    <w:rsid w:val="00677A5C"/>
    <w:rsid w:val="00677F06"/>
    <w:rsid w:val="006801FD"/>
    <w:rsid w:val="006809A9"/>
    <w:rsid w:val="00680DC9"/>
    <w:rsid w:val="00680F73"/>
    <w:rsid w:val="00681BE3"/>
    <w:rsid w:val="00682431"/>
    <w:rsid w:val="006836D3"/>
    <w:rsid w:val="006846B2"/>
    <w:rsid w:val="006851E0"/>
    <w:rsid w:val="00685792"/>
    <w:rsid w:val="00685C66"/>
    <w:rsid w:val="006861D8"/>
    <w:rsid w:val="0068739E"/>
    <w:rsid w:val="00687BF7"/>
    <w:rsid w:val="0069051E"/>
    <w:rsid w:val="006906A5"/>
    <w:rsid w:val="00691AA1"/>
    <w:rsid w:val="00691FEA"/>
    <w:rsid w:val="00691FF9"/>
    <w:rsid w:val="00692B05"/>
    <w:rsid w:val="00693067"/>
    <w:rsid w:val="006933C3"/>
    <w:rsid w:val="00693C93"/>
    <w:rsid w:val="00693FD9"/>
    <w:rsid w:val="0069562B"/>
    <w:rsid w:val="0069579E"/>
    <w:rsid w:val="00695D50"/>
    <w:rsid w:val="0069796A"/>
    <w:rsid w:val="006A1117"/>
    <w:rsid w:val="006A1325"/>
    <w:rsid w:val="006A17F9"/>
    <w:rsid w:val="006A212A"/>
    <w:rsid w:val="006A3597"/>
    <w:rsid w:val="006A48E4"/>
    <w:rsid w:val="006A6FA6"/>
    <w:rsid w:val="006B15FC"/>
    <w:rsid w:val="006B1C47"/>
    <w:rsid w:val="006B2DD5"/>
    <w:rsid w:val="006B3A99"/>
    <w:rsid w:val="006B5635"/>
    <w:rsid w:val="006B7A6B"/>
    <w:rsid w:val="006C0501"/>
    <w:rsid w:val="006C17F0"/>
    <w:rsid w:val="006C19EC"/>
    <w:rsid w:val="006C1EEC"/>
    <w:rsid w:val="006C2130"/>
    <w:rsid w:val="006C2606"/>
    <w:rsid w:val="006C27F2"/>
    <w:rsid w:val="006C2D66"/>
    <w:rsid w:val="006C3057"/>
    <w:rsid w:val="006C306B"/>
    <w:rsid w:val="006C35EB"/>
    <w:rsid w:val="006C4EF9"/>
    <w:rsid w:val="006C5A52"/>
    <w:rsid w:val="006C6358"/>
    <w:rsid w:val="006C6923"/>
    <w:rsid w:val="006C698D"/>
    <w:rsid w:val="006C6F1A"/>
    <w:rsid w:val="006C776C"/>
    <w:rsid w:val="006C7D5E"/>
    <w:rsid w:val="006D0940"/>
    <w:rsid w:val="006D15FC"/>
    <w:rsid w:val="006D1711"/>
    <w:rsid w:val="006D1AB9"/>
    <w:rsid w:val="006D1B08"/>
    <w:rsid w:val="006D29F1"/>
    <w:rsid w:val="006D3057"/>
    <w:rsid w:val="006D349B"/>
    <w:rsid w:val="006D36EC"/>
    <w:rsid w:val="006D406B"/>
    <w:rsid w:val="006D4727"/>
    <w:rsid w:val="006D4D5B"/>
    <w:rsid w:val="006D5397"/>
    <w:rsid w:val="006D5C4E"/>
    <w:rsid w:val="006E00DE"/>
    <w:rsid w:val="006E052E"/>
    <w:rsid w:val="006E0A1F"/>
    <w:rsid w:val="006E17D6"/>
    <w:rsid w:val="006E1924"/>
    <w:rsid w:val="006E1FEE"/>
    <w:rsid w:val="006E2284"/>
    <w:rsid w:val="006E25C7"/>
    <w:rsid w:val="006E2786"/>
    <w:rsid w:val="006E3699"/>
    <w:rsid w:val="006E37B2"/>
    <w:rsid w:val="006E463F"/>
    <w:rsid w:val="006E679A"/>
    <w:rsid w:val="006E792C"/>
    <w:rsid w:val="006E7C3E"/>
    <w:rsid w:val="006F00FA"/>
    <w:rsid w:val="006F0769"/>
    <w:rsid w:val="006F168F"/>
    <w:rsid w:val="006F17B7"/>
    <w:rsid w:val="006F249E"/>
    <w:rsid w:val="006F334A"/>
    <w:rsid w:val="006F3955"/>
    <w:rsid w:val="006F442C"/>
    <w:rsid w:val="006F4FDD"/>
    <w:rsid w:val="006F6A69"/>
    <w:rsid w:val="006F6B5E"/>
    <w:rsid w:val="006F741F"/>
    <w:rsid w:val="0070038C"/>
    <w:rsid w:val="0070097F"/>
    <w:rsid w:val="007019CD"/>
    <w:rsid w:val="00701F24"/>
    <w:rsid w:val="00702C89"/>
    <w:rsid w:val="007030D6"/>
    <w:rsid w:val="00703781"/>
    <w:rsid w:val="007043E9"/>
    <w:rsid w:val="00704489"/>
    <w:rsid w:val="007044E8"/>
    <w:rsid w:val="007046E9"/>
    <w:rsid w:val="00706647"/>
    <w:rsid w:val="00706A26"/>
    <w:rsid w:val="00706C91"/>
    <w:rsid w:val="007079AF"/>
    <w:rsid w:val="00707EC4"/>
    <w:rsid w:val="00710035"/>
    <w:rsid w:val="00710D17"/>
    <w:rsid w:val="00711A59"/>
    <w:rsid w:val="0071277C"/>
    <w:rsid w:val="00712CF6"/>
    <w:rsid w:val="0071315F"/>
    <w:rsid w:val="007134E9"/>
    <w:rsid w:val="0071394D"/>
    <w:rsid w:val="00714E55"/>
    <w:rsid w:val="00715084"/>
    <w:rsid w:val="007157AE"/>
    <w:rsid w:val="00715D13"/>
    <w:rsid w:val="00716F5C"/>
    <w:rsid w:val="00717BEC"/>
    <w:rsid w:val="00720316"/>
    <w:rsid w:val="00721454"/>
    <w:rsid w:val="0072187E"/>
    <w:rsid w:val="00721E41"/>
    <w:rsid w:val="00722339"/>
    <w:rsid w:val="0072558C"/>
    <w:rsid w:val="00725E8A"/>
    <w:rsid w:val="007266B5"/>
    <w:rsid w:val="0072685A"/>
    <w:rsid w:val="00727D05"/>
    <w:rsid w:val="0073167B"/>
    <w:rsid w:val="00731EA4"/>
    <w:rsid w:val="0073258E"/>
    <w:rsid w:val="00732A9E"/>
    <w:rsid w:val="00733239"/>
    <w:rsid w:val="007332FD"/>
    <w:rsid w:val="007344E3"/>
    <w:rsid w:val="007346AE"/>
    <w:rsid w:val="0073528E"/>
    <w:rsid w:val="00736221"/>
    <w:rsid w:val="00736F65"/>
    <w:rsid w:val="00737301"/>
    <w:rsid w:val="00737FDD"/>
    <w:rsid w:val="00741052"/>
    <w:rsid w:val="007415C7"/>
    <w:rsid w:val="00742B92"/>
    <w:rsid w:val="0074311E"/>
    <w:rsid w:val="007440D8"/>
    <w:rsid w:val="00744EC1"/>
    <w:rsid w:val="00745A5C"/>
    <w:rsid w:val="00745DEB"/>
    <w:rsid w:val="007465B0"/>
    <w:rsid w:val="007479FD"/>
    <w:rsid w:val="0075002A"/>
    <w:rsid w:val="00750497"/>
    <w:rsid w:val="00750DFB"/>
    <w:rsid w:val="0075109F"/>
    <w:rsid w:val="0075183F"/>
    <w:rsid w:val="00751AB2"/>
    <w:rsid w:val="00751AD9"/>
    <w:rsid w:val="0075408A"/>
    <w:rsid w:val="00754246"/>
    <w:rsid w:val="00754B6F"/>
    <w:rsid w:val="00755031"/>
    <w:rsid w:val="007562B5"/>
    <w:rsid w:val="00757EF8"/>
    <w:rsid w:val="0076090C"/>
    <w:rsid w:val="00760C46"/>
    <w:rsid w:val="00764F68"/>
    <w:rsid w:val="00766A01"/>
    <w:rsid w:val="00767658"/>
    <w:rsid w:val="00767692"/>
    <w:rsid w:val="00767F10"/>
    <w:rsid w:val="00767F1A"/>
    <w:rsid w:val="00770E17"/>
    <w:rsid w:val="007713EF"/>
    <w:rsid w:val="007716FE"/>
    <w:rsid w:val="00771FAC"/>
    <w:rsid w:val="007721F3"/>
    <w:rsid w:val="00772C61"/>
    <w:rsid w:val="00775679"/>
    <w:rsid w:val="00776138"/>
    <w:rsid w:val="0077626D"/>
    <w:rsid w:val="00776285"/>
    <w:rsid w:val="007767F1"/>
    <w:rsid w:val="0077743E"/>
    <w:rsid w:val="0077748A"/>
    <w:rsid w:val="00777A0A"/>
    <w:rsid w:val="00780315"/>
    <w:rsid w:val="007812A1"/>
    <w:rsid w:val="00781C39"/>
    <w:rsid w:val="00781E32"/>
    <w:rsid w:val="0078216A"/>
    <w:rsid w:val="00782CEE"/>
    <w:rsid w:val="007833EA"/>
    <w:rsid w:val="00783604"/>
    <w:rsid w:val="00783F54"/>
    <w:rsid w:val="00784223"/>
    <w:rsid w:val="00784E63"/>
    <w:rsid w:val="00785941"/>
    <w:rsid w:val="007874C5"/>
    <w:rsid w:val="00787698"/>
    <w:rsid w:val="00790883"/>
    <w:rsid w:val="00791A49"/>
    <w:rsid w:val="00791F6C"/>
    <w:rsid w:val="0079225B"/>
    <w:rsid w:val="00792645"/>
    <w:rsid w:val="00792709"/>
    <w:rsid w:val="0079378C"/>
    <w:rsid w:val="00793889"/>
    <w:rsid w:val="00794FD4"/>
    <w:rsid w:val="007A00F0"/>
    <w:rsid w:val="007A01D0"/>
    <w:rsid w:val="007A0DB4"/>
    <w:rsid w:val="007A1D54"/>
    <w:rsid w:val="007A2EE8"/>
    <w:rsid w:val="007A3F0E"/>
    <w:rsid w:val="007A5BBF"/>
    <w:rsid w:val="007A5BF6"/>
    <w:rsid w:val="007A5C7C"/>
    <w:rsid w:val="007A5ECD"/>
    <w:rsid w:val="007A62EA"/>
    <w:rsid w:val="007A683D"/>
    <w:rsid w:val="007A71A4"/>
    <w:rsid w:val="007A7688"/>
    <w:rsid w:val="007A7882"/>
    <w:rsid w:val="007A78E7"/>
    <w:rsid w:val="007B07AC"/>
    <w:rsid w:val="007B1623"/>
    <w:rsid w:val="007B1B58"/>
    <w:rsid w:val="007B2136"/>
    <w:rsid w:val="007B2359"/>
    <w:rsid w:val="007B293E"/>
    <w:rsid w:val="007B2A06"/>
    <w:rsid w:val="007B2B19"/>
    <w:rsid w:val="007B2F3D"/>
    <w:rsid w:val="007B42AE"/>
    <w:rsid w:val="007B4578"/>
    <w:rsid w:val="007B45B3"/>
    <w:rsid w:val="007B4DE9"/>
    <w:rsid w:val="007B5A08"/>
    <w:rsid w:val="007B682D"/>
    <w:rsid w:val="007B6A4B"/>
    <w:rsid w:val="007B7AF1"/>
    <w:rsid w:val="007B7B4A"/>
    <w:rsid w:val="007B7DBE"/>
    <w:rsid w:val="007B7ECC"/>
    <w:rsid w:val="007B7FCD"/>
    <w:rsid w:val="007C03D2"/>
    <w:rsid w:val="007C050B"/>
    <w:rsid w:val="007C06A5"/>
    <w:rsid w:val="007C1AFB"/>
    <w:rsid w:val="007C23F2"/>
    <w:rsid w:val="007C276A"/>
    <w:rsid w:val="007C27EF"/>
    <w:rsid w:val="007C43AA"/>
    <w:rsid w:val="007C4C13"/>
    <w:rsid w:val="007C4C72"/>
    <w:rsid w:val="007C5E49"/>
    <w:rsid w:val="007C646B"/>
    <w:rsid w:val="007D0301"/>
    <w:rsid w:val="007D0A68"/>
    <w:rsid w:val="007D0EB3"/>
    <w:rsid w:val="007D3ABD"/>
    <w:rsid w:val="007D511A"/>
    <w:rsid w:val="007D544C"/>
    <w:rsid w:val="007D54A1"/>
    <w:rsid w:val="007D5AAB"/>
    <w:rsid w:val="007D606F"/>
    <w:rsid w:val="007D63EF"/>
    <w:rsid w:val="007D67C6"/>
    <w:rsid w:val="007D6F3B"/>
    <w:rsid w:val="007D7C86"/>
    <w:rsid w:val="007E0892"/>
    <w:rsid w:val="007E14DA"/>
    <w:rsid w:val="007E1632"/>
    <w:rsid w:val="007E1AC8"/>
    <w:rsid w:val="007E1EC7"/>
    <w:rsid w:val="007E34D1"/>
    <w:rsid w:val="007E4C4E"/>
    <w:rsid w:val="007E6CAD"/>
    <w:rsid w:val="007E76B2"/>
    <w:rsid w:val="007E79AA"/>
    <w:rsid w:val="007E79FA"/>
    <w:rsid w:val="007E7D7F"/>
    <w:rsid w:val="007E7E84"/>
    <w:rsid w:val="007F0B8E"/>
    <w:rsid w:val="007F1086"/>
    <w:rsid w:val="007F17EE"/>
    <w:rsid w:val="007F1BB6"/>
    <w:rsid w:val="007F2623"/>
    <w:rsid w:val="007F294B"/>
    <w:rsid w:val="007F3481"/>
    <w:rsid w:val="007F3B37"/>
    <w:rsid w:val="007F3FC8"/>
    <w:rsid w:val="007F4265"/>
    <w:rsid w:val="007F45BD"/>
    <w:rsid w:val="007F4FED"/>
    <w:rsid w:val="007F6B8D"/>
    <w:rsid w:val="007F6D90"/>
    <w:rsid w:val="007F7892"/>
    <w:rsid w:val="00800930"/>
    <w:rsid w:val="00800D11"/>
    <w:rsid w:val="00801485"/>
    <w:rsid w:val="008017C2"/>
    <w:rsid w:val="00802A77"/>
    <w:rsid w:val="00802A7A"/>
    <w:rsid w:val="00802D9F"/>
    <w:rsid w:val="00803003"/>
    <w:rsid w:val="00803E67"/>
    <w:rsid w:val="00804EA6"/>
    <w:rsid w:val="00805B3B"/>
    <w:rsid w:val="008060B3"/>
    <w:rsid w:val="00807026"/>
    <w:rsid w:val="00807889"/>
    <w:rsid w:val="008102CF"/>
    <w:rsid w:val="00810305"/>
    <w:rsid w:val="008107A2"/>
    <w:rsid w:val="00810C0B"/>
    <w:rsid w:val="008112BB"/>
    <w:rsid w:val="00811548"/>
    <w:rsid w:val="00811782"/>
    <w:rsid w:val="00812667"/>
    <w:rsid w:val="00812CCD"/>
    <w:rsid w:val="00813A9F"/>
    <w:rsid w:val="0081436D"/>
    <w:rsid w:val="00815768"/>
    <w:rsid w:val="0081594A"/>
    <w:rsid w:val="00815C69"/>
    <w:rsid w:val="00816693"/>
    <w:rsid w:val="00816727"/>
    <w:rsid w:val="00816904"/>
    <w:rsid w:val="00816A14"/>
    <w:rsid w:val="00816C8E"/>
    <w:rsid w:val="0082025F"/>
    <w:rsid w:val="008206FF"/>
    <w:rsid w:val="00820BD4"/>
    <w:rsid w:val="00821209"/>
    <w:rsid w:val="008214CB"/>
    <w:rsid w:val="008216CA"/>
    <w:rsid w:val="008217A6"/>
    <w:rsid w:val="00821F12"/>
    <w:rsid w:val="00821FEB"/>
    <w:rsid w:val="00822290"/>
    <w:rsid w:val="00822538"/>
    <w:rsid w:val="0082336C"/>
    <w:rsid w:val="008235C0"/>
    <w:rsid w:val="00823F10"/>
    <w:rsid w:val="008241C5"/>
    <w:rsid w:val="00825044"/>
    <w:rsid w:val="008260A8"/>
    <w:rsid w:val="0082610C"/>
    <w:rsid w:val="008262E0"/>
    <w:rsid w:val="00826637"/>
    <w:rsid w:val="00826E32"/>
    <w:rsid w:val="00827234"/>
    <w:rsid w:val="00827702"/>
    <w:rsid w:val="0082785B"/>
    <w:rsid w:val="00827D7F"/>
    <w:rsid w:val="00833425"/>
    <w:rsid w:val="00833ABF"/>
    <w:rsid w:val="00833D12"/>
    <w:rsid w:val="0083442C"/>
    <w:rsid w:val="0083447F"/>
    <w:rsid w:val="00834C39"/>
    <w:rsid w:val="008352E2"/>
    <w:rsid w:val="00835952"/>
    <w:rsid w:val="00835FA9"/>
    <w:rsid w:val="008361F9"/>
    <w:rsid w:val="00836361"/>
    <w:rsid w:val="00836E56"/>
    <w:rsid w:val="008370E2"/>
    <w:rsid w:val="00837498"/>
    <w:rsid w:val="00837855"/>
    <w:rsid w:val="00837869"/>
    <w:rsid w:val="008379B8"/>
    <w:rsid w:val="0084023F"/>
    <w:rsid w:val="008405FB"/>
    <w:rsid w:val="0084065E"/>
    <w:rsid w:val="00840A61"/>
    <w:rsid w:val="008411C3"/>
    <w:rsid w:val="00841633"/>
    <w:rsid w:val="00841863"/>
    <w:rsid w:val="00841CA2"/>
    <w:rsid w:val="00842E2C"/>
    <w:rsid w:val="00844714"/>
    <w:rsid w:val="00844811"/>
    <w:rsid w:val="00845360"/>
    <w:rsid w:val="00845F07"/>
    <w:rsid w:val="0084611B"/>
    <w:rsid w:val="00846184"/>
    <w:rsid w:val="00846937"/>
    <w:rsid w:val="008474F2"/>
    <w:rsid w:val="0085013F"/>
    <w:rsid w:val="00850B0E"/>
    <w:rsid w:val="00850BC3"/>
    <w:rsid w:val="00851ECD"/>
    <w:rsid w:val="008520D6"/>
    <w:rsid w:val="008526CE"/>
    <w:rsid w:val="00852A49"/>
    <w:rsid w:val="00853795"/>
    <w:rsid w:val="008540B0"/>
    <w:rsid w:val="00854DEC"/>
    <w:rsid w:val="00854FA3"/>
    <w:rsid w:val="00855311"/>
    <w:rsid w:val="00855D50"/>
    <w:rsid w:val="00856087"/>
    <w:rsid w:val="00856289"/>
    <w:rsid w:val="008566B8"/>
    <w:rsid w:val="008568D3"/>
    <w:rsid w:val="00856EB0"/>
    <w:rsid w:val="008571F7"/>
    <w:rsid w:val="00860539"/>
    <w:rsid w:val="00860DB9"/>
    <w:rsid w:val="00861889"/>
    <w:rsid w:val="00861B69"/>
    <w:rsid w:val="00861EAA"/>
    <w:rsid w:val="00862824"/>
    <w:rsid w:val="00862C1C"/>
    <w:rsid w:val="00864B82"/>
    <w:rsid w:val="00865B81"/>
    <w:rsid w:val="00867050"/>
    <w:rsid w:val="00867133"/>
    <w:rsid w:val="00867D71"/>
    <w:rsid w:val="0087018E"/>
    <w:rsid w:val="00870895"/>
    <w:rsid w:val="00870F4D"/>
    <w:rsid w:val="00870FCF"/>
    <w:rsid w:val="00871F3D"/>
    <w:rsid w:val="00871F67"/>
    <w:rsid w:val="00872403"/>
    <w:rsid w:val="00873229"/>
    <w:rsid w:val="00876482"/>
    <w:rsid w:val="00876E2F"/>
    <w:rsid w:val="00877277"/>
    <w:rsid w:val="00877678"/>
    <w:rsid w:val="00877C19"/>
    <w:rsid w:val="00880B81"/>
    <w:rsid w:val="00880D03"/>
    <w:rsid w:val="00881605"/>
    <w:rsid w:val="00881783"/>
    <w:rsid w:val="00881AF0"/>
    <w:rsid w:val="00882330"/>
    <w:rsid w:val="00882991"/>
    <w:rsid w:val="00882A15"/>
    <w:rsid w:val="00882BDA"/>
    <w:rsid w:val="00882DD2"/>
    <w:rsid w:val="00885910"/>
    <w:rsid w:val="00885E17"/>
    <w:rsid w:val="00886C59"/>
    <w:rsid w:val="00887694"/>
    <w:rsid w:val="00887A09"/>
    <w:rsid w:val="00887D35"/>
    <w:rsid w:val="0089040A"/>
    <w:rsid w:val="00890837"/>
    <w:rsid w:val="00891750"/>
    <w:rsid w:val="00891C22"/>
    <w:rsid w:val="00892274"/>
    <w:rsid w:val="008927C9"/>
    <w:rsid w:val="008949B1"/>
    <w:rsid w:val="00895388"/>
    <w:rsid w:val="008954F3"/>
    <w:rsid w:val="00895A09"/>
    <w:rsid w:val="00895B3E"/>
    <w:rsid w:val="00895BB5"/>
    <w:rsid w:val="00897466"/>
    <w:rsid w:val="008A01E3"/>
    <w:rsid w:val="008A04F0"/>
    <w:rsid w:val="008A2947"/>
    <w:rsid w:val="008A2A20"/>
    <w:rsid w:val="008A3805"/>
    <w:rsid w:val="008A4567"/>
    <w:rsid w:val="008A501C"/>
    <w:rsid w:val="008A6CDD"/>
    <w:rsid w:val="008A735F"/>
    <w:rsid w:val="008B0859"/>
    <w:rsid w:val="008B1540"/>
    <w:rsid w:val="008B1859"/>
    <w:rsid w:val="008B22D4"/>
    <w:rsid w:val="008B25BA"/>
    <w:rsid w:val="008B2BA7"/>
    <w:rsid w:val="008B4283"/>
    <w:rsid w:val="008B46D6"/>
    <w:rsid w:val="008B49EC"/>
    <w:rsid w:val="008B54F5"/>
    <w:rsid w:val="008B6611"/>
    <w:rsid w:val="008B6673"/>
    <w:rsid w:val="008B6785"/>
    <w:rsid w:val="008B6807"/>
    <w:rsid w:val="008B6812"/>
    <w:rsid w:val="008B7251"/>
    <w:rsid w:val="008B75A1"/>
    <w:rsid w:val="008C078F"/>
    <w:rsid w:val="008C0D52"/>
    <w:rsid w:val="008C3260"/>
    <w:rsid w:val="008C3E56"/>
    <w:rsid w:val="008C4883"/>
    <w:rsid w:val="008C52A5"/>
    <w:rsid w:val="008C5658"/>
    <w:rsid w:val="008C57DB"/>
    <w:rsid w:val="008C5EE2"/>
    <w:rsid w:val="008C5FA6"/>
    <w:rsid w:val="008C75F3"/>
    <w:rsid w:val="008C7658"/>
    <w:rsid w:val="008C7CC1"/>
    <w:rsid w:val="008D01C4"/>
    <w:rsid w:val="008D0509"/>
    <w:rsid w:val="008D0827"/>
    <w:rsid w:val="008D13F9"/>
    <w:rsid w:val="008D13FE"/>
    <w:rsid w:val="008D1EFA"/>
    <w:rsid w:val="008D33D6"/>
    <w:rsid w:val="008D39DE"/>
    <w:rsid w:val="008D4814"/>
    <w:rsid w:val="008D4843"/>
    <w:rsid w:val="008D5136"/>
    <w:rsid w:val="008D515C"/>
    <w:rsid w:val="008D5452"/>
    <w:rsid w:val="008D60C9"/>
    <w:rsid w:val="008D6119"/>
    <w:rsid w:val="008D74E8"/>
    <w:rsid w:val="008D795F"/>
    <w:rsid w:val="008E04C3"/>
    <w:rsid w:val="008E052F"/>
    <w:rsid w:val="008E0922"/>
    <w:rsid w:val="008E0D04"/>
    <w:rsid w:val="008E0DFA"/>
    <w:rsid w:val="008E1139"/>
    <w:rsid w:val="008E255E"/>
    <w:rsid w:val="008E33EF"/>
    <w:rsid w:val="008E4416"/>
    <w:rsid w:val="008E4FD4"/>
    <w:rsid w:val="008E566B"/>
    <w:rsid w:val="008E5AAC"/>
    <w:rsid w:val="008E5E1F"/>
    <w:rsid w:val="008E6035"/>
    <w:rsid w:val="008E6266"/>
    <w:rsid w:val="008E6365"/>
    <w:rsid w:val="008E658E"/>
    <w:rsid w:val="008E6771"/>
    <w:rsid w:val="008E68A8"/>
    <w:rsid w:val="008E6CDC"/>
    <w:rsid w:val="008E7F07"/>
    <w:rsid w:val="008F1F56"/>
    <w:rsid w:val="008F292C"/>
    <w:rsid w:val="008F3543"/>
    <w:rsid w:val="008F38B8"/>
    <w:rsid w:val="008F4C79"/>
    <w:rsid w:val="008F5A67"/>
    <w:rsid w:val="008F5BC9"/>
    <w:rsid w:val="0090034B"/>
    <w:rsid w:val="009007DF"/>
    <w:rsid w:val="00901CF1"/>
    <w:rsid w:val="00901E5E"/>
    <w:rsid w:val="00902BBD"/>
    <w:rsid w:val="00904015"/>
    <w:rsid w:val="00904587"/>
    <w:rsid w:val="00905394"/>
    <w:rsid w:val="009053FC"/>
    <w:rsid w:val="009065B4"/>
    <w:rsid w:val="009066E6"/>
    <w:rsid w:val="0090701E"/>
    <w:rsid w:val="00907641"/>
    <w:rsid w:val="009076B8"/>
    <w:rsid w:val="0090781F"/>
    <w:rsid w:val="009100F7"/>
    <w:rsid w:val="00910816"/>
    <w:rsid w:val="00910B96"/>
    <w:rsid w:val="00911FFB"/>
    <w:rsid w:val="009126A4"/>
    <w:rsid w:val="00912A08"/>
    <w:rsid w:val="00913AE4"/>
    <w:rsid w:val="00913E57"/>
    <w:rsid w:val="00915161"/>
    <w:rsid w:val="009162C4"/>
    <w:rsid w:val="009168E7"/>
    <w:rsid w:val="00916D6E"/>
    <w:rsid w:val="0092074D"/>
    <w:rsid w:val="0092090E"/>
    <w:rsid w:val="00920A8F"/>
    <w:rsid w:val="00920D74"/>
    <w:rsid w:val="00920ED9"/>
    <w:rsid w:val="009219CB"/>
    <w:rsid w:val="009221BF"/>
    <w:rsid w:val="00922D00"/>
    <w:rsid w:val="00922FF8"/>
    <w:rsid w:val="00923BB7"/>
    <w:rsid w:val="0092402C"/>
    <w:rsid w:val="00924146"/>
    <w:rsid w:val="00924A7B"/>
    <w:rsid w:val="009254A3"/>
    <w:rsid w:val="009256D3"/>
    <w:rsid w:val="00925C58"/>
    <w:rsid w:val="00925EB4"/>
    <w:rsid w:val="00925F0E"/>
    <w:rsid w:val="009260B1"/>
    <w:rsid w:val="009260F2"/>
    <w:rsid w:val="00926260"/>
    <w:rsid w:val="009274B3"/>
    <w:rsid w:val="00927EDD"/>
    <w:rsid w:val="009300D2"/>
    <w:rsid w:val="00930268"/>
    <w:rsid w:val="00930601"/>
    <w:rsid w:val="00930C22"/>
    <w:rsid w:val="009313AE"/>
    <w:rsid w:val="009334BF"/>
    <w:rsid w:val="00933575"/>
    <w:rsid w:val="009348D8"/>
    <w:rsid w:val="00934AAC"/>
    <w:rsid w:val="009354A8"/>
    <w:rsid w:val="00935A15"/>
    <w:rsid w:val="009406DE"/>
    <w:rsid w:val="00940B76"/>
    <w:rsid w:val="00940CF8"/>
    <w:rsid w:val="00941271"/>
    <w:rsid w:val="009414E3"/>
    <w:rsid w:val="00941B93"/>
    <w:rsid w:val="00942080"/>
    <w:rsid w:val="009426C1"/>
    <w:rsid w:val="009429B8"/>
    <w:rsid w:val="00942EA6"/>
    <w:rsid w:val="00943079"/>
    <w:rsid w:val="009432B0"/>
    <w:rsid w:val="009436DD"/>
    <w:rsid w:val="009441B2"/>
    <w:rsid w:val="00944485"/>
    <w:rsid w:val="00944A74"/>
    <w:rsid w:val="00945410"/>
    <w:rsid w:val="009456D6"/>
    <w:rsid w:val="00945C85"/>
    <w:rsid w:val="00946176"/>
    <w:rsid w:val="00946197"/>
    <w:rsid w:val="00947752"/>
    <w:rsid w:val="00950186"/>
    <w:rsid w:val="0095053D"/>
    <w:rsid w:val="00951FDF"/>
    <w:rsid w:val="0095297E"/>
    <w:rsid w:val="00952A65"/>
    <w:rsid w:val="00952BC5"/>
    <w:rsid w:val="00952C97"/>
    <w:rsid w:val="00952F36"/>
    <w:rsid w:val="00953495"/>
    <w:rsid w:val="00953CAC"/>
    <w:rsid w:val="00954BD0"/>
    <w:rsid w:val="00954E67"/>
    <w:rsid w:val="00955200"/>
    <w:rsid w:val="00955877"/>
    <w:rsid w:val="009560D3"/>
    <w:rsid w:val="009563C1"/>
    <w:rsid w:val="00956A0E"/>
    <w:rsid w:val="00956E15"/>
    <w:rsid w:val="009570B4"/>
    <w:rsid w:val="00957421"/>
    <w:rsid w:val="0095786D"/>
    <w:rsid w:val="00960460"/>
    <w:rsid w:val="00960829"/>
    <w:rsid w:val="00960E52"/>
    <w:rsid w:val="009619CB"/>
    <w:rsid w:val="00961D6E"/>
    <w:rsid w:val="00962774"/>
    <w:rsid w:val="009628B5"/>
    <w:rsid w:val="00963265"/>
    <w:rsid w:val="00963A56"/>
    <w:rsid w:val="00963EF7"/>
    <w:rsid w:val="00964758"/>
    <w:rsid w:val="00964C78"/>
    <w:rsid w:val="009656A4"/>
    <w:rsid w:val="009665DD"/>
    <w:rsid w:val="0096673F"/>
    <w:rsid w:val="00966E00"/>
    <w:rsid w:val="00966EAB"/>
    <w:rsid w:val="00967919"/>
    <w:rsid w:val="00967B34"/>
    <w:rsid w:val="00967D77"/>
    <w:rsid w:val="009715AB"/>
    <w:rsid w:val="00972BE3"/>
    <w:rsid w:val="00972DF9"/>
    <w:rsid w:val="00973361"/>
    <w:rsid w:val="009760AC"/>
    <w:rsid w:val="009766F2"/>
    <w:rsid w:val="00976F07"/>
    <w:rsid w:val="00980B1D"/>
    <w:rsid w:val="00980F87"/>
    <w:rsid w:val="00980FBF"/>
    <w:rsid w:val="00981D65"/>
    <w:rsid w:val="00982EE5"/>
    <w:rsid w:val="00983B9C"/>
    <w:rsid w:val="009842A2"/>
    <w:rsid w:val="00985231"/>
    <w:rsid w:val="0098572D"/>
    <w:rsid w:val="0098580E"/>
    <w:rsid w:val="00985FD5"/>
    <w:rsid w:val="00987134"/>
    <w:rsid w:val="00990578"/>
    <w:rsid w:val="00990CD4"/>
    <w:rsid w:val="00990D58"/>
    <w:rsid w:val="0099114A"/>
    <w:rsid w:val="00991477"/>
    <w:rsid w:val="00991A9F"/>
    <w:rsid w:val="00991F3C"/>
    <w:rsid w:val="0099243A"/>
    <w:rsid w:val="00993785"/>
    <w:rsid w:val="00994D75"/>
    <w:rsid w:val="00996A0B"/>
    <w:rsid w:val="00997667"/>
    <w:rsid w:val="00997809"/>
    <w:rsid w:val="00997CC7"/>
    <w:rsid w:val="00997CDB"/>
    <w:rsid w:val="009A0A18"/>
    <w:rsid w:val="009A0F57"/>
    <w:rsid w:val="009A1FE8"/>
    <w:rsid w:val="009A2C1C"/>
    <w:rsid w:val="009A3311"/>
    <w:rsid w:val="009A33E7"/>
    <w:rsid w:val="009A38AF"/>
    <w:rsid w:val="009A3D4C"/>
    <w:rsid w:val="009A5159"/>
    <w:rsid w:val="009A51A7"/>
    <w:rsid w:val="009A549B"/>
    <w:rsid w:val="009A57A7"/>
    <w:rsid w:val="009A5A2C"/>
    <w:rsid w:val="009A5DB1"/>
    <w:rsid w:val="009A65F3"/>
    <w:rsid w:val="009A6857"/>
    <w:rsid w:val="009A6858"/>
    <w:rsid w:val="009A6F8C"/>
    <w:rsid w:val="009A7781"/>
    <w:rsid w:val="009A7B3A"/>
    <w:rsid w:val="009B0357"/>
    <w:rsid w:val="009B0C4C"/>
    <w:rsid w:val="009B1577"/>
    <w:rsid w:val="009B20E4"/>
    <w:rsid w:val="009B25C8"/>
    <w:rsid w:val="009B4FA3"/>
    <w:rsid w:val="009B6B26"/>
    <w:rsid w:val="009B75D3"/>
    <w:rsid w:val="009B7BAE"/>
    <w:rsid w:val="009B7BD8"/>
    <w:rsid w:val="009C1300"/>
    <w:rsid w:val="009C1F63"/>
    <w:rsid w:val="009C2DDA"/>
    <w:rsid w:val="009C2E72"/>
    <w:rsid w:val="009C3208"/>
    <w:rsid w:val="009C646F"/>
    <w:rsid w:val="009C6896"/>
    <w:rsid w:val="009C68DA"/>
    <w:rsid w:val="009C6C5A"/>
    <w:rsid w:val="009C6EA4"/>
    <w:rsid w:val="009C7E8D"/>
    <w:rsid w:val="009D15AA"/>
    <w:rsid w:val="009D162C"/>
    <w:rsid w:val="009D1F6E"/>
    <w:rsid w:val="009D2F1D"/>
    <w:rsid w:val="009D3308"/>
    <w:rsid w:val="009D344E"/>
    <w:rsid w:val="009D3A38"/>
    <w:rsid w:val="009D4A1F"/>
    <w:rsid w:val="009D51A3"/>
    <w:rsid w:val="009D55B2"/>
    <w:rsid w:val="009D56E6"/>
    <w:rsid w:val="009D5CAD"/>
    <w:rsid w:val="009D5E7B"/>
    <w:rsid w:val="009D6BAB"/>
    <w:rsid w:val="009D709A"/>
    <w:rsid w:val="009D7347"/>
    <w:rsid w:val="009D739F"/>
    <w:rsid w:val="009E0DAC"/>
    <w:rsid w:val="009E1332"/>
    <w:rsid w:val="009E15F7"/>
    <w:rsid w:val="009E2430"/>
    <w:rsid w:val="009E2CA4"/>
    <w:rsid w:val="009E2DA2"/>
    <w:rsid w:val="009E2EA9"/>
    <w:rsid w:val="009E3FEC"/>
    <w:rsid w:val="009E42C7"/>
    <w:rsid w:val="009E4921"/>
    <w:rsid w:val="009E4D70"/>
    <w:rsid w:val="009E5F8C"/>
    <w:rsid w:val="009E6E98"/>
    <w:rsid w:val="009E6ED3"/>
    <w:rsid w:val="009E7458"/>
    <w:rsid w:val="009F08BA"/>
    <w:rsid w:val="009F16F9"/>
    <w:rsid w:val="009F2237"/>
    <w:rsid w:val="009F2744"/>
    <w:rsid w:val="009F3C80"/>
    <w:rsid w:val="009F40EA"/>
    <w:rsid w:val="009F4802"/>
    <w:rsid w:val="009F4DA7"/>
    <w:rsid w:val="009F521D"/>
    <w:rsid w:val="009F6B58"/>
    <w:rsid w:val="009F7A58"/>
    <w:rsid w:val="009F7E53"/>
    <w:rsid w:val="00A0056D"/>
    <w:rsid w:val="00A012E3"/>
    <w:rsid w:val="00A0177A"/>
    <w:rsid w:val="00A01D1E"/>
    <w:rsid w:val="00A0317B"/>
    <w:rsid w:val="00A04461"/>
    <w:rsid w:val="00A04841"/>
    <w:rsid w:val="00A051F0"/>
    <w:rsid w:val="00A05775"/>
    <w:rsid w:val="00A05B5D"/>
    <w:rsid w:val="00A0611A"/>
    <w:rsid w:val="00A06714"/>
    <w:rsid w:val="00A06E40"/>
    <w:rsid w:val="00A10049"/>
    <w:rsid w:val="00A104C0"/>
    <w:rsid w:val="00A11352"/>
    <w:rsid w:val="00A11778"/>
    <w:rsid w:val="00A12A78"/>
    <w:rsid w:val="00A12F69"/>
    <w:rsid w:val="00A13760"/>
    <w:rsid w:val="00A13951"/>
    <w:rsid w:val="00A1399F"/>
    <w:rsid w:val="00A13E72"/>
    <w:rsid w:val="00A13F9B"/>
    <w:rsid w:val="00A142B2"/>
    <w:rsid w:val="00A14844"/>
    <w:rsid w:val="00A156B3"/>
    <w:rsid w:val="00A15752"/>
    <w:rsid w:val="00A164EB"/>
    <w:rsid w:val="00A16565"/>
    <w:rsid w:val="00A17073"/>
    <w:rsid w:val="00A178CB"/>
    <w:rsid w:val="00A17B55"/>
    <w:rsid w:val="00A17F73"/>
    <w:rsid w:val="00A209D4"/>
    <w:rsid w:val="00A20AB0"/>
    <w:rsid w:val="00A2222D"/>
    <w:rsid w:val="00A22ECA"/>
    <w:rsid w:val="00A24279"/>
    <w:rsid w:val="00A250D5"/>
    <w:rsid w:val="00A25ABD"/>
    <w:rsid w:val="00A312A7"/>
    <w:rsid w:val="00A31E1C"/>
    <w:rsid w:val="00A32C39"/>
    <w:rsid w:val="00A32E28"/>
    <w:rsid w:val="00A33BB4"/>
    <w:rsid w:val="00A35A49"/>
    <w:rsid w:val="00A35B50"/>
    <w:rsid w:val="00A36775"/>
    <w:rsid w:val="00A368FD"/>
    <w:rsid w:val="00A371EC"/>
    <w:rsid w:val="00A4005A"/>
    <w:rsid w:val="00A401C0"/>
    <w:rsid w:val="00A4032E"/>
    <w:rsid w:val="00A41857"/>
    <w:rsid w:val="00A41DAB"/>
    <w:rsid w:val="00A42955"/>
    <w:rsid w:val="00A4481F"/>
    <w:rsid w:val="00A44CDF"/>
    <w:rsid w:val="00A457A9"/>
    <w:rsid w:val="00A472BA"/>
    <w:rsid w:val="00A47BD4"/>
    <w:rsid w:val="00A500DA"/>
    <w:rsid w:val="00A5068B"/>
    <w:rsid w:val="00A50C26"/>
    <w:rsid w:val="00A50E28"/>
    <w:rsid w:val="00A50FF2"/>
    <w:rsid w:val="00A538F4"/>
    <w:rsid w:val="00A5530F"/>
    <w:rsid w:val="00A55C8D"/>
    <w:rsid w:val="00A56476"/>
    <w:rsid w:val="00A5713E"/>
    <w:rsid w:val="00A57CD5"/>
    <w:rsid w:val="00A6078F"/>
    <w:rsid w:val="00A60B16"/>
    <w:rsid w:val="00A6118D"/>
    <w:rsid w:val="00A6145D"/>
    <w:rsid w:val="00A61BEA"/>
    <w:rsid w:val="00A63B71"/>
    <w:rsid w:val="00A644E1"/>
    <w:rsid w:val="00A64784"/>
    <w:rsid w:val="00A65121"/>
    <w:rsid w:val="00A66629"/>
    <w:rsid w:val="00A66834"/>
    <w:rsid w:val="00A66AA5"/>
    <w:rsid w:val="00A66DBA"/>
    <w:rsid w:val="00A670DF"/>
    <w:rsid w:val="00A671FC"/>
    <w:rsid w:val="00A67904"/>
    <w:rsid w:val="00A70BB4"/>
    <w:rsid w:val="00A72AD5"/>
    <w:rsid w:val="00A73C13"/>
    <w:rsid w:val="00A74216"/>
    <w:rsid w:val="00A74717"/>
    <w:rsid w:val="00A75E4D"/>
    <w:rsid w:val="00A7620D"/>
    <w:rsid w:val="00A76225"/>
    <w:rsid w:val="00A769B0"/>
    <w:rsid w:val="00A769CE"/>
    <w:rsid w:val="00A771CF"/>
    <w:rsid w:val="00A774AA"/>
    <w:rsid w:val="00A776D0"/>
    <w:rsid w:val="00A777DC"/>
    <w:rsid w:val="00A802C2"/>
    <w:rsid w:val="00A802FE"/>
    <w:rsid w:val="00A808C0"/>
    <w:rsid w:val="00A80D25"/>
    <w:rsid w:val="00A8106C"/>
    <w:rsid w:val="00A81568"/>
    <w:rsid w:val="00A819DD"/>
    <w:rsid w:val="00A82044"/>
    <w:rsid w:val="00A82EF1"/>
    <w:rsid w:val="00A82F15"/>
    <w:rsid w:val="00A83E82"/>
    <w:rsid w:val="00A83F0A"/>
    <w:rsid w:val="00A84AF3"/>
    <w:rsid w:val="00A858F4"/>
    <w:rsid w:val="00A85F8E"/>
    <w:rsid w:val="00A869E7"/>
    <w:rsid w:val="00A86CAF"/>
    <w:rsid w:val="00A872DA"/>
    <w:rsid w:val="00A87508"/>
    <w:rsid w:val="00A87D86"/>
    <w:rsid w:val="00A900B2"/>
    <w:rsid w:val="00A903F4"/>
    <w:rsid w:val="00A90B93"/>
    <w:rsid w:val="00A911A9"/>
    <w:rsid w:val="00A9157E"/>
    <w:rsid w:val="00A91AB1"/>
    <w:rsid w:val="00A92C2F"/>
    <w:rsid w:val="00A932B0"/>
    <w:rsid w:val="00A93B40"/>
    <w:rsid w:val="00A94267"/>
    <w:rsid w:val="00A94B7A"/>
    <w:rsid w:val="00A94ED6"/>
    <w:rsid w:val="00AA0A7F"/>
    <w:rsid w:val="00AA1318"/>
    <w:rsid w:val="00AA15D2"/>
    <w:rsid w:val="00AA34CA"/>
    <w:rsid w:val="00AA351A"/>
    <w:rsid w:val="00AA36FA"/>
    <w:rsid w:val="00AA385B"/>
    <w:rsid w:val="00AA454E"/>
    <w:rsid w:val="00AA48F1"/>
    <w:rsid w:val="00AA54EA"/>
    <w:rsid w:val="00AA6316"/>
    <w:rsid w:val="00AA64E9"/>
    <w:rsid w:val="00AA6520"/>
    <w:rsid w:val="00AA6C72"/>
    <w:rsid w:val="00AA7817"/>
    <w:rsid w:val="00AB0E36"/>
    <w:rsid w:val="00AB213E"/>
    <w:rsid w:val="00AB3F59"/>
    <w:rsid w:val="00AB3FFE"/>
    <w:rsid w:val="00AB4549"/>
    <w:rsid w:val="00AB4BDB"/>
    <w:rsid w:val="00AB4C54"/>
    <w:rsid w:val="00AB5161"/>
    <w:rsid w:val="00AB5476"/>
    <w:rsid w:val="00AB5CDA"/>
    <w:rsid w:val="00AB6761"/>
    <w:rsid w:val="00AB68E0"/>
    <w:rsid w:val="00AB6B92"/>
    <w:rsid w:val="00AB6C00"/>
    <w:rsid w:val="00AB7592"/>
    <w:rsid w:val="00AB7EB1"/>
    <w:rsid w:val="00AC016D"/>
    <w:rsid w:val="00AC11B3"/>
    <w:rsid w:val="00AC19CF"/>
    <w:rsid w:val="00AC2465"/>
    <w:rsid w:val="00AC2844"/>
    <w:rsid w:val="00AC3F1F"/>
    <w:rsid w:val="00AC63A3"/>
    <w:rsid w:val="00AC66A5"/>
    <w:rsid w:val="00AC7736"/>
    <w:rsid w:val="00AD06CD"/>
    <w:rsid w:val="00AD129B"/>
    <w:rsid w:val="00AD25F5"/>
    <w:rsid w:val="00AD2C18"/>
    <w:rsid w:val="00AD2D00"/>
    <w:rsid w:val="00AD39CA"/>
    <w:rsid w:val="00AD4220"/>
    <w:rsid w:val="00AD4A23"/>
    <w:rsid w:val="00AD508C"/>
    <w:rsid w:val="00AD66F7"/>
    <w:rsid w:val="00AD6CD5"/>
    <w:rsid w:val="00AD6EC3"/>
    <w:rsid w:val="00AD702B"/>
    <w:rsid w:val="00AD7B88"/>
    <w:rsid w:val="00AE2476"/>
    <w:rsid w:val="00AE27CD"/>
    <w:rsid w:val="00AE29DE"/>
    <w:rsid w:val="00AE2DE2"/>
    <w:rsid w:val="00AE3FC9"/>
    <w:rsid w:val="00AE55CD"/>
    <w:rsid w:val="00AE6480"/>
    <w:rsid w:val="00AE6B62"/>
    <w:rsid w:val="00AE730B"/>
    <w:rsid w:val="00AF02DD"/>
    <w:rsid w:val="00AF1293"/>
    <w:rsid w:val="00AF1858"/>
    <w:rsid w:val="00AF3BEE"/>
    <w:rsid w:val="00AF3F8D"/>
    <w:rsid w:val="00AF41E8"/>
    <w:rsid w:val="00AF4B79"/>
    <w:rsid w:val="00AF4DE9"/>
    <w:rsid w:val="00AF5173"/>
    <w:rsid w:val="00AF51D1"/>
    <w:rsid w:val="00AF5A31"/>
    <w:rsid w:val="00AF5E2A"/>
    <w:rsid w:val="00AF60DF"/>
    <w:rsid w:val="00AF6AE5"/>
    <w:rsid w:val="00B006DB"/>
    <w:rsid w:val="00B01590"/>
    <w:rsid w:val="00B01B32"/>
    <w:rsid w:val="00B02BA6"/>
    <w:rsid w:val="00B02DF3"/>
    <w:rsid w:val="00B02EBB"/>
    <w:rsid w:val="00B02F7F"/>
    <w:rsid w:val="00B0300B"/>
    <w:rsid w:val="00B03BDC"/>
    <w:rsid w:val="00B03CE1"/>
    <w:rsid w:val="00B04368"/>
    <w:rsid w:val="00B049E3"/>
    <w:rsid w:val="00B05435"/>
    <w:rsid w:val="00B05476"/>
    <w:rsid w:val="00B057E1"/>
    <w:rsid w:val="00B059CB"/>
    <w:rsid w:val="00B05C59"/>
    <w:rsid w:val="00B05F12"/>
    <w:rsid w:val="00B06D4E"/>
    <w:rsid w:val="00B076E6"/>
    <w:rsid w:val="00B103CB"/>
    <w:rsid w:val="00B10B54"/>
    <w:rsid w:val="00B10CB7"/>
    <w:rsid w:val="00B11A96"/>
    <w:rsid w:val="00B120F1"/>
    <w:rsid w:val="00B12B02"/>
    <w:rsid w:val="00B12CAF"/>
    <w:rsid w:val="00B1402F"/>
    <w:rsid w:val="00B14B2F"/>
    <w:rsid w:val="00B15D3C"/>
    <w:rsid w:val="00B15F6F"/>
    <w:rsid w:val="00B15FD7"/>
    <w:rsid w:val="00B16140"/>
    <w:rsid w:val="00B1755A"/>
    <w:rsid w:val="00B1762D"/>
    <w:rsid w:val="00B21189"/>
    <w:rsid w:val="00B214B3"/>
    <w:rsid w:val="00B221DD"/>
    <w:rsid w:val="00B2223D"/>
    <w:rsid w:val="00B22958"/>
    <w:rsid w:val="00B235D0"/>
    <w:rsid w:val="00B23A0C"/>
    <w:rsid w:val="00B23B5A"/>
    <w:rsid w:val="00B23CD5"/>
    <w:rsid w:val="00B24258"/>
    <w:rsid w:val="00B24A4E"/>
    <w:rsid w:val="00B24E3B"/>
    <w:rsid w:val="00B25B1A"/>
    <w:rsid w:val="00B2625C"/>
    <w:rsid w:val="00B26DB8"/>
    <w:rsid w:val="00B26F8F"/>
    <w:rsid w:val="00B2759A"/>
    <w:rsid w:val="00B27B93"/>
    <w:rsid w:val="00B27DCF"/>
    <w:rsid w:val="00B30116"/>
    <w:rsid w:val="00B31DCB"/>
    <w:rsid w:val="00B328AC"/>
    <w:rsid w:val="00B328D5"/>
    <w:rsid w:val="00B3299E"/>
    <w:rsid w:val="00B32DAE"/>
    <w:rsid w:val="00B32EEC"/>
    <w:rsid w:val="00B32F20"/>
    <w:rsid w:val="00B336CA"/>
    <w:rsid w:val="00B34096"/>
    <w:rsid w:val="00B34F70"/>
    <w:rsid w:val="00B3533B"/>
    <w:rsid w:val="00B3575A"/>
    <w:rsid w:val="00B35CE8"/>
    <w:rsid w:val="00B36B6D"/>
    <w:rsid w:val="00B40474"/>
    <w:rsid w:val="00B422C2"/>
    <w:rsid w:val="00B42641"/>
    <w:rsid w:val="00B426D0"/>
    <w:rsid w:val="00B4297E"/>
    <w:rsid w:val="00B430F3"/>
    <w:rsid w:val="00B434A5"/>
    <w:rsid w:val="00B448DC"/>
    <w:rsid w:val="00B44BE7"/>
    <w:rsid w:val="00B44E80"/>
    <w:rsid w:val="00B4524D"/>
    <w:rsid w:val="00B45E8F"/>
    <w:rsid w:val="00B47F19"/>
    <w:rsid w:val="00B47FDE"/>
    <w:rsid w:val="00B5034A"/>
    <w:rsid w:val="00B5050D"/>
    <w:rsid w:val="00B5094A"/>
    <w:rsid w:val="00B521A1"/>
    <w:rsid w:val="00B526DE"/>
    <w:rsid w:val="00B5374E"/>
    <w:rsid w:val="00B53934"/>
    <w:rsid w:val="00B53EF1"/>
    <w:rsid w:val="00B54E8A"/>
    <w:rsid w:val="00B54F38"/>
    <w:rsid w:val="00B554B7"/>
    <w:rsid w:val="00B55A0E"/>
    <w:rsid w:val="00B55E5D"/>
    <w:rsid w:val="00B56981"/>
    <w:rsid w:val="00B575C6"/>
    <w:rsid w:val="00B60509"/>
    <w:rsid w:val="00B61AC8"/>
    <w:rsid w:val="00B62918"/>
    <w:rsid w:val="00B6350C"/>
    <w:rsid w:val="00B64E2F"/>
    <w:rsid w:val="00B64E4B"/>
    <w:rsid w:val="00B6517E"/>
    <w:rsid w:val="00B6578F"/>
    <w:rsid w:val="00B66B9C"/>
    <w:rsid w:val="00B66C1B"/>
    <w:rsid w:val="00B66C77"/>
    <w:rsid w:val="00B70ECB"/>
    <w:rsid w:val="00B71209"/>
    <w:rsid w:val="00B714D3"/>
    <w:rsid w:val="00B718E3"/>
    <w:rsid w:val="00B73CD4"/>
    <w:rsid w:val="00B7403B"/>
    <w:rsid w:val="00B74586"/>
    <w:rsid w:val="00B748B7"/>
    <w:rsid w:val="00B74A12"/>
    <w:rsid w:val="00B7683E"/>
    <w:rsid w:val="00B76968"/>
    <w:rsid w:val="00B772D3"/>
    <w:rsid w:val="00B7734F"/>
    <w:rsid w:val="00B80255"/>
    <w:rsid w:val="00B8048F"/>
    <w:rsid w:val="00B807D3"/>
    <w:rsid w:val="00B808F1"/>
    <w:rsid w:val="00B8113D"/>
    <w:rsid w:val="00B81497"/>
    <w:rsid w:val="00B82CEC"/>
    <w:rsid w:val="00B83329"/>
    <w:rsid w:val="00B83B89"/>
    <w:rsid w:val="00B85B7E"/>
    <w:rsid w:val="00B8605E"/>
    <w:rsid w:val="00B86232"/>
    <w:rsid w:val="00B86365"/>
    <w:rsid w:val="00B87126"/>
    <w:rsid w:val="00B901D1"/>
    <w:rsid w:val="00B91380"/>
    <w:rsid w:val="00B93D3D"/>
    <w:rsid w:val="00B94334"/>
    <w:rsid w:val="00B94ECA"/>
    <w:rsid w:val="00B96D52"/>
    <w:rsid w:val="00B97485"/>
    <w:rsid w:val="00B97CC0"/>
    <w:rsid w:val="00B97E8E"/>
    <w:rsid w:val="00BA05C8"/>
    <w:rsid w:val="00BA061A"/>
    <w:rsid w:val="00BA0870"/>
    <w:rsid w:val="00BA188B"/>
    <w:rsid w:val="00BA20ED"/>
    <w:rsid w:val="00BA2E03"/>
    <w:rsid w:val="00BA69AC"/>
    <w:rsid w:val="00BB1858"/>
    <w:rsid w:val="00BB19F6"/>
    <w:rsid w:val="00BB1AE3"/>
    <w:rsid w:val="00BB1B76"/>
    <w:rsid w:val="00BB243F"/>
    <w:rsid w:val="00BB26C6"/>
    <w:rsid w:val="00BB2817"/>
    <w:rsid w:val="00BB287D"/>
    <w:rsid w:val="00BB2993"/>
    <w:rsid w:val="00BB2B07"/>
    <w:rsid w:val="00BB2B3F"/>
    <w:rsid w:val="00BB407A"/>
    <w:rsid w:val="00BB461A"/>
    <w:rsid w:val="00BB465C"/>
    <w:rsid w:val="00BB4A67"/>
    <w:rsid w:val="00BB5244"/>
    <w:rsid w:val="00BB62FB"/>
    <w:rsid w:val="00BB6830"/>
    <w:rsid w:val="00BB6A1E"/>
    <w:rsid w:val="00BB6DFB"/>
    <w:rsid w:val="00BB78A7"/>
    <w:rsid w:val="00BB7CB7"/>
    <w:rsid w:val="00BB7D77"/>
    <w:rsid w:val="00BB7DC1"/>
    <w:rsid w:val="00BC1D41"/>
    <w:rsid w:val="00BC2062"/>
    <w:rsid w:val="00BC2392"/>
    <w:rsid w:val="00BC28CF"/>
    <w:rsid w:val="00BC3423"/>
    <w:rsid w:val="00BC3BF5"/>
    <w:rsid w:val="00BC4D63"/>
    <w:rsid w:val="00BC6F0B"/>
    <w:rsid w:val="00BC751B"/>
    <w:rsid w:val="00BC7AC3"/>
    <w:rsid w:val="00BD1059"/>
    <w:rsid w:val="00BD1110"/>
    <w:rsid w:val="00BD121A"/>
    <w:rsid w:val="00BD193A"/>
    <w:rsid w:val="00BD25B6"/>
    <w:rsid w:val="00BD279B"/>
    <w:rsid w:val="00BD3109"/>
    <w:rsid w:val="00BD435D"/>
    <w:rsid w:val="00BD4685"/>
    <w:rsid w:val="00BD4B16"/>
    <w:rsid w:val="00BD53EB"/>
    <w:rsid w:val="00BD6029"/>
    <w:rsid w:val="00BD614C"/>
    <w:rsid w:val="00BD6389"/>
    <w:rsid w:val="00BD67C6"/>
    <w:rsid w:val="00BE0F0A"/>
    <w:rsid w:val="00BE0F14"/>
    <w:rsid w:val="00BE1AEC"/>
    <w:rsid w:val="00BE23ED"/>
    <w:rsid w:val="00BE2B18"/>
    <w:rsid w:val="00BE3741"/>
    <w:rsid w:val="00BE400F"/>
    <w:rsid w:val="00BE413D"/>
    <w:rsid w:val="00BE443D"/>
    <w:rsid w:val="00BE48B3"/>
    <w:rsid w:val="00BE4F8A"/>
    <w:rsid w:val="00BE5BD5"/>
    <w:rsid w:val="00BE6F82"/>
    <w:rsid w:val="00BE71A5"/>
    <w:rsid w:val="00BF0687"/>
    <w:rsid w:val="00BF12D3"/>
    <w:rsid w:val="00BF1F43"/>
    <w:rsid w:val="00BF240E"/>
    <w:rsid w:val="00BF2D45"/>
    <w:rsid w:val="00BF2F8F"/>
    <w:rsid w:val="00BF3D26"/>
    <w:rsid w:val="00BF4222"/>
    <w:rsid w:val="00BF4C6E"/>
    <w:rsid w:val="00BF51D7"/>
    <w:rsid w:val="00BF5729"/>
    <w:rsid w:val="00BF574C"/>
    <w:rsid w:val="00BF5A76"/>
    <w:rsid w:val="00BF61D2"/>
    <w:rsid w:val="00BF7231"/>
    <w:rsid w:val="00BF7300"/>
    <w:rsid w:val="00BF7DBC"/>
    <w:rsid w:val="00BF7EB5"/>
    <w:rsid w:val="00C015DC"/>
    <w:rsid w:val="00C016AF"/>
    <w:rsid w:val="00C0281C"/>
    <w:rsid w:val="00C02889"/>
    <w:rsid w:val="00C02DE0"/>
    <w:rsid w:val="00C0420F"/>
    <w:rsid w:val="00C046E5"/>
    <w:rsid w:val="00C05218"/>
    <w:rsid w:val="00C06397"/>
    <w:rsid w:val="00C0639F"/>
    <w:rsid w:val="00C06736"/>
    <w:rsid w:val="00C072FC"/>
    <w:rsid w:val="00C100CE"/>
    <w:rsid w:val="00C11218"/>
    <w:rsid w:val="00C11614"/>
    <w:rsid w:val="00C11C0C"/>
    <w:rsid w:val="00C12986"/>
    <w:rsid w:val="00C1344D"/>
    <w:rsid w:val="00C1400E"/>
    <w:rsid w:val="00C144A3"/>
    <w:rsid w:val="00C15B38"/>
    <w:rsid w:val="00C16215"/>
    <w:rsid w:val="00C16258"/>
    <w:rsid w:val="00C16779"/>
    <w:rsid w:val="00C20178"/>
    <w:rsid w:val="00C206F7"/>
    <w:rsid w:val="00C20B59"/>
    <w:rsid w:val="00C215B6"/>
    <w:rsid w:val="00C2177D"/>
    <w:rsid w:val="00C2305E"/>
    <w:rsid w:val="00C23ABE"/>
    <w:rsid w:val="00C240A8"/>
    <w:rsid w:val="00C241EC"/>
    <w:rsid w:val="00C2588D"/>
    <w:rsid w:val="00C25ADC"/>
    <w:rsid w:val="00C25C84"/>
    <w:rsid w:val="00C25DE0"/>
    <w:rsid w:val="00C261D7"/>
    <w:rsid w:val="00C27A21"/>
    <w:rsid w:val="00C3082D"/>
    <w:rsid w:val="00C309AC"/>
    <w:rsid w:val="00C309C7"/>
    <w:rsid w:val="00C309DD"/>
    <w:rsid w:val="00C30A12"/>
    <w:rsid w:val="00C31483"/>
    <w:rsid w:val="00C31CF8"/>
    <w:rsid w:val="00C32375"/>
    <w:rsid w:val="00C33219"/>
    <w:rsid w:val="00C340EC"/>
    <w:rsid w:val="00C34DCA"/>
    <w:rsid w:val="00C350C7"/>
    <w:rsid w:val="00C350D3"/>
    <w:rsid w:val="00C351FD"/>
    <w:rsid w:val="00C3568F"/>
    <w:rsid w:val="00C359CC"/>
    <w:rsid w:val="00C36DFD"/>
    <w:rsid w:val="00C37221"/>
    <w:rsid w:val="00C372C3"/>
    <w:rsid w:val="00C37D4E"/>
    <w:rsid w:val="00C37F3F"/>
    <w:rsid w:val="00C41057"/>
    <w:rsid w:val="00C418DD"/>
    <w:rsid w:val="00C41AF0"/>
    <w:rsid w:val="00C433C4"/>
    <w:rsid w:val="00C43F69"/>
    <w:rsid w:val="00C45755"/>
    <w:rsid w:val="00C46055"/>
    <w:rsid w:val="00C46361"/>
    <w:rsid w:val="00C463D0"/>
    <w:rsid w:val="00C502A3"/>
    <w:rsid w:val="00C51D2B"/>
    <w:rsid w:val="00C521B1"/>
    <w:rsid w:val="00C52C3F"/>
    <w:rsid w:val="00C536FC"/>
    <w:rsid w:val="00C538A1"/>
    <w:rsid w:val="00C540D9"/>
    <w:rsid w:val="00C56EAD"/>
    <w:rsid w:val="00C57178"/>
    <w:rsid w:val="00C60034"/>
    <w:rsid w:val="00C60C8E"/>
    <w:rsid w:val="00C61CB1"/>
    <w:rsid w:val="00C62C80"/>
    <w:rsid w:val="00C63745"/>
    <w:rsid w:val="00C63763"/>
    <w:rsid w:val="00C637FB"/>
    <w:rsid w:val="00C63BD4"/>
    <w:rsid w:val="00C63DA9"/>
    <w:rsid w:val="00C63F5D"/>
    <w:rsid w:val="00C642E6"/>
    <w:rsid w:val="00C64778"/>
    <w:rsid w:val="00C649BC"/>
    <w:rsid w:val="00C64D32"/>
    <w:rsid w:val="00C6523B"/>
    <w:rsid w:val="00C655CD"/>
    <w:rsid w:val="00C6576D"/>
    <w:rsid w:val="00C65A35"/>
    <w:rsid w:val="00C65F03"/>
    <w:rsid w:val="00C66942"/>
    <w:rsid w:val="00C66D33"/>
    <w:rsid w:val="00C6707D"/>
    <w:rsid w:val="00C738C3"/>
    <w:rsid w:val="00C73D04"/>
    <w:rsid w:val="00C74CF5"/>
    <w:rsid w:val="00C74DC5"/>
    <w:rsid w:val="00C755AA"/>
    <w:rsid w:val="00C75A22"/>
    <w:rsid w:val="00C75C6A"/>
    <w:rsid w:val="00C76122"/>
    <w:rsid w:val="00C76DD9"/>
    <w:rsid w:val="00C77837"/>
    <w:rsid w:val="00C778C6"/>
    <w:rsid w:val="00C80335"/>
    <w:rsid w:val="00C815A0"/>
    <w:rsid w:val="00C81CD1"/>
    <w:rsid w:val="00C81F01"/>
    <w:rsid w:val="00C83022"/>
    <w:rsid w:val="00C83B90"/>
    <w:rsid w:val="00C842F8"/>
    <w:rsid w:val="00C84C3F"/>
    <w:rsid w:val="00C85733"/>
    <w:rsid w:val="00C85922"/>
    <w:rsid w:val="00C85D35"/>
    <w:rsid w:val="00C867FB"/>
    <w:rsid w:val="00C869CB"/>
    <w:rsid w:val="00C86CC2"/>
    <w:rsid w:val="00C86E1C"/>
    <w:rsid w:val="00C8712A"/>
    <w:rsid w:val="00C87BC9"/>
    <w:rsid w:val="00C87D74"/>
    <w:rsid w:val="00C87FB7"/>
    <w:rsid w:val="00C90364"/>
    <w:rsid w:val="00C9044A"/>
    <w:rsid w:val="00C90CB1"/>
    <w:rsid w:val="00C91E41"/>
    <w:rsid w:val="00C924E8"/>
    <w:rsid w:val="00C92C50"/>
    <w:rsid w:val="00C93223"/>
    <w:rsid w:val="00C934A9"/>
    <w:rsid w:val="00C934E5"/>
    <w:rsid w:val="00C9351B"/>
    <w:rsid w:val="00C93B2D"/>
    <w:rsid w:val="00C93C9D"/>
    <w:rsid w:val="00C94002"/>
    <w:rsid w:val="00C9445F"/>
    <w:rsid w:val="00C950C9"/>
    <w:rsid w:val="00C95BFE"/>
    <w:rsid w:val="00C970B1"/>
    <w:rsid w:val="00CA0A56"/>
    <w:rsid w:val="00CA0C82"/>
    <w:rsid w:val="00CA144C"/>
    <w:rsid w:val="00CA156E"/>
    <w:rsid w:val="00CA15A3"/>
    <w:rsid w:val="00CA1CBA"/>
    <w:rsid w:val="00CA26C6"/>
    <w:rsid w:val="00CA27D1"/>
    <w:rsid w:val="00CA2CC6"/>
    <w:rsid w:val="00CA4625"/>
    <w:rsid w:val="00CA4DF9"/>
    <w:rsid w:val="00CA537A"/>
    <w:rsid w:val="00CA5FC3"/>
    <w:rsid w:val="00CA6EFE"/>
    <w:rsid w:val="00CA7E7E"/>
    <w:rsid w:val="00CB0015"/>
    <w:rsid w:val="00CB1B09"/>
    <w:rsid w:val="00CB1B3D"/>
    <w:rsid w:val="00CB27BA"/>
    <w:rsid w:val="00CB29A3"/>
    <w:rsid w:val="00CB3E51"/>
    <w:rsid w:val="00CB4BC9"/>
    <w:rsid w:val="00CB5E5D"/>
    <w:rsid w:val="00CB61F0"/>
    <w:rsid w:val="00CB6B1C"/>
    <w:rsid w:val="00CC05AA"/>
    <w:rsid w:val="00CC16F0"/>
    <w:rsid w:val="00CC20D0"/>
    <w:rsid w:val="00CC31EF"/>
    <w:rsid w:val="00CC3B61"/>
    <w:rsid w:val="00CC43D0"/>
    <w:rsid w:val="00CC455A"/>
    <w:rsid w:val="00CC45D4"/>
    <w:rsid w:val="00CC5065"/>
    <w:rsid w:val="00CC639F"/>
    <w:rsid w:val="00CC6674"/>
    <w:rsid w:val="00CC77B6"/>
    <w:rsid w:val="00CC7AFD"/>
    <w:rsid w:val="00CD066D"/>
    <w:rsid w:val="00CD082B"/>
    <w:rsid w:val="00CD0BD6"/>
    <w:rsid w:val="00CD1BB8"/>
    <w:rsid w:val="00CD1DE9"/>
    <w:rsid w:val="00CD1EE0"/>
    <w:rsid w:val="00CD202F"/>
    <w:rsid w:val="00CD2322"/>
    <w:rsid w:val="00CD2535"/>
    <w:rsid w:val="00CD34F1"/>
    <w:rsid w:val="00CD3807"/>
    <w:rsid w:val="00CD3954"/>
    <w:rsid w:val="00CD4FE0"/>
    <w:rsid w:val="00CD55D4"/>
    <w:rsid w:val="00CD5960"/>
    <w:rsid w:val="00CD6782"/>
    <w:rsid w:val="00CD7199"/>
    <w:rsid w:val="00CE0916"/>
    <w:rsid w:val="00CE0D29"/>
    <w:rsid w:val="00CE1F57"/>
    <w:rsid w:val="00CE228C"/>
    <w:rsid w:val="00CE25A7"/>
    <w:rsid w:val="00CE2D47"/>
    <w:rsid w:val="00CE3B58"/>
    <w:rsid w:val="00CE3B74"/>
    <w:rsid w:val="00CE5D75"/>
    <w:rsid w:val="00CE665B"/>
    <w:rsid w:val="00CE6D21"/>
    <w:rsid w:val="00CE71CF"/>
    <w:rsid w:val="00CE7DB6"/>
    <w:rsid w:val="00CF2263"/>
    <w:rsid w:val="00CF29AC"/>
    <w:rsid w:val="00CF3E0C"/>
    <w:rsid w:val="00CF4E84"/>
    <w:rsid w:val="00CF510A"/>
    <w:rsid w:val="00CF5470"/>
    <w:rsid w:val="00CF5DA0"/>
    <w:rsid w:val="00CF62C0"/>
    <w:rsid w:val="00CF6E62"/>
    <w:rsid w:val="00D00033"/>
    <w:rsid w:val="00D00414"/>
    <w:rsid w:val="00D006DD"/>
    <w:rsid w:val="00D02BA7"/>
    <w:rsid w:val="00D03D0B"/>
    <w:rsid w:val="00D0418A"/>
    <w:rsid w:val="00D05D6C"/>
    <w:rsid w:val="00D05E7D"/>
    <w:rsid w:val="00D06716"/>
    <w:rsid w:val="00D068B1"/>
    <w:rsid w:val="00D07695"/>
    <w:rsid w:val="00D07EB5"/>
    <w:rsid w:val="00D10BF3"/>
    <w:rsid w:val="00D10D4F"/>
    <w:rsid w:val="00D114BE"/>
    <w:rsid w:val="00D115AF"/>
    <w:rsid w:val="00D119C9"/>
    <w:rsid w:val="00D126E0"/>
    <w:rsid w:val="00D12776"/>
    <w:rsid w:val="00D13DAB"/>
    <w:rsid w:val="00D14442"/>
    <w:rsid w:val="00D14AED"/>
    <w:rsid w:val="00D15B66"/>
    <w:rsid w:val="00D160AF"/>
    <w:rsid w:val="00D16370"/>
    <w:rsid w:val="00D164C0"/>
    <w:rsid w:val="00D1681E"/>
    <w:rsid w:val="00D17F7B"/>
    <w:rsid w:val="00D2045A"/>
    <w:rsid w:val="00D21536"/>
    <w:rsid w:val="00D21EC5"/>
    <w:rsid w:val="00D23CD1"/>
    <w:rsid w:val="00D23DCE"/>
    <w:rsid w:val="00D24F86"/>
    <w:rsid w:val="00D25587"/>
    <w:rsid w:val="00D256C8"/>
    <w:rsid w:val="00D2582A"/>
    <w:rsid w:val="00D2602C"/>
    <w:rsid w:val="00D264B4"/>
    <w:rsid w:val="00D26AFD"/>
    <w:rsid w:val="00D272A6"/>
    <w:rsid w:val="00D2746D"/>
    <w:rsid w:val="00D3095F"/>
    <w:rsid w:val="00D30EFD"/>
    <w:rsid w:val="00D31840"/>
    <w:rsid w:val="00D31DD1"/>
    <w:rsid w:val="00D31FDC"/>
    <w:rsid w:val="00D33CE1"/>
    <w:rsid w:val="00D33EE4"/>
    <w:rsid w:val="00D34EB1"/>
    <w:rsid w:val="00D3525D"/>
    <w:rsid w:val="00D352E4"/>
    <w:rsid w:val="00D35B59"/>
    <w:rsid w:val="00D35D67"/>
    <w:rsid w:val="00D36878"/>
    <w:rsid w:val="00D36F18"/>
    <w:rsid w:val="00D371B0"/>
    <w:rsid w:val="00D37E23"/>
    <w:rsid w:val="00D4018D"/>
    <w:rsid w:val="00D40B66"/>
    <w:rsid w:val="00D40B6A"/>
    <w:rsid w:val="00D40E4A"/>
    <w:rsid w:val="00D4112D"/>
    <w:rsid w:val="00D41B3C"/>
    <w:rsid w:val="00D43692"/>
    <w:rsid w:val="00D44904"/>
    <w:rsid w:val="00D44E03"/>
    <w:rsid w:val="00D44ECD"/>
    <w:rsid w:val="00D44F6B"/>
    <w:rsid w:val="00D4637D"/>
    <w:rsid w:val="00D46AF8"/>
    <w:rsid w:val="00D46B49"/>
    <w:rsid w:val="00D46C7D"/>
    <w:rsid w:val="00D46DDF"/>
    <w:rsid w:val="00D475A9"/>
    <w:rsid w:val="00D50B72"/>
    <w:rsid w:val="00D51B10"/>
    <w:rsid w:val="00D52345"/>
    <w:rsid w:val="00D5368E"/>
    <w:rsid w:val="00D53BD6"/>
    <w:rsid w:val="00D542E0"/>
    <w:rsid w:val="00D54676"/>
    <w:rsid w:val="00D54B18"/>
    <w:rsid w:val="00D54BCE"/>
    <w:rsid w:val="00D55202"/>
    <w:rsid w:val="00D5594F"/>
    <w:rsid w:val="00D56470"/>
    <w:rsid w:val="00D568F9"/>
    <w:rsid w:val="00D5734D"/>
    <w:rsid w:val="00D57825"/>
    <w:rsid w:val="00D57C06"/>
    <w:rsid w:val="00D57EB6"/>
    <w:rsid w:val="00D611B3"/>
    <w:rsid w:val="00D62541"/>
    <w:rsid w:val="00D63459"/>
    <w:rsid w:val="00D637F2"/>
    <w:rsid w:val="00D63C92"/>
    <w:rsid w:val="00D63E97"/>
    <w:rsid w:val="00D648A0"/>
    <w:rsid w:val="00D66388"/>
    <w:rsid w:val="00D6721C"/>
    <w:rsid w:val="00D67450"/>
    <w:rsid w:val="00D67AF2"/>
    <w:rsid w:val="00D67B59"/>
    <w:rsid w:val="00D703EA"/>
    <w:rsid w:val="00D70418"/>
    <w:rsid w:val="00D70B37"/>
    <w:rsid w:val="00D70F14"/>
    <w:rsid w:val="00D70F25"/>
    <w:rsid w:val="00D7146C"/>
    <w:rsid w:val="00D72458"/>
    <w:rsid w:val="00D72B3D"/>
    <w:rsid w:val="00D72DE8"/>
    <w:rsid w:val="00D733F9"/>
    <w:rsid w:val="00D73412"/>
    <w:rsid w:val="00D7496D"/>
    <w:rsid w:val="00D74B3E"/>
    <w:rsid w:val="00D74EBD"/>
    <w:rsid w:val="00D75088"/>
    <w:rsid w:val="00D75377"/>
    <w:rsid w:val="00D76149"/>
    <w:rsid w:val="00D80110"/>
    <w:rsid w:val="00D80DA7"/>
    <w:rsid w:val="00D80DF4"/>
    <w:rsid w:val="00D81126"/>
    <w:rsid w:val="00D811B6"/>
    <w:rsid w:val="00D813B7"/>
    <w:rsid w:val="00D81935"/>
    <w:rsid w:val="00D8270E"/>
    <w:rsid w:val="00D82893"/>
    <w:rsid w:val="00D829DD"/>
    <w:rsid w:val="00D82BC6"/>
    <w:rsid w:val="00D834FB"/>
    <w:rsid w:val="00D8368A"/>
    <w:rsid w:val="00D8391E"/>
    <w:rsid w:val="00D85730"/>
    <w:rsid w:val="00D85AD8"/>
    <w:rsid w:val="00D87462"/>
    <w:rsid w:val="00D87D95"/>
    <w:rsid w:val="00D87F2B"/>
    <w:rsid w:val="00D905A0"/>
    <w:rsid w:val="00D9087A"/>
    <w:rsid w:val="00D910D2"/>
    <w:rsid w:val="00D9131C"/>
    <w:rsid w:val="00D9131F"/>
    <w:rsid w:val="00D91380"/>
    <w:rsid w:val="00D925F5"/>
    <w:rsid w:val="00D928D4"/>
    <w:rsid w:val="00D928FE"/>
    <w:rsid w:val="00D92A13"/>
    <w:rsid w:val="00D930C6"/>
    <w:rsid w:val="00D934D7"/>
    <w:rsid w:val="00D935DA"/>
    <w:rsid w:val="00D94CBF"/>
    <w:rsid w:val="00D953C1"/>
    <w:rsid w:val="00D95909"/>
    <w:rsid w:val="00D961BC"/>
    <w:rsid w:val="00D966E3"/>
    <w:rsid w:val="00D96965"/>
    <w:rsid w:val="00D96B5B"/>
    <w:rsid w:val="00D974CA"/>
    <w:rsid w:val="00D97D2F"/>
    <w:rsid w:val="00DA0985"/>
    <w:rsid w:val="00DA09BA"/>
    <w:rsid w:val="00DA0B32"/>
    <w:rsid w:val="00DA0F14"/>
    <w:rsid w:val="00DA1752"/>
    <w:rsid w:val="00DA263D"/>
    <w:rsid w:val="00DA2BBC"/>
    <w:rsid w:val="00DA4460"/>
    <w:rsid w:val="00DA4F06"/>
    <w:rsid w:val="00DA5E6E"/>
    <w:rsid w:val="00DA6126"/>
    <w:rsid w:val="00DA6A1F"/>
    <w:rsid w:val="00DA7225"/>
    <w:rsid w:val="00DA7616"/>
    <w:rsid w:val="00DA7CF7"/>
    <w:rsid w:val="00DB09FD"/>
    <w:rsid w:val="00DB0A49"/>
    <w:rsid w:val="00DB0BC5"/>
    <w:rsid w:val="00DB131C"/>
    <w:rsid w:val="00DB1326"/>
    <w:rsid w:val="00DB209A"/>
    <w:rsid w:val="00DB278E"/>
    <w:rsid w:val="00DB29D5"/>
    <w:rsid w:val="00DB3306"/>
    <w:rsid w:val="00DB38C9"/>
    <w:rsid w:val="00DB3B8C"/>
    <w:rsid w:val="00DB3F0C"/>
    <w:rsid w:val="00DB3F75"/>
    <w:rsid w:val="00DB426A"/>
    <w:rsid w:val="00DB4AE6"/>
    <w:rsid w:val="00DB4E29"/>
    <w:rsid w:val="00DB5A2B"/>
    <w:rsid w:val="00DB5B0A"/>
    <w:rsid w:val="00DB5D99"/>
    <w:rsid w:val="00DB628D"/>
    <w:rsid w:val="00DB6D67"/>
    <w:rsid w:val="00DB70AF"/>
    <w:rsid w:val="00DC0264"/>
    <w:rsid w:val="00DC0644"/>
    <w:rsid w:val="00DC1295"/>
    <w:rsid w:val="00DC1915"/>
    <w:rsid w:val="00DC1A02"/>
    <w:rsid w:val="00DC1ED0"/>
    <w:rsid w:val="00DC3002"/>
    <w:rsid w:val="00DC443D"/>
    <w:rsid w:val="00DC4A84"/>
    <w:rsid w:val="00DC508A"/>
    <w:rsid w:val="00DC5143"/>
    <w:rsid w:val="00DC540A"/>
    <w:rsid w:val="00DD11E1"/>
    <w:rsid w:val="00DD1669"/>
    <w:rsid w:val="00DD1F02"/>
    <w:rsid w:val="00DD2C28"/>
    <w:rsid w:val="00DD31DA"/>
    <w:rsid w:val="00DD396E"/>
    <w:rsid w:val="00DD4163"/>
    <w:rsid w:val="00DD4AD1"/>
    <w:rsid w:val="00DD5496"/>
    <w:rsid w:val="00DD5998"/>
    <w:rsid w:val="00DD605E"/>
    <w:rsid w:val="00DD6BF9"/>
    <w:rsid w:val="00DE0F94"/>
    <w:rsid w:val="00DE10EB"/>
    <w:rsid w:val="00DE2053"/>
    <w:rsid w:val="00DE2594"/>
    <w:rsid w:val="00DE28CF"/>
    <w:rsid w:val="00DE2DC8"/>
    <w:rsid w:val="00DE3F61"/>
    <w:rsid w:val="00DE40A0"/>
    <w:rsid w:val="00DE4E03"/>
    <w:rsid w:val="00DE68B8"/>
    <w:rsid w:val="00DE73E2"/>
    <w:rsid w:val="00DE7754"/>
    <w:rsid w:val="00DF01A9"/>
    <w:rsid w:val="00DF058B"/>
    <w:rsid w:val="00DF05B2"/>
    <w:rsid w:val="00DF07E4"/>
    <w:rsid w:val="00DF0AAC"/>
    <w:rsid w:val="00DF1750"/>
    <w:rsid w:val="00DF177C"/>
    <w:rsid w:val="00DF61FD"/>
    <w:rsid w:val="00DF6CFD"/>
    <w:rsid w:val="00DF7380"/>
    <w:rsid w:val="00DF768E"/>
    <w:rsid w:val="00DF7A33"/>
    <w:rsid w:val="00DF7CD3"/>
    <w:rsid w:val="00E004A3"/>
    <w:rsid w:val="00E00BDE"/>
    <w:rsid w:val="00E012B0"/>
    <w:rsid w:val="00E0164E"/>
    <w:rsid w:val="00E02980"/>
    <w:rsid w:val="00E031B0"/>
    <w:rsid w:val="00E039B0"/>
    <w:rsid w:val="00E04216"/>
    <w:rsid w:val="00E048D9"/>
    <w:rsid w:val="00E048E6"/>
    <w:rsid w:val="00E04A3B"/>
    <w:rsid w:val="00E05849"/>
    <w:rsid w:val="00E05B44"/>
    <w:rsid w:val="00E05F4F"/>
    <w:rsid w:val="00E06DA9"/>
    <w:rsid w:val="00E07254"/>
    <w:rsid w:val="00E07475"/>
    <w:rsid w:val="00E079BB"/>
    <w:rsid w:val="00E11060"/>
    <w:rsid w:val="00E113BA"/>
    <w:rsid w:val="00E11D21"/>
    <w:rsid w:val="00E13977"/>
    <w:rsid w:val="00E1424E"/>
    <w:rsid w:val="00E1464D"/>
    <w:rsid w:val="00E1500B"/>
    <w:rsid w:val="00E1545D"/>
    <w:rsid w:val="00E15947"/>
    <w:rsid w:val="00E1595F"/>
    <w:rsid w:val="00E1625A"/>
    <w:rsid w:val="00E16D91"/>
    <w:rsid w:val="00E17EF4"/>
    <w:rsid w:val="00E200F9"/>
    <w:rsid w:val="00E201DC"/>
    <w:rsid w:val="00E202A3"/>
    <w:rsid w:val="00E21017"/>
    <w:rsid w:val="00E2191A"/>
    <w:rsid w:val="00E22CE3"/>
    <w:rsid w:val="00E244F3"/>
    <w:rsid w:val="00E24FAC"/>
    <w:rsid w:val="00E25513"/>
    <w:rsid w:val="00E2554D"/>
    <w:rsid w:val="00E25D62"/>
    <w:rsid w:val="00E269B5"/>
    <w:rsid w:val="00E272CA"/>
    <w:rsid w:val="00E30280"/>
    <w:rsid w:val="00E317DB"/>
    <w:rsid w:val="00E32235"/>
    <w:rsid w:val="00E32725"/>
    <w:rsid w:val="00E32E17"/>
    <w:rsid w:val="00E32E6D"/>
    <w:rsid w:val="00E33DE7"/>
    <w:rsid w:val="00E34184"/>
    <w:rsid w:val="00E34681"/>
    <w:rsid w:val="00E357C8"/>
    <w:rsid w:val="00E35959"/>
    <w:rsid w:val="00E3601C"/>
    <w:rsid w:val="00E36AA4"/>
    <w:rsid w:val="00E36D00"/>
    <w:rsid w:val="00E372B8"/>
    <w:rsid w:val="00E37438"/>
    <w:rsid w:val="00E374DB"/>
    <w:rsid w:val="00E40F9D"/>
    <w:rsid w:val="00E42ADA"/>
    <w:rsid w:val="00E4311A"/>
    <w:rsid w:val="00E433CC"/>
    <w:rsid w:val="00E4349F"/>
    <w:rsid w:val="00E43C72"/>
    <w:rsid w:val="00E442F0"/>
    <w:rsid w:val="00E44694"/>
    <w:rsid w:val="00E44D97"/>
    <w:rsid w:val="00E45417"/>
    <w:rsid w:val="00E45B7E"/>
    <w:rsid w:val="00E4716A"/>
    <w:rsid w:val="00E4790A"/>
    <w:rsid w:val="00E47ECC"/>
    <w:rsid w:val="00E47EE8"/>
    <w:rsid w:val="00E50A91"/>
    <w:rsid w:val="00E50BBA"/>
    <w:rsid w:val="00E52AD3"/>
    <w:rsid w:val="00E53978"/>
    <w:rsid w:val="00E53B15"/>
    <w:rsid w:val="00E54E9C"/>
    <w:rsid w:val="00E555F1"/>
    <w:rsid w:val="00E55972"/>
    <w:rsid w:val="00E6070F"/>
    <w:rsid w:val="00E6095D"/>
    <w:rsid w:val="00E60DED"/>
    <w:rsid w:val="00E61094"/>
    <w:rsid w:val="00E618A8"/>
    <w:rsid w:val="00E630A8"/>
    <w:rsid w:val="00E640A1"/>
    <w:rsid w:val="00E64B90"/>
    <w:rsid w:val="00E64BAE"/>
    <w:rsid w:val="00E659ED"/>
    <w:rsid w:val="00E65AA6"/>
    <w:rsid w:val="00E65C75"/>
    <w:rsid w:val="00E67220"/>
    <w:rsid w:val="00E6737A"/>
    <w:rsid w:val="00E67E92"/>
    <w:rsid w:val="00E70344"/>
    <w:rsid w:val="00E7154E"/>
    <w:rsid w:val="00E72515"/>
    <w:rsid w:val="00E727E0"/>
    <w:rsid w:val="00E73187"/>
    <w:rsid w:val="00E74CDD"/>
    <w:rsid w:val="00E74EB4"/>
    <w:rsid w:val="00E759BE"/>
    <w:rsid w:val="00E767F6"/>
    <w:rsid w:val="00E7787D"/>
    <w:rsid w:val="00E77E19"/>
    <w:rsid w:val="00E80225"/>
    <w:rsid w:val="00E81DC7"/>
    <w:rsid w:val="00E83069"/>
    <w:rsid w:val="00E8355B"/>
    <w:rsid w:val="00E83F8F"/>
    <w:rsid w:val="00E83FAF"/>
    <w:rsid w:val="00E8424F"/>
    <w:rsid w:val="00E84C54"/>
    <w:rsid w:val="00E84EC8"/>
    <w:rsid w:val="00E852E1"/>
    <w:rsid w:val="00E85842"/>
    <w:rsid w:val="00E85B8C"/>
    <w:rsid w:val="00E86441"/>
    <w:rsid w:val="00E8649B"/>
    <w:rsid w:val="00E86D6F"/>
    <w:rsid w:val="00E86FD6"/>
    <w:rsid w:val="00E87301"/>
    <w:rsid w:val="00E87F9E"/>
    <w:rsid w:val="00E90F87"/>
    <w:rsid w:val="00E9165D"/>
    <w:rsid w:val="00E91B15"/>
    <w:rsid w:val="00E92287"/>
    <w:rsid w:val="00E93003"/>
    <w:rsid w:val="00E93207"/>
    <w:rsid w:val="00E93738"/>
    <w:rsid w:val="00E9389A"/>
    <w:rsid w:val="00E93D84"/>
    <w:rsid w:val="00E9423A"/>
    <w:rsid w:val="00E94316"/>
    <w:rsid w:val="00E94AF6"/>
    <w:rsid w:val="00E95377"/>
    <w:rsid w:val="00E95835"/>
    <w:rsid w:val="00E96279"/>
    <w:rsid w:val="00E96AB7"/>
    <w:rsid w:val="00E96ABA"/>
    <w:rsid w:val="00EA082D"/>
    <w:rsid w:val="00EA0B6A"/>
    <w:rsid w:val="00EA1698"/>
    <w:rsid w:val="00EA184C"/>
    <w:rsid w:val="00EA216D"/>
    <w:rsid w:val="00EA2C8B"/>
    <w:rsid w:val="00EA2D13"/>
    <w:rsid w:val="00EA3083"/>
    <w:rsid w:val="00EA3C7A"/>
    <w:rsid w:val="00EA3F9A"/>
    <w:rsid w:val="00EA5304"/>
    <w:rsid w:val="00EA53AF"/>
    <w:rsid w:val="00EA5763"/>
    <w:rsid w:val="00EA6304"/>
    <w:rsid w:val="00EA68F9"/>
    <w:rsid w:val="00EA6FFA"/>
    <w:rsid w:val="00EA7339"/>
    <w:rsid w:val="00EA7C36"/>
    <w:rsid w:val="00EB14C3"/>
    <w:rsid w:val="00EB237A"/>
    <w:rsid w:val="00EB2DA0"/>
    <w:rsid w:val="00EB335A"/>
    <w:rsid w:val="00EB379B"/>
    <w:rsid w:val="00EB3C46"/>
    <w:rsid w:val="00EB4150"/>
    <w:rsid w:val="00EB491A"/>
    <w:rsid w:val="00EB4EE5"/>
    <w:rsid w:val="00EB4FCE"/>
    <w:rsid w:val="00EB7389"/>
    <w:rsid w:val="00EB7445"/>
    <w:rsid w:val="00EB7E93"/>
    <w:rsid w:val="00EB7F88"/>
    <w:rsid w:val="00EC00A3"/>
    <w:rsid w:val="00EC0DF8"/>
    <w:rsid w:val="00EC0DFE"/>
    <w:rsid w:val="00EC0F52"/>
    <w:rsid w:val="00EC10AA"/>
    <w:rsid w:val="00EC17F9"/>
    <w:rsid w:val="00EC1918"/>
    <w:rsid w:val="00EC1947"/>
    <w:rsid w:val="00EC1E66"/>
    <w:rsid w:val="00EC1EFB"/>
    <w:rsid w:val="00EC28CF"/>
    <w:rsid w:val="00EC3F20"/>
    <w:rsid w:val="00EC480B"/>
    <w:rsid w:val="00EC51AB"/>
    <w:rsid w:val="00EC7003"/>
    <w:rsid w:val="00EC7E15"/>
    <w:rsid w:val="00ED0297"/>
    <w:rsid w:val="00ED10DA"/>
    <w:rsid w:val="00ED1A02"/>
    <w:rsid w:val="00ED1AFA"/>
    <w:rsid w:val="00ED22D7"/>
    <w:rsid w:val="00ED32D5"/>
    <w:rsid w:val="00ED38A7"/>
    <w:rsid w:val="00ED4D9F"/>
    <w:rsid w:val="00ED4DDA"/>
    <w:rsid w:val="00ED5BEA"/>
    <w:rsid w:val="00ED6FFE"/>
    <w:rsid w:val="00ED7011"/>
    <w:rsid w:val="00EE0126"/>
    <w:rsid w:val="00EE073B"/>
    <w:rsid w:val="00EE0B0F"/>
    <w:rsid w:val="00EE16BF"/>
    <w:rsid w:val="00EE16F2"/>
    <w:rsid w:val="00EE177A"/>
    <w:rsid w:val="00EE1881"/>
    <w:rsid w:val="00EE2BA5"/>
    <w:rsid w:val="00EE39D4"/>
    <w:rsid w:val="00EE3CD3"/>
    <w:rsid w:val="00EE3ECF"/>
    <w:rsid w:val="00EE46E1"/>
    <w:rsid w:val="00EE543C"/>
    <w:rsid w:val="00EE5615"/>
    <w:rsid w:val="00EE6899"/>
    <w:rsid w:val="00EE6AFB"/>
    <w:rsid w:val="00EE718A"/>
    <w:rsid w:val="00EF174C"/>
    <w:rsid w:val="00EF1991"/>
    <w:rsid w:val="00EF199D"/>
    <w:rsid w:val="00EF23E8"/>
    <w:rsid w:val="00EF2FF0"/>
    <w:rsid w:val="00EF3476"/>
    <w:rsid w:val="00EF4B98"/>
    <w:rsid w:val="00EF515D"/>
    <w:rsid w:val="00EF52B9"/>
    <w:rsid w:val="00EF5900"/>
    <w:rsid w:val="00EF5B1C"/>
    <w:rsid w:val="00EF6362"/>
    <w:rsid w:val="00EF637A"/>
    <w:rsid w:val="00EF7995"/>
    <w:rsid w:val="00F0016C"/>
    <w:rsid w:val="00F00569"/>
    <w:rsid w:val="00F014AD"/>
    <w:rsid w:val="00F03723"/>
    <w:rsid w:val="00F037B3"/>
    <w:rsid w:val="00F041E9"/>
    <w:rsid w:val="00F04394"/>
    <w:rsid w:val="00F0471B"/>
    <w:rsid w:val="00F06361"/>
    <w:rsid w:val="00F067FE"/>
    <w:rsid w:val="00F06DC7"/>
    <w:rsid w:val="00F07596"/>
    <w:rsid w:val="00F07AFD"/>
    <w:rsid w:val="00F07BBD"/>
    <w:rsid w:val="00F07BC5"/>
    <w:rsid w:val="00F10B04"/>
    <w:rsid w:val="00F1163F"/>
    <w:rsid w:val="00F11BF7"/>
    <w:rsid w:val="00F11CA5"/>
    <w:rsid w:val="00F12100"/>
    <w:rsid w:val="00F12EE4"/>
    <w:rsid w:val="00F13ED0"/>
    <w:rsid w:val="00F14592"/>
    <w:rsid w:val="00F147B0"/>
    <w:rsid w:val="00F14987"/>
    <w:rsid w:val="00F14EF5"/>
    <w:rsid w:val="00F15065"/>
    <w:rsid w:val="00F1562E"/>
    <w:rsid w:val="00F164F5"/>
    <w:rsid w:val="00F16578"/>
    <w:rsid w:val="00F17B20"/>
    <w:rsid w:val="00F21203"/>
    <w:rsid w:val="00F21750"/>
    <w:rsid w:val="00F2295E"/>
    <w:rsid w:val="00F22B82"/>
    <w:rsid w:val="00F238C7"/>
    <w:rsid w:val="00F24604"/>
    <w:rsid w:val="00F2525E"/>
    <w:rsid w:val="00F26C68"/>
    <w:rsid w:val="00F26F52"/>
    <w:rsid w:val="00F27DC4"/>
    <w:rsid w:val="00F3013C"/>
    <w:rsid w:val="00F30F6E"/>
    <w:rsid w:val="00F310E0"/>
    <w:rsid w:val="00F358E9"/>
    <w:rsid w:val="00F35989"/>
    <w:rsid w:val="00F370A5"/>
    <w:rsid w:val="00F4085F"/>
    <w:rsid w:val="00F40BEE"/>
    <w:rsid w:val="00F40C63"/>
    <w:rsid w:val="00F4121B"/>
    <w:rsid w:val="00F41232"/>
    <w:rsid w:val="00F41CF2"/>
    <w:rsid w:val="00F4225E"/>
    <w:rsid w:val="00F422D6"/>
    <w:rsid w:val="00F4329A"/>
    <w:rsid w:val="00F43E59"/>
    <w:rsid w:val="00F44529"/>
    <w:rsid w:val="00F446A7"/>
    <w:rsid w:val="00F4529F"/>
    <w:rsid w:val="00F45663"/>
    <w:rsid w:val="00F45919"/>
    <w:rsid w:val="00F4598E"/>
    <w:rsid w:val="00F46315"/>
    <w:rsid w:val="00F46D1A"/>
    <w:rsid w:val="00F471E8"/>
    <w:rsid w:val="00F478C8"/>
    <w:rsid w:val="00F47B73"/>
    <w:rsid w:val="00F47E7C"/>
    <w:rsid w:val="00F5129B"/>
    <w:rsid w:val="00F521B2"/>
    <w:rsid w:val="00F53902"/>
    <w:rsid w:val="00F54674"/>
    <w:rsid w:val="00F54CEC"/>
    <w:rsid w:val="00F55091"/>
    <w:rsid w:val="00F552F4"/>
    <w:rsid w:val="00F55B08"/>
    <w:rsid w:val="00F56108"/>
    <w:rsid w:val="00F56147"/>
    <w:rsid w:val="00F5659E"/>
    <w:rsid w:val="00F566CD"/>
    <w:rsid w:val="00F60A3D"/>
    <w:rsid w:val="00F60BE8"/>
    <w:rsid w:val="00F60D59"/>
    <w:rsid w:val="00F612D4"/>
    <w:rsid w:val="00F62407"/>
    <w:rsid w:val="00F628CA"/>
    <w:rsid w:val="00F63660"/>
    <w:rsid w:val="00F6472C"/>
    <w:rsid w:val="00F65370"/>
    <w:rsid w:val="00F6564F"/>
    <w:rsid w:val="00F66B4C"/>
    <w:rsid w:val="00F66F13"/>
    <w:rsid w:val="00F679D2"/>
    <w:rsid w:val="00F67FEA"/>
    <w:rsid w:val="00F70B16"/>
    <w:rsid w:val="00F717AC"/>
    <w:rsid w:val="00F72A69"/>
    <w:rsid w:val="00F736D4"/>
    <w:rsid w:val="00F73DAB"/>
    <w:rsid w:val="00F73E97"/>
    <w:rsid w:val="00F75253"/>
    <w:rsid w:val="00F76CD7"/>
    <w:rsid w:val="00F77910"/>
    <w:rsid w:val="00F80089"/>
    <w:rsid w:val="00F81553"/>
    <w:rsid w:val="00F81BD1"/>
    <w:rsid w:val="00F8239B"/>
    <w:rsid w:val="00F8271D"/>
    <w:rsid w:val="00F82B2B"/>
    <w:rsid w:val="00F8302C"/>
    <w:rsid w:val="00F83324"/>
    <w:rsid w:val="00F84B9C"/>
    <w:rsid w:val="00F85481"/>
    <w:rsid w:val="00F8569D"/>
    <w:rsid w:val="00F856E1"/>
    <w:rsid w:val="00F86B3D"/>
    <w:rsid w:val="00F87058"/>
    <w:rsid w:val="00F8747B"/>
    <w:rsid w:val="00F87AC2"/>
    <w:rsid w:val="00F90174"/>
    <w:rsid w:val="00F902F6"/>
    <w:rsid w:val="00F90EDD"/>
    <w:rsid w:val="00F9261B"/>
    <w:rsid w:val="00F928B6"/>
    <w:rsid w:val="00F93EB9"/>
    <w:rsid w:val="00F95006"/>
    <w:rsid w:val="00F95306"/>
    <w:rsid w:val="00F95FFE"/>
    <w:rsid w:val="00F962A4"/>
    <w:rsid w:val="00F97EEB"/>
    <w:rsid w:val="00FA0D10"/>
    <w:rsid w:val="00FA17A6"/>
    <w:rsid w:val="00FA1850"/>
    <w:rsid w:val="00FA1AB7"/>
    <w:rsid w:val="00FA3736"/>
    <w:rsid w:val="00FA3934"/>
    <w:rsid w:val="00FA3AB2"/>
    <w:rsid w:val="00FA3BF3"/>
    <w:rsid w:val="00FA4238"/>
    <w:rsid w:val="00FA4CD4"/>
    <w:rsid w:val="00FA4E35"/>
    <w:rsid w:val="00FA5501"/>
    <w:rsid w:val="00FA6339"/>
    <w:rsid w:val="00FA6947"/>
    <w:rsid w:val="00FA7040"/>
    <w:rsid w:val="00FA74D3"/>
    <w:rsid w:val="00FA7804"/>
    <w:rsid w:val="00FA78E4"/>
    <w:rsid w:val="00FA7CBE"/>
    <w:rsid w:val="00FB0403"/>
    <w:rsid w:val="00FB0927"/>
    <w:rsid w:val="00FB1060"/>
    <w:rsid w:val="00FB1660"/>
    <w:rsid w:val="00FB1F54"/>
    <w:rsid w:val="00FB21BF"/>
    <w:rsid w:val="00FB30A0"/>
    <w:rsid w:val="00FB4E3E"/>
    <w:rsid w:val="00FB506D"/>
    <w:rsid w:val="00FB70AB"/>
    <w:rsid w:val="00FB7281"/>
    <w:rsid w:val="00FB74AE"/>
    <w:rsid w:val="00FB7807"/>
    <w:rsid w:val="00FB785E"/>
    <w:rsid w:val="00FC03BC"/>
    <w:rsid w:val="00FC0818"/>
    <w:rsid w:val="00FC17E4"/>
    <w:rsid w:val="00FC1BEA"/>
    <w:rsid w:val="00FC4092"/>
    <w:rsid w:val="00FC6601"/>
    <w:rsid w:val="00FC66AA"/>
    <w:rsid w:val="00FC6D1C"/>
    <w:rsid w:val="00FC706A"/>
    <w:rsid w:val="00FD01D3"/>
    <w:rsid w:val="00FD0224"/>
    <w:rsid w:val="00FD0A59"/>
    <w:rsid w:val="00FD0B19"/>
    <w:rsid w:val="00FD0F7B"/>
    <w:rsid w:val="00FD2125"/>
    <w:rsid w:val="00FD2824"/>
    <w:rsid w:val="00FD4846"/>
    <w:rsid w:val="00FD4B55"/>
    <w:rsid w:val="00FD4D0B"/>
    <w:rsid w:val="00FD5419"/>
    <w:rsid w:val="00FD5C53"/>
    <w:rsid w:val="00FD6457"/>
    <w:rsid w:val="00FD692F"/>
    <w:rsid w:val="00FD7A49"/>
    <w:rsid w:val="00FD7E31"/>
    <w:rsid w:val="00FE11A2"/>
    <w:rsid w:val="00FE1547"/>
    <w:rsid w:val="00FE1DAB"/>
    <w:rsid w:val="00FE1EF3"/>
    <w:rsid w:val="00FE29FC"/>
    <w:rsid w:val="00FE2AE2"/>
    <w:rsid w:val="00FE2F21"/>
    <w:rsid w:val="00FE3F9D"/>
    <w:rsid w:val="00FE40F2"/>
    <w:rsid w:val="00FE559B"/>
    <w:rsid w:val="00FE57C7"/>
    <w:rsid w:val="00FE73B0"/>
    <w:rsid w:val="00FE74B5"/>
    <w:rsid w:val="00FE7CC9"/>
    <w:rsid w:val="00FF00D2"/>
    <w:rsid w:val="00FF089B"/>
    <w:rsid w:val="00FF180B"/>
    <w:rsid w:val="00FF1BF8"/>
    <w:rsid w:val="00FF3906"/>
    <w:rsid w:val="00FF3E71"/>
    <w:rsid w:val="00FF49F1"/>
    <w:rsid w:val="00FF673B"/>
    <w:rsid w:val="00FF7172"/>
    <w:rsid w:val="00FF7CE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4"/>
    <o:shapelayout v:ext="edit">
      <o:idmap v:ext="edit" data="2"/>
    </o:shapelayout>
  </w:shapeDefaults>
  <w:decimalSymbol w:val=","/>
  <w:listSeparator w:val=";"/>
  <w14:docId w14:val="2BF32277"/>
  <w15:chartTrackingRefBased/>
  <w15:docId w15:val="{A629337C-4CC4-49C4-A1B3-C153DC60C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2C2F"/>
    <w:rPr>
      <w:rFonts w:ascii="Calibri" w:hAnsi="Calibri"/>
      <w:sz w:val="24"/>
      <w:szCs w:val="24"/>
      <w:lang w:val="es-ES" w:eastAsia="es-ES"/>
    </w:rPr>
  </w:style>
  <w:style w:type="paragraph" w:styleId="Ttulo1">
    <w:name w:val="heading 1"/>
    <w:basedOn w:val="Normal"/>
    <w:next w:val="Normal"/>
    <w:link w:val="Ttulo1Car"/>
    <w:autoRedefine/>
    <w:qFormat/>
    <w:rsid w:val="00593899"/>
    <w:pPr>
      <w:keepNext/>
      <w:widowControl w:val="0"/>
      <w:shd w:val="clear" w:color="auto" w:fill="D9D9D9" w:themeFill="background1" w:themeFillShade="D9"/>
      <w:autoSpaceDN w:val="0"/>
      <w:adjustRightInd w:val="0"/>
      <w:spacing w:line="276" w:lineRule="auto"/>
      <w:ind w:left="720"/>
      <w:outlineLvl w:val="0"/>
    </w:pPr>
    <w:rPr>
      <w:rFonts w:ascii="Book Antiqua" w:hAnsi="Book Antiqua" w:cs="Arial"/>
      <w:b/>
      <w:bCs/>
      <w:kern w:val="32"/>
      <w:szCs w:val="22"/>
      <w:lang w:val="es-ES_tradnl" w:eastAsia="en-US"/>
    </w:rPr>
  </w:style>
  <w:style w:type="paragraph" w:styleId="Ttulo2">
    <w:name w:val="heading 2"/>
    <w:basedOn w:val="Normal"/>
    <w:next w:val="Normal"/>
    <w:link w:val="Ttulo2Car"/>
    <w:autoRedefine/>
    <w:qFormat/>
    <w:rsid w:val="00D31FDC"/>
    <w:pPr>
      <w:keepNext/>
      <w:widowControl w:val="0"/>
      <w:autoSpaceDN w:val="0"/>
      <w:adjustRightInd w:val="0"/>
      <w:ind w:left="1080" w:hanging="720"/>
      <w:jc w:val="both"/>
      <w:outlineLvl w:val="1"/>
    </w:pPr>
    <w:rPr>
      <w:rFonts w:ascii="Cambria" w:hAnsi="Cambria" w:cs="Arial"/>
      <w:bCs/>
      <w:iCs/>
      <w:color w:val="4472C4" w:themeColor="accent1"/>
      <w:sz w:val="32"/>
      <w:szCs w:val="28"/>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uiPriority w:val="99"/>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D31FDC"/>
    <w:rPr>
      <w:rFonts w:ascii="Cambria" w:hAnsi="Cambria" w:cs="Arial"/>
      <w:bCs/>
      <w:iCs/>
      <w:color w:val="4472C4" w:themeColor="accent1"/>
      <w:sz w:val="32"/>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erText,numbered,Paragraphe de liste1,Bulletr List Paragraph,列出段落,列出段落1,lp1,lp11,Footnote,List Paragraph 1,Numbered List Paragraph"/>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rsid w:val="00020732"/>
    <w:rPr>
      <w:sz w:val="20"/>
      <w:szCs w:val="20"/>
    </w:rPr>
  </w:style>
  <w:style w:type="character" w:styleId="Refdenotaalpie">
    <w:name w:val="footnote reference"/>
    <w:aliases w:val="ƒ89,^ƒ89,Footnotes refss,Texto de nota al pie,Appel note de bas de page,Referencia nota al pie,Footnote number,referencia nota al pie,BVI fnr,f,Ref,de nota al pie,FC"/>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3028DA"/>
  </w:style>
  <w:style w:type="paragraph" w:styleId="TDC2">
    <w:name w:val="toc 2"/>
    <w:basedOn w:val="Normal"/>
    <w:next w:val="Normal"/>
    <w:autoRedefine/>
    <w:uiPriority w:val="39"/>
    <w:rsid w:val="003028DA"/>
    <w:pPr>
      <w:ind w:left="240"/>
    </w:pPr>
  </w:style>
  <w:style w:type="paragraph" w:styleId="TDC3">
    <w:name w:val="toc 3"/>
    <w:basedOn w:val="Normal"/>
    <w:next w:val="Normal"/>
    <w:autoRedefine/>
    <w:uiPriority w:val="39"/>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qFormat/>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character" w:customStyle="1" w:styleId="PrrafodelistaCar">
    <w:name w:val="Párrafo de lista Car"/>
    <w:aliases w:val="Bullet 1 Car,Use Case List Paragraph Car,Lista vistosa - Énfasis 11 Car,Párrafo de lista Car Car Car Car,3 Car,Informe Car,FooterText Car,numbered Car,Paragraphe de liste1 Car,Bulletr List Paragraph Car,列出段落 Car,列出段落1 Car,lp1 Car"/>
    <w:link w:val="Prrafodelista"/>
    <w:uiPriority w:val="34"/>
    <w:qFormat/>
    <w:locked/>
    <w:rsid w:val="00F56108"/>
    <w:rPr>
      <w:rFonts w:ascii="Calibri" w:hAnsi="Calibri"/>
      <w:sz w:val="24"/>
      <w:szCs w:val="24"/>
      <w:lang w:val="es-ES" w:eastAsia="es-ES"/>
    </w:rPr>
  </w:style>
  <w:style w:type="character" w:customStyle="1" w:styleId="ui-provider">
    <w:name w:val="ui-provider"/>
    <w:basedOn w:val="Fuentedeprrafopredeter"/>
    <w:rsid w:val="003657FD"/>
  </w:style>
  <w:style w:type="paragraph" w:customStyle="1" w:styleId="Default0">
    <w:name w:val="Default"/>
    <w:rsid w:val="00D05D6C"/>
    <w:pPr>
      <w:autoSpaceDE w:val="0"/>
      <w:autoSpaceDN w:val="0"/>
      <w:adjustRightInd w:val="0"/>
    </w:pPr>
    <w:rPr>
      <w:color w:val="000000"/>
      <w:sz w:val="24"/>
      <w:szCs w:val="24"/>
    </w:rPr>
  </w:style>
  <w:style w:type="paragraph" w:styleId="Descripcin">
    <w:name w:val="caption"/>
    <w:aliases w:val="Epígrafe2,Descripción1"/>
    <w:basedOn w:val="Normal"/>
    <w:next w:val="Normal"/>
    <w:uiPriority w:val="35"/>
    <w:qFormat/>
    <w:rsid w:val="00AA454E"/>
    <w:pPr>
      <w:spacing w:after="200"/>
    </w:pPr>
    <w:rPr>
      <w:i/>
      <w:iCs/>
      <w:color w:val="44546A" w:themeColor="text2"/>
      <w:sz w:val="18"/>
      <w:szCs w:val="18"/>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basedOn w:val="Fuentedeprrafopredeter"/>
    <w:link w:val="Textonotapie"/>
    <w:rsid w:val="0005499F"/>
    <w:rPr>
      <w:rFonts w:ascii="Calibri" w:hAnsi="Calibri"/>
      <w:lang w:val="es-ES" w:eastAsia="es-ES"/>
    </w:rPr>
  </w:style>
  <w:style w:type="character" w:customStyle="1" w:styleId="normaltextrun">
    <w:name w:val="normaltextrun"/>
    <w:basedOn w:val="Fuentedeprrafopredeter"/>
    <w:rsid w:val="003531EF"/>
  </w:style>
  <w:style w:type="paragraph" w:customStyle="1" w:styleId="app-page-detaildocumentany">
    <w:name w:val="app-page-detail_document_any"/>
    <w:basedOn w:val="Normal"/>
    <w:rsid w:val="003531EF"/>
    <w:pPr>
      <w:widowControl w:val="0"/>
      <w:spacing w:line="300" w:lineRule="atLeast"/>
    </w:pPr>
    <w:rPr>
      <w:rFonts w:ascii="Arial" w:hAnsi="Arial" w:cs="Arial"/>
      <w:color w:val="000000"/>
      <w:sz w:val="21"/>
      <w:szCs w:val="21"/>
      <w:lang w:val="es-CR" w:eastAsia="es-CR"/>
    </w:rPr>
  </w:style>
  <w:style w:type="character" w:customStyle="1" w:styleId="app-page-detaildocumentanyCharacter">
    <w:name w:val="app-page-detail_document_any Character"/>
    <w:rsid w:val="003531EF"/>
    <w:rPr>
      <w:rFonts w:ascii="Arial" w:eastAsia="Times New Roman" w:hAnsi="Arial" w:cs="Arial"/>
      <w:color w:val="000000"/>
      <w:sz w:val="21"/>
      <w:szCs w:val="21"/>
    </w:rPr>
  </w:style>
  <w:style w:type="paragraph" w:styleId="Revisin">
    <w:name w:val="Revision"/>
    <w:hidden/>
    <w:uiPriority w:val="99"/>
    <w:semiHidden/>
    <w:rsid w:val="00FF180B"/>
    <w:rPr>
      <w:rFonts w:ascii="Calibri" w:hAnsi="Calibri"/>
      <w:sz w:val="24"/>
      <w:szCs w:val="24"/>
      <w:lang w:val="es-ES" w:eastAsia="es-ES"/>
    </w:rPr>
  </w:style>
  <w:style w:type="character" w:styleId="Mencinsinresolver">
    <w:name w:val="Unresolved Mention"/>
    <w:basedOn w:val="Fuentedeprrafopredeter"/>
    <w:uiPriority w:val="99"/>
    <w:semiHidden/>
    <w:unhideWhenUsed/>
    <w:rsid w:val="008E6CDC"/>
    <w:rPr>
      <w:color w:val="605E5C"/>
      <w:shd w:val="clear" w:color="auto" w:fill="E1DFDD"/>
    </w:rPr>
  </w:style>
  <w:style w:type="table" w:styleId="Tablaconcuadrcula5oscura-nfasis1">
    <w:name w:val="Grid Table 5 Dark Accent 1"/>
    <w:basedOn w:val="Tablanormal"/>
    <w:uiPriority w:val="50"/>
    <w:rsid w:val="003F156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wordsection1">
    <w:name w:val="wordsection1"/>
    <w:basedOn w:val="Normal"/>
    <w:uiPriority w:val="99"/>
    <w:qFormat/>
    <w:rsid w:val="003C7BEA"/>
    <w:pPr>
      <w:autoSpaceDN w:val="0"/>
    </w:pPr>
    <w:rPr>
      <w:rFonts w:ascii="Times New Roman" w:eastAsia="Calibri" w:hAnsi="Times New Roman"/>
      <w:lang w:val="es-CR" w:eastAsia="es-CR"/>
    </w:rPr>
  </w:style>
  <w:style w:type="paragraph" w:customStyle="1" w:styleId="paragraph">
    <w:name w:val="paragraph"/>
    <w:basedOn w:val="Normal"/>
    <w:rsid w:val="00E244F3"/>
    <w:pPr>
      <w:spacing w:before="100" w:beforeAutospacing="1" w:after="100" w:afterAutospacing="1"/>
    </w:pPr>
    <w:rPr>
      <w:rFonts w:ascii="Times New Roman" w:hAnsi="Times New Roman"/>
      <w:lang w:val="es-CR" w:eastAsia="es-CR"/>
    </w:rPr>
  </w:style>
  <w:style w:type="character" w:customStyle="1" w:styleId="eop">
    <w:name w:val="eop"/>
    <w:basedOn w:val="Fuentedeprrafopredeter"/>
    <w:rsid w:val="00E244F3"/>
  </w:style>
  <w:style w:type="character" w:styleId="Textoennegrita">
    <w:name w:val="Strong"/>
    <w:basedOn w:val="Fuentedeprrafopredeter"/>
    <w:uiPriority w:val="22"/>
    <w:qFormat/>
    <w:rsid w:val="00CA7E7E"/>
    <w:rPr>
      <w:b/>
      <w:bCs/>
    </w:rPr>
  </w:style>
  <w:style w:type="character" w:customStyle="1" w:styleId="screenreaderfriendlyhiddentag-346">
    <w:name w:val="screenreaderfriendlyhiddentag-346"/>
    <w:basedOn w:val="Fuentedeprrafopredeter"/>
    <w:rsid w:val="00707EC4"/>
  </w:style>
  <w:style w:type="paragraph" w:customStyle="1" w:styleId="Prrafodelista2">
    <w:name w:val="Párrafo de lista2"/>
    <w:basedOn w:val="Normal"/>
    <w:qFormat/>
    <w:rsid w:val="00213A15"/>
    <w:pPr>
      <w:ind w:left="720"/>
    </w:pPr>
    <w:rPr>
      <w:rFonts w:ascii="Times New Roman" w:hAnsi="Times New Roman"/>
    </w:rPr>
  </w:style>
  <w:style w:type="character" w:styleId="Refdecomentario">
    <w:name w:val="annotation reference"/>
    <w:basedOn w:val="Fuentedeprrafopredeter"/>
    <w:rsid w:val="00E202A3"/>
    <w:rPr>
      <w:sz w:val="16"/>
      <w:szCs w:val="16"/>
    </w:rPr>
  </w:style>
  <w:style w:type="paragraph" w:styleId="Textocomentario">
    <w:name w:val="annotation text"/>
    <w:basedOn w:val="Normal"/>
    <w:link w:val="TextocomentarioCar"/>
    <w:rsid w:val="00E202A3"/>
    <w:rPr>
      <w:sz w:val="20"/>
      <w:szCs w:val="20"/>
    </w:rPr>
  </w:style>
  <w:style w:type="character" w:customStyle="1" w:styleId="TextocomentarioCar">
    <w:name w:val="Texto comentario Car"/>
    <w:basedOn w:val="Fuentedeprrafopredeter"/>
    <w:link w:val="Textocomentario"/>
    <w:rsid w:val="00E202A3"/>
    <w:rPr>
      <w:rFonts w:ascii="Calibri" w:hAnsi="Calibri"/>
      <w:lang w:val="es-ES" w:eastAsia="es-ES"/>
    </w:rPr>
  </w:style>
  <w:style w:type="paragraph" w:styleId="Asuntodelcomentario">
    <w:name w:val="annotation subject"/>
    <w:basedOn w:val="Textocomentario"/>
    <w:next w:val="Textocomentario"/>
    <w:link w:val="AsuntodelcomentarioCar"/>
    <w:rsid w:val="00E202A3"/>
    <w:rPr>
      <w:b/>
      <w:bCs/>
    </w:rPr>
  </w:style>
  <w:style w:type="character" w:customStyle="1" w:styleId="AsuntodelcomentarioCar">
    <w:name w:val="Asunto del comentario Car"/>
    <w:basedOn w:val="TextocomentarioCar"/>
    <w:link w:val="Asuntodelcomentario"/>
    <w:rsid w:val="00E202A3"/>
    <w:rPr>
      <w:rFonts w:ascii="Calibri" w:hAnsi="Calibri"/>
      <w:b/>
      <w:bCs/>
      <w:lang w:val="es-ES" w:eastAsia="es-ES"/>
    </w:rPr>
  </w:style>
  <w:style w:type="character" w:customStyle="1" w:styleId="Ttulo1Car">
    <w:name w:val="Título 1 Car"/>
    <w:basedOn w:val="Fuentedeprrafopredeter"/>
    <w:link w:val="Ttulo1"/>
    <w:rsid w:val="00A644E1"/>
    <w:rPr>
      <w:rFonts w:ascii="Book Antiqua" w:hAnsi="Book Antiqua" w:cs="Arial"/>
      <w:b/>
      <w:bCs/>
      <w:kern w:val="32"/>
      <w:sz w:val="24"/>
      <w:szCs w:val="22"/>
      <w:shd w:val="clear" w:color="auto" w:fill="D9D9D9" w:themeFill="background1" w:themeFillShade="D9"/>
      <w:lang w:val="es-ES_tradnl" w:eastAsia="en-US"/>
    </w:rPr>
  </w:style>
  <w:style w:type="paragraph" w:styleId="TtuloTDC">
    <w:name w:val="TOC Heading"/>
    <w:basedOn w:val="Ttulo1"/>
    <w:next w:val="Normal"/>
    <w:uiPriority w:val="39"/>
    <w:unhideWhenUsed/>
    <w:qFormat/>
    <w:rsid w:val="001B0BD9"/>
    <w:pPr>
      <w:keepLines/>
      <w:widowControl/>
      <w:shd w:val="clear" w:color="auto" w:fill="auto"/>
      <w:autoSpaceDN/>
      <w:adjustRightInd/>
      <w:spacing w:before="240" w:line="259" w:lineRule="auto"/>
      <w:ind w:left="0"/>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3388">
      <w:bodyDiv w:val="1"/>
      <w:marLeft w:val="0"/>
      <w:marRight w:val="0"/>
      <w:marTop w:val="0"/>
      <w:marBottom w:val="0"/>
      <w:divBdr>
        <w:top w:val="none" w:sz="0" w:space="0" w:color="auto"/>
        <w:left w:val="none" w:sz="0" w:space="0" w:color="auto"/>
        <w:bottom w:val="none" w:sz="0" w:space="0" w:color="auto"/>
        <w:right w:val="none" w:sz="0" w:space="0" w:color="auto"/>
      </w:divBdr>
    </w:div>
    <w:div w:id="17435518">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72553074">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79245974">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324553919">
      <w:bodyDiv w:val="1"/>
      <w:marLeft w:val="0"/>
      <w:marRight w:val="0"/>
      <w:marTop w:val="0"/>
      <w:marBottom w:val="0"/>
      <w:divBdr>
        <w:top w:val="none" w:sz="0" w:space="0" w:color="auto"/>
        <w:left w:val="none" w:sz="0" w:space="0" w:color="auto"/>
        <w:bottom w:val="none" w:sz="0" w:space="0" w:color="auto"/>
        <w:right w:val="none" w:sz="0" w:space="0" w:color="auto"/>
      </w:divBdr>
      <w:divsChild>
        <w:div w:id="1835604745">
          <w:marLeft w:val="0"/>
          <w:marRight w:val="0"/>
          <w:marTop w:val="0"/>
          <w:marBottom w:val="0"/>
          <w:divBdr>
            <w:top w:val="none" w:sz="0" w:space="0" w:color="auto"/>
            <w:left w:val="none" w:sz="0" w:space="0" w:color="auto"/>
            <w:bottom w:val="none" w:sz="0" w:space="0" w:color="auto"/>
            <w:right w:val="none" w:sz="0" w:space="0" w:color="auto"/>
          </w:divBdr>
          <w:divsChild>
            <w:div w:id="102382666">
              <w:marLeft w:val="0"/>
              <w:marRight w:val="0"/>
              <w:marTop w:val="0"/>
              <w:marBottom w:val="0"/>
              <w:divBdr>
                <w:top w:val="none" w:sz="0" w:space="0" w:color="auto"/>
                <w:left w:val="none" w:sz="0" w:space="0" w:color="auto"/>
                <w:bottom w:val="none" w:sz="0" w:space="0" w:color="auto"/>
                <w:right w:val="none" w:sz="0" w:space="0" w:color="auto"/>
              </w:divBdr>
              <w:divsChild>
                <w:div w:id="1680885495">
                  <w:marLeft w:val="0"/>
                  <w:marRight w:val="0"/>
                  <w:marTop w:val="0"/>
                  <w:marBottom w:val="0"/>
                  <w:divBdr>
                    <w:top w:val="none" w:sz="0" w:space="0" w:color="auto"/>
                    <w:left w:val="none" w:sz="0" w:space="0" w:color="auto"/>
                    <w:bottom w:val="none" w:sz="0" w:space="0" w:color="auto"/>
                    <w:right w:val="none" w:sz="0" w:space="0" w:color="auto"/>
                  </w:divBdr>
                  <w:divsChild>
                    <w:div w:id="447117620">
                      <w:marLeft w:val="0"/>
                      <w:marRight w:val="0"/>
                      <w:marTop w:val="0"/>
                      <w:marBottom w:val="0"/>
                      <w:divBdr>
                        <w:top w:val="none" w:sz="0" w:space="0" w:color="auto"/>
                        <w:left w:val="none" w:sz="0" w:space="0" w:color="auto"/>
                        <w:bottom w:val="none" w:sz="0" w:space="0" w:color="auto"/>
                        <w:right w:val="none" w:sz="0" w:space="0" w:color="auto"/>
                      </w:divBdr>
                      <w:divsChild>
                        <w:div w:id="687289645">
                          <w:marLeft w:val="0"/>
                          <w:marRight w:val="0"/>
                          <w:marTop w:val="0"/>
                          <w:marBottom w:val="0"/>
                          <w:divBdr>
                            <w:top w:val="none" w:sz="0" w:space="0" w:color="auto"/>
                            <w:left w:val="none" w:sz="0" w:space="0" w:color="auto"/>
                            <w:bottom w:val="none" w:sz="0" w:space="0" w:color="auto"/>
                            <w:right w:val="none" w:sz="0" w:space="0" w:color="auto"/>
                          </w:divBdr>
                          <w:divsChild>
                            <w:div w:id="55315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036214">
          <w:marLeft w:val="0"/>
          <w:marRight w:val="0"/>
          <w:marTop w:val="0"/>
          <w:marBottom w:val="0"/>
          <w:divBdr>
            <w:top w:val="none" w:sz="0" w:space="0" w:color="auto"/>
            <w:left w:val="none" w:sz="0" w:space="0" w:color="auto"/>
            <w:bottom w:val="none" w:sz="0" w:space="0" w:color="auto"/>
            <w:right w:val="none" w:sz="0" w:space="0" w:color="auto"/>
          </w:divBdr>
          <w:divsChild>
            <w:div w:id="724377451">
              <w:marLeft w:val="0"/>
              <w:marRight w:val="0"/>
              <w:marTop w:val="0"/>
              <w:marBottom w:val="0"/>
              <w:divBdr>
                <w:top w:val="none" w:sz="0" w:space="0" w:color="auto"/>
                <w:left w:val="none" w:sz="0" w:space="0" w:color="auto"/>
                <w:bottom w:val="none" w:sz="0" w:space="0" w:color="auto"/>
                <w:right w:val="none" w:sz="0" w:space="0" w:color="auto"/>
              </w:divBdr>
              <w:divsChild>
                <w:div w:id="1263076730">
                  <w:marLeft w:val="0"/>
                  <w:marRight w:val="0"/>
                  <w:marTop w:val="0"/>
                  <w:marBottom w:val="0"/>
                  <w:divBdr>
                    <w:top w:val="none" w:sz="0" w:space="0" w:color="auto"/>
                    <w:left w:val="none" w:sz="0" w:space="0" w:color="auto"/>
                    <w:bottom w:val="none" w:sz="0" w:space="0" w:color="auto"/>
                    <w:right w:val="none" w:sz="0" w:space="0" w:color="auto"/>
                  </w:divBdr>
                  <w:divsChild>
                    <w:div w:id="1674604904">
                      <w:marLeft w:val="0"/>
                      <w:marRight w:val="0"/>
                      <w:marTop w:val="0"/>
                      <w:marBottom w:val="0"/>
                      <w:divBdr>
                        <w:top w:val="none" w:sz="0" w:space="0" w:color="auto"/>
                        <w:left w:val="none" w:sz="0" w:space="0" w:color="auto"/>
                        <w:bottom w:val="none" w:sz="0" w:space="0" w:color="auto"/>
                        <w:right w:val="none" w:sz="0" w:space="0" w:color="auto"/>
                      </w:divBdr>
                      <w:divsChild>
                        <w:div w:id="378554549">
                          <w:marLeft w:val="0"/>
                          <w:marRight w:val="0"/>
                          <w:marTop w:val="0"/>
                          <w:marBottom w:val="0"/>
                          <w:divBdr>
                            <w:top w:val="none" w:sz="0" w:space="0" w:color="auto"/>
                            <w:left w:val="none" w:sz="0" w:space="0" w:color="auto"/>
                            <w:bottom w:val="none" w:sz="0" w:space="0" w:color="auto"/>
                            <w:right w:val="none" w:sz="0" w:space="0" w:color="auto"/>
                          </w:divBdr>
                          <w:divsChild>
                            <w:div w:id="8209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5737970">
      <w:bodyDiv w:val="1"/>
      <w:marLeft w:val="0"/>
      <w:marRight w:val="0"/>
      <w:marTop w:val="0"/>
      <w:marBottom w:val="0"/>
      <w:divBdr>
        <w:top w:val="none" w:sz="0" w:space="0" w:color="auto"/>
        <w:left w:val="none" w:sz="0" w:space="0" w:color="auto"/>
        <w:bottom w:val="none" w:sz="0" w:space="0" w:color="auto"/>
        <w:right w:val="none" w:sz="0" w:space="0" w:color="auto"/>
      </w:divBdr>
      <w:divsChild>
        <w:div w:id="106851859">
          <w:marLeft w:val="0"/>
          <w:marRight w:val="0"/>
          <w:marTop w:val="0"/>
          <w:marBottom w:val="0"/>
          <w:divBdr>
            <w:top w:val="none" w:sz="0" w:space="0" w:color="auto"/>
            <w:left w:val="none" w:sz="0" w:space="0" w:color="auto"/>
            <w:bottom w:val="none" w:sz="0" w:space="0" w:color="auto"/>
            <w:right w:val="none" w:sz="0" w:space="0" w:color="auto"/>
          </w:divBdr>
          <w:divsChild>
            <w:div w:id="501162807">
              <w:marLeft w:val="0"/>
              <w:marRight w:val="0"/>
              <w:marTop w:val="0"/>
              <w:marBottom w:val="0"/>
              <w:divBdr>
                <w:top w:val="none" w:sz="0" w:space="0" w:color="auto"/>
                <w:left w:val="none" w:sz="0" w:space="0" w:color="auto"/>
                <w:bottom w:val="none" w:sz="0" w:space="0" w:color="auto"/>
                <w:right w:val="none" w:sz="0" w:space="0" w:color="auto"/>
              </w:divBdr>
              <w:divsChild>
                <w:div w:id="1081835069">
                  <w:marLeft w:val="0"/>
                  <w:marRight w:val="0"/>
                  <w:marTop w:val="0"/>
                  <w:marBottom w:val="0"/>
                  <w:divBdr>
                    <w:top w:val="none" w:sz="0" w:space="0" w:color="auto"/>
                    <w:left w:val="none" w:sz="0" w:space="0" w:color="auto"/>
                    <w:bottom w:val="none" w:sz="0" w:space="0" w:color="auto"/>
                    <w:right w:val="none" w:sz="0" w:space="0" w:color="auto"/>
                  </w:divBdr>
                  <w:divsChild>
                    <w:div w:id="1737242219">
                      <w:marLeft w:val="0"/>
                      <w:marRight w:val="0"/>
                      <w:marTop w:val="0"/>
                      <w:marBottom w:val="0"/>
                      <w:divBdr>
                        <w:top w:val="none" w:sz="0" w:space="0" w:color="auto"/>
                        <w:left w:val="none" w:sz="0" w:space="0" w:color="auto"/>
                        <w:bottom w:val="none" w:sz="0" w:space="0" w:color="auto"/>
                        <w:right w:val="none" w:sz="0" w:space="0" w:color="auto"/>
                      </w:divBdr>
                      <w:divsChild>
                        <w:div w:id="650253256">
                          <w:marLeft w:val="0"/>
                          <w:marRight w:val="0"/>
                          <w:marTop w:val="0"/>
                          <w:marBottom w:val="0"/>
                          <w:divBdr>
                            <w:top w:val="none" w:sz="0" w:space="0" w:color="auto"/>
                            <w:left w:val="none" w:sz="0" w:space="0" w:color="auto"/>
                            <w:bottom w:val="none" w:sz="0" w:space="0" w:color="auto"/>
                            <w:right w:val="none" w:sz="0" w:space="0" w:color="auto"/>
                          </w:divBdr>
                          <w:divsChild>
                            <w:div w:id="157046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235914">
          <w:marLeft w:val="0"/>
          <w:marRight w:val="0"/>
          <w:marTop w:val="0"/>
          <w:marBottom w:val="0"/>
          <w:divBdr>
            <w:top w:val="none" w:sz="0" w:space="0" w:color="auto"/>
            <w:left w:val="none" w:sz="0" w:space="0" w:color="auto"/>
            <w:bottom w:val="none" w:sz="0" w:space="0" w:color="auto"/>
            <w:right w:val="none" w:sz="0" w:space="0" w:color="auto"/>
          </w:divBdr>
          <w:divsChild>
            <w:div w:id="1449666420">
              <w:marLeft w:val="0"/>
              <w:marRight w:val="0"/>
              <w:marTop w:val="0"/>
              <w:marBottom w:val="0"/>
              <w:divBdr>
                <w:top w:val="none" w:sz="0" w:space="0" w:color="auto"/>
                <w:left w:val="none" w:sz="0" w:space="0" w:color="auto"/>
                <w:bottom w:val="none" w:sz="0" w:space="0" w:color="auto"/>
                <w:right w:val="none" w:sz="0" w:space="0" w:color="auto"/>
              </w:divBdr>
              <w:divsChild>
                <w:div w:id="466582806">
                  <w:marLeft w:val="0"/>
                  <w:marRight w:val="0"/>
                  <w:marTop w:val="0"/>
                  <w:marBottom w:val="0"/>
                  <w:divBdr>
                    <w:top w:val="none" w:sz="0" w:space="0" w:color="auto"/>
                    <w:left w:val="none" w:sz="0" w:space="0" w:color="auto"/>
                    <w:bottom w:val="none" w:sz="0" w:space="0" w:color="auto"/>
                    <w:right w:val="none" w:sz="0" w:space="0" w:color="auto"/>
                  </w:divBdr>
                  <w:divsChild>
                    <w:div w:id="712120422">
                      <w:marLeft w:val="0"/>
                      <w:marRight w:val="0"/>
                      <w:marTop w:val="0"/>
                      <w:marBottom w:val="0"/>
                      <w:divBdr>
                        <w:top w:val="none" w:sz="0" w:space="0" w:color="auto"/>
                        <w:left w:val="none" w:sz="0" w:space="0" w:color="auto"/>
                        <w:bottom w:val="none" w:sz="0" w:space="0" w:color="auto"/>
                        <w:right w:val="none" w:sz="0" w:space="0" w:color="auto"/>
                      </w:divBdr>
                      <w:divsChild>
                        <w:div w:id="1412241197">
                          <w:marLeft w:val="0"/>
                          <w:marRight w:val="0"/>
                          <w:marTop w:val="0"/>
                          <w:marBottom w:val="0"/>
                          <w:divBdr>
                            <w:top w:val="none" w:sz="0" w:space="0" w:color="auto"/>
                            <w:left w:val="none" w:sz="0" w:space="0" w:color="auto"/>
                            <w:bottom w:val="none" w:sz="0" w:space="0" w:color="auto"/>
                            <w:right w:val="none" w:sz="0" w:space="0" w:color="auto"/>
                          </w:divBdr>
                          <w:divsChild>
                            <w:div w:id="205488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304908">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5979788">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0640382">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454940">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27792674">
      <w:bodyDiv w:val="1"/>
      <w:marLeft w:val="0"/>
      <w:marRight w:val="0"/>
      <w:marTop w:val="0"/>
      <w:marBottom w:val="0"/>
      <w:divBdr>
        <w:top w:val="none" w:sz="0" w:space="0" w:color="auto"/>
        <w:left w:val="none" w:sz="0" w:space="0" w:color="auto"/>
        <w:bottom w:val="none" w:sz="0" w:space="0" w:color="auto"/>
        <w:right w:val="none" w:sz="0" w:space="0" w:color="auto"/>
      </w:divBdr>
    </w:div>
    <w:div w:id="534584929">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56625698">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08657440">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18686299">
      <w:bodyDiv w:val="1"/>
      <w:marLeft w:val="0"/>
      <w:marRight w:val="0"/>
      <w:marTop w:val="0"/>
      <w:marBottom w:val="0"/>
      <w:divBdr>
        <w:top w:val="none" w:sz="0" w:space="0" w:color="auto"/>
        <w:left w:val="none" w:sz="0" w:space="0" w:color="auto"/>
        <w:bottom w:val="none" w:sz="0" w:space="0" w:color="auto"/>
        <w:right w:val="none" w:sz="0" w:space="0" w:color="auto"/>
      </w:divBdr>
    </w:div>
    <w:div w:id="625506951">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72340161">
      <w:bodyDiv w:val="1"/>
      <w:marLeft w:val="0"/>
      <w:marRight w:val="0"/>
      <w:marTop w:val="0"/>
      <w:marBottom w:val="0"/>
      <w:divBdr>
        <w:top w:val="none" w:sz="0" w:space="0" w:color="auto"/>
        <w:left w:val="none" w:sz="0" w:space="0" w:color="auto"/>
        <w:bottom w:val="none" w:sz="0" w:space="0" w:color="auto"/>
        <w:right w:val="none" w:sz="0" w:space="0" w:color="auto"/>
      </w:divBdr>
    </w:div>
    <w:div w:id="673191238">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11005509">
      <w:bodyDiv w:val="1"/>
      <w:marLeft w:val="0"/>
      <w:marRight w:val="0"/>
      <w:marTop w:val="0"/>
      <w:marBottom w:val="0"/>
      <w:divBdr>
        <w:top w:val="none" w:sz="0" w:space="0" w:color="auto"/>
        <w:left w:val="none" w:sz="0" w:space="0" w:color="auto"/>
        <w:bottom w:val="none" w:sz="0" w:space="0" w:color="auto"/>
        <w:right w:val="none" w:sz="0" w:space="0" w:color="auto"/>
      </w:divBdr>
      <w:divsChild>
        <w:div w:id="524560009">
          <w:marLeft w:val="360"/>
          <w:marRight w:val="0"/>
          <w:marTop w:val="200"/>
          <w:marBottom w:val="0"/>
          <w:divBdr>
            <w:top w:val="none" w:sz="0" w:space="0" w:color="auto"/>
            <w:left w:val="none" w:sz="0" w:space="0" w:color="auto"/>
            <w:bottom w:val="none" w:sz="0" w:space="0" w:color="auto"/>
            <w:right w:val="none" w:sz="0" w:space="0" w:color="auto"/>
          </w:divBdr>
        </w:div>
        <w:div w:id="1869757254">
          <w:marLeft w:val="360"/>
          <w:marRight w:val="0"/>
          <w:marTop w:val="200"/>
          <w:marBottom w:val="0"/>
          <w:divBdr>
            <w:top w:val="none" w:sz="0" w:space="0" w:color="auto"/>
            <w:left w:val="none" w:sz="0" w:space="0" w:color="auto"/>
            <w:bottom w:val="none" w:sz="0" w:space="0" w:color="auto"/>
            <w:right w:val="none" w:sz="0" w:space="0" w:color="auto"/>
          </w:divBdr>
        </w:div>
        <w:div w:id="1233202851">
          <w:marLeft w:val="360"/>
          <w:marRight w:val="0"/>
          <w:marTop w:val="200"/>
          <w:marBottom w:val="0"/>
          <w:divBdr>
            <w:top w:val="none" w:sz="0" w:space="0" w:color="auto"/>
            <w:left w:val="none" w:sz="0" w:space="0" w:color="auto"/>
            <w:bottom w:val="none" w:sz="0" w:space="0" w:color="auto"/>
            <w:right w:val="none" w:sz="0" w:space="0" w:color="auto"/>
          </w:divBdr>
        </w:div>
      </w:divsChild>
    </w:div>
    <w:div w:id="735471857">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653258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67114718">
      <w:bodyDiv w:val="1"/>
      <w:marLeft w:val="0"/>
      <w:marRight w:val="0"/>
      <w:marTop w:val="0"/>
      <w:marBottom w:val="0"/>
      <w:divBdr>
        <w:top w:val="none" w:sz="0" w:space="0" w:color="auto"/>
        <w:left w:val="none" w:sz="0" w:space="0" w:color="auto"/>
        <w:bottom w:val="none" w:sz="0" w:space="0" w:color="auto"/>
        <w:right w:val="none" w:sz="0" w:space="0" w:color="auto"/>
      </w:divBdr>
    </w:div>
    <w:div w:id="767971442">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0446488">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5781704">
      <w:bodyDiv w:val="1"/>
      <w:marLeft w:val="0"/>
      <w:marRight w:val="0"/>
      <w:marTop w:val="0"/>
      <w:marBottom w:val="0"/>
      <w:divBdr>
        <w:top w:val="none" w:sz="0" w:space="0" w:color="auto"/>
        <w:left w:val="none" w:sz="0" w:space="0" w:color="auto"/>
        <w:bottom w:val="none" w:sz="0" w:space="0" w:color="auto"/>
        <w:right w:val="none" w:sz="0" w:space="0" w:color="auto"/>
      </w:divBdr>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42934589">
      <w:bodyDiv w:val="1"/>
      <w:marLeft w:val="0"/>
      <w:marRight w:val="0"/>
      <w:marTop w:val="0"/>
      <w:marBottom w:val="0"/>
      <w:divBdr>
        <w:top w:val="none" w:sz="0" w:space="0" w:color="auto"/>
        <w:left w:val="none" w:sz="0" w:space="0" w:color="auto"/>
        <w:bottom w:val="none" w:sz="0" w:space="0" w:color="auto"/>
        <w:right w:val="none" w:sz="0" w:space="0" w:color="auto"/>
      </w:divBdr>
    </w:div>
    <w:div w:id="856116226">
      <w:bodyDiv w:val="1"/>
      <w:marLeft w:val="0"/>
      <w:marRight w:val="0"/>
      <w:marTop w:val="0"/>
      <w:marBottom w:val="0"/>
      <w:divBdr>
        <w:top w:val="none" w:sz="0" w:space="0" w:color="auto"/>
        <w:left w:val="none" w:sz="0" w:space="0" w:color="auto"/>
        <w:bottom w:val="none" w:sz="0" w:space="0" w:color="auto"/>
        <w:right w:val="none" w:sz="0" w:space="0" w:color="auto"/>
      </w:divBdr>
    </w:div>
    <w:div w:id="862017788">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2519646">
      <w:bodyDiv w:val="1"/>
      <w:marLeft w:val="0"/>
      <w:marRight w:val="0"/>
      <w:marTop w:val="0"/>
      <w:marBottom w:val="0"/>
      <w:divBdr>
        <w:top w:val="none" w:sz="0" w:space="0" w:color="auto"/>
        <w:left w:val="none" w:sz="0" w:space="0" w:color="auto"/>
        <w:bottom w:val="none" w:sz="0" w:space="0" w:color="auto"/>
        <w:right w:val="none" w:sz="0" w:space="0" w:color="auto"/>
      </w:divBdr>
    </w:div>
    <w:div w:id="883173685">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8151693">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15288438">
      <w:bodyDiv w:val="1"/>
      <w:marLeft w:val="0"/>
      <w:marRight w:val="0"/>
      <w:marTop w:val="0"/>
      <w:marBottom w:val="0"/>
      <w:divBdr>
        <w:top w:val="none" w:sz="0" w:space="0" w:color="auto"/>
        <w:left w:val="none" w:sz="0" w:space="0" w:color="auto"/>
        <w:bottom w:val="none" w:sz="0" w:space="0" w:color="auto"/>
        <w:right w:val="none" w:sz="0" w:space="0" w:color="auto"/>
      </w:divBdr>
    </w:div>
    <w:div w:id="915824885">
      <w:bodyDiv w:val="1"/>
      <w:marLeft w:val="0"/>
      <w:marRight w:val="0"/>
      <w:marTop w:val="0"/>
      <w:marBottom w:val="0"/>
      <w:divBdr>
        <w:top w:val="none" w:sz="0" w:space="0" w:color="auto"/>
        <w:left w:val="none" w:sz="0" w:space="0" w:color="auto"/>
        <w:bottom w:val="none" w:sz="0" w:space="0" w:color="auto"/>
        <w:right w:val="none" w:sz="0" w:space="0" w:color="auto"/>
      </w:divBdr>
    </w:div>
    <w:div w:id="930356120">
      <w:bodyDiv w:val="1"/>
      <w:marLeft w:val="0"/>
      <w:marRight w:val="0"/>
      <w:marTop w:val="0"/>
      <w:marBottom w:val="0"/>
      <w:divBdr>
        <w:top w:val="none" w:sz="0" w:space="0" w:color="auto"/>
        <w:left w:val="none" w:sz="0" w:space="0" w:color="auto"/>
        <w:bottom w:val="none" w:sz="0" w:space="0" w:color="auto"/>
        <w:right w:val="none" w:sz="0" w:space="0" w:color="auto"/>
      </w:divBdr>
    </w:div>
    <w:div w:id="978848493">
      <w:bodyDiv w:val="1"/>
      <w:marLeft w:val="0"/>
      <w:marRight w:val="0"/>
      <w:marTop w:val="0"/>
      <w:marBottom w:val="0"/>
      <w:divBdr>
        <w:top w:val="none" w:sz="0" w:space="0" w:color="auto"/>
        <w:left w:val="none" w:sz="0" w:space="0" w:color="auto"/>
        <w:bottom w:val="none" w:sz="0" w:space="0" w:color="auto"/>
        <w:right w:val="none" w:sz="0" w:space="0" w:color="auto"/>
      </w:divBdr>
      <w:divsChild>
        <w:div w:id="1489058948">
          <w:marLeft w:val="0"/>
          <w:marRight w:val="0"/>
          <w:marTop w:val="0"/>
          <w:marBottom w:val="0"/>
          <w:divBdr>
            <w:top w:val="none" w:sz="0" w:space="0" w:color="auto"/>
            <w:left w:val="none" w:sz="0" w:space="0" w:color="auto"/>
            <w:bottom w:val="none" w:sz="0" w:space="0" w:color="auto"/>
            <w:right w:val="none" w:sz="0" w:space="0" w:color="auto"/>
          </w:divBdr>
          <w:divsChild>
            <w:div w:id="1344673589">
              <w:marLeft w:val="0"/>
              <w:marRight w:val="0"/>
              <w:marTop w:val="0"/>
              <w:marBottom w:val="0"/>
              <w:divBdr>
                <w:top w:val="none" w:sz="0" w:space="0" w:color="auto"/>
                <w:left w:val="none" w:sz="0" w:space="0" w:color="auto"/>
                <w:bottom w:val="none" w:sz="0" w:space="0" w:color="auto"/>
                <w:right w:val="none" w:sz="0" w:space="0" w:color="auto"/>
              </w:divBdr>
              <w:divsChild>
                <w:div w:id="547452004">
                  <w:marLeft w:val="0"/>
                  <w:marRight w:val="0"/>
                  <w:marTop w:val="0"/>
                  <w:marBottom w:val="0"/>
                  <w:divBdr>
                    <w:top w:val="none" w:sz="0" w:space="0" w:color="auto"/>
                    <w:left w:val="none" w:sz="0" w:space="0" w:color="auto"/>
                    <w:bottom w:val="none" w:sz="0" w:space="0" w:color="auto"/>
                    <w:right w:val="none" w:sz="0" w:space="0" w:color="auto"/>
                  </w:divBdr>
                  <w:divsChild>
                    <w:div w:id="2118013458">
                      <w:marLeft w:val="0"/>
                      <w:marRight w:val="0"/>
                      <w:marTop w:val="0"/>
                      <w:marBottom w:val="0"/>
                      <w:divBdr>
                        <w:top w:val="none" w:sz="0" w:space="0" w:color="auto"/>
                        <w:left w:val="none" w:sz="0" w:space="0" w:color="auto"/>
                        <w:bottom w:val="none" w:sz="0" w:space="0" w:color="auto"/>
                        <w:right w:val="none" w:sz="0" w:space="0" w:color="auto"/>
                      </w:divBdr>
                      <w:divsChild>
                        <w:div w:id="786582456">
                          <w:marLeft w:val="0"/>
                          <w:marRight w:val="0"/>
                          <w:marTop w:val="0"/>
                          <w:marBottom w:val="0"/>
                          <w:divBdr>
                            <w:top w:val="none" w:sz="0" w:space="0" w:color="auto"/>
                            <w:left w:val="none" w:sz="0" w:space="0" w:color="auto"/>
                            <w:bottom w:val="none" w:sz="0" w:space="0" w:color="auto"/>
                            <w:right w:val="none" w:sz="0" w:space="0" w:color="auto"/>
                          </w:divBdr>
                          <w:divsChild>
                            <w:div w:id="143794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9642323">
          <w:marLeft w:val="0"/>
          <w:marRight w:val="0"/>
          <w:marTop w:val="0"/>
          <w:marBottom w:val="0"/>
          <w:divBdr>
            <w:top w:val="none" w:sz="0" w:space="0" w:color="auto"/>
            <w:left w:val="none" w:sz="0" w:space="0" w:color="auto"/>
            <w:bottom w:val="none" w:sz="0" w:space="0" w:color="auto"/>
            <w:right w:val="none" w:sz="0" w:space="0" w:color="auto"/>
          </w:divBdr>
          <w:divsChild>
            <w:div w:id="1510634358">
              <w:marLeft w:val="0"/>
              <w:marRight w:val="0"/>
              <w:marTop w:val="0"/>
              <w:marBottom w:val="0"/>
              <w:divBdr>
                <w:top w:val="none" w:sz="0" w:space="0" w:color="auto"/>
                <w:left w:val="none" w:sz="0" w:space="0" w:color="auto"/>
                <w:bottom w:val="none" w:sz="0" w:space="0" w:color="auto"/>
                <w:right w:val="none" w:sz="0" w:space="0" w:color="auto"/>
              </w:divBdr>
              <w:divsChild>
                <w:div w:id="226652544">
                  <w:marLeft w:val="0"/>
                  <w:marRight w:val="0"/>
                  <w:marTop w:val="0"/>
                  <w:marBottom w:val="0"/>
                  <w:divBdr>
                    <w:top w:val="none" w:sz="0" w:space="0" w:color="auto"/>
                    <w:left w:val="none" w:sz="0" w:space="0" w:color="auto"/>
                    <w:bottom w:val="none" w:sz="0" w:space="0" w:color="auto"/>
                    <w:right w:val="none" w:sz="0" w:space="0" w:color="auto"/>
                  </w:divBdr>
                  <w:divsChild>
                    <w:div w:id="328216256">
                      <w:marLeft w:val="0"/>
                      <w:marRight w:val="0"/>
                      <w:marTop w:val="0"/>
                      <w:marBottom w:val="0"/>
                      <w:divBdr>
                        <w:top w:val="none" w:sz="0" w:space="0" w:color="auto"/>
                        <w:left w:val="none" w:sz="0" w:space="0" w:color="auto"/>
                        <w:bottom w:val="none" w:sz="0" w:space="0" w:color="auto"/>
                        <w:right w:val="none" w:sz="0" w:space="0" w:color="auto"/>
                      </w:divBdr>
                      <w:divsChild>
                        <w:div w:id="1180117969">
                          <w:marLeft w:val="0"/>
                          <w:marRight w:val="0"/>
                          <w:marTop w:val="0"/>
                          <w:marBottom w:val="0"/>
                          <w:divBdr>
                            <w:top w:val="none" w:sz="0" w:space="0" w:color="auto"/>
                            <w:left w:val="none" w:sz="0" w:space="0" w:color="auto"/>
                            <w:bottom w:val="none" w:sz="0" w:space="0" w:color="auto"/>
                            <w:right w:val="none" w:sz="0" w:space="0" w:color="auto"/>
                          </w:divBdr>
                          <w:divsChild>
                            <w:div w:id="8272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4645778">
      <w:bodyDiv w:val="1"/>
      <w:marLeft w:val="0"/>
      <w:marRight w:val="0"/>
      <w:marTop w:val="0"/>
      <w:marBottom w:val="0"/>
      <w:divBdr>
        <w:top w:val="none" w:sz="0" w:space="0" w:color="auto"/>
        <w:left w:val="none" w:sz="0" w:space="0" w:color="auto"/>
        <w:bottom w:val="none" w:sz="0" w:space="0" w:color="auto"/>
        <w:right w:val="none" w:sz="0" w:space="0" w:color="auto"/>
      </w:divBdr>
      <w:divsChild>
        <w:div w:id="1216044366">
          <w:marLeft w:val="0"/>
          <w:marRight w:val="0"/>
          <w:marTop w:val="0"/>
          <w:marBottom w:val="0"/>
          <w:divBdr>
            <w:top w:val="none" w:sz="0" w:space="0" w:color="auto"/>
            <w:left w:val="none" w:sz="0" w:space="0" w:color="auto"/>
            <w:bottom w:val="none" w:sz="0" w:space="0" w:color="auto"/>
            <w:right w:val="none" w:sz="0" w:space="0" w:color="auto"/>
          </w:divBdr>
          <w:divsChild>
            <w:div w:id="1052969276">
              <w:marLeft w:val="0"/>
              <w:marRight w:val="0"/>
              <w:marTop w:val="0"/>
              <w:marBottom w:val="0"/>
              <w:divBdr>
                <w:top w:val="none" w:sz="0" w:space="0" w:color="auto"/>
                <w:left w:val="none" w:sz="0" w:space="0" w:color="auto"/>
                <w:bottom w:val="none" w:sz="0" w:space="0" w:color="auto"/>
                <w:right w:val="none" w:sz="0" w:space="0" w:color="auto"/>
              </w:divBdr>
              <w:divsChild>
                <w:div w:id="1651447638">
                  <w:marLeft w:val="0"/>
                  <w:marRight w:val="0"/>
                  <w:marTop w:val="0"/>
                  <w:marBottom w:val="0"/>
                  <w:divBdr>
                    <w:top w:val="none" w:sz="0" w:space="0" w:color="auto"/>
                    <w:left w:val="none" w:sz="0" w:space="0" w:color="auto"/>
                    <w:bottom w:val="none" w:sz="0" w:space="0" w:color="auto"/>
                    <w:right w:val="none" w:sz="0" w:space="0" w:color="auto"/>
                  </w:divBdr>
                  <w:divsChild>
                    <w:div w:id="656154715">
                      <w:marLeft w:val="0"/>
                      <w:marRight w:val="0"/>
                      <w:marTop w:val="0"/>
                      <w:marBottom w:val="0"/>
                      <w:divBdr>
                        <w:top w:val="none" w:sz="0" w:space="0" w:color="auto"/>
                        <w:left w:val="none" w:sz="0" w:space="0" w:color="auto"/>
                        <w:bottom w:val="none" w:sz="0" w:space="0" w:color="auto"/>
                        <w:right w:val="none" w:sz="0" w:space="0" w:color="auto"/>
                      </w:divBdr>
                      <w:divsChild>
                        <w:div w:id="2095976683">
                          <w:marLeft w:val="0"/>
                          <w:marRight w:val="0"/>
                          <w:marTop w:val="0"/>
                          <w:marBottom w:val="0"/>
                          <w:divBdr>
                            <w:top w:val="none" w:sz="0" w:space="0" w:color="auto"/>
                            <w:left w:val="none" w:sz="0" w:space="0" w:color="auto"/>
                            <w:bottom w:val="none" w:sz="0" w:space="0" w:color="auto"/>
                            <w:right w:val="none" w:sz="0" w:space="0" w:color="auto"/>
                          </w:divBdr>
                          <w:divsChild>
                            <w:div w:id="66574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122829">
          <w:marLeft w:val="0"/>
          <w:marRight w:val="0"/>
          <w:marTop w:val="0"/>
          <w:marBottom w:val="0"/>
          <w:divBdr>
            <w:top w:val="none" w:sz="0" w:space="0" w:color="auto"/>
            <w:left w:val="none" w:sz="0" w:space="0" w:color="auto"/>
            <w:bottom w:val="none" w:sz="0" w:space="0" w:color="auto"/>
            <w:right w:val="none" w:sz="0" w:space="0" w:color="auto"/>
          </w:divBdr>
          <w:divsChild>
            <w:div w:id="388772868">
              <w:marLeft w:val="0"/>
              <w:marRight w:val="0"/>
              <w:marTop w:val="0"/>
              <w:marBottom w:val="0"/>
              <w:divBdr>
                <w:top w:val="none" w:sz="0" w:space="0" w:color="auto"/>
                <w:left w:val="none" w:sz="0" w:space="0" w:color="auto"/>
                <w:bottom w:val="none" w:sz="0" w:space="0" w:color="auto"/>
                <w:right w:val="none" w:sz="0" w:space="0" w:color="auto"/>
              </w:divBdr>
              <w:divsChild>
                <w:div w:id="486092881">
                  <w:marLeft w:val="0"/>
                  <w:marRight w:val="0"/>
                  <w:marTop w:val="0"/>
                  <w:marBottom w:val="0"/>
                  <w:divBdr>
                    <w:top w:val="none" w:sz="0" w:space="0" w:color="auto"/>
                    <w:left w:val="none" w:sz="0" w:space="0" w:color="auto"/>
                    <w:bottom w:val="none" w:sz="0" w:space="0" w:color="auto"/>
                    <w:right w:val="none" w:sz="0" w:space="0" w:color="auto"/>
                  </w:divBdr>
                  <w:divsChild>
                    <w:div w:id="1985039853">
                      <w:marLeft w:val="0"/>
                      <w:marRight w:val="0"/>
                      <w:marTop w:val="0"/>
                      <w:marBottom w:val="0"/>
                      <w:divBdr>
                        <w:top w:val="none" w:sz="0" w:space="0" w:color="auto"/>
                        <w:left w:val="none" w:sz="0" w:space="0" w:color="auto"/>
                        <w:bottom w:val="none" w:sz="0" w:space="0" w:color="auto"/>
                        <w:right w:val="none" w:sz="0" w:space="0" w:color="auto"/>
                      </w:divBdr>
                      <w:divsChild>
                        <w:div w:id="1067145188">
                          <w:marLeft w:val="0"/>
                          <w:marRight w:val="0"/>
                          <w:marTop w:val="0"/>
                          <w:marBottom w:val="0"/>
                          <w:divBdr>
                            <w:top w:val="none" w:sz="0" w:space="0" w:color="auto"/>
                            <w:left w:val="none" w:sz="0" w:space="0" w:color="auto"/>
                            <w:bottom w:val="none" w:sz="0" w:space="0" w:color="auto"/>
                            <w:right w:val="none" w:sz="0" w:space="0" w:color="auto"/>
                          </w:divBdr>
                          <w:divsChild>
                            <w:div w:id="7261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804528">
          <w:marLeft w:val="0"/>
          <w:marRight w:val="0"/>
          <w:marTop w:val="0"/>
          <w:marBottom w:val="0"/>
          <w:divBdr>
            <w:top w:val="none" w:sz="0" w:space="0" w:color="auto"/>
            <w:left w:val="none" w:sz="0" w:space="0" w:color="auto"/>
            <w:bottom w:val="none" w:sz="0" w:space="0" w:color="auto"/>
            <w:right w:val="none" w:sz="0" w:space="0" w:color="auto"/>
          </w:divBdr>
          <w:divsChild>
            <w:div w:id="349576287">
              <w:marLeft w:val="0"/>
              <w:marRight w:val="0"/>
              <w:marTop w:val="0"/>
              <w:marBottom w:val="0"/>
              <w:divBdr>
                <w:top w:val="none" w:sz="0" w:space="0" w:color="auto"/>
                <w:left w:val="none" w:sz="0" w:space="0" w:color="auto"/>
                <w:bottom w:val="none" w:sz="0" w:space="0" w:color="auto"/>
                <w:right w:val="none" w:sz="0" w:space="0" w:color="auto"/>
              </w:divBdr>
              <w:divsChild>
                <w:div w:id="1831866923">
                  <w:marLeft w:val="0"/>
                  <w:marRight w:val="0"/>
                  <w:marTop w:val="0"/>
                  <w:marBottom w:val="0"/>
                  <w:divBdr>
                    <w:top w:val="none" w:sz="0" w:space="0" w:color="auto"/>
                    <w:left w:val="none" w:sz="0" w:space="0" w:color="auto"/>
                    <w:bottom w:val="none" w:sz="0" w:space="0" w:color="auto"/>
                    <w:right w:val="none" w:sz="0" w:space="0" w:color="auto"/>
                  </w:divBdr>
                  <w:divsChild>
                    <w:div w:id="286591940">
                      <w:marLeft w:val="0"/>
                      <w:marRight w:val="0"/>
                      <w:marTop w:val="0"/>
                      <w:marBottom w:val="0"/>
                      <w:divBdr>
                        <w:top w:val="none" w:sz="0" w:space="0" w:color="auto"/>
                        <w:left w:val="none" w:sz="0" w:space="0" w:color="auto"/>
                        <w:bottom w:val="none" w:sz="0" w:space="0" w:color="auto"/>
                        <w:right w:val="none" w:sz="0" w:space="0" w:color="auto"/>
                      </w:divBdr>
                      <w:divsChild>
                        <w:div w:id="2065248173">
                          <w:marLeft w:val="0"/>
                          <w:marRight w:val="0"/>
                          <w:marTop w:val="0"/>
                          <w:marBottom w:val="0"/>
                          <w:divBdr>
                            <w:top w:val="none" w:sz="0" w:space="0" w:color="auto"/>
                            <w:left w:val="none" w:sz="0" w:space="0" w:color="auto"/>
                            <w:bottom w:val="none" w:sz="0" w:space="0" w:color="auto"/>
                            <w:right w:val="none" w:sz="0" w:space="0" w:color="auto"/>
                          </w:divBdr>
                          <w:divsChild>
                            <w:div w:id="184354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15578135">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016799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4564384">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49125999">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87987850">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1312221">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4849123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496356">
      <w:bodyDiv w:val="1"/>
      <w:marLeft w:val="0"/>
      <w:marRight w:val="0"/>
      <w:marTop w:val="0"/>
      <w:marBottom w:val="0"/>
      <w:divBdr>
        <w:top w:val="none" w:sz="0" w:space="0" w:color="auto"/>
        <w:left w:val="none" w:sz="0" w:space="0" w:color="auto"/>
        <w:bottom w:val="none" w:sz="0" w:space="0" w:color="auto"/>
        <w:right w:val="none" w:sz="0" w:space="0" w:color="auto"/>
      </w:divBdr>
      <w:divsChild>
        <w:div w:id="49505583">
          <w:marLeft w:val="360"/>
          <w:marRight w:val="0"/>
          <w:marTop w:val="200"/>
          <w:marBottom w:val="0"/>
          <w:divBdr>
            <w:top w:val="none" w:sz="0" w:space="0" w:color="auto"/>
            <w:left w:val="none" w:sz="0" w:space="0" w:color="auto"/>
            <w:bottom w:val="none" w:sz="0" w:space="0" w:color="auto"/>
            <w:right w:val="none" w:sz="0" w:space="0" w:color="auto"/>
          </w:divBdr>
        </w:div>
        <w:div w:id="758211038">
          <w:marLeft w:val="360"/>
          <w:marRight w:val="0"/>
          <w:marTop w:val="200"/>
          <w:marBottom w:val="0"/>
          <w:divBdr>
            <w:top w:val="none" w:sz="0" w:space="0" w:color="auto"/>
            <w:left w:val="none" w:sz="0" w:space="0" w:color="auto"/>
            <w:bottom w:val="none" w:sz="0" w:space="0" w:color="auto"/>
            <w:right w:val="none" w:sz="0" w:space="0" w:color="auto"/>
          </w:divBdr>
        </w:div>
        <w:div w:id="286357813">
          <w:marLeft w:val="360"/>
          <w:marRight w:val="0"/>
          <w:marTop w:val="200"/>
          <w:marBottom w:val="0"/>
          <w:divBdr>
            <w:top w:val="none" w:sz="0" w:space="0" w:color="auto"/>
            <w:left w:val="none" w:sz="0" w:space="0" w:color="auto"/>
            <w:bottom w:val="none" w:sz="0" w:space="0" w:color="auto"/>
            <w:right w:val="none" w:sz="0" w:space="0" w:color="auto"/>
          </w:divBdr>
        </w:div>
        <w:div w:id="1295677785">
          <w:marLeft w:val="360"/>
          <w:marRight w:val="0"/>
          <w:marTop w:val="200"/>
          <w:marBottom w:val="0"/>
          <w:divBdr>
            <w:top w:val="none" w:sz="0" w:space="0" w:color="auto"/>
            <w:left w:val="none" w:sz="0" w:space="0" w:color="auto"/>
            <w:bottom w:val="none" w:sz="0" w:space="0" w:color="auto"/>
            <w:right w:val="none" w:sz="0" w:space="0" w:color="auto"/>
          </w:divBdr>
        </w:div>
        <w:div w:id="1147091803">
          <w:marLeft w:val="360"/>
          <w:marRight w:val="0"/>
          <w:marTop w:val="200"/>
          <w:marBottom w:val="0"/>
          <w:divBdr>
            <w:top w:val="none" w:sz="0" w:space="0" w:color="auto"/>
            <w:left w:val="none" w:sz="0" w:space="0" w:color="auto"/>
            <w:bottom w:val="none" w:sz="0" w:space="0" w:color="auto"/>
            <w:right w:val="none" w:sz="0" w:space="0" w:color="auto"/>
          </w:divBdr>
        </w:div>
        <w:div w:id="1456103031">
          <w:marLeft w:val="360"/>
          <w:marRight w:val="0"/>
          <w:marTop w:val="200"/>
          <w:marBottom w:val="0"/>
          <w:divBdr>
            <w:top w:val="none" w:sz="0" w:space="0" w:color="auto"/>
            <w:left w:val="none" w:sz="0" w:space="0" w:color="auto"/>
            <w:bottom w:val="none" w:sz="0" w:space="0" w:color="auto"/>
            <w:right w:val="none" w:sz="0" w:space="0" w:color="auto"/>
          </w:divBdr>
        </w:div>
        <w:div w:id="778718722">
          <w:marLeft w:val="360"/>
          <w:marRight w:val="0"/>
          <w:marTop w:val="200"/>
          <w:marBottom w:val="0"/>
          <w:divBdr>
            <w:top w:val="none" w:sz="0" w:space="0" w:color="auto"/>
            <w:left w:val="none" w:sz="0" w:space="0" w:color="auto"/>
            <w:bottom w:val="none" w:sz="0" w:space="0" w:color="auto"/>
            <w:right w:val="none" w:sz="0" w:space="0" w:color="auto"/>
          </w:divBdr>
        </w:div>
        <w:div w:id="1845395343">
          <w:marLeft w:val="360"/>
          <w:marRight w:val="0"/>
          <w:marTop w:val="200"/>
          <w:marBottom w:val="0"/>
          <w:divBdr>
            <w:top w:val="none" w:sz="0" w:space="0" w:color="auto"/>
            <w:left w:val="none" w:sz="0" w:space="0" w:color="auto"/>
            <w:bottom w:val="none" w:sz="0" w:space="0" w:color="auto"/>
            <w:right w:val="none" w:sz="0" w:space="0" w:color="auto"/>
          </w:divBdr>
        </w:div>
        <w:div w:id="793400358">
          <w:marLeft w:val="360"/>
          <w:marRight w:val="0"/>
          <w:marTop w:val="200"/>
          <w:marBottom w:val="0"/>
          <w:divBdr>
            <w:top w:val="none" w:sz="0" w:space="0" w:color="auto"/>
            <w:left w:val="none" w:sz="0" w:space="0" w:color="auto"/>
            <w:bottom w:val="none" w:sz="0" w:space="0" w:color="auto"/>
            <w:right w:val="none" w:sz="0" w:space="0" w:color="auto"/>
          </w:divBdr>
        </w:div>
      </w:divsChild>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65846752">
      <w:bodyDiv w:val="1"/>
      <w:marLeft w:val="0"/>
      <w:marRight w:val="0"/>
      <w:marTop w:val="0"/>
      <w:marBottom w:val="0"/>
      <w:divBdr>
        <w:top w:val="none" w:sz="0" w:space="0" w:color="auto"/>
        <w:left w:val="none" w:sz="0" w:space="0" w:color="auto"/>
        <w:bottom w:val="none" w:sz="0" w:space="0" w:color="auto"/>
        <w:right w:val="none" w:sz="0" w:space="0" w:color="auto"/>
      </w:divBdr>
      <w:divsChild>
        <w:div w:id="712268687">
          <w:marLeft w:val="0"/>
          <w:marRight w:val="0"/>
          <w:marTop w:val="0"/>
          <w:marBottom w:val="0"/>
          <w:divBdr>
            <w:top w:val="none" w:sz="0" w:space="0" w:color="auto"/>
            <w:left w:val="none" w:sz="0" w:space="0" w:color="auto"/>
            <w:bottom w:val="none" w:sz="0" w:space="0" w:color="auto"/>
            <w:right w:val="none" w:sz="0" w:space="0" w:color="auto"/>
          </w:divBdr>
          <w:divsChild>
            <w:div w:id="1289625627">
              <w:marLeft w:val="0"/>
              <w:marRight w:val="0"/>
              <w:marTop w:val="0"/>
              <w:marBottom w:val="0"/>
              <w:divBdr>
                <w:top w:val="none" w:sz="0" w:space="0" w:color="auto"/>
                <w:left w:val="none" w:sz="0" w:space="0" w:color="auto"/>
                <w:bottom w:val="none" w:sz="0" w:space="0" w:color="auto"/>
                <w:right w:val="none" w:sz="0" w:space="0" w:color="auto"/>
              </w:divBdr>
              <w:divsChild>
                <w:div w:id="2131242486">
                  <w:marLeft w:val="0"/>
                  <w:marRight w:val="0"/>
                  <w:marTop w:val="0"/>
                  <w:marBottom w:val="0"/>
                  <w:divBdr>
                    <w:top w:val="none" w:sz="0" w:space="0" w:color="auto"/>
                    <w:left w:val="none" w:sz="0" w:space="0" w:color="auto"/>
                    <w:bottom w:val="none" w:sz="0" w:space="0" w:color="auto"/>
                    <w:right w:val="none" w:sz="0" w:space="0" w:color="auto"/>
                  </w:divBdr>
                  <w:divsChild>
                    <w:div w:id="91780691">
                      <w:marLeft w:val="0"/>
                      <w:marRight w:val="0"/>
                      <w:marTop w:val="0"/>
                      <w:marBottom w:val="0"/>
                      <w:divBdr>
                        <w:top w:val="none" w:sz="0" w:space="0" w:color="auto"/>
                        <w:left w:val="none" w:sz="0" w:space="0" w:color="auto"/>
                        <w:bottom w:val="none" w:sz="0" w:space="0" w:color="auto"/>
                        <w:right w:val="none" w:sz="0" w:space="0" w:color="auto"/>
                      </w:divBdr>
                      <w:divsChild>
                        <w:div w:id="1355616487">
                          <w:marLeft w:val="0"/>
                          <w:marRight w:val="0"/>
                          <w:marTop w:val="0"/>
                          <w:marBottom w:val="0"/>
                          <w:divBdr>
                            <w:top w:val="none" w:sz="0" w:space="0" w:color="auto"/>
                            <w:left w:val="none" w:sz="0" w:space="0" w:color="auto"/>
                            <w:bottom w:val="none" w:sz="0" w:space="0" w:color="auto"/>
                            <w:right w:val="none" w:sz="0" w:space="0" w:color="auto"/>
                          </w:divBdr>
                          <w:divsChild>
                            <w:div w:id="1644653494">
                              <w:marLeft w:val="0"/>
                              <w:marRight w:val="0"/>
                              <w:marTop w:val="0"/>
                              <w:marBottom w:val="0"/>
                              <w:divBdr>
                                <w:top w:val="none" w:sz="0" w:space="0" w:color="auto"/>
                                <w:left w:val="none" w:sz="0" w:space="0" w:color="auto"/>
                                <w:bottom w:val="none" w:sz="0" w:space="0" w:color="auto"/>
                                <w:right w:val="none" w:sz="0" w:space="0" w:color="auto"/>
                              </w:divBdr>
                              <w:divsChild>
                                <w:div w:id="59783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8590253">
          <w:marLeft w:val="0"/>
          <w:marRight w:val="0"/>
          <w:marTop w:val="0"/>
          <w:marBottom w:val="0"/>
          <w:divBdr>
            <w:top w:val="none" w:sz="0" w:space="0" w:color="auto"/>
            <w:left w:val="none" w:sz="0" w:space="0" w:color="auto"/>
            <w:bottom w:val="none" w:sz="0" w:space="0" w:color="auto"/>
            <w:right w:val="none" w:sz="0" w:space="0" w:color="auto"/>
          </w:divBdr>
          <w:divsChild>
            <w:div w:id="1823501541">
              <w:marLeft w:val="0"/>
              <w:marRight w:val="0"/>
              <w:marTop w:val="0"/>
              <w:marBottom w:val="0"/>
              <w:divBdr>
                <w:top w:val="none" w:sz="0" w:space="0" w:color="auto"/>
                <w:left w:val="none" w:sz="0" w:space="0" w:color="auto"/>
                <w:bottom w:val="none" w:sz="0" w:space="0" w:color="auto"/>
                <w:right w:val="none" w:sz="0" w:space="0" w:color="auto"/>
              </w:divBdr>
              <w:divsChild>
                <w:div w:id="1681270683">
                  <w:marLeft w:val="0"/>
                  <w:marRight w:val="0"/>
                  <w:marTop w:val="0"/>
                  <w:marBottom w:val="0"/>
                  <w:divBdr>
                    <w:top w:val="none" w:sz="0" w:space="0" w:color="auto"/>
                    <w:left w:val="none" w:sz="0" w:space="0" w:color="auto"/>
                    <w:bottom w:val="none" w:sz="0" w:space="0" w:color="auto"/>
                    <w:right w:val="none" w:sz="0" w:space="0" w:color="auto"/>
                  </w:divBdr>
                  <w:divsChild>
                    <w:div w:id="983046448">
                      <w:marLeft w:val="0"/>
                      <w:marRight w:val="0"/>
                      <w:marTop w:val="0"/>
                      <w:marBottom w:val="0"/>
                      <w:divBdr>
                        <w:top w:val="none" w:sz="0" w:space="0" w:color="auto"/>
                        <w:left w:val="none" w:sz="0" w:space="0" w:color="auto"/>
                        <w:bottom w:val="none" w:sz="0" w:space="0" w:color="auto"/>
                        <w:right w:val="none" w:sz="0" w:space="0" w:color="auto"/>
                      </w:divBdr>
                      <w:divsChild>
                        <w:div w:id="416635261">
                          <w:marLeft w:val="0"/>
                          <w:marRight w:val="0"/>
                          <w:marTop w:val="0"/>
                          <w:marBottom w:val="0"/>
                          <w:divBdr>
                            <w:top w:val="none" w:sz="0" w:space="0" w:color="auto"/>
                            <w:left w:val="none" w:sz="0" w:space="0" w:color="auto"/>
                            <w:bottom w:val="none" w:sz="0" w:space="0" w:color="auto"/>
                            <w:right w:val="none" w:sz="0" w:space="0" w:color="auto"/>
                          </w:divBdr>
                          <w:divsChild>
                            <w:div w:id="310063004">
                              <w:marLeft w:val="0"/>
                              <w:marRight w:val="0"/>
                              <w:marTop w:val="0"/>
                              <w:marBottom w:val="0"/>
                              <w:divBdr>
                                <w:top w:val="none" w:sz="0" w:space="0" w:color="auto"/>
                                <w:left w:val="none" w:sz="0" w:space="0" w:color="auto"/>
                                <w:bottom w:val="none" w:sz="0" w:space="0" w:color="auto"/>
                                <w:right w:val="none" w:sz="0" w:space="0" w:color="auto"/>
                              </w:divBdr>
                              <w:divsChild>
                                <w:div w:id="41847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604238">
          <w:marLeft w:val="0"/>
          <w:marRight w:val="0"/>
          <w:marTop w:val="0"/>
          <w:marBottom w:val="0"/>
          <w:divBdr>
            <w:top w:val="none" w:sz="0" w:space="0" w:color="auto"/>
            <w:left w:val="none" w:sz="0" w:space="0" w:color="auto"/>
            <w:bottom w:val="none" w:sz="0" w:space="0" w:color="auto"/>
            <w:right w:val="none" w:sz="0" w:space="0" w:color="auto"/>
          </w:divBdr>
          <w:divsChild>
            <w:div w:id="818113103">
              <w:marLeft w:val="0"/>
              <w:marRight w:val="0"/>
              <w:marTop w:val="0"/>
              <w:marBottom w:val="0"/>
              <w:divBdr>
                <w:top w:val="none" w:sz="0" w:space="0" w:color="auto"/>
                <w:left w:val="none" w:sz="0" w:space="0" w:color="auto"/>
                <w:bottom w:val="none" w:sz="0" w:space="0" w:color="auto"/>
                <w:right w:val="none" w:sz="0" w:space="0" w:color="auto"/>
              </w:divBdr>
              <w:divsChild>
                <w:div w:id="1244217610">
                  <w:marLeft w:val="0"/>
                  <w:marRight w:val="0"/>
                  <w:marTop w:val="0"/>
                  <w:marBottom w:val="0"/>
                  <w:divBdr>
                    <w:top w:val="none" w:sz="0" w:space="0" w:color="auto"/>
                    <w:left w:val="none" w:sz="0" w:space="0" w:color="auto"/>
                    <w:bottom w:val="none" w:sz="0" w:space="0" w:color="auto"/>
                    <w:right w:val="none" w:sz="0" w:space="0" w:color="auto"/>
                  </w:divBdr>
                  <w:divsChild>
                    <w:div w:id="1521704321">
                      <w:marLeft w:val="0"/>
                      <w:marRight w:val="0"/>
                      <w:marTop w:val="0"/>
                      <w:marBottom w:val="0"/>
                      <w:divBdr>
                        <w:top w:val="none" w:sz="0" w:space="0" w:color="auto"/>
                        <w:left w:val="none" w:sz="0" w:space="0" w:color="auto"/>
                        <w:bottom w:val="none" w:sz="0" w:space="0" w:color="auto"/>
                        <w:right w:val="none" w:sz="0" w:space="0" w:color="auto"/>
                      </w:divBdr>
                      <w:divsChild>
                        <w:div w:id="85611792">
                          <w:marLeft w:val="0"/>
                          <w:marRight w:val="0"/>
                          <w:marTop w:val="0"/>
                          <w:marBottom w:val="0"/>
                          <w:divBdr>
                            <w:top w:val="none" w:sz="0" w:space="0" w:color="auto"/>
                            <w:left w:val="none" w:sz="0" w:space="0" w:color="auto"/>
                            <w:bottom w:val="none" w:sz="0" w:space="0" w:color="auto"/>
                            <w:right w:val="none" w:sz="0" w:space="0" w:color="auto"/>
                          </w:divBdr>
                          <w:divsChild>
                            <w:div w:id="409424298">
                              <w:marLeft w:val="0"/>
                              <w:marRight w:val="0"/>
                              <w:marTop w:val="0"/>
                              <w:marBottom w:val="0"/>
                              <w:divBdr>
                                <w:top w:val="none" w:sz="0" w:space="0" w:color="auto"/>
                                <w:left w:val="none" w:sz="0" w:space="0" w:color="auto"/>
                                <w:bottom w:val="none" w:sz="0" w:space="0" w:color="auto"/>
                                <w:right w:val="none" w:sz="0" w:space="0" w:color="auto"/>
                              </w:divBdr>
                              <w:divsChild>
                                <w:div w:id="123963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1265577">
          <w:marLeft w:val="0"/>
          <w:marRight w:val="0"/>
          <w:marTop w:val="0"/>
          <w:marBottom w:val="0"/>
          <w:divBdr>
            <w:top w:val="none" w:sz="0" w:space="0" w:color="auto"/>
            <w:left w:val="none" w:sz="0" w:space="0" w:color="auto"/>
            <w:bottom w:val="none" w:sz="0" w:space="0" w:color="auto"/>
            <w:right w:val="none" w:sz="0" w:space="0" w:color="auto"/>
          </w:divBdr>
          <w:divsChild>
            <w:div w:id="538208351">
              <w:marLeft w:val="0"/>
              <w:marRight w:val="0"/>
              <w:marTop w:val="0"/>
              <w:marBottom w:val="0"/>
              <w:divBdr>
                <w:top w:val="none" w:sz="0" w:space="0" w:color="auto"/>
                <w:left w:val="none" w:sz="0" w:space="0" w:color="auto"/>
                <w:bottom w:val="none" w:sz="0" w:space="0" w:color="auto"/>
                <w:right w:val="none" w:sz="0" w:space="0" w:color="auto"/>
              </w:divBdr>
              <w:divsChild>
                <w:div w:id="1334911172">
                  <w:marLeft w:val="0"/>
                  <w:marRight w:val="0"/>
                  <w:marTop w:val="0"/>
                  <w:marBottom w:val="0"/>
                  <w:divBdr>
                    <w:top w:val="none" w:sz="0" w:space="0" w:color="auto"/>
                    <w:left w:val="none" w:sz="0" w:space="0" w:color="auto"/>
                    <w:bottom w:val="none" w:sz="0" w:space="0" w:color="auto"/>
                    <w:right w:val="none" w:sz="0" w:space="0" w:color="auto"/>
                  </w:divBdr>
                  <w:divsChild>
                    <w:div w:id="697972625">
                      <w:marLeft w:val="0"/>
                      <w:marRight w:val="0"/>
                      <w:marTop w:val="0"/>
                      <w:marBottom w:val="0"/>
                      <w:divBdr>
                        <w:top w:val="none" w:sz="0" w:space="0" w:color="auto"/>
                        <w:left w:val="none" w:sz="0" w:space="0" w:color="auto"/>
                        <w:bottom w:val="none" w:sz="0" w:space="0" w:color="auto"/>
                        <w:right w:val="none" w:sz="0" w:space="0" w:color="auto"/>
                      </w:divBdr>
                      <w:divsChild>
                        <w:div w:id="1041324750">
                          <w:marLeft w:val="0"/>
                          <w:marRight w:val="0"/>
                          <w:marTop w:val="0"/>
                          <w:marBottom w:val="0"/>
                          <w:divBdr>
                            <w:top w:val="none" w:sz="0" w:space="0" w:color="auto"/>
                            <w:left w:val="none" w:sz="0" w:space="0" w:color="auto"/>
                            <w:bottom w:val="none" w:sz="0" w:space="0" w:color="auto"/>
                            <w:right w:val="none" w:sz="0" w:space="0" w:color="auto"/>
                          </w:divBdr>
                          <w:divsChild>
                            <w:div w:id="178660903">
                              <w:marLeft w:val="0"/>
                              <w:marRight w:val="0"/>
                              <w:marTop w:val="0"/>
                              <w:marBottom w:val="0"/>
                              <w:divBdr>
                                <w:top w:val="none" w:sz="0" w:space="0" w:color="auto"/>
                                <w:left w:val="none" w:sz="0" w:space="0" w:color="auto"/>
                                <w:bottom w:val="none" w:sz="0" w:space="0" w:color="auto"/>
                                <w:right w:val="none" w:sz="0" w:space="0" w:color="auto"/>
                              </w:divBdr>
                              <w:divsChild>
                                <w:div w:id="136066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1084276">
      <w:bodyDiv w:val="1"/>
      <w:marLeft w:val="0"/>
      <w:marRight w:val="0"/>
      <w:marTop w:val="0"/>
      <w:marBottom w:val="0"/>
      <w:divBdr>
        <w:top w:val="none" w:sz="0" w:space="0" w:color="auto"/>
        <w:left w:val="none" w:sz="0" w:space="0" w:color="auto"/>
        <w:bottom w:val="none" w:sz="0" w:space="0" w:color="auto"/>
        <w:right w:val="none" w:sz="0" w:space="0" w:color="auto"/>
      </w:divBdr>
    </w:div>
    <w:div w:id="1277253087">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290012568">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18337270">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2661754">
      <w:bodyDiv w:val="1"/>
      <w:marLeft w:val="0"/>
      <w:marRight w:val="0"/>
      <w:marTop w:val="0"/>
      <w:marBottom w:val="0"/>
      <w:divBdr>
        <w:top w:val="none" w:sz="0" w:space="0" w:color="auto"/>
        <w:left w:val="none" w:sz="0" w:space="0" w:color="auto"/>
        <w:bottom w:val="none" w:sz="0" w:space="0" w:color="auto"/>
        <w:right w:val="none" w:sz="0" w:space="0" w:color="auto"/>
      </w:divBdr>
    </w:div>
    <w:div w:id="1347251590">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79628419">
      <w:bodyDiv w:val="1"/>
      <w:marLeft w:val="0"/>
      <w:marRight w:val="0"/>
      <w:marTop w:val="0"/>
      <w:marBottom w:val="0"/>
      <w:divBdr>
        <w:top w:val="none" w:sz="0" w:space="0" w:color="auto"/>
        <w:left w:val="none" w:sz="0" w:space="0" w:color="auto"/>
        <w:bottom w:val="none" w:sz="0" w:space="0" w:color="auto"/>
        <w:right w:val="none" w:sz="0" w:space="0" w:color="auto"/>
      </w:divBdr>
    </w:div>
    <w:div w:id="1406957308">
      <w:bodyDiv w:val="1"/>
      <w:marLeft w:val="0"/>
      <w:marRight w:val="0"/>
      <w:marTop w:val="0"/>
      <w:marBottom w:val="0"/>
      <w:divBdr>
        <w:top w:val="none" w:sz="0" w:space="0" w:color="auto"/>
        <w:left w:val="none" w:sz="0" w:space="0" w:color="auto"/>
        <w:bottom w:val="none" w:sz="0" w:space="0" w:color="auto"/>
        <w:right w:val="none" w:sz="0" w:space="0" w:color="auto"/>
      </w:divBdr>
    </w:div>
    <w:div w:id="1427382793">
      <w:bodyDiv w:val="1"/>
      <w:marLeft w:val="0"/>
      <w:marRight w:val="0"/>
      <w:marTop w:val="0"/>
      <w:marBottom w:val="0"/>
      <w:divBdr>
        <w:top w:val="none" w:sz="0" w:space="0" w:color="auto"/>
        <w:left w:val="none" w:sz="0" w:space="0" w:color="auto"/>
        <w:bottom w:val="none" w:sz="0" w:space="0" w:color="auto"/>
        <w:right w:val="none" w:sz="0" w:space="0" w:color="auto"/>
      </w:divBdr>
    </w:div>
    <w:div w:id="1428573001">
      <w:bodyDiv w:val="1"/>
      <w:marLeft w:val="0"/>
      <w:marRight w:val="0"/>
      <w:marTop w:val="0"/>
      <w:marBottom w:val="0"/>
      <w:divBdr>
        <w:top w:val="none" w:sz="0" w:space="0" w:color="auto"/>
        <w:left w:val="none" w:sz="0" w:space="0" w:color="auto"/>
        <w:bottom w:val="none" w:sz="0" w:space="0" w:color="auto"/>
        <w:right w:val="none" w:sz="0" w:space="0" w:color="auto"/>
      </w:divBdr>
    </w:div>
    <w:div w:id="1445034901">
      <w:bodyDiv w:val="1"/>
      <w:marLeft w:val="0"/>
      <w:marRight w:val="0"/>
      <w:marTop w:val="0"/>
      <w:marBottom w:val="0"/>
      <w:divBdr>
        <w:top w:val="none" w:sz="0" w:space="0" w:color="auto"/>
        <w:left w:val="none" w:sz="0" w:space="0" w:color="auto"/>
        <w:bottom w:val="none" w:sz="0" w:space="0" w:color="auto"/>
        <w:right w:val="none" w:sz="0" w:space="0" w:color="auto"/>
      </w:divBdr>
    </w:div>
    <w:div w:id="1465392178">
      <w:bodyDiv w:val="1"/>
      <w:marLeft w:val="0"/>
      <w:marRight w:val="0"/>
      <w:marTop w:val="0"/>
      <w:marBottom w:val="0"/>
      <w:divBdr>
        <w:top w:val="none" w:sz="0" w:space="0" w:color="auto"/>
        <w:left w:val="none" w:sz="0" w:space="0" w:color="auto"/>
        <w:bottom w:val="none" w:sz="0" w:space="0" w:color="auto"/>
        <w:right w:val="none" w:sz="0" w:space="0" w:color="auto"/>
      </w:divBdr>
    </w:div>
    <w:div w:id="1474981481">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6965471">
      <w:bodyDiv w:val="1"/>
      <w:marLeft w:val="0"/>
      <w:marRight w:val="0"/>
      <w:marTop w:val="0"/>
      <w:marBottom w:val="0"/>
      <w:divBdr>
        <w:top w:val="none" w:sz="0" w:space="0" w:color="auto"/>
        <w:left w:val="none" w:sz="0" w:space="0" w:color="auto"/>
        <w:bottom w:val="none" w:sz="0" w:space="0" w:color="auto"/>
        <w:right w:val="none" w:sz="0" w:space="0" w:color="auto"/>
      </w:divBdr>
    </w:div>
    <w:div w:id="1526941202">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73468471">
      <w:bodyDiv w:val="1"/>
      <w:marLeft w:val="0"/>
      <w:marRight w:val="0"/>
      <w:marTop w:val="0"/>
      <w:marBottom w:val="0"/>
      <w:divBdr>
        <w:top w:val="none" w:sz="0" w:space="0" w:color="auto"/>
        <w:left w:val="none" w:sz="0" w:space="0" w:color="auto"/>
        <w:bottom w:val="none" w:sz="0" w:space="0" w:color="auto"/>
        <w:right w:val="none" w:sz="0" w:space="0" w:color="auto"/>
      </w:divBdr>
    </w:div>
    <w:div w:id="1573540429">
      <w:bodyDiv w:val="1"/>
      <w:marLeft w:val="0"/>
      <w:marRight w:val="0"/>
      <w:marTop w:val="0"/>
      <w:marBottom w:val="0"/>
      <w:divBdr>
        <w:top w:val="none" w:sz="0" w:space="0" w:color="auto"/>
        <w:left w:val="none" w:sz="0" w:space="0" w:color="auto"/>
        <w:bottom w:val="none" w:sz="0" w:space="0" w:color="auto"/>
        <w:right w:val="none" w:sz="0" w:space="0" w:color="auto"/>
      </w:divBdr>
    </w:div>
    <w:div w:id="1579628648">
      <w:bodyDiv w:val="1"/>
      <w:marLeft w:val="0"/>
      <w:marRight w:val="0"/>
      <w:marTop w:val="0"/>
      <w:marBottom w:val="0"/>
      <w:divBdr>
        <w:top w:val="none" w:sz="0" w:space="0" w:color="auto"/>
        <w:left w:val="none" w:sz="0" w:space="0" w:color="auto"/>
        <w:bottom w:val="none" w:sz="0" w:space="0" w:color="auto"/>
        <w:right w:val="none" w:sz="0" w:space="0" w:color="auto"/>
      </w:divBdr>
    </w:div>
    <w:div w:id="1597977672">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44575106">
      <w:bodyDiv w:val="1"/>
      <w:marLeft w:val="0"/>
      <w:marRight w:val="0"/>
      <w:marTop w:val="0"/>
      <w:marBottom w:val="0"/>
      <w:divBdr>
        <w:top w:val="none" w:sz="0" w:space="0" w:color="auto"/>
        <w:left w:val="none" w:sz="0" w:space="0" w:color="auto"/>
        <w:bottom w:val="none" w:sz="0" w:space="0" w:color="auto"/>
        <w:right w:val="none" w:sz="0" w:space="0" w:color="auto"/>
      </w:divBdr>
    </w:div>
    <w:div w:id="1646934816">
      <w:bodyDiv w:val="1"/>
      <w:marLeft w:val="0"/>
      <w:marRight w:val="0"/>
      <w:marTop w:val="0"/>
      <w:marBottom w:val="0"/>
      <w:divBdr>
        <w:top w:val="none" w:sz="0" w:space="0" w:color="auto"/>
        <w:left w:val="none" w:sz="0" w:space="0" w:color="auto"/>
        <w:bottom w:val="none" w:sz="0" w:space="0" w:color="auto"/>
        <w:right w:val="none" w:sz="0" w:space="0" w:color="auto"/>
      </w:divBdr>
    </w:div>
    <w:div w:id="1656757903">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51387952">
      <w:bodyDiv w:val="1"/>
      <w:marLeft w:val="0"/>
      <w:marRight w:val="0"/>
      <w:marTop w:val="0"/>
      <w:marBottom w:val="0"/>
      <w:divBdr>
        <w:top w:val="none" w:sz="0" w:space="0" w:color="auto"/>
        <w:left w:val="none" w:sz="0" w:space="0" w:color="auto"/>
        <w:bottom w:val="none" w:sz="0" w:space="0" w:color="auto"/>
        <w:right w:val="none" w:sz="0" w:space="0" w:color="auto"/>
      </w:divBdr>
    </w:div>
    <w:div w:id="1756825801">
      <w:bodyDiv w:val="1"/>
      <w:marLeft w:val="0"/>
      <w:marRight w:val="0"/>
      <w:marTop w:val="0"/>
      <w:marBottom w:val="0"/>
      <w:divBdr>
        <w:top w:val="none" w:sz="0" w:space="0" w:color="auto"/>
        <w:left w:val="none" w:sz="0" w:space="0" w:color="auto"/>
        <w:bottom w:val="none" w:sz="0" w:space="0" w:color="auto"/>
        <w:right w:val="none" w:sz="0" w:space="0" w:color="auto"/>
      </w:divBdr>
    </w:div>
    <w:div w:id="1765149465">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19150916">
      <w:bodyDiv w:val="1"/>
      <w:marLeft w:val="0"/>
      <w:marRight w:val="0"/>
      <w:marTop w:val="0"/>
      <w:marBottom w:val="0"/>
      <w:divBdr>
        <w:top w:val="none" w:sz="0" w:space="0" w:color="auto"/>
        <w:left w:val="none" w:sz="0" w:space="0" w:color="auto"/>
        <w:bottom w:val="none" w:sz="0" w:space="0" w:color="auto"/>
        <w:right w:val="none" w:sz="0" w:space="0" w:color="auto"/>
      </w:divBdr>
    </w:div>
    <w:div w:id="1824928215">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03462295">
      <w:bodyDiv w:val="1"/>
      <w:marLeft w:val="0"/>
      <w:marRight w:val="0"/>
      <w:marTop w:val="0"/>
      <w:marBottom w:val="0"/>
      <w:divBdr>
        <w:top w:val="none" w:sz="0" w:space="0" w:color="auto"/>
        <w:left w:val="none" w:sz="0" w:space="0" w:color="auto"/>
        <w:bottom w:val="none" w:sz="0" w:space="0" w:color="auto"/>
        <w:right w:val="none" w:sz="0" w:space="0" w:color="auto"/>
      </w:divBdr>
      <w:divsChild>
        <w:div w:id="2137527186">
          <w:marLeft w:val="0"/>
          <w:marRight w:val="0"/>
          <w:marTop w:val="0"/>
          <w:marBottom w:val="0"/>
          <w:divBdr>
            <w:top w:val="none" w:sz="0" w:space="0" w:color="auto"/>
            <w:left w:val="none" w:sz="0" w:space="0" w:color="auto"/>
            <w:bottom w:val="none" w:sz="0" w:space="0" w:color="auto"/>
            <w:right w:val="none" w:sz="0" w:space="0" w:color="auto"/>
          </w:divBdr>
          <w:divsChild>
            <w:div w:id="991910688">
              <w:marLeft w:val="0"/>
              <w:marRight w:val="0"/>
              <w:marTop w:val="0"/>
              <w:marBottom w:val="0"/>
              <w:divBdr>
                <w:top w:val="none" w:sz="0" w:space="0" w:color="auto"/>
                <w:left w:val="none" w:sz="0" w:space="0" w:color="auto"/>
                <w:bottom w:val="none" w:sz="0" w:space="0" w:color="auto"/>
                <w:right w:val="none" w:sz="0" w:space="0" w:color="auto"/>
              </w:divBdr>
              <w:divsChild>
                <w:div w:id="905996203">
                  <w:marLeft w:val="0"/>
                  <w:marRight w:val="0"/>
                  <w:marTop w:val="0"/>
                  <w:marBottom w:val="0"/>
                  <w:divBdr>
                    <w:top w:val="none" w:sz="0" w:space="0" w:color="auto"/>
                    <w:left w:val="none" w:sz="0" w:space="0" w:color="auto"/>
                    <w:bottom w:val="none" w:sz="0" w:space="0" w:color="auto"/>
                    <w:right w:val="none" w:sz="0" w:space="0" w:color="auto"/>
                  </w:divBdr>
                  <w:divsChild>
                    <w:div w:id="72514103">
                      <w:marLeft w:val="0"/>
                      <w:marRight w:val="0"/>
                      <w:marTop w:val="0"/>
                      <w:marBottom w:val="0"/>
                      <w:divBdr>
                        <w:top w:val="none" w:sz="0" w:space="0" w:color="auto"/>
                        <w:left w:val="none" w:sz="0" w:space="0" w:color="auto"/>
                        <w:bottom w:val="none" w:sz="0" w:space="0" w:color="auto"/>
                        <w:right w:val="none" w:sz="0" w:space="0" w:color="auto"/>
                      </w:divBdr>
                      <w:divsChild>
                        <w:div w:id="1148741402">
                          <w:marLeft w:val="0"/>
                          <w:marRight w:val="0"/>
                          <w:marTop w:val="0"/>
                          <w:marBottom w:val="0"/>
                          <w:divBdr>
                            <w:top w:val="none" w:sz="0" w:space="0" w:color="auto"/>
                            <w:left w:val="none" w:sz="0" w:space="0" w:color="auto"/>
                            <w:bottom w:val="none" w:sz="0" w:space="0" w:color="auto"/>
                            <w:right w:val="none" w:sz="0" w:space="0" w:color="auto"/>
                          </w:divBdr>
                          <w:divsChild>
                            <w:div w:id="111178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9193539">
          <w:marLeft w:val="0"/>
          <w:marRight w:val="0"/>
          <w:marTop w:val="0"/>
          <w:marBottom w:val="0"/>
          <w:divBdr>
            <w:top w:val="none" w:sz="0" w:space="0" w:color="auto"/>
            <w:left w:val="none" w:sz="0" w:space="0" w:color="auto"/>
            <w:bottom w:val="none" w:sz="0" w:space="0" w:color="auto"/>
            <w:right w:val="none" w:sz="0" w:space="0" w:color="auto"/>
          </w:divBdr>
          <w:divsChild>
            <w:div w:id="2146504333">
              <w:marLeft w:val="0"/>
              <w:marRight w:val="0"/>
              <w:marTop w:val="0"/>
              <w:marBottom w:val="0"/>
              <w:divBdr>
                <w:top w:val="none" w:sz="0" w:space="0" w:color="auto"/>
                <w:left w:val="none" w:sz="0" w:space="0" w:color="auto"/>
                <w:bottom w:val="none" w:sz="0" w:space="0" w:color="auto"/>
                <w:right w:val="none" w:sz="0" w:space="0" w:color="auto"/>
              </w:divBdr>
              <w:divsChild>
                <w:div w:id="766921243">
                  <w:marLeft w:val="0"/>
                  <w:marRight w:val="0"/>
                  <w:marTop w:val="0"/>
                  <w:marBottom w:val="0"/>
                  <w:divBdr>
                    <w:top w:val="none" w:sz="0" w:space="0" w:color="auto"/>
                    <w:left w:val="none" w:sz="0" w:space="0" w:color="auto"/>
                    <w:bottom w:val="none" w:sz="0" w:space="0" w:color="auto"/>
                    <w:right w:val="none" w:sz="0" w:space="0" w:color="auto"/>
                  </w:divBdr>
                  <w:divsChild>
                    <w:div w:id="1791166025">
                      <w:marLeft w:val="0"/>
                      <w:marRight w:val="0"/>
                      <w:marTop w:val="0"/>
                      <w:marBottom w:val="0"/>
                      <w:divBdr>
                        <w:top w:val="none" w:sz="0" w:space="0" w:color="auto"/>
                        <w:left w:val="none" w:sz="0" w:space="0" w:color="auto"/>
                        <w:bottom w:val="none" w:sz="0" w:space="0" w:color="auto"/>
                        <w:right w:val="none" w:sz="0" w:space="0" w:color="auto"/>
                      </w:divBdr>
                      <w:divsChild>
                        <w:div w:id="1397826282">
                          <w:marLeft w:val="0"/>
                          <w:marRight w:val="0"/>
                          <w:marTop w:val="0"/>
                          <w:marBottom w:val="0"/>
                          <w:divBdr>
                            <w:top w:val="none" w:sz="0" w:space="0" w:color="auto"/>
                            <w:left w:val="none" w:sz="0" w:space="0" w:color="auto"/>
                            <w:bottom w:val="none" w:sz="0" w:space="0" w:color="auto"/>
                            <w:right w:val="none" w:sz="0" w:space="0" w:color="auto"/>
                          </w:divBdr>
                          <w:divsChild>
                            <w:div w:id="112565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139439">
          <w:marLeft w:val="0"/>
          <w:marRight w:val="0"/>
          <w:marTop w:val="0"/>
          <w:marBottom w:val="0"/>
          <w:divBdr>
            <w:top w:val="none" w:sz="0" w:space="0" w:color="auto"/>
            <w:left w:val="none" w:sz="0" w:space="0" w:color="auto"/>
            <w:bottom w:val="none" w:sz="0" w:space="0" w:color="auto"/>
            <w:right w:val="none" w:sz="0" w:space="0" w:color="auto"/>
          </w:divBdr>
          <w:divsChild>
            <w:div w:id="229780241">
              <w:marLeft w:val="0"/>
              <w:marRight w:val="0"/>
              <w:marTop w:val="0"/>
              <w:marBottom w:val="0"/>
              <w:divBdr>
                <w:top w:val="none" w:sz="0" w:space="0" w:color="auto"/>
                <w:left w:val="none" w:sz="0" w:space="0" w:color="auto"/>
                <w:bottom w:val="none" w:sz="0" w:space="0" w:color="auto"/>
                <w:right w:val="none" w:sz="0" w:space="0" w:color="auto"/>
              </w:divBdr>
              <w:divsChild>
                <w:div w:id="13239630">
                  <w:marLeft w:val="0"/>
                  <w:marRight w:val="0"/>
                  <w:marTop w:val="0"/>
                  <w:marBottom w:val="0"/>
                  <w:divBdr>
                    <w:top w:val="none" w:sz="0" w:space="0" w:color="auto"/>
                    <w:left w:val="none" w:sz="0" w:space="0" w:color="auto"/>
                    <w:bottom w:val="none" w:sz="0" w:space="0" w:color="auto"/>
                    <w:right w:val="none" w:sz="0" w:space="0" w:color="auto"/>
                  </w:divBdr>
                  <w:divsChild>
                    <w:div w:id="324628761">
                      <w:marLeft w:val="0"/>
                      <w:marRight w:val="0"/>
                      <w:marTop w:val="0"/>
                      <w:marBottom w:val="0"/>
                      <w:divBdr>
                        <w:top w:val="none" w:sz="0" w:space="0" w:color="auto"/>
                        <w:left w:val="none" w:sz="0" w:space="0" w:color="auto"/>
                        <w:bottom w:val="none" w:sz="0" w:space="0" w:color="auto"/>
                        <w:right w:val="none" w:sz="0" w:space="0" w:color="auto"/>
                      </w:divBdr>
                      <w:divsChild>
                        <w:div w:id="811480618">
                          <w:marLeft w:val="0"/>
                          <w:marRight w:val="0"/>
                          <w:marTop w:val="0"/>
                          <w:marBottom w:val="0"/>
                          <w:divBdr>
                            <w:top w:val="none" w:sz="0" w:space="0" w:color="auto"/>
                            <w:left w:val="none" w:sz="0" w:space="0" w:color="auto"/>
                            <w:bottom w:val="none" w:sz="0" w:space="0" w:color="auto"/>
                            <w:right w:val="none" w:sz="0" w:space="0" w:color="auto"/>
                          </w:divBdr>
                          <w:divsChild>
                            <w:div w:id="213470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148617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49259110">
      <w:bodyDiv w:val="1"/>
      <w:marLeft w:val="0"/>
      <w:marRight w:val="0"/>
      <w:marTop w:val="0"/>
      <w:marBottom w:val="0"/>
      <w:divBdr>
        <w:top w:val="none" w:sz="0" w:space="0" w:color="auto"/>
        <w:left w:val="none" w:sz="0" w:space="0" w:color="auto"/>
        <w:bottom w:val="none" w:sz="0" w:space="0" w:color="auto"/>
        <w:right w:val="none" w:sz="0" w:space="0" w:color="auto"/>
      </w:divBdr>
    </w:div>
    <w:div w:id="2063866307">
      <w:bodyDiv w:val="1"/>
      <w:marLeft w:val="0"/>
      <w:marRight w:val="0"/>
      <w:marTop w:val="0"/>
      <w:marBottom w:val="0"/>
      <w:divBdr>
        <w:top w:val="none" w:sz="0" w:space="0" w:color="auto"/>
        <w:left w:val="none" w:sz="0" w:space="0" w:color="auto"/>
        <w:bottom w:val="none" w:sz="0" w:space="0" w:color="auto"/>
        <w:right w:val="none" w:sz="0" w:space="0" w:color="auto"/>
      </w:divBdr>
    </w:div>
    <w:div w:id="2065449727">
      <w:bodyDiv w:val="1"/>
      <w:marLeft w:val="0"/>
      <w:marRight w:val="0"/>
      <w:marTop w:val="0"/>
      <w:marBottom w:val="0"/>
      <w:divBdr>
        <w:top w:val="none" w:sz="0" w:space="0" w:color="auto"/>
        <w:left w:val="none" w:sz="0" w:space="0" w:color="auto"/>
        <w:bottom w:val="none" w:sz="0" w:space="0" w:color="auto"/>
        <w:right w:val="none" w:sz="0" w:space="0" w:color="auto"/>
      </w:divBdr>
    </w:div>
    <w:div w:id="2070228071">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6591822">
      <w:bodyDiv w:val="1"/>
      <w:marLeft w:val="0"/>
      <w:marRight w:val="0"/>
      <w:marTop w:val="0"/>
      <w:marBottom w:val="0"/>
      <w:divBdr>
        <w:top w:val="none" w:sz="0" w:space="0" w:color="auto"/>
        <w:left w:val="none" w:sz="0" w:space="0" w:color="auto"/>
        <w:bottom w:val="none" w:sz="0" w:space="0" w:color="auto"/>
        <w:right w:val="none" w:sz="0" w:space="0" w:color="auto"/>
      </w:divBdr>
    </w:div>
    <w:div w:id="2098864396">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emf"/><Relationship Id="rId26" Type="http://schemas.openxmlformats.org/officeDocument/2006/relationships/image" Target="media/image9.png"/><Relationship Id="rId39" Type="http://schemas.openxmlformats.org/officeDocument/2006/relationships/image" Target="media/image17.emf"/><Relationship Id="rId21" Type="http://schemas.openxmlformats.org/officeDocument/2006/relationships/package" Target="embeddings/Microsoft_Word_Document1.docx"/><Relationship Id="rId34" Type="http://schemas.openxmlformats.org/officeDocument/2006/relationships/diagramColors" Target="diagrams/colors1.xml"/><Relationship Id="rId42" Type="http://schemas.openxmlformats.org/officeDocument/2006/relationships/image" Target="media/image19.png"/><Relationship Id="rId47" Type="http://schemas.openxmlformats.org/officeDocument/2006/relationships/image" Target="media/image22.jpg"/><Relationship Id="rId50" Type="http://schemas.openxmlformats.org/officeDocument/2006/relationships/image" Target="media/image23.png"/><Relationship Id="rId55" Type="http://schemas.microsoft.com/office/2007/relationships/diagramDrawing" Target="diagrams/drawing2.xml"/><Relationship Id="rId63" Type="http://schemas.openxmlformats.org/officeDocument/2006/relationships/oleObject" Target="embeddings/oleObject11.bin"/><Relationship Id="rId68" Type="http://schemas.openxmlformats.org/officeDocument/2006/relationships/oleObject" Target="embeddings/oleObject12.bin"/><Relationship Id="rId76" Type="http://schemas.openxmlformats.org/officeDocument/2006/relationships/image" Target="media/image33.emf"/><Relationship Id="rId84" Type="http://schemas.openxmlformats.org/officeDocument/2006/relationships/image" Target="media/image37.emf"/><Relationship Id="rId89" Type="http://schemas.openxmlformats.org/officeDocument/2006/relationships/oleObject" Target="embeddings/oleObject23.bin"/><Relationship Id="rId7" Type="http://schemas.openxmlformats.org/officeDocument/2006/relationships/endnotes" Target="endnotes.xml"/><Relationship Id="rId71" Type="http://schemas.openxmlformats.org/officeDocument/2006/relationships/oleObject" Target="embeddings/oleObject14.bin"/><Relationship Id="rId92"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2.emf"/><Relationship Id="rId11" Type="http://schemas.openxmlformats.org/officeDocument/2006/relationships/oleObject" Target="embeddings/Microsoft_Word_97_-_2003_Document.doc"/><Relationship Id="rId24" Type="http://schemas.openxmlformats.org/officeDocument/2006/relationships/footer" Target="footer1.xml"/><Relationship Id="rId32" Type="http://schemas.openxmlformats.org/officeDocument/2006/relationships/diagramLayout" Target="diagrams/layout1.xml"/><Relationship Id="rId37" Type="http://schemas.openxmlformats.org/officeDocument/2006/relationships/image" Target="media/image16.emf"/><Relationship Id="rId40" Type="http://schemas.openxmlformats.org/officeDocument/2006/relationships/oleObject" Target="embeddings/oleObject5.bin"/><Relationship Id="rId45" Type="http://schemas.openxmlformats.org/officeDocument/2006/relationships/image" Target="media/image21.emf"/><Relationship Id="rId53" Type="http://schemas.openxmlformats.org/officeDocument/2006/relationships/diagramQuickStyle" Target="diagrams/quickStyle2.xml"/><Relationship Id="rId58" Type="http://schemas.openxmlformats.org/officeDocument/2006/relationships/image" Target="media/image25.emf"/><Relationship Id="rId66" Type="http://schemas.openxmlformats.org/officeDocument/2006/relationships/image" Target="media/image28.png"/><Relationship Id="rId74" Type="http://schemas.openxmlformats.org/officeDocument/2006/relationships/image" Target="media/image32.emf"/><Relationship Id="rId79" Type="http://schemas.openxmlformats.org/officeDocument/2006/relationships/oleObject" Target="embeddings/oleObject18.bin"/><Relationship Id="rId87" Type="http://schemas.openxmlformats.org/officeDocument/2006/relationships/oleObject" Target="embeddings/oleObject22.bin"/><Relationship Id="rId5" Type="http://schemas.openxmlformats.org/officeDocument/2006/relationships/webSettings" Target="webSettings.xml"/><Relationship Id="rId61" Type="http://schemas.openxmlformats.org/officeDocument/2006/relationships/oleObject" Target="embeddings/oleObject9.bin"/><Relationship Id="rId82" Type="http://schemas.openxmlformats.org/officeDocument/2006/relationships/image" Target="media/image36.emf"/><Relationship Id="rId90" Type="http://schemas.openxmlformats.org/officeDocument/2006/relationships/image" Target="media/image40.emf"/><Relationship Id="rId95" Type="http://schemas.openxmlformats.org/officeDocument/2006/relationships/theme" Target="theme/theme1.xml"/><Relationship Id="rId19" Type="http://schemas.openxmlformats.org/officeDocument/2006/relationships/oleObject" Target="embeddings/oleObject3.bin"/><Relationship Id="rId14" Type="http://schemas.openxmlformats.org/officeDocument/2006/relationships/image" Target="media/image4.emf"/><Relationship Id="rId22" Type="http://schemas.openxmlformats.org/officeDocument/2006/relationships/header" Target="header1.xml"/><Relationship Id="rId27" Type="http://schemas.openxmlformats.org/officeDocument/2006/relationships/image" Target="media/image10.png"/><Relationship Id="rId30" Type="http://schemas.openxmlformats.org/officeDocument/2006/relationships/package" Target="embeddings/Microsoft_Word_Document2.docx"/><Relationship Id="rId35" Type="http://schemas.microsoft.com/office/2007/relationships/diagramDrawing" Target="diagrams/drawing1.xml"/><Relationship Id="rId43" Type="http://schemas.openxmlformats.org/officeDocument/2006/relationships/image" Target="media/image20.emf"/><Relationship Id="rId48" Type="http://schemas.openxmlformats.org/officeDocument/2006/relationships/oleObject" Target="embeddings/oleObject7.bin"/><Relationship Id="rId56" Type="http://schemas.openxmlformats.org/officeDocument/2006/relationships/image" Target="media/image24.emf"/><Relationship Id="rId64" Type="http://schemas.openxmlformats.org/officeDocument/2006/relationships/image" Target="media/image27.emf"/><Relationship Id="rId69" Type="http://schemas.openxmlformats.org/officeDocument/2006/relationships/oleObject" Target="embeddings/oleObject13.bin"/><Relationship Id="rId77" Type="http://schemas.openxmlformats.org/officeDocument/2006/relationships/oleObject" Target="embeddings/oleObject17.bin"/><Relationship Id="rId8" Type="http://schemas.openxmlformats.org/officeDocument/2006/relationships/image" Target="media/image1.emf"/><Relationship Id="rId51" Type="http://schemas.openxmlformats.org/officeDocument/2006/relationships/diagramData" Target="diagrams/data2.xml"/><Relationship Id="rId72" Type="http://schemas.openxmlformats.org/officeDocument/2006/relationships/image" Target="media/image31.emf"/><Relationship Id="rId80" Type="http://schemas.openxmlformats.org/officeDocument/2006/relationships/image" Target="media/image35.emf"/><Relationship Id="rId85" Type="http://schemas.openxmlformats.org/officeDocument/2006/relationships/oleObject" Target="embeddings/oleObject21.bin"/><Relationship Id="rId93" Type="http://schemas.openxmlformats.org/officeDocument/2006/relationships/oleObject" Target="embeddings/oleObject25.bin"/><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Excel_Worksheet.xlsx"/><Relationship Id="rId25" Type="http://schemas.openxmlformats.org/officeDocument/2006/relationships/footer" Target="footer2.xml"/><Relationship Id="rId33" Type="http://schemas.openxmlformats.org/officeDocument/2006/relationships/diagramQuickStyle" Target="diagrams/quickStyle1.xml"/><Relationship Id="rId38" Type="http://schemas.openxmlformats.org/officeDocument/2006/relationships/oleObject" Target="embeddings/oleObject4.bin"/><Relationship Id="rId46" Type="http://schemas.openxmlformats.org/officeDocument/2006/relationships/package" Target="embeddings/Microsoft_Word_Document3.docx"/><Relationship Id="rId59" Type="http://schemas.openxmlformats.org/officeDocument/2006/relationships/package" Target="embeddings/Microsoft_Word_Document5.docx"/><Relationship Id="rId67" Type="http://schemas.openxmlformats.org/officeDocument/2006/relationships/image" Target="media/image29.emf"/><Relationship Id="rId20" Type="http://schemas.openxmlformats.org/officeDocument/2006/relationships/image" Target="media/image7.emf"/><Relationship Id="rId41" Type="http://schemas.openxmlformats.org/officeDocument/2006/relationships/image" Target="media/image18.png"/><Relationship Id="rId54" Type="http://schemas.openxmlformats.org/officeDocument/2006/relationships/diagramColors" Target="diagrams/colors2.xml"/><Relationship Id="rId62" Type="http://schemas.openxmlformats.org/officeDocument/2006/relationships/oleObject" Target="embeddings/oleObject10.bin"/><Relationship Id="rId70" Type="http://schemas.openxmlformats.org/officeDocument/2006/relationships/image" Target="media/image30.emf"/><Relationship Id="rId75" Type="http://schemas.openxmlformats.org/officeDocument/2006/relationships/oleObject" Target="embeddings/oleObject16.bin"/><Relationship Id="rId83" Type="http://schemas.openxmlformats.org/officeDocument/2006/relationships/oleObject" Target="embeddings/oleObject20.bin"/><Relationship Id="rId88" Type="http://schemas.openxmlformats.org/officeDocument/2006/relationships/image" Target="media/image39.emf"/><Relationship Id="rId91" Type="http://schemas.openxmlformats.org/officeDocument/2006/relationships/oleObject" Target="embeddings/oleObject2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header" Target="header2.xm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8.bin"/><Relationship Id="rId57" Type="http://schemas.openxmlformats.org/officeDocument/2006/relationships/package" Target="embeddings/Microsoft_Word_Document4.docx"/><Relationship Id="rId10" Type="http://schemas.openxmlformats.org/officeDocument/2006/relationships/image" Target="media/image2.emf"/><Relationship Id="rId31" Type="http://schemas.openxmlformats.org/officeDocument/2006/relationships/diagramData" Target="diagrams/data1.xml"/><Relationship Id="rId44" Type="http://schemas.openxmlformats.org/officeDocument/2006/relationships/oleObject" Target="embeddings/oleObject6.bin"/><Relationship Id="rId52" Type="http://schemas.openxmlformats.org/officeDocument/2006/relationships/diagramLayout" Target="diagrams/layout2.xml"/><Relationship Id="rId60" Type="http://schemas.openxmlformats.org/officeDocument/2006/relationships/image" Target="media/image26.emf"/><Relationship Id="rId65" Type="http://schemas.openxmlformats.org/officeDocument/2006/relationships/package" Target="embeddings/Microsoft_Word_Document6.docx"/><Relationship Id="rId73" Type="http://schemas.openxmlformats.org/officeDocument/2006/relationships/oleObject" Target="embeddings/oleObject15.bin"/><Relationship Id="rId78" Type="http://schemas.openxmlformats.org/officeDocument/2006/relationships/image" Target="media/image34.emf"/><Relationship Id="rId81" Type="http://schemas.openxmlformats.org/officeDocument/2006/relationships/oleObject" Target="embeddings/oleObject19.bin"/><Relationship Id="rId86" Type="http://schemas.openxmlformats.org/officeDocument/2006/relationships/image" Target="media/image38.e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Word_Document.docx"/></Relationships>
</file>

<file path=word/_rels/header2.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8.png"/></Relationships>
</file>

<file path=word/diagrams/_rels/data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g"/></Relationships>
</file>

<file path=word/diagrams/_rels/data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g"/></Relationships>
</file>

<file path=word/diagrams/_rels/drawing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g"/></Relationships>
</file>

<file path=word/diagrams/_rels/drawing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DB5A00-5D4A-49CA-9016-D52C930AAF36}" type="doc">
      <dgm:prSet loTypeId="urn:microsoft.com/office/officeart/2005/8/layout/bList2" loCatId="list" qsTypeId="urn:microsoft.com/office/officeart/2005/8/quickstyle/simple1" qsCatId="simple" csTypeId="urn:microsoft.com/office/officeart/2005/8/colors/accent1_2" csCatId="accent1" phldr="1"/>
      <dgm:spPr/>
    </dgm:pt>
    <dgm:pt modelId="{47C9E477-0424-42A8-9056-4ACD0B87C98A}">
      <dgm:prSet phldrT="[Texto]" custT="1"/>
      <dgm:spPr/>
      <dgm:t>
        <a:bodyPr/>
        <a:lstStyle/>
        <a:p>
          <a:pPr algn="ctr"/>
          <a:r>
            <a:rPr lang="es-ES" sz="1000" dirty="0"/>
            <a:t>Actualmente existen 12 Tribunales Colegiados de Primera Instancia Civil</a:t>
          </a:r>
          <a:endParaRPr lang="es-CR" sz="1000" dirty="0"/>
        </a:p>
      </dgm:t>
    </dgm:pt>
    <dgm:pt modelId="{9DF65F8D-FB02-4097-9824-5F040C1FB520}" type="parTrans" cxnId="{73547BE6-50A1-4787-8500-C1BB38C24A97}">
      <dgm:prSet/>
      <dgm:spPr/>
      <dgm:t>
        <a:bodyPr/>
        <a:lstStyle/>
        <a:p>
          <a:pPr algn="ctr"/>
          <a:endParaRPr lang="es-CR"/>
        </a:p>
      </dgm:t>
    </dgm:pt>
    <dgm:pt modelId="{88F4650C-8116-4F0D-AB5D-24D88CBA4B6A}" type="sibTrans" cxnId="{73547BE6-50A1-4787-8500-C1BB38C24A97}">
      <dgm:prSet/>
      <dgm:spPr/>
      <dgm:t>
        <a:bodyPr/>
        <a:lstStyle/>
        <a:p>
          <a:pPr algn="ctr"/>
          <a:endParaRPr lang="es-CR"/>
        </a:p>
      </dgm:t>
    </dgm:pt>
    <dgm:pt modelId="{7B36655E-DD78-4C4A-A732-F80E40AE5348}">
      <dgm:prSet phldrT="[Texto]" custT="1"/>
      <dgm:spPr/>
      <dgm:t>
        <a:bodyPr/>
        <a:lstStyle/>
        <a:p>
          <a:pPr algn="ctr"/>
          <a:r>
            <a:rPr lang="es-ES" sz="1100" dirty="0"/>
            <a:t>Se propone mantener solamente 9</a:t>
          </a:r>
          <a:endParaRPr lang="es-CR" sz="1100" dirty="0"/>
        </a:p>
      </dgm:t>
    </dgm:pt>
    <dgm:pt modelId="{F736EE40-D697-4428-BD48-D9EECF06F04B}" type="parTrans" cxnId="{BEA9B6F8-1742-447B-B1FA-40B4977D5ECE}">
      <dgm:prSet/>
      <dgm:spPr/>
      <dgm:t>
        <a:bodyPr/>
        <a:lstStyle/>
        <a:p>
          <a:pPr algn="ctr"/>
          <a:endParaRPr lang="es-CR"/>
        </a:p>
      </dgm:t>
    </dgm:pt>
    <dgm:pt modelId="{7988E0F5-FFA1-49B3-B29B-A58F58485C23}" type="sibTrans" cxnId="{BEA9B6F8-1742-447B-B1FA-40B4977D5ECE}">
      <dgm:prSet/>
      <dgm:spPr/>
      <dgm:t>
        <a:bodyPr/>
        <a:lstStyle/>
        <a:p>
          <a:pPr algn="ctr"/>
          <a:endParaRPr lang="es-CR"/>
        </a:p>
      </dgm:t>
    </dgm:pt>
    <dgm:pt modelId="{AF9C85F6-9B20-448E-AAE5-D68E3FC0B698}">
      <dgm:prSet/>
      <dgm:spPr/>
      <dgm:t>
        <a:bodyPr/>
        <a:lstStyle/>
        <a:p>
          <a:pPr algn="l">
            <a:buNone/>
          </a:pPr>
          <a:r>
            <a:rPr lang="es-ES" dirty="0"/>
            <a:t>1. Primero de San José</a:t>
          </a:r>
          <a:endParaRPr lang="es-CR" dirty="0"/>
        </a:p>
      </dgm:t>
    </dgm:pt>
    <dgm:pt modelId="{E7257506-9B26-4361-A0AD-C1D794E29C3C}" type="parTrans" cxnId="{D6594515-9ABF-42FE-A7A4-80456EFDA8B0}">
      <dgm:prSet/>
      <dgm:spPr/>
      <dgm:t>
        <a:bodyPr/>
        <a:lstStyle/>
        <a:p>
          <a:pPr algn="ctr"/>
          <a:endParaRPr lang="es-CR"/>
        </a:p>
      </dgm:t>
    </dgm:pt>
    <dgm:pt modelId="{325AD28B-8520-493C-B0A4-EAEE145825E7}" type="sibTrans" cxnId="{D6594515-9ABF-42FE-A7A4-80456EFDA8B0}">
      <dgm:prSet/>
      <dgm:spPr/>
      <dgm:t>
        <a:bodyPr/>
        <a:lstStyle/>
        <a:p>
          <a:pPr algn="ctr"/>
          <a:endParaRPr lang="es-CR"/>
        </a:p>
      </dgm:t>
    </dgm:pt>
    <dgm:pt modelId="{79680930-9526-422F-AE51-02112A592010}">
      <dgm:prSet/>
      <dgm:spPr/>
      <dgm:t>
        <a:bodyPr/>
        <a:lstStyle/>
        <a:p>
          <a:pPr algn="l">
            <a:buNone/>
          </a:pPr>
          <a:r>
            <a:rPr lang="es-ES" dirty="0"/>
            <a:t>2. Segundo de San José</a:t>
          </a:r>
          <a:endParaRPr lang="es-CR" dirty="0"/>
        </a:p>
      </dgm:t>
    </dgm:pt>
    <dgm:pt modelId="{6338BF75-1CE5-4475-A98C-1168275CEBE8}" type="parTrans" cxnId="{1DDE92FC-6C16-49E7-8901-C37C1DE048DC}">
      <dgm:prSet/>
      <dgm:spPr/>
      <dgm:t>
        <a:bodyPr/>
        <a:lstStyle/>
        <a:p>
          <a:pPr algn="ctr"/>
          <a:endParaRPr lang="es-CR"/>
        </a:p>
      </dgm:t>
    </dgm:pt>
    <dgm:pt modelId="{77B4DD5C-A048-4B1B-B400-D7CC57E05E88}" type="sibTrans" cxnId="{1DDE92FC-6C16-49E7-8901-C37C1DE048DC}">
      <dgm:prSet/>
      <dgm:spPr/>
      <dgm:t>
        <a:bodyPr/>
        <a:lstStyle/>
        <a:p>
          <a:pPr algn="ctr"/>
          <a:endParaRPr lang="es-CR"/>
        </a:p>
      </dgm:t>
    </dgm:pt>
    <dgm:pt modelId="{CC1CDE36-44AF-48FC-9F3B-41DF602AEDCA}">
      <dgm:prSet/>
      <dgm:spPr/>
      <dgm:t>
        <a:bodyPr/>
        <a:lstStyle/>
        <a:p>
          <a:pPr algn="l">
            <a:buNone/>
          </a:pPr>
          <a:r>
            <a:rPr lang="es-ES" dirty="0"/>
            <a:t>3. Hatillo</a:t>
          </a:r>
          <a:endParaRPr lang="es-CR" dirty="0"/>
        </a:p>
      </dgm:t>
    </dgm:pt>
    <dgm:pt modelId="{510AD577-A71D-44B7-9DA4-CC2EAC375231}" type="parTrans" cxnId="{DADDBD03-7548-46BF-8B98-9FA1D506FAF3}">
      <dgm:prSet/>
      <dgm:spPr/>
      <dgm:t>
        <a:bodyPr/>
        <a:lstStyle/>
        <a:p>
          <a:pPr algn="ctr"/>
          <a:endParaRPr lang="es-CR"/>
        </a:p>
      </dgm:t>
    </dgm:pt>
    <dgm:pt modelId="{CBD225A7-AAAE-4344-B88A-93526351D69E}" type="sibTrans" cxnId="{DADDBD03-7548-46BF-8B98-9FA1D506FAF3}">
      <dgm:prSet/>
      <dgm:spPr/>
      <dgm:t>
        <a:bodyPr/>
        <a:lstStyle/>
        <a:p>
          <a:pPr algn="ctr"/>
          <a:endParaRPr lang="es-CR"/>
        </a:p>
      </dgm:t>
    </dgm:pt>
    <dgm:pt modelId="{A388656E-C90B-4318-9CBC-4210134D951D}">
      <dgm:prSet/>
      <dgm:spPr/>
      <dgm:t>
        <a:bodyPr/>
        <a:lstStyle/>
        <a:p>
          <a:pPr algn="l">
            <a:buNone/>
          </a:pPr>
          <a:r>
            <a:rPr lang="es-ES" dirty="0"/>
            <a:t>6. Heredia</a:t>
          </a:r>
          <a:endParaRPr lang="es-CR" dirty="0"/>
        </a:p>
      </dgm:t>
    </dgm:pt>
    <dgm:pt modelId="{2C5F60A2-8EB3-4E4A-9BA9-2CFC480AC72B}" type="parTrans" cxnId="{208A2E89-6CBA-442D-9550-3B55545F15AD}">
      <dgm:prSet/>
      <dgm:spPr/>
      <dgm:t>
        <a:bodyPr/>
        <a:lstStyle/>
        <a:p>
          <a:pPr algn="ctr"/>
          <a:endParaRPr lang="es-CR"/>
        </a:p>
      </dgm:t>
    </dgm:pt>
    <dgm:pt modelId="{B7EC2282-643F-435C-A89D-7D46689D1B2C}" type="sibTrans" cxnId="{208A2E89-6CBA-442D-9550-3B55545F15AD}">
      <dgm:prSet/>
      <dgm:spPr/>
      <dgm:t>
        <a:bodyPr/>
        <a:lstStyle/>
        <a:p>
          <a:pPr algn="ctr"/>
          <a:endParaRPr lang="es-CR"/>
        </a:p>
      </dgm:t>
    </dgm:pt>
    <dgm:pt modelId="{4CF124C5-0254-4ED6-B18C-5448C78EF7A1}">
      <dgm:prSet/>
      <dgm:spPr/>
      <dgm:t>
        <a:bodyPr/>
        <a:lstStyle/>
        <a:p>
          <a:pPr algn="l">
            <a:buNone/>
          </a:pPr>
          <a:r>
            <a:rPr lang="es-ES" dirty="0"/>
            <a:t>7. Cartago</a:t>
          </a:r>
          <a:endParaRPr lang="es-CR" dirty="0"/>
        </a:p>
      </dgm:t>
    </dgm:pt>
    <dgm:pt modelId="{0C89C987-5403-4771-AA56-338917C28469}" type="parTrans" cxnId="{048845B6-FF0A-4E7E-9FE9-11EFC16157A5}">
      <dgm:prSet/>
      <dgm:spPr/>
      <dgm:t>
        <a:bodyPr/>
        <a:lstStyle/>
        <a:p>
          <a:pPr algn="ctr"/>
          <a:endParaRPr lang="es-CR"/>
        </a:p>
      </dgm:t>
    </dgm:pt>
    <dgm:pt modelId="{AF7BF3B7-5C20-4151-AEF5-1FF7EA881506}" type="sibTrans" cxnId="{048845B6-FF0A-4E7E-9FE9-11EFC16157A5}">
      <dgm:prSet/>
      <dgm:spPr/>
      <dgm:t>
        <a:bodyPr/>
        <a:lstStyle/>
        <a:p>
          <a:pPr algn="ctr"/>
          <a:endParaRPr lang="es-CR"/>
        </a:p>
      </dgm:t>
    </dgm:pt>
    <dgm:pt modelId="{A8782495-52C2-4527-BD42-4018929F318C}">
      <dgm:prSet/>
      <dgm:spPr/>
      <dgm:t>
        <a:bodyPr/>
        <a:lstStyle/>
        <a:p>
          <a:pPr algn="l">
            <a:buNone/>
          </a:pPr>
          <a:r>
            <a:rPr lang="es-ES" dirty="0"/>
            <a:t>9. I CJ Guanacaste (Liberia)</a:t>
          </a:r>
          <a:endParaRPr lang="es-CR" dirty="0"/>
        </a:p>
      </dgm:t>
    </dgm:pt>
    <dgm:pt modelId="{25E3D097-CA0B-494F-976A-0B3EE8864E96}" type="parTrans" cxnId="{CF85E4AD-D375-4E25-B6DF-895196A1DBC1}">
      <dgm:prSet/>
      <dgm:spPr/>
      <dgm:t>
        <a:bodyPr/>
        <a:lstStyle/>
        <a:p>
          <a:pPr algn="ctr"/>
          <a:endParaRPr lang="es-CR"/>
        </a:p>
      </dgm:t>
    </dgm:pt>
    <dgm:pt modelId="{98B9D15C-2113-4B26-BEB7-89560B8D701D}" type="sibTrans" cxnId="{CF85E4AD-D375-4E25-B6DF-895196A1DBC1}">
      <dgm:prSet/>
      <dgm:spPr/>
      <dgm:t>
        <a:bodyPr/>
        <a:lstStyle/>
        <a:p>
          <a:pPr algn="ctr"/>
          <a:endParaRPr lang="es-CR"/>
        </a:p>
      </dgm:t>
    </dgm:pt>
    <dgm:pt modelId="{77DE5921-7610-4007-8D1D-EE357D6BDB44}">
      <dgm:prSet/>
      <dgm:spPr/>
      <dgm:t>
        <a:bodyPr/>
        <a:lstStyle/>
        <a:p>
          <a:pPr algn="l">
            <a:buNone/>
          </a:pPr>
          <a:r>
            <a:rPr lang="es-ES" dirty="0"/>
            <a:t>11. Zona Sur</a:t>
          </a:r>
          <a:endParaRPr lang="es-CR" dirty="0"/>
        </a:p>
      </dgm:t>
    </dgm:pt>
    <dgm:pt modelId="{938C60C6-F6AF-49CA-8236-81C1BB911FCC}" type="parTrans" cxnId="{3A4B4468-2A9C-42E9-A5FC-E8CFAF920785}">
      <dgm:prSet/>
      <dgm:spPr/>
      <dgm:t>
        <a:bodyPr/>
        <a:lstStyle/>
        <a:p>
          <a:pPr algn="ctr"/>
          <a:endParaRPr lang="es-CR"/>
        </a:p>
      </dgm:t>
    </dgm:pt>
    <dgm:pt modelId="{C8428FD5-17F4-45AC-A8A2-C5DA6AE95AA5}" type="sibTrans" cxnId="{3A4B4468-2A9C-42E9-A5FC-E8CFAF920785}">
      <dgm:prSet/>
      <dgm:spPr/>
      <dgm:t>
        <a:bodyPr/>
        <a:lstStyle/>
        <a:p>
          <a:pPr algn="ctr"/>
          <a:endParaRPr lang="es-CR"/>
        </a:p>
      </dgm:t>
    </dgm:pt>
    <dgm:pt modelId="{E839B7B3-2035-404F-B5CA-62CBE3537AFC}">
      <dgm:prSet/>
      <dgm:spPr/>
      <dgm:t>
        <a:bodyPr/>
        <a:lstStyle/>
        <a:p>
          <a:pPr algn="l">
            <a:buNone/>
          </a:pPr>
          <a:r>
            <a:rPr lang="es-ES" dirty="0"/>
            <a:t>10. II CJ Guanacaste (Nicoya)</a:t>
          </a:r>
          <a:endParaRPr lang="es-CR" dirty="0"/>
        </a:p>
      </dgm:t>
    </dgm:pt>
    <dgm:pt modelId="{366CA973-9A5F-415D-89E7-E4BE38085D69}" type="parTrans" cxnId="{EB6654D3-7781-4DCF-90A5-131F5A02901A}">
      <dgm:prSet/>
      <dgm:spPr/>
      <dgm:t>
        <a:bodyPr/>
        <a:lstStyle/>
        <a:p>
          <a:pPr algn="ctr"/>
          <a:endParaRPr lang="es-CR"/>
        </a:p>
      </dgm:t>
    </dgm:pt>
    <dgm:pt modelId="{29016131-3A77-4B34-B317-5AD6619B82AC}" type="sibTrans" cxnId="{EB6654D3-7781-4DCF-90A5-131F5A02901A}">
      <dgm:prSet/>
      <dgm:spPr/>
      <dgm:t>
        <a:bodyPr/>
        <a:lstStyle/>
        <a:p>
          <a:pPr algn="ctr"/>
          <a:endParaRPr lang="es-CR"/>
        </a:p>
      </dgm:t>
    </dgm:pt>
    <dgm:pt modelId="{EC2FFAD8-9481-4174-B564-DE3E121AA5A4}">
      <dgm:prSet/>
      <dgm:spPr/>
      <dgm:t>
        <a:bodyPr/>
        <a:lstStyle/>
        <a:p>
          <a:pPr algn="l">
            <a:buNone/>
          </a:pPr>
          <a:r>
            <a:rPr lang="es-ES" dirty="0"/>
            <a:t>8. Puntarenas</a:t>
          </a:r>
          <a:endParaRPr lang="es-CR" dirty="0"/>
        </a:p>
      </dgm:t>
    </dgm:pt>
    <dgm:pt modelId="{7A1A52D0-F1C2-4EF0-9FD0-6B0EDF6877EB}" type="parTrans" cxnId="{4460F377-0BAD-4154-A624-C978D076AF1B}">
      <dgm:prSet/>
      <dgm:spPr/>
      <dgm:t>
        <a:bodyPr/>
        <a:lstStyle/>
        <a:p>
          <a:pPr algn="ctr"/>
          <a:endParaRPr lang="es-CR"/>
        </a:p>
      </dgm:t>
    </dgm:pt>
    <dgm:pt modelId="{F10A0C60-84F1-4A9D-ABA8-C46AF1B3C9FB}" type="sibTrans" cxnId="{4460F377-0BAD-4154-A624-C978D076AF1B}">
      <dgm:prSet/>
      <dgm:spPr/>
      <dgm:t>
        <a:bodyPr/>
        <a:lstStyle/>
        <a:p>
          <a:pPr algn="ctr"/>
          <a:endParaRPr lang="es-CR"/>
        </a:p>
      </dgm:t>
    </dgm:pt>
    <dgm:pt modelId="{614FA9A5-935C-40EA-8696-40F86A273AF3}">
      <dgm:prSet/>
      <dgm:spPr/>
      <dgm:t>
        <a:bodyPr/>
        <a:lstStyle/>
        <a:p>
          <a:pPr algn="l">
            <a:buNone/>
          </a:pPr>
          <a:r>
            <a:rPr lang="es-ES" dirty="0"/>
            <a:t>12. Zona Atlántica</a:t>
          </a:r>
          <a:endParaRPr lang="es-CR" dirty="0"/>
        </a:p>
      </dgm:t>
    </dgm:pt>
    <dgm:pt modelId="{9960CDB3-C8DB-4755-810C-213BD79403AC}" type="parTrans" cxnId="{CCE08CB2-0E36-4758-9D9E-34EF666A0218}">
      <dgm:prSet/>
      <dgm:spPr/>
      <dgm:t>
        <a:bodyPr/>
        <a:lstStyle/>
        <a:p>
          <a:pPr algn="ctr"/>
          <a:endParaRPr lang="es-CR"/>
        </a:p>
      </dgm:t>
    </dgm:pt>
    <dgm:pt modelId="{E92BFE2F-6952-4DE6-B69F-33ACB68F8181}" type="sibTrans" cxnId="{CCE08CB2-0E36-4758-9D9E-34EF666A0218}">
      <dgm:prSet/>
      <dgm:spPr/>
      <dgm:t>
        <a:bodyPr/>
        <a:lstStyle/>
        <a:p>
          <a:pPr algn="ctr"/>
          <a:endParaRPr lang="es-CR"/>
        </a:p>
      </dgm:t>
    </dgm:pt>
    <dgm:pt modelId="{CCD029FF-61B8-4E21-A7CE-E91D82138BD1}">
      <dgm:prSet/>
      <dgm:spPr/>
      <dgm:t>
        <a:bodyPr/>
        <a:lstStyle/>
        <a:p>
          <a:pPr algn="l">
            <a:buNone/>
          </a:pPr>
          <a:r>
            <a:rPr lang="es-ES" dirty="0"/>
            <a:t>5. San Ramón</a:t>
          </a:r>
          <a:endParaRPr lang="es-CR" dirty="0"/>
        </a:p>
      </dgm:t>
    </dgm:pt>
    <dgm:pt modelId="{59AB847D-3006-44BB-8690-2698CDD4A4DA}" type="parTrans" cxnId="{EF03478E-64C3-4A4A-B33C-E136FA341663}">
      <dgm:prSet/>
      <dgm:spPr/>
      <dgm:t>
        <a:bodyPr/>
        <a:lstStyle/>
        <a:p>
          <a:pPr algn="ctr"/>
          <a:endParaRPr lang="es-CR"/>
        </a:p>
      </dgm:t>
    </dgm:pt>
    <dgm:pt modelId="{F27F13B3-ABDF-4539-8552-DF1CC607DC2C}" type="sibTrans" cxnId="{EF03478E-64C3-4A4A-B33C-E136FA341663}">
      <dgm:prSet/>
      <dgm:spPr/>
      <dgm:t>
        <a:bodyPr/>
        <a:lstStyle/>
        <a:p>
          <a:pPr algn="ctr"/>
          <a:endParaRPr lang="es-CR"/>
        </a:p>
      </dgm:t>
    </dgm:pt>
    <dgm:pt modelId="{1C3524B5-C285-4FEB-9817-2F7D17F78878}">
      <dgm:prSet/>
      <dgm:spPr/>
      <dgm:t>
        <a:bodyPr/>
        <a:lstStyle/>
        <a:p>
          <a:pPr algn="l">
            <a:buNone/>
          </a:pPr>
          <a:r>
            <a:rPr lang="es-ES" dirty="0"/>
            <a:t>4. Alajuela</a:t>
          </a:r>
          <a:endParaRPr lang="es-CR" dirty="0"/>
        </a:p>
      </dgm:t>
    </dgm:pt>
    <dgm:pt modelId="{36AE4A51-9407-42F1-8C5B-9B7BABC05EE5}" type="parTrans" cxnId="{1647325E-A32E-42BD-A190-D4ABE7612F0D}">
      <dgm:prSet/>
      <dgm:spPr/>
      <dgm:t>
        <a:bodyPr/>
        <a:lstStyle/>
        <a:p>
          <a:pPr algn="ctr"/>
          <a:endParaRPr lang="es-CR"/>
        </a:p>
      </dgm:t>
    </dgm:pt>
    <dgm:pt modelId="{42C49AE5-2506-4A84-B086-E395F7599AC9}" type="sibTrans" cxnId="{1647325E-A32E-42BD-A190-D4ABE7612F0D}">
      <dgm:prSet/>
      <dgm:spPr/>
      <dgm:t>
        <a:bodyPr/>
        <a:lstStyle/>
        <a:p>
          <a:pPr algn="ctr"/>
          <a:endParaRPr lang="es-CR"/>
        </a:p>
      </dgm:t>
    </dgm:pt>
    <dgm:pt modelId="{881984CF-A8C1-423D-8A29-19F9345F5736}">
      <dgm:prSet/>
      <dgm:spPr/>
      <dgm:t>
        <a:bodyPr/>
        <a:lstStyle/>
        <a:p>
          <a:pPr algn="l">
            <a:buFont typeface="Arial" panose="020B0604020202020204" pitchFamily="34" charset="0"/>
            <a:buNone/>
          </a:pPr>
          <a:r>
            <a:rPr lang="es-ES" dirty="0"/>
            <a:t>1. Primero de San José</a:t>
          </a:r>
          <a:endParaRPr lang="es-CR" dirty="0"/>
        </a:p>
      </dgm:t>
    </dgm:pt>
    <dgm:pt modelId="{FC689DE9-41C0-4F36-96EB-03C929FE6BF8}" type="parTrans" cxnId="{5A643A74-08A3-4FC5-BB59-B79116AE718E}">
      <dgm:prSet/>
      <dgm:spPr/>
      <dgm:t>
        <a:bodyPr/>
        <a:lstStyle/>
        <a:p>
          <a:pPr algn="ctr"/>
          <a:endParaRPr lang="es-CR"/>
        </a:p>
      </dgm:t>
    </dgm:pt>
    <dgm:pt modelId="{13F02ECF-F06C-46FE-A652-82579A2CB441}" type="sibTrans" cxnId="{5A643A74-08A3-4FC5-BB59-B79116AE718E}">
      <dgm:prSet/>
      <dgm:spPr/>
      <dgm:t>
        <a:bodyPr/>
        <a:lstStyle/>
        <a:p>
          <a:pPr algn="ctr"/>
          <a:endParaRPr lang="es-CR"/>
        </a:p>
      </dgm:t>
    </dgm:pt>
    <dgm:pt modelId="{634CA139-6499-40D3-ADC3-A21AE12F0485}">
      <dgm:prSet/>
      <dgm:spPr/>
      <dgm:t>
        <a:bodyPr/>
        <a:lstStyle/>
        <a:p>
          <a:pPr algn="l">
            <a:buNone/>
          </a:pPr>
          <a:r>
            <a:rPr lang="es-ES" dirty="0"/>
            <a:t>3. Alajuela</a:t>
          </a:r>
          <a:endParaRPr lang="es-CR" dirty="0"/>
        </a:p>
      </dgm:t>
    </dgm:pt>
    <dgm:pt modelId="{0E327D28-19F4-42B4-B3AA-41A882806BEF}" type="parTrans" cxnId="{E57D85DD-2845-423A-9F7A-C2084F8A947F}">
      <dgm:prSet/>
      <dgm:spPr/>
      <dgm:t>
        <a:bodyPr/>
        <a:lstStyle/>
        <a:p>
          <a:pPr algn="ctr"/>
          <a:endParaRPr lang="es-CR"/>
        </a:p>
      </dgm:t>
    </dgm:pt>
    <dgm:pt modelId="{C128B03E-A73D-4663-8B89-BCC8ED6A6978}" type="sibTrans" cxnId="{E57D85DD-2845-423A-9F7A-C2084F8A947F}">
      <dgm:prSet/>
      <dgm:spPr/>
      <dgm:t>
        <a:bodyPr/>
        <a:lstStyle/>
        <a:p>
          <a:pPr algn="ctr"/>
          <a:endParaRPr lang="es-CR"/>
        </a:p>
      </dgm:t>
    </dgm:pt>
    <dgm:pt modelId="{21B0A0C4-011F-4096-8871-0243F5333AD5}">
      <dgm:prSet/>
      <dgm:spPr/>
      <dgm:t>
        <a:bodyPr/>
        <a:lstStyle/>
        <a:p>
          <a:pPr algn="l">
            <a:buNone/>
          </a:pPr>
          <a:r>
            <a:rPr lang="es-ES" dirty="0"/>
            <a:t>4. Heredia</a:t>
          </a:r>
          <a:endParaRPr lang="es-CR" dirty="0"/>
        </a:p>
      </dgm:t>
    </dgm:pt>
    <dgm:pt modelId="{E1073636-B090-462F-89E7-C7F07DE58EAE}" type="parTrans" cxnId="{B67A9089-2436-4827-A40E-89AC9BB0ABB5}">
      <dgm:prSet/>
      <dgm:spPr/>
      <dgm:t>
        <a:bodyPr/>
        <a:lstStyle/>
        <a:p>
          <a:pPr algn="ctr"/>
          <a:endParaRPr lang="es-CR"/>
        </a:p>
      </dgm:t>
    </dgm:pt>
    <dgm:pt modelId="{F5572D70-1869-484A-9211-90D1C072104E}" type="sibTrans" cxnId="{B67A9089-2436-4827-A40E-89AC9BB0ABB5}">
      <dgm:prSet/>
      <dgm:spPr/>
      <dgm:t>
        <a:bodyPr/>
        <a:lstStyle/>
        <a:p>
          <a:pPr algn="ctr"/>
          <a:endParaRPr lang="es-CR"/>
        </a:p>
      </dgm:t>
    </dgm:pt>
    <dgm:pt modelId="{03571446-567A-41CD-889B-AA7EF210EE3A}">
      <dgm:prSet/>
      <dgm:spPr/>
      <dgm:t>
        <a:bodyPr/>
        <a:lstStyle/>
        <a:p>
          <a:pPr algn="l">
            <a:buNone/>
          </a:pPr>
          <a:r>
            <a:rPr lang="es-ES" dirty="0"/>
            <a:t>5. Cartago</a:t>
          </a:r>
          <a:endParaRPr lang="es-CR" dirty="0"/>
        </a:p>
      </dgm:t>
    </dgm:pt>
    <dgm:pt modelId="{727655DB-D25D-43D3-83C1-A42695FC76D2}" type="parTrans" cxnId="{4EA5BA43-A8F4-4661-9BD9-B9B94BADD6E8}">
      <dgm:prSet/>
      <dgm:spPr/>
      <dgm:t>
        <a:bodyPr/>
        <a:lstStyle/>
        <a:p>
          <a:pPr algn="ctr"/>
          <a:endParaRPr lang="es-CR"/>
        </a:p>
      </dgm:t>
    </dgm:pt>
    <dgm:pt modelId="{98D868AA-C9C1-4372-B8CD-A06EEE881772}" type="sibTrans" cxnId="{4EA5BA43-A8F4-4661-9BD9-B9B94BADD6E8}">
      <dgm:prSet/>
      <dgm:spPr/>
      <dgm:t>
        <a:bodyPr/>
        <a:lstStyle/>
        <a:p>
          <a:pPr algn="ctr"/>
          <a:endParaRPr lang="es-CR"/>
        </a:p>
      </dgm:t>
    </dgm:pt>
    <dgm:pt modelId="{68994A74-CA1F-4825-BD0D-FE69115F6D15}">
      <dgm:prSet/>
      <dgm:spPr/>
      <dgm:t>
        <a:bodyPr/>
        <a:lstStyle/>
        <a:p>
          <a:pPr algn="l">
            <a:buNone/>
          </a:pPr>
          <a:r>
            <a:rPr lang="es-ES" dirty="0"/>
            <a:t>6. Puntarenas</a:t>
          </a:r>
          <a:endParaRPr lang="es-CR" dirty="0"/>
        </a:p>
      </dgm:t>
    </dgm:pt>
    <dgm:pt modelId="{AF75B7A8-DBA4-48B9-A4F2-EDAD9B764CA0}" type="parTrans" cxnId="{5A399492-282E-42F0-950C-7B0BD1E4284A}">
      <dgm:prSet/>
      <dgm:spPr/>
      <dgm:t>
        <a:bodyPr/>
        <a:lstStyle/>
        <a:p>
          <a:pPr algn="ctr"/>
          <a:endParaRPr lang="es-CR"/>
        </a:p>
      </dgm:t>
    </dgm:pt>
    <dgm:pt modelId="{2CBA3883-C6A8-44EA-B75B-CD7F8D52C4BD}" type="sibTrans" cxnId="{5A399492-282E-42F0-950C-7B0BD1E4284A}">
      <dgm:prSet/>
      <dgm:spPr/>
      <dgm:t>
        <a:bodyPr/>
        <a:lstStyle/>
        <a:p>
          <a:pPr algn="ctr"/>
          <a:endParaRPr lang="es-CR"/>
        </a:p>
      </dgm:t>
    </dgm:pt>
    <dgm:pt modelId="{F7BC221D-B05B-4011-AF59-D562BDA47022}">
      <dgm:prSet/>
      <dgm:spPr/>
      <dgm:t>
        <a:bodyPr/>
        <a:lstStyle/>
        <a:p>
          <a:pPr algn="l">
            <a:buNone/>
          </a:pPr>
          <a:r>
            <a:rPr lang="es-ES" dirty="0"/>
            <a:t>7. Guanacaste</a:t>
          </a:r>
          <a:endParaRPr lang="es-CR" dirty="0"/>
        </a:p>
      </dgm:t>
    </dgm:pt>
    <dgm:pt modelId="{492D3332-BF8D-41A4-897B-B52A0674A21C}" type="parTrans" cxnId="{6C2CFABF-BBE6-4A76-A3A4-1873E64BEB45}">
      <dgm:prSet/>
      <dgm:spPr/>
      <dgm:t>
        <a:bodyPr/>
        <a:lstStyle/>
        <a:p>
          <a:pPr algn="ctr"/>
          <a:endParaRPr lang="es-CR"/>
        </a:p>
      </dgm:t>
    </dgm:pt>
    <dgm:pt modelId="{60891B39-2FAA-4463-A5E4-12720334DF04}" type="sibTrans" cxnId="{6C2CFABF-BBE6-4A76-A3A4-1873E64BEB45}">
      <dgm:prSet/>
      <dgm:spPr/>
      <dgm:t>
        <a:bodyPr/>
        <a:lstStyle/>
        <a:p>
          <a:pPr algn="ctr"/>
          <a:endParaRPr lang="es-CR"/>
        </a:p>
      </dgm:t>
    </dgm:pt>
    <dgm:pt modelId="{EE64A3DF-9260-4841-8AAC-FC18600C7E20}">
      <dgm:prSet/>
      <dgm:spPr/>
      <dgm:t>
        <a:bodyPr/>
        <a:lstStyle/>
        <a:p>
          <a:pPr algn="l">
            <a:buNone/>
          </a:pPr>
          <a:r>
            <a:rPr lang="es-ES" dirty="0"/>
            <a:t>8. Zona Sur</a:t>
          </a:r>
          <a:endParaRPr lang="es-CR" dirty="0"/>
        </a:p>
      </dgm:t>
    </dgm:pt>
    <dgm:pt modelId="{FBF175C3-EAC0-4095-80AE-3B409540E799}" type="parTrans" cxnId="{618C60EA-74EA-4ABD-94C9-139562BB7BB2}">
      <dgm:prSet/>
      <dgm:spPr/>
      <dgm:t>
        <a:bodyPr/>
        <a:lstStyle/>
        <a:p>
          <a:pPr algn="ctr"/>
          <a:endParaRPr lang="es-CR"/>
        </a:p>
      </dgm:t>
    </dgm:pt>
    <dgm:pt modelId="{E8EFFAED-3D17-47FA-8047-D0A17D1D7AE9}" type="sibTrans" cxnId="{618C60EA-74EA-4ABD-94C9-139562BB7BB2}">
      <dgm:prSet/>
      <dgm:spPr/>
      <dgm:t>
        <a:bodyPr/>
        <a:lstStyle/>
        <a:p>
          <a:pPr algn="ctr"/>
          <a:endParaRPr lang="es-CR"/>
        </a:p>
      </dgm:t>
    </dgm:pt>
    <dgm:pt modelId="{07C558E5-6465-4873-893C-0C20A19D8178}">
      <dgm:prSet/>
      <dgm:spPr/>
      <dgm:t>
        <a:bodyPr/>
        <a:lstStyle/>
        <a:p>
          <a:pPr algn="l">
            <a:buNone/>
          </a:pPr>
          <a:r>
            <a:rPr lang="es-ES" dirty="0"/>
            <a:t>9. Zona Atlántica</a:t>
          </a:r>
          <a:endParaRPr lang="es-CR" dirty="0"/>
        </a:p>
      </dgm:t>
    </dgm:pt>
    <dgm:pt modelId="{6B1CE7C4-3014-4354-A561-ABE0B290F6F2}" type="parTrans" cxnId="{B0514B46-17E8-45B6-BDC4-61C1C30FEC4F}">
      <dgm:prSet/>
      <dgm:spPr/>
      <dgm:t>
        <a:bodyPr/>
        <a:lstStyle/>
        <a:p>
          <a:pPr algn="ctr"/>
          <a:endParaRPr lang="es-CR"/>
        </a:p>
      </dgm:t>
    </dgm:pt>
    <dgm:pt modelId="{F3D1C7C7-1F77-44AC-A4FC-E37BF22C57CB}" type="sibTrans" cxnId="{B0514B46-17E8-45B6-BDC4-61C1C30FEC4F}">
      <dgm:prSet/>
      <dgm:spPr/>
      <dgm:t>
        <a:bodyPr/>
        <a:lstStyle/>
        <a:p>
          <a:pPr algn="ctr"/>
          <a:endParaRPr lang="es-CR"/>
        </a:p>
      </dgm:t>
    </dgm:pt>
    <dgm:pt modelId="{0439EFC5-150D-4F58-94C8-41CA9211B7CD}">
      <dgm:prSet/>
      <dgm:spPr/>
      <dgm:t>
        <a:bodyPr/>
        <a:lstStyle/>
        <a:p>
          <a:pPr algn="l">
            <a:buFont typeface="Arial" panose="020B0604020202020204" pitchFamily="34" charset="0"/>
            <a:buNone/>
          </a:pPr>
          <a:r>
            <a:rPr lang="es-CR" dirty="0"/>
            <a:t>2. Segundo de San José</a:t>
          </a:r>
        </a:p>
      </dgm:t>
    </dgm:pt>
    <dgm:pt modelId="{594E60C7-368D-4C83-BC03-5BCD603C843E}" type="parTrans" cxnId="{8E7B5FCB-849D-4B31-BC0D-458129A2975C}">
      <dgm:prSet/>
      <dgm:spPr/>
      <dgm:t>
        <a:bodyPr/>
        <a:lstStyle/>
        <a:p>
          <a:pPr algn="ctr"/>
          <a:endParaRPr lang="es-CR"/>
        </a:p>
      </dgm:t>
    </dgm:pt>
    <dgm:pt modelId="{5553DCB1-0680-4C6F-8E9E-F52605CE9EED}" type="sibTrans" cxnId="{8E7B5FCB-849D-4B31-BC0D-458129A2975C}">
      <dgm:prSet/>
      <dgm:spPr/>
      <dgm:t>
        <a:bodyPr/>
        <a:lstStyle/>
        <a:p>
          <a:pPr algn="ctr"/>
          <a:endParaRPr lang="es-CR"/>
        </a:p>
      </dgm:t>
    </dgm:pt>
    <dgm:pt modelId="{61D8CD6B-36BD-4980-A7ED-A81A53895184}" type="pres">
      <dgm:prSet presAssocID="{23DB5A00-5D4A-49CA-9016-D52C930AAF36}" presName="diagram" presStyleCnt="0">
        <dgm:presLayoutVars>
          <dgm:dir/>
          <dgm:animLvl val="lvl"/>
          <dgm:resizeHandles val="exact"/>
        </dgm:presLayoutVars>
      </dgm:prSet>
      <dgm:spPr/>
    </dgm:pt>
    <dgm:pt modelId="{DFA5915D-6C3C-4505-9E33-4D1FA09E6604}" type="pres">
      <dgm:prSet presAssocID="{47C9E477-0424-42A8-9056-4ACD0B87C98A}" presName="compNode" presStyleCnt="0"/>
      <dgm:spPr/>
    </dgm:pt>
    <dgm:pt modelId="{6DAA5EBE-EB73-4AD8-B3DB-D28AA65B5463}" type="pres">
      <dgm:prSet presAssocID="{47C9E477-0424-42A8-9056-4ACD0B87C98A}" presName="childRect" presStyleLbl="bgAcc1" presStyleIdx="0" presStyleCnt="2" custLinFactNeighborX="-869">
        <dgm:presLayoutVars>
          <dgm:bulletEnabled val="1"/>
        </dgm:presLayoutVars>
      </dgm:prSet>
      <dgm:spPr/>
    </dgm:pt>
    <dgm:pt modelId="{B30B5B13-3EF6-41AF-95D2-B048970F718F}" type="pres">
      <dgm:prSet presAssocID="{47C9E477-0424-42A8-9056-4ACD0B87C98A}" presName="parentText" presStyleLbl="node1" presStyleIdx="0" presStyleCnt="0">
        <dgm:presLayoutVars>
          <dgm:chMax val="0"/>
          <dgm:bulletEnabled val="1"/>
        </dgm:presLayoutVars>
      </dgm:prSet>
      <dgm:spPr/>
    </dgm:pt>
    <dgm:pt modelId="{13460CCC-E924-4D45-B901-29F9D357817A}" type="pres">
      <dgm:prSet presAssocID="{47C9E477-0424-42A8-9056-4ACD0B87C98A}" presName="parentRect" presStyleLbl="alignNode1" presStyleIdx="0" presStyleCnt="2"/>
      <dgm:spPr/>
    </dgm:pt>
    <dgm:pt modelId="{EF96ECB9-D8DC-4F62-BD6C-ABD0CBF7A57F}" type="pres">
      <dgm:prSet presAssocID="{47C9E477-0424-42A8-9056-4ACD0B87C98A}" presName="adorn" presStyleLbl="fgAccFollowNode1" presStyleIdx="0" presStyleCnt="2"/>
      <dgm:spPr>
        <a:blipFill>
          <a:blip xmlns:r="http://schemas.openxmlformats.org/officeDocument/2006/relationships" r:embed="rId1">
            <a:extLst>
              <a:ext uri="{28A0092B-C50C-407E-A947-70E740481C1C}">
                <a14:useLocalDpi xmlns:a14="http://schemas.microsoft.com/office/drawing/2010/main" val="0"/>
              </a:ext>
            </a:extLst>
          </a:blip>
          <a:srcRect/>
          <a:stretch>
            <a:fillRect l="-27000" r="-27000"/>
          </a:stretch>
        </a:blipFill>
      </dgm:spPr>
    </dgm:pt>
    <dgm:pt modelId="{41BD7FF4-6EFF-40E4-9C19-CFA03FF5F083}" type="pres">
      <dgm:prSet presAssocID="{88F4650C-8116-4F0D-AB5D-24D88CBA4B6A}" presName="sibTrans" presStyleLbl="sibTrans2D1" presStyleIdx="0" presStyleCnt="0"/>
      <dgm:spPr/>
    </dgm:pt>
    <dgm:pt modelId="{08255E57-2E37-4BBC-AFCB-C0AF0DE9C02B}" type="pres">
      <dgm:prSet presAssocID="{7B36655E-DD78-4C4A-A732-F80E40AE5348}" presName="compNode" presStyleCnt="0"/>
      <dgm:spPr/>
    </dgm:pt>
    <dgm:pt modelId="{FB7835D5-E2A6-4F5F-99B9-51EF91E496FC}" type="pres">
      <dgm:prSet presAssocID="{7B36655E-DD78-4C4A-A732-F80E40AE5348}" presName="childRect" presStyleLbl="bgAcc1" presStyleIdx="1" presStyleCnt="2">
        <dgm:presLayoutVars>
          <dgm:bulletEnabled val="1"/>
        </dgm:presLayoutVars>
      </dgm:prSet>
      <dgm:spPr/>
    </dgm:pt>
    <dgm:pt modelId="{CF957BDC-B1E9-4D08-B3CF-F8A2B38B03A5}" type="pres">
      <dgm:prSet presAssocID="{7B36655E-DD78-4C4A-A732-F80E40AE5348}" presName="parentText" presStyleLbl="node1" presStyleIdx="0" presStyleCnt="0">
        <dgm:presLayoutVars>
          <dgm:chMax val="0"/>
          <dgm:bulletEnabled val="1"/>
        </dgm:presLayoutVars>
      </dgm:prSet>
      <dgm:spPr/>
    </dgm:pt>
    <dgm:pt modelId="{1F133011-EE2A-48BB-8046-0DF5472CA9F5}" type="pres">
      <dgm:prSet presAssocID="{7B36655E-DD78-4C4A-A732-F80E40AE5348}" presName="parentRect" presStyleLbl="alignNode1" presStyleIdx="1" presStyleCnt="2"/>
      <dgm:spPr/>
    </dgm:pt>
    <dgm:pt modelId="{DFB3A100-BB94-41FA-9DE3-ABD537C356FD}" type="pres">
      <dgm:prSet presAssocID="{7B36655E-DD78-4C4A-A732-F80E40AE5348}" presName="adorn" presStyleLbl="fgAccFollowNod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48000" r="-48000"/>
          </a:stretch>
        </a:blipFill>
      </dgm:spPr>
    </dgm:pt>
  </dgm:ptLst>
  <dgm:cxnLst>
    <dgm:cxn modelId="{9626D801-DFDA-4CB7-B7F9-7C79E03224D1}" type="presOf" srcId="{EC2FFAD8-9481-4174-B564-DE3E121AA5A4}" destId="{6DAA5EBE-EB73-4AD8-B3DB-D28AA65B5463}" srcOrd="0" destOrd="7" presId="urn:microsoft.com/office/officeart/2005/8/layout/bList2"/>
    <dgm:cxn modelId="{DADDBD03-7548-46BF-8B98-9FA1D506FAF3}" srcId="{47C9E477-0424-42A8-9056-4ACD0B87C98A}" destId="{CC1CDE36-44AF-48FC-9F3B-41DF602AEDCA}" srcOrd="2" destOrd="0" parTransId="{510AD577-A71D-44B7-9DA4-CC2EAC375231}" sibTransId="{CBD225A7-AAAE-4344-B88A-93526351D69E}"/>
    <dgm:cxn modelId="{51652B08-8EAF-4167-8C8D-36859BAA9880}" type="presOf" srcId="{07C558E5-6465-4873-893C-0C20A19D8178}" destId="{FB7835D5-E2A6-4F5F-99B9-51EF91E496FC}" srcOrd="0" destOrd="8" presId="urn:microsoft.com/office/officeart/2005/8/layout/bList2"/>
    <dgm:cxn modelId="{D6594515-9ABF-42FE-A7A4-80456EFDA8B0}" srcId="{47C9E477-0424-42A8-9056-4ACD0B87C98A}" destId="{AF9C85F6-9B20-448E-AAE5-D68E3FC0B698}" srcOrd="0" destOrd="0" parTransId="{E7257506-9B26-4361-A0AD-C1D794E29C3C}" sibTransId="{325AD28B-8520-493C-B0A4-EAEE145825E7}"/>
    <dgm:cxn modelId="{33525C1E-6A3B-4FBA-BACA-DD8FF6C0E90B}" type="presOf" srcId="{614FA9A5-935C-40EA-8696-40F86A273AF3}" destId="{6DAA5EBE-EB73-4AD8-B3DB-D28AA65B5463}" srcOrd="0" destOrd="11" presId="urn:microsoft.com/office/officeart/2005/8/layout/bList2"/>
    <dgm:cxn modelId="{41265027-968A-4BE4-87DE-B6208D74330C}" type="presOf" srcId="{23DB5A00-5D4A-49CA-9016-D52C930AAF36}" destId="{61D8CD6B-36BD-4980-A7ED-A81A53895184}" srcOrd="0" destOrd="0" presId="urn:microsoft.com/office/officeart/2005/8/layout/bList2"/>
    <dgm:cxn modelId="{70359229-51BD-4806-9E28-CEE54EB88BE1}" type="presOf" srcId="{A8782495-52C2-4527-BD42-4018929F318C}" destId="{6DAA5EBE-EB73-4AD8-B3DB-D28AA65B5463}" srcOrd="0" destOrd="8" presId="urn:microsoft.com/office/officeart/2005/8/layout/bList2"/>
    <dgm:cxn modelId="{BC95832D-0308-4446-BF09-6C8871A9F1F1}" type="presOf" srcId="{4CF124C5-0254-4ED6-B18C-5448C78EF7A1}" destId="{6DAA5EBE-EB73-4AD8-B3DB-D28AA65B5463}" srcOrd="0" destOrd="6" presId="urn:microsoft.com/office/officeart/2005/8/layout/bList2"/>
    <dgm:cxn modelId="{ED4EC134-DB48-405D-A25E-729A2A1BA084}" type="presOf" srcId="{88F4650C-8116-4F0D-AB5D-24D88CBA4B6A}" destId="{41BD7FF4-6EFF-40E4-9C19-CFA03FF5F083}" srcOrd="0" destOrd="0" presId="urn:microsoft.com/office/officeart/2005/8/layout/bList2"/>
    <dgm:cxn modelId="{1647325E-A32E-42BD-A190-D4ABE7612F0D}" srcId="{47C9E477-0424-42A8-9056-4ACD0B87C98A}" destId="{1C3524B5-C285-4FEB-9817-2F7D17F78878}" srcOrd="3" destOrd="0" parTransId="{36AE4A51-9407-42F1-8C5B-9B7BABC05EE5}" sibTransId="{42C49AE5-2506-4A84-B086-E395F7599AC9}"/>
    <dgm:cxn modelId="{8F755F62-3AB5-41C2-9CD0-A378163C71EC}" type="presOf" srcId="{68994A74-CA1F-4825-BD0D-FE69115F6D15}" destId="{FB7835D5-E2A6-4F5F-99B9-51EF91E496FC}" srcOrd="0" destOrd="5" presId="urn:microsoft.com/office/officeart/2005/8/layout/bList2"/>
    <dgm:cxn modelId="{4EA5BA43-A8F4-4661-9BD9-B9B94BADD6E8}" srcId="{7B36655E-DD78-4C4A-A732-F80E40AE5348}" destId="{03571446-567A-41CD-889B-AA7EF210EE3A}" srcOrd="4" destOrd="0" parTransId="{727655DB-D25D-43D3-83C1-A42695FC76D2}" sibTransId="{98D868AA-C9C1-4372-B8CD-A06EEE881772}"/>
    <dgm:cxn modelId="{8B756B44-F215-4D19-AF67-2574D320DF27}" type="presOf" srcId="{21B0A0C4-011F-4096-8871-0243F5333AD5}" destId="{FB7835D5-E2A6-4F5F-99B9-51EF91E496FC}" srcOrd="0" destOrd="3" presId="urn:microsoft.com/office/officeart/2005/8/layout/bList2"/>
    <dgm:cxn modelId="{3AFB1046-2FAE-4C94-93AC-7603E972A1A2}" type="presOf" srcId="{7B36655E-DD78-4C4A-A732-F80E40AE5348}" destId="{1F133011-EE2A-48BB-8046-0DF5472CA9F5}" srcOrd="1" destOrd="0" presId="urn:microsoft.com/office/officeart/2005/8/layout/bList2"/>
    <dgm:cxn modelId="{B0514B46-17E8-45B6-BDC4-61C1C30FEC4F}" srcId="{7B36655E-DD78-4C4A-A732-F80E40AE5348}" destId="{07C558E5-6465-4873-893C-0C20A19D8178}" srcOrd="8" destOrd="0" parTransId="{6B1CE7C4-3014-4354-A561-ABE0B290F6F2}" sibTransId="{F3D1C7C7-1F77-44AC-A4FC-E37BF22C57CB}"/>
    <dgm:cxn modelId="{3A4B4468-2A9C-42E9-A5FC-E8CFAF920785}" srcId="{47C9E477-0424-42A8-9056-4ACD0B87C98A}" destId="{77DE5921-7610-4007-8D1D-EE357D6BDB44}" srcOrd="10" destOrd="0" parTransId="{938C60C6-F6AF-49CA-8236-81C1BB911FCC}" sibTransId="{C8428FD5-17F4-45AC-A8A2-C5DA6AE95AA5}"/>
    <dgm:cxn modelId="{4C0B5F6B-DE9A-42B3-B488-3258D061325E}" type="presOf" srcId="{47C9E477-0424-42A8-9056-4ACD0B87C98A}" destId="{B30B5B13-3EF6-41AF-95D2-B048970F718F}" srcOrd="0" destOrd="0" presId="urn:microsoft.com/office/officeart/2005/8/layout/bList2"/>
    <dgm:cxn modelId="{FB99526E-1993-4078-A7F3-CCB93A5EB6F0}" type="presOf" srcId="{1C3524B5-C285-4FEB-9817-2F7D17F78878}" destId="{6DAA5EBE-EB73-4AD8-B3DB-D28AA65B5463}" srcOrd="0" destOrd="3" presId="urn:microsoft.com/office/officeart/2005/8/layout/bList2"/>
    <dgm:cxn modelId="{F91E8C52-4A26-407A-BE9A-1C803C937E14}" type="presOf" srcId="{E839B7B3-2035-404F-B5CA-62CBE3537AFC}" destId="{6DAA5EBE-EB73-4AD8-B3DB-D28AA65B5463}" srcOrd="0" destOrd="9" presId="urn:microsoft.com/office/officeart/2005/8/layout/bList2"/>
    <dgm:cxn modelId="{D4C7FF72-E162-48C8-88BF-1843DCC20390}" type="presOf" srcId="{77DE5921-7610-4007-8D1D-EE357D6BDB44}" destId="{6DAA5EBE-EB73-4AD8-B3DB-D28AA65B5463}" srcOrd="0" destOrd="10" presId="urn:microsoft.com/office/officeart/2005/8/layout/bList2"/>
    <dgm:cxn modelId="{5A643A74-08A3-4FC5-BB59-B79116AE718E}" srcId="{7B36655E-DD78-4C4A-A732-F80E40AE5348}" destId="{881984CF-A8C1-423D-8A29-19F9345F5736}" srcOrd="0" destOrd="0" parTransId="{FC689DE9-41C0-4F36-96EB-03C929FE6BF8}" sibTransId="{13F02ECF-F06C-46FE-A652-82579A2CB441}"/>
    <dgm:cxn modelId="{64DDBB54-305B-4081-8F2F-26E156F19281}" type="presOf" srcId="{47C9E477-0424-42A8-9056-4ACD0B87C98A}" destId="{13460CCC-E924-4D45-B901-29F9D357817A}" srcOrd="1" destOrd="0" presId="urn:microsoft.com/office/officeart/2005/8/layout/bList2"/>
    <dgm:cxn modelId="{4460F377-0BAD-4154-A624-C978D076AF1B}" srcId="{47C9E477-0424-42A8-9056-4ACD0B87C98A}" destId="{EC2FFAD8-9481-4174-B564-DE3E121AA5A4}" srcOrd="7" destOrd="0" parTransId="{7A1A52D0-F1C2-4EF0-9FD0-6B0EDF6877EB}" sibTransId="{F10A0C60-84F1-4A9D-ABA8-C46AF1B3C9FB}"/>
    <dgm:cxn modelId="{208A2E89-6CBA-442D-9550-3B55545F15AD}" srcId="{47C9E477-0424-42A8-9056-4ACD0B87C98A}" destId="{A388656E-C90B-4318-9CBC-4210134D951D}" srcOrd="5" destOrd="0" parTransId="{2C5F60A2-8EB3-4E4A-9BA9-2CFC480AC72B}" sibTransId="{B7EC2282-643F-435C-A89D-7D46689D1B2C}"/>
    <dgm:cxn modelId="{B67A9089-2436-4827-A40E-89AC9BB0ABB5}" srcId="{7B36655E-DD78-4C4A-A732-F80E40AE5348}" destId="{21B0A0C4-011F-4096-8871-0243F5333AD5}" srcOrd="3" destOrd="0" parTransId="{E1073636-B090-462F-89E7-C7F07DE58EAE}" sibTransId="{F5572D70-1869-484A-9211-90D1C072104E}"/>
    <dgm:cxn modelId="{5C36DD89-148F-499D-ABA1-421D15C994CD}" type="presOf" srcId="{F7BC221D-B05B-4011-AF59-D562BDA47022}" destId="{FB7835D5-E2A6-4F5F-99B9-51EF91E496FC}" srcOrd="0" destOrd="6" presId="urn:microsoft.com/office/officeart/2005/8/layout/bList2"/>
    <dgm:cxn modelId="{EF03478E-64C3-4A4A-B33C-E136FA341663}" srcId="{47C9E477-0424-42A8-9056-4ACD0B87C98A}" destId="{CCD029FF-61B8-4E21-A7CE-E91D82138BD1}" srcOrd="4" destOrd="0" parTransId="{59AB847D-3006-44BB-8690-2698CDD4A4DA}" sibTransId="{F27F13B3-ABDF-4539-8552-DF1CC607DC2C}"/>
    <dgm:cxn modelId="{4E77E48E-64B3-4E37-BF60-4E95D301F4AC}" type="presOf" srcId="{CCD029FF-61B8-4E21-A7CE-E91D82138BD1}" destId="{6DAA5EBE-EB73-4AD8-B3DB-D28AA65B5463}" srcOrd="0" destOrd="4" presId="urn:microsoft.com/office/officeart/2005/8/layout/bList2"/>
    <dgm:cxn modelId="{5A399492-282E-42F0-950C-7B0BD1E4284A}" srcId="{7B36655E-DD78-4C4A-A732-F80E40AE5348}" destId="{68994A74-CA1F-4825-BD0D-FE69115F6D15}" srcOrd="5" destOrd="0" parTransId="{AF75B7A8-DBA4-48B9-A4F2-EDAD9B764CA0}" sibTransId="{2CBA3883-C6A8-44EA-B75B-CD7F8D52C4BD}"/>
    <dgm:cxn modelId="{F73FF29E-F3E8-4E34-AEC6-7C6BB1D3074A}" type="presOf" srcId="{03571446-567A-41CD-889B-AA7EF210EE3A}" destId="{FB7835D5-E2A6-4F5F-99B9-51EF91E496FC}" srcOrd="0" destOrd="4" presId="urn:microsoft.com/office/officeart/2005/8/layout/bList2"/>
    <dgm:cxn modelId="{CF85E4AD-D375-4E25-B6DF-895196A1DBC1}" srcId="{47C9E477-0424-42A8-9056-4ACD0B87C98A}" destId="{A8782495-52C2-4527-BD42-4018929F318C}" srcOrd="8" destOrd="0" parTransId="{25E3D097-CA0B-494F-976A-0B3EE8864E96}" sibTransId="{98B9D15C-2113-4B26-BEB7-89560B8D701D}"/>
    <dgm:cxn modelId="{CCE08CB2-0E36-4758-9D9E-34EF666A0218}" srcId="{47C9E477-0424-42A8-9056-4ACD0B87C98A}" destId="{614FA9A5-935C-40EA-8696-40F86A273AF3}" srcOrd="11" destOrd="0" parTransId="{9960CDB3-C8DB-4755-810C-213BD79403AC}" sibTransId="{E92BFE2F-6952-4DE6-B69F-33ACB68F8181}"/>
    <dgm:cxn modelId="{048845B6-FF0A-4E7E-9FE9-11EFC16157A5}" srcId="{47C9E477-0424-42A8-9056-4ACD0B87C98A}" destId="{4CF124C5-0254-4ED6-B18C-5448C78EF7A1}" srcOrd="6" destOrd="0" parTransId="{0C89C987-5403-4771-AA56-338917C28469}" sibTransId="{AF7BF3B7-5C20-4151-AEF5-1FF7EA881506}"/>
    <dgm:cxn modelId="{DA06BBB6-8397-4ECE-9190-380F57D2CBE2}" type="presOf" srcId="{79680930-9526-422F-AE51-02112A592010}" destId="{6DAA5EBE-EB73-4AD8-B3DB-D28AA65B5463}" srcOrd="0" destOrd="1" presId="urn:microsoft.com/office/officeart/2005/8/layout/bList2"/>
    <dgm:cxn modelId="{48AB64BB-14AA-4399-A506-AEF8F69A28F1}" type="presOf" srcId="{EE64A3DF-9260-4841-8AAC-FC18600C7E20}" destId="{FB7835D5-E2A6-4F5F-99B9-51EF91E496FC}" srcOrd="0" destOrd="7" presId="urn:microsoft.com/office/officeart/2005/8/layout/bList2"/>
    <dgm:cxn modelId="{F438E0BF-276E-4C43-9F8A-97392C6F4EEE}" type="presOf" srcId="{AF9C85F6-9B20-448E-AAE5-D68E3FC0B698}" destId="{6DAA5EBE-EB73-4AD8-B3DB-D28AA65B5463}" srcOrd="0" destOrd="0" presId="urn:microsoft.com/office/officeart/2005/8/layout/bList2"/>
    <dgm:cxn modelId="{6C2CFABF-BBE6-4A76-A3A4-1873E64BEB45}" srcId="{7B36655E-DD78-4C4A-A732-F80E40AE5348}" destId="{F7BC221D-B05B-4011-AF59-D562BDA47022}" srcOrd="6" destOrd="0" parTransId="{492D3332-BF8D-41A4-897B-B52A0674A21C}" sibTransId="{60891B39-2FAA-4463-A5E4-12720334DF04}"/>
    <dgm:cxn modelId="{4F6EE3C2-C1B7-4666-A643-AD9412AE7BCA}" type="presOf" srcId="{881984CF-A8C1-423D-8A29-19F9345F5736}" destId="{FB7835D5-E2A6-4F5F-99B9-51EF91E496FC}" srcOrd="0" destOrd="0" presId="urn:microsoft.com/office/officeart/2005/8/layout/bList2"/>
    <dgm:cxn modelId="{CA3B2EC6-0430-4F9D-8E4D-C6FA5825FD57}" type="presOf" srcId="{0439EFC5-150D-4F58-94C8-41CA9211B7CD}" destId="{FB7835D5-E2A6-4F5F-99B9-51EF91E496FC}" srcOrd="0" destOrd="1" presId="urn:microsoft.com/office/officeart/2005/8/layout/bList2"/>
    <dgm:cxn modelId="{8E7B5FCB-849D-4B31-BC0D-458129A2975C}" srcId="{7B36655E-DD78-4C4A-A732-F80E40AE5348}" destId="{0439EFC5-150D-4F58-94C8-41CA9211B7CD}" srcOrd="1" destOrd="0" parTransId="{594E60C7-368D-4C83-BC03-5BCD603C843E}" sibTransId="{5553DCB1-0680-4C6F-8E9E-F52605CE9EED}"/>
    <dgm:cxn modelId="{531C35CC-749F-4E3E-9FAE-14C121197B19}" type="presOf" srcId="{A388656E-C90B-4318-9CBC-4210134D951D}" destId="{6DAA5EBE-EB73-4AD8-B3DB-D28AA65B5463}" srcOrd="0" destOrd="5" presId="urn:microsoft.com/office/officeart/2005/8/layout/bList2"/>
    <dgm:cxn modelId="{EECF02CE-7B0A-40B0-9CE7-7C502E8D7E61}" type="presOf" srcId="{634CA139-6499-40D3-ADC3-A21AE12F0485}" destId="{FB7835D5-E2A6-4F5F-99B9-51EF91E496FC}" srcOrd="0" destOrd="2" presId="urn:microsoft.com/office/officeart/2005/8/layout/bList2"/>
    <dgm:cxn modelId="{EB6654D3-7781-4DCF-90A5-131F5A02901A}" srcId="{47C9E477-0424-42A8-9056-4ACD0B87C98A}" destId="{E839B7B3-2035-404F-B5CA-62CBE3537AFC}" srcOrd="9" destOrd="0" parTransId="{366CA973-9A5F-415D-89E7-E4BE38085D69}" sibTransId="{29016131-3A77-4B34-B317-5AD6619B82AC}"/>
    <dgm:cxn modelId="{E57D85DD-2845-423A-9F7A-C2084F8A947F}" srcId="{7B36655E-DD78-4C4A-A732-F80E40AE5348}" destId="{634CA139-6499-40D3-ADC3-A21AE12F0485}" srcOrd="2" destOrd="0" parTransId="{0E327D28-19F4-42B4-B3AA-41A882806BEF}" sibTransId="{C128B03E-A73D-4663-8B89-BCC8ED6A6978}"/>
    <dgm:cxn modelId="{C4673BE1-F53B-4D42-9D8B-BF66FB17D410}" type="presOf" srcId="{7B36655E-DD78-4C4A-A732-F80E40AE5348}" destId="{CF957BDC-B1E9-4D08-B3CF-F8A2B38B03A5}" srcOrd="0" destOrd="0" presId="urn:microsoft.com/office/officeart/2005/8/layout/bList2"/>
    <dgm:cxn modelId="{73547BE6-50A1-4787-8500-C1BB38C24A97}" srcId="{23DB5A00-5D4A-49CA-9016-D52C930AAF36}" destId="{47C9E477-0424-42A8-9056-4ACD0B87C98A}" srcOrd="0" destOrd="0" parTransId="{9DF65F8D-FB02-4097-9824-5F040C1FB520}" sibTransId="{88F4650C-8116-4F0D-AB5D-24D88CBA4B6A}"/>
    <dgm:cxn modelId="{0F1723E7-8A68-4659-833D-B6B8EB391852}" type="presOf" srcId="{CC1CDE36-44AF-48FC-9F3B-41DF602AEDCA}" destId="{6DAA5EBE-EB73-4AD8-B3DB-D28AA65B5463}" srcOrd="0" destOrd="2" presId="urn:microsoft.com/office/officeart/2005/8/layout/bList2"/>
    <dgm:cxn modelId="{618C60EA-74EA-4ABD-94C9-139562BB7BB2}" srcId="{7B36655E-DD78-4C4A-A732-F80E40AE5348}" destId="{EE64A3DF-9260-4841-8AAC-FC18600C7E20}" srcOrd="7" destOrd="0" parTransId="{FBF175C3-EAC0-4095-80AE-3B409540E799}" sibTransId="{E8EFFAED-3D17-47FA-8047-D0A17D1D7AE9}"/>
    <dgm:cxn modelId="{BEA9B6F8-1742-447B-B1FA-40B4977D5ECE}" srcId="{23DB5A00-5D4A-49CA-9016-D52C930AAF36}" destId="{7B36655E-DD78-4C4A-A732-F80E40AE5348}" srcOrd="1" destOrd="0" parTransId="{F736EE40-D697-4428-BD48-D9EECF06F04B}" sibTransId="{7988E0F5-FFA1-49B3-B29B-A58F58485C23}"/>
    <dgm:cxn modelId="{1DDE92FC-6C16-49E7-8901-C37C1DE048DC}" srcId="{47C9E477-0424-42A8-9056-4ACD0B87C98A}" destId="{79680930-9526-422F-AE51-02112A592010}" srcOrd="1" destOrd="0" parTransId="{6338BF75-1CE5-4475-A98C-1168275CEBE8}" sibTransId="{77B4DD5C-A048-4B1B-B400-D7CC57E05E88}"/>
    <dgm:cxn modelId="{D9E933A7-07AE-4AE8-8513-CC84C647C547}" type="presParOf" srcId="{61D8CD6B-36BD-4980-A7ED-A81A53895184}" destId="{DFA5915D-6C3C-4505-9E33-4D1FA09E6604}" srcOrd="0" destOrd="0" presId="urn:microsoft.com/office/officeart/2005/8/layout/bList2"/>
    <dgm:cxn modelId="{36A5CCB5-C286-40B8-89DC-2DE176CBD2F0}" type="presParOf" srcId="{DFA5915D-6C3C-4505-9E33-4D1FA09E6604}" destId="{6DAA5EBE-EB73-4AD8-B3DB-D28AA65B5463}" srcOrd="0" destOrd="0" presId="urn:microsoft.com/office/officeart/2005/8/layout/bList2"/>
    <dgm:cxn modelId="{B8EEE278-AA29-4BBE-A822-3107FE720978}" type="presParOf" srcId="{DFA5915D-6C3C-4505-9E33-4D1FA09E6604}" destId="{B30B5B13-3EF6-41AF-95D2-B048970F718F}" srcOrd="1" destOrd="0" presId="urn:microsoft.com/office/officeart/2005/8/layout/bList2"/>
    <dgm:cxn modelId="{2DBAA513-6A09-448C-BD27-56D410A450A2}" type="presParOf" srcId="{DFA5915D-6C3C-4505-9E33-4D1FA09E6604}" destId="{13460CCC-E924-4D45-B901-29F9D357817A}" srcOrd="2" destOrd="0" presId="urn:microsoft.com/office/officeart/2005/8/layout/bList2"/>
    <dgm:cxn modelId="{8BEA403F-7CC7-4CCC-B683-09376A86864C}" type="presParOf" srcId="{DFA5915D-6C3C-4505-9E33-4D1FA09E6604}" destId="{EF96ECB9-D8DC-4F62-BD6C-ABD0CBF7A57F}" srcOrd="3" destOrd="0" presId="urn:microsoft.com/office/officeart/2005/8/layout/bList2"/>
    <dgm:cxn modelId="{AC4C3C20-D5D6-4D0C-B4D4-4503E80E6641}" type="presParOf" srcId="{61D8CD6B-36BD-4980-A7ED-A81A53895184}" destId="{41BD7FF4-6EFF-40E4-9C19-CFA03FF5F083}" srcOrd="1" destOrd="0" presId="urn:microsoft.com/office/officeart/2005/8/layout/bList2"/>
    <dgm:cxn modelId="{30AEF70B-F54A-4346-9748-AA1CD0385F13}" type="presParOf" srcId="{61D8CD6B-36BD-4980-A7ED-A81A53895184}" destId="{08255E57-2E37-4BBC-AFCB-C0AF0DE9C02B}" srcOrd="2" destOrd="0" presId="urn:microsoft.com/office/officeart/2005/8/layout/bList2"/>
    <dgm:cxn modelId="{9367F4CE-3142-44EC-8FC2-17631A40ED1C}" type="presParOf" srcId="{08255E57-2E37-4BBC-AFCB-C0AF0DE9C02B}" destId="{FB7835D5-E2A6-4F5F-99B9-51EF91E496FC}" srcOrd="0" destOrd="0" presId="urn:microsoft.com/office/officeart/2005/8/layout/bList2"/>
    <dgm:cxn modelId="{206D0763-1BA3-4B46-A365-26CBA42EFA02}" type="presParOf" srcId="{08255E57-2E37-4BBC-AFCB-C0AF0DE9C02B}" destId="{CF957BDC-B1E9-4D08-B3CF-F8A2B38B03A5}" srcOrd="1" destOrd="0" presId="urn:microsoft.com/office/officeart/2005/8/layout/bList2"/>
    <dgm:cxn modelId="{003284C6-120C-468D-A479-EE93EF2945AC}" type="presParOf" srcId="{08255E57-2E37-4BBC-AFCB-C0AF0DE9C02B}" destId="{1F133011-EE2A-48BB-8046-0DF5472CA9F5}" srcOrd="2" destOrd="0" presId="urn:microsoft.com/office/officeart/2005/8/layout/bList2"/>
    <dgm:cxn modelId="{04288ED1-7F1B-44BC-B00C-5F19196D80BD}" type="presParOf" srcId="{08255E57-2E37-4BBC-AFCB-C0AF0DE9C02B}" destId="{DFB3A100-BB94-41FA-9DE3-ABD537C356FD}" srcOrd="3" destOrd="0" presId="urn:microsoft.com/office/officeart/2005/8/layout/bList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3DB5A00-5D4A-49CA-9016-D52C930AAF36}" type="doc">
      <dgm:prSet loTypeId="urn:microsoft.com/office/officeart/2005/8/layout/bList2" loCatId="list" qsTypeId="urn:microsoft.com/office/officeart/2005/8/quickstyle/simple1" qsCatId="simple" csTypeId="urn:microsoft.com/office/officeart/2005/8/colors/colorful4" csCatId="colorful" phldr="1"/>
      <dgm:spPr/>
    </dgm:pt>
    <dgm:pt modelId="{47C9E477-0424-42A8-9056-4ACD0B87C98A}">
      <dgm:prSet phldrT="[Texto]" custT="1"/>
      <dgm:spPr/>
      <dgm:t>
        <a:bodyPr/>
        <a:lstStyle/>
        <a:p>
          <a:pPr algn="ctr"/>
          <a:r>
            <a:rPr lang="es-ES" sz="1000" dirty="0"/>
            <a:t>Actualmente existen 12 Tribunales Colegiados de Primera Instancia Civil</a:t>
          </a:r>
          <a:endParaRPr lang="es-CR" sz="1000" dirty="0"/>
        </a:p>
      </dgm:t>
    </dgm:pt>
    <dgm:pt modelId="{9DF65F8D-FB02-4097-9824-5F040C1FB520}" type="parTrans" cxnId="{73547BE6-50A1-4787-8500-C1BB38C24A97}">
      <dgm:prSet/>
      <dgm:spPr/>
      <dgm:t>
        <a:bodyPr/>
        <a:lstStyle/>
        <a:p>
          <a:pPr algn="ctr"/>
          <a:endParaRPr lang="es-CR"/>
        </a:p>
      </dgm:t>
    </dgm:pt>
    <dgm:pt modelId="{88F4650C-8116-4F0D-AB5D-24D88CBA4B6A}" type="sibTrans" cxnId="{73547BE6-50A1-4787-8500-C1BB38C24A97}">
      <dgm:prSet/>
      <dgm:spPr/>
      <dgm:t>
        <a:bodyPr/>
        <a:lstStyle/>
        <a:p>
          <a:pPr algn="ctr"/>
          <a:endParaRPr lang="es-CR"/>
        </a:p>
      </dgm:t>
    </dgm:pt>
    <dgm:pt modelId="{7B36655E-DD78-4C4A-A732-F80E40AE5348}">
      <dgm:prSet phldrT="[Texto]" custT="1"/>
      <dgm:spPr/>
      <dgm:t>
        <a:bodyPr/>
        <a:lstStyle/>
        <a:p>
          <a:pPr algn="ctr"/>
          <a:r>
            <a:rPr lang="es-ES" sz="1100" dirty="0"/>
            <a:t>Se propone mantener solamente 10</a:t>
          </a:r>
          <a:endParaRPr lang="es-CR" sz="1100" dirty="0"/>
        </a:p>
      </dgm:t>
    </dgm:pt>
    <dgm:pt modelId="{F736EE40-D697-4428-BD48-D9EECF06F04B}" type="parTrans" cxnId="{BEA9B6F8-1742-447B-B1FA-40B4977D5ECE}">
      <dgm:prSet/>
      <dgm:spPr/>
      <dgm:t>
        <a:bodyPr/>
        <a:lstStyle/>
        <a:p>
          <a:pPr algn="ctr"/>
          <a:endParaRPr lang="es-CR"/>
        </a:p>
      </dgm:t>
    </dgm:pt>
    <dgm:pt modelId="{7988E0F5-FFA1-49B3-B29B-A58F58485C23}" type="sibTrans" cxnId="{BEA9B6F8-1742-447B-B1FA-40B4977D5ECE}">
      <dgm:prSet/>
      <dgm:spPr/>
      <dgm:t>
        <a:bodyPr/>
        <a:lstStyle/>
        <a:p>
          <a:pPr algn="ctr"/>
          <a:endParaRPr lang="es-CR"/>
        </a:p>
      </dgm:t>
    </dgm:pt>
    <dgm:pt modelId="{AF9C85F6-9B20-448E-AAE5-D68E3FC0B698}">
      <dgm:prSet/>
      <dgm:spPr/>
      <dgm:t>
        <a:bodyPr/>
        <a:lstStyle/>
        <a:p>
          <a:pPr algn="l">
            <a:buNone/>
          </a:pPr>
          <a:r>
            <a:rPr lang="es-ES" dirty="0"/>
            <a:t>1. Primero de San José</a:t>
          </a:r>
          <a:endParaRPr lang="es-CR" dirty="0"/>
        </a:p>
      </dgm:t>
    </dgm:pt>
    <dgm:pt modelId="{E7257506-9B26-4361-A0AD-C1D794E29C3C}" type="parTrans" cxnId="{D6594515-9ABF-42FE-A7A4-80456EFDA8B0}">
      <dgm:prSet/>
      <dgm:spPr/>
      <dgm:t>
        <a:bodyPr/>
        <a:lstStyle/>
        <a:p>
          <a:pPr algn="ctr"/>
          <a:endParaRPr lang="es-CR"/>
        </a:p>
      </dgm:t>
    </dgm:pt>
    <dgm:pt modelId="{325AD28B-8520-493C-B0A4-EAEE145825E7}" type="sibTrans" cxnId="{D6594515-9ABF-42FE-A7A4-80456EFDA8B0}">
      <dgm:prSet/>
      <dgm:spPr/>
      <dgm:t>
        <a:bodyPr/>
        <a:lstStyle/>
        <a:p>
          <a:pPr algn="ctr"/>
          <a:endParaRPr lang="es-CR"/>
        </a:p>
      </dgm:t>
    </dgm:pt>
    <dgm:pt modelId="{79680930-9526-422F-AE51-02112A592010}">
      <dgm:prSet/>
      <dgm:spPr/>
      <dgm:t>
        <a:bodyPr/>
        <a:lstStyle/>
        <a:p>
          <a:pPr algn="l">
            <a:buNone/>
          </a:pPr>
          <a:r>
            <a:rPr lang="es-ES" dirty="0"/>
            <a:t>2. Segundo de San José</a:t>
          </a:r>
          <a:endParaRPr lang="es-CR" dirty="0"/>
        </a:p>
      </dgm:t>
    </dgm:pt>
    <dgm:pt modelId="{6338BF75-1CE5-4475-A98C-1168275CEBE8}" type="parTrans" cxnId="{1DDE92FC-6C16-49E7-8901-C37C1DE048DC}">
      <dgm:prSet/>
      <dgm:spPr/>
      <dgm:t>
        <a:bodyPr/>
        <a:lstStyle/>
        <a:p>
          <a:pPr algn="ctr"/>
          <a:endParaRPr lang="es-CR"/>
        </a:p>
      </dgm:t>
    </dgm:pt>
    <dgm:pt modelId="{77B4DD5C-A048-4B1B-B400-D7CC57E05E88}" type="sibTrans" cxnId="{1DDE92FC-6C16-49E7-8901-C37C1DE048DC}">
      <dgm:prSet/>
      <dgm:spPr/>
      <dgm:t>
        <a:bodyPr/>
        <a:lstStyle/>
        <a:p>
          <a:pPr algn="ctr"/>
          <a:endParaRPr lang="es-CR"/>
        </a:p>
      </dgm:t>
    </dgm:pt>
    <dgm:pt modelId="{CC1CDE36-44AF-48FC-9F3B-41DF602AEDCA}">
      <dgm:prSet/>
      <dgm:spPr/>
      <dgm:t>
        <a:bodyPr/>
        <a:lstStyle/>
        <a:p>
          <a:pPr algn="l">
            <a:buNone/>
          </a:pPr>
          <a:r>
            <a:rPr lang="es-ES" dirty="0"/>
            <a:t>3. Hatillo</a:t>
          </a:r>
          <a:endParaRPr lang="es-CR" dirty="0"/>
        </a:p>
      </dgm:t>
    </dgm:pt>
    <dgm:pt modelId="{510AD577-A71D-44B7-9DA4-CC2EAC375231}" type="parTrans" cxnId="{DADDBD03-7548-46BF-8B98-9FA1D506FAF3}">
      <dgm:prSet/>
      <dgm:spPr/>
      <dgm:t>
        <a:bodyPr/>
        <a:lstStyle/>
        <a:p>
          <a:pPr algn="ctr"/>
          <a:endParaRPr lang="es-CR"/>
        </a:p>
      </dgm:t>
    </dgm:pt>
    <dgm:pt modelId="{CBD225A7-AAAE-4344-B88A-93526351D69E}" type="sibTrans" cxnId="{DADDBD03-7548-46BF-8B98-9FA1D506FAF3}">
      <dgm:prSet/>
      <dgm:spPr/>
      <dgm:t>
        <a:bodyPr/>
        <a:lstStyle/>
        <a:p>
          <a:pPr algn="ctr"/>
          <a:endParaRPr lang="es-CR"/>
        </a:p>
      </dgm:t>
    </dgm:pt>
    <dgm:pt modelId="{A388656E-C90B-4318-9CBC-4210134D951D}">
      <dgm:prSet/>
      <dgm:spPr/>
      <dgm:t>
        <a:bodyPr/>
        <a:lstStyle/>
        <a:p>
          <a:pPr algn="l">
            <a:buNone/>
          </a:pPr>
          <a:r>
            <a:rPr lang="es-ES" dirty="0"/>
            <a:t>6. Heredia</a:t>
          </a:r>
          <a:endParaRPr lang="es-CR" dirty="0"/>
        </a:p>
      </dgm:t>
    </dgm:pt>
    <dgm:pt modelId="{2C5F60A2-8EB3-4E4A-9BA9-2CFC480AC72B}" type="parTrans" cxnId="{208A2E89-6CBA-442D-9550-3B55545F15AD}">
      <dgm:prSet/>
      <dgm:spPr/>
      <dgm:t>
        <a:bodyPr/>
        <a:lstStyle/>
        <a:p>
          <a:pPr algn="ctr"/>
          <a:endParaRPr lang="es-CR"/>
        </a:p>
      </dgm:t>
    </dgm:pt>
    <dgm:pt modelId="{B7EC2282-643F-435C-A89D-7D46689D1B2C}" type="sibTrans" cxnId="{208A2E89-6CBA-442D-9550-3B55545F15AD}">
      <dgm:prSet/>
      <dgm:spPr/>
      <dgm:t>
        <a:bodyPr/>
        <a:lstStyle/>
        <a:p>
          <a:pPr algn="ctr"/>
          <a:endParaRPr lang="es-CR"/>
        </a:p>
      </dgm:t>
    </dgm:pt>
    <dgm:pt modelId="{4CF124C5-0254-4ED6-B18C-5448C78EF7A1}">
      <dgm:prSet/>
      <dgm:spPr/>
      <dgm:t>
        <a:bodyPr/>
        <a:lstStyle/>
        <a:p>
          <a:pPr algn="l">
            <a:buNone/>
          </a:pPr>
          <a:r>
            <a:rPr lang="es-ES" dirty="0"/>
            <a:t>7. Cartago</a:t>
          </a:r>
          <a:endParaRPr lang="es-CR" dirty="0"/>
        </a:p>
      </dgm:t>
    </dgm:pt>
    <dgm:pt modelId="{0C89C987-5403-4771-AA56-338917C28469}" type="parTrans" cxnId="{048845B6-FF0A-4E7E-9FE9-11EFC16157A5}">
      <dgm:prSet/>
      <dgm:spPr/>
      <dgm:t>
        <a:bodyPr/>
        <a:lstStyle/>
        <a:p>
          <a:pPr algn="ctr"/>
          <a:endParaRPr lang="es-CR"/>
        </a:p>
      </dgm:t>
    </dgm:pt>
    <dgm:pt modelId="{AF7BF3B7-5C20-4151-AEF5-1FF7EA881506}" type="sibTrans" cxnId="{048845B6-FF0A-4E7E-9FE9-11EFC16157A5}">
      <dgm:prSet/>
      <dgm:spPr/>
      <dgm:t>
        <a:bodyPr/>
        <a:lstStyle/>
        <a:p>
          <a:pPr algn="ctr"/>
          <a:endParaRPr lang="es-CR"/>
        </a:p>
      </dgm:t>
    </dgm:pt>
    <dgm:pt modelId="{A8782495-52C2-4527-BD42-4018929F318C}">
      <dgm:prSet/>
      <dgm:spPr/>
      <dgm:t>
        <a:bodyPr/>
        <a:lstStyle/>
        <a:p>
          <a:pPr algn="l">
            <a:buNone/>
          </a:pPr>
          <a:r>
            <a:rPr lang="es-ES" dirty="0"/>
            <a:t>9. I CJ Guanacaste (Liberia)</a:t>
          </a:r>
          <a:endParaRPr lang="es-CR" dirty="0"/>
        </a:p>
      </dgm:t>
    </dgm:pt>
    <dgm:pt modelId="{25E3D097-CA0B-494F-976A-0B3EE8864E96}" type="parTrans" cxnId="{CF85E4AD-D375-4E25-B6DF-895196A1DBC1}">
      <dgm:prSet/>
      <dgm:spPr/>
      <dgm:t>
        <a:bodyPr/>
        <a:lstStyle/>
        <a:p>
          <a:pPr algn="ctr"/>
          <a:endParaRPr lang="es-CR"/>
        </a:p>
      </dgm:t>
    </dgm:pt>
    <dgm:pt modelId="{98B9D15C-2113-4B26-BEB7-89560B8D701D}" type="sibTrans" cxnId="{CF85E4AD-D375-4E25-B6DF-895196A1DBC1}">
      <dgm:prSet/>
      <dgm:spPr/>
      <dgm:t>
        <a:bodyPr/>
        <a:lstStyle/>
        <a:p>
          <a:pPr algn="ctr"/>
          <a:endParaRPr lang="es-CR"/>
        </a:p>
      </dgm:t>
    </dgm:pt>
    <dgm:pt modelId="{77DE5921-7610-4007-8D1D-EE357D6BDB44}">
      <dgm:prSet/>
      <dgm:spPr/>
      <dgm:t>
        <a:bodyPr/>
        <a:lstStyle/>
        <a:p>
          <a:pPr algn="l">
            <a:buNone/>
          </a:pPr>
          <a:r>
            <a:rPr lang="es-ES" dirty="0"/>
            <a:t>11. Zona Sur</a:t>
          </a:r>
          <a:endParaRPr lang="es-CR" dirty="0"/>
        </a:p>
      </dgm:t>
    </dgm:pt>
    <dgm:pt modelId="{938C60C6-F6AF-49CA-8236-81C1BB911FCC}" type="parTrans" cxnId="{3A4B4468-2A9C-42E9-A5FC-E8CFAF920785}">
      <dgm:prSet/>
      <dgm:spPr/>
      <dgm:t>
        <a:bodyPr/>
        <a:lstStyle/>
        <a:p>
          <a:pPr algn="ctr"/>
          <a:endParaRPr lang="es-CR"/>
        </a:p>
      </dgm:t>
    </dgm:pt>
    <dgm:pt modelId="{C8428FD5-17F4-45AC-A8A2-C5DA6AE95AA5}" type="sibTrans" cxnId="{3A4B4468-2A9C-42E9-A5FC-E8CFAF920785}">
      <dgm:prSet/>
      <dgm:spPr/>
      <dgm:t>
        <a:bodyPr/>
        <a:lstStyle/>
        <a:p>
          <a:pPr algn="ctr"/>
          <a:endParaRPr lang="es-CR"/>
        </a:p>
      </dgm:t>
    </dgm:pt>
    <dgm:pt modelId="{E839B7B3-2035-404F-B5CA-62CBE3537AFC}">
      <dgm:prSet/>
      <dgm:spPr/>
      <dgm:t>
        <a:bodyPr/>
        <a:lstStyle/>
        <a:p>
          <a:pPr algn="l">
            <a:buNone/>
          </a:pPr>
          <a:r>
            <a:rPr lang="es-ES" dirty="0"/>
            <a:t>10. II CJ Guanacaste (Nicoya)</a:t>
          </a:r>
          <a:endParaRPr lang="es-CR" dirty="0"/>
        </a:p>
      </dgm:t>
    </dgm:pt>
    <dgm:pt modelId="{366CA973-9A5F-415D-89E7-E4BE38085D69}" type="parTrans" cxnId="{EB6654D3-7781-4DCF-90A5-131F5A02901A}">
      <dgm:prSet/>
      <dgm:spPr/>
      <dgm:t>
        <a:bodyPr/>
        <a:lstStyle/>
        <a:p>
          <a:pPr algn="ctr"/>
          <a:endParaRPr lang="es-CR"/>
        </a:p>
      </dgm:t>
    </dgm:pt>
    <dgm:pt modelId="{29016131-3A77-4B34-B317-5AD6619B82AC}" type="sibTrans" cxnId="{EB6654D3-7781-4DCF-90A5-131F5A02901A}">
      <dgm:prSet/>
      <dgm:spPr/>
      <dgm:t>
        <a:bodyPr/>
        <a:lstStyle/>
        <a:p>
          <a:pPr algn="ctr"/>
          <a:endParaRPr lang="es-CR"/>
        </a:p>
      </dgm:t>
    </dgm:pt>
    <dgm:pt modelId="{EC2FFAD8-9481-4174-B564-DE3E121AA5A4}">
      <dgm:prSet/>
      <dgm:spPr/>
      <dgm:t>
        <a:bodyPr/>
        <a:lstStyle/>
        <a:p>
          <a:pPr algn="l">
            <a:buNone/>
          </a:pPr>
          <a:r>
            <a:rPr lang="es-ES" dirty="0"/>
            <a:t>8. Puntarenas</a:t>
          </a:r>
          <a:endParaRPr lang="es-CR" dirty="0"/>
        </a:p>
      </dgm:t>
    </dgm:pt>
    <dgm:pt modelId="{7A1A52D0-F1C2-4EF0-9FD0-6B0EDF6877EB}" type="parTrans" cxnId="{4460F377-0BAD-4154-A624-C978D076AF1B}">
      <dgm:prSet/>
      <dgm:spPr/>
      <dgm:t>
        <a:bodyPr/>
        <a:lstStyle/>
        <a:p>
          <a:pPr algn="ctr"/>
          <a:endParaRPr lang="es-CR"/>
        </a:p>
      </dgm:t>
    </dgm:pt>
    <dgm:pt modelId="{F10A0C60-84F1-4A9D-ABA8-C46AF1B3C9FB}" type="sibTrans" cxnId="{4460F377-0BAD-4154-A624-C978D076AF1B}">
      <dgm:prSet/>
      <dgm:spPr/>
      <dgm:t>
        <a:bodyPr/>
        <a:lstStyle/>
        <a:p>
          <a:pPr algn="ctr"/>
          <a:endParaRPr lang="es-CR"/>
        </a:p>
      </dgm:t>
    </dgm:pt>
    <dgm:pt modelId="{614FA9A5-935C-40EA-8696-40F86A273AF3}">
      <dgm:prSet/>
      <dgm:spPr/>
      <dgm:t>
        <a:bodyPr/>
        <a:lstStyle/>
        <a:p>
          <a:pPr algn="l">
            <a:buNone/>
          </a:pPr>
          <a:r>
            <a:rPr lang="es-ES" dirty="0"/>
            <a:t>12. Zona Atlántica</a:t>
          </a:r>
          <a:endParaRPr lang="es-CR" dirty="0"/>
        </a:p>
      </dgm:t>
    </dgm:pt>
    <dgm:pt modelId="{9960CDB3-C8DB-4755-810C-213BD79403AC}" type="parTrans" cxnId="{CCE08CB2-0E36-4758-9D9E-34EF666A0218}">
      <dgm:prSet/>
      <dgm:spPr/>
      <dgm:t>
        <a:bodyPr/>
        <a:lstStyle/>
        <a:p>
          <a:pPr algn="ctr"/>
          <a:endParaRPr lang="es-CR"/>
        </a:p>
      </dgm:t>
    </dgm:pt>
    <dgm:pt modelId="{E92BFE2F-6952-4DE6-B69F-33ACB68F8181}" type="sibTrans" cxnId="{CCE08CB2-0E36-4758-9D9E-34EF666A0218}">
      <dgm:prSet/>
      <dgm:spPr/>
      <dgm:t>
        <a:bodyPr/>
        <a:lstStyle/>
        <a:p>
          <a:pPr algn="ctr"/>
          <a:endParaRPr lang="es-CR"/>
        </a:p>
      </dgm:t>
    </dgm:pt>
    <dgm:pt modelId="{CCD029FF-61B8-4E21-A7CE-E91D82138BD1}">
      <dgm:prSet/>
      <dgm:spPr/>
      <dgm:t>
        <a:bodyPr/>
        <a:lstStyle/>
        <a:p>
          <a:pPr algn="l">
            <a:buNone/>
          </a:pPr>
          <a:r>
            <a:rPr lang="es-ES" dirty="0"/>
            <a:t>5. San Ramón</a:t>
          </a:r>
          <a:endParaRPr lang="es-CR" dirty="0"/>
        </a:p>
      </dgm:t>
    </dgm:pt>
    <dgm:pt modelId="{59AB847D-3006-44BB-8690-2698CDD4A4DA}" type="parTrans" cxnId="{EF03478E-64C3-4A4A-B33C-E136FA341663}">
      <dgm:prSet/>
      <dgm:spPr/>
      <dgm:t>
        <a:bodyPr/>
        <a:lstStyle/>
        <a:p>
          <a:pPr algn="ctr"/>
          <a:endParaRPr lang="es-CR"/>
        </a:p>
      </dgm:t>
    </dgm:pt>
    <dgm:pt modelId="{F27F13B3-ABDF-4539-8552-DF1CC607DC2C}" type="sibTrans" cxnId="{EF03478E-64C3-4A4A-B33C-E136FA341663}">
      <dgm:prSet/>
      <dgm:spPr/>
      <dgm:t>
        <a:bodyPr/>
        <a:lstStyle/>
        <a:p>
          <a:pPr algn="ctr"/>
          <a:endParaRPr lang="es-CR"/>
        </a:p>
      </dgm:t>
    </dgm:pt>
    <dgm:pt modelId="{1C3524B5-C285-4FEB-9817-2F7D17F78878}">
      <dgm:prSet/>
      <dgm:spPr/>
      <dgm:t>
        <a:bodyPr/>
        <a:lstStyle/>
        <a:p>
          <a:pPr algn="l">
            <a:buNone/>
          </a:pPr>
          <a:r>
            <a:rPr lang="es-ES" dirty="0"/>
            <a:t>4. Alajuela</a:t>
          </a:r>
          <a:endParaRPr lang="es-CR" dirty="0"/>
        </a:p>
      </dgm:t>
    </dgm:pt>
    <dgm:pt modelId="{36AE4A51-9407-42F1-8C5B-9B7BABC05EE5}" type="parTrans" cxnId="{1647325E-A32E-42BD-A190-D4ABE7612F0D}">
      <dgm:prSet/>
      <dgm:spPr/>
      <dgm:t>
        <a:bodyPr/>
        <a:lstStyle/>
        <a:p>
          <a:pPr algn="ctr"/>
          <a:endParaRPr lang="es-CR"/>
        </a:p>
      </dgm:t>
    </dgm:pt>
    <dgm:pt modelId="{42C49AE5-2506-4A84-B086-E395F7599AC9}" type="sibTrans" cxnId="{1647325E-A32E-42BD-A190-D4ABE7612F0D}">
      <dgm:prSet/>
      <dgm:spPr/>
      <dgm:t>
        <a:bodyPr/>
        <a:lstStyle/>
        <a:p>
          <a:pPr algn="ctr"/>
          <a:endParaRPr lang="es-CR"/>
        </a:p>
      </dgm:t>
    </dgm:pt>
    <dgm:pt modelId="{881984CF-A8C1-423D-8A29-19F9345F5736}">
      <dgm:prSet/>
      <dgm:spPr/>
      <dgm:t>
        <a:bodyPr/>
        <a:lstStyle/>
        <a:p>
          <a:pPr algn="l">
            <a:buFont typeface="Arial" panose="020B0604020202020204" pitchFamily="34" charset="0"/>
            <a:buNone/>
          </a:pPr>
          <a:r>
            <a:rPr lang="es-ES" dirty="0"/>
            <a:t>1. Primero de San José</a:t>
          </a:r>
          <a:endParaRPr lang="es-CR" dirty="0"/>
        </a:p>
      </dgm:t>
    </dgm:pt>
    <dgm:pt modelId="{FC689DE9-41C0-4F36-96EB-03C929FE6BF8}" type="parTrans" cxnId="{5A643A74-08A3-4FC5-BB59-B79116AE718E}">
      <dgm:prSet/>
      <dgm:spPr/>
      <dgm:t>
        <a:bodyPr/>
        <a:lstStyle/>
        <a:p>
          <a:pPr algn="ctr"/>
          <a:endParaRPr lang="es-CR"/>
        </a:p>
      </dgm:t>
    </dgm:pt>
    <dgm:pt modelId="{13F02ECF-F06C-46FE-A652-82579A2CB441}" type="sibTrans" cxnId="{5A643A74-08A3-4FC5-BB59-B79116AE718E}">
      <dgm:prSet/>
      <dgm:spPr/>
      <dgm:t>
        <a:bodyPr/>
        <a:lstStyle/>
        <a:p>
          <a:pPr algn="ctr"/>
          <a:endParaRPr lang="es-CR"/>
        </a:p>
      </dgm:t>
    </dgm:pt>
    <dgm:pt modelId="{634CA139-6499-40D3-ADC3-A21AE12F0485}">
      <dgm:prSet/>
      <dgm:spPr/>
      <dgm:t>
        <a:bodyPr/>
        <a:lstStyle/>
        <a:p>
          <a:pPr algn="l">
            <a:buNone/>
          </a:pPr>
          <a:r>
            <a:rPr lang="es-ES" dirty="0"/>
            <a:t>3. Alajuela</a:t>
          </a:r>
          <a:endParaRPr lang="es-CR" dirty="0"/>
        </a:p>
      </dgm:t>
    </dgm:pt>
    <dgm:pt modelId="{0E327D28-19F4-42B4-B3AA-41A882806BEF}" type="parTrans" cxnId="{E57D85DD-2845-423A-9F7A-C2084F8A947F}">
      <dgm:prSet/>
      <dgm:spPr/>
      <dgm:t>
        <a:bodyPr/>
        <a:lstStyle/>
        <a:p>
          <a:pPr algn="ctr"/>
          <a:endParaRPr lang="es-CR"/>
        </a:p>
      </dgm:t>
    </dgm:pt>
    <dgm:pt modelId="{C128B03E-A73D-4663-8B89-BCC8ED6A6978}" type="sibTrans" cxnId="{E57D85DD-2845-423A-9F7A-C2084F8A947F}">
      <dgm:prSet/>
      <dgm:spPr/>
      <dgm:t>
        <a:bodyPr/>
        <a:lstStyle/>
        <a:p>
          <a:pPr algn="ctr"/>
          <a:endParaRPr lang="es-CR"/>
        </a:p>
      </dgm:t>
    </dgm:pt>
    <dgm:pt modelId="{21B0A0C4-011F-4096-8871-0243F5333AD5}">
      <dgm:prSet/>
      <dgm:spPr/>
      <dgm:t>
        <a:bodyPr/>
        <a:lstStyle/>
        <a:p>
          <a:pPr algn="l">
            <a:buNone/>
          </a:pPr>
          <a:r>
            <a:rPr lang="es-ES" dirty="0"/>
            <a:t>5. Heredia</a:t>
          </a:r>
          <a:endParaRPr lang="es-CR" dirty="0"/>
        </a:p>
      </dgm:t>
    </dgm:pt>
    <dgm:pt modelId="{E1073636-B090-462F-89E7-C7F07DE58EAE}" type="parTrans" cxnId="{B67A9089-2436-4827-A40E-89AC9BB0ABB5}">
      <dgm:prSet/>
      <dgm:spPr/>
      <dgm:t>
        <a:bodyPr/>
        <a:lstStyle/>
        <a:p>
          <a:pPr algn="ctr"/>
          <a:endParaRPr lang="es-CR"/>
        </a:p>
      </dgm:t>
    </dgm:pt>
    <dgm:pt modelId="{F5572D70-1869-484A-9211-90D1C072104E}" type="sibTrans" cxnId="{B67A9089-2436-4827-A40E-89AC9BB0ABB5}">
      <dgm:prSet/>
      <dgm:spPr/>
      <dgm:t>
        <a:bodyPr/>
        <a:lstStyle/>
        <a:p>
          <a:pPr algn="ctr"/>
          <a:endParaRPr lang="es-CR"/>
        </a:p>
      </dgm:t>
    </dgm:pt>
    <dgm:pt modelId="{03571446-567A-41CD-889B-AA7EF210EE3A}">
      <dgm:prSet/>
      <dgm:spPr/>
      <dgm:t>
        <a:bodyPr/>
        <a:lstStyle/>
        <a:p>
          <a:pPr algn="l">
            <a:buNone/>
          </a:pPr>
          <a:r>
            <a:rPr lang="es-ES" dirty="0"/>
            <a:t>6. Cartago</a:t>
          </a:r>
          <a:endParaRPr lang="es-CR" dirty="0"/>
        </a:p>
      </dgm:t>
    </dgm:pt>
    <dgm:pt modelId="{727655DB-D25D-43D3-83C1-A42695FC76D2}" type="parTrans" cxnId="{4EA5BA43-A8F4-4661-9BD9-B9B94BADD6E8}">
      <dgm:prSet/>
      <dgm:spPr/>
      <dgm:t>
        <a:bodyPr/>
        <a:lstStyle/>
        <a:p>
          <a:pPr algn="ctr"/>
          <a:endParaRPr lang="es-CR"/>
        </a:p>
      </dgm:t>
    </dgm:pt>
    <dgm:pt modelId="{98D868AA-C9C1-4372-B8CD-A06EEE881772}" type="sibTrans" cxnId="{4EA5BA43-A8F4-4661-9BD9-B9B94BADD6E8}">
      <dgm:prSet/>
      <dgm:spPr/>
      <dgm:t>
        <a:bodyPr/>
        <a:lstStyle/>
        <a:p>
          <a:pPr algn="ctr"/>
          <a:endParaRPr lang="es-CR"/>
        </a:p>
      </dgm:t>
    </dgm:pt>
    <dgm:pt modelId="{68994A74-CA1F-4825-BD0D-FE69115F6D15}">
      <dgm:prSet/>
      <dgm:spPr/>
      <dgm:t>
        <a:bodyPr/>
        <a:lstStyle/>
        <a:p>
          <a:pPr algn="l">
            <a:buNone/>
          </a:pPr>
          <a:r>
            <a:rPr lang="es-ES" dirty="0"/>
            <a:t>7. Puntarenas</a:t>
          </a:r>
          <a:endParaRPr lang="es-CR" dirty="0"/>
        </a:p>
      </dgm:t>
    </dgm:pt>
    <dgm:pt modelId="{AF75B7A8-DBA4-48B9-A4F2-EDAD9B764CA0}" type="parTrans" cxnId="{5A399492-282E-42F0-950C-7B0BD1E4284A}">
      <dgm:prSet/>
      <dgm:spPr/>
      <dgm:t>
        <a:bodyPr/>
        <a:lstStyle/>
        <a:p>
          <a:pPr algn="ctr"/>
          <a:endParaRPr lang="es-CR"/>
        </a:p>
      </dgm:t>
    </dgm:pt>
    <dgm:pt modelId="{2CBA3883-C6A8-44EA-B75B-CD7F8D52C4BD}" type="sibTrans" cxnId="{5A399492-282E-42F0-950C-7B0BD1E4284A}">
      <dgm:prSet/>
      <dgm:spPr/>
      <dgm:t>
        <a:bodyPr/>
        <a:lstStyle/>
        <a:p>
          <a:pPr algn="ctr"/>
          <a:endParaRPr lang="es-CR"/>
        </a:p>
      </dgm:t>
    </dgm:pt>
    <dgm:pt modelId="{F7BC221D-B05B-4011-AF59-D562BDA47022}">
      <dgm:prSet/>
      <dgm:spPr/>
      <dgm:t>
        <a:bodyPr/>
        <a:lstStyle/>
        <a:p>
          <a:pPr algn="just">
            <a:buNone/>
          </a:pPr>
          <a:r>
            <a:rPr lang="es-ES" dirty="0"/>
            <a:t>8. Guanacaste (atención al público y celebración de audiencias o diligencias presenciales en ambos Circuitos de Nicoya y Liberia)</a:t>
          </a:r>
          <a:endParaRPr lang="es-CR" dirty="0"/>
        </a:p>
      </dgm:t>
    </dgm:pt>
    <dgm:pt modelId="{492D3332-BF8D-41A4-897B-B52A0674A21C}" type="parTrans" cxnId="{6C2CFABF-BBE6-4A76-A3A4-1873E64BEB45}">
      <dgm:prSet/>
      <dgm:spPr/>
      <dgm:t>
        <a:bodyPr/>
        <a:lstStyle/>
        <a:p>
          <a:pPr algn="ctr"/>
          <a:endParaRPr lang="es-CR"/>
        </a:p>
      </dgm:t>
    </dgm:pt>
    <dgm:pt modelId="{60891B39-2FAA-4463-A5E4-12720334DF04}" type="sibTrans" cxnId="{6C2CFABF-BBE6-4A76-A3A4-1873E64BEB45}">
      <dgm:prSet/>
      <dgm:spPr/>
      <dgm:t>
        <a:bodyPr/>
        <a:lstStyle/>
        <a:p>
          <a:pPr algn="ctr"/>
          <a:endParaRPr lang="es-CR"/>
        </a:p>
      </dgm:t>
    </dgm:pt>
    <dgm:pt modelId="{EE64A3DF-9260-4841-8AAC-FC18600C7E20}">
      <dgm:prSet/>
      <dgm:spPr/>
      <dgm:t>
        <a:bodyPr/>
        <a:lstStyle/>
        <a:p>
          <a:pPr algn="l">
            <a:buNone/>
          </a:pPr>
          <a:r>
            <a:rPr lang="es-ES" dirty="0"/>
            <a:t>9. Zona Sur</a:t>
          </a:r>
          <a:endParaRPr lang="es-CR" dirty="0"/>
        </a:p>
      </dgm:t>
    </dgm:pt>
    <dgm:pt modelId="{FBF175C3-EAC0-4095-80AE-3B409540E799}" type="parTrans" cxnId="{618C60EA-74EA-4ABD-94C9-139562BB7BB2}">
      <dgm:prSet/>
      <dgm:spPr/>
      <dgm:t>
        <a:bodyPr/>
        <a:lstStyle/>
        <a:p>
          <a:pPr algn="ctr"/>
          <a:endParaRPr lang="es-CR"/>
        </a:p>
      </dgm:t>
    </dgm:pt>
    <dgm:pt modelId="{E8EFFAED-3D17-47FA-8047-D0A17D1D7AE9}" type="sibTrans" cxnId="{618C60EA-74EA-4ABD-94C9-139562BB7BB2}">
      <dgm:prSet/>
      <dgm:spPr/>
      <dgm:t>
        <a:bodyPr/>
        <a:lstStyle/>
        <a:p>
          <a:pPr algn="ctr"/>
          <a:endParaRPr lang="es-CR"/>
        </a:p>
      </dgm:t>
    </dgm:pt>
    <dgm:pt modelId="{07C558E5-6465-4873-893C-0C20A19D8178}">
      <dgm:prSet/>
      <dgm:spPr/>
      <dgm:t>
        <a:bodyPr/>
        <a:lstStyle/>
        <a:p>
          <a:pPr algn="l">
            <a:buNone/>
          </a:pPr>
          <a:r>
            <a:rPr lang="es-ES" dirty="0"/>
            <a:t>10. Zona Atlántica</a:t>
          </a:r>
          <a:endParaRPr lang="es-CR" dirty="0"/>
        </a:p>
      </dgm:t>
    </dgm:pt>
    <dgm:pt modelId="{6B1CE7C4-3014-4354-A561-ABE0B290F6F2}" type="parTrans" cxnId="{B0514B46-17E8-45B6-BDC4-61C1C30FEC4F}">
      <dgm:prSet/>
      <dgm:spPr/>
      <dgm:t>
        <a:bodyPr/>
        <a:lstStyle/>
        <a:p>
          <a:pPr algn="ctr"/>
          <a:endParaRPr lang="es-CR"/>
        </a:p>
      </dgm:t>
    </dgm:pt>
    <dgm:pt modelId="{F3D1C7C7-1F77-44AC-A4FC-E37BF22C57CB}" type="sibTrans" cxnId="{B0514B46-17E8-45B6-BDC4-61C1C30FEC4F}">
      <dgm:prSet/>
      <dgm:spPr/>
      <dgm:t>
        <a:bodyPr/>
        <a:lstStyle/>
        <a:p>
          <a:pPr algn="ctr"/>
          <a:endParaRPr lang="es-CR"/>
        </a:p>
      </dgm:t>
    </dgm:pt>
    <dgm:pt modelId="{0439EFC5-150D-4F58-94C8-41CA9211B7CD}">
      <dgm:prSet/>
      <dgm:spPr/>
      <dgm:t>
        <a:bodyPr/>
        <a:lstStyle/>
        <a:p>
          <a:pPr algn="l">
            <a:buFont typeface="Arial" panose="020B0604020202020204" pitchFamily="34" charset="0"/>
            <a:buNone/>
          </a:pPr>
          <a:r>
            <a:rPr lang="es-CR" dirty="0"/>
            <a:t>2. Segundo de San José</a:t>
          </a:r>
        </a:p>
      </dgm:t>
    </dgm:pt>
    <dgm:pt modelId="{594E60C7-368D-4C83-BC03-5BCD603C843E}" type="parTrans" cxnId="{8E7B5FCB-849D-4B31-BC0D-458129A2975C}">
      <dgm:prSet/>
      <dgm:spPr/>
      <dgm:t>
        <a:bodyPr/>
        <a:lstStyle/>
        <a:p>
          <a:pPr algn="ctr"/>
          <a:endParaRPr lang="es-CR"/>
        </a:p>
      </dgm:t>
    </dgm:pt>
    <dgm:pt modelId="{5553DCB1-0680-4C6F-8E9E-F52605CE9EED}" type="sibTrans" cxnId="{8E7B5FCB-849D-4B31-BC0D-458129A2975C}">
      <dgm:prSet/>
      <dgm:spPr/>
      <dgm:t>
        <a:bodyPr/>
        <a:lstStyle/>
        <a:p>
          <a:pPr algn="ctr"/>
          <a:endParaRPr lang="es-CR"/>
        </a:p>
      </dgm:t>
    </dgm:pt>
    <dgm:pt modelId="{240A7668-B991-415F-B061-5072056D145C}">
      <dgm:prSet/>
      <dgm:spPr/>
      <dgm:t>
        <a:bodyPr/>
        <a:lstStyle/>
        <a:p>
          <a:pPr algn="l">
            <a:buNone/>
          </a:pPr>
          <a:r>
            <a:rPr lang="es-CR" dirty="0"/>
            <a:t>4. San Ramón</a:t>
          </a:r>
        </a:p>
      </dgm:t>
    </dgm:pt>
    <dgm:pt modelId="{294A3D62-7881-49E5-B030-541BC391AD36}" type="parTrans" cxnId="{3C9D9AA3-9D01-4D30-872B-5D52AA67F906}">
      <dgm:prSet/>
      <dgm:spPr/>
      <dgm:t>
        <a:bodyPr/>
        <a:lstStyle/>
        <a:p>
          <a:endParaRPr lang="es-CR"/>
        </a:p>
      </dgm:t>
    </dgm:pt>
    <dgm:pt modelId="{5BDF4C24-4EF0-4775-896E-255D4FB94B7A}" type="sibTrans" cxnId="{3C9D9AA3-9D01-4D30-872B-5D52AA67F906}">
      <dgm:prSet/>
      <dgm:spPr/>
      <dgm:t>
        <a:bodyPr/>
        <a:lstStyle/>
        <a:p>
          <a:endParaRPr lang="es-CR"/>
        </a:p>
      </dgm:t>
    </dgm:pt>
    <dgm:pt modelId="{61D8CD6B-36BD-4980-A7ED-A81A53895184}" type="pres">
      <dgm:prSet presAssocID="{23DB5A00-5D4A-49CA-9016-D52C930AAF36}" presName="diagram" presStyleCnt="0">
        <dgm:presLayoutVars>
          <dgm:dir/>
          <dgm:animLvl val="lvl"/>
          <dgm:resizeHandles val="exact"/>
        </dgm:presLayoutVars>
      </dgm:prSet>
      <dgm:spPr/>
    </dgm:pt>
    <dgm:pt modelId="{DFA5915D-6C3C-4505-9E33-4D1FA09E6604}" type="pres">
      <dgm:prSet presAssocID="{47C9E477-0424-42A8-9056-4ACD0B87C98A}" presName="compNode" presStyleCnt="0"/>
      <dgm:spPr/>
    </dgm:pt>
    <dgm:pt modelId="{6DAA5EBE-EB73-4AD8-B3DB-D28AA65B5463}" type="pres">
      <dgm:prSet presAssocID="{47C9E477-0424-42A8-9056-4ACD0B87C98A}" presName="childRect" presStyleLbl="bgAcc1" presStyleIdx="0" presStyleCnt="2" custLinFactNeighborX="-869">
        <dgm:presLayoutVars>
          <dgm:bulletEnabled val="1"/>
        </dgm:presLayoutVars>
      </dgm:prSet>
      <dgm:spPr/>
    </dgm:pt>
    <dgm:pt modelId="{B30B5B13-3EF6-41AF-95D2-B048970F718F}" type="pres">
      <dgm:prSet presAssocID="{47C9E477-0424-42A8-9056-4ACD0B87C98A}" presName="parentText" presStyleLbl="node1" presStyleIdx="0" presStyleCnt="0">
        <dgm:presLayoutVars>
          <dgm:chMax val="0"/>
          <dgm:bulletEnabled val="1"/>
        </dgm:presLayoutVars>
      </dgm:prSet>
      <dgm:spPr/>
    </dgm:pt>
    <dgm:pt modelId="{13460CCC-E924-4D45-B901-29F9D357817A}" type="pres">
      <dgm:prSet presAssocID="{47C9E477-0424-42A8-9056-4ACD0B87C98A}" presName="parentRect" presStyleLbl="alignNode1" presStyleIdx="0" presStyleCnt="2"/>
      <dgm:spPr/>
    </dgm:pt>
    <dgm:pt modelId="{EF96ECB9-D8DC-4F62-BD6C-ABD0CBF7A57F}" type="pres">
      <dgm:prSet presAssocID="{47C9E477-0424-42A8-9056-4ACD0B87C98A}" presName="adorn" presStyleLbl="fgAccFollowNode1" presStyleIdx="0" presStyleCnt="2"/>
      <dgm:spPr>
        <a:blipFill>
          <a:blip xmlns:r="http://schemas.openxmlformats.org/officeDocument/2006/relationships" r:embed="rId1">
            <a:extLst>
              <a:ext uri="{28A0092B-C50C-407E-A947-70E740481C1C}">
                <a14:useLocalDpi xmlns:a14="http://schemas.microsoft.com/office/drawing/2010/main" val="0"/>
              </a:ext>
            </a:extLst>
          </a:blip>
          <a:srcRect/>
          <a:stretch>
            <a:fillRect l="-27000" r="-27000"/>
          </a:stretch>
        </a:blipFill>
      </dgm:spPr>
    </dgm:pt>
    <dgm:pt modelId="{41BD7FF4-6EFF-40E4-9C19-CFA03FF5F083}" type="pres">
      <dgm:prSet presAssocID="{88F4650C-8116-4F0D-AB5D-24D88CBA4B6A}" presName="sibTrans" presStyleLbl="sibTrans2D1" presStyleIdx="0" presStyleCnt="0"/>
      <dgm:spPr/>
    </dgm:pt>
    <dgm:pt modelId="{08255E57-2E37-4BBC-AFCB-C0AF0DE9C02B}" type="pres">
      <dgm:prSet presAssocID="{7B36655E-DD78-4C4A-A732-F80E40AE5348}" presName="compNode" presStyleCnt="0"/>
      <dgm:spPr/>
    </dgm:pt>
    <dgm:pt modelId="{FB7835D5-E2A6-4F5F-99B9-51EF91E496FC}" type="pres">
      <dgm:prSet presAssocID="{7B36655E-DD78-4C4A-A732-F80E40AE5348}" presName="childRect" presStyleLbl="bgAcc1" presStyleIdx="1" presStyleCnt="2">
        <dgm:presLayoutVars>
          <dgm:bulletEnabled val="1"/>
        </dgm:presLayoutVars>
      </dgm:prSet>
      <dgm:spPr/>
    </dgm:pt>
    <dgm:pt modelId="{CF957BDC-B1E9-4D08-B3CF-F8A2B38B03A5}" type="pres">
      <dgm:prSet presAssocID="{7B36655E-DD78-4C4A-A732-F80E40AE5348}" presName="parentText" presStyleLbl="node1" presStyleIdx="0" presStyleCnt="0">
        <dgm:presLayoutVars>
          <dgm:chMax val="0"/>
          <dgm:bulletEnabled val="1"/>
        </dgm:presLayoutVars>
      </dgm:prSet>
      <dgm:spPr/>
    </dgm:pt>
    <dgm:pt modelId="{1F133011-EE2A-48BB-8046-0DF5472CA9F5}" type="pres">
      <dgm:prSet presAssocID="{7B36655E-DD78-4C4A-A732-F80E40AE5348}" presName="parentRect" presStyleLbl="alignNode1" presStyleIdx="1" presStyleCnt="2"/>
      <dgm:spPr/>
    </dgm:pt>
    <dgm:pt modelId="{DFB3A100-BB94-41FA-9DE3-ABD537C356FD}" type="pres">
      <dgm:prSet presAssocID="{7B36655E-DD78-4C4A-A732-F80E40AE5348}" presName="adorn" presStyleLbl="fgAccFollowNod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48000" r="-48000"/>
          </a:stretch>
        </a:blipFill>
      </dgm:spPr>
    </dgm:pt>
  </dgm:ptLst>
  <dgm:cxnLst>
    <dgm:cxn modelId="{9626D801-DFDA-4CB7-B7F9-7C79E03224D1}" type="presOf" srcId="{EC2FFAD8-9481-4174-B564-DE3E121AA5A4}" destId="{6DAA5EBE-EB73-4AD8-B3DB-D28AA65B5463}" srcOrd="0" destOrd="7" presId="urn:microsoft.com/office/officeart/2005/8/layout/bList2"/>
    <dgm:cxn modelId="{DADDBD03-7548-46BF-8B98-9FA1D506FAF3}" srcId="{47C9E477-0424-42A8-9056-4ACD0B87C98A}" destId="{CC1CDE36-44AF-48FC-9F3B-41DF602AEDCA}" srcOrd="2" destOrd="0" parTransId="{510AD577-A71D-44B7-9DA4-CC2EAC375231}" sibTransId="{CBD225A7-AAAE-4344-B88A-93526351D69E}"/>
    <dgm:cxn modelId="{51652B08-8EAF-4167-8C8D-36859BAA9880}" type="presOf" srcId="{07C558E5-6465-4873-893C-0C20A19D8178}" destId="{FB7835D5-E2A6-4F5F-99B9-51EF91E496FC}" srcOrd="0" destOrd="9" presId="urn:microsoft.com/office/officeart/2005/8/layout/bList2"/>
    <dgm:cxn modelId="{D6594515-9ABF-42FE-A7A4-80456EFDA8B0}" srcId="{47C9E477-0424-42A8-9056-4ACD0B87C98A}" destId="{AF9C85F6-9B20-448E-AAE5-D68E3FC0B698}" srcOrd="0" destOrd="0" parTransId="{E7257506-9B26-4361-A0AD-C1D794E29C3C}" sibTransId="{325AD28B-8520-493C-B0A4-EAEE145825E7}"/>
    <dgm:cxn modelId="{33525C1E-6A3B-4FBA-BACA-DD8FF6C0E90B}" type="presOf" srcId="{614FA9A5-935C-40EA-8696-40F86A273AF3}" destId="{6DAA5EBE-EB73-4AD8-B3DB-D28AA65B5463}" srcOrd="0" destOrd="11" presId="urn:microsoft.com/office/officeart/2005/8/layout/bList2"/>
    <dgm:cxn modelId="{41265027-968A-4BE4-87DE-B6208D74330C}" type="presOf" srcId="{23DB5A00-5D4A-49CA-9016-D52C930AAF36}" destId="{61D8CD6B-36BD-4980-A7ED-A81A53895184}" srcOrd="0" destOrd="0" presId="urn:microsoft.com/office/officeart/2005/8/layout/bList2"/>
    <dgm:cxn modelId="{70359229-51BD-4806-9E28-CEE54EB88BE1}" type="presOf" srcId="{A8782495-52C2-4527-BD42-4018929F318C}" destId="{6DAA5EBE-EB73-4AD8-B3DB-D28AA65B5463}" srcOrd="0" destOrd="8" presId="urn:microsoft.com/office/officeart/2005/8/layout/bList2"/>
    <dgm:cxn modelId="{BC95832D-0308-4446-BF09-6C8871A9F1F1}" type="presOf" srcId="{4CF124C5-0254-4ED6-B18C-5448C78EF7A1}" destId="{6DAA5EBE-EB73-4AD8-B3DB-D28AA65B5463}" srcOrd="0" destOrd="6" presId="urn:microsoft.com/office/officeart/2005/8/layout/bList2"/>
    <dgm:cxn modelId="{ED4EC134-DB48-405D-A25E-729A2A1BA084}" type="presOf" srcId="{88F4650C-8116-4F0D-AB5D-24D88CBA4B6A}" destId="{41BD7FF4-6EFF-40E4-9C19-CFA03FF5F083}" srcOrd="0" destOrd="0" presId="urn:microsoft.com/office/officeart/2005/8/layout/bList2"/>
    <dgm:cxn modelId="{1647325E-A32E-42BD-A190-D4ABE7612F0D}" srcId="{47C9E477-0424-42A8-9056-4ACD0B87C98A}" destId="{1C3524B5-C285-4FEB-9817-2F7D17F78878}" srcOrd="3" destOrd="0" parTransId="{36AE4A51-9407-42F1-8C5B-9B7BABC05EE5}" sibTransId="{42C49AE5-2506-4A84-B086-E395F7599AC9}"/>
    <dgm:cxn modelId="{8F755F62-3AB5-41C2-9CD0-A378163C71EC}" type="presOf" srcId="{68994A74-CA1F-4825-BD0D-FE69115F6D15}" destId="{FB7835D5-E2A6-4F5F-99B9-51EF91E496FC}" srcOrd="0" destOrd="6" presId="urn:microsoft.com/office/officeart/2005/8/layout/bList2"/>
    <dgm:cxn modelId="{4EA5BA43-A8F4-4661-9BD9-B9B94BADD6E8}" srcId="{7B36655E-DD78-4C4A-A732-F80E40AE5348}" destId="{03571446-567A-41CD-889B-AA7EF210EE3A}" srcOrd="5" destOrd="0" parTransId="{727655DB-D25D-43D3-83C1-A42695FC76D2}" sibTransId="{98D868AA-C9C1-4372-B8CD-A06EEE881772}"/>
    <dgm:cxn modelId="{8B756B44-F215-4D19-AF67-2574D320DF27}" type="presOf" srcId="{21B0A0C4-011F-4096-8871-0243F5333AD5}" destId="{FB7835D5-E2A6-4F5F-99B9-51EF91E496FC}" srcOrd="0" destOrd="4" presId="urn:microsoft.com/office/officeart/2005/8/layout/bList2"/>
    <dgm:cxn modelId="{3AFB1046-2FAE-4C94-93AC-7603E972A1A2}" type="presOf" srcId="{7B36655E-DD78-4C4A-A732-F80E40AE5348}" destId="{1F133011-EE2A-48BB-8046-0DF5472CA9F5}" srcOrd="1" destOrd="0" presId="urn:microsoft.com/office/officeart/2005/8/layout/bList2"/>
    <dgm:cxn modelId="{B0514B46-17E8-45B6-BDC4-61C1C30FEC4F}" srcId="{7B36655E-DD78-4C4A-A732-F80E40AE5348}" destId="{07C558E5-6465-4873-893C-0C20A19D8178}" srcOrd="9" destOrd="0" parTransId="{6B1CE7C4-3014-4354-A561-ABE0B290F6F2}" sibTransId="{F3D1C7C7-1F77-44AC-A4FC-E37BF22C57CB}"/>
    <dgm:cxn modelId="{3A4B4468-2A9C-42E9-A5FC-E8CFAF920785}" srcId="{47C9E477-0424-42A8-9056-4ACD0B87C98A}" destId="{77DE5921-7610-4007-8D1D-EE357D6BDB44}" srcOrd="10" destOrd="0" parTransId="{938C60C6-F6AF-49CA-8236-81C1BB911FCC}" sibTransId="{C8428FD5-17F4-45AC-A8A2-C5DA6AE95AA5}"/>
    <dgm:cxn modelId="{4C0B5F6B-DE9A-42B3-B488-3258D061325E}" type="presOf" srcId="{47C9E477-0424-42A8-9056-4ACD0B87C98A}" destId="{B30B5B13-3EF6-41AF-95D2-B048970F718F}" srcOrd="0" destOrd="0" presId="urn:microsoft.com/office/officeart/2005/8/layout/bList2"/>
    <dgm:cxn modelId="{FB99526E-1993-4078-A7F3-CCB93A5EB6F0}" type="presOf" srcId="{1C3524B5-C285-4FEB-9817-2F7D17F78878}" destId="{6DAA5EBE-EB73-4AD8-B3DB-D28AA65B5463}" srcOrd="0" destOrd="3" presId="urn:microsoft.com/office/officeart/2005/8/layout/bList2"/>
    <dgm:cxn modelId="{F91E8C52-4A26-407A-BE9A-1C803C937E14}" type="presOf" srcId="{E839B7B3-2035-404F-B5CA-62CBE3537AFC}" destId="{6DAA5EBE-EB73-4AD8-B3DB-D28AA65B5463}" srcOrd="0" destOrd="9" presId="urn:microsoft.com/office/officeart/2005/8/layout/bList2"/>
    <dgm:cxn modelId="{D4C7FF72-E162-48C8-88BF-1843DCC20390}" type="presOf" srcId="{77DE5921-7610-4007-8D1D-EE357D6BDB44}" destId="{6DAA5EBE-EB73-4AD8-B3DB-D28AA65B5463}" srcOrd="0" destOrd="10" presId="urn:microsoft.com/office/officeart/2005/8/layout/bList2"/>
    <dgm:cxn modelId="{5A643A74-08A3-4FC5-BB59-B79116AE718E}" srcId="{7B36655E-DD78-4C4A-A732-F80E40AE5348}" destId="{881984CF-A8C1-423D-8A29-19F9345F5736}" srcOrd="0" destOrd="0" parTransId="{FC689DE9-41C0-4F36-96EB-03C929FE6BF8}" sibTransId="{13F02ECF-F06C-46FE-A652-82579A2CB441}"/>
    <dgm:cxn modelId="{64DDBB54-305B-4081-8F2F-26E156F19281}" type="presOf" srcId="{47C9E477-0424-42A8-9056-4ACD0B87C98A}" destId="{13460CCC-E924-4D45-B901-29F9D357817A}" srcOrd="1" destOrd="0" presId="urn:microsoft.com/office/officeart/2005/8/layout/bList2"/>
    <dgm:cxn modelId="{4460F377-0BAD-4154-A624-C978D076AF1B}" srcId="{47C9E477-0424-42A8-9056-4ACD0B87C98A}" destId="{EC2FFAD8-9481-4174-B564-DE3E121AA5A4}" srcOrd="7" destOrd="0" parTransId="{7A1A52D0-F1C2-4EF0-9FD0-6B0EDF6877EB}" sibTransId="{F10A0C60-84F1-4A9D-ABA8-C46AF1B3C9FB}"/>
    <dgm:cxn modelId="{208A2E89-6CBA-442D-9550-3B55545F15AD}" srcId="{47C9E477-0424-42A8-9056-4ACD0B87C98A}" destId="{A388656E-C90B-4318-9CBC-4210134D951D}" srcOrd="5" destOrd="0" parTransId="{2C5F60A2-8EB3-4E4A-9BA9-2CFC480AC72B}" sibTransId="{B7EC2282-643F-435C-A89D-7D46689D1B2C}"/>
    <dgm:cxn modelId="{B67A9089-2436-4827-A40E-89AC9BB0ABB5}" srcId="{7B36655E-DD78-4C4A-A732-F80E40AE5348}" destId="{21B0A0C4-011F-4096-8871-0243F5333AD5}" srcOrd="4" destOrd="0" parTransId="{E1073636-B090-462F-89E7-C7F07DE58EAE}" sibTransId="{F5572D70-1869-484A-9211-90D1C072104E}"/>
    <dgm:cxn modelId="{5C36DD89-148F-499D-ABA1-421D15C994CD}" type="presOf" srcId="{F7BC221D-B05B-4011-AF59-D562BDA47022}" destId="{FB7835D5-E2A6-4F5F-99B9-51EF91E496FC}" srcOrd="0" destOrd="7" presId="urn:microsoft.com/office/officeart/2005/8/layout/bList2"/>
    <dgm:cxn modelId="{EF03478E-64C3-4A4A-B33C-E136FA341663}" srcId="{47C9E477-0424-42A8-9056-4ACD0B87C98A}" destId="{CCD029FF-61B8-4E21-A7CE-E91D82138BD1}" srcOrd="4" destOrd="0" parTransId="{59AB847D-3006-44BB-8690-2698CDD4A4DA}" sibTransId="{F27F13B3-ABDF-4539-8552-DF1CC607DC2C}"/>
    <dgm:cxn modelId="{4E77E48E-64B3-4E37-BF60-4E95D301F4AC}" type="presOf" srcId="{CCD029FF-61B8-4E21-A7CE-E91D82138BD1}" destId="{6DAA5EBE-EB73-4AD8-B3DB-D28AA65B5463}" srcOrd="0" destOrd="4" presId="urn:microsoft.com/office/officeart/2005/8/layout/bList2"/>
    <dgm:cxn modelId="{5A399492-282E-42F0-950C-7B0BD1E4284A}" srcId="{7B36655E-DD78-4C4A-A732-F80E40AE5348}" destId="{68994A74-CA1F-4825-BD0D-FE69115F6D15}" srcOrd="6" destOrd="0" parTransId="{AF75B7A8-DBA4-48B9-A4F2-EDAD9B764CA0}" sibTransId="{2CBA3883-C6A8-44EA-B75B-CD7F8D52C4BD}"/>
    <dgm:cxn modelId="{F73FF29E-F3E8-4E34-AEC6-7C6BB1D3074A}" type="presOf" srcId="{03571446-567A-41CD-889B-AA7EF210EE3A}" destId="{FB7835D5-E2A6-4F5F-99B9-51EF91E496FC}" srcOrd="0" destOrd="5" presId="urn:microsoft.com/office/officeart/2005/8/layout/bList2"/>
    <dgm:cxn modelId="{3C9D9AA3-9D01-4D30-872B-5D52AA67F906}" srcId="{7B36655E-DD78-4C4A-A732-F80E40AE5348}" destId="{240A7668-B991-415F-B061-5072056D145C}" srcOrd="3" destOrd="0" parTransId="{294A3D62-7881-49E5-B030-541BC391AD36}" sibTransId="{5BDF4C24-4EF0-4775-896E-255D4FB94B7A}"/>
    <dgm:cxn modelId="{CF85E4AD-D375-4E25-B6DF-895196A1DBC1}" srcId="{47C9E477-0424-42A8-9056-4ACD0B87C98A}" destId="{A8782495-52C2-4527-BD42-4018929F318C}" srcOrd="8" destOrd="0" parTransId="{25E3D097-CA0B-494F-976A-0B3EE8864E96}" sibTransId="{98B9D15C-2113-4B26-BEB7-89560B8D701D}"/>
    <dgm:cxn modelId="{CCE08CB2-0E36-4758-9D9E-34EF666A0218}" srcId="{47C9E477-0424-42A8-9056-4ACD0B87C98A}" destId="{614FA9A5-935C-40EA-8696-40F86A273AF3}" srcOrd="11" destOrd="0" parTransId="{9960CDB3-C8DB-4755-810C-213BD79403AC}" sibTransId="{E92BFE2F-6952-4DE6-B69F-33ACB68F8181}"/>
    <dgm:cxn modelId="{048845B6-FF0A-4E7E-9FE9-11EFC16157A5}" srcId="{47C9E477-0424-42A8-9056-4ACD0B87C98A}" destId="{4CF124C5-0254-4ED6-B18C-5448C78EF7A1}" srcOrd="6" destOrd="0" parTransId="{0C89C987-5403-4771-AA56-338917C28469}" sibTransId="{AF7BF3B7-5C20-4151-AEF5-1FF7EA881506}"/>
    <dgm:cxn modelId="{DA06BBB6-8397-4ECE-9190-380F57D2CBE2}" type="presOf" srcId="{79680930-9526-422F-AE51-02112A592010}" destId="{6DAA5EBE-EB73-4AD8-B3DB-D28AA65B5463}" srcOrd="0" destOrd="1" presId="urn:microsoft.com/office/officeart/2005/8/layout/bList2"/>
    <dgm:cxn modelId="{48AB64BB-14AA-4399-A506-AEF8F69A28F1}" type="presOf" srcId="{EE64A3DF-9260-4841-8AAC-FC18600C7E20}" destId="{FB7835D5-E2A6-4F5F-99B9-51EF91E496FC}" srcOrd="0" destOrd="8" presId="urn:microsoft.com/office/officeart/2005/8/layout/bList2"/>
    <dgm:cxn modelId="{F438E0BF-276E-4C43-9F8A-97392C6F4EEE}" type="presOf" srcId="{AF9C85F6-9B20-448E-AAE5-D68E3FC0B698}" destId="{6DAA5EBE-EB73-4AD8-B3DB-D28AA65B5463}" srcOrd="0" destOrd="0" presId="urn:microsoft.com/office/officeart/2005/8/layout/bList2"/>
    <dgm:cxn modelId="{6C2CFABF-BBE6-4A76-A3A4-1873E64BEB45}" srcId="{7B36655E-DD78-4C4A-A732-F80E40AE5348}" destId="{F7BC221D-B05B-4011-AF59-D562BDA47022}" srcOrd="7" destOrd="0" parTransId="{492D3332-BF8D-41A4-897B-B52A0674A21C}" sibTransId="{60891B39-2FAA-4463-A5E4-12720334DF04}"/>
    <dgm:cxn modelId="{4F6EE3C2-C1B7-4666-A643-AD9412AE7BCA}" type="presOf" srcId="{881984CF-A8C1-423D-8A29-19F9345F5736}" destId="{FB7835D5-E2A6-4F5F-99B9-51EF91E496FC}" srcOrd="0" destOrd="0" presId="urn:microsoft.com/office/officeart/2005/8/layout/bList2"/>
    <dgm:cxn modelId="{53EA5AC4-0697-4374-87C1-AF8C2F7BFAA2}" type="presOf" srcId="{240A7668-B991-415F-B061-5072056D145C}" destId="{FB7835D5-E2A6-4F5F-99B9-51EF91E496FC}" srcOrd="0" destOrd="3" presId="urn:microsoft.com/office/officeart/2005/8/layout/bList2"/>
    <dgm:cxn modelId="{CA3B2EC6-0430-4F9D-8E4D-C6FA5825FD57}" type="presOf" srcId="{0439EFC5-150D-4F58-94C8-41CA9211B7CD}" destId="{FB7835D5-E2A6-4F5F-99B9-51EF91E496FC}" srcOrd="0" destOrd="1" presId="urn:microsoft.com/office/officeart/2005/8/layout/bList2"/>
    <dgm:cxn modelId="{8E7B5FCB-849D-4B31-BC0D-458129A2975C}" srcId="{7B36655E-DD78-4C4A-A732-F80E40AE5348}" destId="{0439EFC5-150D-4F58-94C8-41CA9211B7CD}" srcOrd="1" destOrd="0" parTransId="{594E60C7-368D-4C83-BC03-5BCD603C843E}" sibTransId="{5553DCB1-0680-4C6F-8E9E-F52605CE9EED}"/>
    <dgm:cxn modelId="{531C35CC-749F-4E3E-9FAE-14C121197B19}" type="presOf" srcId="{A388656E-C90B-4318-9CBC-4210134D951D}" destId="{6DAA5EBE-EB73-4AD8-B3DB-D28AA65B5463}" srcOrd="0" destOrd="5" presId="urn:microsoft.com/office/officeart/2005/8/layout/bList2"/>
    <dgm:cxn modelId="{EECF02CE-7B0A-40B0-9CE7-7C502E8D7E61}" type="presOf" srcId="{634CA139-6499-40D3-ADC3-A21AE12F0485}" destId="{FB7835D5-E2A6-4F5F-99B9-51EF91E496FC}" srcOrd="0" destOrd="2" presId="urn:microsoft.com/office/officeart/2005/8/layout/bList2"/>
    <dgm:cxn modelId="{EB6654D3-7781-4DCF-90A5-131F5A02901A}" srcId="{47C9E477-0424-42A8-9056-4ACD0B87C98A}" destId="{E839B7B3-2035-404F-B5CA-62CBE3537AFC}" srcOrd="9" destOrd="0" parTransId="{366CA973-9A5F-415D-89E7-E4BE38085D69}" sibTransId="{29016131-3A77-4B34-B317-5AD6619B82AC}"/>
    <dgm:cxn modelId="{E57D85DD-2845-423A-9F7A-C2084F8A947F}" srcId="{7B36655E-DD78-4C4A-A732-F80E40AE5348}" destId="{634CA139-6499-40D3-ADC3-A21AE12F0485}" srcOrd="2" destOrd="0" parTransId="{0E327D28-19F4-42B4-B3AA-41A882806BEF}" sibTransId="{C128B03E-A73D-4663-8B89-BCC8ED6A6978}"/>
    <dgm:cxn modelId="{C4673BE1-F53B-4D42-9D8B-BF66FB17D410}" type="presOf" srcId="{7B36655E-DD78-4C4A-A732-F80E40AE5348}" destId="{CF957BDC-B1E9-4D08-B3CF-F8A2B38B03A5}" srcOrd="0" destOrd="0" presId="urn:microsoft.com/office/officeart/2005/8/layout/bList2"/>
    <dgm:cxn modelId="{73547BE6-50A1-4787-8500-C1BB38C24A97}" srcId="{23DB5A00-5D4A-49CA-9016-D52C930AAF36}" destId="{47C9E477-0424-42A8-9056-4ACD0B87C98A}" srcOrd="0" destOrd="0" parTransId="{9DF65F8D-FB02-4097-9824-5F040C1FB520}" sibTransId="{88F4650C-8116-4F0D-AB5D-24D88CBA4B6A}"/>
    <dgm:cxn modelId="{0F1723E7-8A68-4659-833D-B6B8EB391852}" type="presOf" srcId="{CC1CDE36-44AF-48FC-9F3B-41DF602AEDCA}" destId="{6DAA5EBE-EB73-4AD8-B3DB-D28AA65B5463}" srcOrd="0" destOrd="2" presId="urn:microsoft.com/office/officeart/2005/8/layout/bList2"/>
    <dgm:cxn modelId="{618C60EA-74EA-4ABD-94C9-139562BB7BB2}" srcId="{7B36655E-DD78-4C4A-A732-F80E40AE5348}" destId="{EE64A3DF-9260-4841-8AAC-FC18600C7E20}" srcOrd="8" destOrd="0" parTransId="{FBF175C3-EAC0-4095-80AE-3B409540E799}" sibTransId="{E8EFFAED-3D17-47FA-8047-D0A17D1D7AE9}"/>
    <dgm:cxn modelId="{BEA9B6F8-1742-447B-B1FA-40B4977D5ECE}" srcId="{23DB5A00-5D4A-49CA-9016-D52C930AAF36}" destId="{7B36655E-DD78-4C4A-A732-F80E40AE5348}" srcOrd="1" destOrd="0" parTransId="{F736EE40-D697-4428-BD48-D9EECF06F04B}" sibTransId="{7988E0F5-FFA1-49B3-B29B-A58F58485C23}"/>
    <dgm:cxn modelId="{1DDE92FC-6C16-49E7-8901-C37C1DE048DC}" srcId="{47C9E477-0424-42A8-9056-4ACD0B87C98A}" destId="{79680930-9526-422F-AE51-02112A592010}" srcOrd="1" destOrd="0" parTransId="{6338BF75-1CE5-4475-A98C-1168275CEBE8}" sibTransId="{77B4DD5C-A048-4B1B-B400-D7CC57E05E88}"/>
    <dgm:cxn modelId="{D9E933A7-07AE-4AE8-8513-CC84C647C547}" type="presParOf" srcId="{61D8CD6B-36BD-4980-A7ED-A81A53895184}" destId="{DFA5915D-6C3C-4505-9E33-4D1FA09E6604}" srcOrd="0" destOrd="0" presId="urn:microsoft.com/office/officeart/2005/8/layout/bList2"/>
    <dgm:cxn modelId="{36A5CCB5-C286-40B8-89DC-2DE176CBD2F0}" type="presParOf" srcId="{DFA5915D-6C3C-4505-9E33-4D1FA09E6604}" destId="{6DAA5EBE-EB73-4AD8-B3DB-D28AA65B5463}" srcOrd="0" destOrd="0" presId="urn:microsoft.com/office/officeart/2005/8/layout/bList2"/>
    <dgm:cxn modelId="{B8EEE278-AA29-4BBE-A822-3107FE720978}" type="presParOf" srcId="{DFA5915D-6C3C-4505-9E33-4D1FA09E6604}" destId="{B30B5B13-3EF6-41AF-95D2-B048970F718F}" srcOrd="1" destOrd="0" presId="urn:microsoft.com/office/officeart/2005/8/layout/bList2"/>
    <dgm:cxn modelId="{2DBAA513-6A09-448C-BD27-56D410A450A2}" type="presParOf" srcId="{DFA5915D-6C3C-4505-9E33-4D1FA09E6604}" destId="{13460CCC-E924-4D45-B901-29F9D357817A}" srcOrd="2" destOrd="0" presId="urn:microsoft.com/office/officeart/2005/8/layout/bList2"/>
    <dgm:cxn modelId="{8BEA403F-7CC7-4CCC-B683-09376A86864C}" type="presParOf" srcId="{DFA5915D-6C3C-4505-9E33-4D1FA09E6604}" destId="{EF96ECB9-D8DC-4F62-BD6C-ABD0CBF7A57F}" srcOrd="3" destOrd="0" presId="urn:microsoft.com/office/officeart/2005/8/layout/bList2"/>
    <dgm:cxn modelId="{AC4C3C20-D5D6-4D0C-B4D4-4503E80E6641}" type="presParOf" srcId="{61D8CD6B-36BD-4980-A7ED-A81A53895184}" destId="{41BD7FF4-6EFF-40E4-9C19-CFA03FF5F083}" srcOrd="1" destOrd="0" presId="urn:microsoft.com/office/officeart/2005/8/layout/bList2"/>
    <dgm:cxn modelId="{30AEF70B-F54A-4346-9748-AA1CD0385F13}" type="presParOf" srcId="{61D8CD6B-36BD-4980-A7ED-A81A53895184}" destId="{08255E57-2E37-4BBC-AFCB-C0AF0DE9C02B}" srcOrd="2" destOrd="0" presId="urn:microsoft.com/office/officeart/2005/8/layout/bList2"/>
    <dgm:cxn modelId="{9367F4CE-3142-44EC-8FC2-17631A40ED1C}" type="presParOf" srcId="{08255E57-2E37-4BBC-AFCB-C0AF0DE9C02B}" destId="{FB7835D5-E2A6-4F5F-99B9-51EF91E496FC}" srcOrd="0" destOrd="0" presId="urn:microsoft.com/office/officeart/2005/8/layout/bList2"/>
    <dgm:cxn modelId="{206D0763-1BA3-4B46-A365-26CBA42EFA02}" type="presParOf" srcId="{08255E57-2E37-4BBC-AFCB-C0AF0DE9C02B}" destId="{CF957BDC-B1E9-4D08-B3CF-F8A2B38B03A5}" srcOrd="1" destOrd="0" presId="urn:microsoft.com/office/officeart/2005/8/layout/bList2"/>
    <dgm:cxn modelId="{003284C6-120C-468D-A479-EE93EF2945AC}" type="presParOf" srcId="{08255E57-2E37-4BBC-AFCB-C0AF0DE9C02B}" destId="{1F133011-EE2A-48BB-8046-0DF5472CA9F5}" srcOrd="2" destOrd="0" presId="urn:microsoft.com/office/officeart/2005/8/layout/bList2"/>
    <dgm:cxn modelId="{04288ED1-7F1B-44BC-B00C-5F19196D80BD}" type="presParOf" srcId="{08255E57-2E37-4BBC-AFCB-C0AF0DE9C02B}" destId="{DFB3A100-BB94-41FA-9DE3-ABD537C356FD}" srcOrd="3" destOrd="0" presId="urn:microsoft.com/office/officeart/2005/8/layout/bList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AA5EBE-EB73-4AD8-B3DB-D28AA65B5463}">
      <dsp:nvSpPr>
        <dsp:cNvPr id="0" name=""/>
        <dsp:cNvSpPr/>
      </dsp:nvSpPr>
      <dsp:spPr>
        <a:xfrm>
          <a:off x="0" y="19264"/>
          <a:ext cx="2375345" cy="1773145"/>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l" defTabSz="355600">
            <a:lnSpc>
              <a:spcPct val="90000"/>
            </a:lnSpc>
            <a:spcBef>
              <a:spcPct val="0"/>
            </a:spcBef>
            <a:spcAft>
              <a:spcPct val="15000"/>
            </a:spcAft>
            <a:buNone/>
          </a:pPr>
          <a:r>
            <a:rPr lang="es-ES" sz="800" kern="1200" dirty="0"/>
            <a:t>1. Primero de San José</a:t>
          </a:r>
          <a:endParaRPr lang="es-CR" sz="800" kern="1200" dirty="0"/>
        </a:p>
        <a:p>
          <a:pPr marL="57150" lvl="1" indent="-57150" algn="l" defTabSz="355600">
            <a:lnSpc>
              <a:spcPct val="90000"/>
            </a:lnSpc>
            <a:spcBef>
              <a:spcPct val="0"/>
            </a:spcBef>
            <a:spcAft>
              <a:spcPct val="15000"/>
            </a:spcAft>
            <a:buNone/>
          </a:pPr>
          <a:r>
            <a:rPr lang="es-ES" sz="800" kern="1200" dirty="0"/>
            <a:t>2. Segundo de San José</a:t>
          </a:r>
          <a:endParaRPr lang="es-CR" sz="800" kern="1200" dirty="0"/>
        </a:p>
        <a:p>
          <a:pPr marL="57150" lvl="1" indent="-57150" algn="l" defTabSz="355600">
            <a:lnSpc>
              <a:spcPct val="90000"/>
            </a:lnSpc>
            <a:spcBef>
              <a:spcPct val="0"/>
            </a:spcBef>
            <a:spcAft>
              <a:spcPct val="15000"/>
            </a:spcAft>
            <a:buNone/>
          </a:pPr>
          <a:r>
            <a:rPr lang="es-ES" sz="800" kern="1200" dirty="0"/>
            <a:t>3. Hatillo</a:t>
          </a:r>
          <a:endParaRPr lang="es-CR" sz="800" kern="1200" dirty="0"/>
        </a:p>
        <a:p>
          <a:pPr marL="57150" lvl="1" indent="-57150" algn="l" defTabSz="355600">
            <a:lnSpc>
              <a:spcPct val="90000"/>
            </a:lnSpc>
            <a:spcBef>
              <a:spcPct val="0"/>
            </a:spcBef>
            <a:spcAft>
              <a:spcPct val="15000"/>
            </a:spcAft>
            <a:buNone/>
          </a:pPr>
          <a:r>
            <a:rPr lang="es-ES" sz="800" kern="1200" dirty="0"/>
            <a:t>4. Alajuela</a:t>
          </a:r>
          <a:endParaRPr lang="es-CR" sz="800" kern="1200" dirty="0"/>
        </a:p>
        <a:p>
          <a:pPr marL="57150" lvl="1" indent="-57150" algn="l" defTabSz="355600">
            <a:lnSpc>
              <a:spcPct val="90000"/>
            </a:lnSpc>
            <a:spcBef>
              <a:spcPct val="0"/>
            </a:spcBef>
            <a:spcAft>
              <a:spcPct val="15000"/>
            </a:spcAft>
            <a:buNone/>
          </a:pPr>
          <a:r>
            <a:rPr lang="es-ES" sz="800" kern="1200" dirty="0"/>
            <a:t>5. San Ramón</a:t>
          </a:r>
          <a:endParaRPr lang="es-CR" sz="800" kern="1200" dirty="0"/>
        </a:p>
        <a:p>
          <a:pPr marL="57150" lvl="1" indent="-57150" algn="l" defTabSz="355600">
            <a:lnSpc>
              <a:spcPct val="90000"/>
            </a:lnSpc>
            <a:spcBef>
              <a:spcPct val="0"/>
            </a:spcBef>
            <a:spcAft>
              <a:spcPct val="15000"/>
            </a:spcAft>
            <a:buNone/>
          </a:pPr>
          <a:r>
            <a:rPr lang="es-ES" sz="800" kern="1200" dirty="0"/>
            <a:t>6. Heredia</a:t>
          </a:r>
          <a:endParaRPr lang="es-CR" sz="800" kern="1200" dirty="0"/>
        </a:p>
        <a:p>
          <a:pPr marL="57150" lvl="1" indent="-57150" algn="l" defTabSz="355600">
            <a:lnSpc>
              <a:spcPct val="90000"/>
            </a:lnSpc>
            <a:spcBef>
              <a:spcPct val="0"/>
            </a:spcBef>
            <a:spcAft>
              <a:spcPct val="15000"/>
            </a:spcAft>
            <a:buNone/>
          </a:pPr>
          <a:r>
            <a:rPr lang="es-ES" sz="800" kern="1200" dirty="0"/>
            <a:t>7. Cartago</a:t>
          </a:r>
          <a:endParaRPr lang="es-CR" sz="800" kern="1200" dirty="0"/>
        </a:p>
        <a:p>
          <a:pPr marL="57150" lvl="1" indent="-57150" algn="l" defTabSz="355600">
            <a:lnSpc>
              <a:spcPct val="90000"/>
            </a:lnSpc>
            <a:spcBef>
              <a:spcPct val="0"/>
            </a:spcBef>
            <a:spcAft>
              <a:spcPct val="15000"/>
            </a:spcAft>
            <a:buNone/>
          </a:pPr>
          <a:r>
            <a:rPr lang="es-ES" sz="800" kern="1200" dirty="0"/>
            <a:t>8. Puntarenas</a:t>
          </a:r>
          <a:endParaRPr lang="es-CR" sz="800" kern="1200" dirty="0"/>
        </a:p>
        <a:p>
          <a:pPr marL="57150" lvl="1" indent="-57150" algn="l" defTabSz="355600">
            <a:lnSpc>
              <a:spcPct val="90000"/>
            </a:lnSpc>
            <a:spcBef>
              <a:spcPct val="0"/>
            </a:spcBef>
            <a:spcAft>
              <a:spcPct val="15000"/>
            </a:spcAft>
            <a:buNone/>
          </a:pPr>
          <a:r>
            <a:rPr lang="es-ES" sz="800" kern="1200" dirty="0"/>
            <a:t>9. I CJ Guanacaste (Liberia)</a:t>
          </a:r>
          <a:endParaRPr lang="es-CR" sz="800" kern="1200" dirty="0"/>
        </a:p>
        <a:p>
          <a:pPr marL="57150" lvl="1" indent="-57150" algn="l" defTabSz="355600">
            <a:lnSpc>
              <a:spcPct val="90000"/>
            </a:lnSpc>
            <a:spcBef>
              <a:spcPct val="0"/>
            </a:spcBef>
            <a:spcAft>
              <a:spcPct val="15000"/>
            </a:spcAft>
            <a:buNone/>
          </a:pPr>
          <a:r>
            <a:rPr lang="es-ES" sz="800" kern="1200" dirty="0"/>
            <a:t>10. II CJ Guanacaste (Nicoya)</a:t>
          </a:r>
          <a:endParaRPr lang="es-CR" sz="800" kern="1200" dirty="0"/>
        </a:p>
        <a:p>
          <a:pPr marL="57150" lvl="1" indent="-57150" algn="l" defTabSz="355600">
            <a:lnSpc>
              <a:spcPct val="90000"/>
            </a:lnSpc>
            <a:spcBef>
              <a:spcPct val="0"/>
            </a:spcBef>
            <a:spcAft>
              <a:spcPct val="15000"/>
            </a:spcAft>
            <a:buNone/>
          </a:pPr>
          <a:r>
            <a:rPr lang="es-ES" sz="800" kern="1200" dirty="0"/>
            <a:t>11. Zona Sur</a:t>
          </a:r>
          <a:endParaRPr lang="es-CR" sz="800" kern="1200" dirty="0"/>
        </a:p>
        <a:p>
          <a:pPr marL="57150" lvl="1" indent="-57150" algn="l" defTabSz="355600">
            <a:lnSpc>
              <a:spcPct val="90000"/>
            </a:lnSpc>
            <a:spcBef>
              <a:spcPct val="0"/>
            </a:spcBef>
            <a:spcAft>
              <a:spcPct val="15000"/>
            </a:spcAft>
            <a:buNone/>
          </a:pPr>
          <a:r>
            <a:rPr lang="es-ES" sz="800" kern="1200" dirty="0"/>
            <a:t>12. Zona Atlántica</a:t>
          </a:r>
          <a:endParaRPr lang="es-CR" sz="800" kern="1200" dirty="0"/>
        </a:p>
      </dsp:txBody>
      <dsp:txXfrm>
        <a:off x="41547" y="60811"/>
        <a:ext cx="2292251" cy="1731598"/>
      </dsp:txXfrm>
    </dsp:sp>
    <dsp:sp modelId="{13460CCC-E924-4D45-B901-29F9D357817A}">
      <dsp:nvSpPr>
        <dsp:cNvPr id="0" name=""/>
        <dsp:cNvSpPr/>
      </dsp:nvSpPr>
      <dsp:spPr>
        <a:xfrm>
          <a:off x="2197" y="1792410"/>
          <a:ext cx="2375345" cy="762452"/>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marL="0" lvl="0" indent="0" algn="ctr" defTabSz="444500">
            <a:lnSpc>
              <a:spcPct val="90000"/>
            </a:lnSpc>
            <a:spcBef>
              <a:spcPct val="0"/>
            </a:spcBef>
            <a:spcAft>
              <a:spcPct val="35000"/>
            </a:spcAft>
            <a:buNone/>
          </a:pPr>
          <a:r>
            <a:rPr lang="es-ES" sz="1000" kern="1200" dirty="0"/>
            <a:t>Actualmente existen 12 Tribunales Colegiados de Primera Instancia Civil</a:t>
          </a:r>
          <a:endParaRPr lang="es-CR" sz="1000" kern="1200" dirty="0"/>
        </a:p>
      </dsp:txBody>
      <dsp:txXfrm>
        <a:off x="2197" y="1792410"/>
        <a:ext cx="1672778" cy="762452"/>
      </dsp:txXfrm>
    </dsp:sp>
    <dsp:sp modelId="{EF96ECB9-D8DC-4F62-BD6C-ABD0CBF7A57F}">
      <dsp:nvSpPr>
        <dsp:cNvPr id="0" name=""/>
        <dsp:cNvSpPr/>
      </dsp:nvSpPr>
      <dsp:spPr>
        <a:xfrm>
          <a:off x="1742170" y="1913519"/>
          <a:ext cx="831371" cy="831371"/>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7000" r="-27000"/>
          </a:stretch>
        </a:blip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7835D5-E2A6-4F5F-99B9-51EF91E496FC}">
      <dsp:nvSpPr>
        <dsp:cNvPr id="0" name=""/>
        <dsp:cNvSpPr/>
      </dsp:nvSpPr>
      <dsp:spPr>
        <a:xfrm>
          <a:off x="2779508" y="19264"/>
          <a:ext cx="2375345" cy="1773145"/>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l" defTabSz="355600">
            <a:lnSpc>
              <a:spcPct val="90000"/>
            </a:lnSpc>
            <a:spcBef>
              <a:spcPct val="0"/>
            </a:spcBef>
            <a:spcAft>
              <a:spcPct val="15000"/>
            </a:spcAft>
            <a:buFont typeface="Arial" panose="020B0604020202020204" pitchFamily="34" charset="0"/>
            <a:buNone/>
          </a:pPr>
          <a:r>
            <a:rPr lang="es-ES" sz="800" kern="1200" dirty="0"/>
            <a:t>1. Primero de San José</a:t>
          </a:r>
          <a:endParaRPr lang="es-CR" sz="800" kern="1200" dirty="0"/>
        </a:p>
        <a:p>
          <a:pPr marL="57150" lvl="1" indent="-57150" algn="l" defTabSz="355600">
            <a:lnSpc>
              <a:spcPct val="90000"/>
            </a:lnSpc>
            <a:spcBef>
              <a:spcPct val="0"/>
            </a:spcBef>
            <a:spcAft>
              <a:spcPct val="15000"/>
            </a:spcAft>
            <a:buFont typeface="Arial" panose="020B0604020202020204" pitchFamily="34" charset="0"/>
            <a:buNone/>
          </a:pPr>
          <a:r>
            <a:rPr lang="es-CR" sz="800" kern="1200" dirty="0"/>
            <a:t>2. Segundo de San José</a:t>
          </a:r>
        </a:p>
        <a:p>
          <a:pPr marL="57150" lvl="1" indent="-57150" algn="l" defTabSz="355600">
            <a:lnSpc>
              <a:spcPct val="90000"/>
            </a:lnSpc>
            <a:spcBef>
              <a:spcPct val="0"/>
            </a:spcBef>
            <a:spcAft>
              <a:spcPct val="15000"/>
            </a:spcAft>
            <a:buNone/>
          </a:pPr>
          <a:r>
            <a:rPr lang="es-ES" sz="800" kern="1200" dirty="0"/>
            <a:t>3. Alajuela</a:t>
          </a:r>
          <a:endParaRPr lang="es-CR" sz="800" kern="1200" dirty="0"/>
        </a:p>
        <a:p>
          <a:pPr marL="57150" lvl="1" indent="-57150" algn="l" defTabSz="355600">
            <a:lnSpc>
              <a:spcPct val="90000"/>
            </a:lnSpc>
            <a:spcBef>
              <a:spcPct val="0"/>
            </a:spcBef>
            <a:spcAft>
              <a:spcPct val="15000"/>
            </a:spcAft>
            <a:buNone/>
          </a:pPr>
          <a:r>
            <a:rPr lang="es-ES" sz="800" kern="1200" dirty="0"/>
            <a:t>4. Heredia</a:t>
          </a:r>
          <a:endParaRPr lang="es-CR" sz="800" kern="1200" dirty="0"/>
        </a:p>
        <a:p>
          <a:pPr marL="57150" lvl="1" indent="-57150" algn="l" defTabSz="355600">
            <a:lnSpc>
              <a:spcPct val="90000"/>
            </a:lnSpc>
            <a:spcBef>
              <a:spcPct val="0"/>
            </a:spcBef>
            <a:spcAft>
              <a:spcPct val="15000"/>
            </a:spcAft>
            <a:buNone/>
          </a:pPr>
          <a:r>
            <a:rPr lang="es-ES" sz="800" kern="1200" dirty="0"/>
            <a:t>5. Cartago</a:t>
          </a:r>
          <a:endParaRPr lang="es-CR" sz="800" kern="1200" dirty="0"/>
        </a:p>
        <a:p>
          <a:pPr marL="57150" lvl="1" indent="-57150" algn="l" defTabSz="355600">
            <a:lnSpc>
              <a:spcPct val="90000"/>
            </a:lnSpc>
            <a:spcBef>
              <a:spcPct val="0"/>
            </a:spcBef>
            <a:spcAft>
              <a:spcPct val="15000"/>
            </a:spcAft>
            <a:buNone/>
          </a:pPr>
          <a:r>
            <a:rPr lang="es-ES" sz="800" kern="1200" dirty="0"/>
            <a:t>6. Puntarenas</a:t>
          </a:r>
          <a:endParaRPr lang="es-CR" sz="800" kern="1200" dirty="0"/>
        </a:p>
        <a:p>
          <a:pPr marL="57150" lvl="1" indent="-57150" algn="l" defTabSz="355600">
            <a:lnSpc>
              <a:spcPct val="90000"/>
            </a:lnSpc>
            <a:spcBef>
              <a:spcPct val="0"/>
            </a:spcBef>
            <a:spcAft>
              <a:spcPct val="15000"/>
            </a:spcAft>
            <a:buNone/>
          </a:pPr>
          <a:r>
            <a:rPr lang="es-ES" sz="800" kern="1200" dirty="0"/>
            <a:t>7. Guanacaste</a:t>
          </a:r>
          <a:endParaRPr lang="es-CR" sz="800" kern="1200" dirty="0"/>
        </a:p>
        <a:p>
          <a:pPr marL="57150" lvl="1" indent="-57150" algn="l" defTabSz="355600">
            <a:lnSpc>
              <a:spcPct val="90000"/>
            </a:lnSpc>
            <a:spcBef>
              <a:spcPct val="0"/>
            </a:spcBef>
            <a:spcAft>
              <a:spcPct val="15000"/>
            </a:spcAft>
            <a:buNone/>
          </a:pPr>
          <a:r>
            <a:rPr lang="es-ES" sz="800" kern="1200" dirty="0"/>
            <a:t>8. Zona Sur</a:t>
          </a:r>
          <a:endParaRPr lang="es-CR" sz="800" kern="1200" dirty="0"/>
        </a:p>
        <a:p>
          <a:pPr marL="57150" lvl="1" indent="-57150" algn="l" defTabSz="355600">
            <a:lnSpc>
              <a:spcPct val="90000"/>
            </a:lnSpc>
            <a:spcBef>
              <a:spcPct val="0"/>
            </a:spcBef>
            <a:spcAft>
              <a:spcPct val="15000"/>
            </a:spcAft>
            <a:buNone/>
          </a:pPr>
          <a:r>
            <a:rPr lang="es-ES" sz="800" kern="1200" dirty="0"/>
            <a:t>9. Zona Atlántica</a:t>
          </a:r>
          <a:endParaRPr lang="es-CR" sz="800" kern="1200" dirty="0"/>
        </a:p>
      </dsp:txBody>
      <dsp:txXfrm>
        <a:off x="2821055" y="60811"/>
        <a:ext cx="2292251" cy="1731598"/>
      </dsp:txXfrm>
    </dsp:sp>
    <dsp:sp modelId="{1F133011-EE2A-48BB-8046-0DF5472CA9F5}">
      <dsp:nvSpPr>
        <dsp:cNvPr id="0" name=""/>
        <dsp:cNvSpPr/>
      </dsp:nvSpPr>
      <dsp:spPr>
        <a:xfrm>
          <a:off x="2779508" y="1792410"/>
          <a:ext cx="2375345" cy="762452"/>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0" rIns="13970" bIns="0" numCol="1" spcCol="1270" anchor="ctr" anchorCtr="0">
          <a:noAutofit/>
        </a:bodyPr>
        <a:lstStyle/>
        <a:p>
          <a:pPr marL="0" lvl="0" indent="0" algn="ctr" defTabSz="488950">
            <a:lnSpc>
              <a:spcPct val="90000"/>
            </a:lnSpc>
            <a:spcBef>
              <a:spcPct val="0"/>
            </a:spcBef>
            <a:spcAft>
              <a:spcPct val="35000"/>
            </a:spcAft>
            <a:buNone/>
          </a:pPr>
          <a:r>
            <a:rPr lang="es-ES" sz="1100" kern="1200" dirty="0"/>
            <a:t>Se propone mantener solamente 9</a:t>
          </a:r>
          <a:endParaRPr lang="es-CR" sz="1100" kern="1200" dirty="0"/>
        </a:p>
      </dsp:txBody>
      <dsp:txXfrm>
        <a:off x="2779508" y="1792410"/>
        <a:ext cx="1672778" cy="762452"/>
      </dsp:txXfrm>
    </dsp:sp>
    <dsp:sp modelId="{DFB3A100-BB94-41FA-9DE3-ABD537C356FD}">
      <dsp:nvSpPr>
        <dsp:cNvPr id="0" name=""/>
        <dsp:cNvSpPr/>
      </dsp:nvSpPr>
      <dsp:spPr>
        <a:xfrm>
          <a:off x="4519481" y="1913519"/>
          <a:ext cx="831371" cy="831371"/>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48000" r="-48000"/>
          </a:stretch>
        </a:blip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AA5EBE-EB73-4AD8-B3DB-D28AA65B5463}">
      <dsp:nvSpPr>
        <dsp:cNvPr id="0" name=""/>
        <dsp:cNvSpPr/>
      </dsp:nvSpPr>
      <dsp:spPr>
        <a:xfrm>
          <a:off x="0" y="19264"/>
          <a:ext cx="2375345" cy="1773145"/>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l" defTabSz="355600">
            <a:lnSpc>
              <a:spcPct val="90000"/>
            </a:lnSpc>
            <a:spcBef>
              <a:spcPct val="0"/>
            </a:spcBef>
            <a:spcAft>
              <a:spcPct val="15000"/>
            </a:spcAft>
            <a:buNone/>
          </a:pPr>
          <a:r>
            <a:rPr lang="es-ES" sz="800" kern="1200" dirty="0"/>
            <a:t>1. Primero de San José</a:t>
          </a:r>
          <a:endParaRPr lang="es-CR" sz="800" kern="1200" dirty="0"/>
        </a:p>
        <a:p>
          <a:pPr marL="57150" lvl="1" indent="-57150" algn="l" defTabSz="355600">
            <a:lnSpc>
              <a:spcPct val="90000"/>
            </a:lnSpc>
            <a:spcBef>
              <a:spcPct val="0"/>
            </a:spcBef>
            <a:spcAft>
              <a:spcPct val="15000"/>
            </a:spcAft>
            <a:buNone/>
          </a:pPr>
          <a:r>
            <a:rPr lang="es-ES" sz="800" kern="1200" dirty="0"/>
            <a:t>2. Segundo de San José</a:t>
          </a:r>
          <a:endParaRPr lang="es-CR" sz="800" kern="1200" dirty="0"/>
        </a:p>
        <a:p>
          <a:pPr marL="57150" lvl="1" indent="-57150" algn="l" defTabSz="355600">
            <a:lnSpc>
              <a:spcPct val="90000"/>
            </a:lnSpc>
            <a:spcBef>
              <a:spcPct val="0"/>
            </a:spcBef>
            <a:spcAft>
              <a:spcPct val="15000"/>
            </a:spcAft>
            <a:buNone/>
          </a:pPr>
          <a:r>
            <a:rPr lang="es-ES" sz="800" kern="1200" dirty="0"/>
            <a:t>3. Hatillo</a:t>
          </a:r>
          <a:endParaRPr lang="es-CR" sz="800" kern="1200" dirty="0"/>
        </a:p>
        <a:p>
          <a:pPr marL="57150" lvl="1" indent="-57150" algn="l" defTabSz="355600">
            <a:lnSpc>
              <a:spcPct val="90000"/>
            </a:lnSpc>
            <a:spcBef>
              <a:spcPct val="0"/>
            </a:spcBef>
            <a:spcAft>
              <a:spcPct val="15000"/>
            </a:spcAft>
            <a:buNone/>
          </a:pPr>
          <a:r>
            <a:rPr lang="es-ES" sz="800" kern="1200" dirty="0"/>
            <a:t>4. Alajuela</a:t>
          </a:r>
          <a:endParaRPr lang="es-CR" sz="800" kern="1200" dirty="0"/>
        </a:p>
        <a:p>
          <a:pPr marL="57150" lvl="1" indent="-57150" algn="l" defTabSz="355600">
            <a:lnSpc>
              <a:spcPct val="90000"/>
            </a:lnSpc>
            <a:spcBef>
              <a:spcPct val="0"/>
            </a:spcBef>
            <a:spcAft>
              <a:spcPct val="15000"/>
            </a:spcAft>
            <a:buNone/>
          </a:pPr>
          <a:r>
            <a:rPr lang="es-ES" sz="800" kern="1200" dirty="0"/>
            <a:t>5. San Ramón</a:t>
          </a:r>
          <a:endParaRPr lang="es-CR" sz="800" kern="1200" dirty="0"/>
        </a:p>
        <a:p>
          <a:pPr marL="57150" lvl="1" indent="-57150" algn="l" defTabSz="355600">
            <a:lnSpc>
              <a:spcPct val="90000"/>
            </a:lnSpc>
            <a:spcBef>
              <a:spcPct val="0"/>
            </a:spcBef>
            <a:spcAft>
              <a:spcPct val="15000"/>
            </a:spcAft>
            <a:buNone/>
          </a:pPr>
          <a:r>
            <a:rPr lang="es-ES" sz="800" kern="1200" dirty="0"/>
            <a:t>6. Heredia</a:t>
          </a:r>
          <a:endParaRPr lang="es-CR" sz="800" kern="1200" dirty="0"/>
        </a:p>
        <a:p>
          <a:pPr marL="57150" lvl="1" indent="-57150" algn="l" defTabSz="355600">
            <a:lnSpc>
              <a:spcPct val="90000"/>
            </a:lnSpc>
            <a:spcBef>
              <a:spcPct val="0"/>
            </a:spcBef>
            <a:spcAft>
              <a:spcPct val="15000"/>
            </a:spcAft>
            <a:buNone/>
          </a:pPr>
          <a:r>
            <a:rPr lang="es-ES" sz="800" kern="1200" dirty="0"/>
            <a:t>7. Cartago</a:t>
          </a:r>
          <a:endParaRPr lang="es-CR" sz="800" kern="1200" dirty="0"/>
        </a:p>
        <a:p>
          <a:pPr marL="57150" lvl="1" indent="-57150" algn="l" defTabSz="355600">
            <a:lnSpc>
              <a:spcPct val="90000"/>
            </a:lnSpc>
            <a:spcBef>
              <a:spcPct val="0"/>
            </a:spcBef>
            <a:spcAft>
              <a:spcPct val="15000"/>
            </a:spcAft>
            <a:buNone/>
          </a:pPr>
          <a:r>
            <a:rPr lang="es-ES" sz="800" kern="1200" dirty="0"/>
            <a:t>8. Puntarenas</a:t>
          </a:r>
          <a:endParaRPr lang="es-CR" sz="800" kern="1200" dirty="0"/>
        </a:p>
        <a:p>
          <a:pPr marL="57150" lvl="1" indent="-57150" algn="l" defTabSz="355600">
            <a:lnSpc>
              <a:spcPct val="90000"/>
            </a:lnSpc>
            <a:spcBef>
              <a:spcPct val="0"/>
            </a:spcBef>
            <a:spcAft>
              <a:spcPct val="15000"/>
            </a:spcAft>
            <a:buNone/>
          </a:pPr>
          <a:r>
            <a:rPr lang="es-ES" sz="800" kern="1200" dirty="0"/>
            <a:t>9. I CJ Guanacaste (Liberia)</a:t>
          </a:r>
          <a:endParaRPr lang="es-CR" sz="800" kern="1200" dirty="0"/>
        </a:p>
        <a:p>
          <a:pPr marL="57150" lvl="1" indent="-57150" algn="l" defTabSz="355600">
            <a:lnSpc>
              <a:spcPct val="90000"/>
            </a:lnSpc>
            <a:spcBef>
              <a:spcPct val="0"/>
            </a:spcBef>
            <a:spcAft>
              <a:spcPct val="15000"/>
            </a:spcAft>
            <a:buNone/>
          </a:pPr>
          <a:r>
            <a:rPr lang="es-ES" sz="800" kern="1200" dirty="0"/>
            <a:t>10. II CJ Guanacaste (Nicoya)</a:t>
          </a:r>
          <a:endParaRPr lang="es-CR" sz="800" kern="1200" dirty="0"/>
        </a:p>
        <a:p>
          <a:pPr marL="57150" lvl="1" indent="-57150" algn="l" defTabSz="355600">
            <a:lnSpc>
              <a:spcPct val="90000"/>
            </a:lnSpc>
            <a:spcBef>
              <a:spcPct val="0"/>
            </a:spcBef>
            <a:spcAft>
              <a:spcPct val="15000"/>
            </a:spcAft>
            <a:buNone/>
          </a:pPr>
          <a:r>
            <a:rPr lang="es-ES" sz="800" kern="1200" dirty="0"/>
            <a:t>11. Zona Sur</a:t>
          </a:r>
          <a:endParaRPr lang="es-CR" sz="800" kern="1200" dirty="0"/>
        </a:p>
        <a:p>
          <a:pPr marL="57150" lvl="1" indent="-57150" algn="l" defTabSz="355600">
            <a:lnSpc>
              <a:spcPct val="90000"/>
            </a:lnSpc>
            <a:spcBef>
              <a:spcPct val="0"/>
            </a:spcBef>
            <a:spcAft>
              <a:spcPct val="15000"/>
            </a:spcAft>
            <a:buNone/>
          </a:pPr>
          <a:r>
            <a:rPr lang="es-ES" sz="800" kern="1200" dirty="0"/>
            <a:t>12. Zona Atlántica</a:t>
          </a:r>
          <a:endParaRPr lang="es-CR" sz="800" kern="1200" dirty="0"/>
        </a:p>
      </dsp:txBody>
      <dsp:txXfrm>
        <a:off x="41547" y="60811"/>
        <a:ext cx="2292251" cy="1731598"/>
      </dsp:txXfrm>
    </dsp:sp>
    <dsp:sp modelId="{13460CCC-E924-4D45-B901-29F9D357817A}">
      <dsp:nvSpPr>
        <dsp:cNvPr id="0" name=""/>
        <dsp:cNvSpPr/>
      </dsp:nvSpPr>
      <dsp:spPr>
        <a:xfrm>
          <a:off x="2197" y="1792410"/>
          <a:ext cx="2375345" cy="762452"/>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0" rIns="12700" bIns="0" numCol="1" spcCol="1270" anchor="ctr" anchorCtr="0">
          <a:noAutofit/>
        </a:bodyPr>
        <a:lstStyle/>
        <a:p>
          <a:pPr marL="0" lvl="0" indent="0" algn="ctr" defTabSz="444500">
            <a:lnSpc>
              <a:spcPct val="90000"/>
            </a:lnSpc>
            <a:spcBef>
              <a:spcPct val="0"/>
            </a:spcBef>
            <a:spcAft>
              <a:spcPct val="35000"/>
            </a:spcAft>
            <a:buNone/>
          </a:pPr>
          <a:r>
            <a:rPr lang="es-ES" sz="1000" kern="1200" dirty="0"/>
            <a:t>Actualmente existen 12 Tribunales Colegiados de Primera Instancia Civil</a:t>
          </a:r>
          <a:endParaRPr lang="es-CR" sz="1000" kern="1200" dirty="0"/>
        </a:p>
      </dsp:txBody>
      <dsp:txXfrm>
        <a:off x="2197" y="1792410"/>
        <a:ext cx="1672778" cy="762452"/>
      </dsp:txXfrm>
    </dsp:sp>
    <dsp:sp modelId="{EF96ECB9-D8DC-4F62-BD6C-ABD0CBF7A57F}">
      <dsp:nvSpPr>
        <dsp:cNvPr id="0" name=""/>
        <dsp:cNvSpPr/>
      </dsp:nvSpPr>
      <dsp:spPr>
        <a:xfrm>
          <a:off x="1742170" y="1913519"/>
          <a:ext cx="831371" cy="831371"/>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7000" r="-27000"/>
          </a:stretch>
        </a:blip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7835D5-E2A6-4F5F-99B9-51EF91E496FC}">
      <dsp:nvSpPr>
        <dsp:cNvPr id="0" name=""/>
        <dsp:cNvSpPr/>
      </dsp:nvSpPr>
      <dsp:spPr>
        <a:xfrm>
          <a:off x="2779508" y="19264"/>
          <a:ext cx="2375345" cy="1773145"/>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l" defTabSz="355600">
            <a:lnSpc>
              <a:spcPct val="90000"/>
            </a:lnSpc>
            <a:spcBef>
              <a:spcPct val="0"/>
            </a:spcBef>
            <a:spcAft>
              <a:spcPct val="15000"/>
            </a:spcAft>
            <a:buFont typeface="Arial" panose="020B0604020202020204" pitchFamily="34" charset="0"/>
            <a:buNone/>
          </a:pPr>
          <a:r>
            <a:rPr lang="es-ES" sz="800" kern="1200" dirty="0"/>
            <a:t>1. Primero de San José</a:t>
          </a:r>
          <a:endParaRPr lang="es-CR" sz="800" kern="1200" dirty="0"/>
        </a:p>
        <a:p>
          <a:pPr marL="57150" lvl="1" indent="-57150" algn="l" defTabSz="355600">
            <a:lnSpc>
              <a:spcPct val="90000"/>
            </a:lnSpc>
            <a:spcBef>
              <a:spcPct val="0"/>
            </a:spcBef>
            <a:spcAft>
              <a:spcPct val="15000"/>
            </a:spcAft>
            <a:buFont typeface="Arial" panose="020B0604020202020204" pitchFamily="34" charset="0"/>
            <a:buNone/>
          </a:pPr>
          <a:r>
            <a:rPr lang="es-CR" sz="800" kern="1200" dirty="0"/>
            <a:t>2. Segundo de San José</a:t>
          </a:r>
        </a:p>
        <a:p>
          <a:pPr marL="57150" lvl="1" indent="-57150" algn="l" defTabSz="355600">
            <a:lnSpc>
              <a:spcPct val="90000"/>
            </a:lnSpc>
            <a:spcBef>
              <a:spcPct val="0"/>
            </a:spcBef>
            <a:spcAft>
              <a:spcPct val="15000"/>
            </a:spcAft>
            <a:buNone/>
          </a:pPr>
          <a:r>
            <a:rPr lang="es-ES" sz="800" kern="1200" dirty="0"/>
            <a:t>3. Alajuela</a:t>
          </a:r>
          <a:endParaRPr lang="es-CR" sz="800" kern="1200" dirty="0"/>
        </a:p>
        <a:p>
          <a:pPr marL="57150" lvl="1" indent="-57150" algn="l" defTabSz="355600">
            <a:lnSpc>
              <a:spcPct val="90000"/>
            </a:lnSpc>
            <a:spcBef>
              <a:spcPct val="0"/>
            </a:spcBef>
            <a:spcAft>
              <a:spcPct val="15000"/>
            </a:spcAft>
            <a:buNone/>
          </a:pPr>
          <a:r>
            <a:rPr lang="es-CR" sz="800" kern="1200" dirty="0"/>
            <a:t>4. San Ramón</a:t>
          </a:r>
        </a:p>
        <a:p>
          <a:pPr marL="57150" lvl="1" indent="-57150" algn="l" defTabSz="355600">
            <a:lnSpc>
              <a:spcPct val="90000"/>
            </a:lnSpc>
            <a:spcBef>
              <a:spcPct val="0"/>
            </a:spcBef>
            <a:spcAft>
              <a:spcPct val="15000"/>
            </a:spcAft>
            <a:buNone/>
          </a:pPr>
          <a:r>
            <a:rPr lang="es-ES" sz="800" kern="1200" dirty="0"/>
            <a:t>5. Heredia</a:t>
          </a:r>
          <a:endParaRPr lang="es-CR" sz="800" kern="1200" dirty="0"/>
        </a:p>
        <a:p>
          <a:pPr marL="57150" lvl="1" indent="-57150" algn="l" defTabSz="355600">
            <a:lnSpc>
              <a:spcPct val="90000"/>
            </a:lnSpc>
            <a:spcBef>
              <a:spcPct val="0"/>
            </a:spcBef>
            <a:spcAft>
              <a:spcPct val="15000"/>
            </a:spcAft>
            <a:buNone/>
          </a:pPr>
          <a:r>
            <a:rPr lang="es-ES" sz="800" kern="1200" dirty="0"/>
            <a:t>6. Cartago</a:t>
          </a:r>
          <a:endParaRPr lang="es-CR" sz="800" kern="1200" dirty="0"/>
        </a:p>
        <a:p>
          <a:pPr marL="57150" lvl="1" indent="-57150" algn="l" defTabSz="355600">
            <a:lnSpc>
              <a:spcPct val="90000"/>
            </a:lnSpc>
            <a:spcBef>
              <a:spcPct val="0"/>
            </a:spcBef>
            <a:spcAft>
              <a:spcPct val="15000"/>
            </a:spcAft>
            <a:buNone/>
          </a:pPr>
          <a:r>
            <a:rPr lang="es-ES" sz="800" kern="1200" dirty="0"/>
            <a:t>7. Puntarenas</a:t>
          </a:r>
          <a:endParaRPr lang="es-CR" sz="800" kern="1200" dirty="0"/>
        </a:p>
        <a:p>
          <a:pPr marL="57150" lvl="1" indent="-57150" algn="just" defTabSz="355600">
            <a:lnSpc>
              <a:spcPct val="90000"/>
            </a:lnSpc>
            <a:spcBef>
              <a:spcPct val="0"/>
            </a:spcBef>
            <a:spcAft>
              <a:spcPct val="15000"/>
            </a:spcAft>
            <a:buNone/>
          </a:pPr>
          <a:r>
            <a:rPr lang="es-ES" sz="800" kern="1200" dirty="0"/>
            <a:t>8. Guanacaste (atención al público y celebración de audiencias o diligencias presenciales en ambos Circuitos de Nicoya y Liberia)</a:t>
          </a:r>
          <a:endParaRPr lang="es-CR" sz="800" kern="1200" dirty="0"/>
        </a:p>
        <a:p>
          <a:pPr marL="57150" lvl="1" indent="-57150" algn="l" defTabSz="355600">
            <a:lnSpc>
              <a:spcPct val="90000"/>
            </a:lnSpc>
            <a:spcBef>
              <a:spcPct val="0"/>
            </a:spcBef>
            <a:spcAft>
              <a:spcPct val="15000"/>
            </a:spcAft>
            <a:buNone/>
          </a:pPr>
          <a:r>
            <a:rPr lang="es-ES" sz="800" kern="1200" dirty="0"/>
            <a:t>9. Zona Sur</a:t>
          </a:r>
          <a:endParaRPr lang="es-CR" sz="800" kern="1200" dirty="0"/>
        </a:p>
        <a:p>
          <a:pPr marL="57150" lvl="1" indent="-57150" algn="l" defTabSz="355600">
            <a:lnSpc>
              <a:spcPct val="90000"/>
            </a:lnSpc>
            <a:spcBef>
              <a:spcPct val="0"/>
            </a:spcBef>
            <a:spcAft>
              <a:spcPct val="15000"/>
            </a:spcAft>
            <a:buNone/>
          </a:pPr>
          <a:r>
            <a:rPr lang="es-ES" sz="800" kern="1200" dirty="0"/>
            <a:t>10. Zona Atlántica</a:t>
          </a:r>
          <a:endParaRPr lang="es-CR" sz="800" kern="1200" dirty="0"/>
        </a:p>
      </dsp:txBody>
      <dsp:txXfrm>
        <a:off x="2821055" y="60811"/>
        <a:ext cx="2292251" cy="1731598"/>
      </dsp:txXfrm>
    </dsp:sp>
    <dsp:sp modelId="{1F133011-EE2A-48BB-8046-0DF5472CA9F5}">
      <dsp:nvSpPr>
        <dsp:cNvPr id="0" name=""/>
        <dsp:cNvSpPr/>
      </dsp:nvSpPr>
      <dsp:spPr>
        <a:xfrm>
          <a:off x="2779508" y="1792410"/>
          <a:ext cx="2375345" cy="762452"/>
        </a:xfrm>
        <a:prstGeom prst="rect">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0" rIns="13970" bIns="0" numCol="1" spcCol="1270" anchor="ctr" anchorCtr="0">
          <a:noAutofit/>
        </a:bodyPr>
        <a:lstStyle/>
        <a:p>
          <a:pPr marL="0" lvl="0" indent="0" algn="ctr" defTabSz="488950">
            <a:lnSpc>
              <a:spcPct val="90000"/>
            </a:lnSpc>
            <a:spcBef>
              <a:spcPct val="0"/>
            </a:spcBef>
            <a:spcAft>
              <a:spcPct val="35000"/>
            </a:spcAft>
            <a:buNone/>
          </a:pPr>
          <a:r>
            <a:rPr lang="es-ES" sz="1100" kern="1200" dirty="0"/>
            <a:t>Se propone mantener solamente 10</a:t>
          </a:r>
          <a:endParaRPr lang="es-CR" sz="1100" kern="1200" dirty="0"/>
        </a:p>
      </dsp:txBody>
      <dsp:txXfrm>
        <a:off x="2779508" y="1792410"/>
        <a:ext cx="1672778" cy="762452"/>
      </dsp:txXfrm>
    </dsp:sp>
    <dsp:sp modelId="{DFB3A100-BB94-41FA-9DE3-ABD537C356FD}">
      <dsp:nvSpPr>
        <dsp:cNvPr id="0" name=""/>
        <dsp:cNvSpPr/>
      </dsp:nvSpPr>
      <dsp:spPr>
        <a:xfrm>
          <a:off x="4519481" y="1913519"/>
          <a:ext cx="831371" cy="831371"/>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48000" r="-48000"/>
          </a:stretch>
        </a:blip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B7F831-3CDB-447E-8AE9-52BEAA5EA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29675</Words>
  <Characters>160200</Characters>
  <Application>Microsoft Office Word</Application>
  <DocSecurity>0</DocSecurity>
  <Lines>1335</Lines>
  <Paragraphs>378</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189497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Xinia Barrientos Arroyo (Autorizada-Dirección de Planificación)</cp:lastModifiedBy>
  <cp:revision>3</cp:revision>
  <cp:lastPrinted>2016-04-14T14:22:00Z</cp:lastPrinted>
  <dcterms:created xsi:type="dcterms:W3CDTF">2025-06-09T16:30:00Z</dcterms:created>
  <dcterms:modified xsi:type="dcterms:W3CDTF">2025-06-09T16:31:00Z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