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9A75F" w14:textId="5DC53F71" w:rsidR="00986BBA" w:rsidRPr="00C236B9" w:rsidRDefault="00C17984" w:rsidP="00B45FFB">
      <w:pPr>
        <w:jc w:val="right"/>
        <w:rPr>
          <w:rFonts w:ascii="Book Antiqua" w:hAnsi="Book Antiqua" w:cs="Book Antiqua"/>
          <w:sz w:val="24"/>
          <w:szCs w:val="24"/>
        </w:rPr>
      </w:pPr>
      <w:r w:rsidRPr="00C236B9">
        <w:rPr>
          <w:rFonts w:ascii="Book Antiqua" w:hAnsi="Book Antiqua" w:cs="Book Antiqua"/>
          <w:sz w:val="24"/>
          <w:szCs w:val="24"/>
        </w:rPr>
        <w:t>653</w:t>
      </w:r>
      <w:r w:rsidR="00986BBA" w:rsidRPr="00C236B9">
        <w:rPr>
          <w:rFonts w:ascii="Book Antiqua" w:hAnsi="Book Antiqua" w:cs="Book Antiqua"/>
          <w:sz w:val="24"/>
          <w:szCs w:val="24"/>
        </w:rPr>
        <w:t>-PLA-</w:t>
      </w:r>
      <w:r w:rsidRPr="00C236B9">
        <w:rPr>
          <w:rFonts w:ascii="Book Antiqua" w:hAnsi="Book Antiqua" w:cs="Book Antiqua"/>
          <w:sz w:val="24"/>
          <w:szCs w:val="24"/>
        </w:rPr>
        <w:t>MI(PL)-</w:t>
      </w:r>
      <w:r w:rsidR="00986BBA" w:rsidRPr="00C236B9">
        <w:rPr>
          <w:rFonts w:ascii="Book Antiqua" w:hAnsi="Book Antiqua" w:cs="Book Antiqua"/>
          <w:sz w:val="24"/>
          <w:szCs w:val="24"/>
        </w:rPr>
        <w:t>20</w:t>
      </w:r>
      <w:r w:rsidR="00787A3C" w:rsidRPr="00C236B9">
        <w:rPr>
          <w:rFonts w:ascii="Book Antiqua" w:hAnsi="Book Antiqua" w:cs="Book Antiqua"/>
          <w:sz w:val="24"/>
          <w:szCs w:val="24"/>
        </w:rPr>
        <w:t>2</w:t>
      </w:r>
      <w:r w:rsidR="00564125" w:rsidRPr="00C236B9">
        <w:rPr>
          <w:rFonts w:ascii="Book Antiqua" w:hAnsi="Book Antiqua" w:cs="Book Antiqua"/>
          <w:sz w:val="24"/>
          <w:szCs w:val="24"/>
        </w:rPr>
        <w:t>3</w:t>
      </w:r>
    </w:p>
    <w:p w14:paraId="7AC6AEC4" w14:textId="23EF1A86" w:rsidR="00986BBA" w:rsidRPr="00C236B9" w:rsidRDefault="00BC1F87" w:rsidP="00B45FFB">
      <w:pPr>
        <w:jc w:val="right"/>
        <w:rPr>
          <w:rFonts w:ascii="Book Antiqua" w:hAnsi="Book Antiqua" w:cs="Book Antiqua"/>
          <w:sz w:val="24"/>
          <w:szCs w:val="24"/>
        </w:rPr>
      </w:pPr>
      <w:r w:rsidRPr="00C236B9">
        <w:rPr>
          <w:rFonts w:ascii="Book Antiqua" w:hAnsi="Book Antiqua" w:cs="Book Antiqua"/>
          <w:sz w:val="24"/>
          <w:szCs w:val="24"/>
        </w:rPr>
        <w:t xml:space="preserve">Ref. SICE: </w:t>
      </w:r>
      <w:r w:rsidR="006948C3" w:rsidRPr="00C236B9">
        <w:rPr>
          <w:rFonts w:ascii="Book Antiqua" w:hAnsi="Book Antiqua" w:cs="Book Antiqua"/>
          <w:sz w:val="24"/>
          <w:szCs w:val="24"/>
        </w:rPr>
        <w:t>1113</w:t>
      </w:r>
      <w:r w:rsidR="00B13AC6" w:rsidRPr="00C236B9">
        <w:rPr>
          <w:rFonts w:ascii="Book Antiqua" w:hAnsi="Book Antiqua" w:cs="Book Antiqua"/>
          <w:sz w:val="24"/>
          <w:szCs w:val="24"/>
        </w:rPr>
        <w:t>-23</w:t>
      </w:r>
    </w:p>
    <w:p w14:paraId="332B8B71" w14:textId="637923C6" w:rsidR="00C236B9" w:rsidRPr="00C236B9" w:rsidRDefault="00FB4845" w:rsidP="006663BF">
      <w:pPr>
        <w:rPr>
          <w:rFonts w:ascii="Book Antiqua" w:hAnsi="Book Antiqua" w:cs="Book Antiqua"/>
          <w:sz w:val="24"/>
          <w:szCs w:val="24"/>
        </w:rPr>
      </w:pPr>
      <w:r w:rsidRPr="00C236B9">
        <w:rPr>
          <w:rFonts w:ascii="Book Antiqua" w:hAnsi="Book Antiqua" w:cs="Book Antiqua"/>
          <w:sz w:val="24"/>
          <w:szCs w:val="24"/>
        </w:rPr>
        <w:t xml:space="preserve">5 de julio </w:t>
      </w:r>
      <w:r w:rsidR="00BC1F87" w:rsidRPr="00C236B9">
        <w:rPr>
          <w:rFonts w:ascii="Book Antiqua" w:hAnsi="Book Antiqua" w:cs="Book Antiqua"/>
          <w:sz w:val="24"/>
          <w:szCs w:val="24"/>
        </w:rPr>
        <w:t>de</w:t>
      </w:r>
      <w:r w:rsidR="007E44AC" w:rsidRPr="00C236B9">
        <w:rPr>
          <w:rFonts w:ascii="Book Antiqua" w:hAnsi="Book Antiqua" w:cs="Book Antiqua"/>
          <w:sz w:val="24"/>
          <w:szCs w:val="24"/>
        </w:rPr>
        <w:t>l</w:t>
      </w:r>
      <w:r w:rsidR="00BC1F87" w:rsidRPr="00C236B9">
        <w:rPr>
          <w:rFonts w:ascii="Book Antiqua" w:hAnsi="Book Antiqua" w:cs="Book Antiqua"/>
          <w:sz w:val="24"/>
          <w:szCs w:val="24"/>
        </w:rPr>
        <w:t xml:space="preserve"> 20</w:t>
      </w:r>
      <w:r w:rsidR="007E44AC" w:rsidRPr="00C236B9">
        <w:rPr>
          <w:rFonts w:ascii="Book Antiqua" w:hAnsi="Book Antiqua" w:cs="Book Antiqua"/>
          <w:sz w:val="24"/>
          <w:szCs w:val="24"/>
        </w:rPr>
        <w:t>2</w:t>
      </w:r>
      <w:r w:rsidR="00564125" w:rsidRPr="00C236B9">
        <w:rPr>
          <w:rFonts w:ascii="Book Antiqua" w:hAnsi="Book Antiqua" w:cs="Book Antiqua"/>
          <w:sz w:val="24"/>
          <w:szCs w:val="24"/>
        </w:rPr>
        <w:t>3</w:t>
      </w:r>
    </w:p>
    <w:p w14:paraId="068D6689" w14:textId="77777777" w:rsidR="00C236B9" w:rsidRDefault="00C236B9" w:rsidP="00C236B9">
      <w:pPr>
        <w:rPr>
          <w:rFonts w:ascii="Book Antiqua" w:hAnsi="Book Antiqua" w:cs="Book Antiqua"/>
          <w:sz w:val="24"/>
          <w:szCs w:val="24"/>
          <w:lang w:val="pt-BR"/>
        </w:rPr>
      </w:pPr>
    </w:p>
    <w:p w14:paraId="06779BFF" w14:textId="77777777" w:rsidR="00C236B9" w:rsidRDefault="00C236B9" w:rsidP="00C236B9">
      <w:pPr>
        <w:rPr>
          <w:rFonts w:ascii="Book Antiqua" w:hAnsi="Book Antiqua" w:cs="Book Antiqua"/>
          <w:sz w:val="24"/>
          <w:szCs w:val="24"/>
          <w:lang w:val="pt-BR"/>
        </w:rPr>
      </w:pPr>
    </w:p>
    <w:p w14:paraId="116A61CC" w14:textId="77777777" w:rsidR="00C236B9" w:rsidRDefault="00C236B9" w:rsidP="00C236B9">
      <w:pPr>
        <w:rPr>
          <w:rFonts w:ascii="Book Antiqua" w:hAnsi="Book Antiqua" w:cs="Book Antiqua"/>
          <w:sz w:val="24"/>
          <w:szCs w:val="24"/>
          <w:lang w:val="pt-BR"/>
        </w:rPr>
      </w:pPr>
    </w:p>
    <w:p w14:paraId="7C05BD1C" w14:textId="77777777" w:rsidR="00C236B9" w:rsidRDefault="00C236B9" w:rsidP="00C236B9">
      <w:pPr>
        <w:rPr>
          <w:rFonts w:ascii="Book Antiqua" w:hAnsi="Book Antiqua" w:cs="Book Antiqua"/>
          <w:sz w:val="24"/>
          <w:szCs w:val="24"/>
          <w:lang w:val="pt-BR"/>
        </w:rPr>
      </w:pPr>
    </w:p>
    <w:p w14:paraId="718D095F" w14:textId="393687D5" w:rsidR="00C236B9" w:rsidRPr="00C236B9" w:rsidRDefault="00C236B9" w:rsidP="00C236B9">
      <w:pPr>
        <w:rPr>
          <w:rFonts w:ascii="Book Antiqua" w:hAnsi="Book Antiqua" w:cs="Book Antiqua"/>
          <w:sz w:val="24"/>
          <w:szCs w:val="24"/>
          <w:lang w:val="pt-BR"/>
        </w:rPr>
      </w:pPr>
      <w:r w:rsidRPr="00C236B9">
        <w:rPr>
          <w:rFonts w:ascii="Book Antiqua" w:hAnsi="Book Antiqua" w:cs="Book Antiqua"/>
          <w:sz w:val="24"/>
          <w:szCs w:val="24"/>
          <w:lang w:val="pt-BR"/>
        </w:rPr>
        <w:t>Licenciada</w:t>
      </w:r>
    </w:p>
    <w:p w14:paraId="4AAD6EAF" w14:textId="77777777" w:rsidR="00C236B9" w:rsidRPr="00C236B9" w:rsidRDefault="00C236B9" w:rsidP="00C236B9">
      <w:pPr>
        <w:rPr>
          <w:rFonts w:ascii="Book Antiqua" w:hAnsi="Book Antiqua" w:cs="Book Antiqua"/>
          <w:sz w:val="24"/>
          <w:szCs w:val="24"/>
          <w:lang w:val="pt-BR"/>
        </w:rPr>
      </w:pPr>
      <w:smartTag w:uri="urn:schemas-microsoft-com:office:smarttags" w:element="PersonName">
        <w:r w:rsidRPr="00C236B9">
          <w:rPr>
            <w:rFonts w:ascii="Book Antiqua" w:hAnsi="Book Antiqua" w:cs="Book Antiqua"/>
            <w:sz w:val="24"/>
            <w:szCs w:val="24"/>
            <w:lang w:val="pt-BR"/>
          </w:rPr>
          <w:t>Silvia Navarro Romanini</w:t>
        </w:r>
      </w:smartTag>
      <w:r w:rsidRPr="00C236B9">
        <w:rPr>
          <w:rFonts w:ascii="Book Antiqua" w:hAnsi="Book Antiqua" w:cs="Book Antiqua"/>
          <w:sz w:val="24"/>
          <w:szCs w:val="24"/>
          <w:lang w:val="pt-BR"/>
        </w:rPr>
        <w:t xml:space="preserve"> </w:t>
      </w:r>
    </w:p>
    <w:p w14:paraId="7A7BFC13" w14:textId="77777777" w:rsidR="00C236B9" w:rsidRPr="00C236B9" w:rsidRDefault="00C236B9" w:rsidP="00C236B9">
      <w:pPr>
        <w:rPr>
          <w:rFonts w:ascii="Book Antiqua" w:hAnsi="Book Antiqua" w:cs="Book Antiqua"/>
          <w:sz w:val="24"/>
          <w:szCs w:val="24"/>
        </w:rPr>
      </w:pPr>
      <w:r w:rsidRPr="00C236B9">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C236B9">
          <w:rPr>
            <w:rFonts w:ascii="Book Antiqua" w:hAnsi="Book Antiqua" w:cs="Book Antiqua"/>
            <w:sz w:val="24"/>
            <w:szCs w:val="24"/>
          </w:rPr>
          <w:t>la Corte</w:t>
        </w:r>
      </w:smartTag>
    </w:p>
    <w:p w14:paraId="01825034" w14:textId="77777777" w:rsidR="00C236B9" w:rsidRPr="00C236B9" w:rsidRDefault="00C236B9" w:rsidP="00C236B9">
      <w:pPr>
        <w:rPr>
          <w:rFonts w:ascii="Book Antiqua" w:hAnsi="Book Antiqua" w:cs="Arial"/>
          <w:sz w:val="24"/>
          <w:szCs w:val="24"/>
        </w:rPr>
      </w:pPr>
    </w:p>
    <w:p w14:paraId="7F4B928F" w14:textId="77777777" w:rsidR="00C236B9" w:rsidRPr="00C236B9" w:rsidRDefault="00C236B9" w:rsidP="00C236B9">
      <w:pPr>
        <w:rPr>
          <w:rFonts w:ascii="Book Antiqua" w:hAnsi="Book Antiqua" w:cs="Book Antiqua"/>
          <w:snapToGrid w:val="0"/>
          <w:sz w:val="24"/>
          <w:szCs w:val="24"/>
          <w:lang w:val="pt-BR"/>
        </w:rPr>
      </w:pPr>
    </w:p>
    <w:p w14:paraId="11427695" w14:textId="77777777" w:rsidR="00C236B9" w:rsidRPr="00C236B9" w:rsidRDefault="00C236B9" w:rsidP="00C236B9">
      <w:pPr>
        <w:rPr>
          <w:rFonts w:ascii="Book Antiqua" w:hAnsi="Book Antiqua" w:cs="Book Antiqua"/>
          <w:snapToGrid w:val="0"/>
          <w:sz w:val="24"/>
          <w:szCs w:val="24"/>
          <w:lang w:val="pt-BR"/>
        </w:rPr>
      </w:pPr>
      <w:r w:rsidRPr="00C236B9">
        <w:rPr>
          <w:rFonts w:ascii="Book Antiqua" w:hAnsi="Book Antiqua" w:cs="Book Antiqua"/>
          <w:snapToGrid w:val="0"/>
          <w:sz w:val="24"/>
          <w:szCs w:val="24"/>
          <w:lang w:val="pt-BR"/>
        </w:rPr>
        <w:t>Estimada señora:</w:t>
      </w:r>
    </w:p>
    <w:p w14:paraId="3DCBF018" w14:textId="77777777" w:rsidR="00C236B9" w:rsidRPr="00C236B9" w:rsidRDefault="00C236B9" w:rsidP="00C236B9">
      <w:pPr>
        <w:jc w:val="both"/>
        <w:rPr>
          <w:rFonts w:ascii="Book Antiqua" w:hAnsi="Book Antiqua" w:cs="Book Antiqua"/>
          <w:snapToGrid w:val="0"/>
          <w:sz w:val="24"/>
          <w:szCs w:val="24"/>
          <w:lang w:val="pt-BR"/>
        </w:rPr>
      </w:pPr>
    </w:p>
    <w:p w14:paraId="2706AC04" w14:textId="22AC2B90" w:rsidR="00C236B9" w:rsidRPr="00C236B9" w:rsidRDefault="00C236B9" w:rsidP="00C236B9">
      <w:pPr>
        <w:ind w:firstLine="708"/>
        <w:jc w:val="both"/>
        <w:rPr>
          <w:rFonts w:ascii="Book Antiqua" w:hAnsi="Book Antiqua"/>
          <w:sz w:val="24"/>
          <w:szCs w:val="24"/>
        </w:rPr>
      </w:pPr>
      <w:r>
        <w:rPr>
          <w:rFonts w:ascii="Book Antiqua" w:hAnsi="Book Antiqua" w:cs="Book Antiqua"/>
          <w:sz w:val="24"/>
          <w:szCs w:val="24"/>
        </w:rPr>
        <w:t>L</w:t>
      </w:r>
      <w:r w:rsidRPr="00C236B9">
        <w:rPr>
          <w:rFonts w:ascii="Book Antiqua" w:hAnsi="Book Antiqua" w:cs="Book Antiqua"/>
          <w:sz w:val="24"/>
          <w:szCs w:val="24"/>
        </w:rPr>
        <w:t xml:space="preserve">e remito el informe </w:t>
      </w:r>
      <w:r w:rsidR="00840A8E">
        <w:rPr>
          <w:rFonts w:ascii="Book Antiqua" w:hAnsi="Book Antiqua" w:cs="Book Antiqua"/>
          <w:sz w:val="24"/>
          <w:szCs w:val="24"/>
        </w:rPr>
        <w:t>suscrito por el Máster Nelson Arce Hidalgo, Jefe a.i. del</w:t>
      </w:r>
      <w:r>
        <w:rPr>
          <w:rFonts w:ascii="Book Antiqua" w:hAnsi="Book Antiqua" w:cs="Book Antiqua"/>
          <w:sz w:val="24"/>
          <w:szCs w:val="24"/>
        </w:rPr>
        <w:t xml:space="preserve"> </w:t>
      </w:r>
      <w:r w:rsidRPr="00C236B9">
        <w:rPr>
          <w:rFonts w:ascii="Book Antiqua" w:hAnsi="Book Antiqua" w:cs="Book Antiqua"/>
          <w:sz w:val="24"/>
          <w:szCs w:val="24"/>
        </w:rPr>
        <w:t>Subproceso de</w:t>
      </w:r>
      <w:r>
        <w:rPr>
          <w:rFonts w:ascii="Book Antiqua" w:hAnsi="Book Antiqua" w:cs="Book Antiqua"/>
          <w:sz w:val="24"/>
          <w:szCs w:val="24"/>
        </w:rPr>
        <w:t xml:space="preserve"> Modernización Institucional- Penal</w:t>
      </w:r>
      <w:r w:rsidRPr="00C236B9">
        <w:rPr>
          <w:rFonts w:ascii="Book Antiqua" w:hAnsi="Book Antiqua" w:cs="Book Antiqua"/>
          <w:sz w:val="24"/>
          <w:szCs w:val="24"/>
        </w:rPr>
        <w:t xml:space="preserve">, relacionado con </w:t>
      </w:r>
      <w:r>
        <w:rPr>
          <w:rFonts w:ascii="Book Antiqua" w:hAnsi="Book Antiqua" w:cs="Book Antiqua"/>
          <w:sz w:val="24"/>
          <w:szCs w:val="24"/>
        </w:rPr>
        <w:t>el in</w:t>
      </w:r>
      <w:r w:rsidRPr="00C236B9">
        <w:rPr>
          <w:rFonts w:ascii="Book Antiqua" w:hAnsi="Book Antiqua"/>
          <w:sz w:val="24"/>
          <w:szCs w:val="24"/>
        </w:rPr>
        <w:t>forme d</w:t>
      </w:r>
      <w:r>
        <w:rPr>
          <w:rFonts w:ascii="Book Antiqua" w:hAnsi="Book Antiqua"/>
          <w:sz w:val="24"/>
          <w:szCs w:val="24"/>
        </w:rPr>
        <w:t>e</w:t>
      </w:r>
      <w:r w:rsidRPr="00C236B9">
        <w:rPr>
          <w:rFonts w:ascii="Book Antiqua" w:hAnsi="Book Antiqua"/>
          <w:sz w:val="24"/>
          <w:szCs w:val="24"/>
        </w:rPr>
        <w:t xml:space="preserve"> seguimiento al oficio 238-PLA-MI(PL)-2023, aprobado por el Consejo Superior en sesión 34-2023 del 25 de abril del 2023, artículo XV, el cual fue remitido a la Secretaría de la Corte con la denominación “</w:t>
      </w:r>
      <w:r w:rsidRPr="00C236B9">
        <w:rPr>
          <w:rFonts w:ascii="Book Antiqua" w:hAnsi="Book Antiqua"/>
          <w:i/>
          <w:iCs/>
          <w:sz w:val="24"/>
          <w:szCs w:val="24"/>
        </w:rPr>
        <w:t>Prórrogas de permisos con goce de salario, otorgados a: Tribunales Penales, Tribunales de Apelación de Sentencia Penal y Juzgados Penales, para el segundo trimestre del 2023, de abril a junio</w:t>
      </w:r>
      <w:r w:rsidRPr="00C236B9">
        <w:rPr>
          <w:rFonts w:ascii="Book Antiqua" w:hAnsi="Book Antiqua"/>
          <w:sz w:val="24"/>
          <w:szCs w:val="24"/>
        </w:rPr>
        <w:t>” con la finalidad de analizar la continuidad de los permisos con goce de salario, otorgados a los despachos penales, para el tercer trimestre del 2023.</w:t>
      </w:r>
    </w:p>
    <w:p w14:paraId="402618A0" w14:textId="77777777" w:rsidR="00C236B9" w:rsidRPr="00C236B9" w:rsidRDefault="00C236B9" w:rsidP="00C236B9">
      <w:pPr>
        <w:widowControl w:val="0"/>
        <w:jc w:val="both"/>
        <w:rPr>
          <w:rFonts w:ascii="Book Antiqua" w:hAnsi="Book Antiqua" w:cs="Book Antiqua"/>
          <w:sz w:val="24"/>
          <w:szCs w:val="24"/>
        </w:rPr>
      </w:pPr>
    </w:p>
    <w:p w14:paraId="4601E6E6" w14:textId="77777777" w:rsidR="00C236B9" w:rsidRPr="00C236B9" w:rsidRDefault="00C236B9" w:rsidP="00C236B9">
      <w:pPr>
        <w:widowControl w:val="0"/>
        <w:rPr>
          <w:rFonts w:ascii="Book Antiqua" w:hAnsi="Book Antiqua" w:cs="Book Antiqua"/>
          <w:snapToGrid w:val="0"/>
          <w:sz w:val="24"/>
          <w:szCs w:val="24"/>
          <w:lang w:val="pt-BR"/>
        </w:rPr>
      </w:pPr>
      <w:r w:rsidRPr="00C236B9">
        <w:rPr>
          <w:rFonts w:ascii="Book Antiqua" w:hAnsi="Book Antiqua" w:cs="Book Antiqua"/>
          <w:snapToGrid w:val="0"/>
          <w:sz w:val="24"/>
          <w:szCs w:val="24"/>
          <w:lang w:val="pt-BR"/>
        </w:rPr>
        <w:t>Atentamente,</w:t>
      </w:r>
    </w:p>
    <w:p w14:paraId="5203F067" w14:textId="77777777" w:rsidR="00C236B9" w:rsidRPr="00C236B9" w:rsidRDefault="00C236B9" w:rsidP="00C236B9">
      <w:pPr>
        <w:widowControl w:val="0"/>
        <w:jc w:val="center"/>
        <w:rPr>
          <w:rFonts w:ascii="Book Antiqua" w:hAnsi="Book Antiqua" w:cs="Book Antiqua"/>
          <w:b/>
          <w:bCs/>
          <w:snapToGrid w:val="0"/>
          <w:sz w:val="24"/>
          <w:szCs w:val="24"/>
          <w:lang w:val="pt-BR"/>
        </w:rPr>
      </w:pPr>
    </w:p>
    <w:p w14:paraId="7C2A7A01" w14:textId="77777777" w:rsidR="00C236B9" w:rsidRPr="00C236B9" w:rsidRDefault="00C236B9" w:rsidP="00C236B9">
      <w:pPr>
        <w:widowControl w:val="0"/>
        <w:rPr>
          <w:rFonts w:ascii="Book Antiqua" w:hAnsi="Book Antiqua" w:cs="Book Antiqua"/>
          <w:snapToGrid w:val="0"/>
          <w:sz w:val="24"/>
          <w:szCs w:val="24"/>
          <w:lang w:val="pt-BR"/>
        </w:rPr>
      </w:pPr>
    </w:p>
    <w:p w14:paraId="0497695C" w14:textId="77777777" w:rsidR="00C236B9" w:rsidRPr="00C236B9" w:rsidRDefault="00C236B9" w:rsidP="00C236B9">
      <w:pPr>
        <w:widowControl w:val="0"/>
        <w:rPr>
          <w:rFonts w:ascii="Book Antiqua" w:hAnsi="Book Antiqua" w:cs="Book Antiqua"/>
          <w:snapToGrid w:val="0"/>
          <w:sz w:val="24"/>
          <w:szCs w:val="24"/>
          <w:lang w:val="pt-BR"/>
        </w:rPr>
      </w:pPr>
    </w:p>
    <w:p w14:paraId="3FB19E9A" w14:textId="77777777" w:rsidR="00C236B9" w:rsidRPr="00C236B9" w:rsidRDefault="00C236B9" w:rsidP="00C236B9">
      <w:pPr>
        <w:rPr>
          <w:rFonts w:ascii="Book Antiqua" w:hAnsi="Book Antiqua" w:cs="Book Antiqua"/>
          <w:snapToGrid w:val="0"/>
          <w:sz w:val="24"/>
          <w:szCs w:val="24"/>
          <w:lang w:val="pt-BR"/>
        </w:rPr>
      </w:pPr>
      <w:r w:rsidRPr="00C236B9">
        <w:rPr>
          <w:rFonts w:ascii="Book Antiqua" w:hAnsi="Book Antiqua" w:cs="Book Antiqua"/>
          <w:snapToGrid w:val="0"/>
          <w:sz w:val="24"/>
          <w:szCs w:val="24"/>
          <w:lang w:val="pt-BR"/>
        </w:rPr>
        <w:t>Nacira Valverde Bermúdez</w:t>
      </w:r>
    </w:p>
    <w:p w14:paraId="1C1E4BEB" w14:textId="77777777" w:rsidR="00C236B9" w:rsidRPr="00C236B9" w:rsidRDefault="00C236B9" w:rsidP="00C236B9">
      <w:pPr>
        <w:rPr>
          <w:rFonts w:ascii="Book Antiqua" w:hAnsi="Book Antiqua" w:cs="Book Antiqua"/>
          <w:snapToGrid w:val="0"/>
          <w:sz w:val="24"/>
          <w:szCs w:val="24"/>
          <w:lang w:val="pt-BR"/>
        </w:rPr>
      </w:pPr>
      <w:r w:rsidRPr="00C236B9">
        <w:rPr>
          <w:rFonts w:ascii="Book Antiqua" w:hAnsi="Book Antiqua" w:cs="Book Antiqua"/>
          <w:snapToGrid w:val="0"/>
          <w:sz w:val="24"/>
          <w:szCs w:val="24"/>
          <w:lang w:val="pt-BR"/>
        </w:rPr>
        <w:t>Directora a.i. de Planificación</w:t>
      </w:r>
    </w:p>
    <w:p w14:paraId="51534545" w14:textId="77777777" w:rsidR="00C236B9" w:rsidRPr="00C236B9" w:rsidRDefault="00C236B9" w:rsidP="00C236B9">
      <w:pPr>
        <w:rPr>
          <w:rFonts w:ascii="Book Antiqua" w:hAnsi="Book Antiqua" w:cs="Book Antiqua"/>
          <w:snapToGrid w:val="0"/>
          <w:sz w:val="24"/>
          <w:szCs w:val="24"/>
          <w:lang w:val="pt-BR"/>
        </w:rPr>
      </w:pPr>
    </w:p>
    <w:p w14:paraId="02954C2D" w14:textId="77777777" w:rsidR="00C236B9" w:rsidRPr="00C236B9" w:rsidRDefault="00C236B9" w:rsidP="00C236B9">
      <w:pPr>
        <w:rPr>
          <w:rFonts w:ascii="Book Antiqua" w:hAnsi="Book Antiqua" w:cs="Book Antiqua"/>
          <w:snapToGrid w:val="0"/>
          <w:sz w:val="24"/>
          <w:szCs w:val="24"/>
          <w:lang w:val="pt-BR"/>
        </w:rPr>
      </w:pPr>
    </w:p>
    <w:p w14:paraId="4C3CF6E0" w14:textId="3CDF2E47" w:rsidR="00C236B9" w:rsidRPr="00C236B9" w:rsidRDefault="00C236B9" w:rsidP="00C236B9">
      <w:pPr>
        <w:rPr>
          <w:rFonts w:ascii="Book Antiqua" w:hAnsi="Book Antiqua" w:cs="Book Antiqua"/>
          <w:sz w:val="24"/>
          <w:szCs w:val="24"/>
        </w:rPr>
      </w:pPr>
      <w:r w:rsidRPr="00C236B9">
        <w:rPr>
          <w:rFonts w:ascii="Book Antiqua" w:hAnsi="Book Antiqua" w:cs="Book Antiqua"/>
          <w:sz w:val="24"/>
          <w:szCs w:val="24"/>
        </w:rPr>
        <w:t xml:space="preserve">Copias: </w:t>
      </w:r>
    </w:p>
    <w:p w14:paraId="122023C0"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Despacho de Presidencia</w:t>
      </w:r>
    </w:p>
    <w:p w14:paraId="7608385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Sala Tercera</w:t>
      </w:r>
    </w:p>
    <w:p w14:paraId="346564C7"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Comisión de la Jurisdicción Penal</w:t>
      </w:r>
    </w:p>
    <w:p w14:paraId="30D7E8C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Apelacion de Sentencia Penal de Guanacaste</w:t>
      </w:r>
    </w:p>
    <w:p w14:paraId="6609125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 Puntarenas</w:t>
      </w:r>
    </w:p>
    <w:p w14:paraId="0512B3B0"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Puntarenas, Sede Quepos</w:t>
      </w:r>
    </w:p>
    <w:p w14:paraId="39840D00"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lastRenderedPageBreak/>
        <w:t>Tribunal de Juicio del Segundo Circuito Judicial de Guanacaste, Sede Santa Cruz</w:t>
      </w:r>
    </w:p>
    <w:p w14:paraId="19F39D5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 Heredia, Sede Sarapiqui</w:t>
      </w:r>
    </w:p>
    <w:p w14:paraId="31E781A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 Cartago, Sede Turrialba</w:t>
      </w:r>
    </w:p>
    <w:p w14:paraId="19667B6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del Primer Circuito Judicial de Alajuela</w:t>
      </w:r>
    </w:p>
    <w:p w14:paraId="0B97EE3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del Circuito Judicial Guanacaste</w:t>
      </w:r>
    </w:p>
    <w:p w14:paraId="5E9978E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 Cañas</w:t>
      </w:r>
    </w:p>
    <w:p w14:paraId="40BF60F3"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 Heredia</w:t>
      </w:r>
    </w:p>
    <w:p w14:paraId="08F724D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del Primer Circuito Judicial de la Zona Atlántica</w:t>
      </w:r>
    </w:p>
    <w:p w14:paraId="0C4E2348"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del Primer Circuito Judicial de Zona Sur</w:t>
      </w:r>
    </w:p>
    <w:p w14:paraId="2CAC315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 San Carlos</w:t>
      </w:r>
    </w:p>
    <w:p w14:paraId="64ED823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del Segundo Circuito Judicial de San José</w:t>
      </w:r>
    </w:p>
    <w:p w14:paraId="06A946E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 Juicio del Segundo Circuito Judicial de Guanacaste</w:t>
      </w:r>
    </w:p>
    <w:p w14:paraId="271109D8"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del Juicio del Segundo Circuito Judicial de la Zona Atlántica, Sede Siquirres</w:t>
      </w:r>
    </w:p>
    <w:p w14:paraId="53B370B8"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 Pococí</w:t>
      </w:r>
    </w:p>
    <w:p w14:paraId="25F8271A"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Tribunal Penal del Tercer Circuito Judicial de San José, Sede Pavas</w:t>
      </w:r>
    </w:p>
    <w:p w14:paraId="3C00C54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Juzgado Penal de Garabito</w:t>
      </w:r>
    </w:p>
    <w:p w14:paraId="049CC41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Juzgado Penal de Buenos Aires</w:t>
      </w:r>
    </w:p>
    <w:p w14:paraId="0D1B0F3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Juzgado Penal de Pococí</w:t>
      </w:r>
    </w:p>
    <w:p w14:paraId="622312D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Ministerio Público</w:t>
      </w:r>
    </w:p>
    <w:p w14:paraId="76975B0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Hatillo</w:t>
      </w:r>
    </w:p>
    <w:p w14:paraId="278B5AC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Turrialba</w:t>
      </w:r>
    </w:p>
    <w:p w14:paraId="28276D13"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Santa Cruz</w:t>
      </w:r>
    </w:p>
    <w:p w14:paraId="0B903C6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Cañas</w:t>
      </w:r>
    </w:p>
    <w:p w14:paraId="3769443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Quepos</w:t>
      </w:r>
    </w:p>
    <w:p w14:paraId="5C6A7F77"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Siquirres</w:t>
      </w:r>
    </w:p>
    <w:p w14:paraId="7CA8ECBE"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 xml:space="preserve">Fiscalía de </w:t>
      </w:r>
      <w:proofErr w:type="spellStart"/>
      <w:r w:rsidRPr="00B3589F">
        <w:rPr>
          <w:rFonts w:ascii="Book Antiqua" w:hAnsi="Book Antiqua"/>
          <w:lang w:eastAsia="es-CR"/>
        </w:rPr>
        <w:t>Bribrí</w:t>
      </w:r>
      <w:proofErr w:type="spellEnd"/>
    </w:p>
    <w:p w14:paraId="778F202B"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Puerto Jiménez</w:t>
      </w:r>
    </w:p>
    <w:p w14:paraId="48D2083B"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del Pérez Zeledón</w:t>
      </w:r>
    </w:p>
    <w:p w14:paraId="3C92ADF4"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Pavas</w:t>
      </w:r>
    </w:p>
    <w:p w14:paraId="62284068"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San Carlos</w:t>
      </w:r>
    </w:p>
    <w:p w14:paraId="3D3BBCA9"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Heredia</w:t>
      </w:r>
    </w:p>
    <w:p w14:paraId="37C161E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Limón</w:t>
      </w:r>
    </w:p>
    <w:p w14:paraId="10D6CCB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Pococí</w:t>
      </w:r>
    </w:p>
    <w:p w14:paraId="1B7764FD"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Fiscalía de Sarapiquí</w:t>
      </w:r>
    </w:p>
    <w:p w14:paraId="4E6A0AB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w:t>
      </w:r>
    </w:p>
    <w:p w14:paraId="5529C8E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Turrialba</w:t>
      </w:r>
    </w:p>
    <w:p w14:paraId="3F0DF9A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lastRenderedPageBreak/>
        <w:t>Defensa Pública de Sarapiquí</w:t>
      </w:r>
    </w:p>
    <w:p w14:paraId="162F2F1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Cañas</w:t>
      </w:r>
    </w:p>
    <w:p w14:paraId="2B2D903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Quepos</w:t>
      </w:r>
    </w:p>
    <w:p w14:paraId="0E03780A"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Siquirres</w:t>
      </w:r>
    </w:p>
    <w:p w14:paraId="3620BF1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 xml:space="preserve">Defensa Pública de </w:t>
      </w:r>
      <w:proofErr w:type="spellStart"/>
      <w:r w:rsidRPr="00B3589F">
        <w:rPr>
          <w:rFonts w:ascii="Book Antiqua" w:hAnsi="Book Antiqua"/>
          <w:lang w:eastAsia="es-CR"/>
        </w:rPr>
        <w:t>Bribrí</w:t>
      </w:r>
      <w:proofErr w:type="spellEnd"/>
    </w:p>
    <w:p w14:paraId="2150D78A"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del Primer Circuito Judicial de la Zona Sur</w:t>
      </w:r>
    </w:p>
    <w:p w14:paraId="3569835A"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Pavas</w:t>
      </w:r>
    </w:p>
    <w:p w14:paraId="2BE0F2B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San Carlos</w:t>
      </w:r>
    </w:p>
    <w:p w14:paraId="6FCBC984"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Heredia</w:t>
      </w:r>
    </w:p>
    <w:p w14:paraId="77FEBCE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Sarapiquí</w:t>
      </w:r>
    </w:p>
    <w:p w14:paraId="02A1856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Limón</w:t>
      </w:r>
    </w:p>
    <w:p w14:paraId="098826D3"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Pococí</w:t>
      </w:r>
    </w:p>
    <w:p w14:paraId="47463509"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Defensa Pública de Delitos Sexuales.</w:t>
      </w:r>
    </w:p>
    <w:p w14:paraId="6B6D769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Servicio de Atención y Protección a Víctimas y Testigos</w:t>
      </w:r>
    </w:p>
    <w:p w14:paraId="616AA790"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Dirección General del Organismo de Investigación Judicial</w:t>
      </w:r>
    </w:p>
    <w:p w14:paraId="53AB2823"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Dirección de Tecnología de Información y Comunicaciones</w:t>
      </w:r>
    </w:p>
    <w:p w14:paraId="682FA4F9"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Dirección Ejecutiva</w:t>
      </w:r>
    </w:p>
    <w:p w14:paraId="06D8D1A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Primer y Tercer Circuito Judicial de San José</w:t>
      </w:r>
    </w:p>
    <w:p w14:paraId="46EED9EA"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Segundo Circuito Judicial de San José</w:t>
      </w:r>
    </w:p>
    <w:p w14:paraId="542ACA5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Buenos Aires</w:t>
      </w:r>
    </w:p>
    <w:p w14:paraId="08A12767"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San Carlos</w:t>
      </w:r>
    </w:p>
    <w:p w14:paraId="29714BF3"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Pococí</w:t>
      </w:r>
    </w:p>
    <w:p w14:paraId="7A7B5F39"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la Ciudad Judicial de San Joaquín de Flores</w:t>
      </w:r>
    </w:p>
    <w:p w14:paraId="6A010584"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Turrialba</w:t>
      </w:r>
    </w:p>
    <w:p w14:paraId="443D83E0"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Cartago</w:t>
      </w:r>
    </w:p>
    <w:p w14:paraId="06F909E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Primer Circuito Judicial de la Zona Sur</w:t>
      </w:r>
    </w:p>
    <w:p w14:paraId="1AFEDC5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Segundo Circuito Judicial Zona Sur</w:t>
      </w:r>
    </w:p>
    <w:p w14:paraId="3E577FC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Heredia</w:t>
      </w:r>
    </w:p>
    <w:p w14:paraId="3DCE838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Puntarenas</w:t>
      </w:r>
    </w:p>
    <w:p w14:paraId="3699E59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Quepos</w:t>
      </w:r>
    </w:p>
    <w:p w14:paraId="490A5149"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Santa Cruz</w:t>
      </w:r>
    </w:p>
    <w:p w14:paraId="2BDD3F87"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Sarapiquí</w:t>
      </w:r>
    </w:p>
    <w:p w14:paraId="61DAE7F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Primer Circuito Judicial Alajuela</w:t>
      </w:r>
    </w:p>
    <w:p w14:paraId="2603063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Segundo Circuito Judicial Alajuela</w:t>
      </w:r>
    </w:p>
    <w:p w14:paraId="5D11567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 Primer Circuito Judicial Guanacaste</w:t>
      </w:r>
    </w:p>
    <w:p w14:paraId="7D303806"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Segundo Circuito Judicial Guanacaste</w:t>
      </w:r>
    </w:p>
    <w:p w14:paraId="3DE241FB"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Administración Regional del Primer Circuito Judicial Zona Atlántica</w:t>
      </w:r>
    </w:p>
    <w:p w14:paraId="2C0A0124"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Delegación Regional de Heredia</w:t>
      </w:r>
    </w:p>
    <w:p w14:paraId="16DA9C7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lastRenderedPageBreak/>
        <w:t>Delegación Regional de Ciudad Neily</w:t>
      </w:r>
    </w:p>
    <w:p w14:paraId="5BB07723"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Turrialba</w:t>
      </w:r>
    </w:p>
    <w:p w14:paraId="1BD75C9F"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Siquirres</w:t>
      </w:r>
    </w:p>
    <w:p w14:paraId="3009109C"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Cañas</w:t>
      </w:r>
    </w:p>
    <w:p w14:paraId="66CF0A22"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Sarapiquí</w:t>
      </w:r>
    </w:p>
    <w:p w14:paraId="2FC4B5E9"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los Chiles</w:t>
      </w:r>
    </w:p>
    <w:p w14:paraId="28837347"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Santa Cruz</w:t>
      </w:r>
    </w:p>
    <w:p w14:paraId="55EA3725"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Delegación Regional de Atenas</w:t>
      </w:r>
    </w:p>
    <w:p w14:paraId="155263CE"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Delegación Regional de Cartago</w:t>
      </w:r>
    </w:p>
    <w:p w14:paraId="14CB95C1" w14:textId="77777777" w:rsidR="00B3589F" w:rsidRP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Subdelegación Regional de Nicoya</w:t>
      </w:r>
    </w:p>
    <w:p w14:paraId="613CBE44" w14:textId="327A498B" w:rsidR="00B3589F" w:rsidRDefault="00B3589F" w:rsidP="00B3589F">
      <w:pPr>
        <w:pStyle w:val="Prrafodelista"/>
        <w:numPr>
          <w:ilvl w:val="0"/>
          <w:numId w:val="39"/>
        </w:numPr>
        <w:rPr>
          <w:rFonts w:ascii="Book Antiqua" w:hAnsi="Book Antiqua"/>
          <w:lang w:eastAsia="es-CR"/>
        </w:rPr>
      </w:pPr>
      <w:r w:rsidRPr="00B3589F">
        <w:rPr>
          <w:rFonts w:ascii="Book Antiqua" w:hAnsi="Book Antiqua"/>
          <w:lang w:eastAsia="es-CR"/>
        </w:rPr>
        <w:t>Centro de Apoyo, Coordinación y Mejoramiento de la Función Jurisdiccional</w:t>
      </w:r>
    </w:p>
    <w:p w14:paraId="18642A0C" w14:textId="5B682AFF" w:rsidR="00B3589F" w:rsidRPr="00B3589F" w:rsidRDefault="00B3589F" w:rsidP="00B3589F">
      <w:pPr>
        <w:pStyle w:val="Prrafodelista"/>
        <w:numPr>
          <w:ilvl w:val="0"/>
          <w:numId w:val="39"/>
        </w:numPr>
        <w:rPr>
          <w:rFonts w:ascii="Book Antiqua" w:hAnsi="Book Antiqua"/>
          <w:lang w:eastAsia="es-CR"/>
        </w:rPr>
      </w:pPr>
      <w:r>
        <w:rPr>
          <w:rFonts w:ascii="Book Antiqua" w:hAnsi="Book Antiqua"/>
          <w:lang w:eastAsia="es-CR"/>
        </w:rPr>
        <w:t>Archivo</w:t>
      </w:r>
    </w:p>
    <w:p w14:paraId="59D7CF22" w14:textId="77777777" w:rsidR="00C236B9" w:rsidRPr="00C236B9" w:rsidRDefault="00C236B9" w:rsidP="00C236B9">
      <w:pPr>
        <w:rPr>
          <w:rFonts w:ascii="Book Antiqua" w:hAnsi="Book Antiqua" w:cs="Book Antiqua"/>
          <w:sz w:val="24"/>
          <w:szCs w:val="24"/>
          <w:lang w:val="es-ES"/>
        </w:rPr>
      </w:pPr>
    </w:p>
    <w:p w14:paraId="47322A6F" w14:textId="5DFB9BA2" w:rsidR="00C236B9" w:rsidRPr="00C236B9" w:rsidRDefault="00C236B9" w:rsidP="00C236B9">
      <w:pPr>
        <w:rPr>
          <w:rFonts w:ascii="Book Antiqua" w:hAnsi="Book Antiqua" w:cs="Book Antiqua"/>
          <w:sz w:val="24"/>
          <w:szCs w:val="24"/>
          <w:lang w:val="es-ES"/>
        </w:rPr>
      </w:pPr>
      <w:r w:rsidRPr="00C236B9">
        <w:rPr>
          <w:rFonts w:ascii="Book Antiqua" w:hAnsi="Book Antiqua" w:cs="Book Antiqua"/>
          <w:sz w:val="24"/>
          <w:szCs w:val="24"/>
          <w:lang w:val="es-ES"/>
        </w:rPr>
        <w:t>x</w:t>
      </w:r>
      <w:r>
        <w:rPr>
          <w:rFonts w:ascii="Book Antiqua" w:hAnsi="Book Antiqua" w:cs="Book Antiqua"/>
          <w:sz w:val="24"/>
          <w:szCs w:val="24"/>
          <w:lang w:val="es-ES"/>
        </w:rPr>
        <w:t>ba</w:t>
      </w:r>
    </w:p>
    <w:p w14:paraId="6A92D16B" w14:textId="42E4E59A" w:rsidR="00C236B9" w:rsidRPr="00C236B9" w:rsidRDefault="00C236B9" w:rsidP="00C236B9">
      <w:pPr>
        <w:jc w:val="both"/>
        <w:rPr>
          <w:rFonts w:ascii="Book Antiqua" w:hAnsi="Book Antiqua" w:cs="Book Antiqua"/>
          <w:sz w:val="24"/>
          <w:szCs w:val="24"/>
          <w:lang w:val="es-ES_tradnl"/>
        </w:rPr>
      </w:pPr>
      <w:r w:rsidRPr="00C236B9">
        <w:rPr>
          <w:rFonts w:ascii="Book Antiqua" w:hAnsi="Book Antiqua" w:cs="Book Antiqua"/>
          <w:sz w:val="24"/>
          <w:szCs w:val="24"/>
          <w:lang w:val="es-ES_tradnl"/>
        </w:rPr>
        <w:t>Ref.</w:t>
      </w:r>
      <w:r>
        <w:rPr>
          <w:rFonts w:ascii="Book Antiqua" w:hAnsi="Book Antiqua" w:cs="Book Antiqua"/>
          <w:sz w:val="24"/>
          <w:szCs w:val="24"/>
          <w:lang w:val="es-ES_tradnl"/>
        </w:rPr>
        <w:t>1113-23</w:t>
      </w:r>
    </w:p>
    <w:p w14:paraId="395E4BC1" w14:textId="77777777" w:rsidR="00C236B9" w:rsidRPr="00C236B9" w:rsidRDefault="00C236B9">
      <w:pPr>
        <w:rPr>
          <w:rFonts w:ascii="Book Antiqua" w:hAnsi="Book Antiqua" w:cs="Book Antiqua"/>
          <w:sz w:val="24"/>
          <w:szCs w:val="24"/>
        </w:rPr>
      </w:pPr>
      <w:r w:rsidRPr="00C236B9">
        <w:rPr>
          <w:rFonts w:ascii="Book Antiqua" w:hAnsi="Book Antiqua" w:cs="Book Antiqua"/>
          <w:sz w:val="24"/>
          <w:szCs w:val="24"/>
        </w:rPr>
        <w:br w:type="page"/>
      </w:r>
    </w:p>
    <w:p w14:paraId="3524E530" w14:textId="77777777" w:rsidR="00986BBA" w:rsidRPr="00B45FFB" w:rsidRDefault="00986BBA" w:rsidP="006663BF">
      <w:pPr>
        <w:rPr>
          <w:rFonts w:ascii="Book Antiqua" w:hAnsi="Book Antiqua" w:cs="Book Antiqua"/>
          <w:sz w:val="22"/>
          <w:szCs w:val="22"/>
        </w:rPr>
      </w:pPr>
    </w:p>
    <w:p w14:paraId="289139CE" w14:textId="511AEDED" w:rsidR="00B25828" w:rsidRDefault="00C236B9" w:rsidP="00B45FFB">
      <w:pPr>
        <w:jc w:val="both"/>
        <w:rPr>
          <w:rFonts w:ascii="Book Antiqua" w:hAnsi="Book Antiqua" w:cs="Book Antiqua"/>
          <w:sz w:val="22"/>
          <w:szCs w:val="22"/>
        </w:rPr>
      </w:pPr>
      <w:r>
        <w:rPr>
          <w:rFonts w:ascii="Book Antiqua" w:hAnsi="Book Antiqua" w:cs="Book Antiqua"/>
          <w:sz w:val="22"/>
          <w:szCs w:val="22"/>
        </w:rPr>
        <w:t>5 de julio de 2023</w:t>
      </w:r>
    </w:p>
    <w:p w14:paraId="2679916A" w14:textId="20CC56FE" w:rsidR="009E6731" w:rsidRDefault="009E6731" w:rsidP="00B45FFB">
      <w:pPr>
        <w:jc w:val="both"/>
        <w:rPr>
          <w:rFonts w:ascii="Book Antiqua" w:hAnsi="Book Antiqua" w:cs="Book Antiqua"/>
          <w:sz w:val="22"/>
          <w:szCs w:val="22"/>
        </w:rPr>
      </w:pPr>
    </w:p>
    <w:p w14:paraId="5A320CB0" w14:textId="77777777" w:rsidR="009E6731" w:rsidRPr="00B45FFB" w:rsidRDefault="009E6731" w:rsidP="00B45FFB">
      <w:pPr>
        <w:jc w:val="both"/>
        <w:rPr>
          <w:rFonts w:ascii="Book Antiqua" w:hAnsi="Book Antiqua" w:cs="Book Antiqua"/>
          <w:sz w:val="22"/>
          <w:szCs w:val="22"/>
        </w:rPr>
      </w:pPr>
    </w:p>
    <w:p w14:paraId="3285D0AC" w14:textId="0120E6AA" w:rsidR="00986BBA" w:rsidRDefault="00C236B9" w:rsidP="00B45FFB">
      <w:pPr>
        <w:jc w:val="both"/>
        <w:rPr>
          <w:rFonts w:ascii="Book Antiqua" w:hAnsi="Book Antiqua" w:cs="Book Antiqua"/>
          <w:snapToGrid w:val="0"/>
          <w:sz w:val="22"/>
          <w:szCs w:val="22"/>
        </w:rPr>
      </w:pPr>
      <w:r>
        <w:rPr>
          <w:rFonts w:ascii="Book Antiqua" w:hAnsi="Book Antiqua" w:cs="Book Antiqua"/>
          <w:snapToGrid w:val="0"/>
          <w:sz w:val="22"/>
          <w:szCs w:val="22"/>
        </w:rPr>
        <w:t>Licenciada</w:t>
      </w:r>
    </w:p>
    <w:p w14:paraId="663DA6B4" w14:textId="2DB91A92" w:rsidR="00C236B9" w:rsidRDefault="00C236B9" w:rsidP="00B45FFB">
      <w:pPr>
        <w:jc w:val="both"/>
        <w:rPr>
          <w:rFonts w:ascii="Book Antiqua" w:hAnsi="Book Antiqua" w:cs="Book Antiqua"/>
          <w:snapToGrid w:val="0"/>
          <w:sz w:val="22"/>
          <w:szCs w:val="22"/>
        </w:rPr>
      </w:pPr>
      <w:r>
        <w:rPr>
          <w:rFonts w:ascii="Book Antiqua" w:hAnsi="Book Antiqua" w:cs="Book Antiqua"/>
          <w:snapToGrid w:val="0"/>
          <w:sz w:val="22"/>
          <w:szCs w:val="22"/>
        </w:rPr>
        <w:t>Nacira Valverde Bermúdez</w:t>
      </w:r>
    </w:p>
    <w:p w14:paraId="313D2157" w14:textId="2261907D" w:rsidR="00C236B9" w:rsidRDefault="00C236B9" w:rsidP="00B45FFB">
      <w:pPr>
        <w:jc w:val="both"/>
        <w:rPr>
          <w:rFonts w:ascii="Book Antiqua" w:hAnsi="Book Antiqua" w:cs="Book Antiqua"/>
          <w:snapToGrid w:val="0"/>
          <w:sz w:val="22"/>
          <w:szCs w:val="22"/>
        </w:rPr>
      </w:pPr>
      <w:r>
        <w:rPr>
          <w:rFonts w:ascii="Book Antiqua" w:hAnsi="Book Antiqua" w:cs="Book Antiqua"/>
          <w:snapToGrid w:val="0"/>
          <w:sz w:val="22"/>
          <w:szCs w:val="22"/>
        </w:rPr>
        <w:t>Directora a.i. de Planificación</w:t>
      </w:r>
    </w:p>
    <w:p w14:paraId="13F0DDFC" w14:textId="1A80C678" w:rsidR="00C236B9" w:rsidRDefault="00C236B9" w:rsidP="00B45FFB">
      <w:pPr>
        <w:jc w:val="both"/>
        <w:rPr>
          <w:rFonts w:ascii="Book Antiqua" w:hAnsi="Book Antiqua" w:cs="Book Antiqua"/>
          <w:snapToGrid w:val="0"/>
          <w:sz w:val="22"/>
          <w:szCs w:val="22"/>
        </w:rPr>
      </w:pPr>
    </w:p>
    <w:p w14:paraId="594AACBA" w14:textId="57C4BC25" w:rsidR="00C236B9" w:rsidRDefault="00C236B9" w:rsidP="00B45FFB">
      <w:pPr>
        <w:jc w:val="both"/>
        <w:rPr>
          <w:rFonts w:ascii="Book Antiqua" w:hAnsi="Book Antiqua" w:cs="Book Antiqua"/>
          <w:snapToGrid w:val="0"/>
          <w:sz w:val="22"/>
          <w:szCs w:val="22"/>
        </w:rPr>
      </w:pPr>
      <w:r>
        <w:rPr>
          <w:rFonts w:ascii="Book Antiqua" w:hAnsi="Book Antiqua" w:cs="Book Antiqua"/>
          <w:snapToGrid w:val="0"/>
          <w:sz w:val="22"/>
          <w:szCs w:val="22"/>
        </w:rPr>
        <w:t>Estimada señora:</w:t>
      </w:r>
    </w:p>
    <w:p w14:paraId="05EE9069" w14:textId="77777777" w:rsidR="00C236B9" w:rsidRPr="00B45FFB" w:rsidRDefault="00C236B9" w:rsidP="00B45FFB">
      <w:pPr>
        <w:jc w:val="both"/>
        <w:rPr>
          <w:rFonts w:ascii="Book Antiqua" w:hAnsi="Book Antiqua" w:cs="Book Antiqua"/>
          <w:sz w:val="22"/>
          <w:szCs w:val="22"/>
        </w:rPr>
      </w:pPr>
    </w:p>
    <w:p w14:paraId="59877190" w14:textId="5381673E" w:rsidR="00E155C7" w:rsidRPr="00D82863" w:rsidRDefault="00E155C7" w:rsidP="00E155C7">
      <w:pPr>
        <w:spacing w:line="276" w:lineRule="auto"/>
        <w:ind w:firstLine="708"/>
        <w:jc w:val="both"/>
        <w:rPr>
          <w:rFonts w:ascii="Book Antiqua" w:hAnsi="Book Antiqua" w:cs="Segoe UI"/>
          <w:color w:val="242424"/>
          <w:sz w:val="22"/>
          <w:szCs w:val="22"/>
        </w:rPr>
      </w:pPr>
      <w:r w:rsidRPr="00D82863">
        <w:rPr>
          <w:rFonts w:ascii="Book Antiqua" w:hAnsi="Book Antiqua"/>
          <w:sz w:val="22"/>
          <w:szCs w:val="22"/>
        </w:rPr>
        <w:t>El presente informe da seguimiento al oficio 238-PLA-MI(PL)-202</w:t>
      </w:r>
      <w:r w:rsidRPr="00D82863">
        <w:rPr>
          <w:rFonts w:ascii="Book Antiqua" w:hAnsi="Book Antiqua"/>
          <w:sz w:val="22"/>
          <w:szCs w:val="22"/>
        </w:rPr>
        <w:tab/>
        <w:t>3, aprobado por el Consejo Superior en sesión 34-2023 del 25 de abril del 2023, artículo XV, el cual fue remitido a la Secretaría de la Corte con la denominación “</w:t>
      </w:r>
      <w:r w:rsidR="00D82863" w:rsidRPr="00D82863">
        <w:rPr>
          <w:rFonts w:ascii="Book Antiqua" w:hAnsi="Book Antiqua"/>
          <w:i/>
          <w:iCs/>
          <w:sz w:val="22"/>
          <w:szCs w:val="22"/>
        </w:rPr>
        <w:t>Prórrogas de permisos con goce de salario, otorgados a: Tribunales Penales, Tribunales de Apelación de Sentencia Penal y Juzgados Penales, para el segundo trimestre del 2023, de abril a junio</w:t>
      </w:r>
      <w:r w:rsidRPr="00D82863">
        <w:rPr>
          <w:rFonts w:ascii="Book Antiqua" w:hAnsi="Book Antiqua"/>
          <w:sz w:val="22"/>
          <w:szCs w:val="22"/>
        </w:rPr>
        <w:t xml:space="preserve">” con la finalidad de analizar </w:t>
      </w:r>
      <w:bookmarkStart w:id="0" w:name="_Hlk122428920"/>
      <w:r w:rsidRPr="00D82863">
        <w:rPr>
          <w:rFonts w:ascii="Book Antiqua" w:hAnsi="Book Antiqua"/>
          <w:sz w:val="22"/>
          <w:szCs w:val="22"/>
        </w:rPr>
        <w:t xml:space="preserve">la continuidad de los permisos con goce de salario, otorgados a los despachos penales, para el </w:t>
      </w:r>
      <w:r w:rsidR="00D82863" w:rsidRPr="00D82863">
        <w:rPr>
          <w:rFonts w:ascii="Book Antiqua" w:hAnsi="Book Antiqua"/>
          <w:sz w:val="22"/>
          <w:szCs w:val="22"/>
        </w:rPr>
        <w:t>tercer</w:t>
      </w:r>
      <w:r w:rsidRPr="00D82863">
        <w:rPr>
          <w:rFonts w:ascii="Book Antiqua" w:hAnsi="Book Antiqua"/>
          <w:sz w:val="22"/>
          <w:szCs w:val="22"/>
        </w:rPr>
        <w:t xml:space="preserve"> trimestre del </w:t>
      </w:r>
      <w:bookmarkEnd w:id="0"/>
      <w:r w:rsidRPr="00D82863">
        <w:rPr>
          <w:rFonts w:ascii="Book Antiqua" w:hAnsi="Book Antiqua"/>
          <w:sz w:val="22"/>
          <w:szCs w:val="22"/>
        </w:rPr>
        <w:t xml:space="preserve">2023. </w:t>
      </w:r>
    </w:p>
    <w:p w14:paraId="3C1C98D3" w14:textId="77777777" w:rsidR="00E155C7" w:rsidRPr="00E155C7" w:rsidRDefault="00E155C7" w:rsidP="00E155C7">
      <w:pPr>
        <w:spacing w:line="276" w:lineRule="auto"/>
        <w:jc w:val="both"/>
        <w:rPr>
          <w:rFonts w:ascii="Book Antiqua" w:hAnsi="Book Antiqua" w:cs="Segoe UI"/>
          <w:color w:val="242424"/>
          <w:sz w:val="22"/>
          <w:szCs w:val="22"/>
          <w:highlight w:val="yellow"/>
        </w:rPr>
      </w:pPr>
    </w:p>
    <w:p w14:paraId="301FA5A1" w14:textId="17526F67" w:rsidR="00E155C7" w:rsidRPr="004A336E" w:rsidRDefault="00E155C7" w:rsidP="00E155C7">
      <w:pPr>
        <w:spacing w:line="276" w:lineRule="auto"/>
        <w:ind w:firstLine="708"/>
        <w:jc w:val="both"/>
        <w:rPr>
          <w:rFonts w:ascii="Book Antiqua" w:hAnsi="Book Antiqua"/>
          <w:sz w:val="22"/>
          <w:szCs w:val="22"/>
        </w:rPr>
      </w:pPr>
      <w:bookmarkStart w:id="1" w:name="_Hlk106710167"/>
      <w:r w:rsidRPr="004A336E">
        <w:rPr>
          <w:rFonts w:ascii="Book Antiqua" w:hAnsi="Book Antiqua"/>
          <w:sz w:val="22"/>
          <w:szCs w:val="22"/>
        </w:rPr>
        <w:t xml:space="preserve">El presente oficio fue elaborado por Arlene Ruiz Barrantes, Profesional 2, </w:t>
      </w:r>
      <w:r w:rsidR="004A336E" w:rsidRPr="004A336E">
        <w:rPr>
          <w:rFonts w:ascii="Book Antiqua" w:hAnsi="Book Antiqua"/>
          <w:sz w:val="22"/>
          <w:szCs w:val="22"/>
        </w:rPr>
        <w:t>Karla Calvo Herrera</w:t>
      </w:r>
      <w:r w:rsidRPr="004A336E">
        <w:rPr>
          <w:rFonts w:ascii="Book Antiqua" w:hAnsi="Book Antiqua"/>
          <w:sz w:val="22"/>
          <w:szCs w:val="22"/>
        </w:rPr>
        <w:t>, Profesional 2 y el Coordinador de Unidad Ing. Nelson Arce Hidalgo y revisado por la Coordinadora de Unidad Inga. Lucía Zeledón Quirós, quienes se desempeñan en el Subproceso de Modernización Institucional</w:t>
      </w:r>
      <w:r w:rsidR="005737AC">
        <w:rPr>
          <w:rFonts w:ascii="Book Antiqua" w:hAnsi="Book Antiqua"/>
          <w:sz w:val="22"/>
          <w:szCs w:val="22"/>
        </w:rPr>
        <w:t xml:space="preserve"> (Penal)</w:t>
      </w:r>
      <w:r w:rsidRPr="004A336E">
        <w:rPr>
          <w:rFonts w:ascii="Book Antiqua" w:hAnsi="Book Antiqua"/>
          <w:sz w:val="22"/>
          <w:szCs w:val="22"/>
        </w:rPr>
        <w:t xml:space="preserve"> de esta Dirección.</w:t>
      </w:r>
    </w:p>
    <w:bookmarkEnd w:id="1"/>
    <w:p w14:paraId="4921D633" w14:textId="77777777" w:rsidR="00E155C7" w:rsidRPr="004A336E" w:rsidRDefault="00E155C7" w:rsidP="00E155C7">
      <w:pPr>
        <w:spacing w:line="276" w:lineRule="auto"/>
        <w:jc w:val="both"/>
        <w:rPr>
          <w:rFonts w:ascii="Book Antiqua" w:hAnsi="Book Antiqua"/>
          <w:sz w:val="22"/>
          <w:szCs w:val="22"/>
        </w:rPr>
      </w:pPr>
    </w:p>
    <w:p w14:paraId="32232BA9" w14:textId="77777777" w:rsidR="00E155C7" w:rsidRPr="004A336E" w:rsidRDefault="00E155C7" w:rsidP="00E155C7">
      <w:pPr>
        <w:spacing w:line="276" w:lineRule="auto"/>
        <w:ind w:firstLine="360"/>
        <w:jc w:val="both"/>
        <w:rPr>
          <w:rFonts w:ascii="Book Antiqua" w:hAnsi="Book Antiqua"/>
          <w:sz w:val="22"/>
          <w:szCs w:val="22"/>
        </w:rPr>
      </w:pPr>
      <w:r w:rsidRPr="004A336E">
        <w:rPr>
          <w:rFonts w:ascii="Book Antiqua" w:hAnsi="Book Antiqua"/>
          <w:sz w:val="22"/>
          <w:szCs w:val="22"/>
        </w:rPr>
        <w:t>Previo a realizar el análisis de las cargas de trabajo de las oficinas que disponen de los permisos con goce de salario y sustitución, se deben destacar los siguientes aspectos:</w:t>
      </w:r>
    </w:p>
    <w:p w14:paraId="0A4EB0AA" w14:textId="77777777" w:rsidR="00E155C7" w:rsidRPr="004A336E" w:rsidRDefault="00E155C7" w:rsidP="004A336E">
      <w:pPr>
        <w:pStyle w:val="Prrafodelista"/>
        <w:spacing w:line="276" w:lineRule="auto"/>
        <w:ind w:left="0"/>
        <w:jc w:val="both"/>
        <w:rPr>
          <w:rFonts w:ascii="Book Antiqua" w:hAnsi="Book Antiqua"/>
          <w:sz w:val="22"/>
          <w:szCs w:val="22"/>
        </w:rPr>
      </w:pPr>
    </w:p>
    <w:p w14:paraId="07DC1B10" w14:textId="77777777" w:rsidR="00E155C7" w:rsidRPr="004A336E" w:rsidRDefault="00E155C7" w:rsidP="009F608A">
      <w:pPr>
        <w:pStyle w:val="Prrafodelista"/>
        <w:numPr>
          <w:ilvl w:val="0"/>
          <w:numId w:val="1"/>
        </w:numPr>
        <w:spacing w:line="276" w:lineRule="auto"/>
        <w:jc w:val="both"/>
        <w:rPr>
          <w:rFonts w:ascii="Book Antiqua" w:hAnsi="Book Antiqua"/>
          <w:sz w:val="22"/>
          <w:szCs w:val="22"/>
        </w:rPr>
      </w:pPr>
      <w:r w:rsidRPr="004A336E">
        <w:rPr>
          <w:rFonts w:ascii="Book Antiqua" w:hAnsi="Book Antiqua"/>
          <w:sz w:val="22"/>
          <w:szCs w:val="22"/>
        </w:rPr>
        <w:t>Al final del apartado #1, se adicionan los informes de labores remitidos por los jerarcas de las plazas de Defensoras y Defensores, Fiscalas y Fiscales, Custodias y Custodios de Detenidos, que se encuentran vigentes en el plan de descongestionamiento que se realiza en algunas de las oficinas que están siendo reforzadas con las licencias de permisos con goce de salario.</w:t>
      </w:r>
    </w:p>
    <w:p w14:paraId="2206FC39" w14:textId="77777777" w:rsidR="00E155C7" w:rsidRPr="00E155C7" w:rsidRDefault="00E155C7" w:rsidP="00E155C7">
      <w:pPr>
        <w:pStyle w:val="Prrafodelista"/>
        <w:spacing w:line="276" w:lineRule="auto"/>
        <w:rPr>
          <w:rFonts w:ascii="Book Antiqua" w:hAnsi="Book Antiqua"/>
          <w:sz w:val="22"/>
          <w:szCs w:val="22"/>
          <w:highlight w:val="yellow"/>
        </w:rPr>
      </w:pPr>
    </w:p>
    <w:p w14:paraId="0106CE28" w14:textId="77777777" w:rsidR="008B3C99" w:rsidRPr="007C0CD1" w:rsidRDefault="008B3C99" w:rsidP="008B3C99">
      <w:pPr>
        <w:pStyle w:val="Prrafodelista"/>
        <w:numPr>
          <w:ilvl w:val="0"/>
          <w:numId w:val="2"/>
        </w:numPr>
        <w:spacing w:line="276" w:lineRule="auto"/>
        <w:ind w:left="142"/>
        <w:jc w:val="both"/>
        <w:rPr>
          <w:rFonts w:ascii="Book Antiqua" w:hAnsi="Book Antiqua"/>
          <w:b/>
          <w:sz w:val="22"/>
        </w:rPr>
      </w:pPr>
      <w:r w:rsidRPr="007C0CD1">
        <w:rPr>
          <w:rFonts w:ascii="Book Antiqua" w:hAnsi="Book Antiqua"/>
          <w:b/>
          <w:sz w:val="22"/>
        </w:rPr>
        <w:t>Permisos otorgados al ámbito auxiliar de Justicia para atender Tribunales Penales con estructura mínima</w:t>
      </w:r>
    </w:p>
    <w:p w14:paraId="7D1F97E3" w14:textId="77777777" w:rsidR="008B3C99" w:rsidRPr="007C0CD1" w:rsidRDefault="008B3C99" w:rsidP="008B3C99">
      <w:pPr>
        <w:pStyle w:val="Prrafodelista"/>
        <w:spacing w:line="276" w:lineRule="auto"/>
        <w:ind w:left="1080"/>
        <w:jc w:val="both"/>
        <w:rPr>
          <w:rFonts w:ascii="Book Antiqua" w:hAnsi="Book Antiqua"/>
          <w:sz w:val="22"/>
        </w:rPr>
      </w:pPr>
    </w:p>
    <w:p w14:paraId="4012EAFC" w14:textId="77777777" w:rsidR="008B3C99" w:rsidRPr="007C0CD1" w:rsidRDefault="008B3C99" w:rsidP="008B3C99">
      <w:pPr>
        <w:pStyle w:val="Prrafodelista"/>
        <w:spacing w:after="160" w:line="276" w:lineRule="auto"/>
        <w:ind w:left="0" w:firstLine="142"/>
        <w:contextualSpacing/>
        <w:jc w:val="both"/>
        <w:rPr>
          <w:rFonts w:ascii="Book Antiqua" w:hAnsi="Book Antiqua"/>
          <w:sz w:val="22"/>
        </w:rPr>
      </w:pPr>
      <w:r w:rsidRPr="007C0CD1">
        <w:rPr>
          <w:rFonts w:ascii="Book Antiqua" w:hAnsi="Book Antiqua"/>
          <w:sz w:val="22"/>
        </w:rPr>
        <w:t>La Jefatura de la Defensa Pública, mediante oficio JEFDP-</w:t>
      </w:r>
      <w:r w:rsidRPr="0093797B">
        <w:rPr>
          <w:rFonts w:ascii="Book Antiqua" w:hAnsi="Book Antiqua"/>
          <w:sz w:val="22"/>
          <w:szCs w:val="22"/>
        </w:rPr>
        <w:t>175</w:t>
      </w:r>
      <w:r w:rsidRPr="007C0CD1">
        <w:rPr>
          <w:rFonts w:ascii="Book Antiqua" w:hAnsi="Book Antiqua"/>
          <w:sz w:val="22"/>
        </w:rPr>
        <w:t xml:space="preserve">-2023, remitido el </w:t>
      </w:r>
      <w:r w:rsidRPr="0093797B">
        <w:rPr>
          <w:rFonts w:ascii="Book Antiqua" w:hAnsi="Book Antiqua"/>
          <w:sz w:val="22"/>
          <w:szCs w:val="22"/>
        </w:rPr>
        <w:t>9</w:t>
      </w:r>
      <w:r w:rsidRPr="007C0CD1">
        <w:rPr>
          <w:rFonts w:ascii="Book Antiqua" w:hAnsi="Book Antiqua"/>
          <w:sz w:val="22"/>
        </w:rPr>
        <w:t xml:space="preserve"> de </w:t>
      </w:r>
      <w:r w:rsidRPr="0093797B">
        <w:rPr>
          <w:rFonts w:ascii="Book Antiqua" w:hAnsi="Book Antiqua"/>
          <w:sz w:val="22"/>
          <w:szCs w:val="22"/>
        </w:rPr>
        <w:t>junio</w:t>
      </w:r>
      <w:r w:rsidRPr="007C0CD1">
        <w:rPr>
          <w:rFonts w:ascii="Book Antiqua" w:hAnsi="Book Antiqua"/>
          <w:sz w:val="22"/>
        </w:rPr>
        <w:t xml:space="preserve"> de 2023 y suscrito por el M.Sc. Juan Carlos Pérez Murillo, Director de la Defensa Pública, destaca dentro del oficio las diligencias y actividades realizadas por las plazas del plan de descongestionamiento según oficina, en el período de </w:t>
      </w:r>
      <w:r w:rsidRPr="0093797B">
        <w:rPr>
          <w:rFonts w:ascii="Book Antiqua" w:hAnsi="Book Antiqua"/>
          <w:sz w:val="22"/>
          <w:szCs w:val="22"/>
        </w:rPr>
        <w:t>febrero a abril de</w:t>
      </w:r>
      <w:r w:rsidRPr="007C0CD1">
        <w:rPr>
          <w:rFonts w:ascii="Book Antiqua" w:hAnsi="Book Antiqua"/>
          <w:sz w:val="22"/>
        </w:rPr>
        <w:t xml:space="preserve"> 2023:</w:t>
      </w:r>
    </w:p>
    <w:p w14:paraId="30CD8CCE" w14:textId="05841F2F" w:rsidR="008B3C99" w:rsidRPr="0093797B" w:rsidRDefault="00D42A97" w:rsidP="008B3C99">
      <w:pPr>
        <w:pStyle w:val="Prrafodelista"/>
        <w:spacing w:after="160" w:line="276" w:lineRule="auto"/>
        <w:ind w:left="0"/>
        <w:contextualSpacing/>
        <w:jc w:val="both"/>
        <w:rPr>
          <w:rFonts w:ascii="Book Antiqua" w:hAnsi="Book Antiqua" w:cs="Book Antiqua"/>
          <w:noProof/>
          <w:lang w:val="en-US" w:eastAsia="en-US"/>
        </w:rPr>
      </w:pPr>
      <w:r>
        <w:rPr>
          <w:rFonts w:ascii="Book Antiqua" w:hAnsi="Book Antiqua" w:cs="Book Antiqua"/>
          <w:noProof/>
          <w:lang w:val="en-US" w:eastAsia="en-US"/>
        </w:rPr>
        <w:lastRenderedPageBreak/>
        <w:drawing>
          <wp:inline distT="0" distB="0" distL="0" distR="0" wp14:anchorId="7EE00BF6" wp14:editId="262C1DE8">
            <wp:extent cx="5746750" cy="13887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750" cy="1388745"/>
                    </a:xfrm>
                    <a:prstGeom prst="rect">
                      <a:avLst/>
                    </a:prstGeom>
                    <a:noFill/>
                    <a:ln>
                      <a:noFill/>
                    </a:ln>
                  </pic:spPr>
                </pic:pic>
              </a:graphicData>
            </a:graphic>
          </wp:inline>
        </w:drawing>
      </w:r>
    </w:p>
    <w:p w14:paraId="589F8AB5" w14:textId="0525712D" w:rsidR="008B3C99" w:rsidRPr="0093797B" w:rsidRDefault="00D42A97" w:rsidP="008B3C99">
      <w:pPr>
        <w:pStyle w:val="Prrafodelista"/>
        <w:spacing w:after="160" w:line="276" w:lineRule="auto"/>
        <w:ind w:left="0"/>
        <w:contextualSpacing/>
        <w:jc w:val="both"/>
        <w:rPr>
          <w:rFonts w:ascii="Book Antiqua" w:hAnsi="Book Antiqua"/>
        </w:rPr>
      </w:pPr>
      <w:r>
        <w:rPr>
          <w:rFonts w:ascii="Book Antiqua" w:hAnsi="Book Antiqua" w:cs="Book Antiqua"/>
          <w:noProof/>
          <w:lang w:val="en-US" w:eastAsia="en-US"/>
        </w:rPr>
        <w:drawing>
          <wp:inline distT="0" distB="0" distL="0" distR="0" wp14:anchorId="7437E2DC" wp14:editId="16F6624A">
            <wp:extent cx="5822315" cy="1562735"/>
            <wp:effectExtent l="0" t="0" r="0" b="0"/>
            <wp:docPr id="2" name="Imagen 2"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magen que contiene Gráfico&#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2315" cy="1562735"/>
                    </a:xfrm>
                    <a:prstGeom prst="rect">
                      <a:avLst/>
                    </a:prstGeom>
                    <a:noFill/>
                    <a:ln>
                      <a:noFill/>
                    </a:ln>
                  </pic:spPr>
                </pic:pic>
              </a:graphicData>
            </a:graphic>
          </wp:inline>
        </w:drawing>
      </w:r>
    </w:p>
    <w:p w14:paraId="7B9933B7" w14:textId="77777777" w:rsidR="008B3C99" w:rsidRPr="0093797B" w:rsidRDefault="008B3C99" w:rsidP="008B3C99">
      <w:pPr>
        <w:pStyle w:val="Prrafodelista"/>
        <w:spacing w:after="160" w:line="276" w:lineRule="auto"/>
        <w:ind w:left="0"/>
        <w:contextualSpacing/>
        <w:jc w:val="both"/>
        <w:rPr>
          <w:rFonts w:ascii="Book Antiqua" w:hAnsi="Book Antiqua"/>
        </w:rPr>
      </w:pPr>
    </w:p>
    <w:p w14:paraId="3F61FE3F" w14:textId="77777777" w:rsidR="008B3C99" w:rsidRPr="007C0CD1" w:rsidRDefault="008B3C99" w:rsidP="008B3C99">
      <w:pPr>
        <w:pStyle w:val="Prrafodelista"/>
        <w:spacing w:after="160" w:line="276" w:lineRule="auto"/>
        <w:ind w:left="0"/>
        <w:contextualSpacing/>
        <w:jc w:val="both"/>
        <w:rPr>
          <w:rFonts w:ascii="Book Antiqua" w:hAnsi="Book Antiqua"/>
          <w:sz w:val="20"/>
        </w:rPr>
      </w:pPr>
      <w:r w:rsidRPr="007C0CD1">
        <w:rPr>
          <w:rFonts w:ascii="Book Antiqua" w:hAnsi="Book Antiqua"/>
          <w:b/>
          <w:sz w:val="20"/>
        </w:rPr>
        <w:t>Fuente:</w:t>
      </w:r>
      <w:r w:rsidRPr="007C0CD1">
        <w:rPr>
          <w:rFonts w:ascii="Book Antiqua" w:hAnsi="Book Antiqua"/>
          <w:sz w:val="20"/>
        </w:rPr>
        <w:t xml:space="preserve"> Oficio JEFDP-</w:t>
      </w:r>
      <w:r w:rsidRPr="0093797B">
        <w:rPr>
          <w:rFonts w:ascii="Book Antiqua" w:hAnsi="Book Antiqua"/>
          <w:sz w:val="20"/>
          <w:szCs w:val="20"/>
        </w:rPr>
        <w:t>175</w:t>
      </w:r>
      <w:r w:rsidRPr="007C0CD1">
        <w:rPr>
          <w:rFonts w:ascii="Book Antiqua" w:hAnsi="Book Antiqua"/>
          <w:sz w:val="20"/>
        </w:rPr>
        <w:t>-2023 de la Dirección de la Defensa Pública.</w:t>
      </w:r>
    </w:p>
    <w:p w14:paraId="2D63A003" w14:textId="77777777" w:rsidR="008B3C99" w:rsidRPr="007C0CD1" w:rsidRDefault="008B3C99" w:rsidP="008B3C99">
      <w:pPr>
        <w:pStyle w:val="Prrafodelista"/>
        <w:spacing w:after="160" w:line="276" w:lineRule="auto"/>
        <w:ind w:left="0"/>
        <w:contextualSpacing/>
        <w:jc w:val="both"/>
        <w:rPr>
          <w:rFonts w:ascii="Book Antiqua" w:hAnsi="Book Antiqua"/>
          <w:sz w:val="22"/>
        </w:rPr>
      </w:pPr>
    </w:p>
    <w:p w14:paraId="61FE66DC" w14:textId="77777777" w:rsidR="008B3C99" w:rsidRPr="007C0CD1" w:rsidRDefault="008B3C99" w:rsidP="008B3C99">
      <w:pPr>
        <w:pStyle w:val="Prrafodelista"/>
        <w:spacing w:after="160" w:line="276" w:lineRule="auto"/>
        <w:ind w:left="0" w:firstLine="708"/>
        <w:contextualSpacing/>
        <w:jc w:val="both"/>
        <w:rPr>
          <w:rFonts w:ascii="Book Antiqua" w:hAnsi="Book Antiqua"/>
          <w:i/>
          <w:sz w:val="22"/>
        </w:rPr>
      </w:pPr>
      <w:r w:rsidRPr="007C0CD1">
        <w:rPr>
          <w:rFonts w:ascii="Book Antiqua" w:hAnsi="Book Antiqua"/>
          <w:sz w:val="22"/>
        </w:rPr>
        <w:t xml:space="preserve">Señalando que, </w:t>
      </w:r>
      <w:r w:rsidRPr="007C0CD1">
        <w:rPr>
          <w:rFonts w:ascii="Book Antiqua" w:hAnsi="Book Antiqua"/>
          <w:i/>
          <w:sz w:val="22"/>
        </w:rPr>
        <w:t xml:space="preserve">“Con base en los anteriores datos, se extrae que, de los debates señalados, se pudieron llevar a cabo un </w:t>
      </w:r>
      <w:r w:rsidRPr="0093797B">
        <w:rPr>
          <w:rFonts w:ascii="Book Antiqua" w:hAnsi="Book Antiqua"/>
          <w:i/>
          <w:sz w:val="22"/>
          <w:szCs w:val="22"/>
        </w:rPr>
        <w:t>76,69</w:t>
      </w:r>
      <w:r w:rsidRPr="007C0CD1">
        <w:rPr>
          <w:rFonts w:ascii="Book Antiqua" w:hAnsi="Book Antiqua"/>
          <w:i/>
          <w:sz w:val="22"/>
        </w:rPr>
        <w:t xml:space="preserve">% de los mismos en comparación con el anterior periodo de examen en que se obtuvo éxito en un </w:t>
      </w:r>
      <w:r w:rsidRPr="0093797B">
        <w:rPr>
          <w:rFonts w:ascii="Book Antiqua" w:hAnsi="Book Antiqua"/>
          <w:i/>
          <w:sz w:val="22"/>
          <w:szCs w:val="22"/>
        </w:rPr>
        <w:t>73,44%, mostrándose</w:t>
      </w:r>
      <w:r w:rsidRPr="007C0CD1">
        <w:rPr>
          <w:rFonts w:ascii="Book Antiqua" w:hAnsi="Book Antiqua"/>
          <w:i/>
          <w:sz w:val="22"/>
        </w:rPr>
        <w:t xml:space="preserve"> un </w:t>
      </w:r>
      <w:r w:rsidRPr="0093797B">
        <w:rPr>
          <w:rFonts w:ascii="Book Antiqua" w:hAnsi="Book Antiqua"/>
          <w:i/>
          <w:sz w:val="22"/>
          <w:szCs w:val="22"/>
        </w:rPr>
        <w:t>leve aumento</w:t>
      </w:r>
      <w:r w:rsidRPr="007C0CD1">
        <w:rPr>
          <w:rFonts w:ascii="Book Antiqua" w:hAnsi="Book Antiqua"/>
          <w:i/>
          <w:sz w:val="22"/>
        </w:rPr>
        <w:t xml:space="preserve"> en </w:t>
      </w:r>
      <w:r w:rsidRPr="0093797B">
        <w:rPr>
          <w:rFonts w:ascii="Book Antiqua" w:hAnsi="Book Antiqua"/>
          <w:i/>
          <w:sz w:val="22"/>
          <w:szCs w:val="22"/>
        </w:rPr>
        <w:t>la tasa de éxito</w:t>
      </w:r>
      <w:r w:rsidRPr="007C0CD1">
        <w:rPr>
          <w:rFonts w:ascii="Book Antiqua" w:hAnsi="Book Antiqua"/>
          <w:i/>
          <w:sz w:val="22"/>
        </w:rPr>
        <w:t>.</w:t>
      </w:r>
    </w:p>
    <w:p w14:paraId="77BCE29B" w14:textId="77777777" w:rsidR="008B3C99" w:rsidRPr="007C0CD1" w:rsidRDefault="008B3C99" w:rsidP="008B3C99">
      <w:pPr>
        <w:pStyle w:val="Prrafodelista"/>
        <w:spacing w:after="160" w:line="276" w:lineRule="auto"/>
        <w:ind w:left="0"/>
        <w:contextualSpacing/>
        <w:jc w:val="both"/>
        <w:rPr>
          <w:rFonts w:ascii="Book Antiqua" w:hAnsi="Book Antiqua"/>
          <w:i/>
          <w:sz w:val="22"/>
        </w:rPr>
      </w:pPr>
    </w:p>
    <w:p w14:paraId="244E4899" w14:textId="77777777" w:rsidR="008B3C99" w:rsidRPr="007C0CD1" w:rsidRDefault="008B3C99" w:rsidP="008B3C99">
      <w:pPr>
        <w:pStyle w:val="Prrafodelista"/>
        <w:spacing w:after="160" w:line="276" w:lineRule="auto"/>
        <w:ind w:left="0" w:firstLine="708"/>
        <w:contextualSpacing/>
        <w:jc w:val="both"/>
        <w:rPr>
          <w:rFonts w:ascii="Book Antiqua" w:hAnsi="Book Antiqua"/>
          <w:sz w:val="22"/>
        </w:rPr>
      </w:pPr>
      <w:r w:rsidRPr="007C0CD1">
        <w:rPr>
          <w:rFonts w:ascii="Book Antiqua" w:hAnsi="Book Antiqua"/>
          <w:i/>
          <w:sz w:val="22"/>
        </w:rPr>
        <w:t>Pese a lo anterior, estimamos que contamos con excelentes índices tomando en cuenta que las personas usuarias de nuestros servicios han tenido que enfrentar los problemas derivados como consecuencia indirecta de la pandemia, tales como el deterioro de la situación económica y la carencia de recursos a raíz de las situaciones sociales colaterales a la pérdida de fuentes de trabajo y a una lenta recuperación económica.”.</w:t>
      </w:r>
    </w:p>
    <w:tbl>
      <w:tblPr>
        <w:tblW w:w="11010" w:type="dxa"/>
        <w:tblInd w:w="-709" w:type="dxa"/>
        <w:tblCellMar>
          <w:left w:w="70" w:type="dxa"/>
          <w:right w:w="70" w:type="dxa"/>
        </w:tblCellMar>
        <w:tblLook w:val="04A0" w:firstRow="1" w:lastRow="0" w:firstColumn="1" w:lastColumn="0" w:noHBand="0" w:noVBand="1"/>
      </w:tblPr>
      <w:tblGrid>
        <w:gridCol w:w="9709"/>
        <w:gridCol w:w="160"/>
        <w:gridCol w:w="1141"/>
        <w:gridCol w:w="1141"/>
      </w:tblGrid>
      <w:tr w:rsidR="008B3C99" w:rsidRPr="00E155C7" w14:paraId="44423EFA" w14:textId="77777777" w:rsidTr="00D13308">
        <w:trPr>
          <w:gridAfter w:val="1"/>
          <w:wAfter w:w="1141" w:type="dxa"/>
          <w:trHeight w:val="300"/>
        </w:trPr>
        <w:tc>
          <w:tcPr>
            <w:tcW w:w="9709" w:type="dxa"/>
            <w:tcBorders>
              <w:top w:val="nil"/>
              <w:left w:val="nil"/>
              <w:bottom w:val="nil"/>
              <w:right w:val="nil"/>
            </w:tcBorders>
            <w:shd w:val="clear" w:color="auto" w:fill="auto"/>
            <w:noWrap/>
            <w:vAlign w:val="bottom"/>
          </w:tcPr>
          <w:p w14:paraId="6A43EBD2" w14:textId="30AE842A" w:rsidR="008B3C99" w:rsidRPr="007C0CD1" w:rsidRDefault="00D42A97" w:rsidP="00D13308">
            <w:pPr>
              <w:jc w:val="center"/>
              <w:rPr>
                <w:rFonts w:ascii="Book Antiqua" w:hAnsi="Book Antiqua"/>
                <w:color w:val="000000"/>
              </w:rPr>
            </w:pPr>
            <w:r>
              <w:rPr>
                <w:rFonts w:ascii="Book Antiqua" w:hAnsi="Book Antiqua" w:cs="Book Antiqua"/>
                <w:noProof/>
                <w:sz w:val="24"/>
                <w:lang w:val="en-US" w:eastAsia="en-US"/>
              </w:rPr>
              <w:lastRenderedPageBreak/>
              <w:drawing>
                <wp:inline distT="0" distB="0" distL="0" distR="0" wp14:anchorId="5689986E" wp14:editId="519A8A0A">
                  <wp:extent cx="5382260" cy="2858770"/>
                  <wp:effectExtent l="0" t="0" r="0" b="0"/>
                  <wp:docPr id="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Tabla&#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2260" cy="2858770"/>
                          </a:xfrm>
                          <a:prstGeom prst="rect">
                            <a:avLst/>
                          </a:prstGeom>
                          <a:noFill/>
                          <a:ln>
                            <a:noFill/>
                          </a:ln>
                        </pic:spPr>
                      </pic:pic>
                    </a:graphicData>
                  </a:graphic>
                </wp:inline>
              </w:drawing>
            </w:r>
          </w:p>
        </w:tc>
        <w:tc>
          <w:tcPr>
            <w:tcW w:w="160" w:type="dxa"/>
            <w:tcBorders>
              <w:top w:val="nil"/>
              <w:left w:val="nil"/>
              <w:bottom w:val="nil"/>
              <w:right w:val="nil"/>
            </w:tcBorders>
            <w:shd w:val="clear" w:color="auto" w:fill="auto"/>
            <w:noWrap/>
            <w:vAlign w:val="bottom"/>
          </w:tcPr>
          <w:p w14:paraId="4ABADA1D" w14:textId="77777777" w:rsidR="008B3C99" w:rsidRPr="0093797B" w:rsidRDefault="008B3C99" w:rsidP="00D13308">
            <w:pPr>
              <w:rPr>
                <w:rFonts w:ascii="Book Antiqua" w:hAnsi="Book Antiqua"/>
                <w:lang w:eastAsia="es-CR"/>
              </w:rPr>
            </w:pPr>
          </w:p>
        </w:tc>
        <w:tc>
          <w:tcPr>
            <w:tcW w:w="1141" w:type="dxa"/>
            <w:tcBorders>
              <w:top w:val="nil"/>
              <w:left w:val="nil"/>
              <w:bottom w:val="nil"/>
              <w:right w:val="nil"/>
            </w:tcBorders>
            <w:shd w:val="clear" w:color="auto" w:fill="auto"/>
            <w:noWrap/>
            <w:vAlign w:val="bottom"/>
          </w:tcPr>
          <w:p w14:paraId="7D4E69EA" w14:textId="77777777" w:rsidR="008B3C99" w:rsidRPr="0093797B" w:rsidRDefault="008B3C99" w:rsidP="00D13308">
            <w:pPr>
              <w:rPr>
                <w:rFonts w:ascii="Book Antiqua" w:hAnsi="Book Antiqua"/>
                <w:lang w:eastAsia="es-CR"/>
              </w:rPr>
            </w:pPr>
          </w:p>
        </w:tc>
      </w:tr>
      <w:tr w:rsidR="008B3C99" w:rsidRPr="00E155C7" w14:paraId="53E8610D" w14:textId="77777777" w:rsidTr="00D13308">
        <w:trPr>
          <w:trHeight w:val="300"/>
        </w:trPr>
        <w:tc>
          <w:tcPr>
            <w:tcW w:w="9709" w:type="dxa"/>
            <w:tcBorders>
              <w:top w:val="nil"/>
              <w:left w:val="nil"/>
              <w:bottom w:val="nil"/>
              <w:right w:val="nil"/>
            </w:tcBorders>
            <w:shd w:val="clear" w:color="auto" w:fill="auto"/>
            <w:noWrap/>
            <w:vAlign w:val="bottom"/>
            <w:hideMark/>
          </w:tcPr>
          <w:p w14:paraId="3C76D829" w14:textId="77777777" w:rsidR="008B3C99" w:rsidRPr="007C0CD1" w:rsidRDefault="008B3C99" w:rsidP="002A5856">
            <w:pPr>
              <w:ind w:left="711"/>
              <w:rPr>
                <w:rFonts w:ascii="Book Antiqua" w:hAnsi="Book Antiqua"/>
                <w:color w:val="000000"/>
              </w:rPr>
            </w:pPr>
            <w:r w:rsidRPr="007C0CD1">
              <w:rPr>
                <w:rFonts w:ascii="Book Antiqua" w:hAnsi="Book Antiqua"/>
                <w:color w:val="000000"/>
              </w:rPr>
              <w:t xml:space="preserve">Fuente: </w:t>
            </w:r>
            <w:r w:rsidRPr="007C0CD1">
              <w:rPr>
                <w:rFonts w:ascii="Book Antiqua" w:hAnsi="Book Antiqua"/>
              </w:rPr>
              <w:t>Oficio JEFDP-</w:t>
            </w:r>
            <w:r w:rsidRPr="0093797B">
              <w:rPr>
                <w:rFonts w:ascii="Book Antiqua" w:hAnsi="Book Antiqua"/>
              </w:rPr>
              <w:t>175</w:t>
            </w:r>
            <w:r w:rsidRPr="007C0CD1">
              <w:rPr>
                <w:rFonts w:ascii="Book Antiqua" w:hAnsi="Book Antiqua"/>
              </w:rPr>
              <w:t>-2023 de la Dirección de la Defensa Pública.</w:t>
            </w:r>
          </w:p>
        </w:tc>
        <w:tc>
          <w:tcPr>
            <w:tcW w:w="160" w:type="dxa"/>
            <w:tcBorders>
              <w:top w:val="nil"/>
              <w:left w:val="nil"/>
              <w:bottom w:val="nil"/>
              <w:right w:val="nil"/>
            </w:tcBorders>
            <w:shd w:val="clear" w:color="auto" w:fill="auto"/>
            <w:noWrap/>
            <w:vAlign w:val="bottom"/>
            <w:hideMark/>
          </w:tcPr>
          <w:p w14:paraId="364F607B" w14:textId="77777777" w:rsidR="008B3C99" w:rsidRPr="007C0CD1" w:rsidRDefault="008B3C99" w:rsidP="00D13308">
            <w:pPr>
              <w:rPr>
                <w:rFonts w:ascii="Book Antiqua" w:hAnsi="Book Antiqua"/>
              </w:rPr>
            </w:pPr>
          </w:p>
        </w:tc>
        <w:tc>
          <w:tcPr>
            <w:tcW w:w="1141" w:type="dxa"/>
            <w:tcBorders>
              <w:top w:val="nil"/>
              <w:left w:val="nil"/>
              <w:bottom w:val="nil"/>
              <w:right w:val="nil"/>
            </w:tcBorders>
            <w:shd w:val="clear" w:color="auto" w:fill="auto"/>
            <w:noWrap/>
            <w:vAlign w:val="bottom"/>
            <w:hideMark/>
          </w:tcPr>
          <w:p w14:paraId="1E352262" w14:textId="77777777" w:rsidR="008B3C99" w:rsidRPr="007C0CD1" w:rsidRDefault="008B3C99" w:rsidP="00D13308">
            <w:pPr>
              <w:rPr>
                <w:rFonts w:ascii="Book Antiqua" w:hAnsi="Book Antiqua"/>
              </w:rPr>
            </w:pPr>
          </w:p>
        </w:tc>
        <w:tc>
          <w:tcPr>
            <w:tcW w:w="1141" w:type="dxa"/>
            <w:tcBorders>
              <w:top w:val="nil"/>
              <w:left w:val="nil"/>
              <w:bottom w:val="nil"/>
              <w:right w:val="nil"/>
            </w:tcBorders>
            <w:shd w:val="clear" w:color="auto" w:fill="auto"/>
            <w:noWrap/>
            <w:vAlign w:val="bottom"/>
            <w:hideMark/>
          </w:tcPr>
          <w:p w14:paraId="7774B8F4" w14:textId="77777777" w:rsidR="008B3C99" w:rsidRPr="00E155C7" w:rsidRDefault="008B3C99" w:rsidP="00D13308">
            <w:pPr>
              <w:rPr>
                <w:rFonts w:ascii="Book Antiqua" w:hAnsi="Book Antiqua"/>
                <w:highlight w:val="yellow"/>
                <w:lang w:eastAsia="es-CR"/>
              </w:rPr>
            </w:pPr>
          </w:p>
        </w:tc>
      </w:tr>
    </w:tbl>
    <w:p w14:paraId="14E005AB" w14:textId="77777777" w:rsidR="008B3C99" w:rsidRPr="007C0CD1" w:rsidRDefault="008B3C99" w:rsidP="008B3C99">
      <w:pPr>
        <w:pStyle w:val="Prrafodelista"/>
        <w:spacing w:after="160" w:line="276" w:lineRule="auto"/>
        <w:ind w:left="0"/>
        <w:contextualSpacing/>
        <w:jc w:val="right"/>
        <w:rPr>
          <w:rFonts w:ascii="Book Antiqua" w:hAnsi="Book Antiqua"/>
        </w:rPr>
      </w:pPr>
    </w:p>
    <w:p w14:paraId="714631B5" w14:textId="77777777" w:rsidR="008B3C99" w:rsidRPr="007C0CD1" w:rsidRDefault="008B3C99" w:rsidP="008B3C99">
      <w:pPr>
        <w:pStyle w:val="Prrafodelista"/>
        <w:spacing w:after="160" w:line="276" w:lineRule="auto"/>
        <w:ind w:left="0"/>
        <w:contextualSpacing/>
        <w:rPr>
          <w:rFonts w:ascii="Book Antiqua" w:hAnsi="Book Antiqua"/>
        </w:rPr>
      </w:pPr>
    </w:p>
    <w:p w14:paraId="2CEDDCA0" w14:textId="77777777" w:rsidR="008B3C99" w:rsidRPr="007C0CD1" w:rsidRDefault="008B3C99" w:rsidP="008B3C99">
      <w:pPr>
        <w:pStyle w:val="Prrafodelista"/>
        <w:spacing w:after="160" w:line="276" w:lineRule="auto"/>
        <w:ind w:left="0" w:firstLine="708"/>
        <w:contextualSpacing/>
        <w:jc w:val="both"/>
        <w:rPr>
          <w:rFonts w:ascii="Book Antiqua" w:hAnsi="Book Antiqua"/>
          <w:sz w:val="22"/>
        </w:rPr>
      </w:pPr>
      <w:r w:rsidRPr="007C0CD1">
        <w:rPr>
          <w:rFonts w:ascii="Book Antiqua" w:hAnsi="Book Antiqua"/>
          <w:sz w:val="22"/>
        </w:rPr>
        <w:t xml:space="preserve">Destaca además que, se han desagregado los datos </w:t>
      </w:r>
      <w:r w:rsidRPr="007C0CD1">
        <w:rPr>
          <w:rFonts w:ascii="Book Antiqua" w:hAnsi="Book Antiqua"/>
          <w:i/>
          <w:sz w:val="22"/>
        </w:rPr>
        <w:t>“de forma tal que podemos visualizar los tiempos empleados en los juicios asignados a las personas defensoras que se encuentran laborando en los permisos con goce de salario, saltando a la vista que los debates en su mayoría se logran finalizar en una audiencia o menos (</w:t>
      </w:r>
      <w:r w:rsidRPr="0093797B">
        <w:rPr>
          <w:rFonts w:ascii="Book Antiqua" w:hAnsi="Book Antiqua"/>
          <w:i/>
          <w:sz w:val="22"/>
          <w:szCs w:val="22"/>
        </w:rPr>
        <w:t>96</w:t>
      </w:r>
      <w:r w:rsidRPr="007C0CD1">
        <w:rPr>
          <w:rFonts w:ascii="Book Antiqua" w:hAnsi="Book Antiqua"/>
          <w:i/>
          <w:sz w:val="22"/>
        </w:rPr>
        <w:t>%),  lo cual pone de relieve que las partes asumen la diligencia con la debida preparación del material probatorio que se va a presentar, evitando con ello las continuaciones”.</w:t>
      </w:r>
      <w:r w:rsidRPr="007C0CD1">
        <w:rPr>
          <w:rFonts w:ascii="Book Antiqua" w:hAnsi="Book Antiqua"/>
          <w:sz w:val="22"/>
        </w:rPr>
        <w:t xml:space="preserve"> </w:t>
      </w:r>
    </w:p>
    <w:p w14:paraId="3C35A0F2" w14:textId="77777777" w:rsidR="008B3C99" w:rsidRPr="007C0CD1" w:rsidRDefault="008B3C99" w:rsidP="008B3C99">
      <w:pPr>
        <w:pStyle w:val="Prrafodelista"/>
        <w:spacing w:after="160" w:line="276" w:lineRule="auto"/>
        <w:ind w:left="0"/>
        <w:contextualSpacing/>
        <w:jc w:val="both"/>
        <w:rPr>
          <w:rFonts w:ascii="Book Antiqua" w:hAnsi="Book Antiqua"/>
          <w:sz w:val="22"/>
        </w:rPr>
      </w:pPr>
    </w:p>
    <w:p w14:paraId="706C2DF1" w14:textId="77777777" w:rsidR="008B3C99" w:rsidRPr="007C0CD1" w:rsidRDefault="008B3C99" w:rsidP="008B3C99">
      <w:pPr>
        <w:pStyle w:val="Prrafodelista"/>
        <w:spacing w:after="160" w:line="276" w:lineRule="auto"/>
        <w:ind w:left="0" w:firstLine="708"/>
        <w:contextualSpacing/>
        <w:jc w:val="both"/>
        <w:rPr>
          <w:rFonts w:ascii="Book Antiqua" w:hAnsi="Book Antiqua"/>
          <w:sz w:val="22"/>
        </w:rPr>
      </w:pPr>
      <w:r w:rsidRPr="007C0CD1">
        <w:rPr>
          <w:rFonts w:ascii="Book Antiqua" w:hAnsi="Book Antiqua"/>
          <w:sz w:val="22"/>
        </w:rPr>
        <w:t>Adicionalmente, la Defensa Pública ha maximizado el recurso profesional asignado al Plan de Descongestionamiento, quienes participan de forma proactiva en actividades asociadas a las causas asignadas, tales como estudio de los expedientes para debate, atención de las personas usuarias, entrevistas de testigos, reuniones con otras partes procesales, presentación de recursos, pero además han colaborado en actividades propias de la oficina en la que se encuentran destacados, como atención de indagatorias, audiencias de medida cautelar, entre otros, con el fin de aprovechar el recurso humano que se asignó, cumpliendo con los objetivos institucionales fijados para dicho plan, con resultados muy por encima de los esperados.  Tales actividades tal y como se comprueba, se desarrollan entre los señalamientos a debate, así como durante la suspensión de estos.</w:t>
      </w:r>
    </w:p>
    <w:p w14:paraId="012B6214" w14:textId="77777777" w:rsidR="008B3C99" w:rsidRPr="00E155C7" w:rsidRDefault="008B3C99" w:rsidP="008B3C99">
      <w:pPr>
        <w:pStyle w:val="Prrafodelista"/>
        <w:spacing w:after="160" w:line="276" w:lineRule="auto"/>
        <w:ind w:left="0"/>
        <w:contextualSpacing/>
        <w:jc w:val="both"/>
        <w:rPr>
          <w:rFonts w:ascii="Book Antiqua" w:hAnsi="Book Antiqua"/>
          <w:sz w:val="22"/>
          <w:szCs w:val="22"/>
          <w:highlight w:val="yellow"/>
        </w:rPr>
      </w:pPr>
    </w:p>
    <w:p w14:paraId="785E3F8D" w14:textId="435555E2" w:rsidR="008B3C99" w:rsidRPr="00E155C7" w:rsidRDefault="00D42A97" w:rsidP="008B3C99">
      <w:pPr>
        <w:pStyle w:val="Prrafodelista"/>
        <w:spacing w:after="160" w:line="276" w:lineRule="auto"/>
        <w:ind w:left="0"/>
        <w:contextualSpacing/>
        <w:jc w:val="center"/>
        <w:rPr>
          <w:rFonts w:ascii="Book Antiqua" w:hAnsi="Book Antiqua"/>
          <w:sz w:val="22"/>
          <w:szCs w:val="22"/>
          <w:highlight w:val="yellow"/>
        </w:rPr>
      </w:pPr>
      <w:r>
        <w:rPr>
          <w:noProof/>
          <w:lang w:val="en-US" w:eastAsia="en-US"/>
        </w:rPr>
        <w:lastRenderedPageBreak/>
        <w:drawing>
          <wp:inline distT="0" distB="0" distL="0" distR="0" wp14:anchorId="3FF3B4A9" wp14:editId="47D7F817">
            <wp:extent cx="5880100" cy="1788160"/>
            <wp:effectExtent l="0" t="0" r="0" b="0"/>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Tabl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0100" cy="1788160"/>
                    </a:xfrm>
                    <a:prstGeom prst="rect">
                      <a:avLst/>
                    </a:prstGeom>
                    <a:noFill/>
                    <a:ln>
                      <a:noFill/>
                    </a:ln>
                  </pic:spPr>
                </pic:pic>
              </a:graphicData>
            </a:graphic>
          </wp:inline>
        </w:drawing>
      </w:r>
    </w:p>
    <w:p w14:paraId="52B8FD75" w14:textId="77777777" w:rsidR="008B3C99" w:rsidRPr="007C0CD1" w:rsidRDefault="008B3C99" w:rsidP="008B3C99">
      <w:pPr>
        <w:rPr>
          <w:rFonts w:ascii="Book Antiqua" w:hAnsi="Book Antiqua" w:cs="Calibri"/>
          <w:color w:val="000000"/>
          <w:lang w:eastAsia="es-CR"/>
        </w:rPr>
      </w:pPr>
      <w:r w:rsidRPr="007C0CD1">
        <w:rPr>
          <w:rFonts w:ascii="Book Antiqua" w:hAnsi="Book Antiqua" w:cs="Calibri"/>
          <w:color w:val="000000"/>
          <w:lang w:eastAsia="es-CR"/>
        </w:rPr>
        <w:t xml:space="preserve">Fuente: </w:t>
      </w:r>
      <w:r w:rsidRPr="007C0CD1">
        <w:rPr>
          <w:rFonts w:ascii="Book Antiqua" w:hAnsi="Book Antiqua"/>
        </w:rPr>
        <w:t xml:space="preserve">Oficio </w:t>
      </w:r>
      <w:bookmarkStart w:id="2" w:name="_Hlk129606703"/>
      <w:r w:rsidRPr="007C0CD1">
        <w:rPr>
          <w:rFonts w:ascii="Book Antiqua" w:hAnsi="Book Antiqua"/>
        </w:rPr>
        <w:t>JEFDP-175-2023</w:t>
      </w:r>
      <w:bookmarkEnd w:id="2"/>
      <w:r w:rsidRPr="007C0CD1">
        <w:rPr>
          <w:rFonts w:ascii="Book Antiqua" w:hAnsi="Book Antiqua"/>
        </w:rPr>
        <w:t xml:space="preserve"> de la Dirección de la Defensa Pública.</w:t>
      </w:r>
    </w:p>
    <w:p w14:paraId="1DE052D7" w14:textId="77777777" w:rsidR="008B3C99" w:rsidRPr="007C0CD1" w:rsidRDefault="008B3C99" w:rsidP="008B3C99">
      <w:pPr>
        <w:pStyle w:val="Prrafodelista"/>
        <w:spacing w:after="160" w:line="276" w:lineRule="auto"/>
        <w:ind w:left="0"/>
        <w:contextualSpacing/>
        <w:jc w:val="center"/>
        <w:rPr>
          <w:rFonts w:ascii="Book Antiqua" w:hAnsi="Book Antiqua"/>
          <w:sz w:val="22"/>
          <w:szCs w:val="22"/>
        </w:rPr>
      </w:pPr>
    </w:p>
    <w:p w14:paraId="41D6B3B5" w14:textId="77777777" w:rsidR="008B3C99" w:rsidRPr="007C0CD1" w:rsidRDefault="008B3C99" w:rsidP="008B3C99">
      <w:pPr>
        <w:pStyle w:val="Prrafodelista"/>
        <w:spacing w:after="160" w:line="276" w:lineRule="auto"/>
        <w:ind w:left="0" w:firstLine="708"/>
        <w:contextualSpacing/>
        <w:jc w:val="both"/>
        <w:rPr>
          <w:rFonts w:ascii="Book Antiqua" w:hAnsi="Book Antiqua"/>
          <w:sz w:val="22"/>
          <w:szCs w:val="22"/>
        </w:rPr>
      </w:pPr>
      <w:r w:rsidRPr="007C0CD1">
        <w:rPr>
          <w:rFonts w:ascii="Book Antiqua" w:hAnsi="Book Antiqua"/>
          <w:sz w:val="22"/>
          <w:szCs w:val="22"/>
        </w:rPr>
        <w:t>Adicionalmente, la Jefatura de la Defensa Pública, mediante oficio JEFDP-630-2022, remitido el 29 de noviembre de 2022 y suscrito por el M.Sc. Juan Carlos Pérez Murillo, Director de la Defensa Pública, en virtud de que la plaza de persona Defensora destacada en la oficina de Santa Cruz no se iba a recomendar continuar con el permiso, solicitó analizar la viabilidad de que dicho permiso se trasladara a la Defensa Pública de Quepos. Dicha solicitud fue acogida por el Consejo Superior en sesión 112-2022 del 22 de diciembre de 2022, artículo LXXVI, donde conoció el oficio 1246-PLA-MI(PL)-2022, relacionado con la continuidad de los permisos con goce de salario, otorgado a los Tribunales de Juicio que disponen de estructuras mínimas, para el primer trimestre del 2023.</w:t>
      </w:r>
    </w:p>
    <w:p w14:paraId="64B90A08" w14:textId="77777777" w:rsidR="008B3C99" w:rsidRPr="00DF2A9B" w:rsidRDefault="008B3C99" w:rsidP="008B3C99">
      <w:pPr>
        <w:autoSpaceDE w:val="0"/>
        <w:ind w:firstLine="708"/>
        <w:jc w:val="both"/>
        <w:rPr>
          <w:rFonts w:ascii="Book Antiqua" w:hAnsi="Book Antiqua"/>
          <w:i/>
          <w:sz w:val="22"/>
          <w:szCs w:val="22"/>
          <w:lang w:val="es-ES" w:eastAsia="es-CR"/>
        </w:rPr>
      </w:pPr>
      <w:r w:rsidRPr="007C0CD1">
        <w:rPr>
          <w:rFonts w:ascii="Book Antiqua" w:hAnsi="Book Antiqua"/>
          <w:sz w:val="22"/>
          <w:szCs w:val="22"/>
        </w:rPr>
        <w:t xml:space="preserve">Al respecto, la Jefatura de la Defensa Pública indica en el oficio JEFDP-175-2023 que, </w:t>
      </w:r>
      <w:r w:rsidRPr="007C0CD1">
        <w:rPr>
          <w:rFonts w:ascii="Book Antiqua" w:hAnsi="Book Antiqua"/>
          <w:i/>
          <w:sz w:val="22"/>
          <w:szCs w:val="22"/>
        </w:rPr>
        <w:t>“</w:t>
      </w:r>
      <w:r w:rsidRPr="007C0CD1">
        <w:rPr>
          <w:rFonts w:ascii="Book Antiqua" w:hAnsi="Book Antiqua" w:cs="Book Antiqua"/>
          <w:i/>
          <w:sz w:val="22"/>
          <w:szCs w:val="22"/>
        </w:rPr>
        <w:t xml:space="preserve">el traslado de la plaza de Santa Cruz a Quepos obedeció a un desbordamiento exagerado del circulante activo de las tres plazas que se tenían en el cantón, llegando incluso a superar las 500 causas cada plaza, cuando lo recomendado según el Modelo de Tramitación para la Defensa Pública, aprobado por el </w:t>
      </w:r>
      <w:r w:rsidRPr="007C0CD1">
        <w:rPr>
          <w:rFonts w:ascii="Book Antiqua" w:hAnsi="Book Antiqua"/>
          <w:i/>
          <w:sz w:val="22"/>
          <w:szCs w:val="22"/>
        </w:rPr>
        <w:t xml:space="preserve">Consejo Superior en sesión N°5-19 celebrada el 23 de enero de 2019, artículo </w:t>
      </w:r>
      <w:r w:rsidRPr="007C0CD1">
        <w:rPr>
          <w:rFonts w:ascii="Book Antiqua" w:hAnsi="Book Antiqua"/>
          <w:i/>
          <w:sz w:val="22"/>
          <w:szCs w:val="22"/>
          <w:lang w:val="es-ES" w:eastAsia="es-CR"/>
        </w:rPr>
        <w:t xml:space="preserve">XXIII, estableció un tope máximo de 300 causas. Lo anterior lo evidenciamos con los datos de la tabla siguiente, con datos obtenidos de SIGMA que reflejan </w:t>
      </w:r>
      <w:r w:rsidRPr="00DF2A9B">
        <w:rPr>
          <w:rFonts w:ascii="Book Antiqua" w:hAnsi="Book Antiqua"/>
          <w:i/>
          <w:sz w:val="22"/>
          <w:szCs w:val="22"/>
          <w:lang w:val="es-ES" w:eastAsia="es-CR"/>
        </w:rPr>
        <w:t xml:space="preserve">la cantidad de casos entrados y promedio por persona defensora durante el año 2022 y hasta abril del 2023: </w:t>
      </w:r>
    </w:p>
    <w:p w14:paraId="29C2C899" w14:textId="77777777" w:rsidR="008B3C99" w:rsidRPr="00DF2A9B" w:rsidRDefault="008B3C99" w:rsidP="008B3C99">
      <w:pPr>
        <w:autoSpaceDE w:val="0"/>
        <w:ind w:firstLine="708"/>
        <w:jc w:val="both"/>
        <w:rPr>
          <w:rFonts w:ascii="Book Antiqua" w:hAnsi="Book Antiqua" w:cs="Book Antiqua"/>
          <w:sz w:val="24"/>
        </w:rPr>
      </w:pPr>
    </w:p>
    <w:p w14:paraId="30965A71" w14:textId="6ACB1541" w:rsidR="008B3C99" w:rsidRPr="00DF2A9B" w:rsidRDefault="00D42A97" w:rsidP="008B3C99">
      <w:pPr>
        <w:autoSpaceDE w:val="0"/>
        <w:jc w:val="center"/>
        <w:rPr>
          <w:rFonts w:ascii="Book Antiqua" w:hAnsi="Book Antiqua" w:cs="Book Antiqua"/>
          <w:sz w:val="24"/>
        </w:rPr>
      </w:pPr>
      <w:r>
        <w:rPr>
          <w:rFonts w:ascii="Book Antiqua" w:hAnsi="Book Antiqua" w:cs="Book Antiqua"/>
          <w:noProof/>
          <w:sz w:val="24"/>
          <w:lang w:val="en-US" w:eastAsia="en-US"/>
        </w:rPr>
        <w:lastRenderedPageBreak/>
        <w:drawing>
          <wp:inline distT="0" distB="0" distL="0" distR="0" wp14:anchorId="24D99B2C" wp14:editId="71DDF348">
            <wp:extent cx="5532755" cy="3096260"/>
            <wp:effectExtent l="0" t="0" r="0" b="0"/>
            <wp:docPr id="5" name="Imagen 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Gráfico, Gráfico de líneas&#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2755" cy="3096260"/>
                    </a:xfrm>
                    <a:prstGeom prst="rect">
                      <a:avLst/>
                    </a:prstGeom>
                    <a:noFill/>
                    <a:ln>
                      <a:noFill/>
                    </a:ln>
                  </pic:spPr>
                </pic:pic>
              </a:graphicData>
            </a:graphic>
          </wp:inline>
        </w:drawing>
      </w:r>
    </w:p>
    <w:p w14:paraId="1318781F" w14:textId="77777777" w:rsidR="008B3C99" w:rsidRPr="00DF2A9B" w:rsidRDefault="008B3C99" w:rsidP="008B3C99">
      <w:pPr>
        <w:autoSpaceDE w:val="0"/>
        <w:ind w:firstLine="708"/>
        <w:jc w:val="both"/>
        <w:rPr>
          <w:rFonts w:ascii="Book Antiqua" w:hAnsi="Book Antiqua" w:cs="Book Antiqua"/>
          <w:sz w:val="24"/>
        </w:rPr>
      </w:pPr>
    </w:p>
    <w:p w14:paraId="2CC4F349" w14:textId="77777777" w:rsidR="008B3C99" w:rsidRPr="00DF2A9B" w:rsidRDefault="008B3C99" w:rsidP="008B3C99">
      <w:pPr>
        <w:autoSpaceDE w:val="0"/>
        <w:ind w:firstLine="708"/>
        <w:jc w:val="both"/>
        <w:rPr>
          <w:rFonts w:ascii="Book Antiqua" w:hAnsi="Book Antiqua"/>
          <w:i/>
          <w:sz w:val="22"/>
          <w:szCs w:val="22"/>
        </w:rPr>
      </w:pPr>
      <w:r w:rsidRPr="00DF2A9B">
        <w:rPr>
          <w:rFonts w:ascii="Book Antiqua" w:hAnsi="Book Antiqua"/>
          <w:i/>
          <w:sz w:val="22"/>
          <w:szCs w:val="22"/>
        </w:rPr>
        <w:t>Para inicios del presente año la situación era verdaderamente alarmante, tal y como se indicó, por lo que la Defensa Pública se vio en la necesidad de buscar recurso humano para poder palear con el problema que se estaba presentando, lo cual era de conocimiento de la Dirección de Planificación, como parte del seguimiento de las oficinas que han sido abordadas. Incluso en el mes de abril de 2023 se nota una leve tendencia al alza en los entrados de la oficina, razón de más, para mantener la plaza destacada en la oficina de estudio.</w:t>
      </w:r>
    </w:p>
    <w:p w14:paraId="1AB60FF0" w14:textId="77777777" w:rsidR="008B3C99" w:rsidRPr="00DF2A9B" w:rsidRDefault="008B3C99" w:rsidP="008B3C99">
      <w:pPr>
        <w:autoSpaceDE w:val="0"/>
        <w:ind w:firstLine="708"/>
        <w:jc w:val="both"/>
        <w:rPr>
          <w:rFonts w:ascii="Book Antiqua" w:hAnsi="Book Antiqua"/>
          <w:i/>
          <w:sz w:val="22"/>
          <w:szCs w:val="22"/>
        </w:rPr>
      </w:pPr>
    </w:p>
    <w:p w14:paraId="558E2A8D" w14:textId="77777777" w:rsidR="008B3C99" w:rsidRPr="00DF2A9B" w:rsidRDefault="008B3C99" w:rsidP="008B3C99">
      <w:pPr>
        <w:autoSpaceDE w:val="0"/>
        <w:ind w:firstLine="708"/>
        <w:jc w:val="both"/>
        <w:rPr>
          <w:rFonts w:ascii="Book Antiqua" w:hAnsi="Book Antiqua"/>
          <w:i/>
          <w:sz w:val="22"/>
          <w:szCs w:val="22"/>
        </w:rPr>
      </w:pPr>
      <w:r w:rsidRPr="00DF2A9B">
        <w:rPr>
          <w:rFonts w:ascii="Book Antiqua" w:hAnsi="Book Antiqua"/>
          <w:i/>
          <w:sz w:val="22"/>
          <w:szCs w:val="22"/>
        </w:rPr>
        <w:t>La dotación de la plaza con permiso con goce de salario muestra un impacto real en la distribución de trabajo que pudo realizarse a partir de enero de este año, conforme se evidencia del siguiente gráfico:</w:t>
      </w:r>
    </w:p>
    <w:p w14:paraId="4A033E2F" w14:textId="77777777" w:rsidR="008B3C99" w:rsidRPr="00DF2A9B" w:rsidRDefault="008B3C99" w:rsidP="008B3C99">
      <w:pPr>
        <w:autoSpaceDE w:val="0"/>
        <w:ind w:firstLine="708"/>
        <w:jc w:val="both"/>
        <w:rPr>
          <w:rFonts w:ascii="Book Antiqua" w:hAnsi="Book Antiqua" w:cs="Book Antiqua"/>
          <w:sz w:val="24"/>
        </w:rPr>
      </w:pPr>
    </w:p>
    <w:p w14:paraId="79757E8B" w14:textId="06C27256" w:rsidR="008B3C99" w:rsidRPr="00DF2A9B" w:rsidRDefault="00D42A97" w:rsidP="008B3C99">
      <w:pPr>
        <w:autoSpaceDE w:val="0"/>
        <w:ind w:hanging="142"/>
        <w:jc w:val="center"/>
        <w:rPr>
          <w:rFonts w:ascii="Book Antiqua" w:hAnsi="Book Antiqua" w:cs="Book Antiqua"/>
          <w:sz w:val="24"/>
        </w:rPr>
      </w:pPr>
      <w:r>
        <w:rPr>
          <w:rFonts w:ascii="Book Antiqua" w:hAnsi="Book Antiqua" w:cs="Book Antiqua"/>
          <w:noProof/>
          <w:sz w:val="24"/>
          <w:lang w:val="en-US" w:eastAsia="en-US"/>
        </w:rPr>
        <w:lastRenderedPageBreak/>
        <w:drawing>
          <wp:inline distT="0" distB="0" distL="0" distR="0" wp14:anchorId="0C6F314E" wp14:editId="61975C72">
            <wp:extent cx="5086985" cy="2800985"/>
            <wp:effectExtent l="0" t="0" r="0" b="0"/>
            <wp:docPr id="6" name="Imagen 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Gráfico, Gráfico de barras&#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86985" cy="2800985"/>
                    </a:xfrm>
                    <a:prstGeom prst="rect">
                      <a:avLst/>
                    </a:prstGeom>
                    <a:noFill/>
                    <a:ln>
                      <a:noFill/>
                    </a:ln>
                  </pic:spPr>
                </pic:pic>
              </a:graphicData>
            </a:graphic>
          </wp:inline>
        </w:drawing>
      </w:r>
    </w:p>
    <w:p w14:paraId="2B8482CC" w14:textId="77777777" w:rsidR="008B3C99" w:rsidRPr="00DF2A9B" w:rsidRDefault="008B3C99" w:rsidP="008B3C99">
      <w:pPr>
        <w:autoSpaceDE w:val="0"/>
        <w:ind w:firstLine="708"/>
        <w:jc w:val="both"/>
      </w:pPr>
    </w:p>
    <w:p w14:paraId="159A9FF5" w14:textId="77777777" w:rsidR="008B3C99" w:rsidRPr="00DF2A9B" w:rsidRDefault="008B3C99" w:rsidP="008B3C99">
      <w:pPr>
        <w:autoSpaceDE w:val="0"/>
        <w:jc w:val="both"/>
        <w:rPr>
          <w:rFonts w:ascii="Book Antiqua" w:hAnsi="Book Antiqua" w:cs="Book Antiqua"/>
          <w:sz w:val="24"/>
        </w:rPr>
      </w:pPr>
    </w:p>
    <w:p w14:paraId="67F7374B" w14:textId="77777777" w:rsidR="008B3C99" w:rsidRPr="00DF2A9B" w:rsidRDefault="008B3C99" w:rsidP="008B3C99">
      <w:pPr>
        <w:autoSpaceDE w:val="0"/>
        <w:ind w:firstLine="708"/>
        <w:jc w:val="both"/>
        <w:rPr>
          <w:rFonts w:ascii="Book Antiqua" w:hAnsi="Book Antiqua"/>
          <w:i/>
          <w:sz w:val="22"/>
          <w:szCs w:val="22"/>
        </w:rPr>
      </w:pPr>
      <w:r w:rsidRPr="00DF2A9B">
        <w:rPr>
          <w:rFonts w:ascii="Book Antiqua" w:hAnsi="Book Antiqua"/>
          <w:i/>
          <w:sz w:val="22"/>
          <w:szCs w:val="22"/>
        </w:rPr>
        <w:t>La plaza con permiso con goce de salario se identifica como DP0451106, la cual al cierre de abril cuenta con 487 representaciones activas, disminuyéndose el circulante de las otras tres plazas a unas cifras que, aunque todavía muy por encima de lo recomendado por el modelo de tramitación (300 representaciones), permiten que las plazas ordinarias y las personas profesionales que las ocupan, puedan brindar un servicio público de calidad con un poco mayor de tiempo para la atención en oficina de las personas usuarias, así como reducir un poco el circulante de la persona Coordinadora de la oficina (plaza DP0451101), tratando de ajustarla a un 30% menos, para que pueda dedicarse al cumplimiento de funciones administrativas propias del puesto; véase que incluso dicha plaza debería mantener un circulante de 210 causas y al cierre de abril su circulante activo es de 339 representaciones.  Asimismo, permite brindar una mejor respuesta a los despachos con los que interactúa la Defensa Pública de Quepos”.</w:t>
      </w:r>
    </w:p>
    <w:p w14:paraId="1211286B" w14:textId="77777777" w:rsidR="008B3C99" w:rsidRPr="00DF2A9B" w:rsidRDefault="008B3C99" w:rsidP="008B3C99">
      <w:pPr>
        <w:autoSpaceDE w:val="0"/>
        <w:ind w:firstLine="708"/>
        <w:jc w:val="both"/>
        <w:rPr>
          <w:rFonts w:ascii="Book Antiqua" w:hAnsi="Book Antiqua"/>
          <w:i/>
          <w:sz w:val="22"/>
          <w:szCs w:val="22"/>
        </w:rPr>
      </w:pPr>
    </w:p>
    <w:p w14:paraId="37484120" w14:textId="77777777" w:rsidR="008B3C99" w:rsidRPr="00DF2A9B" w:rsidRDefault="008B3C99" w:rsidP="008B3C99">
      <w:pPr>
        <w:spacing w:line="276" w:lineRule="auto"/>
        <w:ind w:firstLine="708"/>
        <w:jc w:val="both"/>
        <w:rPr>
          <w:rFonts w:ascii="Book Antiqua" w:hAnsi="Book Antiqua"/>
          <w:sz w:val="22"/>
          <w:szCs w:val="22"/>
        </w:rPr>
      </w:pPr>
      <w:r w:rsidRPr="00DF2A9B">
        <w:rPr>
          <w:rFonts w:ascii="Book Antiqua" w:hAnsi="Book Antiqua"/>
          <w:sz w:val="22"/>
          <w:szCs w:val="22"/>
        </w:rPr>
        <w:t>En otro tema, el Consejo Superior en sesión 94-2022 celebrada el 01 de noviembre del 2022, artículo LXVII, conoció el oficio 1031-PLA-EV-MI(PL)2022 del 26 de octubre de 2022, donde la licenciada Nacira Valverde Bermúdez, Directora de Planificación, remitió informe suscrito por el Ing. Jorge Fernando Rodríguez Salazar, Jefe a.i. del Subproceso de Modernización Institucional-Penal, referente a la solicitud de un permiso con goce de salario y sustitución para un Defensor Público con el fin de asignarse de forma temporal para la “</w:t>
      </w:r>
      <w:r w:rsidRPr="00DF2A9B">
        <w:rPr>
          <w:rFonts w:ascii="Book Antiqua" w:hAnsi="Book Antiqua"/>
          <w:i/>
          <w:sz w:val="22"/>
          <w:szCs w:val="22"/>
        </w:rPr>
        <w:t>Atención de juicios como parte del plan de descongestionamiento en el Primer Circuito Judicial de la Zona Atlántica</w:t>
      </w:r>
      <w:r w:rsidRPr="00DF2A9B">
        <w:rPr>
          <w:rFonts w:ascii="Book Antiqua" w:hAnsi="Book Antiqua"/>
          <w:sz w:val="22"/>
          <w:szCs w:val="22"/>
        </w:rPr>
        <w:t>”, en el marco del proyecto de la mejora integral del proceso penal. Al respecto, el Consejo Superior acordó:</w:t>
      </w:r>
    </w:p>
    <w:p w14:paraId="69F74190" w14:textId="77777777" w:rsidR="008B3C99" w:rsidRPr="00DF2A9B" w:rsidRDefault="008B3C99" w:rsidP="008B3C99">
      <w:pPr>
        <w:spacing w:line="276" w:lineRule="auto"/>
        <w:jc w:val="both"/>
        <w:rPr>
          <w:rFonts w:ascii="Book Antiqua" w:hAnsi="Book Antiqua"/>
          <w:sz w:val="22"/>
          <w:szCs w:val="22"/>
        </w:rPr>
      </w:pPr>
    </w:p>
    <w:p w14:paraId="4D9B2274" w14:textId="7CBD4392" w:rsidR="008B3C99" w:rsidRPr="003C49E0" w:rsidRDefault="00C236B9" w:rsidP="008B3C99">
      <w:pPr>
        <w:pStyle w:val="Prrafodelista"/>
        <w:spacing w:after="160" w:line="276" w:lineRule="auto"/>
        <w:ind w:left="426" w:right="618" w:firstLine="282"/>
        <w:contextualSpacing/>
        <w:jc w:val="both"/>
        <w:rPr>
          <w:rFonts w:ascii="Book Antiqua" w:hAnsi="Book Antiqua"/>
          <w:i/>
          <w:sz w:val="22"/>
          <w:szCs w:val="22"/>
        </w:rPr>
      </w:pPr>
      <w:r>
        <w:rPr>
          <w:rFonts w:ascii="Book Antiqua" w:hAnsi="Book Antiqua"/>
          <w:i/>
          <w:sz w:val="22"/>
          <w:szCs w:val="22"/>
        </w:rPr>
        <w:t>“</w:t>
      </w:r>
      <w:r w:rsidR="008B3C99" w:rsidRPr="00DF2A9B">
        <w:rPr>
          <w:rFonts w:ascii="Book Antiqua" w:hAnsi="Book Antiqua"/>
          <w:i/>
          <w:sz w:val="22"/>
          <w:szCs w:val="22"/>
        </w:rPr>
        <w:t>Se acordó: Acoger la solicitud de la licenciada Nacira Valverde Bermúdez, Directora de Planificación, mediante oficio N° 1031-PLA-EV-MI(PL)2022 del 26 de octubre de 2022, en consecuencia, conceder permiso con goce de salario</w:t>
      </w:r>
      <w:r w:rsidR="008B3C99" w:rsidRPr="003C49E0">
        <w:rPr>
          <w:rFonts w:ascii="Book Antiqua" w:hAnsi="Book Antiqua"/>
          <w:i/>
          <w:sz w:val="22"/>
          <w:szCs w:val="22"/>
        </w:rPr>
        <w:t xml:space="preserve"> de una plaza de la Defensa Pública del 1° </w:t>
      </w:r>
      <w:r w:rsidR="008B3C99" w:rsidRPr="003C49E0">
        <w:rPr>
          <w:rFonts w:ascii="Book Antiqua" w:hAnsi="Book Antiqua"/>
          <w:i/>
          <w:sz w:val="22"/>
          <w:szCs w:val="22"/>
        </w:rPr>
        <w:lastRenderedPageBreak/>
        <w:t>de noviembre al último día laboral del 2022, para conformar el equipo de la Sección Unipersonal de Bribrí como parte del plan de descongestionamiento en el Tribunal Penal del Primer Circuito Judicial de la Zona Atlántica. Lo anterior con cargo al programa 930, según certificación de contenido presupuestario N°0349-0128-PTO-2022 del 25 de octubre de 2022.</w:t>
      </w:r>
      <w:r w:rsidR="00C42348">
        <w:rPr>
          <w:rFonts w:ascii="Book Antiqua" w:hAnsi="Book Antiqua"/>
          <w:i/>
          <w:sz w:val="22"/>
          <w:szCs w:val="22"/>
        </w:rPr>
        <w:t>”.</w:t>
      </w:r>
    </w:p>
    <w:p w14:paraId="5385A09E" w14:textId="77777777" w:rsidR="008B3C99" w:rsidRPr="003C49E0" w:rsidRDefault="008B3C99" w:rsidP="008B3C99">
      <w:pPr>
        <w:spacing w:line="276" w:lineRule="auto"/>
        <w:ind w:firstLine="426"/>
        <w:jc w:val="both"/>
        <w:rPr>
          <w:rFonts w:ascii="Book Antiqua" w:hAnsi="Book Antiqua"/>
          <w:sz w:val="22"/>
          <w:szCs w:val="22"/>
        </w:rPr>
      </w:pPr>
      <w:r w:rsidRPr="003C49E0">
        <w:rPr>
          <w:rFonts w:ascii="Book Antiqua" w:hAnsi="Book Antiqua"/>
          <w:sz w:val="22"/>
          <w:szCs w:val="22"/>
        </w:rPr>
        <w:t>Dado lo anterior y la relevancia que tiene el poder dar seguimiento al plan de descongestionamiento en el Tribunal Penal del Primer Circuito Judicial de la Zona Atlántica, se recomienda dar continuidad al permiso con goce de salario de una plaza de persona Defensora Pública para atender las necesidades de la Sección Unipersonal de Bribri.</w:t>
      </w:r>
    </w:p>
    <w:p w14:paraId="486FBD7E" w14:textId="77777777" w:rsidR="008B3C99" w:rsidRPr="003C49E0" w:rsidRDefault="008B3C99" w:rsidP="008B3C99">
      <w:pPr>
        <w:pStyle w:val="Prrafodelista"/>
        <w:spacing w:after="160" w:line="276" w:lineRule="auto"/>
        <w:ind w:left="0"/>
        <w:contextualSpacing/>
        <w:jc w:val="both"/>
        <w:rPr>
          <w:rFonts w:ascii="Book Antiqua" w:hAnsi="Book Antiqua"/>
          <w:sz w:val="22"/>
          <w:szCs w:val="22"/>
        </w:rPr>
      </w:pPr>
    </w:p>
    <w:p w14:paraId="01C55A6D" w14:textId="77777777" w:rsidR="008B3C99" w:rsidRPr="003C49E0" w:rsidRDefault="008B3C99" w:rsidP="008B3C99">
      <w:pPr>
        <w:pStyle w:val="Prrafodelista"/>
        <w:spacing w:after="160" w:line="276" w:lineRule="auto"/>
        <w:ind w:left="0" w:firstLine="426"/>
        <w:contextualSpacing/>
        <w:jc w:val="both"/>
        <w:rPr>
          <w:rFonts w:ascii="Book Antiqua" w:hAnsi="Book Antiqua"/>
          <w:sz w:val="22"/>
          <w:szCs w:val="22"/>
        </w:rPr>
      </w:pPr>
      <w:r w:rsidRPr="003C49E0">
        <w:rPr>
          <w:rFonts w:ascii="Book Antiqua" w:hAnsi="Book Antiqua"/>
          <w:sz w:val="22"/>
          <w:szCs w:val="22"/>
        </w:rPr>
        <w:t>Por lo anterior, el M.Sc. Juan Carlos Pérez Murillo, Director de la Defensa Pública, solicita que:</w:t>
      </w:r>
    </w:p>
    <w:p w14:paraId="0B2ABE4D" w14:textId="77777777" w:rsidR="008B3C99" w:rsidRPr="003C49E0" w:rsidRDefault="008B3C99" w:rsidP="008B3C99">
      <w:pPr>
        <w:pStyle w:val="Prrafodelista"/>
        <w:spacing w:after="160" w:line="276" w:lineRule="auto"/>
        <w:ind w:left="0"/>
        <w:contextualSpacing/>
        <w:jc w:val="both"/>
        <w:rPr>
          <w:rFonts w:ascii="Book Antiqua" w:hAnsi="Book Antiqua"/>
          <w:sz w:val="22"/>
          <w:szCs w:val="22"/>
        </w:rPr>
      </w:pPr>
    </w:p>
    <w:p w14:paraId="01D33405" w14:textId="77777777" w:rsidR="008B3C99" w:rsidRPr="003C49E0" w:rsidRDefault="008B3C99" w:rsidP="008B3C99">
      <w:pPr>
        <w:pStyle w:val="Prrafodelista"/>
        <w:spacing w:after="160" w:line="276" w:lineRule="auto"/>
        <w:ind w:left="426" w:right="618"/>
        <w:contextualSpacing/>
        <w:jc w:val="both"/>
        <w:rPr>
          <w:rFonts w:ascii="Book Antiqua" w:hAnsi="Book Antiqua"/>
          <w:i/>
          <w:sz w:val="22"/>
          <w:szCs w:val="22"/>
        </w:rPr>
      </w:pPr>
      <w:r w:rsidRPr="003C49E0">
        <w:rPr>
          <w:rFonts w:ascii="Book Antiqua" w:hAnsi="Book Antiqua"/>
          <w:i/>
          <w:sz w:val="22"/>
          <w:szCs w:val="22"/>
        </w:rPr>
        <w:t>“reiteramos la solicitud de que estos cinco permisos con goce de salario y sustitución que han venido operando dentro del Proyecto de Mejora Integral del Proceso Penal sean prorrogados a partir del 1° de julio del 2023 con vista al interés institucional y el buen servicio público, pues de lo contrario, la estructura mínima del proyecto se vería totalmente limitada.  Tratándose de la plaza que actualmente se destaca en Quepos, los números si bien es cierto demuestran el impacto positivo, incluso reflejan que es necesario más bien la inyección de otra plaza de persona defensora pública, de forma tal que permita ajustar realmente el circulante a lo estipulado en el modelo de tramitación ya referido.  Por último, con relación a la plaza que forma parte del plan de descongestionamiento del Tribunal de Limón, solicitamos la prórroga de esta, dado que con el recurso ordinario con que se cuenta en la zona, no sería posible para la Defensa Pública apoyar y darle sostenibilidad a ese proyecto específico.”.</w:t>
      </w:r>
    </w:p>
    <w:p w14:paraId="1E7F5616" w14:textId="77777777" w:rsidR="008B3C99" w:rsidRPr="00E155C7" w:rsidRDefault="008B3C99" w:rsidP="008B3C99">
      <w:pPr>
        <w:spacing w:line="276" w:lineRule="auto"/>
        <w:jc w:val="both"/>
        <w:rPr>
          <w:rFonts w:ascii="Book Antiqua" w:hAnsi="Book Antiqua" w:cs="Arial"/>
          <w:i/>
          <w:sz w:val="22"/>
          <w:szCs w:val="22"/>
          <w:highlight w:val="yellow"/>
          <w:lang w:val="es-ES"/>
        </w:rPr>
      </w:pPr>
    </w:p>
    <w:p w14:paraId="16165002" w14:textId="77777777" w:rsidR="008B3C99" w:rsidRPr="007867EE" w:rsidRDefault="008B3C99" w:rsidP="008B3C99">
      <w:pPr>
        <w:spacing w:line="276" w:lineRule="auto"/>
        <w:ind w:firstLine="708"/>
        <w:jc w:val="both"/>
        <w:rPr>
          <w:rFonts w:ascii="Book Antiqua" w:hAnsi="Book Antiqua"/>
          <w:sz w:val="22"/>
          <w:szCs w:val="22"/>
        </w:rPr>
      </w:pPr>
      <w:r w:rsidRPr="007867EE">
        <w:rPr>
          <w:rFonts w:ascii="Book Antiqua" w:hAnsi="Book Antiqua"/>
          <w:sz w:val="22"/>
          <w:szCs w:val="22"/>
        </w:rPr>
        <w:t>Por su parte, la Fiscalía General de la República, mediante oficio 277-FGR-2023 del 09 de junio de 2023, suscrito por el Msc. Carlo Díaz Sánchez, Fiscal General de la República, brinda la información respectiva de las labores desempeñadas por las plazas de fiscalas y fiscales del plan de descongestionamiento durante los meses de febrero, marzo y abril de 2023, destacando la información que se muestra a continuación:</w:t>
      </w:r>
    </w:p>
    <w:p w14:paraId="71082149" w14:textId="77777777" w:rsidR="008B3C99" w:rsidRPr="007867EE" w:rsidRDefault="008B3C99" w:rsidP="008B3C99">
      <w:pPr>
        <w:jc w:val="both"/>
        <w:rPr>
          <w:rFonts w:ascii="Book Antiqua" w:hAnsi="Book Antiqua"/>
          <w:sz w:val="24"/>
          <w:szCs w:val="24"/>
        </w:rPr>
      </w:pPr>
    </w:p>
    <w:p w14:paraId="4AA8E62C" w14:textId="77777777" w:rsidR="00C42348" w:rsidRDefault="00C42348">
      <w:pPr>
        <w:rPr>
          <w:rFonts w:ascii="Book Antiqua" w:hAnsi="Book Antiqua" w:cs="Arial"/>
          <w:b/>
          <w:bCs/>
          <w:sz w:val="22"/>
          <w:szCs w:val="22"/>
          <w:lang w:val="es-ES_tradnl"/>
        </w:rPr>
      </w:pPr>
      <w:r>
        <w:rPr>
          <w:rFonts w:ascii="Book Antiqua" w:hAnsi="Book Antiqua"/>
          <w:sz w:val="22"/>
          <w:szCs w:val="22"/>
          <w:lang w:val="es-ES_tradnl"/>
        </w:rPr>
        <w:br w:type="page"/>
      </w:r>
    </w:p>
    <w:p w14:paraId="5FF1CF13" w14:textId="03D62DD5" w:rsidR="008B3C99" w:rsidRPr="007867EE" w:rsidRDefault="008B3C99" w:rsidP="008B3C99">
      <w:pPr>
        <w:pStyle w:val="Descripcin"/>
        <w:jc w:val="center"/>
        <w:rPr>
          <w:rFonts w:ascii="Book Antiqua" w:hAnsi="Book Antiqua"/>
          <w:b w:val="0"/>
          <w:i/>
          <w:sz w:val="22"/>
          <w:szCs w:val="22"/>
          <w:lang w:val="es-ES_tradnl"/>
        </w:rPr>
      </w:pPr>
      <w:r w:rsidRPr="007867EE">
        <w:rPr>
          <w:rFonts w:ascii="Book Antiqua" w:hAnsi="Book Antiqua"/>
          <w:sz w:val="22"/>
          <w:szCs w:val="22"/>
          <w:lang w:val="es-ES_tradnl"/>
        </w:rPr>
        <w:lastRenderedPageBreak/>
        <w:t xml:space="preserve">Cuadro </w:t>
      </w:r>
      <w:r w:rsidRPr="007867EE">
        <w:rPr>
          <w:rFonts w:ascii="Book Antiqua" w:hAnsi="Book Antiqua"/>
          <w:b w:val="0"/>
          <w:i/>
          <w:sz w:val="22"/>
          <w:szCs w:val="22"/>
          <w:lang w:val="es-ES_tradnl"/>
        </w:rPr>
        <w:fldChar w:fldCharType="begin"/>
      </w:r>
      <w:r w:rsidRPr="007867EE">
        <w:rPr>
          <w:rFonts w:ascii="Book Antiqua" w:hAnsi="Book Antiqua"/>
          <w:sz w:val="22"/>
          <w:szCs w:val="22"/>
          <w:lang w:val="es-ES_tradnl"/>
        </w:rPr>
        <w:instrText xml:space="preserve"> SEQ Cuadro \* ARABIC </w:instrText>
      </w:r>
      <w:r w:rsidRPr="007867EE">
        <w:rPr>
          <w:rFonts w:ascii="Book Antiqua" w:hAnsi="Book Antiqua"/>
          <w:b w:val="0"/>
          <w:i/>
          <w:sz w:val="22"/>
          <w:szCs w:val="22"/>
          <w:lang w:val="es-ES_tradnl"/>
        </w:rPr>
        <w:fldChar w:fldCharType="separate"/>
      </w:r>
      <w:r w:rsidRPr="007867EE">
        <w:rPr>
          <w:rFonts w:ascii="Book Antiqua" w:hAnsi="Book Antiqua"/>
          <w:sz w:val="22"/>
          <w:szCs w:val="22"/>
          <w:lang w:val="es-ES_tradnl"/>
        </w:rPr>
        <w:t>1</w:t>
      </w:r>
      <w:r w:rsidRPr="007867EE">
        <w:rPr>
          <w:rFonts w:ascii="Book Antiqua" w:hAnsi="Book Antiqua"/>
          <w:b w:val="0"/>
          <w:i/>
          <w:sz w:val="22"/>
          <w:szCs w:val="22"/>
          <w:lang w:val="es-ES_tradnl"/>
        </w:rPr>
        <w:fldChar w:fldCharType="end"/>
      </w:r>
    </w:p>
    <w:p w14:paraId="5AA1F8EC" w14:textId="77777777" w:rsidR="008B3C99" w:rsidRPr="007867EE" w:rsidRDefault="008B3C99" w:rsidP="008B3C99">
      <w:pPr>
        <w:pStyle w:val="Descripcin"/>
        <w:keepNext/>
        <w:contextualSpacing/>
        <w:jc w:val="center"/>
        <w:rPr>
          <w:rFonts w:ascii="Book Antiqua" w:hAnsi="Book Antiqua"/>
          <w:b w:val="0"/>
          <w:i/>
          <w:sz w:val="22"/>
          <w:szCs w:val="22"/>
        </w:rPr>
      </w:pPr>
      <w:r w:rsidRPr="007867EE">
        <w:rPr>
          <w:rFonts w:ascii="Book Antiqua" w:hAnsi="Book Antiqua"/>
          <w:sz w:val="22"/>
          <w:szCs w:val="22"/>
        </w:rPr>
        <w:t>Informe de plazas Fiscalas y Fiscales de descongestionamiento del período de febrero a abril de 2023</w:t>
      </w:r>
    </w:p>
    <w:tbl>
      <w:tblPr>
        <w:tblW w:w="5000" w:type="pct"/>
        <w:tblCellMar>
          <w:left w:w="70" w:type="dxa"/>
          <w:right w:w="70" w:type="dxa"/>
        </w:tblCellMar>
        <w:tblLook w:val="04A0" w:firstRow="1" w:lastRow="0" w:firstColumn="1" w:lastColumn="0" w:noHBand="0" w:noVBand="1"/>
      </w:tblPr>
      <w:tblGrid>
        <w:gridCol w:w="1515"/>
        <w:gridCol w:w="818"/>
        <w:gridCol w:w="873"/>
        <w:gridCol w:w="818"/>
        <w:gridCol w:w="873"/>
        <w:gridCol w:w="818"/>
        <w:gridCol w:w="873"/>
        <w:gridCol w:w="880"/>
        <w:gridCol w:w="880"/>
        <w:gridCol w:w="860"/>
      </w:tblGrid>
      <w:tr w:rsidR="008B3C99" w:rsidRPr="007867EE" w14:paraId="68C2FF57" w14:textId="77777777" w:rsidTr="00D13308">
        <w:trPr>
          <w:trHeight w:val="290"/>
        </w:trPr>
        <w:tc>
          <w:tcPr>
            <w:tcW w:w="822" w:type="pct"/>
            <w:tcBorders>
              <w:top w:val="nil"/>
              <w:left w:val="nil"/>
              <w:bottom w:val="nil"/>
              <w:right w:val="nil"/>
            </w:tcBorders>
            <w:shd w:val="clear" w:color="auto" w:fill="auto"/>
            <w:noWrap/>
            <w:vAlign w:val="bottom"/>
            <w:hideMark/>
          </w:tcPr>
          <w:p w14:paraId="12D75A97" w14:textId="77777777" w:rsidR="008B3C99" w:rsidRPr="003F28E7" w:rsidRDefault="008B3C99" w:rsidP="00D13308">
            <w:pPr>
              <w:rPr>
                <w:sz w:val="14"/>
                <w:szCs w:val="14"/>
                <w:lang w:val="es-419" w:eastAsia="es-419"/>
              </w:rPr>
            </w:pPr>
          </w:p>
        </w:tc>
        <w:tc>
          <w:tcPr>
            <w:tcW w:w="918" w:type="pct"/>
            <w:gridSpan w:val="2"/>
            <w:tcBorders>
              <w:top w:val="single" w:sz="4" w:space="0" w:color="auto"/>
              <w:left w:val="single" w:sz="4" w:space="0" w:color="auto"/>
              <w:bottom w:val="single" w:sz="4" w:space="0" w:color="auto"/>
              <w:right w:val="single" w:sz="4" w:space="0" w:color="000000"/>
            </w:tcBorders>
            <w:shd w:val="clear" w:color="000000" w:fill="4472C4"/>
            <w:noWrap/>
            <w:vAlign w:val="bottom"/>
            <w:hideMark/>
          </w:tcPr>
          <w:p w14:paraId="6ABB1910" w14:textId="77777777" w:rsidR="008B3C99" w:rsidRPr="003F28E7" w:rsidRDefault="008B3C99" w:rsidP="00D13308">
            <w:pPr>
              <w:jc w:val="center"/>
              <w:rPr>
                <w:rFonts w:ascii="Calibri" w:hAnsi="Calibri" w:cs="Calibri"/>
                <w:b/>
                <w:bCs/>
                <w:color w:val="FFFFFF"/>
                <w:lang w:val="es-419" w:eastAsia="es-419"/>
              </w:rPr>
            </w:pPr>
            <w:r w:rsidRPr="003F28E7">
              <w:rPr>
                <w:rFonts w:ascii="Calibri" w:hAnsi="Calibri" w:cs="Calibri"/>
                <w:b/>
                <w:bCs/>
                <w:color w:val="FFFFFF"/>
                <w:lang w:val="es-419" w:eastAsia="es-419"/>
              </w:rPr>
              <w:t>feb-23</w:t>
            </w:r>
          </w:p>
        </w:tc>
        <w:tc>
          <w:tcPr>
            <w:tcW w:w="918" w:type="pct"/>
            <w:gridSpan w:val="2"/>
            <w:tcBorders>
              <w:top w:val="single" w:sz="4" w:space="0" w:color="auto"/>
              <w:left w:val="nil"/>
              <w:bottom w:val="single" w:sz="4" w:space="0" w:color="auto"/>
              <w:right w:val="single" w:sz="4" w:space="0" w:color="000000"/>
            </w:tcBorders>
            <w:shd w:val="clear" w:color="000000" w:fill="4472C4"/>
            <w:noWrap/>
            <w:vAlign w:val="bottom"/>
            <w:hideMark/>
          </w:tcPr>
          <w:p w14:paraId="26BD5C39" w14:textId="77777777" w:rsidR="008B3C99" w:rsidRPr="003F28E7" w:rsidRDefault="008B3C99" w:rsidP="00D13308">
            <w:pPr>
              <w:jc w:val="center"/>
              <w:rPr>
                <w:rFonts w:ascii="Calibri" w:hAnsi="Calibri" w:cs="Calibri"/>
                <w:b/>
                <w:bCs/>
                <w:color w:val="FFFFFF"/>
                <w:lang w:val="es-419" w:eastAsia="es-419"/>
              </w:rPr>
            </w:pPr>
            <w:r w:rsidRPr="003F28E7">
              <w:rPr>
                <w:rFonts w:ascii="Calibri" w:hAnsi="Calibri" w:cs="Calibri"/>
                <w:b/>
                <w:bCs/>
                <w:color w:val="FFFFFF"/>
                <w:lang w:val="es-419" w:eastAsia="es-419"/>
              </w:rPr>
              <w:t>mar-23</w:t>
            </w:r>
          </w:p>
        </w:tc>
        <w:tc>
          <w:tcPr>
            <w:tcW w:w="918" w:type="pct"/>
            <w:gridSpan w:val="2"/>
            <w:tcBorders>
              <w:top w:val="single" w:sz="4" w:space="0" w:color="auto"/>
              <w:left w:val="nil"/>
              <w:bottom w:val="single" w:sz="4" w:space="0" w:color="auto"/>
              <w:right w:val="single" w:sz="4" w:space="0" w:color="000000"/>
            </w:tcBorders>
            <w:shd w:val="clear" w:color="000000" w:fill="4472C4"/>
            <w:noWrap/>
            <w:vAlign w:val="bottom"/>
            <w:hideMark/>
          </w:tcPr>
          <w:p w14:paraId="4987AF47" w14:textId="77777777" w:rsidR="008B3C99" w:rsidRPr="003F28E7" w:rsidRDefault="008B3C99" w:rsidP="00D13308">
            <w:pPr>
              <w:jc w:val="center"/>
              <w:rPr>
                <w:rFonts w:ascii="Calibri" w:hAnsi="Calibri" w:cs="Calibri"/>
                <w:b/>
                <w:bCs/>
                <w:color w:val="FFFFFF"/>
                <w:lang w:val="es-419" w:eastAsia="es-419"/>
              </w:rPr>
            </w:pPr>
            <w:r w:rsidRPr="003F28E7">
              <w:rPr>
                <w:rFonts w:ascii="Calibri" w:hAnsi="Calibri" w:cs="Calibri"/>
                <w:b/>
                <w:bCs/>
                <w:color w:val="FFFFFF"/>
                <w:lang w:val="es-419" w:eastAsia="es-419"/>
              </w:rPr>
              <w:t>abr-23</w:t>
            </w:r>
          </w:p>
        </w:tc>
        <w:tc>
          <w:tcPr>
            <w:tcW w:w="1423" w:type="pct"/>
            <w:gridSpan w:val="3"/>
            <w:tcBorders>
              <w:top w:val="single" w:sz="4" w:space="0" w:color="auto"/>
              <w:left w:val="nil"/>
              <w:bottom w:val="single" w:sz="4" w:space="0" w:color="auto"/>
              <w:right w:val="single" w:sz="4" w:space="0" w:color="auto"/>
            </w:tcBorders>
            <w:shd w:val="clear" w:color="000000" w:fill="4472C4"/>
            <w:noWrap/>
            <w:vAlign w:val="bottom"/>
            <w:hideMark/>
          </w:tcPr>
          <w:p w14:paraId="755C15F3" w14:textId="77777777" w:rsidR="008B3C99" w:rsidRPr="003F28E7" w:rsidRDefault="008B3C99" w:rsidP="00D13308">
            <w:pPr>
              <w:jc w:val="center"/>
              <w:rPr>
                <w:rFonts w:ascii="Calibri" w:hAnsi="Calibri" w:cs="Calibri"/>
                <w:b/>
                <w:bCs/>
                <w:color w:val="FFFFFF"/>
                <w:lang w:val="es-419" w:eastAsia="es-419"/>
              </w:rPr>
            </w:pPr>
            <w:r w:rsidRPr="003F28E7">
              <w:rPr>
                <w:rFonts w:ascii="Calibri" w:hAnsi="Calibri" w:cs="Calibri"/>
                <w:b/>
                <w:bCs/>
                <w:color w:val="FFFFFF"/>
                <w:lang w:val="es-419" w:eastAsia="es-419"/>
              </w:rPr>
              <w:t>Análisis Total del Trimestre</w:t>
            </w:r>
          </w:p>
        </w:tc>
      </w:tr>
      <w:tr w:rsidR="008B3C99" w:rsidRPr="007867EE" w14:paraId="4D5150BC" w14:textId="77777777" w:rsidTr="00D13308">
        <w:trPr>
          <w:trHeight w:val="1000"/>
        </w:trPr>
        <w:tc>
          <w:tcPr>
            <w:tcW w:w="822" w:type="pct"/>
            <w:tcBorders>
              <w:top w:val="single" w:sz="4" w:space="0" w:color="auto"/>
              <w:left w:val="single" w:sz="4" w:space="0" w:color="auto"/>
              <w:bottom w:val="single" w:sz="4" w:space="0" w:color="auto"/>
              <w:right w:val="single" w:sz="4" w:space="0" w:color="auto"/>
            </w:tcBorders>
            <w:shd w:val="clear" w:color="000000" w:fill="305496"/>
            <w:vAlign w:val="center"/>
            <w:hideMark/>
          </w:tcPr>
          <w:p w14:paraId="1BCA9462" w14:textId="77777777" w:rsidR="008B3C99" w:rsidRPr="003F28E7" w:rsidRDefault="008B3C99" w:rsidP="00D13308">
            <w:pPr>
              <w:rPr>
                <w:rFonts w:ascii="Cambria" w:hAnsi="Cambria" w:cs="Calibri"/>
                <w:b/>
                <w:bCs/>
                <w:color w:val="FFFFFF"/>
                <w:sz w:val="14"/>
                <w:szCs w:val="14"/>
                <w:lang w:val="es-419" w:eastAsia="es-419"/>
              </w:rPr>
            </w:pPr>
            <w:r w:rsidRPr="003F28E7">
              <w:rPr>
                <w:rFonts w:ascii="Cambria" w:hAnsi="Cambria" w:cs="Calibri"/>
                <w:b/>
                <w:bCs/>
                <w:color w:val="FFFFFF"/>
                <w:lang w:val="es-419" w:eastAsia="es-419"/>
              </w:rPr>
              <w:t>Fiscalía</w:t>
            </w:r>
          </w:p>
        </w:tc>
        <w:tc>
          <w:tcPr>
            <w:tcW w:w="444" w:type="pct"/>
            <w:tcBorders>
              <w:top w:val="nil"/>
              <w:left w:val="nil"/>
              <w:bottom w:val="single" w:sz="4" w:space="0" w:color="auto"/>
              <w:right w:val="single" w:sz="4" w:space="0" w:color="auto"/>
            </w:tcBorders>
            <w:shd w:val="clear" w:color="000000" w:fill="DDEBF7"/>
            <w:vAlign w:val="center"/>
            <w:hideMark/>
          </w:tcPr>
          <w:p w14:paraId="45AB3D08"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Juicios Atendidos</w:t>
            </w:r>
          </w:p>
        </w:tc>
        <w:tc>
          <w:tcPr>
            <w:tcW w:w="474" w:type="pct"/>
            <w:tcBorders>
              <w:top w:val="nil"/>
              <w:left w:val="nil"/>
              <w:bottom w:val="single" w:sz="4" w:space="0" w:color="auto"/>
              <w:right w:val="single" w:sz="4" w:space="0" w:color="auto"/>
            </w:tcBorders>
            <w:shd w:val="clear" w:color="000000" w:fill="DDEBF7"/>
            <w:vAlign w:val="center"/>
            <w:hideMark/>
          </w:tcPr>
          <w:p w14:paraId="5551360B"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de Audiencias requeridas</w:t>
            </w:r>
          </w:p>
        </w:tc>
        <w:tc>
          <w:tcPr>
            <w:tcW w:w="444" w:type="pct"/>
            <w:tcBorders>
              <w:top w:val="nil"/>
              <w:left w:val="nil"/>
              <w:bottom w:val="single" w:sz="4" w:space="0" w:color="auto"/>
              <w:right w:val="single" w:sz="4" w:space="0" w:color="auto"/>
            </w:tcBorders>
            <w:shd w:val="clear" w:color="000000" w:fill="DDEBF7"/>
            <w:vAlign w:val="center"/>
            <w:hideMark/>
          </w:tcPr>
          <w:p w14:paraId="2793318B"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Juicios Atendidos</w:t>
            </w:r>
          </w:p>
        </w:tc>
        <w:tc>
          <w:tcPr>
            <w:tcW w:w="474" w:type="pct"/>
            <w:tcBorders>
              <w:top w:val="nil"/>
              <w:left w:val="nil"/>
              <w:bottom w:val="single" w:sz="4" w:space="0" w:color="auto"/>
              <w:right w:val="single" w:sz="4" w:space="0" w:color="auto"/>
            </w:tcBorders>
            <w:shd w:val="clear" w:color="000000" w:fill="DDEBF7"/>
            <w:vAlign w:val="center"/>
            <w:hideMark/>
          </w:tcPr>
          <w:p w14:paraId="54E06A66"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de Audiencias requeridas</w:t>
            </w:r>
          </w:p>
        </w:tc>
        <w:tc>
          <w:tcPr>
            <w:tcW w:w="444" w:type="pct"/>
            <w:tcBorders>
              <w:top w:val="nil"/>
              <w:left w:val="nil"/>
              <w:bottom w:val="single" w:sz="4" w:space="0" w:color="auto"/>
              <w:right w:val="single" w:sz="4" w:space="0" w:color="auto"/>
            </w:tcBorders>
            <w:shd w:val="clear" w:color="000000" w:fill="DDEBF7"/>
            <w:vAlign w:val="center"/>
            <w:hideMark/>
          </w:tcPr>
          <w:p w14:paraId="405EC124"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Juicios Atendidos</w:t>
            </w:r>
          </w:p>
        </w:tc>
        <w:tc>
          <w:tcPr>
            <w:tcW w:w="474" w:type="pct"/>
            <w:tcBorders>
              <w:top w:val="nil"/>
              <w:left w:val="nil"/>
              <w:bottom w:val="single" w:sz="4" w:space="0" w:color="auto"/>
              <w:right w:val="single" w:sz="4" w:space="0" w:color="auto"/>
            </w:tcBorders>
            <w:shd w:val="clear" w:color="000000" w:fill="DDEBF7"/>
            <w:vAlign w:val="center"/>
            <w:hideMark/>
          </w:tcPr>
          <w:p w14:paraId="0E24661C"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de Audiencias requeridas</w:t>
            </w:r>
          </w:p>
        </w:tc>
        <w:tc>
          <w:tcPr>
            <w:tcW w:w="478" w:type="pct"/>
            <w:tcBorders>
              <w:top w:val="nil"/>
              <w:left w:val="nil"/>
              <w:bottom w:val="single" w:sz="4" w:space="0" w:color="auto"/>
              <w:right w:val="single" w:sz="4" w:space="0" w:color="auto"/>
            </w:tcBorders>
            <w:shd w:val="clear" w:color="000000" w:fill="DDEBF7"/>
            <w:vAlign w:val="center"/>
            <w:hideMark/>
          </w:tcPr>
          <w:p w14:paraId="256E0675"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Juicios Atendidos</w:t>
            </w:r>
          </w:p>
        </w:tc>
        <w:tc>
          <w:tcPr>
            <w:tcW w:w="478" w:type="pct"/>
            <w:tcBorders>
              <w:top w:val="nil"/>
              <w:left w:val="nil"/>
              <w:bottom w:val="single" w:sz="4" w:space="0" w:color="auto"/>
              <w:right w:val="single" w:sz="4" w:space="0" w:color="auto"/>
            </w:tcBorders>
            <w:shd w:val="clear" w:color="000000" w:fill="DDEBF7"/>
            <w:vAlign w:val="center"/>
            <w:hideMark/>
          </w:tcPr>
          <w:p w14:paraId="08FA7885"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Total de Audiencias requeridas</w:t>
            </w:r>
          </w:p>
        </w:tc>
        <w:tc>
          <w:tcPr>
            <w:tcW w:w="467" w:type="pct"/>
            <w:tcBorders>
              <w:top w:val="nil"/>
              <w:left w:val="nil"/>
              <w:bottom w:val="single" w:sz="4" w:space="0" w:color="auto"/>
              <w:right w:val="single" w:sz="4" w:space="0" w:color="auto"/>
            </w:tcBorders>
            <w:shd w:val="clear" w:color="000000" w:fill="DDEBF7"/>
            <w:vAlign w:val="center"/>
            <w:hideMark/>
          </w:tcPr>
          <w:p w14:paraId="0BEE3AC5" w14:textId="77777777" w:rsidR="008B3C99" w:rsidRPr="003F28E7" w:rsidRDefault="008B3C99" w:rsidP="00D13308">
            <w:pPr>
              <w:jc w:val="center"/>
              <w:rPr>
                <w:rFonts w:ascii="Cambria" w:hAnsi="Cambria" w:cs="Calibri"/>
                <w:b/>
                <w:bCs/>
                <w:color w:val="000000"/>
                <w:sz w:val="14"/>
                <w:szCs w:val="14"/>
                <w:lang w:val="es-419" w:eastAsia="es-419"/>
              </w:rPr>
            </w:pPr>
            <w:r w:rsidRPr="003F28E7">
              <w:rPr>
                <w:rFonts w:ascii="Cambria" w:hAnsi="Cambria" w:cs="Calibri"/>
                <w:b/>
                <w:bCs/>
                <w:color w:val="000000"/>
                <w:sz w:val="14"/>
                <w:szCs w:val="14"/>
                <w:lang w:val="es-419" w:eastAsia="es-419"/>
              </w:rPr>
              <w:t>Porcentaje del tiempo disponible utilizado en la atención de juicios</w:t>
            </w:r>
          </w:p>
        </w:tc>
      </w:tr>
      <w:tr w:rsidR="008B3C99" w:rsidRPr="007867EE" w14:paraId="17B9E615"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43932CD7"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Quepos</w:t>
            </w:r>
          </w:p>
        </w:tc>
        <w:tc>
          <w:tcPr>
            <w:tcW w:w="444" w:type="pct"/>
            <w:tcBorders>
              <w:top w:val="nil"/>
              <w:left w:val="nil"/>
              <w:bottom w:val="single" w:sz="4" w:space="0" w:color="auto"/>
              <w:right w:val="single" w:sz="4" w:space="0" w:color="auto"/>
            </w:tcBorders>
            <w:shd w:val="clear" w:color="000000" w:fill="8EA9DB"/>
            <w:noWrap/>
            <w:vAlign w:val="center"/>
            <w:hideMark/>
          </w:tcPr>
          <w:p w14:paraId="002C0735"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14</w:t>
            </w:r>
          </w:p>
        </w:tc>
        <w:tc>
          <w:tcPr>
            <w:tcW w:w="474" w:type="pct"/>
            <w:tcBorders>
              <w:top w:val="nil"/>
              <w:left w:val="nil"/>
              <w:bottom w:val="single" w:sz="4" w:space="0" w:color="auto"/>
              <w:right w:val="single" w:sz="4" w:space="0" w:color="auto"/>
            </w:tcBorders>
            <w:shd w:val="clear" w:color="000000" w:fill="8EA9DB"/>
            <w:noWrap/>
            <w:vAlign w:val="center"/>
            <w:hideMark/>
          </w:tcPr>
          <w:p w14:paraId="341D1A3A"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16</w:t>
            </w:r>
          </w:p>
        </w:tc>
        <w:tc>
          <w:tcPr>
            <w:tcW w:w="444" w:type="pct"/>
            <w:tcBorders>
              <w:top w:val="nil"/>
              <w:left w:val="nil"/>
              <w:bottom w:val="single" w:sz="4" w:space="0" w:color="auto"/>
              <w:right w:val="single" w:sz="4" w:space="0" w:color="auto"/>
            </w:tcBorders>
            <w:shd w:val="clear" w:color="000000" w:fill="8EA9DB"/>
            <w:noWrap/>
            <w:vAlign w:val="center"/>
            <w:hideMark/>
          </w:tcPr>
          <w:p w14:paraId="5B83EFB9"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15</w:t>
            </w:r>
          </w:p>
        </w:tc>
        <w:tc>
          <w:tcPr>
            <w:tcW w:w="474" w:type="pct"/>
            <w:tcBorders>
              <w:top w:val="nil"/>
              <w:left w:val="nil"/>
              <w:bottom w:val="single" w:sz="4" w:space="0" w:color="auto"/>
              <w:right w:val="single" w:sz="4" w:space="0" w:color="auto"/>
            </w:tcBorders>
            <w:shd w:val="clear" w:color="000000" w:fill="8EA9DB"/>
            <w:noWrap/>
            <w:vAlign w:val="center"/>
            <w:hideMark/>
          </w:tcPr>
          <w:p w14:paraId="6F906D7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22</w:t>
            </w:r>
          </w:p>
        </w:tc>
        <w:tc>
          <w:tcPr>
            <w:tcW w:w="444" w:type="pct"/>
            <w:tcBorders>
              <w:top w:val="nil"/>
              <w:left w:val="nil"/>
              <w:bottom w:val="single" w:sz="4" w:space="0" w:color="auto"/>
              <w:right w:val="single" w:sz="4" w:space="0" w:color="auto"/>
            </w:tcBorders>
            <w:shd w:val="clear" w:color="000000" w:fill="8EA9DB"/>
            <w:noWrap/>
            <w:vAlign w:val="center"/>
            <w:hideMark/>
          </w:tcPr>
          <w:p w14:paraId="12C43F3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7</w:t>
            </w:r>
          </w:p>
        </w:tc>
        <w:tc>
          <w:tcPr>
            <w:tcW w:w="474" w:type="pct"/>
            <w:tcBorders>
              <w:top w:val="nil"/>
              <w:left w:val="nil"/>
              <w:bottom w:val="single" w:sz="4" w:space="0" w:color="auto"/>
              <w:right w:val="single" w:sz="4" w:space="0" w:color="auto"/>
            </w:tcBorders>
            <w:shd w:val="clear" w:color="000000" w:fill="8EA9DB"/>
            <w:noWrap/>
            <w:vAlign w:val="center"/>
            <w:hideMark/>
          </w:tcPr>
          <w:p w14:paraId="0DBA7B8D"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20</w:t>
            </w:r>
          </w:p>
        </w:tc>
        <w:tc>
          <w:tcPr>
            <w:tcW w:w="478" w:type="pct"/>
            <w:tcBorders>
              <w:top w:val="nil"/>
              <w:left w:val="nil"/>
              <w:bottom w:val="single" w:sz="4" w:space="0" w:color="auto"/>
              <w:right w:val="single" w:sz="4" w:space="0" w:color="auto"/>
            </w:tcBorders>
            <w:shd w:val="clear" w:color="auto" w:fill="auto"/>
            <w:noWrap/>
            <w:vAlign w:val="bottom"/>
            <w:hideMark/>
          </w:tcPr>
          <w:p w14:paraId="46227DC7"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36</w:t>
            </w:r>
          </w:p>
        </w:tc>
        <w:tc>
          <w:tcPr>
            <w:tcW w:w="478" w:type="pct"/>
            <w:tcBorders>
              <w:top w:val="nil"/>
              <w:left w:val="nil"/>
              <w:bottom w:val="single" w:sz="4" w:space="0" w:color="auto"/>
              <w:right w:val="single" w:sz="4" w:space="0" w:color="auto"/>
            </w:tcBorders>
            <w:shd w:val="clear" w:color="auto" w:fill="auto"/>
            <w:noWrap/>
            <w:vAlign w:val="bottom"/>
            <w:hideMark/>
          </w:tcPr>
          <w:p w14:paraId="344025EB"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58</w:t>
            </w:r>
          </w:p>
        </w:tc>
        <w:tc>
          <w:tcPr>
            <w:tcW w:w="467" w:type="pct"/>
            <w:tcBorders>
              <w:top w:val="nil"/>
              <w:left w:val="nil"/>
              <w:bottom w:val="single" w:sz="4" w:space="0" w:color="auto"/>
              <w:right w:val="single" w:sz="4" w:space="0" w:color="auto"/>
            </w:tcBorders>
            <w:shd w:val="clear" w:color="auto" w:fill="auto"/>
            <w:noWrap/>
            <w:vAlign w:val="bottom"/>
            <w:hideMark/>
          </w:tcPr>
          <w:p w14:paraId="1BFB6E0F"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50.0%</w:t>
            </w:r>
          </w:p>
        </w:tc>
      </w:tr>
      <w:tr w:rsidR="008B3C99" w:rsidRPr="007867EE" w14:paraId="23411C71"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51BC62AF"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Cañas</w:t>
            </w:r>
          </w:p>
        </w:tc>
        <w:tc>
          <w:tcPr>
            <w:tcW w:w="444" w:type="pct"/>
            <w:tcBorders>
              <w:top w:val="nil"/>
              <w:left w:val="nil"/>
              <w:bottom w:val="single" w:sz="4" w:space="0" w:color="auto"/>
              <w:right w:val="single" w:sz="4" w:space="0" w:color="auto"/>
            </w:tcBorders>
            <w:shd w:val="clear" w:color="000000" w:fill="8EA9DB"/>
            <w:noWrap/>
            <w:vAlign w:val="center"/>
            <w:hideMark/>
          </w:tcPr>
          <w:p w14:paraId="4322B01C"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32</w:t>
            </w:r>
          </w:p>
        </w:tc>
        <w:tc>
          <w:tcPr>
            <w:tcW w:w="474" w:type="pct"/>
            <w:tcBorders>
              <w:top w:val="nil"/>
              <w:left w:val="nil"/>
              <w:bottom w:val="single" w:sz="4" w:space="0" w:color="auto"/>
              <w:right w:val="single" w:sz="4" w:space="0" w:color="auto"/>
            </w:tcBorders>
            <w:shd w:val="clear" w:color="000000" w:fill="8EA9DB"/>
            <w:noWrap/>
            <w:vAlign w:val="center"/>
            <w:hideMark/>
          </w:tcPr>
          <w:p w14:paraId="24CB0887"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40</w:t>
            </w:r>
          </w:p>
        </w:tc>
        <w:tc>
          <w:tcPr>
            <w:tcW w:w="444" w:type="pct"/>
            <w:tcBorders>
              <w:top w:val="nil"/>
              <w:left w:val="nil"/>
              <w:bottom w:val="single" w:sz="4" w:space="0" w:color="auto"/>
              <w:right w:val="single" w:sz="4" w:space="0" w:color="auto"/>
            </w:tcBorders>
            <w:shd w:val="clear" w:color="000000" w:fill="8EA9DB"/>
            <w:noWrap/>
            <w:vAlign w:val="center"/>
            <w:hideMark/>
          </w:tcPr>
          <w:p w14:paraId="1C12DB2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28</w:t>
            </w:r>
          </w:p>
        </w:tc>
        <w:tc>
          <w:tcPr>
            <w:tcW w:w="474" w:type="pct"/>
            <w:tcBorders>
              <w:top w:val="nil"/>
              <w:left w:val="nil"/>
              <w:bottom w:val="single" w:sz="4" w:space="0" w:color="auto"/>
              <w:right w:val="single" w:sz="4" w:space="0" w:color="auto"/>
            </w:tcBorders>
            <w:shd w:val="clear" w:color="000000" w:fill="8EA9DB"/>
            <w:noWrap/>
            <w:vAlign w:val="center"/>
            <w:hideMark/>
          </w:tcPr>
          <w:p w14:paraId="1A6EB5F9"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34</w:t>
            </w:r>
          </w:p>
        </w:tc>
        <w:tc>
          <w:tcPr>
            <w:tcW w:w="444" w:type="pct"/>
            <w:tcBorders>
              <w:top w:val="nil"/>
              <w:left w:val="nil"/>
              <w:bottom w:val="single" w:sz="4" w:space="0" w:color="auto"/>
              <w:right w:val="single" w:sz="4" w:space="0" w:color="auto"/>
            </w:tcBorders>
            <w:shd w:val="clear" w:color="000000" w:fill="8EA9DB"/>
            <w:noWrap/>
            <w:vAlign w:val="center"/>
            <w:hideMark/>
          </w:tcPr>
          <w:p w14:paraId="2447D18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14</w:t>
            </w:r>
          </w:p>
        </w:tc>
        <w:tc>
          <w:tcPr>
            <w:tcW w:w="474" w:type="pct"/>
            <w:tcBorders>
              <w:top w:val="nil"/>
              <w:left w:val="nil"/>
              <w:bottom w:val="single" w:sz="4" w:space="0" w:color="auto"/>
              <w:right w:val="single" w:sz="4" w:space="0" w:color="auto"/>
            </w:tcBorders>
            <w:shd w:val="clear" w:color="000000" w:fill="8EA9DB"/>
            <w:noWrap/>
            <w:vAlign w:val="center"/>
            <w:hideMark/>
          </w:tcPr>
          <w:p w14:paraId="723DC0C4"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20</w:t>
            </w:r>
          </w:p>
        </w:tc>
        <w:tc>
          <w:tcPr>
            <w:tcW w:w="478" w:type="pct"/>
            <w:tcBorders>
              <w:top w:val="nil"/>
              <w:left w:val="nil"/>
              <w:bottom w:val="single" w:sz="4" w:space="0" w:color="auto"/>
              <w:right w:val="single" w:sz="4" w:space="0" w:color="auto"/>
            </w:tcBorders>
            <w:shd w:val="clear" w:color="auto" w:fill="auto"/>
            <w:noWrap/>
            <w:vAlign w:val="bottom"/>
            <w:hideMark/>
          </w:tcPr>
          <w:p w14:paraId="46191D28"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74</w:t>
            </w:r>
          </w:p>
        </w:tc>
        <w:tc>
          <w:tcPr>
            <w:tcW w:w="478" w:type="pct"/>
            <w:tcBorders>
              <w:top w:val="nil"/>
              <w:left w:val="nil"/>
              <w:bottom w:val="single" w:sz="4" w:space="0" w:color="auto"/>
              <w:right w:val="single" w:sz="4" w:space="0" w:color="auto"/>
            </w:tcBorders>
            <w:shd w:val="clear" w:color="auto" w:fill="auto"/>
            <w:noWrap/>
            <w:vAlign w:val="bottom"/>
            <w:hideMark/>
          </w:tcPr>
          <w:p w14:paraId="4C806E68"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94</w:t>
            </w:r>
          </w:p>
        </w:tc>
        <w:tc>
          <w:tcPr>
            <w:tcW w:w="467" w:type="pct"/>
            <w:tcBorders>
              <w:top w:val="nil"/>
              <w:left w:val="nil"/>
              <w:bottom w:val="single" w:sz="4" w:space="0" w:color="auto"/>
              <w:right w:val="single" w:sz="4" w:space="0" w:color="auto"/>
            </w:tcBorders>
            <w:shd w:val="clear" w:color="auto" w:fill="auto"/>
            <w:noWrap/>
            <w:vAlign w:val="bottom"/>
            <w:hideMark/>
          </w:tcPr>
          <w:p w14:paraId="761874AE"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81.0%</w:t>
            </w:r>
          </w:p>
        </w:tc>
      </w:tr>
      <w:tr w:rsidR="008B3C99" w:rsidRPr="007867EE" w14:paraId="3E47EA18"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13ECDDD1"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Santa Cruz</w:t>
            </w:r>
          </w:p>
        </w:tc>
        <w:tc>
          <w:tcPr>
            <w:tcW w:w="444" w:type="pct"/>
            <w:tcBorders>
              <w:top w:val="nil"/>
              <w:left w:val="nil"/>
              <w:bottom w:val="single" w:sz="4" w:space="0" w:color="auto"/>
              <w:right w:val="single" w:sz="4" w:space="0" w:color="auto"/>
            </w:tcBorders>
            <w:shd w:val="clear" w:color="000000" w:fill="8EA9DB"/>
            <w:noWrap/>
            <w:vAlign w:val="center"/>
            <w:hideMark/>
          </w:tcPr>
          <w:p w14:paraId="0106485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7</w:t>
            </w:r>
          </w:p>
        </w:tc>
        <w:tc>
          <w:tcPr>
            <w:tcW w:w="474" w:type="pct"/>
            <w:tcBorders>
              <w:top w:val="nil"/>
              <w:left w:val="nil"/>
              <w:bottom w:val="single" w:sz="4" w:space="0" w:color="auto"/>
              <w:right w:val="single" w:sz="4" w:space="0" w:color="auto"/>
            </w:tcBorders>
            <w:shd w:val="clear" w:color="000000" w:fill="8EA9DB"/>
            <w:noWrap/>
            <w:vAlign w:val="center"/>
            <w:hideMark/>
          </w:tcPr>
          <w:p w14:paraId="6911C190"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17</w:t>
            </w:r>
          </w:p>
        </w:tc>
        <w:tc>
          <w:tcPr>
            <w:tcW w:w="444" w:type="pct"/>
            <w:tcBorders>
              <w:top w:val="nil"/>
              <w:left w:val="nil"/>
              <w:bottom w:val="single" w:sz="4" w:space="0" w:color="auto"/>
              <w:right w:val="single" w:sz="4" w:space="0" w:color="auto"/>
            </w:tcBorders>
            <w:shd w:val="clear" w:color="000000" w:fill="8EA9DB"/>
            <w:noWrap/>
            <w:vAlign w:val="center"/>
            <w:hideMark/>
          </w:tcPr>
          <w:p w14:paraId="693BA59A"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16</w:t>
            </w:r>
          </w:p>
        </w:tc>
        <w:tc>
          <w:tcPr>
            <w:tcW w:w="474" w:type="pct"/>
            <w:tcBorders>
              <w:top w:val="nil"/>
              <w:left w:val="nil"/>
              <w:bottom w:val="single" w:sz="4" w:space="0" w:color="auto"/>
              <w:right w:val="single" w:sz="4" w:space="0" w:color="auto"/>
            </w:tcBorders>
            <w:shd w:val="clear" w:color="000000" w:fill="8EA9DB"/>
            <w:noWrap/>
            <w:vAlign w:val="center"/>
            <w:hideMark/>
          </w:tcPr>
          <w:p w14:paraId="304CE6A7"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21</w:t>
            </w:r>
          </w:p>
        </w:tc>
        <w:tc>
          <w:tcPr>
            <w:tcW w:w="444" w:type="pct"/>
            <w:tcBorders>
              <w:top w:val="nil"/>
              <w:left w:val="nil"/>
              <w:bottom w:val="single" w:sz="4" w:space="0" w:color="auto"/>
              <w:right w:val="single" w:sz="4" w:space="0" w:color="auto"/>
            </w:tcBorders>
            <w:shd w:val="clear" w:color="000000" w:fill="8EA9DB"/>
            <w:noWrap/>
            <w:vAlign w:val="center"/>
            <w:hideMark/>
          </w:tcPr>
          <w:p w14:paraId="1139691E"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6</w:t>
            </w:r>
          </w:p>
        </w:tc>
        <w:tc>
          <w:tcPr>
            <w:tcW w:w="474" w:type="pct"/>
            <w:tcBorders>
              <w:top w:val="nil"/>
              <w:left w:val="nil"/>
              <w:bottom w:val="single" w:sz="4" w:space="0" w:color="auto"/>
              <w:right w:val="single" w:sz="4" w:space="0" w:color="auto"/>
            </w:tcBorders>
            <w:shd w:val="clear" w:color="000000" w:fill="8EA9DB"/>
            <w:noWrap/>
            <w:vAlign w:val="center"/>
            <w:hideMark/>
          </w:tcPr>
          <w:p w14:paraId="62824C35"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12</w:t>
            </w:r>
          </w:p>
        </w:tc>
        <w:tc>
          <w:tcPr>
            <w:tcW w:w="478" w:type="pct"/>
            <w:tcBorders>
              <w:top w:val="nil"/>
              <w:left w:val="nil"/>
              <w:bottom w:val="single" w:sz="4" w:space="0" w:color="auto"/>
              <w:right w:val="single" w:sz="4" w:space="0" w:color="auto"/>
            </w:tcBorders>
            <w:shd w:val="clear" w:color="auto" w:fill="auto"/>
            <w:noWrap/>
            <w:vAlign w:val="bottom"/>
            <w:hideMark/>
          </w:tcPr>
          <w:p w14:paraId="3BB282D1"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29</w:t>
            </w:r>
          </w:p>
        </w:tc>
        <w:tc>
          <w:tcPr>
            <w:tcW w:w="478" w:type="pct"/>
            <w:tcBorders>
              <w:top w:val="nil"/>
              <w:left w:val="nil"/>
              <w:bottom w:val="single" w:sz="4" w:space="0" w:color="auto"/>
              <w:right w:val="single" w:sz="4" w:space="0" w:color="auto"/>
            </w:tcBorders>
            <w:shd w:val="clear" w:color="auto" w:fill="auto"/>
            <w:noWrap/>
            <w:vAlign w:val="bottom"/>
            <w:hideMark/>
          </w:tcPr>
          <w:p w14:paraId="4A51658A"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50</w:t>
            </w:r>
          </w:p>
        </w:tc>
        <w:tc>
          <w:tcPr>
            <w:tcW w:w="467" w:type="pct"/>
            <w:tcBorders>
              <w:top w:val="nil"/>
              <w:left w:val="nil"/>
              <w:bottom w:val="single" w:sz="4" w:space="0" w:color="auto"/>
              <w:right w:val="single" w:sz="4" w:space="0" w:color="auto"/>
            </w:tcBorders>
            <w:shd w:val="clear" w:color="auto" w:fill="auto"/>
            <w:noWrap/>
            <w:vAlign w:val="bottom"/>
            <w:hideMark/>
          </w:tcPr>
          <w:p w14:paraId="2FB14244"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43.1%</w:t>
            </w:r>
          </w:p>
        </w:tc>
      </w:tr>
      <w:tr w:rsidR="008B3C99" w:rsidRPr="007867EE" w14:paraId="26C23FBD"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67EC67D1"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de Turrialba</w:t>
            </w:r>
          </w:p>
        </w:tc>
        <w:tc>
          <w:tcPr>
            <w:tcW w:w="444" w:type="pct"/>
            <w:tcBorders>
              <w:top w:val="nil"/>
              <w:left w:val="nil"/>
              <w:bottom w:val="single" w:sz="4" w:space="0" w:color="auto"/>
              <w:right w:val="single" w:sz="4" w:space="0" w:color="auto"/>
            </w:tcBorders>
            <w:shd w:val="clear" w:color="000000" w:fill="8EA9DB"/>
            <w:noWrap/>
            <w:vAlign w:val="center"/>
            <w:hideMark/>
          </w:tcPr>
          <w:p w14:paraId="7357B99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29</w:t>
            </w:r>
          </w:p>
        </w:tc>
        <w:tc>
          <w:tcPr>
            <w:tcW w:w="474" w:type="pct"/>
            <w:tcBorders>
              <w:top w:val="nil"/>
              <w:left w:val="nil"/>
              <w:bottom w:val="single" w:sz="4" w:space="0" w:color="auto"/>
              <w:right w:val="single" w:sz="4" w:space="0" w:color="auto"/>
            </w:tcBorders>
            <w:shd w:val="clear" w:color="000000" w:fill="8EA9DB"/>
            <w:noWrap/>
            <w:vAlign w:val="center"/>
            <w:hideMark/>
          </w:tcPr>
          <w:p w14:paraId="077852BE"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35</w:t>
            </w:r>
          </w:p>
        </w:tc>
        <w:tc>
          <w:tcPr>
            <w:tcW w:w="444" w:type="pct"/>
            <w:tcBorders>
              <w:top w:val="nil"/>
              <w:left w:val="nil"/>
              <w:bottom w:val="single" w:sz="4" w:space="0" w:color="auto"/>
              <w:right w:val="single" w:sz="4" w:space="0" w:color="auto"/>
            </w:tcBorders>
            <w:shd w:val="clear" w:color="000000" w:fill="8EA9DB"/>
            <w:noWrap/>
            <w:vAlign w:val="center"/>
            <w:hideMark/>
          </w:tcPr>
          <w:p w14:paraId="2E0AF800"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32</w:t>
            </w:r>
          </w:p>
        </w:tc>
        <w:tc>
          <w:tcPr>
            <w:tcW w:w="474" w:type="pct"/>
            <w:tcBorders>
              <w:top w:val="nil"/>
              <w:left w:val="nil"/>
              <w:bottom w:val="single" w:sz="4" w:space="0" w:color="auto"/>
              <w:right w:val="single" w:sz="4" w:space="0" w:color="auto"/>
            </w:tcBorders>
            <w:shd w:val="clear" w:color="000000" w:fill="8EA9DB"/>
            <w:noWrap/>
            <w:vAlign w:val="center"/>
            <w:hideMark/>
          </w:tcPr>
          <w:p w14:paraId="75D8DB95"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35</w:t>
            </w:r>
          </w:p>
        </w:tc>
        <w:tc>
          <w:tcPr>
            <w:tcW w:w="444" w:type="pct"/>
            <w:tcBorders>
              <w:top w:val="nil"/>
              <w:left w:val="nil"/>
              <w:bottom w:val="single" w:sz="4" w:space="0" w:color="auto"/>
              <w:right w:val="single" w:sz="4" w:space="0" w:color="auto"/>
            </w:tcBorders>
            <w:shd w:val="clear" w:color="000000" w:fill="8EA9DB"/>
            <w:noWrap/>
            <w:vAlign w:val="center"/>
            <w:hideMark/>
          </w:tcPr>
          <w:p w14:paraId="1B6CDD31"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9</w:t>
            </w:r>
          </w:p>
        </w:tc>
        <w:tc>
          <w:tcPr>
            <w:tcW w:w="474" w:type="pct"/>
            <w:tcBorders>
              <w:top w:val="nil"/>
              <w:left w:val="nil"/>
              <w:bottom w:val="single" w:sz="4" w:space="0" w:color="auto"/>
              <w:right w:val="single" w:sz="4" w:space="0" w:color="auto"/>
            </w:tcBorders>
            <w:shd w:val="clear" w:color="000000" w:fill="8EA9DB"/>
            <w:noWrap/>
            <w:vAlign w:val="center"/>
            <w:hideMark/>
          </w:tcPr>
          <w:p w14:paraId="3A6E503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10</w:t>
            </w:r>
          </w:p>
        </w:tc>
        <w:tc>
          <w:tcPr>
            <w:tcW w:w="478" w:type="pct"/>
            <w:tcBorders>
              <w:top w:val="nil"/>
              <w:left w:val="nil"/>
              <w:bottom w:val="single" w:sz="4" w:space="0" w:color="auto"/>
              <w:right w:val="single" w:sz="4" w:space="0" w:color="auto"/>
            </w:tcBorders>
            <w:shd w:val="clear" w:color="auto" w:fill="auto"/>
            <w:noWrap/>
            <w:vAlign w:val="bottom"/>
            <w:hideMark/>
          </w:tcPr>
          <w:p w14:paraId="3508C073"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70</w:t>
            </w:r>
          </w:p>
        </w:tc>
        <w:tc>
          <w:tcPr>
            <w:tcW w:w="478" w:type="pct"/>
            <w:tcBorders>
              <w:top w:val="nil"/>
              <w:left w:val="nil"/>
              <w:bottom w:val="single" w:sz="4" w:space="0" w:color="auto"/>
              <w:right w:val="single" w:sz="4" w:space="0" w:color="auto"/>
            </w:tcBorders>
            <w:shd w:val="clear" w:color="auto" w:fill="auto"/>
            <w:noWrap/>
            <w:vAlign w:val="bottom"/>
            <w:hideMark/>
          </w:tcPr>
          <w:p w14:paraId="2BCBCD87"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80</w:t>
            </w:r>
          </w:p>
        </w:tc>
        <w:tc>
          <w:tcPr>
            <w:tcW w:w="467" w:type="pct"/>
            <w:tcBorders>
              <w:top w:val="nil"/>
              <w:left w:val="nil"/>
              <w:bottom w:val="single" w:sz="4" w:space="0" w:color="auto"/>
              <w:right w:val="single" w:sz="4" w:space="0" w:color="auto"/>
            </w:tcBorders>
            <w:shd w:val="clear" w:color="auto" w:fill="auto"/>
            <w:noWrap/>
            <w:vAlign w:val="bottom"/>
            <w:hideMark/>
          </w:tcPr>
          <w:p w14:paraId="44986E0A"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69.0%</w:t>
            </w:r>
          </w:p>
        </w:tc>
      </w:tr>
      <w:tr w:rsidR="008B3C99" w:rsidRPr="007867EE" w14:paraId="40FEE00F"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051401CB"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Siquirres</w:t>
            </w:r>
          </w:p>
        </w:tc>
        <w:tc>
          <w:tcPr>
            <w:tcW w:w="444" w:type="pct"/>
            <w:tcBorders>
              <w:top w:val="nil"/>
              <w:left w:val="nil"/>
              <w:bottom w:val="single" w:sz="4" w:space="0" w:color="auto"/>
              <w:right w:val="single" w:sz="4" w:space="0" w:color="auto"/>
            </w:tcBorders>
            <w:shd w:val="clear" w:color="000000" w:fill="8EA9DB"/>
            <w:noWrap/>
            <w:vAlign w:val="center"/>
            <w:hideMark/>
          </w:tcPr>
          <w:p w14:paraId="6B956AD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21</w:t>
            </w:r>
          </w:p>
        </w:tc>
        <w:tc>
          <w:tcPr>
            <w:tcW w:w="474" w:type="pct"/>
            <w:tcBorders>
              <w:top w:val="nil"/>
              <w:left w:val="nil"/>
              <w:bottom w:val="single" w:sz="4" w:space="0" w:color="auto"/>
              <w:right w:val="single" w:sz="4" w:space="0" w:color="auto"/>
            </w:tcBorders>
            <w:shd w:val="clear" w:color="000000" w:fill="8EA9DB"/>
            <w:noWrap/>
            <w:vAlign w:val="center"/>
            <w:hideMark/>
          </w:tcPr>
          <w:p w14:paraId="5E308662"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22</w:t>
            </w:r>
          </w:p>
        </w:tc>
        <w:tc>
          <w:tcPr>
            <w:tcW w:w="444" w:type="pct"/>
            <w:tcBorders>
              <w:top w:val="nil"/>
              <w:left w:val="nil"/>
              <w:bottom w:val="single" w:sz="4" w:space="0" w:color="auto"/>
              <w:right w:val="single" w:sz="4" w:space="0" w:color="auto"/>
            </w:tcBorders>
            <w:shd w:val="clear" w:color="000000" w:fill="8EA9DB"/>
            <w:noWrap/>
            <w:vAlign w:val="center"/>
            <w:hideMark/>
          </w:tcPr>
          <w:p w14:paraId="06A0342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16</w:t>
            </w:r>
          </w:p>
        </w:tc>
        <w:tc>
          <w:tcPr>
            <w:tcW w:w="474" w:type="pct"/>
            <w:tcBorders>
              <w:top w:val="nil"/>
              <w:left w:val="nil"/>
              <w:bottom w:val="single" w:sz="4" w:space="0" w:color="auto"/>
              <w:right w:val="single" w:sz="4" w:space="0" w:color="auto"/>
            </w:tcBorders>
            <w:shd w:val="clear" w:color="000000" w:fill="8EA9DB"/>
            <w:noWrap/>
            <w:vAlign w:val="center"/>
            <w:hideMark/>
          </w:tcPr>
          <w:p w14:paraId="4AFD416A"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27</w:t>
            </w:r>
          </w:p>
        </w:tc>
        <w:tc>
          <w:tcPr>
            <w:tcW w:w="444" w:type="pct"/>
            <w:tcBorders>
              <w:top w:val="nil"/>
              <w:left w:val="nil"/>
              <w:bottom w:val="single" w:sz="4" w:space="0" w:color="auto"/>
              <w:right w:val="single" w:sz="4" w:space="0" w:color="auto"/>
            </w:tcBorders>
            <w:shd w:val="clear" w:color="000000" w:fill="8EA9DB"/>
            <w:noWrap/>
            <w:vAlign w:val="center"/>
            <w:hideMark/>
          </w:tcPr>
          <w:p w14:paraId="70C34E68"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14</w:t>
            </w:r>
          </w:p>
        </w:tc>
        <w:tc>
          <w:tcPr>
            <w:tcW w:w="474" w:type="pct"/>
            <w:tcBorders>
              <w:top w:val="nil"/>
              <w:left w:val="nil"/>
              <w:bottom w:val="single" w:sz="4" w:space="0" w:color="auto"/>
              <w:right w:val="single" w:sz="4" w:space="0" w:color="auto"/>
            </w:tcBorders>
            <w:shd w:val="clear" w:color="000000" w:fill="8EA9DB"/>
            <w:noWrap/>
            <w:vAlign w:val="center"/>
            <w:hideMark/>
          </w:tcPr>
          <w:p w14:paraId="0FA3CFE4"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21</w:t>
            </w:r>
          </w:p>
        </w:tc>
        <w:tc>
          <w:tcPr>
            <w:tcW w:w="478" w:type="pct"/>
            <w:tcBorders>
              <w:top w:val="nil"/>
              <w:left w:val="nil"/>
              <w:bottom w:val="single" w:sz="4" w:space="0" w:color="auto"/>
              <w:right w:val="single" w:sz="4" w:space="0" w:color="auto"/>
            </w:tcBorders>
            <w:shd w:val="clear" w:color="auto" w:fill="auto"/>
            <w:noWrap/>
            <w:vAlign w:val="bottom"/>
            <w:hideMark/>
          </w:tcPr>
          <w:p w14:paraId="1A6B04B8"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51</w:t>
            </w:r>
          </w:p>
        </w:tc>
        <w:tc>
          <w:tcPr>
            <w:tcW w:w="478" w:type="pct"/>
            <w:tcBorders>
              <w:top w:val="nil"/>
              <w:left w:val="nil"/>
              <w:bottom w:val="single" w:sz="4" w:space="0" w:color="auto"/>
              <w:right w:val="single" w:sz="4" w:space="0" w:color="auto"/>
            </w:tcBorders>
            <w:shd w:val="clear" w:color="auto" w:fill="auto"/>
            <w:noWrap/>
            <w:vAlign w:val="bottom"/>
            <w:hideMark/>
          </w:tcPr>
          <w:p w14:paraId="16A0C4BD"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70</w:t>
            </w:r>
          </w:p>
        </w:tc>
        <w:tc>
          <w:tcPr>
            <w:tcW w:w="467" w:type="pct"/>
            <w:tcBorders>
              <w:top w:val="nil"/>
              <w:left w:val="nil"/>
              <w:bottom w:val="single" w:sz="4" w:space="0" w:color="auto"/>
              <w:right w:val="single" w:sz="4" w:space="0" w:color="auto"/>
            </w:tcBorders>
            <w:shd w:val="clear" w:color="auto" w:fill="auto"/>
            <w:noWrap/>
            <w:vAlign w:val="bottom"/>
            <w:hideMark/>
          </w:tcPr>
          <w:p w14:paraId="30A83B7C"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60.3%</w:t>
            </w:r>
          </w:p>
        </w:tc>
      </w:tr>
      <w:tr w:rsidR="008B3C99" w:rsidRPr="007867EE" w14:paraId="5964A06D"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0CE67B64"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de Sarapiquí</w:t>
            </w:r>
          </w:p>
        </w:tc>
        <w:tc>
          <w:tcPr>
            <w:tcW w:w="444" w:type="pct"/>
            <w:tcBorders>
              <w:top w:val="nil"/>
              <w:left w:val="nil"/>
              <w:bottom w:val="single" w:sz="4" w:space="0" w:color="auto"/>
              <w:right w:val="single" w:sz="4" w:space="0" w:color="auto"/>
            </w:tcBorders>
            <w:shd w:val="clear" w:color="000000" w:fill="8EA9DB"/>
            <w:noWrap/>
            <w:vAlign w:val="center"/>
            <w:hideMark/>
          </w:tcPr>
          <w:p w14:paraId="011859F0"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22</w:t>
            </w:r>
          </w:p>
        </w:tc>
        <w:tc>
          <w:tcPr>
            <w:tcW w:w="474" w:type="pct"/>
            <w:tcBorders>
              <w:top w:val="nil"/>
              <w:left w:val="nil"/>
              <w:bottom w:val="single" w:sz="4" w:space="0" w:color="auto"/>
              <w:right w:val="single" w:sz="4" w:space="0" w:color="auto"/>
            </w:tcBorders>
            <w:shd w:val="clear" w:color="000000" w:fill="8EA9DB"/>
            <w:noWrap/>
            <w:vAlign w:val="center"/>
            <w:hideMark/>
          </w:tcPr>
          <w:p w14:paraId="1E3EFEE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30</w:t>
            </w:r>
          </w:p>
        </w:tc>
        <w:tc>
          <w:tcPr>
            <w:tcW w:w="444" w:type="pct"/>
            <w:tcBorders>
              <w:top w:val="nil"/>
              <w:left w:val="nil"/>
              <w:bottom w:val="single" w:sz="4" w:space="0" w:color="auto"/>
              <w:right w:val="single" w:sz="4" w:space="0" w:color="auto"/>
            </w:tcBorders>
            <w:shd w:val="clear" w:color="000000" w:fill="8EA9DB"/>
            <w:noWrap/>
            <w:vAlign w:val="center"/>
            <w:hideMark/>
          </w:tcPr>
          <w:p w14:paraId="71C62FB9"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29</w:t>
            </w:r>
          </w:p>
        </w:tc>
        <w:tc>
          <w:tcPr>
            <w:tcW w:w="474" w:type="pct"/>
            <w:tcBorders>
              <w:top w:val="nil"/>
              <w:left w:val="nil"/>
              <w:bottom w:val="single" w:sz="4" w:space="0" w:color="auto"/>
              <w:right w:val="single" w:sz="4" w:space="0" w:color="auto"/>
            </w:tcBorders>
            <w:shd w:val="clear" w:color="000000" w:fill="8EA9DB"/>
            <w:noWrap/>
            <w:vAlign w:val="center"/>
            <w:hideMark/>
          </w:tcPr>
          <w:p w14:paraId="5B21B3F2"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32</w:t>
            </w:r>
          </w:p>
        </w:tc>
        <w:tc>
          <w:tcPr>
            <w:tcW w:w="444" w:type="pct"/>
            <w:tcBorders>
              <w:top w:val="nil"/>
              <w:left w:val="nil"/>
              <w:bottom w:val="single" w:sz="4" w:space="0" w:color="auto"/>
              <w:right w:val="single" w:sz="4" w:space="0" w:color="auto"/>
            </w:tcBorders>
            <w:shd w:val="clear" w:color="000000" w:fill="8EA9DB"/>
            <w:noWrap/>
            <w:vAlign w:val="center"/>
            <w:hideMark/>
          </w:tcPr>
          <w:p w14:paraId="37012428"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14</w:t>
            </w:r>
          </w:p>
        </w:tc>
        <w:tc>
          <w:tcPr>
            <w:tcW w:w="474" w:type="pct"/>
            <w:tcBorders>
              <w:top w:val="nil"/>
              <w:left w:val="nil"/>
              <w:bottom w:val="single" w:sz="4" w:space="0" w:color="auto"/>
              <w:right w:val="single" w:sz="4" w:space="0" w:color="auto"/>
            </w:tcBorders>
            <w:shd w:val="clear" w:color="000000" w:fill="8EA9DB"/>
            <w:noWrap/>
            <w:vAlign w:val="center"/>
            <w:hideMark/>
          </w:tcPr>
          <w:p w14:paraId="41D4D2D2"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20</w:t>
            </w:r>
          </w:p>
        </w:tc>
        <w:tc>
          <w:tcPr>
            <w:tcW w:w="478" w:type="pct"/>
            <w:tcBorders>
              <w:top w:val="nil"/>
              <w:left w:val="nil"/>
              <w:bottom w:val="single" w:sz="4" w:space="0" w:color="auto"/>
              <w:right w:val="single" w:sz="4" w:space="0" w:color="auto"/>
            </w:tcBorders>
            <w:shd w:val="clear" w:color="auto" w:fill="auto"/>
            <w:noWrap/>
            <w:vAlign w:val="bottom"/>
            <w:hideMark/>
          </w:tcPr>
          <w:p w14:paraId="1CA89649"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65</w:t>
            </w:r>
          </w:p>
        </w:tc>
        <w:tc>
          <w:tcPr>
            <w:tcW w:w="478" w:type="pct"/>
            <w:tcBorders>
              <w:top w:val="nil"/>
              <w:left w:val="nil"/>
              <w:bottom w:val="single" w:sz="4" w:space="0" w:color="auto"/>
              <w:right w:val="single" w:sz="4" w:space="0" w:color="auto"/>
            </w:tcBorders>
            <w:shd w:val="clear" w:color="auto" w:fill="auto"/>
            <w:noWrap/>
            <w:vAlign w:val="bottom"/>
            <w:hideMark/>
          </w:tcPr>
          <w:p w14:paraId="0A9A39C0"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82</w:t>
            </w:r>
          </w:p>
        </w:tc>
        <w:tc>
          <w:tcPr>
            <w:tcW w:w="467" w:type="pct"/>
            <w:tcBorders>
              <w:top w:val="nil"/>
              <w:left w:val="nil"/>
              <w:bottom w:val="single" w:sz="4" w:space="0" w:color="auto"/>
              <w:right w:val="single" w:sz="4" w:space="0" w:color="auto"/>
            </w:tcBorders>
            <w:shd w:val="clear" w:color="auto" w:fill="auto"/>
            <w:noWrap/>
            <w:vAlign w:val="bottom"/>
            <w:hideMark/>
          </w:tcPr>
          <w:p w14:paraId="59A63C50"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70.7%</w:t>
            </w:r>
          </w:p>
        </w:tc>
      </w:tr>
      <w:tr w:rsidR="008B3C99" w:rsidRPr="007867EE" w14:paraId="726F7496" w14:textId="77777777" w:rsidTr="00D13308">
        <w:trPr>
          <w:trHeight w:val="290"/>
        </w:trPr>
        <w:tc>
          <w:tcPr>
            <w:tcW w:w="822" w:type="pct"/>
            <w:tcBorders>
              <w:top w:val="nil"/>
              <w:left w:val="single" w:sz="4" w:space="0" w:color="auto"/>
              <w:bottom w:val="single" w:sz="4" w:space="0" w:color="auto"/>
              <w:right w:val="single" w:sz="4" w:space="0" w:color="auto"/>
            </w:tcBorders>
            <w:shd w:val="clear" w:color="000000" w:fill="305496"/>
            <w:noWrap/>
            <w:vAlign w:val="center"/>
            <w:hideMark/>
          </w:tcPr>
          <w:p w14:paraId="046B6DDD" w14:textId="77777777" w:rsidR="008B3C99" w:rsidRPr="003F28E7" w:rsidRDefault="008B3C99" w:rsidP="00D13308">
            <w:pPr>
              <w:jc w:val="both"/>
              <w:rPr>
                <w:rFonts w:ascii="Cambria" w:hAnsi="Cambria" w:cs="Calibri"/>
                <w:b/>
                <w:bCs/>
                <w:color w:val="FFFFFF"/>
                <w:sz w:val="14"/>
                <w:szCs w:val="14"/>
                <w:lang w:val="es-419" w:eastAsia="es-419"/>
              </w:rPr>
            </w:pPr>
            <w:r w:rsidRPr="003F28E7">
              <w:rPr>
                <w:rFonts w:ascii="Cambria" w:hAnsi="Cambria" w:cs="Calibri"/>
                <w:b/>
                <w:bCs/>
                <w:color w:val="FFFFFF"/>
                <w:sz w:val="14"/>
                <w:szCs w:val="14"/>
                <w:lang w:val="es-419" w:eastAsia="es-419"/>
              </w:rPr>
              <w:t>Fiscalía de Bribri</w:t>
            </w:r>
          </w:p>
        </w:tc>
        <w:tc>
          <w:tcPr>
            <w:tcW w:w="444" w:type="pct"/>
            <w:tcBorders>
              <w:top w:val="nil"/>
              <w:left w:val="nil"/>
              <w:bottom w:val="single" w:sz="4" w:space="0" w:color="auto"/>
              <w:right w:val="single" w:sz="4" w:space="0" w:color="auto"/>
            </w:tcBorders>
            <w:shd w:val="clear" w:color="000000" w:fill="8EA9DB"/>
            <w:noWrap/>
            <w:vAlign w:val="center"/>
            <w:hideMark/>
          </w:tcPr>
          <w:p w14:paraId="286258D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25</w:t>
            </w:r>
          </w:p>
        </w:tc>
        <w:tc>
          <w:tcPr>
            <w:tcW w:w="474" w:type="pct"/>
            <w:tcBorders>
              <w:top w:val="nil"/>
              <w:left w:val="nil"/>
              <w:bottom w:val="single" w:sz="4" w:space="0" w:color="auto"/>
              <w:right w:val="single" w:sz="4" w:space="0" w:color="auto"/>
            </w:tcBorders>
            <w:shd w:val="clear" w:color="000000" w:fill="8EA9DB"/>
            <w:noWrap/>
            <w:vAlign w:val="center"/>
            <w:hideMark/>
          </w:tcPr>
          <w:p w14:paraId="5FF78B6B"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29</w:t>
            </w:r>
          </w:p>
        </w:tc>
        <w:tc>
          <w:tcPr>
            <w:tcW w:w="444" w:type="pct"/>
            <w:tcBorders>
              <w:top w:val="nil"/>
              <w:left w:val="nil"/>
              <w:bottom w:val="single" w:sz="4" w:space="0" w:color="auto"/>
              <w:right w:val="single" w:sz="4" w:space="0" w:color="auto"/>
            </w:tcBorders>
            <w:shd w:val="clear" w:color="000000" w:fill="8EA9DB"/>
            <w:noWrap/>
            <w:vAlign w:val="center"/>
            <w:hideMark/>
          </w:tcPr>
          <w:p w14:paraId="36AC7B1D"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30</w:t>
            </w:r>
          </w:p>
        </w:tc>
        <w:tc>
          <w:tcPr>
            <w:tcW w:w="474" w:type="pct"/>
            <w:tcBorders>
              <w:top w:val="nil"/>
              <w:left w:val="nil"/>
              <w:bottom w:val="single" w:sz="4" w:space="0" w:color="auto"/>
              <w:right w:val="single" w:sz="4" w:space="0" w:color="auto"/>
            </w:tcBorders>
            <w:shd w:val="clear" w:color="000000" w:fill="8EA9DB"/>
            <w:noWrap/>
            <w:vAlign w:val="center"/>
            <w:hideMark/>
          </w:tcPr>
          <w:p w14:paraId="11FBC8F3"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33</w:t>
            </w:r>
          </w:p>
        </w:tc>
        <w:tc>
          <w:tcPr>
            <w:tcW w:w="444" w:type="pct"/>
            <w:tcBorders>
              <w:top w:val="nil"/>
              <w:left w:val="nil"/>
              <w:bottom w:val="single" w:sz="4" w:space="0" w:color="auto"/>
              <w:right w:val="single" w:sz="4" w:space="0" w:color="auto"/>
            </w:tcBorders>
            <w:shd w:val="clear" w:color="000000" w:fill="8EA9DB"/>
            <w:noWrap/>
            <w:vAlign w:val="center"/>
            <w:hideMark/>
          </w:tcPr>
          <w:p w14:paraId="0358DBB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20</w:t>
            </w:r>
          </w:p>
        </w:tc>
        <w:tc>
          <w:tcPr>
            <w:tcW w:w="474" w:type="pct"/>
            <w:tcBorders>
              <w:top w:val="nil"/>
              <w:left w:val="nil"/>
              <w:bottom w:val="single" w:sz="4" w:space="0" w:color="auto"/>
              <w:right w:val="single" w:sz="4" w:space="0" w:color="auto"/>
            </w:tcBorders>
            <w:shd w:val="clear" w:color="000000" w:fill="8EA9DB"/>
            <w:noWrap/>
            <w:vAlign w:val="center"/>
            <w:hideMark/>
          </w:tcPr>
          <w:p w14:paraId="02F188E6" w14:textId="77777777" w:rsidR="008B3C99" w:rsidRPr="003F28E7" w:rsidRDefault="008B3C99" w:rsidP="00D13308">
            <w:pPr>
              <w:jc w:val="center"/>
              <w:rPr>
                <w:rFonts w:ascii="Cambria" w:hAnsi="Cambria" w:cs="Calibri"/>
                <w:color w:val="000000"/>
                <w:sz w:val="22"/>
                <w:szCs w:val="22"/>
                <w:lang w:val="es-419" w:eastAsia="es-419"/>
              </w:rPr>
            </w:pPr>
            <w:r w:rsidRPr="003F28E7">
              <w:rPr>
                <w:rFonts w:ascii="Cambria" w:hAnsi="Cambria" w:cs="Calibri"/>
                <w:color w:val="000000"/>
                <w:sz w:val="22"/>
                <w:szCs w:val="22"/>
                <w:lang w:val="es-419" w:eastAsia="es-419"/>
              </w:rPr>
              <w:t>23</w:t>
            </w:r>
          </w:p>
        </w:tc>
        <w:tc>
          <w:tcPr>
            <w:tcW w:w="478" w:type="pct"/>
            <w:tcBorders>
              <w:top w:val="nil"/>
              <w:left w:val="nil"/>
              <w:bottom w:val="single" w:sz="4" w:space="0" w:color="auto"/>
              <w:right w:val="single" w:sz="4" w:space="0" w:color="auto"/>
            </w:tcBorders>
            <w:shd w:val="clear" w:color="auto" w:fill="auto"/>
            <w:noWrap/>
            <w:vAlign w:val="bottom"/>
            <w:hideMark/>
          </w:tcPr>
          <w:p w14:paraId="071D8061"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75</w:t>
            </w:r>
          </w:p>
        </w:tc>
        <w:tc>
          <w:tcPr>
            <w:tcW w:w="478" w:type="pct"/>
            <w:tcBorders>
              <w:top w:val="nil"/>
              <w:left w:val="nil"/>
              <w:bottom w:val="single" w:sz="4" w:space="0" w:color="auto"/>
              <w:right w:val="single" w:sz="4" w:space="0" w:color="auto"/>
            </w:tcBorders>
            <w:shd w:val="clear" w:color="auto" w:fill="auto"/>
            <w:noWrap/>
            <w:vAlign w:val="bottom"/>
            <w:hideMark/>
          </w:tcPr>
          <w:p w14:paraId="11D2ABC9"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85</w:t>
            </w:r>
          </w:p>
        </w:tc>
        <w:tc>
          <w:tcPr>
            <w:tcW w:w="467" w:type="pct"/>
            <w:tcBorders>
              <w:top w:val="nil"/>
              <w:left w:val="nil"/>
              <w:bottom w:val="single" w:sz="4" w:space="0" w:color="auto"/>
              <w:right w:val="single" w:sz="4" w:space="0" w:color="auto"/>
            </w:tcBorders>
            <w:shd w:val="clear" w:color="auto" w:fill="auto"/>
            <w:noWrap/>
            <w:vAlign w:val="bottom"/>
            <w:hideMark/>
          </w:tcPr>
          <w:p w14:paraId="5A14FE5F" w14:textId="77777777" w:rsidR="008B3C99" w:rsidRPr="003F28E7" w:rsidRDefault="008B3C99" w:rsidP="00D13308">
            <w:pPr>
              <w:jc w:val="center"/>
              <w:rPr>
                <w:rFonts w:ascii="Calibri" w:hAnsi="Calibri" w:cs="Calibri"/>
                <w:color w:val="000000"/>
                <w:sz w:val="22"/>
                <w:szCs w:val="22"/>
                <w:lang w:val="es-419" w:eastAsia="es-419"/>
              </w:rPr>
            </w:pPr>
            <w:r w:rsidRPr="003F28E7">
              <w:rPr>
                <w:rFonts w:ascii="Calibri" w:hAnsi="Calibri" w:cs="Calibri"/>
                <w:color w:val="000000"/>
                <w:sz w:val="22"/>
                <w:szCs w:val="22"/>
                <w:lang w:val="es-419" w:eastAsia="es-419"/>
              </w:rPr>
              <w:t>73.3%</w:t>
            </w:r>
          </w:p>
        </w:tc>
      </w:tr>
    </w:tbl>
    <w:p w14:paraId="38D8A092" w14:textId="77777777" w:rsidR="008B3C99" w:rsidRPr="007867EE" w:rsidRDefault="008B3C99" w:rsidP="008B3C99"/>
    <w:p w14:paraId="6994C11A" w14:textId="77777777" w:rsidR="008B3C99" w:rsidRPr="007867EE" w:rsidRDefault="008B3C99" w:rsidP="008B3C99">
      <w:r w:rsidRPr="007867EE">
        <w:rPr>
          <w:b/>
        </w:rPr>
        <w:t>Fuente:</w:t>
      </w:r>
      <w:r w:rsidRPr="007867EE">
        <w:t xml:space="preserve"> Elaboración propia de acuerdo con Tabla de Control Trimestral de Juicios suministrada por Fiscalía General mediante oficio 277-FGR-2023.</w:t>
      </w:r>
    </w:p>
    <w:p w14:paraId="0AC0E7E7" w14:textId="77777777" w:rsidR="008B3C99" w:rsidRPr="007867EE" w:rsidRDefault="008B3C99" w:rsidP="008B3C99"/>
    <w:p w14:paraId="258D3A26" w14:textId="77777777" w:rsidR="008B3C99" w:rsidRPr="007867EE" w:rsidRDefault="008B3C99" w:rsidP="008B3C99"/>
    <w:p w14:paraId="35FC843E" w14:textId="77777777" w:rsidR="008B3C99" w:rsidRPr="007867EE" w:rsidRDefault="008B3C99" w:rsidP="008B3C99">
      <w:pPr>
        <w:pStyle w:val="Descripcin"/>
        <w:keepNext/>
        <w:contextualSpacing/>
        <w:jc w:val="center"/>
        <w:rPr>
          <w:rFonts w:ascii="Book Antiqua" w:hAnsi="Book Antiqua"/>
          <w:b w:val="0"/>
          <w:i/>
          <w:sz w:val="22"/>
          <w:szCs w:val="22"/>
        </w:rPr>
      </w:pPr>
      <w:r w:rsidRPr="007867EE">
        <w:rPr>
          <w:rFonts w:ascii="Book Antiqua" w:hAnsi="Book Antiqua"/>
          <w:sz w:val="22"/>
          <w:szCs w:val="22"/>
        </w:rPr>
        <w:t xml:space="preserve">Gráfico </w:t>
      </w:r>
      <w:r w:rsidRPr="007867EE">
        <w:rPr>
          <w:rFonts w:ascii="Book Antiqua" w:hAnsi="Book Antiqua"/>
          <w:b w:val="0"/>
          <w:i/>
          <w:sz w:val="22"/>
          <w:szCs w:val="22"/>
        </w:rPr>
        <w:fldChar w:fldCharType="begin"/>
      </w:r>
      <w:r w:rsidRPr="007867EE">
        <w:rPr>
          <w:rFonts w:ascii="Book Antiqua" w:hAnsi="Book Antiqua"/>
          <w:sz w:val="22"/>
          <w:szCs w:val="22"/>
        </w:rPr>
        <w:instrText xml:space="preserve"> SEQ Gráfico \* ARABIC </w:instrText>
      </w:r>
      <w:r w:rsidRPr="007867EE">
        <w:rPr>
          <w:rFonts w:ascii="Book Antiqua" w:hAnsi="Book Antiqua"/>
          <w:b w:val="0"/>
          <w:i/>
          <w:sz w:val="22"/>
          <w:szCs w:val="22"/>
        </w:rPr>
        <w:fldChar w:fldCharType="separate"/>
      </w:r>
      <w:r w:rsidRPr="007867EE">
        <w:rPr>
          <w:rFonts w:ascii="Book Antiqua" w:hAnsi="Book Antiqua"/>
          <w:sz w:val="22"/>
          <w:szCs w:val="22"/>
        </w:rPr>
        <w:t>1</w:t>
      </w:r>
      <w:r w:rsidRPr="007867EE">
        <w:rPr>
          <w:rFonts w:ascii="Book Antiqua" w:hAnsi="Book Antiqua"/>
          <w:b w:val="0"/>
          <w:i/>
          <w:sz w:val="22"/>
          <w:szCs w:val="22"/>
        </w:rPr>
        <w:fldChar w:fldCharType="end"/>
      </w:r>
      <w:r w:rsidRPr="007867EE">
        <w:rPr>
          <w:rFonts w:ascii="Book Antiqua" w:hAnsi="Book Antiqua"/>
          <w:sz w:val="22"/>
          <w:szCs w:val="22"/>
        </w:rPr>
        <w:t xml:space="preserve"> </w:t>
      </w:r>
    </w:p>
    <w:p w14:paraId="336A2075" w14:textId="77777777" w:rsidR="008B3C99" w:rsidRPr="007867EE" w:rsidRDefault="008B3C99" w:rsidP="002A5856">
      <w:pPr>
        <w:pStyle w:val="Descripcin"/>
        <w:keepNext/>
        <w:ind w:left="993" w:right="760"/>
        <w:contextualSpacing/>
        <w:jc w:val="center"/>
        <w:rPr>
          <w:rFonts w:ascii="Book Antiqua" w:hAnsi="Book Antiqua"/>
          <w:b w:val="0"/>
          <w:i/>
          <w:sz w:val="22"/>
          <w:szCs w:val="22"/>
        </w:rPr>
      </w:pPr>
      <w:r w:rsidRPr="007867EE">
        <w:rPr>
          <w:rFonts w:ascii="Book Antiqua" w:hAnsi="Book Antiqua"/>
          <w:sz w:val="22"/>
          <w:szCs w:val="22"/>
        </w:rPr>
        <w:t>Porcentaje del tiempo disponible utilizado en la atención de juicios por parte de las plazas de Fiscalas y Fiscales de descongestionamiento del período de febrero a abril de 2023</w:t>
      </w:r>
    </w:p>
    <w:p w14:paraId="096BEB7E" w14:textId="77777777" w:rsidR="008B3C99" w:rsidRPr="007867EE" w:rsidRDefault="008B3C99" w:rsidP="008B3C99">
      <w:pPr>
        <w:pStyle w:val="Descripcin"/>
        <w:keepNext/>
        <w:contextualSpacing/>
        <w:jc w:val="center"/>
      </w:pPr>
    </w:p>
    <w:p w14:paraId="0C360317" w14:textId="10E5C23D" w:rsidR="008B3C99" w:rsidRPr="007867EE" w:rsidRDefault="008B3C99" w:rsidP="008B3C99">
      <w:pPr>
        <w:jc w:val="center"/>
      </w:pPr>
      <w:r w:rsidRPr="007867EE">
        <w:t xml:space="preserve"> </w:t>
      </w:r>
      <w:r w:rsidR="00D42A97">
        <w:rPr>
          <w:noProof/>
        </w:rPr>
        <mc:AlternateContent>
          <mc:Choice Requires="cx2">
            <w:drawing>
              <wp:inline distT="0" distB="0" distL="0" distR="0" wp14:anchorId="7D64F403" wp14:editId="79280F74">
                <wp:extent cx="4572000" cy="2743200"/>
                <wp:effectExtent l="0" t="0" r="0" b="0"/>
                <wp:docPr id="7" name="Gráfico 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
                  </a:graphicData>
                </a:graphic>
              </wp:inline>
            </w:drawing>
          </mc:Choice>
          <mc:Fallback>
            <w:drawing>
              <wp:inline distT="0" distB="0" distL="0" distR="0" wp14:anchorId="7D64F403" wp14:editId="79280F74">
                <wp:extent cx="4572000" cy="2743200"/>
                <wp:effectExtent l="0" t="0" r="0" b="0"/>
                <wp:docPr id="7" name="Gráfico 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Gráfico 7"/>
                        <pic:cNvPicPr>
                          <a:picLocks noGrp="1" noRot="1" noChangeAspect="1" noMove="1" noResize="1" noEditPoints="1" noAdjustHandles="1" noChangeArrowheads="1" noChangeShapeType="1"/>
                        </pic:cNvPicPr>
                      </pic:nvPicPr>
                      <pic:blipFill>
                        <a:blip r:embed="rId15"/>
                        <a:stretch>
                          <a:fillRect/>
                        </a:stretch>
                      </pic:blipFill>
                      <pic:spPr>
                        <a:xfrm>
                          <a:off x="0" y="0"/>
                          <a:ext cx="4572000" cy="2743200"/>
                        </a:xfrm>
                        <a:prstGeom prst="rect">
                          <a:avLst/>
                        </a:prstGeom>
                      </pic:spPr>
                    </pic:pic>
                  </a:graphicData>
                </a:graphic>
              </wp:inline>
            </w:drawing>
          </mc:Fallback>
        </mc:AlternateContent>
      </w:r>
    </w:p>
    <w:p w14:paraId="0F213352" w14:textId="77777777" w:rsidR="008B3C99" w:rsidRPr="007867EE" w:rsidRDefault="008B3C99" w:rsidP="008B3C99">
      <w:pPr>
        <w:ind w:left="1560" w:right="760"/>
      </w:pPr>
      <w:r w:rsidRPr="007867EE">
        <w:rPr>
          <w:b/>
        </w:rPr>
        <w:t>Fuente:</w:t>
      </w:r>
      <w:r w:rsidRPr="007867EE">
        <w:t xml:space="preserve"> Elaboración propia de acuerdo con Tabla de Control Trimestral de Juicios suministrada por Fiscalía General mediante oficio 277-FGR-2023</w:t>
      </w:r>
    </w:p>
    <w:p w14:paraId="07BA797B" w14:textId="77777777" w:rsidR="008B3C99" w:rsidRPr="007867EE" w:rsidRDefault="008B3C99" w:rsidP="008B3C99">
      <w:pPr>
        <w:jc w:val="center"/>
      </w:pPr>
    </w:p>
    <w:p w14:paraId="17D30900" w14:textId="77777777" w:rsidR="008B3C99" w:rsidRPr="007867EE" w:rsidRDefault="008B3C99" w:rsidP="008B3C99">
      <w:pPr>
        <w:jc w:val="both"/>
        <w:rPr>
          <w:rFonts w:ascii="Book Antiqua" w:hAnsi="Book Antiqua"/>
          <w:sz w:val="24"/>
          <w:szCs w:val="24"/>
        </w:rPr>
      </w:pPr>
    </w:p>
    <w:p w14:paraId="160D0A03" w14:textId="77777777" w:rsidR="007D58C6" w:rsidRDefault="008B3C99" w:rsidP="007D58C6">
      <w:pPr>
        <w:spacing w:line="276" w:lineRule="auto"/>
        <w:ind w:firstLine="708"/>
        <w:jc w:val="both"/>
        <w:rPr>
          <w:rFonts w:ascii="Book Antiqua" w:hAnsi="Book Antiqua"/>
          <w:sz w:val="22"/>
          <w:szCs w:val="22"/>
        </w:rPr>
      </w:pPr>
      <w:r w:rsidRPr="007867EE">
        <w:rPr>
          <w:rFonts w:ascii="Book Antiqua" w:hAnsi="Book Antiqua"/>
          <w:sz w:val="22"/>
          <w:szCs w:val="22"/>
        </w:rPr>
        <w:t>Del informe de labores suministrado por el Ministerio Público, oficio 277-FGR-2023, la Dirección de Planificación procedió a revisar las cantidades reportadas por las diferentes Fiscalías con Plan de descongestionamiento, esto con la finalidad de poder obtener los datos de efectividad del plan, se puede destacar que las siete plazas asignadas en los planes de descongestionamiento (se incluye la plaza destacada en la Fiscalía de Bribri), presentaron un porcentaje promedio de utilización del tiempo disponible para la atención de juicios de un 63.9%, en el cual lograron atender un total de 400 juicios en el trimestre en estudio (promedio del gráfico 1).</w:t>
      </w:r>
    </w:p>
    <w:p w14:paraId="0D45D3BC" w14:textId="77777777" w:rsidR="008B3C99" w:rsidRPr="007867EE" w:rsidRDefault="008B3C99" w:rsidP="007D58C6">
      <w:pPr>
        <w:rPr>
          <w:rFonts w:ascii="Book Antiqua" w:hAnsi="Book Antiqua"/>
          <w:sz w:val="22"/>
          <w:szCs w:val="22"/>
        </w:rPr>
      </w:pPr>
    </w:p>
    <w:p w14:paraId="4AD88114" w14:textId="77777777" w:rsidR="008B3C99" w:rsidRPr="007867EE" w:rsidRDefault="008B3C99" w:rsidP="002A5856">
      <w:pPr>
        <w:pStyle w:val="Descripcin"/>
        <w:keepNext/>
        <w:ind w:left="851" w:right="902"/>
        <w:contextualSpacing/>
        <w:jc w:val="center"/>
        <w:rPr>
          <w:rFonts w:ascii="Book Antiqua" w:hAnsi="Book Antiqua"/>
          <w:b w:val="0"/>
          <w:i/>
          <w:sz w:val="22"/>
          <w:szCs w:val="22"/>
        </w:rPr>
      </w:pPr>
      <w:r w:rsidRPr="007867EE">
        <w:rPr>
          <w:rFonts w:ascii="Book Antiqua" w:hAnsi="Book Antiqua"/>
          <w:sz w:val="22"/>
          <w:szCs w:val="22"/>
        </w:rPr>
        <w:t xml:space="preserve">Gráfico </w:t>
      </w:r>
      <w:r w:rsidRPr="007867EE">
        <w:rPr>
          <w:rFonts w:ascii="Book Antiqua" w:hAnsi="Book Antiqua"/>
          <w:b w:val="0"/>
          <w:i/>
          <w:sz w:val="22"/>
          <w:szCs w:val="22"/>
        </w:rPr>
        <w:fldChar w:fldCharType="begin"/>
      </w:r>
      <w:r w:rsidRPr="007867EE">
        <w:rPr>
          <w:rFonts w:ascii="Book Antiqua" w:hAnsi="Book Antiqua"/>
          <w:sz w:val="22"/>
          <w:szCs w:val="22"/>
        </w:rPr>
        <w:instrText xml:space="preserve"> SEQ Gráfico \* ARABIC </w:instrText>
      </w:r>
      <w:r w:rsidRPr="007867EE">
        <w:rPr>
          <w:rFonts w:ascii="Book Antiqua" w:hAnsi="Book Antiqua"/>
          <w:b w:val="0"/>
          <w:i/>
          <w:sz w:val="22"/>
          <w:szCs w:val="22"/>
        </w:rPr>
        <w:fldChar w:fldCharType="separate"/>
      </w:r>
      <w:r w:rsidRPr="007867EE">
        <w:rPr>
          <w:rFonts w:ascii="Book Antiqua" w:hAnsi="Book Antiqua"/>
          <w:noProof/>
          <w:sz w:val="22"/>
          <w:szCs w:val="22"/>
        </w:rPr>
        <w:t>2</w:t>
      </w:r>
      <w:r w:rsidRPr="007867EE">
        <w:rPr>
          <w:rFonts w:ascii="Book Antiqua" w:hAnsi="Book Antiqua"/>
          <w:b w:val="0"/>
          <w:i/>
          <w:sz w:val="22"/>
          <w:szCs w:val="22"/>
        </w:rPr>
        <w:fldChar w:fldCharType="end"/>
      </w:r>
      <w:r w:rsidRPr="007867EE">
        <w:rPr>
          <w:rFonts w:ascii="Book Antiqua" w:hAnsi="Book Antiqua"/>
          <w:sz w:val="22"/>
          <w:szCs w:val="22"/>
        </w:rPr>
        <w:t xml:space="preserve"> </w:t>
      </w:r>
    </w:p>
    <w:p w14:paraId="6EDCB56E" w14:textId="77777777" w:rsidR="008B3C99" w:rsidRPr="007867EE" w:rsidRDefault="008B3C99" w:rsidP="002A5856">
      <w:pPr>
        <w:pStyle w:val="Descripcin"/>
        <w:keepNext/>
        <w:ind w:left="851" w:right="902"/>
        <w:contextualSpacing/>
        <w:jc w:val="center"/>
        <w:rPr>
          <w:rFonts w:ascii="Book Antiqua" w:hAnsi="Book Antiqua"/>
          <w:b w:val="0"/>
          <w:i/>
          <w:sz w:val="22"/>
          <w:szCs w:val="22"/>
        </w:rPr>
      </w:pPr>
      <w:r w:rsidRPr="007867EE">
        <w:rPr>
          <w:rFonts w:ascii="Book Antiqua" w:hAnsi="Book Antiqua"/>
          <w:sz w:val="22"/>
          <w:szCs w:val="22"/>
        </w:rPr>
        <w:t>Total de Juicios atendidos por parte de las plazas de Fiscalas y Fiscales de descongestionamiento del período de noviembre, diciembre 2022 y enero 2023</w:t>
      </w:r>
    </w:p>
    <w:p w14:paraId="583CBE21" w14:textId="2E5BE472" w:rsidR="008B3C99" w:rsidRPr="007867EE" w:rsidRDefault="00D42A97" w:rsidP="008B3C99">
      <w:pPr>
        <w:spacing w:line="276" w:lineRule="auto"/>
        <w:jc w:val="center"/>
        <w:rPr>
          <w:rFonts w:ascii="Book Antiqua" w:hAnsi="Book Antiqua"/>
          <w:sz w:val="22"/>
          <w:szCs w:val="22"/>
        </w:rPr>
      </w:pPr>
      <w:r>
        <w:rPr>
          <w:noProof/>
        </w:rPr>
        <w:drawing>
          <wp:inline distT="0" distB="0" distL="0" distR="0" wp14:anchorId="24F218DE" wp14:editId="025913DE">
            <wp:extent cx="4565015" cy="2934335"/>
            <wp:effectExtent l="0" t="0" r="0" b="0"/>
            <wp:docPr id="8"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56F02D" w14:textId="77777777" w:rsidR="008B3C99" w:rsidRPr="007867EE" w:rsidRDefault="008B3C99" w:rsidP="008B3C99">
      <w:pPr>
        <w:ind w:left="1560" w:right="760"/>
      </w:pPr>
      <w:r w:rsidRPr="007867EE">
        <w:rPr>
          <w:b/>
        </w:rPr>
        <w:t>Fuente:</w:t>
      </w:r>
      <w:r w:rsidRPr="007867EE">
        <w:t xml:space="preserve"> Elaboración propia de acuerdo con Tabla de Control Trimestral de Juicios suministrada por Fiscalía General mediante oficio 277-FGR-2023</w:t>
      </w:r>
    </w:p>
    <w:p w14:paraId="7B48AF4F" w14:textId="77777777" w:rsidR="008B3C99" w:rsidRPr="007867EE" w:rsidRDefault="008B3C99" w:rsidP="008B3C99">
      <w:pPr>
        <w:spacing w:line="276" w:lineRule="auto"/>
        <w:jc w:val="both"/>
        <w:rPr>
          <w:rFonts w:ascii="Book Antiqua" w:hAnsi="Book Antiqua"/>
          <w:sz w:val="22"/>
          <w:szCs w:val="22"/>
        </w:rPr>
      </w:pPr>
    </w:p>
    <w:p w14:paraId="2E7A560C" w14:textId="77777777" w:rsidR="008B3C99" w:rsidRPr="007867EE" w:rsidRDefault="008B3C99" w:rsidP="008B3C99">
      <w:pPr>
        <w:spacing w:line="276" w:lineRule="auto"/>
        <w:ind w:firstLine="708"/>
        <w:jc w:val="both"/>
        <w:rPr>
          <w:rFonts w:ascii="Book Antiqua" w:hAnsi="Book Antiqua"/>
          <w:sz w:val="22"/>
          <w:szCs w:val="22"/>
        </w:rPr>
      </w:pPr>
      <w:r w:rsidRPr="007867EE">
        <w:rPr>
          <w:rFonts w:ascii="Book Antiqua" w:hAnsi="Book Antiqua"/>
          <w:sz w:val="22"/>
          <w:szCs w:val="22"/>
        </w:rPr>
        <w:t xml:space="preserve">En relación con los tiempos en los cuales los Fiscales no se encuentran en juicio, la Fiscalía General realizó planes de atención de rezago, por lo tanto, según el control que fue cotejado por la Dirección de Planificación se cuantificó que se han podido resolver un total de 56 expedientes, los cuales todos se encontraban en condición de rezago, con lo cual se evidencia el aprovechamiento del recurso adicional otorgado. </w:t>
      </w:r>
    </w:p>
    <w:p w14:paraId="2643D703" w14:textId="77777777" w:rsidR="008B3C99" w:rsidRPr="007867EE" w:rsidRDefault="008B3C99" w:rsidP="008B3C99">
      <w:pPr>
        <w:spacing w:line="276" w:lineRule="auto"/>
        <w:jc w:val="both"/>
        <w:rPr>
          <w:rFonts w:ascii="Book Antiqua" w:hAnsi="Book Antiqua"/>
          <w:sz w:val="22"/>
          <w:szCs w:val="22"/>
        </w:rPr>
      </w:pPr>
    </w:p>
    <w:p w14:paraId="139C60F7" w14:textId="77777777" w:rsidR="008B3C99" w:rsidRPr="007867EE" w:rsidRDefault="008B3C99" w:rsidP="008B3C99">
      <w:pPr>
        <w:spacing w:line="276" w:lineRule="auto"/>
        <w:jc w:val="both"/>
        <w:rPr>
          <w:rFonts w:ascii="Book Antiqua" w:hAnsi="Book Antiqua"/>
          <w:sz w:val="22"/>
          <w:szCs w:val="22"/>
        </w:rPr>
      </w:pPr>
    </w:p>
    <w:p w14:paraId="71409328" w14:textId="77777777" w:rsidR="008B3C99" w:rsidRPr="007867EE" w:rsidRDefault="008B3C99" w:rsidP="008B3C99">
      <w:pPr>
        <w:ind w:firstLine="426"/>
        <w:jc w:val="both"/>
        <w:rPr>
          <w:rFonts w:ascii="Book Antiqua" w:hAnsi="Book Antiqua"/>
          <w:sz w:val="22"/>
          <w:szCs w:val="22"/>
        </w:rPr>
      </w:pPr>
      <w:r w:rsidRPr="007867EE">
        <w:rPr>
          <w:rFonts w:ascii="Book Antiqua" w:hAnsi="Book Antiqua"/>
          <w:sz w:val="22"/>
          <w:szCs w:val="22"/>
        </w:rPr>
        <w:lastRenderedPageBreak/>
        <w:t>De acuerdo con lo anterior, el Msc. Carlo Díaz Sánchez, Fiscal General de la República, solicita que:</w:t>
      </w:r>
    </w:p>
    <w:p w14:paraId="555A64E9" w14:textId="77777777" w:rsidR="008B3C99" w:rsidRPr="007867EE" w:rsidRDefault="008B3C99" w:rsidP="008B3C99">
      <w:pPr>
        <w:rPr>
          <w:sz w:val="18"/>
          <w:szCs w:val="18"/>
        </w:rPr>
      </w:pPr>
    </w:p>
    <w:p w14:paraId="07DE1065" w14:textId="77777777" w:rsidR="008B3C99" w:rsidRPr="007867EE" w:rsidRDefault="008B3C99" w:rsidP="008B3C99">
      <w:pPr>
        <w:pStyle w:val="Prrafodelista"/>
        <w:spacing w:after="160" w:line="259" w:lineRule="auto"/>
        <w:ind w:left="426" w:right="618"/>
        <w:contextualSpacing/>
        <w:jc w:val="both"/>
        <w:rPr>
          <w:rFonts w:ascii="Book Antiqua" w:hAnsi="Book Antiqua"/>
          <w:i/>
          <w:sz w:val="22"/>
          <w:szCs w:val="22"/>
        </w:rPr>
      </w:pPr>
      <w:r w:rsidRPr="007867EE">
        <w:rPr>
          <w:rFonts w:ascii="Book Antiqua" w:hAnsi="Book Antiqua"/>
          <w:i/>
          <w:sz w:val="22"/>
          <w:szCs w:val="22"/>
        </w:rPr>
        <w:t xml:space="preserve">“… agradezco considerar los informes remitidos y, con base en ellos, se otorguen las prórrogas de los permisos del artículo 44 LOPJ para que se puedan prolongar los objetivos propuestos en el Modelo Penal”.  </w:t>
      </w:r>
    </w:p>
    <w:p w14:paraId="6D27ACAF" w14:textId="77777777" w:rsidR="008B3C99" w:rsidRPr="007867EE" w:rsidRDefault="008B3C99" w:rsidP="008B3C99">
      <w:pPr>
        <w:pStyle w:val="Prrafodelista"/>
        <w:spacing w:after="160" w:line="259" w:lineRule="auto"/>
        <w:ind w:left="426" w:right="335"/>
        <w:contextualSpacing/>
        <w:jc w:val="both"/>
        <w:rPr>
          <w:rFonts w:ascii="Book Antiqua" w:hAnsi="Book Antiqua"/>
          <w:i/>
          <w:sz w:val="22"/>
          <w:szCs w:val="22"/>
        </w:rPr>
      </w:pPr>
    </w:p>
    <w:p w14:paraId="2618A60B" w14:textId="77777777" w:rsidR="008B3C99" w:rsidRPr="007867EE" w:rsidRDefault="008B3C99" w:rsidP="008B3C99">
      <w:pPr>
        <w:spacing w:line="276" w:lineRule="auto"/>
        <w:ind w:firstLine="426"/>
        <w:jc w:val="both"/>
        <w:rPr>
          <w:rFonts w:ascii="Book Antiqua" w:hAnsi="Book Antiqua"/>
          <w:sz w:val="22"/>
          <w:szCs w:val="22"/>
        </w:rPr>
      </w:pPr>
      <w:r w:rsidRPr="007867EE">
        <w:rPr>
          <w:rFonts w:ascii="Book Antiqua" w:hAnsi="Book Antiqua"/>
          <w:sz w:val="22"/>
          <w:szCs w:val="22"/>
        </w:rPr>
        <w:t>Aunado a lo anterior, el Consejo Superior, en sesión 85-2022 celebrada el 29 de setiembre de 2022, artículo LIII, conoció mediante oficio 860-PLA-MI(PL)-2022 del 27 de setiembre de 2022 de la Dirección de Planificación, la solicitud de dotar de dos permisos con goce de salario y sustitución de conformidad con el artículo 44 de la Ley Orgánica del Poder Judicial, correspondientes a una plaza de persona Técnica Judicial y una plaza de Fiscal Auxiliar para la Fiscalía de Hatillo. Lo anterior con la intención de disminuir la carga de trabajo al resto del personal de dicha oficina, así como procurar disminuir el circulante existente, asumiendo de forma exclusiva el trámite rápido, esto debido a que se identificó que la mayor carga laboral de la Fiscalía de Hatillo es producto de Archivos Fiscales y Desestimaciones que se tramitan en la oficina, los cuales se calculan cerca del 76%.</w:t>
      </w:r>
    </w:p>
    <w:p w14:paraId="1AA6C033" w14:textId="77777777" w:rsidR="008B3C99" w:rsidRPr="007867EE" w:rsidRDefault="008B3C99" w:rsidP="008B3C99">
      <w:pPr>
        <w:spacing w:line="276" w:lineRule="auto"/>
        <w:jc w:val="both"/>
        <w:rPr>
          <w:rFonts w:ascii="Book Antiqua" w:hAnsi="Book Antiqua"/>
          <w:sz w:val="22"/>
          <w:szCs w:val="22"/>
        </w:rPr>
      </w:pPr>
    </w:p>
    <w:p w14:paraId="0A2833F4" w14:textId="77777777" w:rsidR="008B3C99" w:rsidRPr="007867EE" w:rsidRDefault="008B3C99" w:rsidP="008B3C99">
      <w:pPr>
        <w:spacing w:line="276" w:lineRule="auto"/>
        <w:ind w:firstLine="426"/>
        <w:jc w:val="both"/>
        <w:rPr>
          <w:rFonts w:ascii="Book Antiqua" w:hAnsi="Book Antiqua"/>
          <w:sz w:val="22"/>
          <w:szCs w:val="22"/>
        </w:rPr>
      </w:pPr>
      <w:r w:rsidRPr="007867EE">
        <w:rPr>
          <w:rFonts w:ascii="Book Antiqua" w:hAnsi="Book Antiqua"/>
          <w:sz w:val="22"/>
          <w:szCs w:val="22"/>
        </w:rPr>
        <w:t>Los permisos fueron aprobados en su continuidad por el Consejo Superior en sesión 34-2023 del 25 de abril del 2023, artículo XV, donde conoció el oficio 238-PLA-MI(PL)-2023, relacionado con la continuidad de los permisos con goce de salario, los cuales han permitido subsanar de alguna manera, las deficiencias de recurso humano que fueron identificadas en la oficina, ya que el Modelo de Tramitación del Ministerio Público aprobado por el Consejo Superior en sesión 43-19 celebrada el 14 de mayo del 2019, artículo XLII, indica que debe existir una plaza de persona técnica judicial por cada plaza de persona fiscal auxiliar, siendo que en este caso se están requiriendo hasta cuatro plazas de personal técnico judicial para cumplir con lo recomendado en el Modelo de Tramitación.</w:t>
      </w:r>
    </w:p>
    <w:p w14:paraId="435DDFCC" w14:textId="77777777" w:rsidR="008B3C99" w:rsidRPr="007867EE" w:rsidRDefault="008B3C99" w:rsidP="008B3C99">
      <w:pPr>
        <w:spacing w:line="276" w:lineRule="auto"/>
        <w:jc w:val="both"/>
        <w:rPr>
          <w:rFonts w:ascii="Book Antiqua" w:hAnsi="Book Antiqua"/>
          <w:b/>
          <w:sz w:val="22"/>
          <w:szCs w:val="22"/>
        </w:rPr>
      </w:pPr>
    </w:p>
    <w:p w14:paraId="035F6BE1" w14:textId="77777777" w:rsidR="008B3C99" w:rsidRPr="007867EE" w:rsidRDefault="008B3C99" w:rsidP="008B3C99">
      <w:pPr>
        <w:spacing w:line="276" w:lineRule="auto"/>
        <w:ind w:firstLine="426"/>
        <w:jc w:val="both"/>
        <w:rPr>
          <w:rFonts w:ascii="Book Antiqua" w:hAnsi="Book Antiqua"/>
          <w:b/>
          <w:sz w:val="22"/>
          <w:szCs w:val="22"/>
        </w:rPr>
      </w:pPr>
      <w:r w:rsidRPr="007867EE">
        <w:rPr>
          <w:rFonts w:ascii="Book Antiqua" w:hAnsi="Book Antiqua"/>
          <w:b/>
          <w:sz w:val="22"/>
          <w:szCs w:val="22"/>
        </w:rPr>
        <w:t>Dado lo anterior, y según se detalló en la justificación de la necesidad de los dos recursos, se solicita al estimado Consejo Superior, dar continuidad a los permisos con goce de salario y sustitución según el artículo 44 de la Ley Orgánica del Poder Judicial a una plaza de Fiscal Auxiliar y Técnico Judicial 2, para ser destacados en la Fiscalía de Hatillo para la atención de asuntos de Trámite Rápido, según las oportunidades de mejora identificadas por la Dirección de Planificación, producto del abordaje realizado en esa oficina como parte del Proyecto de Mejora Integral del Proceso Penal.</w:t>
      </w:r>
    </w:p>
    <w:p w14:paraId="7EBA573F" w14:textId="77777777" w:rsidR="008B3C99" w:rsidRPr="00E155C7" w:rsidRDefault="008B3C99" w:rsidP="008B3C99">
      <w:pPr>
        <w:spacing w:after="160" w:line="259" w:lineRule="auto"/>
        <w:ind w:right="335"/>
        <w:contextualSpacing/>
        <w:jc w:val="both"/>
        <w:rPr>
          <w:rFonts w:ascii="Book Antiqua" w:hAnsi="Book Antiqua"/>
          <w:i/>
          <w:sz w:val="18"/>
          <w:szCs w:val="18"/>
          <w:highlight w:val="yellow"/>
        </w:rPr>
      </w:pPr>
    </w:p>
    <w:p w14:paraId="4DB21B26" w14:textId="77777777" w:rsidR="008B3C99" w:rsidRPr="007867EE" w:rsidRDefault="008B3C99" w:rsidP="008B3C99">
      <w:pPr>
        <w:spacing w:line="276" w:lineRule="auto"/>
        <w:ind w:firstLine="360"/>
        <w:jc w:val="both"/>
        <w:rPr>
          <w:rFonts w:ascii="Book Antiqua" w:hAnsi="Book Antiqua"/>
          <w:sz w:val="22"/>
          <w:szCs w:val="22"/>
        </w:rPr>
      </w:pPr>
      <w:r w:rsidRPr="007867EE">
        <w:rPr>
          <w:rFonts w:ascii="Book Antiqua" w:hAnsi="Book Antiqua"/>
          <w:sz w:val="22"/>
          <w:szCs w:val="22"/>
        </w:rPr>
        <w:t xml:space="preserve">Finalmente, la Dirección del Organismo de Investigación Judicial (OIJ), mediante formulario “F08. Entrega de producto OIJ 30-04-2023” remitido el 09 de junio de 2023, suscrito por el Ing. Randall Zúñiga López, Director del OIJ, indica las labores realizadas del 01 de febrero de 2023 </w:t>
      </w:r>
      <w:r w:rsidRPr="007867EE">
        <w:rPr>
          <w:rFonts w:ascii="Book Antiqua" w:hAnsi="Book Antiqua"/>
          <w:sz w:val="22"/>
          <w:szCs w:val="22"/>
        </w:rPr>
        <w:lastRenderedPageBreak/>
        <w:t>al 30 de abril de 2023 por las personas nombradas en los permisos con goce de salario y sustitución abarcan:</w:t>
      </w:r>
    </w:p>
    <w:p w14:paraId="44C86608" w14:textId="77777777" w:rsidR="008B3C99" w:rsidRPr="007867EE" w:rsidRDefault="008B3C99" w:rsidP="008B3C99">
      <w:pPr>
        <w:spacing w:line="276" w:lineRule="auto"/>
        <w:jc w:val="both"/>
        <w:rPr>
          <w:rFonts w:ascii="Book Antiqua" w:hAnsi="Book Antiqua"/>
          <w:sz w:val="22"/>
          <w:szCs w:val="22"/>
        </w:rPr>
      </w:pPr>
    </w:p>
    <w:p w14:paraId="56FF29F4"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Custodia de detenidos en Fiscalía, Juzgado Penal, Tribunal de Juicio, Penal Juvenil.</w:t>
      </w:r>
    </w:p>
    <w:p w14:paraId="15F968CF"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Remisiones de detenidos en Fiscalía, Juzgado Penal, Tribunal de Juicio, Penal Juvenil.</w:t>
      </w:r>
    </w:p>
    <w:p w14:paraId="1C3687A5"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Traslado de detenidos a los diferentes centros penales del país.</w:t>
      </w:r>
    </w:p>
    <w:p w14:paraId="72FE927D"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Ejecutar ordenes de libertad.</w:t>
      </w:r>
    </w:p>
    <w:p w14:paraId="2B46C58A"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Prácticas judiciales.</w:t>
      </w:r>
    </w:p>
    <w:p w14:paraId="551509FC"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Reseña de detenidos.</w:t>
      </w:r>
    </w:p>
    <w:p w14:paraId="232CF3FF"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Colaboraciones a otras secciones de cárceles (transbordo de detenidos).</w:t>
      </w:r>
    </w:p>
    <w:p w14:paraId="0E994340"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Coordinación y suministro de alimentación a los detenidos.</w:t>
      </w:r>
    </w:p>
    <w:p w14:paraId="28B597E9"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Participación en allanamientos, para la custodia y traslado de la(s) persona(s) detenida(s).</w:t>
      </w:r>
    </w:p>
    <w:p w14:paraId="59919F2F" w14:textId="77777777" w:rsidR="008B3C99" w:rsidRPr="007867EE" w:rsidRDefault="008B3C99" w:rsidP="008B3C99">
      <w:pPr>
        <w:pStyle w:val="Prrafodelista"/>
        <w:numPr>
          <w:ilvl w:val="0"/>
          <w:numId w:val="7"/>
        </w:numPr>
        <w:spacing w:line="276" w:lineRule="auto"/>
        <w:jc w:val="both"/>
        <w:rPr>
          <w:rFonts w:ascii="Book Antiqua" w:hAnsi="Book Antiqua"/>
          <w:sz w:val="22"/>
          <w:szCs w:val="22"/>
        </w:rPr>
      </w:pPr>
      <w:r w:rsidRPr="007867EE">
        <w:rPr>
          <w:rFonts w:ascii="Book Antiqua" w:hAnsi="Book Antiqua"/>
          <w:sz w:val="22"/>
          <w:szCs w:val="22"/>
        </w:rPr>
        <w:t>Traslado y custodia de detenidos a centros de salud cuando así se requiera.</w:t>
      </w:r>
    </w:p>
    <w:p w14:paraId="4294AA3C" w14:textId="77777777" w:rsidR="008B3C99" w:rsidRPr="00E155C7" w:rsidRDefault="008B3C99" w:rsidP="008B3C99">
      <w:pPr>
        <w:jc w:val="both"/>
        <w:rPr>
          <w:rFonts w:ascii="Book Antiqua" w:hAnsi="Book Antiqua"/>
          <w:sz w:val="22"/>
          <w:szCs w:val="22"/>
          <w:highlight w:val="yellow"/>
        </w:rPr>
      </w:pPr>
    </w:p>
    <w:p w14:paraId="5C53A9AB" w14:textId="77777777" w:rsidR="008B3C99" w:rsidRPr="002968DA" w:rsidRDefault="008B3C99" w:rsidP="008B3C99">
      <w:pPr>
        <w:pStyle w:val="Descripcin"/>
        <w:jc w:val="center"/>
        <w:rPr>
          <w:rFonts w:ascii="Book Antiqua" w:hAnsi="Book Antiqua"/>
          <w:b w:val="0"/>
          <w:i/>
          <w:sz w:val="22"/>
          <w:szCs w:val="22"/>
          <w:lang w:val="es-ES_tradnl"/>
        </w:rPr>
      </w:pPr>
      <w:r w:rsidRPr="002968DA">
        <w:rPr>
          <w:rFonts w:ascii="Book Antiqua" w:hAnsi="Book Antiqua"/>
          <w:sz w:val="22"/>
          <w:szCs w:val="22"/>
          <w:lang w:val="es-ES_tradnl"/>
        </w:rPr>
        <w:t xml:space="preserve">Cuadro </w:t>
      </w:r>
      <w:r w:rsidRPr="002968DA">
        <w:rPr>
          <w:rFonts w:ascii="Book Antiqua" w:hAnsi="Book Antiqua"/>
          <w:b w:val="0"/>
          <w:i/>
          <w:sz w:val="22"/>
          <w:szCs w:val="22"/>
          <w:lang w:val="es-ES_tradnl"/>
        </w:rPr>
        <w:fldChar w:fldCharType="begin"/>
      </w:r>
      <w:r w:rsidRPr="002968DA">
        <w:rPr>
          <w:rFonts w:ascii="Book Antiqua" w:hAnsi="Book Antiqua"/>
          <w:sz w:val="22"/>
          <w:szCs w:val="22"/>
          <w:lang w:val="es-ES_tradnl"/>
        </w:rPr>
        <w:instrText xml:space="preserve"> SEQ Cuadro \* ARABIC </w:instrText>
      </w:r>
      <w:r w:rsidRPr="002968DA">
        <w:rPr>
          <w:rFonts w:ascii="Book Antiqua" w:hAnsi="Book Antiqua"/>
          <w:b w:val="0"/>
          <w:i/>
          <w:sz w:val="22"/>
          <w:szCs w:val="22"/>
          <w:lang w:val="es-ES_tradnl"/>
        </w:rPr>
        <w:fldChar w:fldCharType="separate"/>
      </w:r>
      <w:r w:rsidRPr="002968DA">
        <w:rPr>
          <w:rFonts w:ascii="Book Antiqua" w:hAnsi="Book Antiqua"/>
          <w:sz w:val="22"/>
          <w:szCs w:val="22"/>
          <w:lang w:val="es-ES_tradnl"/>
        </w:rPr>
        <w:t>2</w:t>
      </w:r>
      <w:r w:rsidRPr="002968DA">
        <w:rPr>
          <w:rFonts w:ascii="Book Antiqua" w:hAnsi="Book Antiqua"/>
          <w:b w:val="0"/>
          <w:i/>
          <w:sz w:val="22"/>
          <w:szCs w:val="22"/>
          <w:lang w:val="es-ES_tradnl"/>
        </w:rPr>
        <w:fldChar w:fldCharType="end"/>
      </w:r>
    </w:p>
    <w:p w14:paraId="10A0F837" w14:textId="77777777" w:rsidR="008B3C99" w:rsidRPr="002968DA" w:rsidRDefault="008B3C99" w:rsidP="008B3C99">
      <w:pPr>
        <w:pStyle w:val="Descripcin"/>
        <w:keepNext/>
        <w:contextualSpacing/>
        <w:jc w:val="center"/>
        <w:rPr>
          <w:rFonts w:ascii="Book Antiqua" w:hAnsi="Book Antiqua"/>
          <w:b w:val="0"/>
          <w:i/>
          <w:sz w:val="22"/>
          <w:szCs w:val="22"/>
        </w:rPr>
      </w:pPr>
      <w:r w:rsidRPr="002968DA">
        <w:rPr>
          <w:rFonts w:ascii="Book Antiqua" w:hAnsi="Book Antiqua"/>
          <w:sz w:val="22"/>
          <w:szCs w:val="22"/>
        </w:rPr>
        <w:t>Distribución de permisos con goce de salario para plazos de custodios de detenidos y condición de la plaza según información suministrada por el Organismo de Investigación Judicial</w:t>
      </w:r>
    </w:p>
    <w:p w14:paraId="0A5F0976" w14:textId="77777777" w:rsidR="008B3C99" w:rsidRPr="00E155C7" w:rsidRDefault="008B3C99" w:rsidP="008B3C99">
      <w:pPr>
        <w:rPr>
          <w:sz w:val="2"/>
          <w:szCs w:val="2"/>
          <w:highlight w:val="yellow"/>
        </w:rPr>
      </w:pPr>
      <w:r w:rsidRPr="00E155C7">
        <w:rPr>
          <w:sz w:val="2"/>
          <w:szCs w:val="2"/>
          <w:highlight w:val="yellow"/>
        </w:rPr>
        <w:t>De</w:t>
      </w:r>
    </w:p>
    <w:p w14:paraId="7AFA9F2C" w14:textId="77777777" w:rsidR="008B3C99" w:rsidRPr="00E155C7" w:rsidRDefault="008B3C99" w:rsidP="008B3C99">
      <w:pPr>
        <w:rPr>
          <w:sz w:val="2"/>
          <w:szCs w:val="2"/>
          <w:highlight w:val="yellow"/>
        </w:rPr>
      </w:pPr>
    </w:p>
    <w:p w14:paraId="7BB95ABC" w14:textId="77777777" w:rsidR="008B3C99" w:rsidRPr="00E155C7" w:rsidRDefault="008B3C99" w:rsidP="008B3C99">
      <w:pPr>
        <w:rPr>
          <w:sz w:val="2"/>
          <w:szCs w:val="2"/>
          <w:highlight w:val="yellow"/>
        </w:rPr>
      </w:pPr>
    </w:p>
    <w:p w14:paraId="10DAD2F7" w14:textId="77777777" w:rsidR="008B3C99" w:rsidRPr="00E155C7" w:rsidRDefault="008B3C99" w:rsidP="008B3C99">
      <w:pPr>
        <w:rPr>
          <w:sz w:val="2"/>
          <w:szCs w:val="2"/>
          <w:highlight w:val="yellow"/>
        </w:rPr>
      </w:pPr>
    </w:p>
    <w:p w14:paraId="35DBFA2A" w14:textId="77777777" w:rsidR="008B3C99" w:rsidRPr="00E155C7" w:rsidRDefault="008B3C99" w:rsidP="008B3C99">
      <w:pPr>
        <w:rPr>
          <w:sz w:val="2"/>
          <w:szCs w:val="2"/>
          <w:highlight w:val="yellow"/>
        </w:rPr>
      </w:pPr>
    </w:p>
    <w:p w14:paraId="5318EC15" w14:textId="77777777" w:rsidR="008B3C99" w:rsidRPr="00E155C7" w:rsidRDefault="008B3C99" w:rsidP="008B3C99">
      <w:pPr>
        <w:rPr>
          <w:sz w:val="2"/>
          <w:szCs w:val="2"/>
          <w:highlight w:val="yellow"/>
        </w:rPr>
      </w:pPr>
    </w:p>
    <w:p w14:paraId="7E25BEC3" w14:textId="77777777" w:rsidR="008B3C99" w:rsidRPr="00E155C7" w:rsidRDefault="008B3C99" w:rsidP="008B3C99">
      <w:pPr>
        <w:rPr>
          <w:sz w:val="2"/>
          <w:szCs w:val="2"/>
          <w:highlight w:val="yellow"/>
        </w:rPr>
      </w:pPr>
    </w:p>
    <w:tbl>
      <w:tblPr>
        <w:tblW w:w="8551" w:type="dxa"/>
        <w:jc w:val="center"/>
        <w:tblCellMar>
          <w:left w:w="70" w:type="dxa"/>
          <w:right w:w="70" w:type="dxa"/>
        </w:tblCellMar>
        <w:tblLook w:val="04A0" w:firstRow="1" w:lastRow="0" w:firstColumn="1" w:lastColumn="0" w:noHBand="0" w:noVBand="1"/>
      </w:tblPr>
      <w:tblGrid>
        <w:gridCol w:w="349"/>
        <w:gridCol w:w="1724"/>
        <w:gridCol w:w="1071"/>
        <w:gridCol w:w="867"/>
        <w:gridCol w:w="1460"/>
        <w:gridCol w:w="980"/>
        <w:gridCol w:w="676"/>
        <w:gridCol w:w="1814"/>
      </w:tblGrid>
      <w:tr w:rsidR="008B3C99" w:rsidRPr="00F279A3" w14:paraId="54897467" w14:textId="77777777" w:rsidTr="00D13308">
        <w:trPr>
          <w:trHeight w:val="298"/>
          <w:jc w:val="center"/>
        </w:trPr>
        <w:tc>
          <w:tcPr>
            <w:tcW w:w="349" w:type="dxa"/>
            <w:tcBorders>
              <w:top w:val="nil"/>
              <w:left w:val="nil"/>
              <w:bottom w:val="nil"/>
              <w:right w:val="nil"/>
            </w:tcBorders>
            <w:shd w:val="clear" w:color="auto" w:fill="auto"/>
            <w:noWrap/>
            <w:vAlign w:val="bottom"/>
            <w:hideMark/>
          </w:tcPr>
          <w:p w14:paraId="09143694" w14:textId="77777777" w:rsidR="008B3C99" w:rsidRPr="00F279A3" w:rsidRDefault="008B3C99" w:rsidP="00D13308">
            <w:pPr>
              <w:rPr>
                <w:lang w:eastAsia="es-CR"/>
              </w:rPr>
            </w:pPr>
          </w:p>
        </w:tc>
        <w:tc>
          <w:tcPr>
            <w:tcW w:w="1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E896E"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Oficina</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7C6B2D9B"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 xml:space="preserve">Clase </w:t>
            </w: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14:paraId="36C17BAF"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Cantidad</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37B2C377"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Número de Plaza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60016C5E"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Si</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31A73E92"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No</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78183A82"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Observaciones</w:t>
            </w:r>
          </w:p>
        </w:tc>
      </w:tr>
      <w:tr w:rsidR="008B3C99" w:rsidRPr="00F279A3" w14:paraId="1513D267" w14:textId="77777777" w:rsidTr="00D13308">
        <w:trPr>
          <w:trHeight w:val="298"/>
          <w:jc w:val="center"/>
        </w:trPr>
        <w:tc>
          <w:tcPr>
            <w:tcW w:w="349" w:type="dxa"/>
            <w:tcBorders>
              <w:top w:val="nil"/>
              <w:left w:val="nil"/>
              <w:bottom w:val="nil"/>
              <w:right w:val="nil"/>
            </w:tcBorders>
            <w:shd w:val="clear" w:color="auto" w:fill="auto"/>
            <w:noWrap/>
            <w:vAlign w:val="center"/>
            <w:hideMark/>
          </w:tcPr>
          <w:p w14:paraId="384371E7"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0E7586A2"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DELEGACION REGIONAL DE HEREDIA</w:t>
            </w:r>
          </w:p>
        </w:tc>
        <w:tc>
          <w:tcPr>
            <w:tcW w:w="1070" w:type="dxa"/>
            <w:tcBorders>
              <w:top w:val="nil"/>
              <w:left w:val="nil"/>
              <w:bottom w:val="single" w:sz="4" w:space="0" w:color="auto"/>
              <w:right w:val="single" w:sz="4" w:space="0" w:color="auto"/>
            </w:tcBorders>
            <w:shd w:val="clear" w:color="auto" w:fill="auto"/>
            <w:noWrap/>
            <w:vAlign w:val="center"/>
            <w:hideMark/>
          </w:tcPr>
          <w:p w14:paraId="4DBAB4EA"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0EBB5A77"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vAlign w:val="center"/>
            <w:hideMark/>
          </w:tcPr>
          <w:p w14:paraId="448A3875" w14:textId="77777777" w:rsidR="008B3C99" w:rsidRPr="00F279A3" w:rsidRDefault="008B3C99" w:rsidP="00D13308">
            <w:pPr>
              <w:jc w:val="right"/>
              <w:rPr>
                <w:rFonts w:cs="Calibri"/>
                <w:color w:val="000000"/>
                <w:sz w:val="16"/>
                <w:szCs w:val="16"/>
                <w:lang w:eastAsia="es-CR"/>
              </w:rPr>
            </w:pPr>
            <w:r w:rsidRPr="00850DBB">
              <w:rPr>
                <w:rFonts w:cs="Calibri"/>
                <w:color w:val="000000"/>
                <w:sz w:val="16"/>
                <w:szCs w:val="16"/>
                <w:lang w:eastAsia="es-CR"/>
              </w:rPr>
              <w:t>359411, 359413</w:t>
            </w:r>
          </w:p>
        </w:tc>
        <w:tc>
          <w:tcPr>
            <w:tcW w:w="980" w:type="dxa"/>
            <w:tcBorders>
              <w:top w:val="nil"/>
              <w:left w:val="nil"/>
              <w:bottom w:val="single" w:sz="4" w:space="0" w:color="auto"/>
              <w:right w:val="single" w:sz="4" w:space="0" w:color="auto"/>
            </w:tcBorders>
            <w:shd w:val="clear" w:color="auto" w:fill="auto"/>
            <w:noWrap/>
            <w:vAlign w:val="center"/>
            <w:hideMark/>
          </w:tcPr>
          <w:p w14:paraId="05A4C74F"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auto" w:fill="auto"/>
            <w:noWrap/>
            <w:vAlign w:val="center"/>
            <w:hideMark/>
          </w:tcPr>
          <w:p w14:paraId="1D7EDD45"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26FB630E"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24DEFDEF" w14:textId="77777777" w:rsidTr="00D13308">
        <w:trPr>
          <w:trHeight w:val="313"/>
          <w:jc w:val="center"/>
        </w:trPr>
        <w:tc>
          <w:tcPr>
            <w:tcW w:w="349" w:type="dxa"/>
            <w:tcBorders>
              <w:top w:val="nil"/>
              <w:left w:val="nil"/>
              <w:bottom w:val="nil"/>
              <w:right w:val="nil"/>
            </w:tcBorders>
            <w:shd w:val="clear" w:color="000000" w:fill="FFFFFF"/>
            <w:noWrap/>
            <w:vAlign w:val="center"/>
            <w:hideMark/>
          </w:tcPr>
          <w:p w14:paraId="347B6361"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7CA04F49"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DELEGACION REGIONAL DE CIUDAD NEILLY</w:t>
            </w:r>
          </w:p>
        </w:tc>
        <w:tc>
          <w:tcPr>
            <w:tcW w:w="1070" w:type="dxa"/>
            <w:tcBorders>
              <w:top w:val="nil"/>
              <w:left w:val="nil"/>
              <w:bottom w:val="single" w:sz="4" w:space="0" w:color="auto"/>
              <w:right w:val="single" w:sz="4" w:space="0" w:color="auto"/>
            </w:tcBorders>
            <w:shd w:val="clear" w:color="auto" w:fill="auto"/>
            <w:noWrap/>
            <w:vAlign w:val="center"/>
            <w:hideMark/>
          </w:tcPr>
          <w:p w14:paraId="2D0E9590"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238C7A79"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vAlign w:val="center"/>
            <w:hideMark/>
          </w:tcPr>
          <w:p w14:paraId="5F434088"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367985, 369982</w:t>
            </w:r>
          </w:p>
        </w:tc>
        <w:tc>
          <w:tcPr>
            <w:tcW w:w="980" w:type="dxa"/>
            <w:tcBorders>
              <w:top w:val="nil"/>
              <w:left w:val="nil"/>
              <w:bottom w:val="single" w:sz="4" w:space="0" w:color="auto"/>
              <w:right w:val="single" w:sz="4" w:space="0" w:color="auto"/>
            </w:tcBorders>
            <w:shd w:val="clear" w:color="auto" w:fill="auto"/>
            <w:noWrap/>
            <w:vAlign w:val="center"/>
            <w:hideMark/>
          </w:tcPr>
          <w:p w14:paraId="320F93AC"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auto" w:fill="auto"/>
            <w:noWrap/>
            <w:vAlign w:val="center"/>
            <w:hideMark/>
          </w:tcPr>
          <w:p w14:paraId="1AA10767"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2EA5ACB2"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426A6CAA" w14:textId="77777777" w:rsidTr="00D13308">
        <w:trPr>
          <w:trHeight w:val="313"/>
          <w:jc w:val="center"/>
        </w:trPr>
        <w:tc>
          <w:tcPr>
            <w:tcW w:w="349" w:type="dxa"/>
            <w:tcBorders>
              <w:top w:val="nil"/>
              <w:left w:val="nil"/>
              <w:bottom w:val="nil"/>
              <w:right w:val="nil"/>
            </w:tcBorders>
            <w:shd w:val="clear" w:color="000000" w:fill="FFFFFF"/>
            <w:noWrap/>
            <w:vAlign w:val="center"/>
            <w:hideMark/>
          </w:tcPr>
          <w:p w14:paraId="19C0886D"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3</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0A3E85D5"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SUBDELEGACION REGIONAL TURRIALBA</w:t>
            </w:r>
          </w:p>
        </w:tc>
        <w:tc>
          <w:tcPr>
            <w:tcW w:w="1070" w:type="dxa"/>
            <w:tcBorders>
              <w:top w:val="nil"/>
              <w:left w:val="nil"/>
              <w:bottom w:val="single" w:sz="4" w:space="0" w:color="auto"/>
              <w:right w:val="single" w:sz="4" w:space="0" w:color="auto"/>
            </w:tcBorders>
            <w:shd w:val="clear" w:color="auto" w:fill="auto"/>
            <w:noWrap/>
            <w:vAlign w:val="center"/>
            <w:hideMark/>
          </w:tcPr>
          <w:p w14:paraId="1BA0F3C1"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08B3EF82"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vAlign w:val="center"/>
            <w:hideMark/>
          </w:tcPr>
          <w:p w14:paraId="79F81122"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 359407, 359409</w:t>
            </w:r>
          </w:p>
        </w:tc>
        <w:tc>
          <w:tcPr>
            <w:tcW w:w="980" w:type="dxa"/>
            <w:tcBorders>
              <w:top w:val="nil"/>
              <w:left w:val="nil"/>
              <w:bottom w:val="single" w:sz="4" w:space="0" w:color="auto"/>
              <w:right w:val="single" w:sz="4" w:space="0" w:color="auto"/>
            </w:tcBorders>
            <w:shd w:val="clear" w:color="auto" w:fill="auto"/>
            <w:noWrap/>
            <w:vAlign w:val="center"/>
            <w:hideMark/>
          </w:tcPr>
          <w:p w14:paraId="3CB64D6C"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X</w:t>
            </w:r>
          </w:p>
        </w:tc>
        <w:tc>
          <w:tcPr>
            <w:tcW w:w="676" w:type="dxa"/>
            <w:tcBorders>
              <w:top w:val="nil"/>
              <w:left w:val="nil"/>
              <w:bottom w:val="single" w:sz="4" w:space="0" w:color="auto"/>
              <w:right w:val="single" w:sz="4" w:space="0" w:color="auto"/>
            </w:tcBorders>
            <w:shd w:val="clear" w:color="auto" w:fill="auto"/>
            <w:noWrap/>
            <w:vAlign w:val="center"/>
            <w:hideMark/>
          </w:tcPr>
          <w:p w14:paraId="38C4FCAE"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781E6DE2"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48A2A2F5" w14:textId="77777777" w:rsidTr="00D13308">
        <w:trPr>
          <w:trHeight w:val="298"/>
          <w:jc w:val="center"/>
        </w:trPr>
        <w:tc>
          <w:tcPr>
            <w:tcW w:w="349" w:type="dxa"/>
            <w:tcBorders>
              <w:top w:val="nil"/>
              <w:left w:val="nil"/>
              <w:bottom w:val="nil"/>
              <w:right w:val="nil"/>
            </w:tcBorders>
            <w:shd w:val="clear" w:color="000000" w:fill="FFFFFF"/>
            <w:noWrap/>
            <w:vAlign w:val="center"/>
            <w:hideMark/>
          </w:tcPr>
          <w:p w14:paraId="07D78F73"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4</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73A6F282"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SUBDELEGACION REGIONAL SIQUIRRES</w:t>
            </w:r>
          </w:p>
        </w:tc>
        <w:tc>
          <w:tcPr>
            <w:tcW w:w="1070" w:type="dxa"/>
            <w:tcBorders>
              <w:top w:val="nil"/>
              <w:left w:val="nil"/>
              <w:bottom w:val="single" w:sz="4" w:space="0" w:color="auto"/>
              <w:right w:val="single" w:sz="4" w:space="0" w:color="auto"/>
            </w:tcBorders>
            <w:shd w:val="clear" w:color="auto" w:fill="auto"/>
            <w:noWrap/>
            <w:vAlign w:val="center"/>
            <w:hideMark/>
          </w:tcPr>
          <w:p w14:paraId="66B26D38"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6614F141"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vAlign w:val="center"/>
            <w:hideMark/>
          </w:tcPr>
          <w:p w14:paraId="4C784ABD"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367978, 372131</w:t>
            </w:r>
          </w:p>
        </w:tc>
        <w:tc>
          <w:tcPr>
            <w:tcW w:w="980" w:type="dxa"/>
            <w:tcBorders>
              <w:top w:val="nil"/>
              <w:left w:val="nil"/>
              <w:bottom w:val="single" w:sz="4" w:space="0" w:color="auto"/>
              <w:right w:val="single" w:sz="4" w:space="0" w:color="auto"/>
            </w:tcBorders>
            <w:shd w:val="clear" w:color="auto" w:fill="auto"/>
            <w:noWrap/>
            <w:vAlign w:val="center"/>
            <w:hideMark/>
          </w:tcPr>
          <w:p w14:paraId="3DD825BA"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auto" w:fill="auto"/>
            <w:noWrap/>
            <w:vAlign w:val="center"/>
            <w:hideMark/>
          </w:tcPr>
          <w:p w14:paraId="282C2E15"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41F0A97B"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6BC70012" w14:textId="77777777" w:rsidTr="00D13308">
        <w:trPr>
          <w:trHeight w:val="298"/>
          <w:jc w:val="center"/>
        </w:trPr>
        <w:tc>
          <w:tcPr>
            <w:tcW w:w="349" w:type="dxa"/>
            <w:tcBorders>
              <w:top w:val="nil"/>
              <w:left w:val="nil"/>
              <w:bottom w:val="nil"/>
              <w:right w:val="nil"/>
            </w:tcBorders>
            <w:shd w:val="clear" w:color="000000" w:fill="FFFFFF"/>
            <w:noWrap/>
            <w:vAlign w:val="center"/>
            <w:hideMark/>
          </w:tcPr>
          <w:p w14:paraId="22527197"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5</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4FDC6680"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SUBDELEGACION REGIONAL CAÑAS</w:t>
            </w:r>
          </w:p>
        </w:tc>
        <w:tc>
          <w:tcPr>
            <w:tcW w:w="1070" w:type="dxa"/>
            <w:tcBorders>
              <w:top w:val="nil"/>
              <w:left w:val="nil"/>
              <w:bottom w:val="single" w:sz="4" w:space="0" w:color="auto"/>
              <w:right w:val="single" w:sz="4" w:space="0" w:color="auto"/>
            </w:tcBorders>
            <w:shd w:val="clear" w:color="auto" w:fill="auto"/>
            <w:noWrap/>
            <w:vAlign w:val="center"/>
            <w:hideMark/>
          </w:tcPr>
          <w:p w14:paraId="555522A0"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3E1E4411"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vAlign w:val="center"/>
            <w:hideMark/>
          </w:tcPr>
          <w:p w14:paraId="2A262841"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 xml:space="preserve">          367980,372134</w:t>
            </w:r>
          </w:p>
        </w:tc>
        <w:tc>
          <w:tcPr>
            <w:tcW w:w="980" w:type="dxa"/>
            <w:tcBorders>
              <w:top w:val="nil"/>
              <w:left w:val="nil"/>
              <w:bottom w:val="single" w:sz="4" w:space="0" w:color="auto"/>
              <w:right w:val="single" w:sz="4" w:space="0" w:color="auto"/>
            </w:tcBorders>
            <w:shd w:val="clear" w:color="auto" w:fill="auto"/>
            <w:noWrap/>
            <w:vAlign w:val="center"/>
            <w:hideMark/>
          </w:tcPr>
          <w:p w14:paraId="14E3048E"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auto" w:fill="auto"/>
            <w:noWrap/>
            <w:vAlign w:val="center"/>
            <w:hideMark/>
          </w:tcPr>
          <w:p w14:paraId="6432853D"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012E6435"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3B98DB46" w14:textId="77777777" w:rsidTr="00D13308">
        <w:trPr>
          <w:trHeight w:val="969"/>
          <w:jc w:val="center"/>
        </w:trPr>
        <w:tc>
          <w:tcPr>
            <w:tcW w:w="349" w:type="dxa"/>
            <w:tcBorders>
              <w:top w:val="nil"/>
              <w:left w:val="nil"/>
              <w:bottom w:val="nil"/>
              <w:right w:val="nil"/>
            </w:tcBorders>
            <w:shd w:val="clear" w:color="000000" w:fill="FFFFFF"/>
            <w:noWrap/>
            <w:vAlign w:val="center"/>
            <w:hideMark/>
          </w:tcPr>
          <w:p w14:paraId="4C5AA2EF"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6</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4C297B86"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OFICINA REGIONAL DE PURISCAL</w:t>
            </w:r>
          </w:p>
        </w:tc>
        <w:tc>
          <w:tcPr>
            <w:tcW w:w="1070" w:type="dxa"/>
            <w:tcBorders>
              <w:top w:val="nil"/>
              <w:left w:val="nil"/>
              <w:bottom w:val="single" w:sz="4" w:space="0" w:color="auto"/>
              <w:right w:val="single" w:sz="4" w:space="0" w:color="auto"/>
            </w:tcBorders>
            <w:shd w:val="clear" w:color="auto" w:fill="auto"/>
            <w:noWrap/>
            <w:vAlign w:val="center"/>
            <w:hideMark/>
          </w:tcPr>
          <w:p w14:paraId="6E748F34"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08A6C1B1"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w:t>
            </w:r>
          </w:p>
        </w:tc>
        <w:tc>
          <w:tcPr>
            <w:tcW w:w="1070" w:type="dxa"/>
            <w:tcBorders>
              <w:top w:val="nil"/>
              <w:left w:val="nil"/>
              <w:bottom w:val="single" w:sz="4" w:space="0" w:color="auto"/>
              <w:right w:val="single" w:sz="4" w:space="0" w:color="auto"/>
            </w:tcBorders>
            <w:shd w:val="clear" w:color="auto" w:fill="auto"/>
            <w:noWrap/>
            <w:vAlign w:val="center"/>
            <w:hideMark/>
          </w:tcPr>
          <w:p w14:paraId="00616A43"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 </w:t>
            </w:r>
          </w:p>
        </w:tc>
        <w:tc>
          <w:tcPr>
            <w:tcW w:w="980" w:type="dxa"/>
            <w:tcBorders>
              <w:top w:val="nil"/>
              <w:left w:val="nil"/>
              <w:bottom w:val="single" w:sz="4" w:space="0" w:color="auto"/>
              <w:right w:val="single" w:sz="4" w:space="0" w:color="auto"/>
            </w:tcBorders>
            <w:shd w:val="clear" w:color="auto" w:fill="auto"/>
            <w:noWrap/>
            <w:vAlign w:val="center"/>
            <w:hideMark/>
          </w:tcPr>
          <w:p w14:paraId="34364057"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676" w:type="dxa"/>
            <w:tcBorders>
              <w:top w:val="nil"/>
              <w:left w:val="nil"/>
              <w:bottom w:val="single" w:sz="4" w:space="0" w:color="auto"/>
              <w:right w:val="single" w:sz="4" w:space="0" w:color="auto"/>
            </w:tcBorders>
            <w:shd w:val="clear" w:color="000000" w:fill="B4C6E7"/>
            <w:noWrap/>
            <w:vAlign w:val="center"/>
            <w:hideMark/>
          </w:tcPr>
          <w:p w14:paraId="204F25B2"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1814" w:type="dxa"/>
            <w:tcBorders>
              <w:top w:val="nil"/>
              <w:left w:val="nil"/>
              <w:bottom w:val="single" w:sz="4" w:space="0" w:color="auto"/>
              <w:right w:val="single" w:sz="4" w:space="0" w:color="auto"/>
            </w:tcBorders>
            <w:shd w:val="clear" w:color="auto" w:fill="auto"/>
            <w:vAlign w:val="center"/>
            <w:hideMark/>
          </w:tcPr>
          <w:p w14:paraId="1765E898" w14:textId="77777777" w:rsidR="008B3C99" w:rsidRPr="00F279A3" w:rsidRDefault="008B3C99" w:rsidP="00D13308">
            <w:pPr>
              <w:jc w:val="both"/>
              <w:rPr>
                <w:rFonts w:cs="Calibri"/>
                <w:color w:val="000000"/>
                <w:sz w:val="16"/>
                <w:szCs w:val="16"/>
                <w:lang w:eastAsia="es-CR"/>
              </w:rPr>
            </w:pPr>
            <w:r w:rsidRPr="00F279A3">
              <w:rPr>
                <w:rFonts w:cs="Calibri"/>
                <w:color w:val="000000"/>
                <w:sz w:val="16"/>
                <w:szCs w:val="16"/>
                <w:lang w:eastAsia="es-CR"/>
              </w:rPr>
              <w:t>Se solicitó a la Dirección de Planificación el traslado de la plaza a Heredia,</w:t>
            </w:r>
            <w:r w:rsidRPr="00F279A3">
              <w:rPr>
                <w:rFonts w:cs="Calibri"/>
                <w:color w:val="000000"/>
                <w:lang w:eastAsia="es-CR"/>
              </w:rPr>
              <w:t xml:space="preserve"> </w:t>
            </w:r>
            <w:r w:rsidRPr="00F279A3">
              <w:rPr>
                <w:rFonts w:cs="Calibri"/>
                <w:color w:val="000000"/>
                <w:sz w:val="16"/>
                <w:szCs w:val="16"/>
                <w:lang w:eastAsia="es-CR"/>
              </w:rPr>
              <w:t xml:space="preserve">sin embargo, la respuesta fue negativa. </w:t>
            </w:r>
            <w:r w:rsidRPr="00F279A3">
              <w:rPr>
                <w:rFonts w:cs="Calibri"/>
                <w:b/>
                <w:bCs/>
                <w:color w:val="C65911"/>
                <w:sz w:val="16"/>
                <w:szCs w:val="16"/>
                <w:lang w:eastAsia="es-CR"/>
              </w:rPr>
              <w:t>En virtud, de lo anterior, se solicita autorización para utilizarlo en Nicoya.</w:t>
            </w:r>
          </w:p>
        </w:tc>
      </w:tr>
      <w:tr w:rsidR="008B3C99" w:rsidRPr="00F279A3" w14:paraId="23D47EA1" w14:textId="77777777" w:rsidTr="00D13308">
        <w:trPr>
          <w:trHeight w:val="313"/>
          <w:jc w:val="center"/>
        </w:trPr>
        <w:tc>
          <w:tcPr>
            <w:tcW w:w="349" w:type="dxa"/>
            <w:tcBorders>
              <w:top w:val="nil"/>
              <w:left w:val="nil"/>
              <w:bottom w:val="nil"/>
              <w:right w:val="nil"/>
            </w:tcBorders>
            <w:shd w:val="clear" w:color="000000" w:fill="FFFFFF"/>
            <w:noWrap/>
            <w:vAlign w:val="center"/>
            <w:hideMark/>
          </w:tcPr>
          <w:p w14:paraId="7220CDEA"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7</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6F8880C4"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SUBDELEGACION REGIONAL DE SARAPIQUI</w:t>
            </w:r>
          </w:p>
        </w:tc>
        <w:tc>
          <w:tcPr>
            <w:tcW w:w="1070" w:type="dxa"/>
            <w:tcBorders>
              <w:top w:val="nil"/>
              <w:left w:val="nil"/>
              <w:bottom w:val="single" w:sz="4" w:space="0" w:color="auto"/>
              <w:right w:val="single" w:sz="4" w:space="0" w:color="auto"/>
            </w:tcBorders>
            <w:shd w:val="clear" w:color="auto" w:fill="auto"/>
            <w:noWrap/>
            <w:vAlign w:val="center"/>
            <w:hideMark/>
          </w:tcPr>
          <w:p w14:paraId="62C0DBA8"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1BB7B0FF"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noWrap/>
            <w:vAlign w:val="center"/>
            <w:hideMark/>
          </w:tcPr>
          <w:p w14:paraId="710DEEDD"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 363827, 363829</w:t>
            </w:r>
          </w:p>
        </w:tc>
        <w:tc>
          <w:tcPr>
            <w:tcW w:w="980" w:type="dxa"/>
            <w:tcBorders>
              <w:top w:val="nil"/>
              <w:left w:val="nil"/>
              <w:bottom w:val="single" w:sz="4" w:space="0" w:color="auto"/>
              <w:right w:val="single" w:sz="4" w:space="0" w:color="auto"/>
            </w:tcBorders>
            <w:shd w:val="clear" w:color="auto" w:fill="auto"/>
            <w:noWrap/>
            <w:vAlign w:val="center"/>
            <w:hideMark/>
          </w:tcPr>
          <w:p w14:paraId="3E919862"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X</w:t>
            </w:r>
          </w:p>
        </w:tc>
        <w:tc>
          <w:tcPr>
            <w:tcW w:w="676" w:type="dxa"/>
            <w:tcBorders>
              <w:top w:val="nil"/>
              <w:left w:val="nil"/>
              <w:bottom w:val="single" w:sz="4" w:space="0" w:color="auto"/>
              <w:right w:val="single" w:sz="4" w:space="0" w:color="auto"/>
            </w:tcBorders>
            <w:shd w:val="clear" w:color="auto" w:fill="auto"/>
            <w:noWrap/>
            <w:vAlign w:val="center"/>
            <w:hideMark/>
          </w:tcPr>
          <w:p w14:paraId="728FCA6E"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1155CE35"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1A447330" w14:textId="77777777" w:rsidTr="00D13308">
        <w:trPr>
          <w:trHeight w:val="298"/>
          <w:jc w:val="center"/>
        </w:trPr>
        <w:tc>
          <w:tcPr>
            <w:tcW w:w="349" w:type="dxa"/>
            <w:tcBorders>
              <w:top w:val="nil"/>
              <w:left w:val="nil"/>
              <w:bottom w:val="nil"/>
              <w:right w:val="nil"/>
            </w:tcBorders>
            <w:shd w:val="clear" w:color="000000" w:fill="FFFFFF"/>
            <w:noWrap/>
            <w:vAlign w:val="center"/>
            <w:hideMark/>
          </w:tcPr>
          <w:p w14:paraId="2A0AA2E2"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8</w:t>
            </w:r>
          </w:p>
        </w:tc>
        <w:tc>
          <w:tcPr>
            <w:tcW w:w="1724" w:type="dxa"/>
            <w:tcBorders>
              <w:top w:val="nil"/>
              <w:left w:val="single" w:sz="4" w:space="0" w:color="auto"/>
              <w:bottom w:val="single" w:sz="4" w:space="0" w:color="auto"/>
              <w:right w:val="single" w:sz="4" w:space="0" w:color="auto"/>
            </w:tcBorders>
            <w:shd w:val="clear" w:color="000000" w:fill="FFFFFF"/>
            <w:noWrap/>
            <w:vAlign w:val="center"/>
            <w:hideMark/>
          </w:tcPr>
          <w:p w14:paraId="75177B02"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UNIDAD REGIONAL LOS CHILES</w:t>
            </w:r>
          </w:p>
        </w:tc>
        <w:tc>
          <w:tcPr>
            <w:tcW w:w="1070" w:type="dxa"/>
            <w:tcBorders>
              <w:top w:val="nil"/>
              <w:left w:val="nil"/>
              <w:bottom w:val="single" w:sz="4" w:space="0" w:color="auto"/>
              <w:right w:val="single" w:sz="4" w:space="0" w:color="auto"/>
            </w:tcBorders>
            <w:shd w:val="clear" w:color="000000" w:fill="FFFFFF"/>
            <w:noWrap/>
            <w:vAlign w:val="center"/>
            <w:hideMark/>
          </w:tcPr>
          <w:p w14:paraId="20D703CC"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000000" w:fill="FFFFFF"/>
            <w:noWrap/>
            <w:vAlign w:val="center"/>
            <w:hideMark/>
          </w:tcPr>
          <w:p w14:paraId="73B97D8D"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000000" w:fill="FFFFFF"/>
            <w:noWrap/>
            <w:vAlign w:val="center"/>
            <w:hideMark/>
          </w:tcPr>
          <w:p w14:paraId="2E127F43"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359382, 359383</w:t>
            </w:r>
          </w:p>
        </w:tc>
        <w:tc>
          <w:tcPr>
            <w:tcW w:w="980" w:type="dxa"/>
            <w:tcBorders>
              <w:top w:val="nil"/>
              <w:left w:val="nil"/>
              <w:bottom w:val="single" w:sz="4" w:space="0" w:color="auto"/>
              <w:right w:val="single" w:sz="4" w:space="0" w:color="auto"/>
            </w:tcBorders>
            <w:shd w:val="clear" w:color="000000" w:fill="FFFFFF"/>
            <w:noWrap/>
            <w:vAlign w:val="center"/>
            <w:hideMark/>
          </w:tcPr>
          <w:p w14:paraId="16A8FCB1"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000000" w:fill="FFFFFF"/>
            <w:noWrap/>
            <w:vAlign w:val="center"/>
            <w:hideMark/>
          </w:tcPr>
          <w:p w14:paraId="6BF2D37C"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000000" w:fill="FFFFFF"/>
            <w:vAlign w:val="center"/>
            <w:hideMark/>
          </w:tcPr>
          <w:p w14:paraId="5DA83D4C" w14:textId="77777777" w:rsidR="008B3C99" w:rsidRPr="00F279A3" w:rsidRDefault="008B3C99" w:rsidP="00D13308">
            <w:pPr>
              <w:jc w:val="both"/>
              <w:rPr>
                <w:rFonts w:cs="Calibri"/>
                <w:color w:val="000000"/>
                <w:sz w:val="16"/>
                <w:szCs w:val="16"/>
                <w:lang w:eastAsia="es-CR"/>
              </w:rPr>
            </w:pPr>
            <w:r w:rsidRPr="00F279A3">
              <w:rPr>
                <w:rFonts w:cs="Calibri"/>
                <w:color w:val="000000"/>
                <w:sz w:val="16"/>
                <w:szCs w:val="16"/>
                <w:lang w:eastAsia="es-CR"/>
              </w:rPr>
              <w:t> </w:t>
            </w:r>
          </w:p>
        </w:tc>
      </w:tr>
      <w:tr w:rsidR="008B3C99" w:rsidRPr="00F279A3" w14:paraId="467F6BA6" w14:textId="77777777" w:rsidTr="00D13308">
        <w:trPr>
          <w:trHeight w:val="298"/>
          <w:jc w:val="center"/>
        </w:trPr>
        <w:tc>
          <w:tcPr>
            <w:tcW w:w="349" w:type="dxa"/>
            <w:tcBorders>
              <w:top w:val="nil"/>
              <w:left w:val="nil"/>
              <w:bottom w:val="nil"/>
              <w:right w:val="nil"/>
            </w:tcBorders>
            <w:shd w:val="clear" w:color="000000" w:fill="FFFFFF"/>
            <w:noWrap/>
            <w:vAlign w:val="center"/>
            <w:hideMark/>
          </w:tcPr>
          <w:p w14:paraId="4F03C577"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9</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5EBB3594"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SUBDELEGACION REGIONAL DE SANTA CRUZ</w:t>
            </w:r>
          </w:p>
        </w:tc>
        <w:tc>
          <w:tcPr>
            <w:tcW w:w="1070" w:type="dxa"/>
            <w:tcBorders>
              <w:top w:val="nil"/>
              <w:left w:val="nil"/>
              <w:bottom w:val="single" w:sz="4" w:space="0" w:color="auto"/>
              <w:right w:val="single" w:sz="4" w:space="0" w:color="auto"/>
            </w:tcBorders>
            <w:shd w:val="clear" w:color="auto" w:fill="auto"/>
            <w:noWrap/>
            <w:vAlign w:val="center"/>
            <w:hideMark/>
          </w:tcPr>
          <w:p w14:paraId="4F035651"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4E133C50"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noWrap/>
            <w:vAlign w:val="center"/>
            <w:hideMark/>
          </w:tcPr>
          <w:p w14:paraId="52FDAF90"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 369990, 96439</w:t>
            </w:r>
          </w:p>
        </w:tc>
        <w:tc>
          <w:tcPr>
            <w:tcW w:w="980" w:type="dxa"/>
            <w:tcBorders>
              <w:top w:val="nil"/>
              <w:left w:val="nil"/>
              <w:bottom w:val="single" w:sz="4" w:space="0" w:color="auto"/>
              <w:right w:val="single" w:sz="4" w:space="0" w:color="auto"/>
            </w:tcBorders>
            <w:shd w:val="clear" w:color="auto" w:fill="auto"/>
            <w:noWrap/>
            <w:vAlign w:val="center"/>
            <w:hideMark/>
          </w:tcPr>
          <w:p w14:paraId="694513BB"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auto" w:fill="auto"/>
            <w:noWrap/>
            <w:vAlign w:val="center"/>
            <w:hideMark/>
          </w:tcPr>
          <w:p w14:paraId="1A12E6C5"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622BD461"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r w:rsidR="008B3C99" w:rsidRPr="00F279A3" w14:paraId="7BC34270" w14:textId="77777777" w:rsidTr="00D13308">
        <w:trPr>
          <w:trHeight w:val="1118"/>
          <w:jc w:val="center"/>
        </w:trPr>
        <w:tc>
          <w:tcPr>
            <w:tcW w:w="349" w:type="dxa"/>
            <w:tcBorders>
              <w:top w:val="nil"/>
              <w:left w:val="nil"/>
              <w:bottom w:val="nil"/>
              <w:right w:val="nil"/>
            </w:tcBorders>
            <w:shd w:val="clear" w:color="000000" w:fill="FFFFFF"/>
            <w:noWrap/>
            <w:vAlign w:val="center"/>
            <w:hideMark/>
          </w:tcPr>
          <w:p w14:paraId="2151940D"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10</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51A97AE8"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OFICINA REGIONAL DE BRIBRI</w:t>
            </w:r>
          </w:p>
        </w:tc>
        <w:tc>
          <w:tcPr>
            <w:tcW w:w="1070" w:type="dxa"/>
            <w:tcBorders>
              <w:top w:val="nil"/>
              <w:left w:val="nil"/>
              <w:bottom w:val="single" w:sz="4" w:space="0" w:color="auto"/>
              <w:right w:val="single" w:sz="4" w:space="0" w:color="auto"/>
            </w:tcBorders>
            <w:shd w:val="clear" w:color="auto" w:fill="auto"/>
            <w:noWrap/>
            <w:vAlign w:val="center"/>
            <w:hideMark/>
          </w:tcPr>
          <w:p w14:paraId="6DDCFB5B"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51A3D389"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w:t>
            </w:r>
          </w:p>
        </w:tc>
        <w:tc>
          <w:tcPr>
            <w:tcW w:w="1070" w:type="dxa"/>
            <w:tcBorders>
              <w:top w:val="nil"/>
              <w:left w:val="nil"/>
              <w:bottom w:val="single" w:sz="4" w:space="0" w:color="auto"/>
              <w:right w:val="single" w:sz="4" w:space="0" w:color="auto"/>
            </w:tcBorders>
            <w:shd w:val="clear" w:color="auto" w:fill="auto"/>
            <w:noWrap/>
            <w:vAlign w:val="center"/>
            <w:hideMark/>
          </w:tcPr>
          <w:p w14:paraId="14F703D1"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 xml:space="preserve">                       84122</w:t>
            </w:r>
          </w:p>
        </w:tc>
        <w:tc>
          <w:tcPr>
            <w:tcW w:w="980" w:type="dxa"/>
            <w:tcBorders>
              <w:top w:val="nil"/>
              <w:left w:val="nil"/>
              <w:bottom w:val="single" w:sz="4" w:space="0" w:color="auto"/>
              <w:right w:val="single" w:sz="4" w:space="0" w:color="auto"/>
            </w:tcBorders>
            <w:shd w:val="clear" w:color="auto" w:fill="auto"/>
            <w:noWrap/>
            <w:vAlign w:val="center"/>
            <w:hideMark/>
          </w:tcPr>
          <w:p w14:paraId="635A229E"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676" w:type="dxa"/>
            <w:tcBorders>
              <w:top w:val="nil"/>
              <w:left w:val="nil"/>
              <w:bottom w:val="single" w:sz="4" w:space="0" w:color="auto"/>
              <w:right w:val="single" w:sz="4" w:space="0" w:color="auto"/>
            </w:tcBorders>
            <w:shd w:val="clear" w:color="000000" w:fill="B4C6E7"/>
            <w:noWrap/>
            <w:vAlign w:val="center"/>
            <w:hideMark/>
          </w:tcPr>
          <w:p w14:paraId="13EF025C"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X</w:t>
            </w:r>
          </w:p>
        </w:tc>
        <w:tc>
          <w:tcPr>
            <w:tcW w:w="1814" w:type="dxa"/>
            <w:tcBorders>
              <w:top w:val="nil"/>
              <w:left w:val="nil"/>
              <w:bottom w:val="single" w:sz="4" w:space="0" w:color="auto"/>
              <w:right w:val="single" w:sz="4" w:space="0" w:color="auto"/>
            </w:tcBorders>
            <w:shd w:val="clear" w:color="auto" w:fill="auto"/>
            <w:vAlign w:val="center"/>
            <w:hideMark/>
          </w:tcPr>
          <w:p w14:paraId="533A39AB" w14:textId="77777777" w:rsidR="008B3C99" w:rsidRPr="00F279A3" w:rsidRDefault="008B3C99" w:rsidP="00D13308">
            <w:pPr>
              <w:jc w:val="both"/>
              <w:rPr>
                <w:rFonts w:cs="Calibri"/>
                <w:color w:val="000000"/>
                <w:sz w:val="16"/>
                <w:szCs w:val="16"/>
                <w:lang w:eastAsia="es-CR"/>
              </w:rPr>
            </w:pPr>
            <w:r w:rsidRPr="00F279A3">
              <w:rPr>
                <w:rFonts w:cs="Calibri"/>
                <w:color w:val="000000"/>
                <w:sz w:val="16"/>
                <w:szCs w:val="16"/>
                <w:lang w:eastAsia="es-CR"/>
              </w:rPr>
              <w:t xml:space="preserve">"En la oficina de Bribri, hasta el día de hoy no ha sido posible nombrar a ningún custodio de detenidos, por cuanto en la lista de oferentes nadie está dispuesto a venir a la zona de Bribri". </w:t>
            </w:r>
            <w:r w:rsidRPr="00F279A3">
              <w:rPr>
                <w:rFonts w:cs="Calibri"/>
                <w:b/>
                <w:bCs/>
                <w:color w:val="C65911"/>
                <w:sz w:val="16"/>
                <w:szCs w:val="16"/>
                <w:lang w:eastAsia="es-CR"/>
              </w:rPr>
              <w:t>En virtud, de lo anterior, se solicita autorización para utilizarlo en Cartago.</w:t>
            </w:r>
          </w:p>
        </w:tc>
      </w:tr>
      <w:tr w:rsidR="008B3C99" w:rsidRPr="00F279A3" w14:paraId="1587DE23" w14:textId="77777777" w:rsidTr="00D13308">
        <w:trPr>
          <w:trHeight w:val="298"/>
          <w:jc w:val="center"/>
        </w:trPr>
        <w:tc>
          <w:tcPr>
            <w:tcW w:w="349" w:type="dxa"/>
            <w:tcBorders>
              <w:top w:val="nil"/>
              <w:left w:val="nil"/>
              <w:bottom w:val="nil"/>
              <w:right w:val="nil"/>
            </w:tcBorders>
            <w:shd w:val="clear" w:color="000000" w:fill="FFFFFF"/>
            <w:noWrap/>
            <w:vAlign w:val="center"/>
            <w:hideMark/>
          </w:tcPr>
          <w:p w14:paraId="0CD8C36B"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11</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72CD95BE"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UNIDAD REGIONAL BUENOS AIRES</w:t>
            </w:r>
          </w:p>
        </w:tc>
        <w:tc>
          <w:tcPr>
            <w:tcW w:w="1070" w:type="dxa"/>
            <w:tcBorders>
              <w:top w:val="nil"/>
              <w:left w:val="nil"/>
              <w:bottom w:val="single" w:sz="4" w:space="0" w:color="auto"/>
              <w:right w:val="single" w:sz="4" w:space="0" w:color="auto"/>
            </w:tcBorders>
            <w:shd w:val="clear" w:color="auto" w:fill="auto"/>
            <w:noWrap/>
            <w:vAlign w:val="center"/>
            <w:hideMark/>
          </w:tcPr>
          <w:p w14:paraId="53F68ADD"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343A2F68"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w:t>
            </w:r>
          </w:p>
        </w:tc>
        <w:tc>
          <w:tcPr>
            <w:tcW w:w="1070" w:type="dxa"/>
            <w:tcBorders>
              <w:top w:val="nil"/>
              <w:left w:val="nil"/>
              <w:bottom w:val="single" w:sz="4" w:space="0" w:color="auto"/>
              <w:right w:val="single" w:sz="4" w:space="0" w:color="auto"/>
            </w:tcBorders>
            <w:shd w:val="clear" w:color="auto" w:fill="auto"/>
            <w:noWrap/>
            <w:vAlign w:val="center"/>
            <w:hideMark/>
          </w:tcPr>
          <w:p w14:paraId="37396A92"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372137</w:t>
            </w:r>
          </w:p>
        </w:tc>
        <w:tc>
          <w:tcPr>
            <w:tcW w:w="980" w:type="dxa"/>
            <w:tcBorders>
              <w:top w:val="nil"/>
              <w:left w:val="nil"/>
              <w:bottom w:val="single" w:sz="4" w:space="0" w:color="auto"/>
              <w:right w:val="single" w:sz="4" w:space="0" w:color="auto"/>
            </w:tcBorders>
            <w:shd w:val="clear" w:color="auto" w:fill="auto"/>
            <w:noWrap/>
            <w:vAlign w:val="center"/>
            <w:hideMark/>
          </w:tcPr>
          <w:p w14:paraId="30BA28F3"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000000" w:fill="FFFFFF"/>
            <w:noWrap/>
            <w:vAlign w:val="center"/>
            <w:hideMark/>
          </w:tcPr>
          <w:p w14:paraId="70C1B7CF"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52B56F9E"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Inició funciones el 18-05-2023.</w:t>
            </w:r>
          </w:p>
        </w:tc>
      </w:tr>
      <w:tr w:rsidR="008B3C99" w:rsidRPr="00F279A3" w14:paraId="470CA52F" w14:textId="77777777" w:rsidTr="00D13308">
        <w:trPr>
          <w:trHeight w:val="670"/>
          <w:jc w:val="center"/>
        </w:trPr>
        <w:tc>
          <w:tcPr>
            <w:tcW w:w="349" w:type="dxa"/>
            <w:tcBorders>
              <w:top w:val="nil"/>
              <w:left w:val="nil"/>
              <w:bottom w:val="nil"/>
              <w:right w:val="nil"/>
            </w:tcBorders>
            <w:shd w:val="clear" w:color="000000" w:fill="FFFFFF"/>
            <w:noWrap/>
            <w:vAlign w:val="center"/>
            <w:hideMark/>
          </w:tcPr>
          <w:p w14:paraId="1861A11C"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12</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746E7214"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UNIDAD REGIONAL ATENAS</w:t>
            </w:r>
          </w:p>
        </w:tc>
        <w:tc>
          <w:tcPr>
            <w:tcW w:w="1070" w:type="dxa"/>
            <w:tcBorders>
              <w:top w:val="nil"/>
              <w:left w:val="nil"/>
              <w:bottom w:val="single" w:sz="4" w:space="0" w:color="auto"/>
              <w:right w:val="single" w:sz="4" w:space="0" w:color="auto"/>
            </w:tcBorders>
            <w:shd w:val="clear" w:color="auto" w:fill="auto"/>
            <w:noWrap/>
            <w:vAlign w:val="center"/>
            <w:hideMark/>
          </w:tcPr>
          <w:p w14:paraId="4C1B7156"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53D7C4AF"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2</w:t>
            </w:r>
          </w:p>
        </w:tc>
        <w:tc>
          <w:tcPr>
            <w:tcW w:w="1070" w:type="dxa"/>
            <w:tcBorders>
              <w:top w:val="nil"/>
              <w:left w:val="nil"/>
              <w:bottom w:val="single" w:sz="4" w:space="0" w:color="auto"/>
              <w:right w:val="single" w:sz="4" w:space="0" w:color="auto"/>
            </w:tcBorders>
            <w:shd w:val="clear" w:color="auto" w:fill="auto"/>
            <w:noWrap/>
            <w:vAlign w:val="center"/>
            <w:hideMark/>
          </w:tcPr>
          <w:p w14:paraId="17A1629D"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84109, 364046</w:t>
            </w:r>
          </w:p>
        </w:tc>
        <w:tc>
          <w:tcPr>
            <w:tcW w:w="980" w:type="dxa"/>
            <w:tcBorders>
              <w:top w:val="nil"/>
              <w:left w:val="nil"/>
              <w:bottom w:val="single" w:sz="4" w:space="0" w:color="auto"/>
              <w:right w:val="single" w:sz="4" w:space="0" w:color="auto"/>
            </w:tcBorders>
            <w:shd w:val="clear" w:color="auto" w:fill="auto"/>
            <w:noWrap/>
            <w:vAlign w:val="center"/>
            <w:hideMark/>
          </w:tcPr>
          <w:p w14:paraId="2550F03C"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676" w:type="dxa"/>
            <w:tcBorders>
              <w:top w:val="nil"/>
              <w:left w:val="nil"/>
              <w:bottom w:val="single" w:sz="4" w:space="0" w:color="auto"/>
              <w:right w:val="single" w:sz="4" w:space="0" w:color="auto"/>
            </w:tcBorders>
            <w:shd w:val="clear" w:color="000000" w:fill="FFFFFF"/>
            <w:noWrap/>
            <w:vAlign w:val="center"/>
            <w:hideMark/>
          </w:tcPr>
          <w:p w14:paraId="2D1D076A"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tcPr>
          <w:p w14:paraId="4DB22A46" w14:textId="77777777" w:rsidR="008B3C99" w:rsidRPr="00F279A3" w:rsidRDefault="008B3C99" w:rsidP="00D13308">
            <w:pPr>
              <w:jc w:val="both"/>
              <w:rPr>
                <w:rFonts w:cs="Calibri"/>
                <w:color w:val="000000"/>
                <w:sz w:val="16"/>
                <w:szCs w:val="16"/>
                <w:lang w:eastAsia="es-CR"/>
              </w:rPr>
            </w:pPr>
            <w:r w:rsidRPr="00DE3EC7">
              <w:rPr>
                <w:rFonts w:cs="Calibri"/>
                <w:color w:val="000000"/>
                <w:sz w:val="16"/>
                <w:szCs w:val="16"/>
                <w:lang w:eastAsia="es-CR"/>
              </w:rPr>
              <w:t>Inici</w:t>
            </w:r>
            <w:r>
              <w:rPr>
                <w:rFonts w:cs="Calibri"/>
                <w:color w:val="000000"/>
                <w:sz w:val="16"/>
                <w:szCs w:val="16"/>
                <w:lang w:eastAsia="es-CR"/>
              </w:rPr>
              <w:t>aron</w:t>
            </w:r>
            <w:r w:rsidRPr="00DE3EC7">
              <w:rPr>
                <w:rFonts w:cs="Calibri"/>
                <w:color w:val="000000"/>
                <w:sz w:val="16"/>
                <w:szCs w:val="16"/>
                <w:lang w:eastAsia="es-CR"/>
              </w:rPr>
              <w:t xml:space="preserve"> funciones el </w:t>
            </w:r>
            <w:r>
              <w:rPr>
                <w:rFonts w:cs="Calibri"/>
                <w:color w:val="000000"/>
                <w:sz w:val="16"/>
                <w:szCs w:val="16"/>
                <w:lang w:eastAsia="es-CR"/>
              </w:rPr>
              <w:t>15</w:t>
            </w:r>
            <w:r w:rsidRPr="00DE3EC7">
              <w:rPr>
                <w:rFonts w:cs="Calibri"/>
                <w:color w:val="000000"/>
                <w:sz w:val="16"/>
                <w:szCs w:val="16"/>
                <w:lang w:eastAsia="es-CR"/>
              </w:rPr>
              <w:t>-05-2023</w:t>
            </w:r>
          </w:p>
        </w:tc>
      </w:tr>
      <w:tr w:rsidR="008B3C99" w:rsidRPr="00F279A3" w14:paraId="068122F6" w14:textId="77777777" w:rsidTr="00D13308">
        <w:trPr>
          <w:trHeight w:val="894"/>
          <w:jc w:val="center"/>
        </w:trPr>
        <w:tc>
          <w:tcPr>
            <w:tcW w:w="349" w:type="dxa"/>
            <w:tcBorders>
              <w:top w:val="nil"/>
              <w:left w:val="nil"/>
              <w:bottom w:val="nil"/>
              <w:right w:val="nil"/>
            </w:tcBorders>
            <w:shd w:val="clear" w:color="000000" w:fill="FFFFFF"/>
            <w:noWrap/>
            <w:vAlign w:val="center"/>
            <w:hideMark/>
          </w:tcPr>
          <w:p w14:paraId="4B29C92D"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13</w:t>
            </w:r>
          </w:p>
        </w:tc>
        <w:tc>
          <w:tcPr>
            <w:tcW w:w="1724" w:type="dxa"/>
            <w:tcBorders>
              <w:top w:val="nil"/>
              <w:left w:val="single" w:sz="4" w:space="0" w:color="auto"/>
              <w:bottom w:val="single" w:sz="4" w:space="0" w:color="auto"/>
              <w:right w:val="single" w:sz="4" w:space="0" w:color="auto"/>
            </w:tcBorders>
            <w:shd w:val="clear" w:color="auto" w:fill="auto"/>
            <w:noWrap/>
            <w:vAlign w:val="center"/>
            <w:hideMark/>
          </w:tcPr>
          <w:p w14:paraId="1D1799AB"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OFICINA REGIONAL DE BATAN</w:t>
            </w:r>
          </w:p>
        </w:tc>
        <w:tc>
          <w:tcPr>
            <w:tcW w:w="1070" w:type="dxa"/>
            <w:tcBorders>
              <w:top w:val="nil"/>
              <w:left w:val="nil"/>
              <w:bottom w:val="single" w:sz="4" w:space="0" w:color="auto"/>
              <w:right w:val="single" w:sz="4" w:space="0" w:color="auto"/>
            </w:tcBorders>
            <w:shd w:val="clear" w:color="auto" w:fill="auto"/>
            <w:noWrap/>
            <w:vAlign w:val="center"/>
            <w:hideMark/>
          </w:tcPr>
          <w:p w14:paraId="2D6EF230"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Custodio de detenidos</w:t>
            </w:r>
          </w:p>
        </w:tc>
        <w:tc>
          <w:tcPr>
            <w:tcW w:w="867" w:type="dxa"/>
            <w:tcBorders>
              <w:top w:val="nil"/>
              <w:left w:val="nil"/>
              <w:bottom w:val="single" w:sz="4" w:space="0" w:color="auto"/>
              <w:right w:val="single" w:sz="4" w:space="0" w:color="auto"/>
            </w:tcBorders>
            <w:shd w:val="clear" w:color="auto" w:fill="auto"/>
            <w:noWrap/>
            <w:vAlign w:val="center"/>
            <w:hideMark/>
          </w:tcPr>
          <w:p w14:paraId="144DF6B4"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1</w:t>
            </w:r>
          </w:p>
        </w:tc>
        <w:tc>
          <w:tcPr>
            <w:tcW w:w="1070" w:type="dxa"/>
            <w:tcBorders>
              <w:top w:val="nil"/>
              <w:left w:val="nil"/>
              <w:bottom w:val="single" w:sz="4" w:space="0" w:color="auto"/>
              <w:right w:val="single" w:sz="4" w:space="0" w:color="auto"/>
            </w:tcBorders>
            <w:shd w:val="clear" w:color="auto" w:fill="auto"/>
            <w:noWrap/>
            <w:vAlign w:val="center"/>
            <w:hideMark/>
          </w:tcPr>
          <w:p w14:paraId="0DFE1403" w14:textId="77777777" w:rsidR="008B3C99" w:rsidRPr="00F279A3" w:rsidRDefault="008B3C99" w:rsidP="00D13308">
            <w:pPr>
              <w:jc w:val="right"/>
              <w:rPr>
                <w:rFonts w:cs="Calibri"/>
                <w:color w:val="000000"/>
                <w:sz w:val="16"/>
                <w:szCs w:val="16"/>
                <w:lang w:eastAsia="es-CR"/>
              </w:rPr>
            </w:pPr>
            <w:r w:rsidRPr="00F279A3">
              <w:rPr>
                <w:rFonts w:cs="Calibri"/>
                <w:color w:val="000000"/>
                <w:sz w:val="16"/>
                <w:szCs w:val="16"/>
                <w:lang w:eastAsia="es-CR"/>
              </w:rPr>
              <w:t>372139</w:t>
            </w:r>
          </w:p>
        </w:tc>
        <w:tc>
          <w:tcPr>
            <w:tcW w:w="980" w:type="dxa"/>
            <w:tcBorders>
              <w:top w:val="nil"/>
              <w:left w:val="nil"/>
              <w:bottom w:val="single" w:sz="4" w:space="0" w:color="auto"/>
              <w:right w:val="single" w:sz="4" w:space="0" w:color="auto"/>
            </w:tcBorders>
            <w:shd w:val="clear" w:color="auto" w:fill="auto"/>
            <w:noWrap/>
            <w:vAlign w:val="center"/>
            <w:hideMark/>
          </w:tcPr>
          <w:p w14:paraId="6752688A"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676" w:type="dxa"/>
            <w:tcBorders>
              <w:top w:val="nil"/>
              <w:left w:val="nil"/>
              <w:bottom w:val="single" w:sz="4" w:space="0" w:color="auto"/>
              <w:right w:val="single" w:sz="4" w:space="0" w:color="auto"/>
            </w:tcBorders>
            <w:shd w:val="clear" w:color="000000" w:fill="B4C6E7"/>
            <w:noWrap/>
            <w:vAlign w:val="center"/>
            <w:hideMark/>
          </w:tcPr>
          <w:p w14:paraId="5F8171D6"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X</w:t>
            </w:r>
          </w:p>
        </w:tc>
        <w:tc>
          <w:tcPr>
            <w:tcW w:w="1814" w:type="dxa"/>
            <w:tcBorders>
              <w:top w:val="nil"/>
              <w:left w:val="nil"/>
              <w:bottom w:val="single" w:sz="4" w:space="0" w:color="auto"/>
              <w:right w:val="single" w:sz="4" w:space="0" w:color="auto"/>
            </w:tcBorders>
            <w:shd w:val="clear" w:color="auto" w:fill="auto"/>
            <w:vAlign w:val="center"/>
            <w:hideMark/>
          </w:tcPr>
          <w:p w14:paraId="03F91AAD" w14:textId="77777777" w:rsidR="008B3C99" w:rsidRPr="00F279A3" w:rsidRDefault="008B3C99" w:rsidP="00D13308">
            <w:pPr>
              <w:jc w:val="both"/>
              <w:rPr>
                <w:rFonts w:cs="Calibri"/>
                <w:color w:val="000000"/>
                <w:sz w:val="16"/>
                <w:szCs w:val="16"/>
                <w:lang w:eastAsia="es-CR"/>
              </w:rPr>
            </w:pPr>
            <w:r w:rsidRPr="00F279A3">
              <w:rPr>
                <w:rFonts w:cs="Calibri"/>
                <w:color w:val="000000"/>
                <w:sz w:val="16"/>
                <w:szCs w:val="16"/>
                <w:lang w:eastAsia="es-CR"/>
              </w:rPr>
              <w:t>“No se ha podido realizar el nombramiento, dado que los oferentes no quieren laborar en Limón.”</w:t>
            </w:r>
            <w:r w:rsidRPr="00F279A3">
              <w:rPr>
                <w:rFonts w:cs="Calibri"/>
                <w:color w:val="C65911"/>
                <w:sz w:val="16"/>
                <w:szCs w:val="16"/>
                <w:lang w:eastAsia="es-CR"/>
              </w:rPr>
              <w:t xml:space="preserve"> </w:t>
            </w:r>
            <w:r w:rsidRPr="00F279A3">
              <w:rPr>
                <w:rFonts w:cs="Calibri"/>
                <w:b/>
                <w:bCs/>
                <w:color w:val="C65911"/>
                <w:sz w:val="16"/>
                <w:szCs w:val="16"/>
                <w:lang w:eastAsia="es-CR"/>
              </w:rPr>
              <w:t>En virtud, de lo anterior, se solicita autorización para utilizarlo en Nicoya.</w:t>
            </w:r>
          </w:p>
        </w:tc>
      </w:tr>
      <w:tr w:rsidR="008B3C99" w:rsidRPr="00F279A3" w14:paraId="791A799C" w14:textId="77777777" w:rsidTr="00D13308">
        <w:trPr>
          <w:trHeight w:val="298"/>
          <w:jc w:val="center"/>
        </w:trPr>
        <w:tc>
          <w:tcPr>
            <w:tcW w:w="349" w:type="dxa"/>
            <w:tcBorders>
              <w:top w:val="nil"/>
              <w:left w:val="nil"/>
              <w:bottom w:val="nil"/>
              <w:right w:val="nil"/>
            </w:tcBorders>
            <w:shd w:val="clear" w:color="auto" w:fill="auto"/>
            <w:noWrap/>
            <w:vAlign w:val="center"/>
            <w:hideMark/>
          </w:tcPr>
          <w:p w14:paraId="2326EF1E" w14:textId="77777777" w:rsidR="008B3C99" w:rsidRPr="00F279A3" w:rsidRDefault="008B3C99" w:rsidP="00D13308">
            <w:pPr>
              <w:jc w:val="both"/>
              <w:rPr>
                <w:rFonts w:cs="Calibri"/>
                <w:color w:val="000000"/>
                <w:sz w:val="16"/>
                <w:szCs w:val="16"/>
                <w:lang w:eastAsia="es-CR"/>
              </w:rPr>
            </w:pPr>
          </w:p>
        </w:tc>
        <w:tc>
          <w:tcPr>
            <w:tcW w:w="27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00AC5"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Total</w:t>
            </w:r>
          </w:p>
        </w:tc>
        <w:tc>
          <w:tcPr>
            <w:tcW w:w="867" w:type="dxa"/>
            <w:tcBorders>
              <w:top w:val="nil"/>
              <w:left w:val="nil"/>
              <w:bottom w:val="single" w:sz="4" w:space="0" w:color="auto"/>
              <w:right w:val="single" w:sz="4" w:space="0" w:color="auto"/>
            </w:tcBorders>
            <w:shd w:val="clear" w:color="auto" w:fill="auto"/>
            <w:noWrap/>
            <w:vAlign w:val="center"/>
            <w:hideMark/>
          </w:tcPr>
          <w:p w14:paraId="2799FC3D" w14:textId="77777777" w:rsidR="008B3C99" w:rsidRPr="00F279A3" w:rsidRDefault="008B3C99" w:rsidP="00D13308">
            <w:pPr>
              <w:jc w:val="center"/>
              <w:rPr>
                <w:rFonts w:cs="Calibri"/>
                <w:b/>
                <w:bCs/>
                <w:color w:val="000000"/>
                <w:sz w:val="16"/>
                <w:szCs w:val="16"/>
                <w:lang w:eastAsia="es-CR"/>
              </w:rPr>
            </w:pPr>
            <w:r w:rsidRPr="00F279A3">
              <w:rPr>
                <w:rFonts w:cs="Calibri"/>
                <w:b/>
                <w:bCs/>
                <w:color w:val="000000"/>
                <w:sz w:val="16"/>
                <w:szCs w:val="16"/>
                <w:lang w:eastAsia="es-CR"/>
              </w:rPr>
              <w:t>22</w:t>
            </w:r>
          </w:p>
        </w:tc>
        <w:tc>
          <w:tcPr>
            <w:tcW w:w="1070" w:type="dxa"/>
            <w:tcBorders>
              <w:top w:val="nil"/>
              <w:left w:val="nil"/>
              <w:bottom w:val="single" w:sz="4" w:space="0" w:color="auto"/>
              <w:right w:val="single" w:sz="4" w:space="0" w:color="auto"/>
            </w:tcBorders>
            <w:shd w:val="clear" w:color="auto" w:fill="auto"/>
            <w:noWrap/>
            <w:vAlign w:val="center"/>
            <w:hideMark/>
          </w:tcPr>
          <w:p w14:paraId="596E6D60"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c>
          <w:tcPr>
            <w:tcW w:w="980" w:type="dxa"/>
            <w:tcBorders>
              <w:top w:val="nil"/>
              <w:left w:val="nil"/>
              <w:bottom w:val="single" w:sz="4" w:space="0" w:color="auto"/>
              <w:right w:val="single" w:sz="4" w:space="0" w:color="auto"/>
            </w:tcBorders>
            <w:shd w:val="clear" w:color="auto" w:fill="auto"/>
            <w:noWrap/>
            <w:vAlign w:val="center"/>
            <w:hideMark/>
          </w:tcPr>
          <w:p w14:paraId="7C66E512"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676" w:type="dxa"/>
            <w:tcBorders>
              <w:top w:val="nil"/>
              <w:left w:val="nil"/>
              <w:bottom w:val="single" w:sz="4" w:space="0" w:color="auto"/>
              <w:right w:val="single" w:sz="4" w:space="0" w:color="auto"/>
            </w:tcBorders>
            <w:shd w:val="clear" w:color="auto" w:fill="auto"/>
            <w:noWrap/>
            <w:vAlign w:val="center"/>
            <w:hideMark/>
          </w:tcPr>
          <w:p w14:paraId="126EE4A5" w14:textId="77777777" w:rsidR="008B3C99" w:rsidRPr="00F279A3" w:rsidRDefault="008B3C99" w:rsidP="00D13308">
            <w:pPr>
              <w:jc w:val="center"/>
              <w:rPr>
                <w:rFonts w:cs="Calibri"/>
                <w:color w:val="000000"/>
                <w:sz w:val="16"/>
                <w:szCs w:val="16"/>
                <w:lang w:eastAsia="es-CR"/>
              </w:rPr>
            </w:pPr>
            <w:r w:rsidRPr="00F279A3">
              <w:rPr>
                <w:rFonts w:cs="Calibri"/>
                <w:color w:val="000000"/>
                <w:sz w:val="16"/>
                <w:szCs w:val="16"/>
                <w:lang w:eastAsia="es-CR"/>
              </w:rPr>
              <w:t> </w:t>
            </w:r>
          </w:p>
        </w:tc>
        <w:tc>
          <w:tcPr>
            <w:tcW w:w="1814" w:type="dxa"/>
            <w:tcBorders>
              <w:top w:val="nil"/>
              <w:left w:val="nil"/>
              <w:bottom w:val="single" w:sz="4" w:space="0" w:color="auto"/>
              <w:right w:val="single" w:sz="4" w:space="0" w:color="auto"/>
            </w:tcBorders>
            <w:shd w:val="clear" w:color="auto" w:fill="auto"/>
            <w:vAlign w:val="center"/>
            <w:hideMark/>
          </w:tcPr>
          <w:p w14:paraId="43464038" w14:textId="77777777" w:rsidR="008B3C99" w:rsidRPr="00F279A3" w:rsidRDefault="008B3C99" w:rsidP="00D13308">
            <w:pPr>
              <w:rPr>
                <w:rFonts w:cs="Calibri"/>
                <w:color w:val="000000"/>
                <w:sz w:val="16"/>
                <w:szCs w:val="16"/>
                <w:lang w:eastAsia="es-CR"/>
              </w:rPr>
            </w:pPr>
            <w:r w:rsidRPr="00F279A3">
              <w:rPr>
                <w:rFonts w:cs="Calibri"/>
                <w:color w:val="000000"/>
                <w:sz w:val="16"/>
                <w:szCs w:val="16"/>
                <w:lang w:eastAsia="es-CR"/>
              </w:rPr>
              <w:t> </w:t>
            </w:r>
          </w:p>
        </w:tc>
      </w:tr>
    </w:tbl>
    <w:p w14:paraId="07B84AA4" w14:textId="77777777" w:rsidR="008B3C99" w:rsidRDefault="008B3C99" w:rsidP="008B3C99">
      <w:pPr>
        <w:jc w:val="both"/>
        <w:rPr>
          <w:rFonts w:ascii="Book Antiqua" w:hAnsi="Book Antiqua"/>
          <w:sz w:val="24"/>
          <w:szCs w:val="24"/>
          <w:highlight w:val="yellow"/>
        </w:rPr>
      </w:pPr>
    </w:p>
    <w:p w14:paraId="44141785" w14:textId="77777777" w:rsidR="008B3C99" w:rsidRPr="00377FE3" w:rsidRDefault="008B3C99" w:rsidP="008B3C99">
      <w:pPr>
        <w:jc w:val="both"/>
        <w:rPr>
          <w:rFonts w:ascii="Book Antiqua" w:hAnsi="Book Antiqua"/>
          <w:sz w:val="24"/>
          <w:szCs w:val="24"/>
        </w:rPr>
      </w:pPr>
      <w:r w:rsidRPr="00377FE3">
        <w:rPr>
          <w:rFonts w:ascii="Book Antiqua" w:hAnsi="Book Antiqua"/>
          <w:sz w:val="24"/>
          <w:szCs w:val="24"/>
        </w:rPr>
        <w:t>Solicitud de cambio de oficinas de tres PGSS:</w:t>
      </w:r>
    </w:p>
    <w:p w14:paraId="51D72E05" w14:textId="77777777" w:rsidR="008B3C99" w:rsidRDefault="008B3C99" w:rsidP="008B3C99">
      <w:pPr>
        <w:spacing w:line="276" w:lineRule="auto"/>
        <w:ind w:firstLine="708"/>
        <w:jc w:val="both"/>
        <w:rPr>
          <w:rFonts w:ascii="Book Antiqua" w:hAnsi="Book Antiqua"/>
          <w:sz w:val="22"/>
          <w:szCs w:val="22"/>
          <w:highlight w:val="yellow"/>
        </w:rPr>
      </w:pPr>
    </w:p>
    <w:tbl>
      <w:tblPr>
        <w:tblW w:w="9296" w:type="dxa"/>
        <w:tblCellMar>
          <w:left w:w="70" w:type="dxa"/>
          <w:right w:w="70" w:type="dxa"/>
        </w:tblCellMar>
        <w:tblLook w:val="04A0" w:firstRow="1" w:lastRow="0" w:firstColumn="1" w:lastColumn="0" w:noHBand="0" w:noVBand="1"/>
      </w:tblPr>
      <w:tblGrid>
        <w:gridCol w:w="535"/>
        <w:gridCol w:w="2644"/>
        <w:gridCol w:w="1641"/>
        <w:gridCol w:w="1332"/>
        <w:gridCol w:w="1641"/>
        <w:gridCol w:w="1503"/>
      </w:tblGrid>
      <w:tr w:rsidR="008B3C99" w:rsidRPr="00BD4121" w14:paraId="74533968" w14:textId="77777777" w:rsidTr="00D13308">
        <w:trPr>
          <w:trHeight w:val="307"/>
        </w:trPr>
        <w:tc>
          <w:tcPr>
            <w:tcW w:w="535" w:type="dxa"/>
            <w:tcBorders>
              <w:top w:val="nil"/>
              <w:left w:val="nil"/>
              <w:bottom w:val="nil"/>
              <w:right w:val="nil"/>
            </w:tcBorders>
            <w:shd w:val="clear" w:color="auto" w:fill="auto"/>
            <w:noWrap/>
            <w:vAlign w:val="bottom"/>
            <w:hideMark/>
          </w:tcPr>
          <w:p w14:paraId="470D5473" w14:textId="77777777" w:rsidR="008B3C99" w:rsidRPr="00BD4121" w:rsidRDefault="008B3C99" w:rsidP="00D13308">
            <w:pPr>
              <w:rPr>
                <w:lang w:eastAsia="es-CR"/>
              </w:rPr>
            </w:pP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DA96D"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Oficina de la que se toma el PGSS</w:t>
            </w:r>
          </w:p>
        </w:tc>
        <w:tc>
          <w:tcPr>
            <w:tcW w:w="1641" w:type="dxa"/>
            <w:tcBorders>
              <w:top w:val="single" w:sz="4" w:space="0" w:color="auto"/>
              <w:left w:val="nil"/>
              <w:bottom w:val="single" w:sz="4" w:space="0" w:color="auto"/>
              <w:right w:val="single" w:sz="4" w:space="0" w:color="auto"/>
            </w:tcBorders>
            <w:shd w:val="clear" w:color="000000" w:fill="D9E1F2"/>
            <w:vAlign w:val="center"/>
            <w:hideMark/>
          </w:tcPr>
          <w:p w14:paraId="3B0998C8"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Oficina a la que se solicita se asigne</w:t>
            </w:r>
          </w:p>
        </w:tc>
        <w:tc>
          <w:tcPr>
            <w:tcW w:w="1332" w:type="dxa"/>
            <w:tcBorders>
              <w:top w:val="single" w:sz="4" w:space="0" w:color="auto"/>
              <w:left w:val="nil"/>
              <w:bottom w:val="single" w:sz="4" w:space="0" w:color="auto"/>
              <w:right w:val="single" w:sz="4" w:space="0" w:color="auto"/>
            </w:tcBorders>
            <w:shd w:val="clear" w:color="auto" w:fill="auto"/>
            <w:noWrap/>
            <w:vAlign w:val="center"/>
            <w:hideMark/>
          </w:tcPr>
          <w:p w14:paraId="7A3716DB"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 xml:space="preserve">Clase </w:t>
            </w:r>
          </w:p>
        </w:tc>
        <w:tc>
          <w:tcPr>
            <w:tcW w:w="1641" w:type="dxa"/>
            <w:tcBorders>
              <w:top w:val="single" w:sz="4" w:space="0" w:color="auto"/>
              <w:left w:val="nil"/>
              <w:bottom w:val="single" w:sz="4" w:space="0" w:color="auto"/>
              <w:right w:val="single" w:sz="4" w:space="0" w:color="auto"/>
            </w:tcBorders>
            <w:shd w:val="clear" w:color="auto" w:fill="auto"/>
            <w:noWrap/>
            <w:vAlign w:val="center"/>
            <w:hideMark/>
          </w:tcPr>
          <w:p w14:paraId="2E74C679"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Cantidad</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14:paraId="50EECD9F"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Número de Plaza</w:t>
            </w:r>
          </w:p>
        </w:tc>
      </w:tr>
      <w:tr w:rsidR="008B3C99" w:rsidRPr="00BD4121" w14:paraId="6570ACB8" w14:textId="77777777" w:rsidTr="00D13308">
        <w:trPr>
          <w:trHeight w:val="307"/>
        </w:trPr>
        <w:tc>
          <w:tcPr>
            <w:tcW w:w="535" w:type="dxa"/>
            <w:tcBorders>
              <w:top w:val="nil"/>
              <w:left w:val="nil"/>
              <w:bottom w:val="nil"/>
              <w:right w:val="nil"/>
            </w:tcBorders>
            <w:shd w:val="clear" w:color="000000" w:fill="FFFFFF"/>
            <w:noWrap/>
            <w:vAlign w:val="bottom"/>
            <w:hideMark/>
          </w:tcPr>
          <w:p w14:paraId="37CE3328"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1</w:t>
            </w:r>
          </w:p>
        </w:tc>
        <w:tc>
          <w:tcPr>
            <w:tcW w:w="2644" w:type="dxa"/>
            <w:tcBorders>
              <w:top w:val="nil"/>
              <w:left w:val="single" w:sz="4" w:space="0" w:color="auto"/>
              <w:bottom w:val="single" w:sz="4" w:space="0" w:color="auto"/>
              <w:right w:val="single" w:sz="4" w:space="0" w:color="auto"/>
            </w:tcBorders>
            <w:shd w:val="clear" w:color="auto" w:fill="auto"/>
            <w:noWrap/>
            <w:vAlign w:val="center"/>
            <w:hideMark/>
          </w:tcPr>
          <w:p w14:paraId="7C8D606A"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OFICINA REGIONAL DE BRIBRI</w:t>
            </w:r>
          </w:p>
        </w:tc>
        <w:tc>
          <w:tcPr>
            <w:tcW w:w="1641" w:type="dxa"/>
            <w:tcBorders>
              <w:top w:val="nil"/>
              <w:left w:val="nil"/>
              <w:bottom w:val="single" w:sz="4" w:space="0" w:color="auto"/>
              <w:right w:val="single" w:sz="4" w:space="0" w:color="auto"/>
            </w:tcBorders>
            <w:shd w:val="clear" w:color="000000" w:fill="D9E1F2"/>
            <w:vAlign w:val="center"/>
            <w:hideMark/>
          </w:tcPr>
          <w:p w14:paraId="56B8CF5F"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DELEGACION REGIONAL DE CARTAGO</w:t>
            </w:r>
          </w:p>
        </w:tc>
        <w:tc>
          <w:tcPr>
            <w:tcW w:w="1332" w:type="dxa"/>
            <w:tcBorders>
              <w:top w:val="nil"/>
              <w:left w:val="nil"/>
              <w:bottom w:val="single" w:sz="4" w:space="0" w:color="auto"/>
              <w:right w:val="single" w:sz="4" w:space="0" w:color="auto"/>
            </w:tcBorders>
            <w:shd w:val="clear" w:color="auto" w:fill="auto"/>
            <w:vAlign w:val="center"/>
            <w:hideMark/>
          </w:tcPr>
          <w:p w14:paraId="0AF85BF0"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Custodio de detenidos</w:t>
            </w:r>
          </w:p>
        </w:tc>
        <w:tc>
          <w:tcPr>
            <w:tcW w:w="1641" w:type="dxa"/>
            <w:tcBorders>
              <w:top w:val="nil"/>
              <w:left w:val="nil"/>
              <w:bottom w:val="single" w:sz="4" w:space="0" w:color="auto"/>
              <w:right w:val="single" w:sz="4" w:space="0" w:color="auto"/>
            </w:tcBorders>
            <w:shd w:val="clear" w:color="auto" w:fill="auto"/>
            <w:noWrap/>
            <w:vAlign w:val="center"/>
            <w:hideMark/>
          </w:tcPr>
          <w:p w14:paraId="74EBB34B"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1</w:t>
            </w:r>
          </w:p>
        </w:tc>
        <w:tc>
          <w:tcPr>
            <w:tcW w:w="1503" w:type="dxa"/>
            <w:tcBorders>
              <w:top w:val="nil"/>
              <w:left w:val="nil"/>
              <w:bottom w:val="single" w:sz="4" w:space="0" w:color="auto"/>
              <w:right w:val="single" w:sz="4" w:space="0" w:color="auto"/>
            </w:tcBorders>
            <w:shd w:val="clear" w:color="auto" w:fill="auto"/>
            <w:vAlign w:val="center"/>
            <w:hideMark/>
          </w:tcPr>
          <w:p w14:paraId="114A2B6D" w14:textId="77777777" w:rsidR="008B3C99" w:rsidRPr="00BD4121" w:rsidRDefault="008B3C99" w:rsidP="00D13308">
            <w:pPr>
              <w:jc w:val="right"/>
              <w:rPr>
                <w:rFonts w:cs="Calibri"/>
                <w:color w:val="000000"/>
                <w:sz w:val="16"/>
                <w:szCs w:val="16"/>
                <w:lang w:eastAsia="es-CR"/>
              </w:rPr>
            </w:pPr>
            <w:r w:rsidRPr="00BD4121">
              <w:rPr>
                <w:rFonts w:cs="Calibri"/>
                <w:color w:val="000000"/>
                <w:sz w:val="16"/>
                <w:szCs w:val="16"/>
                <w:lang w:eastAsia="es-CR"/>
              </w:rPr>
              <w:t>35940</w:t>
            </w:r>
            <w:r>
              <w:rPr>
                <w:rFonts w:cs="Calibri"/>
                <w:color w:val="000000"/>
                <w:sz w:val="16"/>
                <w:szCs w:val="16"/>
                <w:lang w:eastAsia="es-CR"/>
              </w:rPr>
              <w:t>4</w:t>
            </w:r>
            <w:r w:rsidRPr="00BD4121">
              <w:rPr>
                <w:rFonts w:cs="Calibri"/>
                <w:color w:val="000000"/>
                <w:sz w:val="16"/>
                <w:szCs w:val="16"/>
                <w:lang w:eastAsia="es-CR"/>
              </w:rPr>
              <w:t> </w:t>
            </w:r>
          </w:p>
        </w:tc>
      </w:tr>
      <w:tr w:rsidR="008B3C99" w:rsidRPr="00BD4121" w14:paraId="3257B533" w14:textId="77777777" w:rsidTr="00D13308">
        <w:trPr>
          <w:trHeight w:val="307"/>
        </w:trPr>
        <w:tc>
          <w:tcPr>
            <w:tcW w:w="535" w:type="dxa"/>
            <w:tcBorders>
              <w:top w:val="nil"/>
              <w:left w:val="nil"/>
              <w:bottom w:val="nil"/>
              <w:right w:val="nil"/>
            </w:tcBorders>
            <w:shd w:val="clear" w:color="000000" w:fill="FFFFFF"/>
            <w:noWrap/>
            <w:vAlign w:val="bottom"/>
            <w:hideMark/>
          </w:tcPr>
          <w:p w14:paraId="2E9EEA8F"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2</w:t>
            </w:r>
          </w:p>
        </w:tc>
        <w:tc>
          <w:tcPr>
            <w:tcW w:w="2644" w:type="dxa"/>
            <w:tcBorders>
              <w:top w:val="nil"/>
              <w:left w:val="single" w:sz="4" w:space="0" w:color="auto"/>
              <w:bottom w:val="single" w:sz="4" w:space="0" w:color="auto"/>
              <w:right w:val="single" w:sz="4" w:space="0" w:color="auto"/>
            </w:tcBorders>
            <w:shd w:val="clear" w:color="000000" w:fill="FFF2CC"/>
            <w:noWrap/>
            <w:vAlign w:val="center"/>
            <w:hideMark/>
          </w:tcPr>
          <w:p w14:paraId="21993004" w14:textId="77777777" w:rsidR="008B3C99" w:rsidRPr="00BD4121" w:rsidRDefault="008B3C99" w:rsidP="00D13308">
            <w:pPr>
              <w:rPr>
                <w:rFonts w:cs="Calibri"/>
                <w:b/>
                <w:bCs/>
                <w:color w:val="000000"/>
                <w:sz w:val="16"/>
                <w:szCs w:val="16"/>
                <w:lang w:eastAsia="es-CR"/>
              </w:rPr>
            </w:pPr>
            <w:r w:rsidRPr="00BD4121">
              <w:rPr>
                <w:rFonts w:cs="Calibri"/>
                <w:b/>
                <w:bCs/>
                <w:color w:val="000000"/>
                <w:sz w:val="16"/>
                <w:szCs w:val="16"/>
                <w:lang w:eastAsia="es-CR"/>
              </w:rPr>
              <w:t>Solicitud de PGSS adicional</w:t>
            </w:r>
          </w:p>
        </w:tc>
        <w:tc>
          <w:tcPr>
            <w:tcW w:w="1641" w:type="dxa"/>
            <w:tcBorders>
              <w:top w:val="nil"/>
              <w:left w:val="nil"/>
              <w:bottom w:val="single" w:sz="4" w:space="0" w:color="auto"/>
              <w:right w:val="single" w:sz="4" w:space="0" w:color="auto"/>
            </w:tcBorders>
            <w:shd w:val="clear" w:color="000000" w:fill="D9E1F2"/>
            <w:vAlign w:val="center"/>
            <w:hideMark/>
          </w:tcPr>
          <w:p w14:paraId="0CD3C88C" w14:textId="77777777" w:rsidR="008B3C99" w:rsidRPr="00BD4121" w:rsidRDefault="008B3C99" w:rsidP="00D13308">
            <w:pPr>
              <w:rPr>
                <w:rFonts w:cs="Calibri"/>
                <w:b/>
                <w:bCs/>
                <w:color w:val="000000"/>
                <w:sz w:val="16"/>
                <w:szCs w:val="16"/>
                <w:lang w:eastAsia="es-CR"/>
              </w:rPr>
            </w:pPr>
            <w:r w:rsidRPr="00BD4121">
              <w:rPr>
                <w:rFonts w:cs="Calibri"/>
                <w:b/>
                <w:bCs/>
                <w:color w:val="000000"/>
                <w:sz w:val="16"/>
                <w:szCs w:val="16"/>
                <w:lang w:eastAsia="es-CR"/>
              </w:rPr>
              <w:t>DELEGACION REGIONAL DE CARTAGO</w:t>
            </w:r>
          </w:p>
        </w:tc>
        <w:tc>
          <w:tcPr>
            <w:tcW w:w="1332" w:type="dxa"/>
            <w:tcBorders>
              <w:top w:val="nil"/>
              <w:left w:val="nil"/>
              <w:bottom w:val="single" w:sz="4" w:space="0" w:color="auto"/>
              <w:right w:val="single" w:sz="4" w:space="0" w:color="auto"/>
            </w:tcBorders>
            <w:shd w:val="clear" w:color="auto" w:fill="auto"/>
            <w:vAlign w:val="center"/>
            <w:hideMark/>
          </w:tcPr>
          <w:p w14:paraId="33C15417" w14:textId="77777777" w:rsidR="008B3C99" w:rsidRPr="00BD4121" w:rsidRDefault="008B3C99" w:rsidP="00D13308">
            <w:pPr>
              <w:rPr>
                <w:rFonts w:cs="Calibri"/>
                <w:b/>
                <w:bCs/>
                <w:color w:val="000000"/>
                <w:sz w:val="16"/>
                <w:szCs w:val="16"/>
                <w:lang w:eastAsia="es-CR"/>
              </w:rPr>
            </w:pPr>
            <w:r w:rsidRPr="00BD4121">
              <w:rPr>
                <w:rFonts w:cs="Calibri"/>
                <w:b/>
                <w:bCs/>
                <w:color w:val="000000"/>
                <w:sz w:val="16"/>
                <w:szCs w:val="16"/>
                <w:lang w:eastAsia="es-CR"/>
              </w:rPr>
              <w:t>Custodio de detenidos</w:t>
            </w:r>
          </w:p>
        </w:tc>
        <w:tc>
          <w:tcPr>
            <w:tcW w:w="1641" w:type="dxa"/>
            <w:tcBorders>
              <w:top w:val="nil"/>
              <w:left w:val="nil"/>
              <w:bottom w:val="single" w:sz="4" w:space="0" w:color="auto"/>
              <w:right w:val="single" w:sz="4" w:space="0" w:color="auto"/>
            </w:tcBorders>
            <w:shd w:val="clear" w:color="auto" w:fill="auto"/>
            <w:noWrap/>
            <w:vAlign w:val="center"/>
            <w:hideMark/>
          </w:tcPr>
          <w:p w14:paraId="1AC3B6CC"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1</w:t>
            </w:r>
          </w:p>
        </w:tc>
        <w:tc>
          <w:tcPr>
            <w:tcW w:w="1503" w:type="dxa"/>
            <w:tcBorders>
              <w:top w:val="nil"/>
              <w:left w:val="nil"/>
              <w:bottom w:val="single" w:sz="4" w:space="0" w:color="auto"/>
              <w:right w:val="single" w:sz="4" w:space="0" w:color="auto"/>
            </w:tcBorders>
            <w:shd w:val="clear" w:color="auto" w:fill="auto"/>
            <w:vAlign w:val="center"/>
            <w:hideMark/>
          </w:tcPr>
          <w:p w14:paraId="61486BAD" w14:textId="77777777" w:rsidR="008B3C99" w:rsidRPr="00BD4121" w:rsidRDefault="008B3C99" w:rsidP="00D13308">
            <w:pPr>
              <w:jc w:val="right"/>
              <w:rPr>
                <w:rFonts w:cs="Calibri"/>
                <w:b/>
                <w:bCs/>
                <w:color w:val="000000"/>
                <w:sz w:val="16"/>
                <w:szCs w:val="16"/>
                <w:lang w:eastAsia="es-CR"/>
              </w:rPr>
            </w:pPr>
            <w:r w:rsidRPr="00542D21">
              <w:rPr>
                <w:rFonts w:cs="Calibri"/>
                <w:b/>
                <w:bCs/>
                <w:color w:val="000000"/>
                <w:sz w:val="16"/>
                <w:szCs w:val="16"/>
                <w:lang w:eastAsia="es-CR"/>
              </w:rPr>
              <w:t>359405</w:t>
            </w:r>
            <w:r w:rsidRPr="00BD4121">
              <w:rPr>
                <w:rFonts w:cs="Calibri"/>
                <w:b/>
                <w:bCs/>
                <w:color w:val="000000"/>
                <w:sz w:val="16"/>
                <w:szCs w:val="16"/>
                <w:lang w:eastAsia="es-CR"/>
              </w:rPr>
              <w:t> </w:t>
            </w:r>
          </w:p>
        </w:tc>
      </w:tr>
      <w:tr w:rsidR="008B3C99" w:rsidRPr="00BD4121" w14:paraId="40EEE7ED" w14:textId="77777777" w:rsidTr="00D13308">
        <w:trPr>
          <w:trHeight w:val="307"/>
        </w:trPr>
        <w:tc>
          <w:tcPr>
            <w:tcW w:w="535" w:type="dxa"/>
            <w:tcBorders>
              <w:top w:val="nil"/>
              <w:left w:val="nil"/>
              <w:bottom w:val="nil"/>
              <w:right w:val="nil"/>
            </w:tcBorders>
            <w:shd w:val="clear" w:color="000000" w:fill="FFFFFF"/>
            <w:noWrap/>
            <w:vAlign w:val="bottom"/>
            <w:hideMark/>
          </w:tcPr>
          <w:p w14:paraId="69CF27D6"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3</w:t>
            </w:r>
          </w:p>
        </w:tc>
        <w:tc>
          <w:tcPr>
            <w:tcW w:w="2644" w:type="dxa"/>
            <w:tcBorders>
              <w:top w:val="nil"/>
              <w:left w:val="single" w:sz="4" w:space="0" w:color="auto"/>
              <w:bottom w:val="single" w:sz="4" w:space="0" w:color="auto"/>
              <w:right w:val="single" w:sz="4" w:space="0" w:color="auto"/>
            </w:tcBorders>
            <w:shd w:val="clear" w:color="auto" w:fill="auto"/>
            <w:noWrap/>
            <w:vAlign w:val="center"/>
            <w:hideMark/>
          </w:tcPr>
          <w:p w14:paraId="4B38336E"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OFICINA REGIONAL DE BATAN</w:t>
            </w:r>
          </w:p>
        </w:tc>
        <w:tc>
          <w:tcPr>
            <w:tcW w:w="1641" w:type="dxa"/>
            <w:tcBorders>
              <w:top w:val="nil"/>
              <w:left w:val="nil"/>
              <w:bottom w:val="single" w:sz="4" w:space="0" w:color="auto"/>
              <w:right w:val="single" w:sz="4" w:space="0" w:color="auto"/>
            </w:tcBorders>
            <w:shd w:val="clear" w:color="000000" w:fill="D9E1F2"/>
            <w:vAlign w:val="center"/>
            <w:hideMark/>
          </w:tcPr>
          <w:p w14:paraId="4619D203"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SUBDELEGACION REGIONAL NICOYA</w:t>
            </w:r>
          </w:p>
        </w:tc>
        <w:tc>
          <w:tcPr>
            <w:tcW w:w="1332" w:type="dxa"/>
            <w:tcBorders>
              <w:top w:val="nil"/>
              <w:left w:val="nil"/>
              <w:bottom w:val="single" w:sz="4" w:space="0" w:color="auto"/>
              <w:right w:val="single" w:sz="4" w:space="0" w:color="auto"/>
            </w:tcBorders>
            <w:shd w:val="clear" w:color="auto" w:fill="auto"/>
            <w:vAlign w:val="center"/>
            <w:hideMark/>
          </w:tcPr>
          <w:p w14:paraId="679A88C4"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Custodio de detenidos</w:t>
            </w:r>
          </w:p>
        </w:tc>
        <w:tc>
          <w:tcPr>
            <w:tcW w:w="1641" w:type="dxa"/>
            <w:tcBorders>
              <w:top w:val="nil"/>
              <w:left w:val="nil"/>
              <w:bottom w:val="single" w:sz="4" w:space="0" w:color="auto"/>
              <w:right w:val="single" w:sz="4" w:space="0" w:color="auto"/>
            </w:tcBorders>
            <w:shd w:val="clear" w:color="auto" w:fill="auto"/>
            <w:noWrap/>
            <w:vAlign w:val="center"/>
            <w:hideMark/>
          </w:tcPr>
          <w:p w14:paraId="2E7DB294"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1</w:t>
            </w:r>
          </w:p>
        </w:tc>
        <w:tc>
          <w:tcPr>
            <w:tcW w:w="1503" w:type="dxa"/>
            <w:tcBorders>
              <w:top w:val="nil"/>
              <w:left w:val="nil"/>
              <w:bottom w:val="single" w:sz="4" w:space="0" w:color="auto"/>
              <w:right w:val="single" w:sz="4" w:space="0" w:color="auto"/>
            </w:tcBorders>
            <w:shd w:val="clear" w:color="auto" w:fill="auto"/>
            <w:vAlign w:val="center"/>
            <w:hideMark/>
          </w:tcPr>
          <w:p w14:paraId="27389668" w14:textId="77777777" w:rsidR="008B3C99" w:rsidRPr="00BD4121" w:rsidRDefault="008B3C99" w:rsidP="00D13308">
            <w:pPr>
              <w:jc w:val="right"/>
              <w:rPr>
                <w:rFonts w:cs="Calibri"/>
                <w:color w:val="000000"/>
                <w:sz w:val="16"/>
                <w:szCs w:val="16"/>
                <w:lang w:eastAsia="es-CR"/>
              </w:rPr>
            </w:pPr>
            <w:r w:rsidRPr="00BD4121">
              <w:rPr>
                <w:rFonts w:cs="Calibri"/>
                <w:color w:val="000000"/>
                <w:sz w:val="16"/>
                <w:szCs w:val="16"/>
                <w:lang w:eastAsia="es-CR"/>
              </w:rPr>
              <w:t>367976</w:t>
            </w:r>
          </w:p>
        </w:tc>
      </w:tr>
      <w:tr w:rsidR="008B3C99" w:rsidRPr="00BD4121" w14:paraId="66B6664A" w14:textId="77777777" w:rsidTr="00D13308">
        <w:trPr>
          <w:trHeight w:val="307"/>
        </w:trPr>
        <w:tc>
          <w:tcPr>
            <w:tcW w:w="535" w:type="dxa"/>
            <w:tcBorders>
              <w:top w:val="nil"/>
              <w:left w:val="nil"/>
              <w:bottom w:val="nil"/>
              <w:right w:val="nil"/>
            </w:tcBorders>
            <w:shd w:val="clear" w:color="000000" w:fill="FFFFFF"/>
            <w:noWrap/>
            <w:vAlign w:val="bottom"/>
            <w:hideMark/>
          </w:tcPr>
          <w:p w14:paraId="28444844"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4</w:t>
            </w:r>
          </w:p>
        </w:tc>
        <w:tc>
          <w:tcPr>
            <w:tcW w:w="2644" w:type="dxa"/>
            <w:tcBorders>
              <w:top w:val="nil"/>
              <w:left w:val="single" w:sz="4" w:space="0" w:color="auto"/>
              <w:bottom w:val="single" w:sz="4" w:space="0" w:color="auto"/>
              <w:right w:val="single" w:sz="4" w:space="0" w:color="auto"/>
            </w:tcBorders>
            <w:shd w:val="clear" w:color="auto" w:fill="auto"/>
            <w:noWrap/>
            <w:vAlign w:val="center"/>
            <w:hideMark/>
          </w:tcPr>
          <w:p w14:paraId="5E951206"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OFICINA REGIONAL DE PURISCAL</w:t>
            </w:r>
          </w:p>
        </w:tc>
        <w:tc>
          <w:tcPr>
            <w:tcW w:w="1641" w:type="dxa"/>
            <w:tcBorders>
              <w:top w:val="nil"/>
              <w:left w:val="nil"/>
              <w:bottom w:val="single" w:sz="4" w:space="0" w:color="auto"/>
              <w:right w:val="single" w:sz="4" w:space="0" w:color="auto"/>
            </w:tcBorders>
            <w:shd w:val="clear" w:color="000000" w:fill="D9E1F2"/>
            <w:vAlign w:val="center"/>
            <w:hideMark/>
          </w:tcPr>
          <w:p w14:paraId="17E1484C"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SUBDELEGACION REGIONAL NICOYA</w:t>
            </w:r>
          </w:p>
        </w:tc>
        <w:tc>
          <w:tcPr>
            <w:tcW w:w="1332" w:type="dxa"/>
            <w:tcBorders>
              <w:top w:val="nil"/>
              <w:left w:val="nil"/>
              <w:bottom w:val="single" w:sz="4" w:space="0" w:color="auto"/>
              <w:right w:val="single" w:sz="4" w:space="0" w:color="auto"/>
            </w:tcBorders>
            <w:shd w:val="clear" w:color="auto" w:fill="auto"/>
            <w:vAlign w:val="center"/>
            <w:hideMark/>
          </w:tcPr>
          <w:p w14:paraId="389F5677" w14:textId="77777777" w:rsidR="008B3C99" w:rsidRPr="00BD4121" w:rsidRDefault="008B3C99" w:rsidP="00D13308">
            <w:pPr>
              <w:rPr>
                <w:rFonts w:cs="Calibri"/>
                <w:color w:val="000000"/>
                <w:sz w:val="16"/>
                <w:szCs w:val="16"/>
                <w:lang w:eastAsia="es-CR"/>
              </w:rPr>
            </w:pPr>
            <w:r w:rsidRPr="00BD4121">
              <w:rPr>
                <w:rFonts w:cs="Calibri"/>
                <w:color w:val="000000"/>
                <w:sz w:val="16"/>
                <w:szCs w:val="16"/>
                <w:lang w:eastAsia="es-CR"/>
              </w:rPr>
              <w:t>Custodio de detenidos</w:t>
            </w:r>
          </w:p>
        </w:tc>
        <w:tc>
          <w:tcPr>
            <w:tcW w:w="1641" w:type="dxa"/>
            <w:tcBorders>
              <w:top w:val="nil"/>
              <w:left w:val="nil"/>
              <w:bottom w:val="single" w:sz="4" w:space="0" w:color="auto"/>
              <w:right w:val="single" w:sz="4" w:space="0" w:color="auto"/>
            </w:tcBorders>
            <w:shd w:val="clear" w:color="auto" w:fill="auto"/>
            <w:noWrap/>
            <w:vAlign w:val="center"/>
            <w:hideMark/>
          </w:tcPr>
          <w:p w14:paraId="53C4D850" w14:textId="77777777" w:rsidR="008B3C99" w:rsidRPr="00BD4121" w:rsidRDefault="008B3C99" w:rsidP="00D13308">
            <w:pPr>
              <w:jc w:val="center"/>
              <w:rPr>
                <w:rFonts w:cs="Calibri"/>
                <w:color w:val="000000"/>
                <w:sz w:val="16"/>
                <w:szCs w:val="16"/>
                <w:lang w:eastAsia="es-CR"/>
              </w:rPr>
            </w:pPr>
            <w:r w:rsidRPr="00BD4121">
              <w:rPr>
                <w:rFonts w:cs="Calibri"/>
                <w:color w:val="000000"/>
                <w:sz w:val="16"/>
                <w:szCs w:val="16"/>
                <w:lang w:eastAsia="es-CR"/>
              </w:rPr>
              <w:t>1</w:t>
            </w:r>
          </w:p>
        </w:tc>
        <w:tc>
          <w:tcPr>
            <w:tcW w:w="1503" w:type="dxa"/>
            <w:tcBorders>
              <w:top w:val="nil"/>
              <w:left w:val="nil"/>
              <w:bottom w:val="single" w:sz="4" w:space="0" w:color="auto"/>
              <w:right w:val="single" w:sz="4" w:space="0" w:color="auto"/>
            </w:tcBorders>
            <w:shd w:val="clear" w:color="auto" w:fill="auto"/>
            <w:vAlign w:val="center"/>
            <w:hideMark/>
          </w:tcPr>
          <w:p w14:paraId="41AB6109" w14:textId="77777777" w:rsidR="008B3C99" w:rsidRPr="00BD4121" w:rsidRDefault="008B3C99" w:rsidP="00D13308">
            <w:pPr>
              <w:jc w:val="right"/>
              <w:rPr>
                <w:rFonts w:cs="Calibri"/>
                <w:color w:val="000000"/>
                <w:sz w:val="16"/>
                <w:szCs w:val="16"/>
                <w:lang w:eastAsia="es-CR"/>
              </w:rPr>
            </w:pPr>
            <w:r w:rsidRPr="00BD4121">
              <w:rPr>
                <w:rFonts w:cs="Calibri"/>
                <w:color w:val="000000"/>
                <w:sz w:val="16"/>
                <w:szCs w:val="16"/>
                <w:lang w:eastAsia="es-CR"/>
              </w:rPr>
              <w:t>367977</w:t>
            </w:r>
          </w:p>
        </w:tc>
      </w:tr>
      <w:tr w:rsidR="008B3C99" w:rsidRPr="00BD4121" w14:paraId="0DD9C5D7" w14:textId="77777777" w:rsidTr="00D13308">
        <w:trPr>
          <w:trHeight w:val="204"/>
        </w:trPr>
        <w:tc>
          <w:tcPr>
            <w:tcW w:w="535" w:type="dxa"/>
            <w:tcBorders>
              <w:top w:val="nil"/>
              <w:left w:val="nil"/>
              <w:bottom w:val="nil"/>
              <w:right w:val="nil"/>
            </w:tcBorders>
            <w:shd w:val="clear" w:color="auto" w:fill="auto"/>
            <w:noWrap/>
            <w:vAlign w:val="bottom"/>
            <w:hideMark/>
          </w:tcPr>
          <w:p w14:paraId="7E7F24C8" w14:textId="77777777" w:rsidR="008B3C99" w:rsidRPr="00BD4121" w:rsidRDefault="008B3C99" w:rsidP="00D13308">
            <w:pPr>
              <w:jc w:val="right"/>
              <w:rPr>
                <w:rFonts w:cs="Calibri"/>
                <w:color w:val="000000"/>
                <w:sz w:val="16"/>
                <w:szCs w:val="16"/>
                <w:lang w:eastAsia="es-CR"/>
              </w:rPr>
            </w:pPr>
          </w:p>
        </w:tc>
        <w:tc>
          <w:tcPr>
            <w:tcW w:w="5617"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B30F2E"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Total</w:t>
            </w:r>
          </w:p>
        </w:tc>
        <w:tc>
          <w:tcPr>
            <w:tcW w:w="1641" w:type="dxa"/>
            <w:tcBorders>
              <w:top w:val="nil"/>
              <w:left w:val="nil"/>
              <w:bottom w:val="single" w:sz="4" w:space="0" w:color="auto"/>
              <w:right w:val="single" w:sz="4" w:space="0" w:color="auto"/>
            </w:tcBorders>
            <w:shd w:val="clear" w:color="auto" w:fill="auto"/>
            <w:noWrap/>
            <w:vAlign w:val="center"/>
            <w:hideMark/>
          </w:tcPr>
          <w:p w14:paraId="665A41BC" w14:textId="77777777" w:rsidR="008B3C99" w:rsidRPr="00BD4121" w:rsidRDefault="008B3C99" w:rsidP="00D13308">
            <w:pPr>
              <w:jc w:val="center"/>
              <w:rPr>
                <w:rFonts w:cs="Calibri"/>
                <w:b/>
                <w:bCs/>
                <w:color w:val="000000"/>
                <w:sz w:val="16"/>
                <w:szCs w:val="16"/>
                <w:lang w:eastAsia="es-CR"/>
              </w:rPr>
            </w:pPr>
            <w:r w:rsidRPr="00BD4121">
              <w:rPr>
                <w:rFonts w:cs="Calibri"/>
                <w:b/>
                <w:bCs/>
                <w:color w:val="000000"/>
                <w:sz w:val="16"/>
                <w:szCs w:val="16"/>
                <w:lang w:eastAsia="es-CR"/>
              </w:rPr>
              <w:t>4</w:t>
            </w:r>
          </w:p>
        </w:tc>
        <w:tc>
          <w:tcPr>
            <w:tcW w:w="1503" w:type="dxa"/>
            <w:tcBorders>
              <w:top w:val="nil"/>
              <w:left w:val="nil"/>
              <w:bottom w:val="single" w:sz="4" w:space="0" w:color="auto"/>
              <w:right w:val="single" w:sz="4" w:space="0" w:color="auto"/>
            </w:tcBorders>
            <w:shd w:val="clear" w:color="auto" w:fill="auto"/>
            <w:noWrap/>
            <w:vAlign w:val="bottom"/>
            <w:hideMark/>
          </w:tcPr>
          <w:p w14:paraId="2F98A409" w14:textId="77777777" w:rsidR="008B3C99" w:rsidRPr="00BD4121" w:rsidRDefault="008B3C99" w:rsidP="00D13308">
            <w:pPr>
              <w:rPr>
                <w:rFonts w:cs="Calibri"/>
                <w:color w:val="000000"/>
                <w:lang w:eastAsia="es-CR"/>
              </w:rPr>
            </w:pPr>
            <w:r w:rsidRPr="00BD4121">
              <w:rPr>
                <w:rFonts w:cs="Calibri"/>
                <w:color w:val="000000"/>
                <w:lang w:eastAsia="es-CR"/>
              </w:rPr>
              <w:t> </w:t>
            </w:r>
          </w:p>
        </w:tc>
      </w:tr>
    </w:tbl>
    <w:p w14:paraId="7687710A" w14:textId="77777777" w:rsidR="008B3C99" w:rsidRDefault="008B3C99" w:rsidP="008B3C99">
      <w:pPr>
        <w:spacing w:line="276" w:lineRule="auto"/>
        <w:ind w:firstLine="708"/>
        <w:jc w:val="both"/>
        <w:rPr>
          <w:rFonts w:ascii="Book Antiqua" w:hAnsi="Book Antiqua"/>
          <w:sz w:val="22"/>
          <w:szCs w:val="22"/>
          <w:highlight w:val="yellow"/>
        </w:rPr>
      </w:pPr>
    </w:p>
    <w:p w14:paraId="450885B8" w14:textId="77777777" w:rsidR="008B3C99" w:rsidRDefault="008B3C99" w:rsidP="008B3C99">
      <w:pPr>
        <w:spacing w:line="276" w:lineRule="auto"/>
        <w:ind w:firstLine="708"/>
        <w:jc w:val="both"/>
        <w:rPr>
          <w:rFonts w:ascii="Book Antiqua" w:hAnsi="Book Antiqua"/>
          <w:sz w:val="22"/>
          <w:szCs w:val="22"/>
          <w:highlight w:val="yellow"/>
        </w:rPr>
      </w:pPr>
    </w:p>
    <w:p w14:paraId="72FEABB2" w14:textId="77777777" w:rsidR="008B3C99" w:rsidRDefault="008B3C99" w:rsidP="008B3C99">
      <w:pPr>
        <w:spacing w:line="276" w:lineRule="auto"/>
        <w:ind w:firstLine="708"/>
        <w:jc w:val="both"/>
        <w:rPr>
          <w:rFonts w:ascii="Book Antiqua" w:hAnsi="Book Antiqua"/>
          <w:sz w:val="22"/>
          <w:szCs w:val="22"/>
          <w:highlight w:val="yellow"/>
        </w:rPr>
      </w:pPr>
      <w:r w:rsidRPr="00377FE3">
        <w:rPr>
          <w:rFonts w:ascii="Book Antiqua" w:hAnsi="Book Antiqua"/>
          <w:sz w:val="22"/>
          <w:szCs w:val="22"/>
        </w:rPr>
        <w:t>Con respecto a las observaciones que realiza la Dirección del Organismo de Investigación Judicial, en donde se indica que existen plazas donde se realiza la  solicitud a la Dirección de Planificación para disponer de las mismas en otras oficinas, se hace de conocimiento del Consejo Superior que, de acuerdo con los abordajes que ha realizado la Dirección de Planificación en las oficinas de la Delegación Regional de Cartago y la Subdelegación Regional de Nicoya como parte del Proyecto de Mejora Integral del Proceso Penal, se ha identificado la necesidad de personal custodio de detenidos en dichas oficinas, por lo cual, tomando en consideración lo acordado por el Consejo Superior en sesión 30-2021 del 16 de abril del 2021, artículo XXI, sobre el oficio 390-PLA-RH-MI-2021 del 7 de abril del 2021, relacionado con el resumen de los antecedentes y situación actual respecto a las plazas de Custodias y Custodios de personas detenidas para analizar el movimiento de estas plazas</w:t>
      </w:r>
      <w:r>
        <w:rPr>
          <w:rFonts w:ascii="Book Antiqua" w:hAnsi="Book Antiqua"/>
          <w:sz w:val="22"/>
          <w:szCs w:val="22"/>
        </w:rPr>
        <w:t>, en lo que interesa, relacionado a lo acordado para la Dirección de Planificación donde cita:</w:t>
      </w:r>
    </w:p>
    <w:p w14:paraId="2F0DD349" w14:textId="77777777" w:rsidR="008B3C99" w:rsidRDefault="008B3C99" w:rsidP="008B3C99">
      <w:pPr>
        <w:spacing w:line="276" w:lineRule="auto"/>
        <w:ind w:firstLine="708"/>
        <w:jc w:val="both"/>
        <w:rPr>
          <w:rFonts w:ascii="Book Antiqua" w:hAnsi="Book Antiqua"/>
          <w:sz w:val="22"/>
          <w:szCs w:val="22"/>
          <w:highlight w:val="yellow"/>
        </w:rPr>
      </w:pPr>
    </w:p>
    <w:p w14:paraId="406F68AB" w14:textId="77777777" w:rsidR="008B3C99" w:rsidRPr="00377FE3" w:rsidRDefault="008B3C99" w:rsidP="008B3C99">
      <w:pPr>
        <w:pStyle w:val="Prrafodelista"/>
        <w:spacing w:after="160" w:line="276" w:lineRule="auto"/>
        <w:ind w:left="426" w:right="618"/>
        <w:contextualSpacing/>
        <w:jc w:val="both"/>
        <w:rPr>
          <w:rFonts w:ascii="Book Antiqua" w:hAnsi="Book Antiqua"/>
          <w:i/>
          <w:sz w:val="22"/>
          <w:szCs w:val="22"/>
        </w:rPr>
      </w:pPr>
      <w:r>
        <w:rPr>
          <w:rFonts w:ascii="Book Antiqua" w:hAnsi="Book Antiqua"/>
          <w:i/>
          <w:sz w:val="22"/>
          <w:szCs w:val="22"/>
        </w:rPr>
        <w:t>“..</w:t>
      </w:r>
      <w:r w:rsidRPr="00377FE3">
        <w:rPr>
          <w:rFonts w:ascii="Book Antiqua" w:hAnsi="Book Antiqua"/>
          <w:i/>
          <w:sz w:val="22"/>
          <w:szCs w:val="22"/>
        </w:rPr>
        <w:t>. j) La Dirección de Planificación, como parte del “Proyecto de Mejora Integral del Proceso Penal” analizará según el cronograma de abordaje, las cargas de trabajo que permitan identificar de forma particular si se requiere fortalecer la estructura de las Unidades de Cárceles del país pendientes de abordar al momento del presente estudio, ya que este informe constituye un primer avance y atiende las necesidades planteadas partiendo de la información disponible al momento de realizar el estudio</w:t>
      </w:r>
      <w:r>
        <w:rPr>
          <w:rFonts w:ascii="Book Antiqua" w:hAnsi="Book Antiqua"/>
          <w:i/>
          <w:sz w:val="22"/>
          <w:szCs w:val="22"/>
        </w:rPr>
        <w:t>..</w:t>
      </w:r>
      <w:r w:rsidRPr="00377FE3">
        <w:rPr>
          <w:rFonts w:ascii="Book Antiqua" w:hAnsi="Book Antiqua"/>
          <w:i/>
          <w:sz w:val="22"/>
          <w:szCs w:val="22"/>
        </w:rPr>
        <w:t>.</w:t>
      </w:r>
      <w:r>
        <w:rPr>
          <w:rFonts w:ascii="Book Antiqua" w:hAnsi="Book Antiqua"/>
          <w:i/>
          <w:sz w:val="22"/>
          <w:szCs w:val="22"/>
        </w:rPr>
        <w:t>”.</w:t>
      </w:r>
      <w:r w:rsidRPr="00377FE3">
        <w:rPr>
          <w:rFonts w:ascii="Book Antiqua" w:hAnsi="Book Antiqua"/>
          <w:i/>
          <w:sz w:val="22"/>
          <w:szCs w:val="22"/>
        </w:rPr>
        <w:t xml:space="preserve">  </w:t>
      </w:r>
    </w:p>
    <w:p w14:paraId="0D0F3719" w14:textId="77777777" w:rsidR="008B3C99" w:rsidRPr="00E155C7" w:rsidRDefault="008B3C99" w:rsidP="008B3C99">
      <w:pPr>
        <w:spacing w:line="276" w:lineRule="auto"/>
        <w:jc w:val="both"/>
        <w:rPr>
          <w:rFonts w:ascii="Book Antiqua" w:hAnsi="Book Antiqua"/>
          <w:sz w:val="22"/>
          <w:szCs w:val="22"/>
          <w:highlight w:val="yellow"/>
        </w:rPr>
      </w:pPr>
    </w:p>
    <w:p w14:paraId="1BC17ECB" w14:textId="77777777" w:rsidR="008B3C99" w:rsidRDefault="008B3C99" w:rsidP="008B3C99">
      <w:pPr>
        <w:pStyle w:val="Prrafodelista"/>
        <w:spacing w:after="160" w:line="276" w:lineRule="auto"/>
        <w:ind w:left="0" w:right="-91" w:firstLine="426"/>
        <w:contextualSpacing/>
        <w:jc w:val="both"/>
        <w:rPr>
          <w:rFonts w:ascii="Book Antiqua" w:hAnsi="Book Antiqua" w:cs="Times New Roman"/>
          <w:sz w:val="22"/>
          <w:szCs w:val="22"/>
          <w:lang w:val="es-CR"/>
        </w:rPr>
      </w:pPr>
      <w:r>
        <w:rPr>
          <w:rFonts w:ascii="Book Antiqua" w:hAnsi="Book Antiqua" w:cs="Times New Roman"/>
          <w:sz w:val="22"/>
          <w:szCs w:val="22"/>
          <w:lang w:val="es-CR"/>
        </w:rPr>
        <w:t xml:space="preserve">Esta Dirección estima que, dado que los recursos requeridos para las zonas de Bribri, Batán y Puriscal, no han podido ser ocupados por la Dirección del Organismo de Investigación Judicial, dichos permisos sean destacados, uno en la </w:t>
      </w:r>
      <w:r w:rsidRPr="00377FE3">
        <w:rPr>
          <w:rFonts w:ascii="Book Antiqua" w:hAnsi="Book Antiqua" w:cs="Times New Roman"/>
          <w:sz w:val="22"/>
          <w:szCs w:val="22"/>
          <w:lang w:val="es-CR"/>
        </w:rPr>
        <w:t xml:space="preserve">Delegación Regional de Cartago y </w:t>
      </w:r>
      <w:r>
        <w:rPr>
          <w:rFonts w:ascii="Book Antiqua" w:hAnsi="Book Antiqua" w:cs="Times New Roman"/>
          <w:sz w:val="22"/>
          <w:szCs w:val="22"/>
          <w:lang w:val="es-CR"/>
        </w:rPr>
        <w:t xml:space="preserve">dos en </w:t>
      </w:r>
      <w:r w:rsidRPr="00377FE3">
        <w:rPr>
          <w:rFonts w:ascii="Book Antiqua" w:hAnsi="Book Antiqua" w:cs="Times New Roman"/>
          <w:sz w:val="22"/>
          <w:szCs w:val="22"/>
          <w:lang w:val="es-CR"/>
        </w:rPr>
        <w:t>la Subdelegación Regional de Nicoya</w:t>
      </w:r>
      <w:r>
        <w:rPr>
          <w:rFonts w:ascii="Book Antiqua" w:hAnsi="Book Antiqua" w:cs="Times New Roman"/>
          <w:sz w:val="22"/>
          <w:szCs w:val="22"/>
          <w:lang w:val="es-CR"/>
        </w:rPr>
        <w:t>, de manera que se pueda aprovechar y maximizar el recurso disponible para fortalecer las estructuras de dichas oficinas.</w:t>
      </w:r>
    </w:p>
    <w:p w14:paraId="6929FAE0" w14:textId="77777777" w:rsidR="008B3C99" w:rsidRDefault="008B3C99" w:rsidP="008B3C99">
      <w:pPr>
        <w:pStyle w:val="Prrafodelista"/>
        <w:spacing w:after="160" w:line="276" w:lineRule="auto"/>
        <w:ind w:left="0" w:right="-91" w:firstLine="426"/>
        <w:contextualSpacing/>
        <w:jc w:val="both"/>
        <w:rPr>
          <w:rFonts w:ascii="Book Antiqua" w:hAnsi="Book Antiqua" w:cs="Times New Roman"/>
          <w:sz w:val="22"/>
          <w:szCs w:val="22"/>
          <w:lang w:val="es-CR"/>
        </w:rPr>
      </w:pPr>
    </w:p>
    <w:p w14:paraId="0A8A4802" w14:textId="77777777" w:rsidR="008B3C99" w:rsidRDefault="008B3C99" w:rsidP="008B3C99">
      <w:pPr>
        <w:pStyle w:val="Prrafodelista"/>
        <w:spacing w:after="160" w:line="276" w:lineRule="auto"/>
        <w:ind w:left="0" w:right="-91" w:firstLine="426"/>
        <w:contextualSpacing/>
        <w:jc w:val="both"/>
        <w:rPr>
          <w:rFonts w:ascii="Book Antiqua" w:hAnsi="Book Antiqua" w:cs="Times New Roman"/>
          <w:sz w:val="22"/>
          <w:szCs w:val="22"/>
          <w:lang w:val="es-CR"/>
        </w:rPr>
      </w:pPr>
      <w:r w:rsidRPr="00FB012B">
        <w:rPr>
          <w:rFonts w:ascii="Book Antiqua" w:hAnsi="Book Antiqua" w:cs="Times New Roman"/>
          <w:sz w:val="22"/>
          <w:szCs w:val="22"/>
          <w:lang w:val="es-CR"/>
        </w:rPr>
        <w:t xml:space="preserve">Por lo anterior, en el mencionado oficio indica el Ing. </w:t>
      </w:r>
      <w:r w:rsidRPr="00FB012B">
        <w:rPr>
          <w:rFonts w:ascii="Book Antiqua" w:hAnsi="Book Antiqua"/>
          <w:sz w:val="22"/>
          <w:szCs w:val="22"/>
        </w:rPr>
        <w:t>Randall Zúñiga López</w:t>
      </w:r>
      <w:r w:rsidRPr="00FB012B">
        <w:rPr>
          <w:rFonts w:ascii="Book Antiqua" w:hAnsi="Book Antiqua" w:cs="Times New Roman"/>
          <w:sz w:val="22"/>
          <w:szCs w:val="22"/>
          <w:lang w:val="es-CR"/>
        </w:rPr>
        <w:t>, Director del OIJ:</w:t>
      </w:r>
    </w:p>
    <w:p w14:paraId="75F92607" w14:textId="77777777" w:rsidR="008B3C99" w:rsidRPr="00FB012B" w:rsidRDefault="008B3C99" w:rsidP="008B3C99">
      <w:pPr>
        <w:pStyle w:val="Prrafodelista"/>
        <w:spacing w:after="160" w:line="276" w:lineRule="auto"/>
        <w:ind w:left="0" w:right="-91" w:firstLine="426"/>
        <w:contextualSpacing/>
        <w:jc w:val="both"/>
        <w:rPr>
          <w:rFonts w:ascii="Book Antiqua" w:hAnsi="Book Antiqua" w:cs="Times New Roman"/>
          <w:sz w:val="22"/>
          <w:szCs w:val="22"/>
          <w:lang w:val="es-CR"/>
        </w:rPr>
      </w:pPr>
    </w:p>
    <w:p w14:paraId="7234C84F" w14:textId="77777777" w:rsidR="008B3C99" w:rsidRPr="00FB012B" w:rsidRDefault="008B3C99" w:rsidP="008B3C99">
      <w:pPr>
        <w:pStyle w:val="Prrafodelista"/>
        <w:spacing w:after="160" w:line="276" w:lineRule="auto"/>
        <w:ind w:left="426" w:right="618"/>
        <w:contextualSpacing/>
        <w:jc w:val="both"/>
        <w:rPr>
          <w:rFonts w:ascii="Book Antiqua" w:hAnsi="Book Antiqua"/>
          <w:i/>
          <w:sz w:val="22"/>
          <w:szCs w:val="22"/>
        </w:rPr>
      </w:pPr>
      <w:r w:rsidRPr="00FB012B">
        <w:rPr>
          <w:rFonts w:ascii="Book Antiqua" w:hAnsi="Book Antiqua"/>
          <w:i/>
          <w:sz w:val="22"/>
          <w:szCs w:val="22"/>
        </w:rPr>
        <w:t xml:space="preserve">“…respetuosamente solicito la continuidad de las plazas de la clase de puesto de custodio de detenidos asignadas al Organismo de Investigación Judicial para la atención de proyecto denominado: “Rediseño de Procesos del modelo Penal por medio de nuevas tecnologías de información”, por el período que este permanezca vigente y se analice la posibilidad de asignar un permiso con goce de salario con sustitución de la clase antes mencionada en la oficina de Cartago”.   </w:t>
      </w:r>
    </w:p>
    <w:p w14:paraId="6DF582F2" w14:textId="77777777" w:rsidR="008B3C99" w:rsidRPr="00FB012B" w:rsidRDefault="008B3C99" w:rsidP="008B3C99">
      <w:pPr>
        <w:spacing w:line="276" w:lineRule="auto"/>
        <w:ind w:firstLine="426"/>
        <w:jc w:val="both"/>
        <w:rPr>
          <w:rFonts w:ascii="Book Antiqua" w:hAnsi="Book Antiqua"/>
          <w:sz w:val="22"/>
          <w:szCs w:val="22"/>
        </w:rPr>
      </w:pPr>
      <w:r w:rsidRPr="00FB012B">
        <w:rPr>
          <w:rFonts w:ascii="Book Antiqua" w:hAnsi="Book Antiqua"/>
          <w:sz w:val="22"/>
          <w:szCs w:val="22"/>
        </w:rPr>
        <w:t>A continuación, se adjuntan los informes de labores remitidos por la Defensa Pública, la Fiscalía General y el Organismo de Investigación Judicial, respecto a las plazas destacadas en el plan de descongestionamiento de los Tribunales Penales:</w:t>
      </w:r>
    </w:p>
    <w:p w14:paraId="7EAD6EAD" w14:textId="0706AC5E" w:rsidR="00C42348" w:rsidRDefault="00C42348">
      <w:pPr>
        <w:rPr>
          <w:rFonts w:ascii="Book Antiqua" w:hAnsi="Book Antiqua"/>
          <w:sz w:val="22"/>
          <w:szCs w:val="22"/>
          <w:highlight w:val="yellow"/>
        </w:rPr>
      </w:pPr>
      <w:r>
        <w:rPr>
          <w:rFonts w:ascii="Book Antiqua" w:hAnsi="Book Antiqua"/>
          <w:sz w:val="22"/>
          <w:szCs w:val="22"/>
          <w:highlight w:val="yellow"/>
        </w:rPr>
        <w:br w:type="page"/>
      </w:r>
    </w:p>
    <w:p w14:paraId="260F57D5" w14:textId="77777777" w:rsidR="008B3C99" w:rsidRPr="00E155C7" w:rsidRDefault="008B3C99" w:rsidP="008B3C99">
      <w:pPr>
        <w:jc w:val="both"/>
        <w:rPr>
          <w:rFonts w:ascii="Book Antiqua" w:hAnsi="Book Antiqua"/>
          <w:sz w:val="22"/>
          <w:szCs w:val="22"/>
          <w:highlight w:val="yellow"/>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3827"/>
      </w:tblGrid>
      <w:tr w:rsidR="008B3C99" w:rsidRPr="00FB012B" w14:paraId="7BB2E22D" w14:textId="77777777" w:rsidTr="00D13308">
        <w:trPr>
          <w:jc w:val="center"/>
        </w:trPr>
        <w:tc>
          <w:tcPr>
            <w:tcW w:w="5524" w:type="dxa"/>
            <w:shd w:val="clear" w:color="auto" w:fill="auto"/>
            <w:vAlign w:val="center"/>
          </w:tcPr>
          <w:p w14:paraId="5E7BF149" w14:textId="77777777" w:rsidR="008B3C99" w:rsidRPr="00FB012B" w:rsidRDefault="008B3C99" w:rsidP="00D13308">
            <w:pPr>
              <w:rPr>
                <w:rFonts w:ascii="Book Antiqua" w:hAnsi="Book Antiqua"/>
                <w:sz w:val="22"/>
                <w:szCs w:val="22"/>
              </w:rPr>
            </w:pPr>
            <w:r w:rsidRPr="00FB012B">
              <w:rPr>
                <w:rFonts w:ascii="Book Antiqua" w:hAnsi="Book Antiqua"/>
                <w:sz w:val="22"/>
                <w:szCs w:val="22"/>
              </w:rPr>
              <w:t>Labor realizada por las personas destacadas en la Defensa Pública.</w:t>
            </w:r>
          </w:p>
        </w:tc>
        <w:tc>
          <w:tcPr>
            <w:tcW w:w="3827" w:type="dxa"/>
            <w:shd w:val="clear" w:color="auto" w:fill="auto"/>
          </w:tcPr>
          <w:p w14:paraId="53E462E6" w14:textId="6C55AD84" w:rsidR="008B3C99" w:rsidRPr="00FB012B" w:rsidRDefault="00C42348" w:rsidP="00D13308">
            <w:pPr>
              <w:jc w:val="center"/>
              <w:rPr>
                <w:rFonts w:ascii="Book Antiqua" w:hAnsi="Book Antiqua"/>
                <w:sz w:val="22"/>
                <w:szCs w:val="22"/>
              </w:rPr>
            </w:pPr>
            <w:r w:rsidRPr="00FB012B">
              <w:rPr>
                <w:rFonts w:ascii="Book Antiqua" w:hAnsi="Book Antiqua"/>
                <w:sz w:val="22"/>
                <w:szCs w:val="22"/>
              </w:rPr>
              <w:object w:dxaOrig="1376" w:dyaOrig="899" w14:anchorId="1C0C17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17" o:title=""/>
                </v:shape>
                <o:OLEObject Type="Embed" ProgID="Acrobat.Document.DC" ShapeID="_x0000_i1025" DrawAspect="Icon" ObjectID="_1762840114" r:id="rId18"/>
              </w:object>
            </w:r>
          </w:p>
        </w:tc>
      </w:tr>
      <w:tr w:rsidR="008B3C99" w:rsidRPr="00FB012B" w14:paraId="332A1381" w14:textId="77777777" w:rsidTr="00D13308">
        <w:trPr>
          <w:jc w:val="center"/>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tcPr>
          <w:p w14:paraId="189BC346" w14:textId="77777777" w:rsidR="008B3C99" w:rsidRPr="00FB012B" w:rsidRDefault="008B3C99" w:rsidP="00D13308">
            <w:pPr>
              <w:rPr>
                <w:rFonts w:ascii="Book Antiqua" w:hAnsi="Book Antiqua"/>
                <w:sz w:val="22"/>
                <w:szCs w:val="22"/>
              </w:rPr>
            </w:pPr>
            <w:r w:rsidRPr="00FB012B">
              <w:rPr>
                <w:rFonts w:ascii="Book Antiqua" w:hAnsi="Book Antiqua"/>
                <w:sz w:val="22"/>
                <w:szCs w:val="22"/>
              </w:rPr>
              <w:t>Labor realizada por las personas destacadas en el Ministerio Público.</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A9F0FB3" w14:textId="1268AAD1" w:rsidR="008B3C99" w:rsidRPr="00FB012B" w:rsidRDefault="00C42348" w:rsidP="00D13308">
            <w:pPr>
              <w:jc w:val="center"/>
              <w:rPr>
                <w:rFonts w:ascii="Book Antiqua" w:hAnsi="Book Antiqua"/>
                <w:sz w:val="22"/>
                <w:szCs w:val="22"/>
              </w:rPr>
            </w:pPr>
            <w:r w:rsidRPr="00FB012B">
              <w:rPr>
                <w:rFonts w:ascii="Book Antiqua" w:hAnsi="Book Antiqua"/>
                <w:sz w:val="22"/>
                <w:szCs w:val="22"/>
              </w:rPr>
              <w:object w:dxaOrig="1376" w:dyaOrig="899" w14:anchorId="16F6D10D">
                <v:shape id="_x0000_i1026" type="#_x0000_t75" style="width:69pt;height:45pt" o:ole="">
                  <v:imagedata r:id="rId19" o:title=""/>
                </v:shape>
                <o:OLEObject Type="Embed" ProgID="Acrobat.Document.DC" ShapeID="_x0000_i1026" DrawAspect="Icon" ObjectID="_1762840115" r:id="rId20"/>
              </w:object>
            </w:r>
          </w:p>
        </w:tc>
      </w:tr>
      <w:tr w:rsidR="008B3C99" w:rsidRPr="00FB012B" w14:paraId="4AAF997B" w14:textId="77777777" w:rsidTr="00D13308">
        <w:trPr>
          <w:jc w:val="center"/>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tcPr>
          <w:p w14:paraId="703B0EA8" w14:textId="77777777" w:rsidR="008B3C99" w:rsidRPr="00FB012B" w:rsidRDefault="008B3C99" w:rsidP="00D13308">
            <w:pPr>
              <w:rPr>
                <w:rFonts w:ascii="Book Antiqua" w:hAnsi="Book Antiqua"/>
                <w:sz w:val="22"/>
                <w:szCs w:val="22"/>
              </w:rPr>
            </w:pPr>
            <w:r w:rsidRPr="00FB012B">
              <w:rPr>
                <w:rFonts w:ascii="Book Antiqua" w:hAnsi="Book Antiqua"/>
                <w:sz w:val="22"/>
                <w:szCs w:val="22"/>
              </w:rPr>
              <w:t>Labor realizada por las personas destacadas en el Organismo de Investigación Judicial</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4AE3839" w14:textId="50A7D7D0" w:rsidR="008B3C99" w:rsidRPr="00FB012B" w:rsidRDefault="00C42348" w:rsidP="00D13308">
            <w:pPr>
              <w:jc w:val="center"/>
              <w:rPr>
                <w:rFonts w:ascii="Book Antiqua" w:hAnsi="Book Antiqua"/>
                <w:sz w:val="22"/>
                <w:szCs w:val="22"/>
              </w:rPr>
            </w:pPr>
            <w:r w:rsidRPr="00FB012B">
              <w:rPr>
                <w:rFonts w:ascii="Book Antiqua" w:hAnsi="Book Antiqua"/>
                <w:sz w:val="22"/>
                <w:szCs w:val="22"/>
              </w:rPr>
              <w:object w:dxaOrig="1376" w:dyaOrig="899" w14:anchorId="15BEA615">
                <v:shape id="_x0000_i1027" type="#_x0000_t75" style="width:69pt;height:45pt" o:ole="">
                  <v:imagedata r:id="rId21" o:title=""/>
                </v:shape>
                <o:OLEObject Type="Embed" ProgID="Acrobat.Document.DC" ShapeID="_x0000_i1027" DrawAspect="Icon" ObjectID="_1762840116" r:id="rId22"/>
              </w:object>
            </w:r>
          </w:p>
        </w:tc>
      </w:tr>
    </w:tbl>
    <w:p w14:paraId="4D9FD50E" w14:textId="77777777" w:rsidR="008B3C99" w:rsidRPr="00E155C7" w:rsidRDefault="008B3C99" w:rsidP="008B3C99">
      <w:pPr>
        <w:pStyle w:val="Prrafodelista"/>
        <w:ind w:left="142"/>
        <w:jc w:val="both"/>
        <w:rPr>
          <w:rFonts w:ascii="Book Antiqua" w:hAnsi="Book Antiqua"/>
          <w:b/>
          <w:sz w:val="22"/>
          <w:szCs w:val="22"/>
          <w:highlight w:val="yellow"/>
        </w:rPr>
      </w:pPr>
    </w:p>
    <w:p w14:paraId="3DF738A1" w14:textId="77777777" w:rsidR="00C42348" w:rsidRDefault="00C42348" w:rsidP="00C42348">
      <w:pPr>
        <w:pStyle w:val="Prrafodelista"/>
        <w:ind w:left="142"/>
        <w:jc w:val="both"/>
        <w:rPr>
          <w:rFonts w:ascii="Book Antiqua" w:hAnsi="Book Antiqua"/>
          <w:b/>
          <w:sz w:val="22"/>
          <w:szCs w:val="22"/>
        </w:rPr>
      </w:pPr>
    </w:p>
    <w:p w14:paraId="06CAAB72" w14:textId="4C92FCC0" w:rsidR="00E155C7" w:rsidRPr="001C2465" w:rsidRDefault="00E155C7" w:rsidP="009F608A">
      <w:pPr>
        <w:pStyle w:val="Prrafodelista"/>
        <w:numPr>
          <w:ilvl w:val="0"/>
          <w:numId w:val="2"/>
        </w:numPr>
        <w:ind w:left="142"/>
        <w:jc w:val="both"/>
        <w:rPr>
          <w:rFonts w:ascii="Book Antiqua" w:hAnsi="Book Antiqua"/>
          <w:b/>
          <w:sz w:val="22"/>
          <w:szCs w:val="22"/>
        </w:rPr>
      </w:pPr>
      <w:r w:rsidRPr="001C2465">
        <w:rPr>
          <w:rFonts w:ascii="Book Antiqua" w:hAnsi="Book Antiqua"/>
          <w:b/>
          <w:sz w:val="22"/>
          <w:szCs w:val="22"/>
        </w:rPr>
        <w:t xml:space="preserve">Análisis de los Tribunales Penales </w:t>
      </w:r>
      <w:r w:rsidRPr="001C2465">
        <w:rPr>
          <w:rFonts w:ascii="Book Antiqua" w:hAnsi="Book Antiqua"/>
          <w:b/>
          <w:bCs/>
          <w:sz w:val="22"/>
          <w:szCs w:val="22"/>
        </w:rPr>
        <w:t>con</w:t>
      </w:r>
      <w:r w:rsidRPr="001C2465">
        <w:rPr>
          <w:rFonts w:ascii="Book Antiqua" w:hAnsi="Book Antiqua"/>
          <w:b/>
          <w:sz w:val="22"/>
          <w:szCs w:val="22"/>
        </w:rPr>
        <w:t xml:space="preserve"> estructura mínima</w:t>
      </w:r>
    </w:p>
    <w:p w14:paraId="281FD84E" w14:textId="77777777" w:rsidR="00E155C7" w:rsidRPr="001C2465" w:rsidRDefault="00E155C7" w:rsidP="00E155C7">
      <w:pPr>
        <w:jc w:val="both"/>
        <w:rPr>
          <w:rFonts w:ascii="Book Antiqua" w:hAnsi="Book Antiqua"/>
          <w:sz w:val="22"/>
          <w:szCs w:val="22"/>
        </w:rPr>
      </w:pPr>
    </w:p>
    <w:p w14:paraId="68BA0266" w14:textId="77777777" w:rsidR="00E155C7" w:rsidRDefault="00E155C7" w:rsidP="00E155C7">
      <w:pPr>
        <w:spacing w:line="276" w:lineRule="auto"/>
        <w:ind w:firstLine="708"/>
        <w:jc w:val="both"/>
        <w:rPr>
          <w:rFonts w:ascii="Book Antiqua" w:hAnsi="Book Antiqua" w:cs="Arial"/>
          <w:sz w:val="22"/>
          <w:szCs w:val="22"/>
          <w:lang w:val="es-ES"/>
        </w:rPr>
      </w:pPr>
      <w:r w:rsidRPr="001C2465">
        <w:rPr>
          <w:rFonts w:ascii="Book Antiqua" w:hAnsi="Book Antiqua" w:cs="Arial"/>
          <w:sz w:val="22"/>
          <w:szCs w:val="22"/>
          <w:lang w:val="es-ES"/>
        </w:rPr>
        <w:t>Existen Tribunales Penales, que no tienen la estructura mínima para realizar juicios colegiados destacados en la zona, como es el caso de Quepos (una Jueza o Juez), Sarapiquí (una Jueza o Juez), Siquirres (una Jueza o Juez), Turrialba (una Jueza o Juez), Cañas (una Jueza o Juez) y Santa Cruz (dos juezas o jueces). Estos Tribunales se reforzaron con personal mediante la modalidad de licencias con goce de salario, de tal forma que tienen la capacidad in situ de poder hacer los juicios colegiados, sin necesidad de que las personas juzgadoras de otros despachos cabeceras se desplacen hacia esos lugares diariamente, lo cual permite a la vez aumentar la capacidad operativa en los despachos cabecera.</w:t>
      </w:r>
    </w:p>
    <w:p w14:paraId="42FAE9A2" w14:textId="77777777" w:rsidR="00864A23" w:rsidRPr="001C2465" w:rsidRDefault="00864A23" w:rsidP="00E155C7">
      <w:pPr>
        <w:spacing w:line="276" w:lineRule="auto"/>
        <w:ind w:firstLine="708"/>
        <w:jc w:val="both"/>
        <w:rPr>
          <w:rFonts w:ascii="Book Antiqua" w:hAnsi="Book Antiqua" w:cs="Arial"/>
          <w:sz w:val="22"/>
          <w:szCs w:val="22"/>
          <w:lang w:val="es-ES"/>
        </w:rPr>
      </w:pPr>
    </w:p>
    <w:p w14:paraId="2EE1B8E1" w14:textId="77777777" w:rsidR="00864A23" w:rsidRDefault="00864A23" w:rsidP="00864A23">
      <w:pPr>
        <w:pStyle w:val="Prrafodelista"/>
        <w:tabs>
          <w:tab w:val="left" w:pos="426"/>
        </w:tabs>
        <w:spacing w:after="160" w:line="276" w:lineRule="auto"/>
        <w:ind w:left="0"/>
        <w:contextualSpacing/>
        <w:jc w:val="both"/>
        <w:rPr>
          <w:rFonts w:ascii="Book Antiqua" w:hAnsi="Book Antiqua"/>
          <w:sz w:val="22"/>
          <w:szCs w:val="22"/>
        </w:rPr>
      </w:pPr>
      <w:r w:rsidRPr="001C2465">
        <w:rPr>
          <w:rFonts w:ascii="Book Antiqua" w:hAnsi="Book Antiqua"/>
          <w:sz w:val="22"/>
          <w:szCs w:val="22"/>
        </w:rPr>
        <w:t>Es importante</w:t>
      </w:r>
      <w:r w:rsidR="00880910">
        <w:rPr>
          <w:rFonts w:ascii="Book Antiqua" w:hAnsi="Book Antiqua"/>
          <w:sz w:val="22"/>
          <w:szCs w:val="22"/>
        </w:rPr>
        <w:t xml:space="preserve"> </w:t>
      </w:r>
      <w:r w:rsidRPr="001C2465">
        <w:rPr>
          <w:rFonts w:ascii="Book Antiqua" w:hAnsi="Book Antiqua"/>
          <w:sz w:val="22"/>
          <w:szCs w:val="22"/>
        </w:rPr>
        <w:t>indicar que, durante el primer semestre del 2023, los siguiente</w:t>
      </w:r>
      <w:r>
        <w:rPr>
          <w:rFonts w:ascii="Book Antiqua" w:hAnsi="Book Antiqua"/>
          <w:sz w:val="22"/>
          <w:szCs w:val="22"/>
        </w:rPr>
        <w:t>s despachos tuvieron un plan de trabajo para la atención de expedientes de delitos sexuales:</w:t>
      </w:r>
    </w:p>
    <w:p w14:paraId="247E5F17" w14:textId="77777777" w:rsidR="00864A23" w:rsidRDefault="00864A23" w:rsidP="00864A23">
      <w:pPr>
        <w:pStyle w:val="Prrafodelista"/>
        <w:tabs>
          <w:tab w:val="left" w:pos="426"/>
        </w:tabs>
        <w:spacing w:after="160" w:line="276" w:lineRule="auto"/>
        <w:ind w:left="0"/>
        <w:contextualSpacing/>
        <w:jc w:val="both"/>
        <w:rPr>
          <w:rFonts w:ascii="Book Antiqua" w:hAnsi="Book Antiqua"/>
          <w:sz w:val="22"/>
          <w:szCs w:val="22"/>
        </w:rPr>
      </w:pPr>
    </w:p>
    <w:p w14:paraId="1F12B68C" w14:textId="52EB25A1" w:rsidR="00864A23" w:rsidRDefault="00864A23" w:rsidP="00864A23">
      <w:pPr>
        <w:pStyle w:val="Prrafodelista"/>
        <w:numPr>
          <w:ilvl w:val="0"/>
          <w:numId w:val="31"/>
        </w:numPr>
        <w:tabs>
          <w:tab w:val="left" w:pos="426"/>
        </w:tabs>
        <w:spacing w:after="160" w:line="276" w:lineRule="auto"/>
        <w:contextualSpacing/>
        <w:jc w:val="both"/>
        <w:rPr>
          <w:rFonts w:ascii="Book Antiqua" w:hAnsi="Book Antiqua"/>
          <w:sz w:val="22"/>
          <w:szCs w:val="22"/>
        </w:rPr>
      </w:pPr>
      <w:r w:rsidRPr="008254F7">
        <w:rPr>
          <w:rFonts w:ascii="Book Antiqua" w:hAnsi="Book Antiqua"/>
          <w:b/>
          <w:bCs/>
          <w:sz w:val="22"/>
          <w:szCs w:val="22"/>
        </w:rPr>
        <w:t>Cañas:</w:t>
      </w:r>
      <w:r>
        <w:rPr>
          <w:rFonts w:ascii="Book Antiqua" w:hAnsi="Book Antiqua"/>
          <w:sz w:val="22"/>
          <w:szCs w:val="22"/>
        </w:rPr>
        <w:t xml:space="preserve"> del </w:t>
      </w:r>
      <w:r w:rsidR="00CC7C5A">
        <w:rPr>
          <w:rFonts w:ascii="Book Antiqua" w:hAnsi="Book Antiqua"/>
          <w:sz w:val="22"/>
          <w:szCs w:val="22"/>
        </w:rPr>
        <w:t>13 al 31 de marzo</w:t>
      </w:r>
      <w:r>
        <w:rPr>
          <w:rFonts w:ascii="Book Antiqua" w:hAnsi="Book Antiqua"/>
          <w:sz w:val="22"/>
          <w:szCs w:val="22"/>
        </w:rPr>
        <w:t xml:space="preserve">, </w:t>
      </w:r>
    </w:p>
    <w:p w14:paraId="2BF1CD63" w14:textId="77777777" w:rsidR="00864A23" w:rsidRDefault="00864A23" w:rsidP="00864A23">
      <w:pPr>
        <w:pStyle w:val="Prrafodelista"/>
        <w:numPr>
          <w:ilvl w:val="0"/>
          <w:numId w:val="31"/>
        </w:numPr>
        <w:tabs>
          <w:tab w:val="left" w:pos="426"/>
        </w:tabs>
        <w:spacing w:after="160" w:line="276" w:lineRule="auto"/>
        <w:contextualSpacing/>
        <w:jc w:val="both"/>
        <w:rPr>
          <w:rFonts w:ascii="Book Antiqua" w:hAnsi="Book Antiqua"/>
          <w:sz w:val="22"/>
          <w:szCs w:val="22"/>
        </w:rPr>
      </w:pPr>
      <w:r w:rsidRPr="008254F7">
        <w:rPr>
          <w:rFonts w:ascii="Book Antiqua" w:hAnsi="Book Antiqua"/>
          <w:b/>
          <w:bCs/>
          <w:sz w:val="22"/>
          <w:szCs w:val="22"/>
        </w:rPr>
        <w:t>Turrialba:</w:t>
      </w:r>
      <w:r>
        <w:rPr>
          <w:rFonts w:ascii="Book Antiqua" w:hAnsi="Book Antiqua"/>
          <w:sz w:val="22"/>
          <w:szCs w:val="22"/>
        </w:rPr>
        <w:t xml:space="preserve"> del 27 de febrero al 19 de mayo,</w:t>
      </w:r>
    </w:p>
    <w:p w14:paraId="76610F1A" w14:textId="220F6749" w:rsidR="00864A23" w:rsidRDefault="00864A23" w:rsidP="00864A23">
      <w:pPr>
        <w:pStyle w:val="Prrafodelista"/>
        <w:numPr>
          <w:ilvl w:val="0"/>
          <w:numId w:val="31"/>
        </w:numPr>
        <w:tabs>
          <w:tab w:val="left" w:pos="426"/>
        </w:tabs>
        <w:spacing w:after="160" w:line="276" w:lineRule="auto"/>
        <w:contextualSpacing/>
        <w:jc w:val="both"/>
        <w:rPr>
          <w:rFonts w:ascii="Book Antiqua" w:hAnsi="Book Antiqua"/>
          <w:sz w:val="22"/>
          <w:szCs w:val="22"/>
        </w:rPr>
      </w:pPr>
      <w:r w:rsidRPr="008254F7">
        <w:rPr>
          <w:rFonts w:ascii="Book Antiqua" w:hAnsi="Book Antiqua"/>
          <w:b/>
          <w:bCs/>
          <w:sz w:val="22"/>
          <w:szCs w:val="22"/>
        </w:rPr>
        <w:t>Sarapiquí:</w:t>
      </w:r>
      <w:r w:rsidRPr="008254F7">
        <w:rPr>
          <w:rFonts w:ascii="Book Antiqua" w:hAnsi="Book Antiqua"/>
          <w:sz w:val="22"/>
          <w:szCs w:val="22"/>
        </w:rPr>
        <w:t xml:space="preserve"> </w:t>
      </w:r>
      <w:r w:rsidR="008467B2">
        <w:rPr>
          <w:rFonts w:ascii="Book Antiqua" w:hAnsi="Book Antiqua"/>
          <w:sz w:val="22"/>
          <w:szCs w:val="22"/>
        </w:rPr>
        <w:t>del 10 al 21 de abril</w:t>
      </w:r>
      <w:r w:rsidRPr="008254F7">
        <w:rPr>
          <w:rFonts w:ascii="Book Antiqua" w:hAnsi="Book Antiqua"/>
          <w:sz w:val="22"/>
          <w:szCs w:val="22"/>
        </w:rPr>
        <w:t>,</w:t>
      </w:r>
    </w:p>
    <w:p w14:paraId="048D44DF" w14:textId="43FA0E2C" w:rsidR="00864A23" w:rsidRDefault="00864A23" w:rsidP="00864A23">
      <w:pPr>
        <w:pStyle w:val="Prrafodelista"/>
        <w:numPr>
          <w:ilvl w:val="0"/>
          <w:numId w:val="31"/>
        </w:numPr>
        <w:tabs>
          <w:tab w:val="left" w:pos="426"/>
        </w:tabs>
        <w:spacing w:after="160" w:line="276" w:lineRule="auto"/>
        <w:contextualSpacing/>
        <w:jc w:val="both"/>
        <w:rPr>
          <w:rFonts w:ascii="Book Antiqua" w:hAnsi="Book Antiqua"/>
          <w:sz w:val="22"/>
          <w:szCs w:val="22"/>
        </w:rPr>
      </w:pPr>
      <w:r w:rsidRPr="008254F7">
        <w:rPr>
          <w:rFonts w:ascii="Book Antiqua" w:hAnsi="Book Antiqua"/>
          <w:b/>
          <w:bCs/>
          <w:sz w:val="22"/>
          <w:szCs w:val="22"/>
        </w:rPr>
        <w:t>Quepos:</w:t>
      </w:r>
      <w:r w:rsidRPr="008254F7">
        <w:rPr>
          <w:rFonts w:ascii="Book Antiqua" w:hAnsi="Book Antiqua"/>
          <w:sz w:val="22"/>
          <w:szCs w:val="22"/>
        </w:rPr>
        <w:t xml:space="preserve"> </w:t>
      </w:r>
      <w:r w:rsidR="00990C52">
        <w:rPr>
          <w:rFonts w:ascii="Book Antiqua" w:hAnsi="Book Antiqua"/>
          <w:sz w:val="22"/>
          <w:szCs w:val="22"/>
        </w:rPr>
        <w:t>del 8</w:t>
      </w:r>
      <w:r w:rsidR="00A30E99">
        <w:rPr>
          <w:rFonts w:ascii="Book Antiqua" w:hAnsi="Book Antiqua"/>
          <w:sz w:val="22"/>
          <w:szCs w:val="22"/>
        </w:rPr>
        <w:t xml:space="preserve"> al 19 de mayo</w:t>
      </w:r>
    </w:p>
    <w:p w14:paraId="3A97CC32" w14:textId="4077094B" w:rsidR="00864A23" w:rsidRPr="008254F7" w:rsidRDefault="00864A23" w:rsidP="00864A23">
      <w:pPr>
        <w:pStyle w:val="Prrafodelista"/>
        <w:numPr>
          <w:ilvl w:val="0"/>
          <w:numId w:val="31"/>
        </w:numPr>
        <w:tabs>
          <w:tab w:val="left" w:pos="426"/>
        </w:tabs>
        <w:spacing w:after="160" w:line="276" w:lineRule="auto"/>
        <w:contextualSpacing/>
        <w:jc w:val="both"/>
        <w:rPr>
          <w:rFonts w:ascii="Book Antiqua" w:hAnsi="Book Antiqua"/>
          <w:sz w:val="22"/>
          <w:szCs w:val="22"/>
        </w:rPr>
      </w:pPr>
      <w:r w:rsidRPr="008254F7">
        <w:rPr>
          <w:rFonts w:ascii="Book Antiqua" w:hAnsi="Book Antiqua"/>
          <w:b/>
          <w:bCs/>
          <w:sz w:val="22"/>
          <w:szCs w:val="22"/>
        </w:rPr>
        <w:t>Santa Cruz:</w:t>
      </w:r>
      <w:r w:rsidRPr="008254F7">
        <w:rPr>
          <w:rFonts w:ascii="Book Antiqua" w:hAnsi="Book Antiqua"/>
          <w:sz w:val="22"/>
          <w:szCs w:val="22"/>
        </w:rPr>
        <w:t xml:space="preserve"> </w:t>
      </w:r>
      <w:r w:rsidR="00DB56BF">
        <w:rPr>
          <w:rFonts w:ascii="Book Antiqua" w:hAnsi="Book Antiqua"/>
          <w:sz w:val="22"/>
          <w:szCs w:val="22"/>
        </w:rPr>
        <w:t>del 09 de enero</w:t>
      </w:r>
      <w:r w:rsidR="0091084D">
        <w:rPr>
          <w:rFonts w:ascii="Book Antiqua" w:hAnsi="Book Antiqua"/>
          <w:sz w:val="22"/>
          <w:szCs w:val="22"/>
        </w:rPr>
        <w:t xml:space="preserve"> al 3 de marzo</w:t>
      </w:r>
      <w:r w:rsidRPr="008254F7">
        <w:rPr>
          <w:rFonts w:ascii="Book Antiqua" w:hAnsi="Book Antiqua"/>
          <w:sz w:val="22"/>
          <w:szCs w:val="22"/>
        </w:rPr>
        <w:t>.</w:t>
      </w:r>
    </w:p>
    <w:p w14:paraId="6C8161F1" w14:textId="77777777" w:rsidR="00E155C7" w:rsidRPr="001C2465" w:rsidRDefault="00E155C7" w:rsidP="00E155C7">
      <w:pPr>
        <w:pStyle w:val="Prrafodelista"/>
        <w:tabs>
          <w:tab w:val="left" w:pos="426"/>
        </w:tabs>
        <w:spacing w:after="160" w:line="276" w:lineRule="auto"/>
        <w:ind w:left="0"/>
        <w:contextualSpacing/>
        <w:jc w:val="both"/>
        <w:rPr>
          <w:rFonts w:ascii="Book Antiqua" w:hAnsi="Book Antiqua"/>
          <w:sz w:val="22"/>
          <w:szCs w:val="22"/>
        </w:rPr>
      </w:pPr>
    </w:p>
    <w:p w14:paraId="3A975B34" w14:textId="77777777" w:rsidR="0006095A" w:rsidRPr="008254F7" w:rsidRDefault="00864A23" w:rsidP="00864A23">
      <w:pPr>
        <w:pStyle w:val="Prrafodelista"/>
        <w:tabs>
          <w:tab w:val="left" w:pos="426"/>
        </w:tabs>
        <w:spacing w:after="160" w:line="276" w:lineRule="auto"/>
        <w:ind w:left="0"/>
        <w:contextualSpacing/>
        <w:jc w:val="both"/>
        <w:rPr>
          <w:rFonts w:ascii="Book Antiqua" w:hAnsi="Book Antiqua"/>
          <w:sz w:val="22"/>
          <w:szCs w:val="22"/>
        </w:rPr>
      </w:pPr>
      <w:r>
        <w:rPr>
          <w:rFonts w:ascii="Book Antiqua" w:hAnsi="Book Antiqua"/>
          <w:sz w:val="22"/>
          <w:szCs w:val="22"/>
        </w:rPr>
        <w:t xml:space="preserve">En virtud de los planes de trabajo implementados en los tribunales penales de estructura mínima, </w:t>
      </w:r>
      <w:r w:rsidR="00880910">
        <w:rPr>
          <w:rFonts w:ascii="Book Antiqua" w:hAnsi="Book Antiqua"/>
          <w:sz w:val="22"/>
          <w:szCs w:val="22"/>
        </w:rPr>
        <w:t>seguidamente</w:t>
      </w:r>
      <w:r w:rsidR="00E155C7" w:rsidRPr="001C2465">
        <w:rPr>
          <w:rFonts w:ascii="Book Antiqua" w:hAnsi="Book Antiqua"/>
          <w:sz w:val="22"/>
          <w:szCs w:val="22"/>
        </w:rPr>
        <w:t xml:space="preserve"> se muestra el promedio del porcentaje de rendimiento </w:t>
      </w:r>
      <w:r w:rsidR="00880910">
        <w:rPr>
          <w:rFonts w:ascii="Book Antiqua" w:hAnsi="Book Antiqua"/>
          <w:sz w:val="22"/>
          <w:szCs w:val="22"/>
        </w:rPr>
        <w:t>obtenido</w:t>
      </w:r>
      <w:r w:rsidR="00E155C7" w:rsidRPr="001C2465">
        <w:rPr>
          <w:rFonts w:ascii="Book Antiqua" w:hAnsi="Book Antiqua"/>
          <w:sz w:val="22"/>
          <w:szCs w:val="22"/>
        </w:rPr>
        <w:t xml:space="preserve"> durante el período comprendido de enero a </w:t>
      </w:r>
      <w:r w:rsidR="001C2465" w:rsidRPr="001C2465">
        <w:rPr>
          <w:rFonts w:ascii="Book Antiqua" w:hAnsi="Book Antiqua"/>
          <w:sz w:val="22"/>
          <w:szCs w:val="22"/>
        </w:rPr>
        <w:t>abril</w:t>
      </w:r>
      <w:r w:rsidR="00E155C7" w:rsidRPr="001C2465">
        <w:rPr>
          <w:rFonts w:ascii="Book Antiqua" w:hAnsi="Book Antiqua"/>
          <w:sz w:val="22"/>
          <w:szCs w:val="22"/>
        </w:rPr>
        <w:t xml:space="preserve"> del 202</w:t>
      </w:r>
      <w:r w:rsidR="001C2465" w:rsidRPr="001C2465">
        <w:rPr>
          <w:rFonts w:ascii="Book Antiqua" w:hAnsi="Book Antiqua"/>
          <w:sz w:val="22"/>
          <w:szCs w:val="22"/>
        </w:rPr>
        <w:t>3</w:t>
      </w:r>
      <w:r w:rsidR="00E155C7" w:rsidRPr="001C2465">
        <w:rPr>
          <w:rFonts w:ascii="Book Antiqua" w:hAnsi="Book Antiqua"/>
          <w:sz w:val="22"/>
          <w:szCs w:val="22"/>
        </w:rPr>
        <w:t xml:space="preserve">, </w:t>
      </w:r>
      <w:r w:rsidR="00880910">
        <w:rPr>
          <w:rFonts w:ascii="Book Antiqua" w:hAnsi="Book Antiqua"/>
          <w:sz w:val="22"/>
          <w:szCs w:val="22"/>
        </w:rPr>
        <w:t xml:space="preserve">únicamente </w:t>
      </w:r>
      <w:r w:rsidR="00E155C7" w:rsidRPr="001C2465">
        <w:rPr>
          <w:rFonts w:ascii="Book Antiqua" w:hAnsi="Book Antiqua"/>
          <w:sz w:val="22"/>
          <w:szCs w:val="22"/>
        </w:rPr>
        <w:t>conforme la información suministrada por los despachos a través de las matrices de indicadores de gestión</w:t>
      </w:r>
      <w:r w:rsidR="00880910">
        <w:rPr>
          <w:rFonts w:ascii="Book Antiqua" w:hAnsi="Book Antiqua"/>
          <w:sz w:val="22"/>
          <w:szCs w:val="22"/>
        </w:rPr>
        <w:t>:</w:t>
      </w:r>
    </w:p>
    <w:p w14:paraId="5B92AF15" w14:textId="520F2DAA" w:rsidR="00E155C7" w:rsidRDefault="00E155C7" w:rsidP="00E155C7">
      <w:pPr>
        <w:rPr>
          <w:rFonts w:ascii="Book Antiqua" w:hAnsi="Book Antiqua" w:cs="Arial"/>
          <w:sz w:val="22"/>
          <w:szCs w:val="22"/>
          <w:lang w:val="es-ES"/>
        </w:rPr>
      </w:pPr>
    </w:p>
    <w:p w14:paraId="2B57AA33" w14:textId="5D293F64" w:rsidR="00C42348" w:rsidRDefault="00C42348" w:rsidP="00E155C7">
      <w:pPr>
        <w:rPr>
          <w:rFonts w:ascii="Book Antiqua" w:hAnsi="Book Antiqua" w:cs="Arial"/>
          <w:sz w:val="22"/>
          <w:szCs w:val="22"/>
          <w:lang w:val="es-ES"/>
        </w:rPr>
      </w:pPr>
    </w:p>
    <w:p w14:paraId="1271C981" w14:textId="77777777" w:rsidR="00C42348" w:rsidRPr="00C26820" w:rsidRDefault="00C42348" w:rsidP="00E155C7">
      <w:pPr>
        <w:rPr>
          <w:rFonts w:ascii="Book Antiqua" w:hAnsi="Book Antiqua" w:cs="Arial"/>
          <w:sz w:val="22"/>
          <w:szCs w:val="22"/>
          <w:lang w:val="es-ES"/>
        </w:rPr>
      </w:pPr>
    </w:p>
    <w:p w14:paraId="2553A6A0" w14:textId="77777777" w:rsidR="00E155C7" w:rsidRPr="00C26820" w:rsidRDefault="00E155C7" w:rsidP="00E155C7">
      <w:pPr>
        <w:pStyle w:val="Descripcin"/>
        <w:jc w:val="center"/>
        <w:rPr>
          <w:rFonts w:ascii="Book Antiqua" w:hAnsi="Book Antiqua"/>
          <w:b w:val="0"/>
          <w:bCs w:val="0"/>
          <w:i/>
          <w:iCs/>
          <w:sz w:val="22"/>
          <w:szCs w:val="22"/>
        </w:rPr>
      </w:pPr>
      <w:r w:rsidRPr="00C26820">
        <w:rPr>
          <w:rFonts w:ascii="Book Antiqua" w:hAnsi="Book Antiqua"/>
          <w:sz w:val="22"/>
          <w:szCs w:val="22"/>
        </w:rPr>
        <w:t xml:space="preserve">Gráfico </w:t>
      </w:r>
      <w:r w:rsidRPr="00C26820">
        <w:rPr>
          <w:rFonts w:ascii="Book Antiqua" w:hAnsi="Book Antiqua"/>
          <w:b w:val="0"/>
          <w:bCs w:val="0"/>
          <w:i/>
          <w:iCs/>
          <w:sz w:val="22"/>
          <w:szCs w:val="22"/>
        </w:rPr>
        <w:fldChar w:fldCharType="begin"/>
      </w:r>
      <w:r w:rsidRPr="00C26820">
        <w:rPr>
          <w:rFonts w:ascii="Book Antiqua" w:hAnsi="Book Antiqua"/>
          <w:sz w:val="22"/>
          <w:szCs w:val="22"/>
        </w:rPr>
        <w:instrText xml:space="preserve"> SEQ Gráfico \* ARABIC </w:instrText>
      </w:r>
      <w:r w:rsidRPr="00C26820">
        <w:rPr>
          <w:rFonts w:ascii="Book Antiqua" w:hAnsi="Book Antiqua"/>
          <w:b w:val="0"/>
          <w:bCs w:val="0"/>
          <w:i/>
          <w:iCs/>
          <w:sz w:val="22"/>
          <w:szCs w:val="22"/>
        </w:rPr>
        <w:fldChar w:fldCharType="separate"/>
      </w:r>
      <w:r w:rsidR="007D58C6">
        <w:rPr>
          <w:rFonts w:ascii="Book Antiqua" w:hAnsi="Book Antiqua"/>
          <w:noProof/>
          <w:sz w:val="22"/>
          <w:szCs w:val="22"/>
        </w:rPr>
        <w:t>3</w:t>
      </w:r>
      <w:r w:rsidRPr="00C26820">
        <w:rPr>
          <w:rFonts w:ascii="Book Antiqua" w:hAnsi="Book Antiqua"/>
          <w:b w:val="0"/>
          <w:bCs w:val="0"/>
          <w:i/>
          <w:iCs/>
          <w:sz w:val="22"/>
          <w:szCs w:val="22"/>
        </w:rPr>
        <w:fldChar w:fldCharType="end"/>
      </w:r>
    </w:p>
    <w:p w14:paraId="152C147B" w14:textId="77777777" w:rsidR="00E155C7" w:rsidRPr="00C26820" w:rsidRDefault="00E155C7" w:rsidP="00E155C7">
      <w:pPr>
        <w:jc w:val="center"/>
        <w:rPr>
          <w:rFonts w:ascii="Book Antiqua" w:hAnsi="Book Antiqua" w:cs="Arial"/>
          <w:b/>
          <w:bCs/>
          <w:sz w:val="22"/>
          <w:szCs w:val="22"/>
        </w:rPr>
      </w:pPr>
      <w:r w:rsidRPr="00C26820">
        <w:rPr>
          <w:rFonts w:ascii="Book Antiqua" w:hAnsi="Book Antiqua" w:cs="Arial"/>
          <w:b/>
          <w:bCs/>
          <w:sz w:val="22"/>
          <w:szCs w:val="22"/>
          <w:lang w:val="es-ES"/>
        </w:rPr>
        <w:t xml:space="preserve">Promedio de porcentaje de rendimiento obtenido por los Tribunales Penales de Sarapiquí, Siquirres, Quepos, Turrialba, Cañas y Santa Cruz durante el período comprendido de </w:t>
      </w:r>
      <w:r w:rsidR="00C26820">
        <w:rPr>
          <w:rFonts w:ascii="Book Antiqua" w:hAnsi="Book Antiqua" w:cs="Arial"/>
          <w:b/>
          <w:bCs/>
          <w:sz w:val="22"/>
          <w:szCs w:val="22"/>
          <w:lang w:val="es-ES"/>
        </w:rPr>
        <w:t>enero a abril</w:t>
      </w:r>
      <w:r w:rsidRPr="00C26820">
        <w:rPr>
          <w:rFonts w:ascii="Book Antiqua" w:hAnsi="Book Antiqua" w:cs="Arial"/>
          <w:b/>
          <w:bCs/>
          <w:sz w:val="22"/>
          <w:szCs w:val="22"/>
          <w:lang w:val="es-ES"/>
        </w:rPr>
        <w:t xml:space="preserve"> del 2022</w:t>
      </w:r>
      <w:r w:rsidR="00C26820">
        <w:rPr>
          <w:rFonts w:ascii="Book Antiqua" w:hAnsi="Book Antiqua" w:cs="Arial"/>
          <w:b/>
          <w:bCs/>
          <w:sz w:val="22"/>
          <w:szCs w:val="22"/>
          <w:lang w:val="es-ES"/>
        </w:rPr>
        <w:t>3</w:t>
      </w:r>
    </w:p>
    <w:p w14:paraId="571A69AE" w14:textId="01FAE9F6" w:rsidR="00E155C7" w:rsidRPr="00C26820" w:rsidRDefault="00D42A97" w:rsidP="00E155C7">
      <w:pPr>
        <w:jc w:val="center"/>
        <w:rPr>
          <w:rFonts w:ascii="Book Antiqua" w:hAnsi="Book Antiqua" w:cs="Arial"/>
          <w:b/>
          <w:bCs/>
          <w:sz w:val="22"/>
          <w:szCs w:val="22"/>
        </w:rPr>
      </w:pPr>
      <w:r>
        <w:rPr>
          <w:rFonts w:ascii="Book Antiqua" w:hAnsi="Book Antiqua" w:cs="Arial"/>
          <w:b/>
          <w:bCs/>
          <w:noProof/>
          <w:sz w:val="22"/>
          <w:szCs w:val="22"/>
        </w:rPr>
        <w:drawing>
          <wp:inline distT="0" distB="0" distL="0" distR="0" wp14:anchorId="1F0713ED" wp14:editId="5FFCD818">
            <wp:extent cx="5596255" cy="2112645"/>
            <wp:effectExtent l="0" t="0" r="0" b="0"/>
            <wp:docPr id="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6255" cy="2112645"/>
                    </a:xfrm>
                    <a:prstGeom prst="rect">
                      <a:avLst/>
                    </a:prstGeom>
                    <a:noFill/>
                    <a:ln>
                      <a:noFill/>
                    </a:ln>
                  </pic:spPr>
                </pic:pic>
              </a:graphicData>
            </a:graphic>
          </wp:inline>
        </w:drawing>
      </w:r>
    </w:p>
    <w:p w14:paraId="2B551E7D" w14:textId="77777777" w:rsidR="00E155C7" w:rsidRPr="00C26820" w:rsidRDefault="00E155C7" w:rsidP="002A5856">
      <w:pPr>
        <w:pStyle w:val="Prrafodelista"/>
        <w:tabs>
          <w:tab w:val="left" w:pos="426"/>
        </w:tabs>
        <w:spacing w:after="160" w:line="276" w:lineRule="auto"/>
        <w:ind w:left="142" w:right="141"/>
        <w:contextualSpacing/>
        <w:jc w:val="both"/>
        <w:rPr>
          <w:rFonts w:ascii="Book Antiqua" w:hAnsi="Book Antiqua"/>
          <w:sz w:val="22"/>
          <w:szCs w:val="22"/>
        </w:rPr>
      </w:pPr>
      <w:r w:rsidRPr="00C26820">
        <w:rPr>
          <w:rFonts w:ascii="Book Antiqua" w:hAnsi="Book Antiqua"/>
          <w:b/>
          <w:bCs/>
          <w:sz w:val="22"/>
          <w:szCs w:val="22"/>
        </w:rPr>
        <w:t>Fuente:</w:t>
      </w:r>
      <w:r w:rsidRPr="00C26820">
        <w:rPr>
          <w:rFonts w:ascii="Book Antiqua" w:hAnsi="Book Antiqua"/>
          <w:sz w:val="22"/>
          <w:szCs w:val="22"/>
        </w:rPr>
        <w:t xml:space="preserve"> elaboración propia a partir de las matrices de indicadores de gestión remitidas por los despachos y los datos preliminares del SIGMA.</w:t>
      </w:r>
    </w:p>
    <w:p w14:paraId="7B7F78EC"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sz w:val="22"/>
          <w:szCs w:val="22"/>
          <w:highlight w:val="yellow"/>
        </w:rPr>
      </w:pPr>
    </w:p>
    <w:p w14:paraId="644EFBEE" w14:textId="77777777" w:rsidR="00E155C7" w:rsidRPr="004D755A" w:rsidRDefault="00E155C7" w:rsidP="00E155C7">
      <w:pPr>
        <w:pStyle w:val="Prrafodelista"/>
        <w:tabs>
          <w:tab w:val="left" w:pos="426"/>
        </w:tabs>
        <w:spacing w:after="160" w:line="276" w:lineRule="auto"/>
        <w:ind w:left="0"/>
        <w:contextualSpacing/>
        <w:jc w:val="both"/>
        <w:rPr>
          <w:rFonts w:ascii="Book Antiqua" w:hAnsi="Book Antiqua"/>
          <w:sz w:val="22"/>
          <w:szCs w:val="22"/>
        </w:rPr>
      </w:pPr>
      <w:r w:rsidRPr="004D755A">
        <w:rPr>
          <w:rFonts w:ascii="Book Antiqua" w:hAnsi="Book Antiqua"/>
          <w:sz w:val="22"/>
          <w:szCs w:val="22"/>
        </w:rPr>
        <w:tab/>
      </w:r>
      <w:r w:rsidRPr="004D755A">
        <w:rPr>
          <w:rFonts w:ascii="Book Antiqua" w:hAnsi="Book Antiqua"/>
          <w:sz w:val="22"/>
          <w:szCs w:val="22"/>
        </w:rPr>
        <w:tab/>
        <w:t xml:space="preserve">Tomando en consideración la información plasmada en el gráfico anterior, se determina que según el SIGMA, durante los meses de enero a </w:t>
      </w:r>
      <w:r w:rsidR="00B16E04" w:rsidRPr="004D755A">
        <w:rPr>
          <w:rFonts w:ascii="Book Antiqua" w:hAnsi="Book Antiqua"/>
          <w:sz w:val="22"/>
          <w:szCs w:val="22"/>
        </w:rPr>
        <w:t>abril</w:t>
      </w:r>
      <w:r w:rsidRPr="004D755A">
        <w:rPr>
          <w:rFonts w:ascii="Book Antiqua" w:hAnsi="Book Antiqua"/>
          <w:sz w:val="22"/>
          <w:szCs w:val="22"/>
        </w:rPr>
        <w:t xml:space="preserve"> del 202</w:t>
      </w:r>
      <w:r w:rsidR="00B16E04" w:rsidRPr="004D755A">
        <w:rPr>
          <w:rFonts w:ascii="Book Antiqua" w:hAnsi="Book Antiqua"/>
          <w:sz w:val="22"/>
          <w:szCs w:val="22"/>
        </w:rPr>
        <w:t>3</w:t>
      </w:r>
      <w:r w:rsidRPr="004D755A">
        <w:rPr>
          <w:rFonts w:ascii="Book Antiqua" w:hAnsi="Book Antiqua"/>
          <w:sz w:val="22"/>
          <w:szCs w:val="22"/>
        </w:rPr>
        <w:t xml:space="preserve">, </w:t>
      </w:r>
      <w:r w:rsidR="000E14E4" w:rsidRPr="004D755A">
        <w:rPr>
          <w:rFonts w:ascii="Book Antiqua" w:hAnsi="Book Antiqua"/>
          <w:sz w:val="22"/>
          <w:szCs w:val="22"/>
        </w:rPr>
        <w:t xml:space="preserve">los </w:t>
      </w:r>
      <w:r w:rsidRPr="004D755A">
        <w:rPr>
          <w:rFonts w:ascii="Book Antiqua" w:hAnsi="Book Antiqua"/>
          <w:sz w:val="22"/>
          <w:szCs w:val="22"/>
        </w:rPr>
        <w:t>Tribunal</w:t>
      </w:r>
      <w:r w:rsidR="000E14E4" w:rsidRPr="004D755A">
        <w:rPr>
          <w:rFonts w:ascii="Book Antiqua" w:hAnsi="Book Antiqua"/>
          <w:sz w:val="22"/>
          <w:szCs w:val="22"/>
        </w:rPr>
        <w:t>es</w:t>
      </w:r>
      <w:r w:rsidRPr="004D755A">
        <w:rPr>
          <w:rFonts w:ascii="Book Antiqua" w:hAnsi="Book Antiqua"/>
          <w:sz w:val="22"/>
          <w:szCs w:val="22"/>
        </w:rPr>
        <w:t xml:space="preserve"> Penal</w:t>
      </w:r>
      <w:r w:rsidR="000E14E4" w:rsidRPr="004D755A">
        <w:rPr>
          <w:rFonts w:ascii="Book Antiqua" w:hAnsi="Book Antiqua"/>
          <w:sz w:val="22"/>
          <w:szCs w:val="22"/>
        </w:rPr>
        <w:t>es</w:t>
      </w:r>
      <w:r w:rsidRPr="004D755A">
        <w:rPr>
          <w:rFonts w:ascii="Book Antiqua" w:hAnsi="Book Antiqua"/>
          <w:sz w:val="22"/>
          <w:szCs w:val="22"/>
        </w:rPr>
        <w:t xml:space="preserve"> de Siquirres</w:t>
      </w:r>
      <w:r w:rsidR="000E14E4" w:rsidRPr="004D755A">
        <w:rPr>
          <w:rFonts w:ascii="Book Antiqua" w:hAnsi="Book Antiqua"/>
          <w:sz w:val="22"/>
          <w:szCs w:val="22"/>
        </w:rPr>
        <w:t xml:space="preserve"> y Turrialba</w:t>
      </w:r>
      <w:r w:rsidRPr="004D755A">
        <w:rPr>
          <w:rFonts w:ascii="Book Antiqua" w:hAnsi="Book Antiqua"/>
          <w:sz w:val="22"/>
          <w:szCs w:val="22"/>
        </w:rPr>
        <w:t xml:space="preserve"> obtuv</w:t>
      </w:r>
      <w:r w:rsidR="000E14E4" w:rsidRPr="004D755A">
        <w:rPr>
          <w:rFonts w:ascii="Book Antiqua" w:hAnsi="Book Antiqua"/>
          <w:sz w:val="22"/>
          <w:szCs w:val="22"/>
        </w:rPr>
        <w:t>ier</w:t>
      </w:r>
      <w:r w:rsidRPr="004D755A">
        <w:rPr>
          <w:rFonts w:ascii="Book Antiqua" w:hAnsi="Book Antiqua"/>
          <w:sz w:val="22"/>
          <w:szCs w:val="22"/>
        </w:rPr>
        <w:t>o</w:t>
      </w:r>
      <w:r w:rsidR="000E14E4" w:rsidRPr="004D755A">
        <w:rPr>
          <w:rFonts w:ascii="Book Antiqua" w:hAnsi="Book Antiqua"/>
          <w:sz w:val="22"/>
          <w:szCs w:val="22"/>
        </w:rPr>
        <w:t>n</w:t>
      </w:r>
      <w:r w:rsidRPr="004D755A">
        <w:rPr>
          <w:rFonts w:ascii="Book Antiqua" w:hAnsi="Book Antiqua"/>
          <w:sz w:val="22"/>
          <w:szCs w:val="22"/>
        </w:rPr>
        <w:t xml:space="preserve"> un cumplimiento de las cuotas establecidas mayor</w:t>
      </w:r>
      <w:r w:rsidR="000E14E4" w:rsidRPr="004D755A">
        <w:rPr>
          <w:rFonts w:ascii="Book Antiqua" w:hAnsi="Book Antiqua"/>
          <w:sz w:val="22"/>
          <w:szCs w:val="22"/>
        </w:rPr>
        <w:t>es</w:t>
      </w:r>
      <w:r w:rsidRPr="004D755A">
        <w:rPr>
          <w:rFonts w:ascii="Book Antiqua" w:hAnsi="Book Antiqua"/>
          <w:sz w:val="22"/>
          <w:szCs w:val="22"/>
        </w:rPr>
        <w:t xml:space="preserve"> al 100%, por cuanto alcanz</w:t>
      </w:r>
      <w:r w:rsidR="000E14E4" w:rsidRPr="004D755A">
        <w:rPr>
          <w:rFonts w:ascii="Book Antiqua" w:hAnsi="Book Antiqua"/>
          <w:sz w:val="22"/>
          <w:szCs w:val="22"/>
        </w:rPr>
        <w:t>aron un 101 y un 111</w:t>
      </w:r>
      <w:r w:rsidRPr="004D755A">
        <w:rPr>
          <w:rFonts w:ascii="Book Antiqua" w:hAnsi="Book Antiqua"/>
          <w:sz w:val="22"/>
          <w:szCs w:val="22"/>
        </w:rPr>
        <w:t>%;</w:t>
      </w:r>
      <w:r w:rsidR="000E14E4" w:rsidRPr="004D755A">
        <w:rPr>
          <w:rFonts w:ascii="Book Antiqua" w:hAnsi="Book Antiqua"/>
          <w:sz w:val="22"/>
          <w:szCs w:val="22"/>
        </w:rPr>
        <w:t xml:space="preserve"> respectivamente,</w:t>
      </w:r>
      <w:r w:rsidRPr="004D755A">
        <w:rPr>
          <w:rFonts w:ascii="Book Antiqua" w:hAnsi="Book Antiqua"/>
          <w:sz w:val="22"/>
          <w:szCs w:val="22"/>
        </w:rPr>
        <w:t xml:space="preserve"> por otra parte los Tribunales Penales de</w:t>
      </w:r>
      <w:r w:rsidR="000E14E4" w:rsidRPr="004D755A">
        <w:rPr>
          <w:rFonts w:ascii="Book Antiqua" w:hAnsi="Book Antiqua"/>
          <w:sz w:val="22"/>
          <w:szCs w:val="22"/>
        </w:rPr>
        <w:t xml:space="preserve"> </w:t>
      </w:r>
      <w:r w:rsidRPr="004D755A">
        <w:rPr>
          <w:rFonts w:ascii="Book Antiqua" w:hAnsi="Book Antiqua"/>
          <w:sz w:val="22"/>
          <w:szCs w:val="22"/>
        </w:rPr>
        <w:t xml:space="preserve">Cañas y Santa Cruz, lograron superar el porcentaje estándar del 80%, por cuanto alcanzaron un </w:t>
      </w:r>
      <w:r w:rsidR="000E14E4" w:rsidRPr="004D755A">
        <w:rPr>
          <w:rFonts w:ascii="Book Antiqua" w:hAnsi="Book Antiqua"/>
          <w:sz w:val="22"/>
          <w:szCs w:val="22"/>
        </w:rPr>
        <w:t>9</w:t>
      </w:r>
      <w:r w:rsidRPr="004D755A">
        <w:rPr>
          <w:rFonts w:ascii="Book Antiqua" w:hAnsi="Book Antiqua"/>
          <w:sz w:val="22"/>
          <w:szCs w:val="22"/>
        </w:rPr>
        <w:t>7</w:t>
      </w:r>
      <w:r w:rsidR="000E14E4" w:rsidRPr="004D755A">
        <w:rPr>
          <w:rFonts w:ascii="Book Antiqua" w:hAnsi="Book Antiqua"/>
          <w:sz w:val="22"/>
          <w:szCs w:val="22"/>
        </w:rPr>
        <w:t>%</w:t>
      </w:r>
      <w:r w:rsidRPr="004D755A">
        <w:rPr>
          <w:rFonts w:ascii="Book Antiqua" w:hAnsi="Book Antiqua"/>
          <w:sz w:val="22"/>
          <w:szCs w:val="22"/>
        </w:rPr>
        <w:t xml:space="preserve"> y un 9</w:t>
      </w:r>
      <w:r w:rsidR="000E14E4" w:rsidRPr="004D755A">
        <w:rPr>
          <w:rFonts w:ascii="Book Antiqua" w:hAnsi="Book Antiqua"/>
          <w:sz w:val="22"/>
          <w:szCs w:val="22"/>
        </w:rPr>
        <w:t>3</w:t>
      </w:r>
      <w:r w:rsidRPr="004D755A">
        <w:rPr>
          <w:rFonts w:ascii="Book Antiqua" w:hAnsi="Book Antiqua"/>
          <w:sz w:val="22"/>
          <w:szCs w:val="22"/>
        </w:rPr>
        <w:t xml:space="preserve">%, respectivamente; por último </w:t>
      </w:r>
      <w:r w:rsidR="000E14E4" w:rsidRPr="004D755A">
        <w:rPr>
          <w:rFonts w:ascii="Book Antiqua" w:hAnsi="Book Antiqua"/>
          <w:sz w:val="22"/>
          <w:szCs w:val="22"/>
        </w:rPr>
        <w:t xml:space="preserve">los </w:t>
      </w:r>
      <w:r w:rsidRPr="004D755A">
        <w:rPr>
          <w:rFonts w:ascii="Book Antiqua" w:hAnsi="Book Antiqua"/>
          <w:sz w:val="22"/>
          <w:szCs w:val="22"/>
        </w:rPr>
        <w:t>Tribunal</w:t>
      </w:r>
      <w:r w:rsidR="000E14E4" w:rsidRPr="004D755A">
        <w:rPr>
          <w:rFonts w:ascii="Book Antiqua" w:hAnsi="Book Antiqua"/>
          <w:sz w:val="22"/>
          <w:szCs w:val="22"/>
        </w:rPr>
        <w:t>es</w:t>
      </w:r>
      <w:r w:rsidRPr="004D755A">
        <w:rPr>
          <w:rFonts w:ascii="Book Antiqua" w:hAnsi="Book Antiqua"/>
          <w:sz w:val="22"/>
          <w:szCs w:val="22"/>
        </w:rPr>
        <w:t xml:space="preserve"> Penal</w:t>
      </w:r>
      <w:r w:rsidR="000E14E4" w:rsidRPr="004D755A">
        <w:rPr>
          <w:rFonts w:ascii="Book Antiqua" w:hAnsi="Book Antiqua"/>
          <w:sz w:val="22"/>
          <w:szCs w:val="22"/>
        </w:rPr>
        <w:t>es</w:t>
      </w:r>
      <w:r w:rsidRPr="004D755A">
        <w:rPr>
          <w:rFonts w:ascii="Book Antiqua" w:hAnsi="Book Antiqua"/>
          <w:sz w:val="22"/>
          <w:szCs w:val="22"/>
        </w:rPr>
        <w:t xml:space="preserve"> de </w:t>
      </w:r>
      <w:r w:rsidR="000E14E4" w:rsidRPr="004D755A">
        <w:rPr>
          <w:rFonts w:ascii="Book Antiqua" w:hAnsi="Book Antiqua"/>
          <w:sz w:val="22"/>
          <w:szCs w:val="22"/>
        </w:rPr>
        <w:t xml:space="preserve">Sarapiquí y </w:t>
      </w:r>
      <w:r w:rsidRPr="004D755A">
        <w:rPr>
          <w:rFonts w:ascii="Book Antiqua" w:hAnsi="Book Antiqua"/>
          <w:sz w:val="22"/>
          <w:szCs w:val="22"/>
        </w:rPr>
        <w:t>Quepos, alcanz</w:t>
      </w:r>
      <w:r w:rsidR="000E14E4" w:rsidRPr="004D755A">
        <w:rPr>
          <w:rFonts w:ascii="Book Antiqua" w:hAnsi="Book Antiqua"/>
          <w:sz w:val="22"/>
          <w:szCs w:val="22"/>
        </w:rPr>
        <w:t>aron</w:t>
      </w:r>
      <w:r w:rsidRPr="004D755A">
        <w:rPr>
          <w:rFonts w:ascii="Book Antiqua" w:hAnsi="Book Antiqua"/>
          <w:sz w:val="22"/>
          <w:szCs w:val="22"/>
        </w:rPr>
        <w:t xml:space="preserve"> un porcentaje de cumplimiento del </w:t>
      </w:r>
      <w:r w:rsidR="004D755A" w:rsidRPr="004D755A">
        <w:rPr>
          <w:rFonts w:ascii="Book Antiqua" w:hAnsi="Book Antiqua"/>
          <w:sz w:val="22"/>
          <w:szCs w:val="22"/>
        </w:rPr>
        <w:t>53</w:t>
      </w:r>
      <w:r w:rsidRPr="004D755A">
        <w:rPr>
          <w:rFonts w:ascii="Book Antiqua" w:hAnsi="Book Antiqua"/>
          <w:sz w:val="22"/>
          <w:szCs w:val="22"/>
        </w:rPr>
        <w:t>%</w:t>
      </w:r>
      <w:r w:rsidR="004D755A" w:rsidRPr="004D755A">
        <w:rPr>
          <w:rFonts w:ascii="Book Antiqua" w:hAnsi="Book Antiqua"/>
          <w:sz w:val="22"/>
          <w:szCs w:val="22"/>
        </w:rPr>
        <w:t xml:space="preserve"> y 59%</w:t>
      </w:r>
      <w:r w:rsidRPr="004D755A">
        <w:rPr>
          <w:rFonts w:ascii="Book Antiqua" w:hAnsi="Book Antiqua"/>
          <w:sz w:val="22"/>
          <w:szCs w:val="22"/>
        </w:rPr>
        <w:t xml:space="preserve">, lo cual fue justificado </w:t>
      </w:r>
      <w:r w:rsidR="004D755A" w:rsidRPr="004D755A">
        <w:rPr>
          <w:rFonts w:ascii="Book Antiqua" w:hAnsi="Book Antiqua"/>
          <w:sz w:val="22"/>
          <w:szCs w:val="22"/>
        </w:rPr>
        <w:t>por el desarrollo de juicios extensos</w:t>
      </w:r>
      <w:r w:rsidRPr="004D755A">
        <w:rPr>
          <w:rFonts w:ascii="Book Antiqua" w:hAnsi="Book Antiqua"/>
          <w:sz w:val="22"/>
          <w:szCs w:val="22"/>
        </w:rPr>
        <w:t xml:space="preserve">; lo cual se observa con más detalle en el apartado 2.3 del presente informe. </w:t>
      </w:r>
    </w:p>
    <w:p w14:paraId="4523BF97"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sz w:val="22"/>
          <w:szCs w:val="22"/>
          <w:highlight w:val="yellow"/>
        </w:rPr>
      </w:pPr>
    </w:p>
    <w:p w14:paraId="0779CD70" w14:textId="77777777" w:rsidR="00E155C7" w:rsidRPr="004D755A" w:rsidRDefault="00E155C7" w:rsidP="00E155C7">
      <w:pPr>
        <w:pStyle w:val="Prrafodelista"/>
        <w:tabs>
          <w:tab w:val="left" w:pos="426"/>
        </w:tabs>
        <w:spacing w:after="160" w:line="276" w:lineRule="auto"/>
        <w:ind w:left="0"/>
        <w:contextualSpacing/>
        <w:jc w:val="both"/>
        <w:rPr>
          <w:rFonts w:ascii="Book Antiqua" w:hAnsi="Book Antiqua"/>
          <w:sz w:val="22"/>
          <w:szCs w:val="22"/>
        </w:rPr>
      </w:pPr>
      <w:r w:rsidRPr="004D755A">
        <w:rPr>
          <w:rFonts w:ascii="Book Antiqua" w:hAnsi="Book Antiqua"/>
          <w:sz w:val="22"/>
          <w:szCs w:val="22"/>
        </w:rPr>
        <w:tab/>
      </w:r>
      <w:r w:rsidRPr="004D755A">
        <w:rPr>
          <w:rFonts w:ascii="Book Antiqua" w:hAnsi="Book Antiqua"/>
          <w:sz w:val="22"/>
          <w:szCs w:val="22"/>
        </w:rPr>
        <w:tab/>
        <w:t xml:space="preserve">Siguiendo con los porcentajes de cumplimiento, pero de una manera individualizada, a continuación, se detalla la información correspondiente al seguimiento de los meses de </w:t>
      </w:r>
      <w:r w:rsidR="004D755A" w:rsidRPr="004D755A">
        <w:rPr>
          <w:rFonts w:ascii="Book Antiqua" w:hAnsi="Book Antiqua"/>
          <w:sz w:val="22"/>
          <w:szCs w:val="22"/>
        </w:rPr>
        <w:t xml:space="preserve">enero a abril del </w:t>
      </w:r>
      <w:r w:rsidRPr="004D755A">
        <w:rPr>
          <w:rFonts w:ascii="Book Antiqua" w:hAnsi="Book Antiqua"/>
          <w:sz w:val="22"/>
          <w:szCs w:val="22"/>
        </w:rPr>
        <w:t>202</w:t>
      </w:r>
      <w:r w:rsidR="004D755A" w:rsidRPr="004D755A">
        <w:rPr>
          <w:rFonts w:ascii="Book Antiqua" w:hAnsi="Book Antiqua"/>
          <w:sz w:val="22"/>
          <w:szCs w:val="22"/>
        </w:rPr>
        <w:t>3</w:t>
      </w:r>
      <w:r w:rsidRPr="004D755A">
        <w:rPr>
          <w:rFonts w:ascii="Book Antiqua" w:hAnsi="Book Antiqua"/>
          <w:sz w:val="22"/>
          <w:szCs w:val="22"/>
        </w:rPr>
        <w:t>, por cada despacho</w:t>
      </w:r>
      <w:r w:rsidR="00634720">
        <w:rPr>
          <w:rFonts w:ascii="Book Antiqua" w:hAnsi="Book Antiqua"/>
          <w:sz w:val="22"/>
          <w:szCs w:val="22"/>
        </w:rPr>
        <w:t xml:space="preserve"> en los que se incluye el dato del SIGMA como referente para análisis de la información, en aquellos meses en los cuales los tribunales no contaron con planes remediales</w:t>
      </w:r>
      <w:r w:rsidRPr="004D755A">
        <w:rPr>
          <w:rFonts w:ascii="Book Antiqua" w:hAnsi="Book Antiqua"/>
          <w:sz w:val="22"/>
          <w:szCs w:val="22"/>
        </w:rPr>
        <w:t>.</w:t>
      </w:r>
    </w:p>
    <w:p w14:paraId="66CB0366" w14:textId="77777777" w:rsidR="00E155C7" w:rsidRPr="00E155C7" w:rsidRDefault="00E155C7" w:rsidP="00E155C7">
      <w:pPr>
        <w:pStyle w:val="Prrafodelista"/>
        <w:tabs>
          <w:tab w:val="left" w:pos="426"/>
        </w:tabs>
        <w:spacing w:after="160"/>
        <w:ind w:left="0"/>
        <w:contextualSpacing/>
        <w:jc w:val="both"/>
        <w:rPr>
          <w:rFonts w:ascii="Book Antiqua" w:hAnsi="Book Antiqua"/>
          <w:sz w:val="22"/>
          <w:szCs w:val="22"/>
          <w:highlight w:val="yellow"/>
        </w:rPr>
      </w:pPr>
    </w:p>
    <w:p w14:paraId="154E455C" w14:textId="77777777" w:rsidR="00E155C7" w:rsidRPr="00F5512A" w:rsidRDefault="00E155C7" w:rsidP="009F608A">
      <w:pPr>
        <w:pStyle w:val="Prrafodelista"/>
        <w:numPr>
          <w:ilvl w:val="1"/>
          <w:numId w:val="13"/>
        </w:numPr>
        <w:tabs>
          <w:tab w:val="left" w:pos="426"/>
        </w:tabs>
        <w:spacing w:after="160"/>
        <w:contextualSpacing/>
        <w:jc w:val="both"/>
        <w:outlineLvl w:val="1"/>
        <w:rPr>
          <w:rFonts w:ascii="Book Antiqua" w:hAnsi="Book Antiqua"/>
          <w:b/>
          <w:sz w:val="22"/>
          <w:szCs w:val="22"/>
        </w:rPr>
      </w:pPr>
      <w:r w:rsidRPr="00F5512A">
        <w:rPr>
          <w:rFonts w:ascii="Book Antiqua" w:hAnsi="Book Antiqua"/>
          <w:b/>
          <w:sz w:val="22"/>
          <w:szCs w:val="22"/>
        </w:rPr>
        <w:t>Tribunal Penal de Sarapiquí</w:t>
      </w:r>
    </w:p>
    <w:p w14:paraId="76C7A413" w14:textId="77777777" w:rsidR="00E155C7" w:rsidRPr="00E155C7" w:rsidRDefault="00E155C7" w:rsidP="00E155C7">
      <w:pPr>
        <w:pStyle w:val="Prrafodelista"/>
        <w:spacing w:after="160"/>
        <w:ind w:left="0"/>
        <w:contextualSpacing/>
        <w:jc w:val="both"/>
        <w:rPr>
          <w:rFonts w:ascii="Book Antiqua" w:hAnsi="Book Antiqua"/>
          <w:sz w:val="22"/>
          <w:szCs w:val="22"/>
          <w:highlight w:val="yellow"/>
        </w:rPr>
      </w:pPr>
    </w:p>
    <w:p w14:paraId="63EE5BF2" w14:textId="77777777" w:rsidR="00E155C7" w:rsidRDefault="00E155C7" w:rsidP="00E155C7">
      <w:pPr>
        <w:pStyle w:val="Prrafodelista"/>
        <w:spacing w:after="160" w:line="276" w:lineRule="auto"/>
        <w:ind w:left="0" w:firstLine="708"/>
        <w:contextualSpacing/>
        <w:jc w:val="both"/>
        <w:rPr>
          <w:rFonts w:ascii="Book Antiqua" w:hAnsi="Book Antiqua"/>
          <w:sz w:val="22"/>
          <w:szCs w:val="22"/>
        </w:rPr>
      </w:pPr>
      <w:r w:rsidRPr="00F5512A">
        <w:rPr>
          <w:rFonts w:ascii="Book Antiqua" w:hAnsi="Book Antiqua"/>
          <w:sz w:val="22"/>
          <w:szCs w:val="22"/>
        </w:rPr>
        <w:t xml:space="preserve">A continuación, se muestra el detalle de la labor realizada por el personal del Tribunal durante los meses de </w:t>
      </w:r>
      <w:r w:rsidR="00F5512A">
        <w:rPr>
          <w:rFonts w:ascii="Book Antiqua" w:hAnsi="Book Antiqua"/>
          <w:sz w:val="22"/>
          <w:szCs w:val="22"/>
        </w:rPr>
        <w:t>enero a abril 2023</w:t>
      </w:r>
      <w:r w:rsidRPr="00F5512A">
        <w:rPr>
          <w:rFonts w:ascii="Book Antiqua" w:hAnsi="Book Antiqua"/>
          <w:sz w:val="22"/>
          <w:szCs w:val="22"/>
        </w:rPr>
        <w:t>, esto considerando los datos suministrados por el despacho por medio de la matriz de indicadores y la</w:t>
      </w:r>
      <w:r w:rsidRPr="00F5512A" w:rsidDel="00DC34F0">
        <w:rPr>
          <w:rFonts w:ascii="Book Antiqua" w:hAnsi="Book Antiqua"/>
          <w:sz w:val="22"/>
          <w:szCs w:val="22"/>
        </w:rPr>
        <w:t xml:space="preserve"> </w:t>
      </w:r>
      <w:r w:rsidRPr="00F5512A">
        <w:rPr>
          <w:rFonts w:ascii="Book Antiqua" w:hAnsi="Book Antiqua"/>
          <w:sz w:val="22"/>
          <w:szCs w:val="22"/>
        </w:rPr>
        <w:t>comparación respectiva con</w:t>
      </w:r>
      <w:r w:rsidRPr="00F5512A" w:rsidDel="00DC34F0">
        <w:rPr>
          <w:rFonts w:ascii="Book Antiqua" w:hAnsi="Book Antiqua"/>
          <w:sz w:val="22"/>
          <w:szCs w:val="22"/>
        </w:rPr>
        <w:t xml:space="preserve"> </w:t>
      </w:r>
      <w:r w:rsidRPr="00F5512A">
        <w:rPr>
          <w:rFonts w:ascii="Book Antiqua" w:hAnsi="Book Antiqua"/>
          <w:sz w:val="22"/>
          <w:szCs w:val="22"/>
        </w:rPr>
        <w:t>el sistema Sigma.</w:t>
      </w:r>
    </w:p>
    <w:p w14:paraId="4A4A343F" w14:textId="77777777" w:rsidR="00E82ADE" w:rsidRDefault="00E82ADE" w:rsidP="00E155C7">
      <w:pPr>
        <w:pStyle w:val="Prrafodelista"/>
        <w:spacing w:after="160" w:line="276" w:lineRule="auto"/>
        <w:ind w:left="0" w:firstLine="708"/>
        <w:contextualSpacing/>
        <w:jc w:val="both"/>
        <w:rPr>
          <w:rFonts w:ascii="Book Antiqua" w:hAnsi="Book Antiqua"/>
          <w:sz w:val="22"/>
          <w:szCs w:val="22"/>
        </w:rPr>
      </w:pPr>
    </w:p>
    <w:p w14:paraId="4658A02A" w14:textId="77777777" w:rsidR="00E155C7" w:rsidRPr="00F5512A" w:rsidRDefault="00E155C7" w:rsidP="00E155C7">
      <w:pPr>
        <w:pStyle w:val="Descripcin"/>
        <w:jc w:val="center"/>
        <w:rPr>
          <w:rFonts w:ascii="Book Antiqua" w:hAnsi="Book Antiqua"/>
          <w:b w:val="0"/>
          <w:bCs w:val="0"/>
          <w:sz w:val="22"/>
          <w:szCs w:val="22"/>
        </w:rPr>
      </w:pPr>
      <w:r w:rsidRPr="00F5512A">
        <w:rPr>
          <w:rFonts w:ascii="Book Antiqua" w:hAnsi="Book Antiqua"/>
          <w:sz w:val="22"/>
          <w:szCs w:val="22"/>
        </w:rPr>
        <w:t xml:space="preserve">Gráfico </w:t>
      </w:r>
      <w:r w:rsidRPr="00F5512A">
        <w:rPr>
          <w:rFonts w:ascii="Book Antiqua" w:hAnsi="Book Antiqua"/>
          <w:b w:val="0"/>
          <w:bCs w:val="0"/>
          <w:i/>
          <w:iCs/>
          <w:sz w:val="22"/>
          <w:szCs w:val="22"/>
        </w:rPr>
        <w:fldChar w:fldCharType="begin"/>
      </w:r>
      <w:r w:rsidRPr="00F5512A">
        <w:rPr>
          <w:rFonts w:ascii="Book Antiqua" w:hAnsi="Book Antiqua"/>
          <w:sz w:val="22"/>
          <w:szCs w:val="22"/>
        </w:rPr>
        <w:instrText xml:space="preserve"> SEQ Gráfico \* ARABIC </w:instrText>
      </w:r>
      <w:r w:rsidRPr="00F5512A">
        <w:rPr>
          <w:rFonts w:ascii="Book Antiqua" w:hAnsi="Book Antiqua"/>
          <w:b w:val="0"/>
          <w:bCs w:val="0"/>
          <w:i/>
          <w:iCs/>
          <w:sz w:val="22"/>
          <w:szCs w:val="22"/>
        </w:rPr>
        <w:fldChar w:fldCharType="separate"/>
      </w:r>
      <w:r w:rsidRPr="00F5512A">
        <w:rPr>
          <w:rFonts w:ascii="Book Antiqua" w:hAnsi="Book Antiqua"/>
          <w:noProof/>
          <w:sz w:val="22"/>
          <w:szCs w:val="22"/>
        </w:rPr>
        <w:t>4</w:t>
      </w:r>
      <w:r w:rsidRPr="00F5512A">
        <w:rPr>
          <w:rFonts w:ascii="Book Antiqua" w:hAnsi="Book Antiqua"/>
          <w:b w:val="0"/>
          <w:bCs w:val="0"/>
          <w:i/>
          <w:iCs/>
          <w:sz w:val="22"/>
          <w:szCs w:val="22"/>
        </w:rPr>
        <w:fldChar w:fldCharType="end"/>
      </w:r>
    </w:p>
    <w:p w14:paraId="51054266" w14:textId="77777777" w:rsidR="00E155C7" w:rsidRPr="00F5512A" w:rsidRDefault="00E155C7" w:rsidP="00E155C7">
      <w:pPr>
        <w:pStyle w:val="Descripcin"/>
        <w:jc w:val="center"/>
        <w:rPr>
          <w:rFonts w:ascii="Book Antiqua" w:hAnsi="Book Antiqua"/>
          <w:b w:val="0"/>
          <w:bCs w:val="0"/>
          <w:i/>
          <w:iCs/>
          <w:sz w:val="22"/>
          <w:szCs w:val="22"/>
        </w:rPr>
      </w:pPr>
      <w:r w:rsidRPr="00F5512A">
        <w:rPr>
          <w:rFonts w:ascii="Book Antiqua" w:hAnsi="Book Antiqua"/>
          <w:sz w:val="22"/>
          <w:szCs w:val="22"/>
        </w:rPr>
        <w:t>Tribunal Penal de Sarapiquí</w:t>
      </w:r>
    </w:p>
    <w:p w14:paraId="51D12669" w14:textId="77777777" w:rsidR="00E155C7" w:rsidRPr="00F5512A" w:rsidRDefault="00F5512A" w:rsidP="00E155C7">
      <w:pPr>
        <w:pStyle w:val="Descripcin"/>
        <w:jc w:val="center"/>
        <w:rPr>
          <w:rFonts w:ascii="Book Antiqua" w:hAnsi="Book Antiqua"/>
          <w:b w:val="0"/>
          <w:bCs w:val="0"/>
          <w:i/>
          <w:iCs/>
          <w:sz w:val="22"/>
          <w:szCs w:val="22"/>
        </w:rPr>
      </w:pPr>
      <w:r w:rsidRPr="00F5512A">
        <w:rPr>
          <w:rFonts w:ascii="Book Antiqua" w:hAnsi="Book Antiqua"/>
          <w:sz w:val="22"/>
          <w:szCs w:val="22"/>
        </w:rPr>
        <w:t>Enero a abril 2023</w:t>
      </w:r>
    </w:p>
    <w:p w14:paraId="5FBB5E70" w14:textId="7508757A" w:rsidR="00E155C7" w:rsidRPr="00F5512A" w:rsidRDefault="00D42A97" w:rsidP="00E155C7">
      <w:pPr>
        <w:jc w:val="center"/>
        <w:rPr>
          <w:lang w:val="es-ES"/>
        </w:rPr>
      </w:pPr>
      <w:r>
        <w:rPr>
          <w:noProof/>
          <w:lang w:val="es-ES"/>
        </w:rPr>
        <w:drawing>
          <wp:inline distT="0" distB="0" distL="0" distR="0" wp14:anchorId="6D942444" wp14:editId="0113F0C5">
            <wp:extent cx="4745355" cy="2066290"/>
            <wp:effectExtent l="0" t="0" r="0" b="0"/>
            <wp:docPr id="1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45355" cy="2066290"/>
                    </a:xfrm>
                    <a:prstGeom prst="rect">
                      <a:avLst/>
                    </a:prstGeom>
                    <a:noFill/>
                    <a:ln>
                      <a:noFill/>
                    </a:ln>
                  </pic:spPr>
                </pic:pic>
              </a:graphicData>
            </a:graphic>
          </wp:inline>
        </w:drawing>
      </w:r>
    </w:p>
    <w:p w14:paraId="3222D5CA" w14:textId="77777777" w:rsidR="00E155C7" w:rsidRPr="00F5512A" w:rsidRDefault="00E155C7" w:rsidP="00E155C7">
      <w:pPr>
        <w:spacing w:after="160"/>
        <w:ind w:left="1276" w:right="1185"/>
        <w:contextualSpacing/>
        <w:jc w:val="both"/>
        <w:rPr>
          <w:rFonts w:ascii="Book Antiqua" w:hAnsi="Book Antiqua"/>
          <w:sz w:val="22"/>
          <w:szCs w:val="22"/>
        </w:rPr>
      </w:pPr>
      <w:bookmarkStart w:id="3" w:name="_Hlk40089563"/>
      <w:r w:rsidRPr="00F5512A">
        <w:rPr>
          <w:rFonts w:ascii="Book Antiqua" w:hAnsi="Book Antiqua"/>
          <w:b/>
          <w:sz w:val="22"/>
          <w:szCs w:val="22"/>
        </w:rPr>
        <w:t>Fuente:</w:t>
      </w:r>
      <w:r w:rsidRPr="00F5512A">
        <w:rPr>
          <w:rFonts w:ascii="Book Antiqua" w:hAnsi="Book Antiqua"/>
          <w:sz w:val="22"/>
          <w:szCs w:val="22"/>
        </w:rPr>
        <w:t xml:space="preserve"> Elaboración propia a partir de los datos suministrados por el despacho</w:t>
      </w:r>
    </w:p>
    <w:bookmarkEnd w:id="3"/>
    <w:p w14:paraId="7D707DD2" w14:textId="77777777" w:rsidR="00E155C7" w:rsidRPr="00E155C7" w:rsidRDefault="00E155C7" w:rsidP="00E155C7">
      <w:pPr>
        <w:spacing w:line="276" w:lineRule="auto"/>
        <w:ind w:left="1701" w:right="1752"/>
        <w:jc w:val="both"/>
        <w:rPr>
          <w:rFonts w:ascii="Book Antiqua" w:hAnsi="Book Antiqua"/>
          <w:sz w:val="22"/>
          <w:szCs w:val="22"/>
          <w:highlight w:val="yellow"/>
        </w:rPr>
      </w:pPr>
    </w:p>
    <w:p w14:paraId="5F97E084" w14:textId="1FCFF94D" w:rsidR="00451228" w:rsidRPr="00451228" w:rsidRDefault="00E155C7" w:rsidP="001B2F23">
      <w:pPr>
        <w:spacing w:line="276" w:lineRule="auto"/>
        <w:ind w:firstLine="708"/>
        <w:jc w:val="both"/>
        <w:rPr>
          <w:rFonts w:ascii="Book Antiqua" w:hAnsi="Book Antiqua" w:cs="Arial"/>
          <w:sz w:val="22"/>
          <w:szCs w:val="22"/>
          <w:lang w:val="es-ES"/>
        </w:rPr>
      </w:pPr>
      <w:r w:rsidRPr="00451228">
        <w:rPr>
          <w:rFonts w:ascii="Book Antiqua" w:hAnsi="Book Antiqua" w:cs="Arial"/>
          <w:sz w:val="22"/>
          <w:szCs w:val="22"/>
          <w:lang w:val="es-ES"/>
        </w:rPr>
        <w:t xml:space="preserve">Del gráfico anterior, se puede inferir que únicamente durante el mes de </w:t>
      </w:r>
      <w:r w:rsidR="003D2DED" w:rsidRPr="00451228">
        <w:rPr>
          <w:rFonts w:ascii="Book Antiqua" w:hAnsi="Book Antiqua" w:cs="Arial"/>
          <w:sz w:val="22"/>
          <w:szCs w:val="22"/>
          <w:lang w:val="es-ES"/>
        </w:rPr>
        <w:t>abril</w:t>
      </w:r>
      <w:r w:rsidRPr="00451228">
        <w:rPr>
          <w:rFonts w:ascii="Book Antiqua" w:hAnsi="Book Antiqua" w:cs="Arial"/>
          <w:sz w:val="22"/>
          <w:szCs w:val="22"/>
          <w:lang w:val="es-ES"/>
        </w:rPr>
        <w:t xml:space="preserve"> fue posible para el despacho superar el estándar esperado del 80%, por cuanto alcanzó un 1</w:t>
      </w:r>
      <w:r w:rsidR="001B2F23" w:rsidRPr="00451228">
        <w:rPr>
          <w:rFonts w:ascii="Book Antiqua" w:hAnsi="Book Antiqua" w:cs="Arial"/>
          <w:sz w:val="22"/>
          <w:szCs w:val="22"/>
          <w:lang w:val="es-ES"/>
        </w:rPr>
        <w:t>44</w:t>
      </w:r>
      <w:r w:rsidRPr="00451228">
        <w:rPr>
          <w:rFonts w:ascii="Book Antiqua" w:hAnsi="Book Antiqua" w:cs="Arial"/>
          <w:sz w:val="22"/>
          <w:szCs w:val="22"/>
          <w:lang w:val="es-ES"/>
        </w:rPr>
        <w:t xml:space="preserve">% de rendimiento según el SIGMA y </w:t>
      </w:r>
      <w:r w:rsidR="001B2F23" w:rsidRPr="00451228">
        <w:rPr>
          <w:rFonts w:ascii="Book Antiqua" w:hAnsi="Book Antiqua" w:cs="Arial"/>
          <w:sz w:val="22"/>
          <w:szCs w:val="22"/>
          <w:lang w:val="es-ES"/>
        </w:rPr>
        <w:t xml:space="preserve">de un 139% en </w:t>
      </w:r>
      <w:r w:rsidRPr="00451228">
        <w:rPr>
          <w:rFonts w:ascii="Book Antiqua" w:hAnsi="Book Antiqua" w:cs="Arial"/>
          <w:sz w:val="22"/>
          <w:szCs w:val="22"/>
          <w:lang w:val="es-ES"/>
        </w:rPr>
        <w:t>la matriz de indicadores</w:t>
      </w:r>
      <w:r w:rsidR="00300C3E">
        <w:rPr>
          <w:rFonts w:ascii="Book Antiqua" w:hAnsi="Book Antiqua" w:cs="Arial"/>
          <w:sz w:val="22"/>
          <w:szCs w:val="22"/>
          <w:lang w:val="es-ES"/>
        </w:rPr>
        <w:t xml:space="preserve"> de gestión</w:t>
      </w:r>
      <w:r w:rsidR="001B2F23" w:rsidRPr="00451228">
        <w:rPr>
          <w:rFonts w:ascii="Book Antiqua" w:hAnsi="Book Antiqua" w:cs="Arial"/>
          <w:sz w:val="22"/>
          <w:szCs w:val="22"/>
          <w:lang w:val="es-ES"/>
        </w:rPr>
        <w:t xml:space="preserve">. Para los meses de enero a marzo del 2023, el despacho </w:t>
      </w:r>
      <w:r w:rsidR="0081608E" w:rsidRPr="00451228">
        <w:rPr>
          <w:rFonts w:ascii="Book Antiqua" w:hAnsi="Book Antiqua" w:cs="Arial"/>
          <w:sz w:val="22"/>
          <w:szCs w:val="22"/>
          <w:lang w:val="es-ES"/>
        </w:rPr>
        <w:t xml:space="preserve">desarrolló el debate </w:t>
      </w:r>
      <w:r w:rsidR="00451228" w:rsidRPr="00451228">
        <w:rPr>
          <w:rFonts w:ascii="Book Antiqua" w:hAnsi="Book Antiqua" w:cs="Arial"/>
          <w:sz w:val="22"/>
          <w:szCs w:val="22"/>
          <w:lang w:val="es-ES"/>
        </w:rPr>
        <w:t xml:space="preserve">colegiado </w:t>
      </w:r>
      <w:r w:rsidR="0081608E" w:rsidRPr="00451228">
        <w:rPr>
          <w:rFonts w:ascii="Book Antiqua" w:hAnsi="Book Antiqua" w:cs="Arial"/>
          <w:sz w:val="22"/>
          <w:szCs w:val="22"/>
          <w:lang w:val="es-ES"/>
        </w:rPr>
        <w:t>del expediente 20-000750-0076-PE, lo que impidió cumplir con las cuotas establecidas (</w:t>
      </w:r>
      <w:r w:rsidR="0081608E" w:rsidRPr="00451228">
        <w:rPr>
          <w:rFonts w:ascii="Book Antiqua" w:hAnsi="Book Antiqua" w:cs="Arial"/>
          <w:i/>
          <w:iCs/>
          <w:sz w:val="22"/>
          <w:szCs w:val="22"/>
          <w:lang w:val="es-ES"/>
        </w:rPr>
        <w:t>ver anexo 1</w:t>
      </w:r>
      <w:r w:rsidR="0081608E" w:rsidRPr="00451228">
        <w:rPr>
          <w:rFonts w:ascii="Book Antiqua" w:hAnsi="Book Antiqua" w:cs="Arial"/>
          <w:sz w:val="22"/>
          <w:szCs w:val="22"/>
          <w:lang w:val="es-ES"/>
        </w:rPr>
        <w:t>)</w:t>
      </w:r>
      <w:r w:rsidR="00451228" w:rsidRPr="00451228">
        <w:rPr>
          <w:rFonts w:ascii="Book Antiqua" w:hAnsi="Book Antiqua" w:cs="Arial"/>
          <w:sz w:val="22"/>
          <w:szCs w:val="22"/>
          <w:lang w:val="es-ES"/>
        </w:rPr>
        <w:t>.</w:t>
      </w:r>
    </w:p>
    <w:p w14:paraId="608D1246" w14:textId="77777777" w:rsidR="00451228" w:rsidRDefault="00451228" w:rsidP="001B2F23">
      <w:pPr>
        <w:spacing w:line="276" w:lineRule="auto"/>
        <w:ind w:firstLine="708"/>
        <w:jc w:val="both"/>
        <w:rPr>
          <w:rFonts w:ascii="Book Antiqua" w:hAnsi="Book Antiqua" w:cs="Arial"/>
          <w:sz w:val="22"/>
          <w:szCs w:val="22"/>
          <w:highlight w:val="yellow"/>
          <w:lang w:val="es-ES"/>
        </w:rPr>
      </w:pPr>
    </w:p>
    <w:p w14:paraId="1F02FDF8" w14:textId="77777777" w:rsidR="00E155C7" w:rsidRPr="00784882" w:rsidRDefault="00451228" w:rsidP="00E155C7">
      <w:pPr>
        <w:spacing w:line="276" w:lineRule="auto"/>
        <w:ind w:firstLine="708"/>
        <w:jc w:val="both"/>
        <w:rPr>
          <w:rFonts w:ascii="Book Antiqua" w:hAnsi="Book Antiqua"/>
          <w:sz w:val="22"/>
          <w:szCs w:val="22"/>
        </w:rPr>
      </w:pPr>
      <w:r w:rsidRPr="00054C2C">
        <w:rPr>
          <w:rFonts w:ascii="Book Antiqua" w:hAnsi="Book Antiqua" w:cs="Arial"/>
          <w:sz w:val="22"/>
          <w:szCs w:val="22"/>
          <w:lang w:val="es-ES"/>
        </w:rPr>
        <w:t>Po</w:t>
      </w:r>
      <w:r w:rsidR="00E155C7" w:rsidRPr="00054C2C">
        <w:rPr>
          <w:rFonts w:ascii="Book Antiqua" w:hAnsi="Book Antiqua" w:cs="Arial"/>
          <w:sz w:val="22"/>
          <w:szCs w:val="22"/>
          <w:lang w:val="es-ES"/>
        </w:rPr>
        <w:t>r otro lad</w:t>
      </w:r>
      <w:r w:rsidRPr="00054C2C">
        <w:rPr>
          <w:rFonts w:ascii="Book Antiqua" w:hAnsi="Book Antiqua" w:cs="Arial"/>
          <w:sz w:val="22"/>
          <w:szCs w:val="22"/>
          <w:lang w:val="es-ES"/>
        </w:rPr>
        <w:t>o</w:t>
      </w:r>
      <w:r w:rsidR="00DC0B08">
        <w:rPr>
          <w:rFonts w:ascii="Book Antiqua" w:hAnsi="Book Antiqua" w:cs="Arial"/>
          <w:sz w:val="22"/>
          <w:szCs w:val="22"/>
          <w:lang w:val="es-ES"/>
        </w:rPr>
        <w:t xml:space="preserve">, </w:t>
      </w:r>
      <w:r w:rsidR="00E155C7" w:rsidRPr="00054C2C">
        <w:rPr>
          <w:rFonts w:ascii="Book Antiqua" w:hAnsi="Book Antiqua"/>
          <w:sz w:val="22"/>
          <w:szCs w:val="22"/>
        </w:rPr>
        <w:t xml:space="preserve">a nivel del SIGMA el porcentaje de rendimiento obtenido del despacho </w:t>
      </w:r>
      <w:r w:rsidRPr="00054C2C">
        <w:rPr>
          <w:rFonts w:ascii="Book Antiqua" w:hAnsi="Book Antiqua"/>
          <w:sz w:val="22"/>
          <w:szCs w:val="22"/>
        </w:rPr>
        <w:t xml:space="preserve">superó el </w:t>
      </w:r>
      <w:r w:rsidR="00E155C7" w:rsidRPr="00054C2C">
        <w:rPr>
          <w:rFonts w:ascii="Book Antiqua" w:hAnsi="Book Antiqua"/>
          <w:sz w:val="22"/>
          <w:szCs w:val="22"/>
        </w:rPr>
        <w:t>100%</w:t>
      </w:r>
      <w:r w:rsidRPr="00054C2C">
        <w:rPr>
          <w:rFonts w:ascii="Book Antiqua" w:hAnsi="Book Antiqua"/>
          <w:sz w:val="22"/>
          <w:szCs w:val="22"/>
        </w:rPr>
        <w:t xml:space="preserve"> </w:t>
      </w:r>
      <w:r w:rsidR="00E155C7" w:rsidRPr="00054C2C">
        <w:rPr>
          <w:rFonts w:ascii="Book Antiqua" w:hAnsi="Book Antiqua"/>
          <w:sz w:val="22"/>
          <w:szCs w:val="22"/>
        </w:rPr>
        <w:t xml:space="preserve">y la diferencia </w:t>
      </w:r>
      <w:r w:rsidR="000238CD">
        <w:rPr>
          <w:rFonts w:ascii="Book Antiqua" w:hAnsi="Book Antiqua"/>
          <w:sz w:val="22"/>
          <w:szCs w:val="22"/>
        </w:rPr>
        <w:t>obedece a</w:t>
      </w:r>
      <w:r w:rsidR="002F52E6">
        <w:rPr>
          <w:rFonts w:ascii="Book Antiqua" w:hAnsi="Book Antiqua"/>
          <w:sz w:val="22"/>
          <w:szCs w:val="22"/>
        </w:rPr>
        <w:t xml:space="preserve"> que</w:t>
      </w:r>
      <w:r w:rsidR="000238CD">
        <w:rPr>
          <w:rFonts w:ascii="Book Antiqua" w:hAnsi="Book Antiqua"/>
          <w:sz w:val="22"/>
          <w:szCs w:val="22"/>
        </w:rPr>
        <w:t>,</w:t>
      </w:r>
      <w:r w:rsidR="002F52E6">
        <w:rPr>
          <w:rFonts w:ascii="Book Antiqua" w:hAnsi="Book Antiqua"/>
          <w:sz w:val="22"/>
          <w:szCs w:val="22"/>
        </w:rPr>
        <w:t xml:space="preserve"> durante los meses de enero a marzo, el despacho</w:t>
      </w:r>
      <w:r w:rsidR="000238CD">
        <w:rPr>
          <w:rFonts w:ascii="Book Antiqua" w:hAnsi="Book Antiqua"/>
          <w:sz w:val="22"/>
          <w:szCs w:val="22"/>
        </w:rPr>
        <w:t xml:space="preserve"> contó con</w:t>
      </w:r>
      <w:r w:rsidR="002F52E6">
        <w:rPr>
          <w:rFonts w:ascii="Book Antiqua" w:hAnsi="Book Antiqua"/>
          <w:sz w:val="22"/>
          <w:szCs w:val="22"/>
        </w:rPr>
        <w:t xml:space="preserve"> </w:t>
      </w:r>
      <w:r w:rsidR="00DC0B08">
        <w:rPr>
          <w:rFonts w:ascii="Book Antiqua" w:hAnsi="Book Antiqua"/>
          <w:sz w:val="22"/>
          <w:szCs w:val="22"/>
        </w:rPr>
        <w:t xml:space="preserve">la asignación de una plaza de jueza o juez </w:t>
      </w:r>
      <w:r w:rsidR="00DC0B08" w:rsidRPr="00054C2C">
        <w:rPr>
          <w:rFonts w:ascii="Book Antiqua" w:hAnsi="Book Antiqua"/>
          <w:sz w:val="22"/>
          <w:szCs w:val="22"/>
        </w:rPr>
        <w:t xml:space="preserve">del Centro de Apoyo, Coordinación y </w:t>
      </w:r>
      <w:r w:rsidR="00DC0B08" w:rsidRPr="00784882">
        <w:rPr>
          <w:rFonts w:ascii="Book Antiqua" w:hAnsi="Book Antiqua"/>
          <w:sz w:val="22"/>
          <w:szCs w:val="22"/>
        </w:rPr>
        <w:t>Mejoramiento de la Función Jurisdiccional</w:t>
      </w:r>
      <w:r w:rsidR="008F527B" w:rsidRPr="00784882">
        <w:rPr>
          <w:rFonts w:ascii="Book Antiqua" w:hAnsi="Book Antiqua"/>
          <w:sz w:val="22"/>
          <w:szCs w:val="22"/>
        </w:rPr>
        <w:t xml:space="preserve"> </w:t>
      </w:r>
      <w:r w:rsidR="00784882" w:rsidRPr="00784882">
        <w:rPr>
          <w:rFonts w:ascii="Book Antiqua" w:hAnsi="Book Antiqua"/>
          <w:sz w:val="22"/>
          <w:szCs w:val="22"/>
        </w:rPr>
        <w:t xml:space="preserve">para el desarrollo de un </w:t>
      </w:r>
      <w:r w:rsidRPr="00784882">
        <w:rPr>
          <w:rFonts w:ascii="Book Antiqua" w:hAnsi="Book Antiqua"/>
          <w:sz w:val="22"/>
          <w:szCs w:val="22"/>
        </w:rPr>
        <w:t xml:space="preserve">juicio extenso colegiado, se </w:t>
      </w:r>
      <w:r w:rsidR="00E155C7" w:rsidRPr="00784882">
        <w:rPr>
          <w:rFonts w:ascii="Book Antiqua" w:hAnsi="Book Antiqua"/>
          <w:sz w:val="22"/>
          <w:szCs w:val="22"/>
        </w:rPr>
        <w:t xml:space="preserve">y su rendimiento </w:t>
      </w:r>
      <w:r w:rsidR="00054C2C" w:rsidRPr="00784882">
        <w:rPr>
          <w:rFonts w:ascii="Book Antiqua" w:hAnsi="Book Antiqua"/>
          <w:sz w:val="22"/>
          <w:szCs w:val="22"/>
        </w:rPr>
        <w:t>de enero a marzo fue del 100%, 110% y 100</w:t>
      </w:r>
      <w:r w:rsidR="00E155C7" w:rsidRPr="00784882">
        <w:rPr>
          <w:rFonts w:ascii="Book Antiqua" w:hAnsi="Book Antiqua"/>
          <w:sz w:val="22"/>
          <w:szCs w:val="22"/>
        </w:rPr>
        <w:t>%</w:t>
      </w:r>
      <w:r w:rsidR="00054C2C" w:rsidRPr="00784882">
        <w:rPr>
          <w:rFonts w:ascii="Book Antiqua" w:hAnsi="Book Antiqua"/>
          <w:sz w:val="22"/>
          <w:szCs w:val="22"/>
        </w:rPr>
        <w:t>, respectivamente</w:t>
      </w:r>
      <w:r w:rsidR="00E155C7" w:rsidRPr="00784882">
        <w:rPr>
          <w:rFonts w:ascii="Book Antiqua" w:hAnsi="Book Antiqua"/>
          <w:sz w:val="22"/>
          <w:szCs w:val="22"/>
        </w:rPr>
        <w:t>.</w:t>
      </w:r>
    </w:p>
    <w:p w14:paraId="50D5D435" w14:textId="77777777" w:rsidR="00E155C7" w:rsidRPr="00784882" w:rsidRDefault="00E155C7" w:rsidP="00E155C7">
      <w:pPr>
        <w:spacing w:line="276" w:lineRule="auto"/>
        <w:jc w:val="both"/>
        <w:rPr>
          <w:rFonts w:ascii="Book Antiqua" w:hAnsi="Book Antiqua"/>
          <w:sz w:val="22"/>
          <w:szCs w:val="22"/>
        </w:rPr>
      </w:pPr>
      <w:r w:rsidRPr="00784882">
        <w:rPr>
          <w:rFonts w:ascii="Book Antiqua" w:hAnsi="Book Antiqua"/>
          <w:sz w:val="22"/>
          <w:szCs w:val="22"/>
        </w:rPr>
        <w:t xml:space="preserve"> </w:t>
      </w:r>
    </w:p>
    <w:p w14:paraId="363AC92D" w14:textId="77777777" w:rsidR="00E155C7" w:rsidRPr="00784882" w:rsidRDefault="00E155C7" w:rsidP="00E155C7">
      <w:pPr>
        <w:spacing w:line="276" w:lineRule="auto"/>
        <w:ind w:firstLine="708"/>
        <w:jc w:val="both"/>
        <w:rPr>
          <w:rFonts w:ascii="Book Antiqua" w:hAnsi="Book Antiqua" w:cs="Arial"/>
          <w:sz w:val="22"/>
          <w:szCs w:val="22"/>
          <w:lang w:val="es-ES"/>
        </w:rPr>
      </w:pPr>
      <w:r w:rsidRPr="00784882">
        <w:rPr>
          <w:rFonts w:ascii="Book Antiqua" w:hAnsi="Book Antiqua" w:cs="Arial"/>
          <w:sz w:val="22"/>
          <w:szCs w:val="22"/>
          <w:lang w:val="es-ES"/>
        </w:rPr>
        <w:t>En virtud de lo expuesto, se recomienda prorrogar los permisos con goce de salario otorgados al Tribunal Penal de Sarapiquí.</w:t>
      </w:r>
    </w:p>
    <w:p w14:paraId="0844879C" w14:textId="77777777" w:rsidR="00E155C7" w:rsidRPr="00E155C7" w:rsidRDefault="00E155C7" w:rsidP="00E155C7">
      <w:pPr>
        <w:jc w:val="both"/>
        <w:rPr>
          <w:rFonts w:ascii="Book Antiqua" w:hAnsi="Book Antiqua"/>
          <w:sz w:val="22"/>
          <w:szCs w:val="22"/>
          <w:highlight w:val="yellow"/>
        </w:rPr>
      </w:pPr>
    </w:p>
    <w:p w14:paraId="4813315B" w14:textId="324C1C1A" w:rsidR="00E155C7" w:rsidRDefault="00E155C7" w:rsidP="00E155C7">
      <w:pPr>
        <w:jc w:val="both"/>
        <w:rPr>
          <w:rFonts w:ascii="Book Antiqua" w:hAnsi="Book Antiqua"/>
          <w:sz w:val="22"/>
          <w:szCs w:val="22"/>
          <w:highlight w:val="yellow"/>
        </w:rPr>
      </w:pPr>
    </w:p>
    <w:p w14:paraId="2CDEDACD" w14:textId="7C7CBDA4" w:rsidR="00C42348" w:rsidRDefault="00C42348" w:rsidP="00E155C7">
      <w:pPr>
        <w:jc w:val="both"/>
        <w:rPr>
          <w:rFonts w:ascii="Book Antiqua" w:hAnsi="Book Antiqua"/>
          <w:sz w:val="22"/>
          <w:szCs w:val="22"/>
          <w:highlight w:val="yellow"/>
        </w:rPr>
      </w:pPr>
    </w:p>
    <w:p w14:paraId="58842E3E" w14:textId="61EEEF7E" w:rsidR="00C42348" w:rsidRDefault="00C42348" w:rsidP="00E155C7">
      <w:pPr>
        <w:jc w:val="both"/>
        <w:rPr>
          <w:rFonts w:ascii="Book Antiqua" w:hAnsi="Book Antiqua"/>
          <w:sz w:val="22"/>
          <w:szCs w:val="22"/>
          <w:highlight w:val="yellow"/>
        </w:rPr>
      </w:pPr>
    </w:p>
    <w:p w14:paraId="26668EFD" w14:textId="77777777" w:rsidR="00C42348" w:rsidRPr="00E155C7" w:rsidRDefault="00C42348" w:rsidP="00E155C7">
      <w:pPr>
        <w:jc w:val="both"/>
        <w:rPr>
          <w:rFonts w:ascii="Book Antiqua" w:hAnsi="Book Antiqua"/>
          <w:sz w:val="22"/>
          <w:szCs w:val="22"/>
          <w:highlight w:val="yellow"/>
        </w:rPr>
      </w:pPr>
    </w:p>
    <w:p w14:paraId="2359470D" w14:textId="77777777" w:rsidR="00E155C7" w:rsidRPr="00797601" w:rsidRDefault="00E155C7" w:rsidP="009F608A">
      <w:pPr>
        <w:pStyle w:val="Prrafodelista"/>
        <w:numPr>
          <w:ilvl w:val="1"/>
          <w:numId w:val="13"/>
        </w:numPr>
        <w:tabs>
          <w:tab w:val="left" w:pos="426"/>
        </w:tabs>
        <w:spacing w:after="160"/>
        <w:contextualSpacing/>
        <w:jc w:val="both"/>
        <w:outlineLvl w:val="1"/>
        <w:rPr>
          <w:rFonts w:ascii="Book Antiqua" w:hAnsi="Book Antiqua"/>
          <w:b/>
          <w:sz w:val="22"/>
          <w:szCs w:val="22"/>
        </w:rPr>
      </w:pPr>
      <w:r w:rsidRPr="00797601">
        <w:rPr>
          <w:rFonts w:ascii="Book Antiqua" w:hAnsi="Book Antiqua"/>
          <w:b/>
          <w:sz w:val="22"/>
          <w:szCs w:val="22"/>
        </w:rPr>
        <w:t>Tribunal Penal de Siquirres</w:t>
      </w:r>
    </w:p>
    <w:p w14:paraId="33079324" w14:textId="77777777" w:rsidR="00E155C7" w:rsidRPr="00797601" w:rsidRDefault="00E155C7" w:rsidP="00E155C7">
      <w:pPr>
        <w:pStyle w:val="Prrafodelista"/>
        <w:tabs>
          <w:tab w:val="left" w:pos="426"/>
        </w:tabs>
        <w:spacing w:after="160"/>
        <w:ind w:left="0"/>
        <w:contextualSpacing/>
        <w:jc w:val="both"/>
        <w:rPr>
          <w:rFonts w:ascii="Book Antiqua" w:hAnsi="Book Antiqua"/>
          <w:b/>
          <w:sz w:val="22"/>
          <w:szCs w:val="22"/>
        </w:rPr>
      </w:pPr>
    </w:p>
    <w:p w14:paraId="44A4A89D" w14:textId="77777777" w:rsidR="00E155C7" w:rsidRDefault="00E155C7" w:rsidP="00E155C7">
      <w:pPr>
        <w:pStyle w:val="Prrafodelista"/>
        <w:spacing w:after="160" w:line="276" w:lineRule="auto"/>
        <w:ind w:left="0" w:firstLine="708"/>
        <w:contextualSpacing/>
        <w:jc w:val="both"/>
        <w:rPr>
          <w:rFonts w:ascii="Book Antiqua" w:hAnsi="Book Antiqua"/>
          <w:sz w:val="22"/>
          <w:szCs w:val="22"/>
        </w:rPr>
      </w:pPr>
      <w:r w:rsidRPr="00797601">
        <w:rPr>
          <w:rFonts w:ascii="Book Antiqua" w:hAnsi="Book Antiqua"/>
          <w:sz w:val="22"/>
          <w:szCs w:val="22"/>
        </w:rPr>
        <w:t xml:space="preserve">A continuación, se muestra el detalle de la labor realizada por el personal del Tribunal durante los meses de </w:t>
      </w:r>
      <w:r w:rsidR="00797601" w:rsidRPr="00797601">
        <w:rPr>
          <w:rFonts w:ascii="Book Antiqua" w:hAnsi="Book Antiqua"/>
          <w:sz w:val="22"/>
          <w:szCs w:val="22"/>
        </w:rPr>
        <w:t xml:space="preserve">enero a </w:t>
      </w:r>
      <w:r w:rsidR="002D34D5">
        <w:rPr>
          <w:rFonts w:ascii="Book Antiqua" w:hAnsi="Book Antiqua"/>
          <w:sz w:val="22"/>
          <w:szCs w:val="22"/>
        </w:rPr>
        <w:t>abril</w:t>
      </w:r>
      <w:r w:rsidR="00797601" w:rsidRPr="00797601">
        <w:rPr>
          <w:rFonts w:ascii="Book Antiqua" w:hAnsi="Book Antiqua"/>
          <w:sz w:val="22"/>
          <w:szCs w:val="22"/>
        </w:rPr>
        <w:t xml:space="preserve"> del 2023</w:t>
      </w:r>
      <w:r w:rsidRPr="00797601">
        <w:rPr>
          <w:rFonts w:ascii="Book Antiqua" w:hAnsi="Book Antiqua"/>
          <w:sz w:val="22"/>
          <w:szCs w:val="22"/>
        </w:rPr>
        <w:t>, esto considerando los datos suministrados por el despacho por medio de la matriz de indicadores de gestión y la</w:t>
      </w:r>
      <w:r w:rsidRPr="00797601" w:rsidDel="00DC34F0">
        <w:rPr>
          <w:rFonts w:ascii="Book Antiqua" w:hAnsi="Book Antiqua"/>
          <w:sz w:val="22"/>
          <w:szCs w:val="22"/>
        </w:rPr>
        <w:t xml:space="preserve"> </w:t>
      </w:r>
      <w:r w:rsidRPr="00797601">
        <w:rPr>
          <w:rFonts w:ascii="Book Antiqua" w:hAnsi="Book Antiqua"/>
          <w:sz w:val="22"/>
          <w:szCs w:val="22"/>
        </w:rPr>
        <w:t>comparación respectiva con</w:t>
      </w:r>
      <w:r w:rsidRPr="00797601" w:rsidDel="00DC34F0">
        <w:rPr>
          <w:rFonts w:ascii="Book Antiqua" w:hAnsi="Book Antiqua"/>
          <w:sz w:val="22"/>
          <w:szCs w:val="22"/>
        </w:rPr>
        <w:t xml:space="preserve"> </w:t>
      </w:r>
      <w:r w:rsidRPr="00797601">
        <w:rPr>
          <w:rFonts w:ascii="Book Antiqua" w:hAnsi="Book Antiqua"/>
          <w:sz w:val="22"/>
          <w:szCs w:val="22"/>
        </w:rPr>
        <w:t>el sistema Sigma.</w:t>
      </w:r>
    </w:p>
    <w:p w14:paraId="7BE57562" w14:textId="77777777" w:rsidR="00797601" w:rsidRPr="00797601" w:rsidRDefault="00797601" w:rsidP="007D58C6">
      <w:pPr>
        <w:pStyle w:val="Prrafodelista"/>
        <w:spacing w:after="160" w:line="276" w:lineRule="auto"/>
        <w:ind w:left="0"/>
        <w:contextualSpacing/>
        <w:jc w:val="both"/>
        <w:rPr>
          <w:rFonts w:ascii="Book Antiqua" w:hAnsi="Book Antiqua"/>
          <w:sz w:val="22"/>
          <w:szCs w:val="22"/>
        </w:rPr>
      </w:pPr>
    </w:p>
    <w:p w14:paraId="2CD53573" w14:textId="77777777" w:rsidR="00E155C7" w:rsidRPr="00797601" w:rsidRDefault="00E155C7" w:rsidP="00E155C7">
      <w:pPr>
        <w:pStyle w:val="Descripcin"/>
        <w:jc w:val="center"/>
        <w:rPr>
          <w:rFonts w:ascii="Book Antiqua" w:hAnsi="Book Antiqua"/>
          <w:b w:val="0"/>
          <w:bCs w:val="0"/>
          <w:i/>
          <w:iCs/>
          <w:sz w:val="22"/>
          <w:szCs w:val="22"/>
        </w:rPr>
      </w:pPr>
      <w:r w:rsidRPr="00797601">
        <w:rPr>
          <w:rFonts w:ascii="Book Antiqua" w:hAnsi="Book Antiqua"/>
          <w:sz w:val="22"/>
          <w:szCs w:val="22"/>
        </w:rPr>
        <w:t xml:space="preserve">  Gráfico </w:t>
      </w:r>
      <w:r w:rsidRPr="00797601">
        <w:rPr>
          <w:rFonts w:ascii="Book Antiqua" w:hAnsi="Book Antiqua"/>
          <w:b w:val="0"/>
          <w:bCs w:val="0"/>
          <w:i/>
          <w:iCs/>
          <w:sz w:val="22"/>
          <w:szCs w:val="22"/>
        </w:rPr>
        <w:fldChar w:fldCharType="begin"/>
      </w:r>
      <w:r w:rsidRPr="00797601">
        <w:rPr>
          <w:rFonts w:ascii="Book Antiqua" w:hAnsi="Book Antiqua"/>
          <w:sz w:val="22"/>
          <w:szCs w:val="22"/>
        </w:rPr>
        <w:instrText xml:space="preserve"> SEQ Gráfico \* ARABIC </w:instrText>
      </w:r>
      <w:r w:rsidRPr="00797601">
        <w:rPr>
          <w:rFonts w:ascii="Book Antiqua" w:hAnsi="Book Antiqua"/>
          <w:b w:val="0"/>
          <w:bCs w:val="0"/>
          <w:i/>
          <w:iCs/>
          <w:sz w:val="22"/>
          <w:szCs w:val="22"/>
        </w:rPr>
        <w:fldChar w:fldCharType="separate"/>
      </w:r>
      <w:r w:rsidRPr="00797601">
        <w:rPr>
          <w:rFonts w:ascii="Book Antiqua" w:hAnsi="Book Antiqua"/>
          <w:noProof/>
          <w:sz w:val="22"/>
          <w:szCs w:val="22"/>
        </w:rPr>
        <w:t>5</w:t>
      </w:r>
      <w:r w:rsidRPr="00797601">
        <w:rPr>
          <w:rFonts w:ascii="Book Antiqua" w:hAnsi="Book Antiqua"/>
          <w:b w:val="0"/>
          <w:bCs w:val="0"/>
          <w:i/>
          <w:iCs/>
          <w:sz w:val="22"/>
          <w:szCs w:val="22"/>
        </w:rPr>
        <w:fldChar w:fldCharType="end"/>
      </w:r>
    </w:p>
    <w:p w14:paraId="0A705891" w14:textId="77777777" w:rsidR="00E155C7" w:rsidRPr="00797601" w:rsidRDefault="00E155C7" w:rsidP="00E155C7">
      <w:pPr>
        <w:pStyle w:val="Descripcin"/>
        <w:jc w:val="center"/>
        <w:rPr>
          <w:rFonts w:ascii="Book Antiqua" w:hAnsi="Book Antiqua"/>
          <w:b w:val="0"/>
          <w:i/>
          <w:sz w:val="22"/>
          <w:szCs w:val="22"/>
        </w:rPr>
      </w:pPr>
      <w:r w:rsidRPr="00797601">
        <w:rPr>
          <w:rFonts w:ascii="Book Antiqua" w:hAnsi="Book Antiqua"/>
          <w:sz w:val="22"/>
          <w:szCs w:val="22"/>
        </w:rPr>
        <w:t>Tribunal Penal de Siquirres</w:t>
      </w:r>
    </w:p>
    <w:p w14:paraId="130279B6" w14:textId="77777777" w:rsidR="00E155C7" w:rsidRPr="00797601" w:rsidRDefault="00E155C7" w:rsidP="00E155C7">
      <w:pPr>
        <w:jc w:val="center"/>
        <w:rPr>
          <w:rFonts w:ascii="Book Antiqua" w:hAnsi="Book Antiqua"/>
          <w:b/>
          <w:iCs/>
          <w:sz w:val="22"/>
          <w:szCs w:val="22"/>
        </w:rPr>
      </w:pPr>
      <w:r w:rsidRPr="00797601">
        <w:rPr>
          <w:rFonts w:ascii="Book Antiqua" w:hAnsi="Book Antiqua"/>
          <w:b/>
          <w:iCs/>
          <w:sz w:val="22"/>
          <w:szCs w:val="22"/>
        </w:rPr>
        <w:t>Noviembre a diciembre del 2022</w:t>
      </w:r>
    </w:p>
    <w:p w14:paraId="6103F616" w14:textId="3193117E" w:rsidR="00E155C7" w:rsidRPr="002D34D5" w:rsidRDefault="00D42A97" w:rsidP="00E155C7">
      <w:pPr>
        <w:jc w:val="center"/>
        <w:rPr>
          <w:rFonts w:ascii="Book Antiqua" w:hAnsi="Book Antiqua"/>
          <w:b/>
          <w:iCs/>
          <w:sz w:val="22"/>
          <w:szCs w:val="22"/>
        </w:rPr>
      </w:pPr>
      <w:r>
        <w:rPr>
          <w:rFonts w:ascii="Book Antiqua" w:hAnsi="Book Antiqua"/>
          <w:b/>
          <w:iCs/>
          <w:noProof/>
          <w:sz w:val="22"/>
          <w:szCs w:val="22"/>
        </w:rPr>
        <w:drawing>
          <wp:inline distT="0" distB="0" distL="0" distR="0" wp14:anchorId="6740353E" wp14:editId="3252E7CA">
            <wp:extent cx="4537075" cy="2181860"/>
            <wp:effectExtent l="0" t="0" r="0" b="0"/>
            <wp:docPr id="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7075" cy="2181860"/>
                    </a:xfrm>
                    <a:prstGeom prst="rect">
                      <a:avLst/>
                    </a:prstGeom>
                    <a:noFill/>
                    <a:ln>
                      <a:noFill/>
                    </a:ln>
                  </pic:spPr>
                </pic:pic>
              </a:graphicData>
            </a:graphic>
          </wp:inline>
        </w:drawing>
      </w:r>
    </w:p>
    <w:p w14:paraId="700481F5" w14:textId="77777777" w:rsidR="00E155C7" w:rsidRPr="002D34D5" w:rsidRDefault="00E155C7" w:rsidP="00E155C7">
      <w:pPr>
        <w:spacing w:after="160"/>
        <w:ind w:left="1276" w:right="1327"/>
        <w:contextualSpacing/>
        <w:jc w:val="both"/>
        <w:rPr>
          <w:rFonts w:ascii="Book Antiqua" w:hAnsi="Book Antiqua"/>
          <w:sz w:val="22"/>
          <w:szCs w:val="22"/>
        </w:rPr>
      </w:pPr>
      <w:r w:rsidRPr="002D34D5">
        <w:rPr>
          <w:rFonts w:ascii="Book Antiqua" w:hAnsi="Book Antiqua"/>
          <w:b/>
          <w:sz w:val="22"/>
          <w:szCs w:val="22"/>
        </w:rPr>
        <w:t>Fuente:</w:t>
      </w:r>
      <w:r w:rsidRPr="002D34D5">
        <w:rPr>
          <w:rFonts w:ascii="Book Antiqua" w:hAnsi="Book Antiqua"/>
          <w:sz w:val="22"/>
          <w:szCs w:val="22"/>
        </w:rPr>
        <w:t xml:space="preserve"> Elaboración propia a partir de los datos suministrados por el despacho</w:t>
      </w:r>
      <w:r w:rsidRPr="002D34D5">
        <w:rPr>
          <w:rFonts w:ascii="Book Antiqua" w:hAnsi="Book Antiqua"/>
          <w:b/>
          <w:sz w:val="22"/>
          <w:szCs w:val="22"/>
        </w:rPr>
        <w:t xml:space="preserve"> </w:t>
      </w:r>
    </w:p>
    <w:p w14:paraId="77FA7748" w14:textId="77777777" w:rsidR="00E155C7" w:rsidRPr="004F3E20"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lang w:val="es-CR"/>
        </w:rPr>
      </w:pPr>
    </w:p>
    <w:p w14:paraId="5EBEF8EB" w14:textId="77777777" w:rsidR="00E155C7" w:rsidRPr="004F3E20"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lang w:val="es-CR"/>
        </w:rPr>
      </w:pPr>
      <w:r w:rsidRPr="004F3E20">
        <w:rPr>
          <w:rFonts w:ascii="Book Antiqua" w:hAnsi="Book Antiqua" w:cs="Times New Roman"/>
          <w:sz w:val="22"/>
          <w:szCs w:val="22"/>
          <w:lang w:val="es-CR"/>
        </w:rPr>
        <w:tab/>
      </w:r>
      <w:r w:rsidRPr="004F3E20">
        <w:rPr>
          <w:rFonts w:ascii="Book Antiqua" w:hAnsi="Book Antiqua" w:cs="Times New Roman"/>
          <w:sz w:val="22"/>
          <w:szCs w:val="22"/>
          <w:lang w:val="es-CR"/>
        </w:rPr>
        <w:tab/>
        <w:t xml:space="preserve">Conforme la información consignada en el gráfico anterior se puede observar </w:t>
      </w:r>
      <w:r w:rsidRPr="004F3E20" w:rsidDel="002B22FB">
        <w:rPr>
          <w:rFonts w:ascii="Book Antiqua" w:hAnsi="Book Antiqua" w:cs="Times New Roman"/>
          <w:sz w:val="22"/>
          <w:szCs w:val="22"/>
          <w:lang w:val="es-CR"/>
        </w:rPr>
        <w:t>que</w:t>
      </w:r>
      <w:r w:rsidRPr="004F3E20">
        <w:rPr>
          <w:rFonts w:ascii="Book Antiqua" w:hAnsi="Book Antiqua" w:cs="Times New Roman"/>
          <w:sz w:val="22"/>
          <w:szCs w:val="22"/>
          <w:lang w:val="es-CR"/>
        </w:rPr>
        <w:t xml:space="preserve">, durante el período comprendido, el despacho alcanzó y superó el estándar esperado del </w:t>
      </w:r>
      <w:r w:rsidR="004F3E20" w:rsidRPr="004F3E20">
        <w:rPr>
          <w:rFonts w:ascii="Book Antiqua" w:hAnsi="Book Antiqua" w:cs="Times New Roman"/>
          <w:sz w:val="22"/>
          <w:szCs w:val="22"/>
          <w:lang w:val="es-CR"/>
        </w:rPr>
        <w:t>103</w:t>
      </w:r>
      <w:r w:rsidRPr="004F3E20">
        <w:rPr>
          <w:rFonts w:ascii="Book Antiqua" w:hAnsi="Book Antiqua" w:cs="Times New Roman"/>
          <w:sz w:val="22"/>
          <w:szCs w:val="22"/>
          <w:lang w:val="es-CR"/>
        </w:rPr>
        <w:t>%, con rendimientos según el SIGMA y la matriz de indicadores de gestión del 10</w:t>
      </w:r>
      <w:r w:rsidR="004F3E20" w:rsidRPr="004F3E20">
        <w:rPr>
          <w:rFonts w:ascii="Book Antiqua" w:hAnsi="Book Antiqua" w:cs="Times New Roman"/>
          <w:sz w:val="22"/>
          <w:szCs w:val="22"/>
          <w:lang w:val="es-CR"/>
        </w:rPr>
        <w:t>1</w:t>
      </w:r>
      <w:r w:rsidRPr="004F3E20">
        <w:rPr>
          <w:rFonts w:ascii="Book Antiqua" w:hAnsi="Book Antiqua" w:cs="Times New Roman"/>
          <w:sz w:val="22"/>
          <w:szCs w:val="22"/>
          <w:lang w:val="es-CR"/>
        </w:rPr>
        <w:t>%.</w:t>
      </w:r>
    </w:p>
    <w:p w14:paraId="5F6041A3" w14:textId="77777777" w:rsidR="00E155C7" w:rsidRPr="000C6052"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lang w:val="es-CR"/>
        </w:rPr>
      </w:pPr>
    </w:p>
    <w:p w14:paraId="0AC2E422" w14:textId="52BFC9C5" w:rsidR="00E155C7" w:rsidRPr="000C6052"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lang w:val="es-CR"/>
        </w:rPr>
      </w:pPr>
      <w:r w:rsidRPr="000C6052">
        <w:rPr>
          <w:rFonts w:ascii="Book Antiqua" w:hAnsi="Book Antiqua" w:cs="Times New Roman"/>
          <w:sz w:val="22"/>
          <w:szCs w:val="22"/>
          <w:lang w:val="es-CR"/>
        </w:rPr>
        <w:tab/>
      </w:r>
      <w:r w:rsidRPr="000C6052">
        <w:rPr>
          <w:rFonts w:ascii="Book Antiqua" w:hAnsi="Book Antiqua" w:cs="Times New Roman"/>
          <w:sz w:val="22"/>
          <w:szCs w:val="22"/>
          <w:lang w:val="es-CR"/>
        </w:rPr>
        <w:tab/>
        <w:t>Para el mes de enero del 2023, el porcentaje de rendimiento obtenido por el despacho fue del 72%, según la matriz de indicadores</w:t>
      </w:r>
      <w:r w:rsidR="00C414B2">
        <w:rPr>
          <w:rFonts w:ascii="Book Antiqua" w:hAnsi="Book Antiqua" w:cs="Times New Roman"/>
          <w:sz w:val="22"/>
          <w:szCs w:val="22"/>
          <w:lang w:val="es-CR"/>
        </w:rPr>
        <w:t xml:space="preserve"> de gestión</w:t>
      </w:r>
      <w:r w:rsidRPr="000C6052">
        <w:rPr>
          <w:rFonts w:ascii="Book Antiqua" w:hAnsi="Book Antiqua" w:cs="Times New Roman"/>
          <w:sz w:val="22"/>
          <w:szCs w:val="22"/>
          <w:lang w:val="es-CR"/>
        </w:rPr>
        <w:t xml:space="preserve"> y seguidamente se detalla la justificación (</w:t>
      </w:r>
      <w:r w:rsidRPr="000C6052">
        <w:rPr>
          <w:rFonts w:ascii="Book Antiqua" w:hAnsi="Book Antiqua" w:cs="Times New Roman"/>
          <w:i/>
          <w:iCs/>
          <w:sz w:val="22"/>
          <w:szCs w:val="22"/>
          <w:lang w:val="es-CR"/>
        </w:rPr>
        <w:t>ver anexo 2</w:t>
      </w:r>
      <w:r w:rsidRPr="000C6052">
        <w:rPr>
          <w:rFonts w:ascii="Book Antiqua" w:hAnsi="Book Antiqua" w:cs="Times New Roman"/>
          <w:sz w:val="22"/>
          <w:szCs w:val="22"/>
          <w:lang w:val="es-CR"/>
        </w:rPr>
        <w:t>):</w:t>
      </w:r>
    </w:p>
    <w:p w14:paraId="71B69EA0" w14:textId="77777777" w:rsidR="00E155C7" w:rsidRPr="000C6052"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lang w:val="es-CR"/>
        </w:rPr>
      </w:pPr>
    </w:p>
    <w:p w14:paraId="05F05BC3" w14:textId="47884E0F" w:rsidR="00E155C7" w:rsidRPr="000C6052" w:rsidRDefault="00E155C7" w:rsidP="00E155C7">
      <w:pPr>
        <w:pStyle w:val="Prrafodelista"/>
        <w:tabs>
          <w:tab w:val="left" w:pos="426"/>
        </w:tabs>
        <w:spacing w:after="160" w:line="276" w:lineRule="auto"/>
        <w:ind w:left="426" w:right="476"/>
        <w:contextualSpacing/>
        <w:jc w:val="both"/>
        <w:rPr>
          <w:rFonts w:ascii="Book Antiqua" w:hAnsi="Book Antiqua" w:cs="Times New Roman"/>
          <w:i/>
          <w:iCs/>
          <w:sz w:val="22"/>
          <w:szCs w:val="22"/>
          <w:lang w:val="es-CR"/>
        </w:rPr>
      </w:pPr>
      <w:r w:rsidRPr="000C6052">
        <w:rPr>
          <w:rFonts w:ascii="Book Antiqua" w:hAnsi="Book Antiqua" w:cs="Times New Roman"/>
          <w:i/>
          <w:iCs/>
          <w:sz w:val="22"/>
          <w:szCs w:val="22"/>
          <w:lang w:val="es-CR"/>
        </w:rPr>
        <w:t>“En cuanto a las sentencias dictadas, se tienen 2 colegiadas, Juez 1 tres sentencias y el Juez 3 tiene 3 sentencias, esto obedece a que en diciembre se realizaron juicios colegiados con personas detenidas, de los cuales uno fue señalado para las 2 últimas semanas de diciembre, el cual no fue posible finalizar y continúa en el mes de enero 2023.”</w:t>
      </w:r>
      <w:r w:rsidR="00C42348">
        <w:rPr>
          <w:rFonts w:ascii="Book Antiqua" w:hAnsi="Book Antiqua" w:cs="Times New Roman"/>
          <w:i/>
          <w:iCs/>
          <w:sz w:val="22"/>
          <w:szCs w:val="22"/>
          <w:lang w:val="es-CR"/>
        </w:rPr>
        <w:t>.</w:t>
      </w:r>
    </w:p>
    <w:p w14:paraId="70FCF039"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highlight w:val="yellow"/>
          <w:lang w:val="es-CR"/>
        </w:rPr>
      </w:pPr>
    </w:p>
    <w:p w14:paraId="3298B73D" w14:textId="77777777" w:rsidR="00E155C7" w:rsidRPr="000C6052" w:rsidRDefault="00E155C7" w:rsidP="00E155C7">
      <w:pPr>
        <w:pStyle w:val="Prrafodelista"/>
        <w:tabs>
          <w:tab w:val="left" w:pos="426"/>
        </w:tabs>
        <w:spacing w:after="160" w:line="276" w:lineRule="auto"/>
        <w:ind w:left="0"/>
        <w:contextualSpacing/>
        <w:jc w:val="both"/>
        <w:rPr>
          <w:rFonts w:ascii="Book Antiqua" w:hAnsi="Book Antiqua" w:cs="Times New Roman"/>
          <w:sz w:val="22"/>
          <w:szCs w:val="22"/>
          <w:lang w:val="es-CR"/>
        </w:rPr>
      </w:pPr>
      <w:r w:rsidRPr="000C6052">
        <w:rPr>
          <w:rFonts w:ascii="Book Antiqua" w:hAnsi="Book Antiqua" w:cs="Times New Roman"/>
          <w:sz w:val="22"/>
          <w:szCs w:val="22"/>
          <w:lang w:val="es-CR"/>
        </w:rPr>
        <w:tab/>
      </w:r>
      <w:r w:rsidRPr="000C6052">
        <w:rPr>
          <w:rFonts w:ascii="Book Antiqua" w:hAnsi="Book Antiqua" w:cs="Times New Roman"/>
          <w:sz w:val="22"/>
          <w:szCs w:val="22"/>
          <w:lang w:val="es-CR"/>
        </w:rPr>
        <w:tab/>
        <w:t>Por lo indicado se recomienda la continuidad de los permisos con goce de salario otorgados al Tribunal Penal de Siquirres.</w:t>
      </w:r>
    </w:p>
    <w:p w14:paraId="27BA74CE" w14:textId="77777777" w:rsidR="00E155C7" w:rsidRPr="00E155C7" w:rsidRDefault="00E155C7" w:rsidP="00E155C7">
      <w:pPr>
        <w:pStyle w:val="Prrafodelista"/>
        <w:tabs>
          <w:tab w:val="left" w:pos="426"/>
        </w:tabs>
        <w:spacing w:after="160"/>
        <w:ind w:left="0"/>
        <w:contextualSpacing/>
        <w:jc w:val="both"/>
        <w:rPr>
          <w:rFonts w:ascii="Book Antiqua" w:hAnsi="Book Antiqua"/>
          <w:sz w:val="22"/>
          <w:szCs w:val="22"/>
          <w:highlight w:val="yellow"/>
        </w:rPr>
      </w:pPr>
    </w:p>
    <w:p w14:paraId="371FCDEA" w14:textId="77777777" w:rsidR="00E155C7" w:rsidRPr="000C6052" w:rsidRDefault="00E155C7" w:rsidP="009F608A">
      <w:pPr>
        <w:pStyle w:val="Prrafodelista"/>
        <w:numPr>
          <w:ilvl w:val="1"/>
          <w:numId w:val="13"/>
        </w:numPr>
        <w:tabs>
          <w:tab w:val="left" w:pos="426"/>
        </w:tabs>
        <w:spacing w:after="160"/>
        <w:contextualSpacing/>
        <w:jc w:val="both"/>
        <w:outlineLvl w:val="1"/>
        <w:rPr>
          <w:rFonts w:ascii="Book Antiqua" w:hAnsi="Book Antiqua" w:cs="Times New Roman"/>
          <w:b/>
          <w:bCs/>
          <w:sz w:val="22"/>
          <w:szCs w:val="22"/>
          <w:lang w:val="es-CR"/>
        </w:rPr>
      </w:pPr>
      <w:r w:rsidRPr="000C6052">
        <w:rPr>
          <w:rFonts w:ascii="Book Antiqua" w:hAnsi="Book Antiqua" w:cs="Times New Roman"/>
          <w:b/>
          <w:bCs/>
          <w:sz w:val="22"/>
          <w:szCs w:val="22"/>
          <w:lang w:val="es-CR"/>
        </w:rPr>
        <w:t>Tribunal Penal de Quepos</w:t>
      </w:r>
    </w:p>
    <w:p w14:paraId="5A2B63FF" w14:textId="77777777" w:rsidR="00E155C7" w:rsidRPr="00E155C7" w:rsidRDefault="00E155C7" w:rsidP="00E155C7">
      <w:pPr>
        <w:pStyle w:val="Prrafodelista"/>
        <w:spacing w:after="160"/>
        <w:ind w:left="0"/>
        <w:contextualSpacing/>
        <w:jc w:val="both"/>
        <w:rPr>
          <w:rFonts w:ascii="Book Antiqua" w:hAnsi="Book Antiqua" w:cs="Times New Roman"/>
          <w:sz w:val="22"/>
          <w:szCs w:val="22"/>
          <w:highlight w:val="yellow"/>
          <w:lang w:val="es-CR"/>
        </w:rPr>
      </w:pPr>
    </w:p>
    <w:p w14:paraId="4DA80D3F" w14:textId="77777777" w:rsidR="00E155C7" w:rsidRPr="00FE6A64" w:rsidRDefault="00E155C7" w:rsidP="00FE6A64">
      <w:pPr>
        <w:pStyle w:val="Prrafodelista"/>
        <w:spacing w:after="160" w:line="276" w:lineRule="auto"/>
        <w:ind w:left="0" w:firstLine="708"/>
        <w:contextualSpacing/>
        <w:jc w:val="both"/>
        <w:rPr>
          <w:rFonts w:ascii="Book Antiqua" w:hAnsi="Book Antiqua"/>
          <w:sz w:val="22"/>
          <w:szCs w:val="22"/>
        </w:rPr>
      </w:pPr>
      <w:r w:rsidRPr="000C6052">
        <w:rPr>
          <w:rFonts w:ascii="Book Antiqua" w:hAnsi="Book Antiqua"/>
          <w:sz w:val="22"/>
          <w:szCs w:val="22"/>
        </w:rPr>
        <w:t xml:space="preserve">A continuación, se muestra el detalle de la labor realizada por el personal del Tribunal durante los meses de </w:t>
      </w:r>
      <w:r w:rsidR="000C6052" w:rsidRPr="000C6052">
        <w:rPr>
          <w:rFonts w:ascii="Book Antiqua" w:hAnsi="Book Antiqua"/>
          <w:sz w:val="22"/>
          <w:szCs w:val="22"/>
        </w:rPr>
        <w:t xml:space="preserve">enero a </w:t>
      </w:r>
      <w:r w:rsidR="00D44D30">
        <w:rPr>
          <w:rFonts w:ascii="Book Antiqua" w:hAnsi="Book Antiqua"/>
          <w:sz w:val="22"/>
          <w:szCs w:val="22"/>
        </w:rPr>
        <w:t>abril</w:t>
      </w:r>
      <w:r w:rsidRPr="000C6052">
        <w:rPr>
          <w:rFonts w:ascii="Book Antiqua" w:hAnsi="Book Antiqua"/>
          <w:sz w:val="22"/>
          <w:szCs w:val="22"/>
        </w:rPr>
        <w:t xml:space="preserve"> del 202</w:t>
      </w:r>
      <w:r w:rsidR="000C6052" w:rsidRPr="000C6052">
        <w:rPr>
          <w:rFonts w:ascii="Book Antiqua" w:hAnsi="Book Antiqua"/>
          <w:sz w:val="22"/>
          <w:szCs w:val="22"/>
        </w:rPr>
        <w:t>3</w:t>
      </w:r>
      <w:r w:rsidRPr="000C6052">
        <w:rPr>
          <w:rFonts w:ascii="Book Antiqua" w:hAnsi="Book Antiqua"/>
          <w:sz w:val="22"/>
          <w:szCs w:val="22"/>
        </w:rPr>
        <w:t>, esto considerando los datos suministrados por el despacho por medio de la matriz de indicadores de gestión y la</w:t>
      </w:r>
      <w:r w:rsidRPr="000C6052" w:rsidDel="00DC34F0">
        <w:rPr>
          <w:rFonts w:ascii="Book Antiqua" w:hAnsi="Book Antiqua"/>
          <w:sz w:val="22"/>
          <w:szCs w:val="22"/>
        </w:rPr>
        <w:t xml:space="preserve"> </w:t>
      </w:r>
      <w:r w:rsidRPr="000C6052">
        <w:rPr>
          <w:rFonts w:ascii="Book Antiqua" w:hAnsi="Book Antiqua"/>
          <w:sz w:val="22"/>
          <w:szCs w:val="22"/>
        </w:rPr>
        <w:t>comparación respectiva con</w:t>
      </w:r>
      <w:r w:rsidRPr="000C6052" w:rsidDel="00DC34F0">
        <w:rPr>
          <w:rFonts w:ascii="Book Antiqua" w:hAnsi="Book Antiqua"/>
          <w:sz w:val="22"/>
          <w:szCs w:val="22"/>
        </w:rPr>
        <w:t xml:space="preserve"> </w:t>
      </w:r>
      <w:r w:rsidRPr="000C6052">
        <w:rPr>
          <w:rFonts w:ascii="Book Antiqua" w:hAnsi="Book Antiqua"/>
          <w:sz w:val="22"/>
          <w:szCs w:val="22"/>
        </w:rPr>
        <w:t>el sistema Sigma.</w:t>
      </w:r>
    </w:p>
    <w:p w14:paraId="4310FB09" w14:textId="77777777" w:rsidR="00E155C7" w:rsidRPr="00D44D30" w:rsidRDefault="00E155C7" w:rsidP="00E155C7">
      <w:pPr>
        <w:pStyle w:val="Descripcin"/>
        <w:jc w:val="center"/>
        <w:rPr>
          <w:rFonts w:ascii="Book Antiqua" w:hAnsi="Book Antiqua"/>
          <w:b w:val="0"/>
          <w:i/>
          <w:sz w:val="22"/>
          <w:szCs w:val="22"/>
        </w:rPr>
      </w:pPr>
      <w:r w:rsidRPr="00D44D30">
        <w:rPr>
          <w:rFonts w:ascii="Book Antiqua" w:hAnsi="Book Antiqua"/>
          <w:sz w:val="22"/>
          <w:szCs w:val="22"/>
        </w:rPr>
        <w:t xml:space="preserve">Gráfico </w:t>
      </w:r>
      <w:r w:rsidRPr="00D44D30">
        <w:rPr>
          <w:rFonts w:ascii="Book Antiqua" w:hAnsi="Book Antiqua"/>
          <w:b w:val="0"/>
          <w:i/>
          <w:sz w:val="22"/>
          <w:szCs w:val="22"/>
        </w:rPr>
        <w:fldChar w:fldCharType="begin"/>
      </w:r>
      <w:r w:rsidRPr="00D44D30">
        <w:rPr>
          <w:rFonts w:ascii="Book Antiqua" w:hAnsi="Book Antiqua"/>
          <w:sz w:val="22"/>
          <w:szCs w:val="22"/>
        </w:rPr>
        <w:instrText xml:space="preserve"> SEQ Gráfico \* ARABIC </w:instrText>
      </w:r>
      <w:r w:rsidRPr="00D44D30">
        <w:rPr>
          <w:rFonts w:ascii="Book Antiqua" w:hAnsi="Book Antiqua"/>
          <w:b w:val="0"/>
          <w:i/>
          <w:sz w:val="22"/>
          <w:szCs w:val="22"/>
        </w:rPr>
        <w:fldChar w:fldCharType="separate"/>
      </w:r>
      <w:r w:rsidRPr="00D44D30">
        <w:rPr>
          <w:rFonts w:ascii="Book Antiqua" w:hAnsi="Book Antiqua"/>
          <w:noProof/>
          <w:sz w:val="22"/>
          <w:szCs w:val="22"/>
        </w:rPr>
        <w:t>6</w:t>
      </w:r>
      <w:r w:rsidRPr="00D44D30">
        <w:rPr>
          <w:rFonts w:ascii="Book Antiqua" w:hAnsi="Book Antiqua"/>
          <w:b w:val="0"/>
          <w:i/>
          <w:sz w:val="22"/>
          <w:szCs w:val="22"/>
        </w:rPr>
        <w:fldChar w:fldCharType="end"/>
      </w:r>
      <w:r w:rsidRPr="00D44D30">
        <w:rPr>
          <w:rFonts w:ascii="Book Antiqua" w:hAnsi="Book Antiqua"/>
          <w:sz w:val="22"/>
          <w:szCs w:val="22"/>
        </w:rPr>
        <w:t xml:space="preserve"> </w:t>
      </w:r>
    </w:p>
    <w:p w14:paraId="7D7B573E" w14:textId="77777777" w:rsidR="00E155C7" w:rsidRPr="00D44D30" w:rsidRDefault="00E155C7" w:rsidP="00E155C7">
      <w:pPr>
        <w:pStyle w:val="Descripcin"/>
        <w:jc w:val="center"/>
        <w:rPr>
          <w:rFonts w:ascii="Book Antiqua" w:hAnsi="Book Antiqua"/>
          <w:b w:val="0"/>
          <w:i/>
          <w:sz w:val="22"/>
          <w:szCs w:val="22"/>
        </w:rPr>
      </w:pPr>
      <w:r w:rsidRPr="00D44D30">
        <w:rPr>
          <w:rFonts w:ascii="Book Antiqua" w:hAnsi="Book Antiqua"/>
          <w:sz w:val="22"/>
          <w:szCs w:val="22"/>
        </w:rPr>
        <w:t>Tribunal de Quepos</w:t>
      </w:r>
    </w:p>
    <w:p w14:paraId="7FCED098" w14:textId="77777777" w:rsidR="00E155C7" w:rsidRDefault="000C6052" w:rsidP="00E155C7">
      <w:pPr>
        <w:jc w:val="center"/>
        <w:rPr>
          <w:rFonts w:ascii="Book Antiqua" w:hAnsi="Book Antiqua"/>
          <w:b/>
          <w:iCs/>
          <w:sz w:val="22"/>
          <w:szCs w:val="22"/>
        </w:rPr>
      </w:pPr>
      <w:r w:rsidRPr="00D44D30">
        <w:rPr>
          <w:rFonts w:ascii="Book Antiqua" w:hAnsi="Book Antiqua"/>
          <w:b/>
          <w:iCs/>
          <w:sz w:val="22"/>
          <w:szCs w:val="22"/>
        </w:rPr>
        <w:t>Enero a abril</w:t>
      </w:r>
      <w:r w:rsidR="00E155C7" w:rsidRPr="00D44D30">
        <w:rPr>
          <w:rFonts w:ascii="Book Antiqua" w:hAnsi="Book Antiqua"/>
          <w:b/>
          <w:iCs/>
          <w:sz w:val="22"/>
          <w:szCs w:val="22"/>
        </w:rPr>
        <w:t xml:space="preserve"> del 202</w:t>
      </w:r>
      <w:r w:rsidRPr="00D44D30">
        <w:rPr>
          <w:rFonts w:ascii="Book Antiqua" w:hAnsi="Book Antiqua"/>
          <w:b/>
          <w:iCs/>
          <w:sz w:val="22"/>
          <w:szCs w:val="22"/>
        </w:rPr>
        <w:t>3</w:t>
      </w:r>
    </w:p>
    <w:p w14:paraId="3C2546CA" w14:textId="77777777" w:rsidR="005D3974" w:rsidRPr="00D44D30" w:rsidRDefault="005D3974" w:rsidP="00E155C7">
      <w:pPr>
        <w:jc w:val="center"/>
        <w:rPr>
          <w:rFonts w:ascii="Book Antiqua" w:hAnsi="Book Antiqua"/>
          <w:b/>
          <w:iCs/>
          <w:sz w:val="22"/>
          <w:szCs w:val="22"/>
        </w:rPr>
      </w:pPr>
    </w:p>
    <w:p w14:paraId="7D1978B0" w14:textId="67FF681E" w:rsidR="00E155C7" w:rsidRPr="00D44D30" w:rsidRDefault="00D42A97" w:rsidP="00E155C7">
      <w:pPr>
        <w:jc w:val="center"/>
        <w:rPr>
          <w:rFonts w:ascii="Book Antiqua" w:hAnsi="Book Antiqua"/>
          <w:b/>
          <w:iCs/>
          <w:sz w:val="22"/>
          <w:szCs w:val="22"/>
        </w:rPr>
      </w:pPr>
      <w:r>
        <w:rPr>
          <w:rFonts w:ascii="Book Antiqua" w:hAnsi="Book Antiqua"/>
          <w:b/>
          <w:iCs/>
          <w:noProof/>
          <w:sz w:val="22"/>
          <w:szCs w:val="22"/>
        </w:rPr>
        <w:drawing>
          <wp:inline distT="0" distB="0" distL="0" distR="0" wp14:anchorId="25478522" wp14:editId="1B42AD4F">
            <wp:extent cx="4676140" cy="1950085"/>
            <wp:effectExtent l="0" t="0" r="0" b="0"/>
            <wp:docPr id="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6140" cy="1950085"/>
                    </a:xfrm>
                    <a:prstGeom prst="rect">
                      <a:avLst/>
                    </a:prstGeom>
                    <a:noFill/>
                    <a:ln>
                      <a:noFill/>
                    </a:ln>
                  </pic:spPr>
                </pic:pic>
              </a:graphicData>
            </a:graphic>
          </wp:inline>
        </w:drawing>
      </w:r>
    </w:p>
    <w:p w14:paraId="5537F8D0" w14:textId="77777777" w:rsidR="00E155C7" w:rsidRPr="00D44D30" w:rsidRDefault="00E155C7" w:rsidP="00E155C7">
      <w:pPr>
        <w:spacing w:after="160"/>
        <w:ind w:left="1134" w:right="1185"/>
        <w:contextualSpacing/>
        <w:jc w:val="both"/>
        <w:rPr>
          <w:rFonts w:ascii="Book Antiqua" w:hAnsi="Book Antiqua"/>
          <w:sz w:val="22"/>
          <w:szCs w:val="22"/>
        </w:rPr>
      </w:pPr>
      <w:r w:rsidRPr="00D44D30">
        <w:rPr>
          <w:rFonts w:ascii="Book Antiqua" w:hAnsi="Book Antiqua"/>
          <w:b/>
          <w:sz w:val="22"/>
          <w:szCs w:val="22"/>
        </w:rPr>
        <w:t>Fuente:</w:t>
      </w:r>
      <w:r w:rsidRPr="00D44D30">
        <w:rPr>
          <w:rFonts w:ascii="Book Antiqua" w:hAnsi="Book Antiqua"/>
          <w:sz w:val="22"/>
          <w:szCs w:val="22"/>
        </w:rPr>
        <w:t xml:space="preserve"> Elaboración propia a partir de los datos suministrados por el despacho</w:t>
      </w:r>
    </w:p>
    <w:p w14:paraId="5F512D96" w14:textId="77777777" w:rsidR="00E155C7" w:rsidRPr="00E155C7" w:rsidRDefault="00E155C7" w:rsidP="00E155C7">
      <w:pPr>
        <w:jc w:val="both"/>
        <w:rPr>
          <w:rFonts w:ascii="Book Antiqua" w:hAnsi="Book Antiqua"/>
          <w:sz w:val="22"/>
          <w:szCs w:val="22"/>
          <w:highlight w:val="yellow"/>
        </w:rPr>
      </w:pPr>
    </w:p>
    <w:p w14:paraId="484EAE28" w14:textId="31EB0ECA" w:rsidR="00E155C7" w:rsidRPr="00FE6A64" w:rsidRDefault="00E155C7" w:rsidP="00E155C7">
      <w:pPr>
        <w:spacing w:line="276" w:lineRule="auto"/>
        <w:ind w:firstLine="708"/>
        <w:jc w:val="both"/>
        <w:rPr>
          <w:rFonts w:ascii="Book Antiqua" w:hAnsi="Book Antiqua"/>
          <w:sz w:val="22"/>
          <w:szCs w:val="22"/>
        </w:rPr>
      </w:pPr>
      <w:r w:rsidRPr="00FE6A64">
        <w:rPr>
          <w:rFonts w:ascii="Book Antiqua" w:hAnsi="Book Antiqua"/>
          <w:sz w:val="22"/>
          <w:szCs w:val="22"/>
        </w:rPr>
        <w:t xml:space="preserve">Se puede desprender que </w:t>
      </w:r>
      <w:r w:rsidR="00D44D30" w:rsidRPr="00FE6A64">
        <w:rPr>
          <w:rFonts w:ascii="Book Antiqua" w:hAnsi="Book Antiqua"/>
          <w:sz w:val="22"/>
          <w:szCs w:val="22"/>
        </w:rPr>
        <w:t>los</w:t>
      </w:r>
      <w:r w:rsidRPr="00FE6A64">
        <w:rPr>
          <w:rFonts w:ascii="Book Antiqua" w:hAnsi="Book Antiqua"/>
          <w:sz w:val="22"/>
          <w:szCs w:val="22"/>
        </w:rPr>
        <w:t xml:space="preserve"> porcentaje</w:t>
      </w:r>
      <w:r w:rsidR="00D44D30" w:rsidRPr="00FE6A64">
        <w:rPr>
          <w:rFonts w:ascii="Book Antiqua" w:hAnsi="Book Antiqua"/>
          <w:sz w:val="22"/>
          <w:szCs w:val="22"/>
        </w:rPr>
        <w:t>s</w:t>
      </w:r>
      <w:r w:rsidRPr="00FE6A64">
        <w:rPr>
          <w:rFonts w:ascii="Book Antiqua" w:hAnsi="Book Antiqua"/>
          <w:sz w:val="22"/>
          <w:szCs w:val="22"/>
        </w:rPr>
        <w:t xml:space="preserve"> de cumplimiento mensual</w:t>
      </w:r>
      <w:r w:rsidR="00D44D30" w:rsidRPr="00FE6A64">
        <w:rPr>
          <w:rFonts w:ascii="Book Antiqua" w:hAnsi="Book Antiqua"/>
          <w:sz w:val="22"/>
          <w:szCs w:val="22"/>
        </w:rPr>
        <w:t>es</w:t>
      </w:r>
      <w:r w:rsidRPr="00FE6A64">
        <w:rPr>
          <w:rFonts w:ascii="Book Antiqua" w:hAnsi="Book Antiqua"/>
          <w:sz w:val="22"/>
          <w:szCs w:val="22"/>
        </w:rPr>
        <w:t xml:space="preserve"> de sentencias y medidas alternas, obtenido</w:t>
      </w:r>
      <w:r w:rsidR="00D44D30" w:rsidRPr="00FE6A64">
        <w:rPr>
          <w:rFonts w:ascii="Book Antiqua" w:hAnsi="Book Antiqua"/>
          <w:sz w:val="22"/>
          <w:szCs w:val="22"/>
        </w:rPr>
        <w:t>s</w:t>
      </w:r>
      <w:r w:rsidRPr="00FE6A64">
        <w:rPr>
          <w:rFonts w:ascii="Book Antiqua" w:hAnsi="Book Antiqua"/>
          <w:sz w:val="22"/>
          <w:szCs w:val="22"/>
        </w:rPr>
        <w:t xml:space="preserve"> </w:t>
      </w:r>
      <w:r w:rsidR="00D44D30" w:rsidRPr="00FE6A64">
        <w:rPr>
          <w:rFonts w:ascii="Book Antiqua" w:hAnsi="Book Antiqua"/>
          <w:sz w:val="22"/>
          <w:szCs w:val="22"/>
        </w:rPr>
        <w:t>de enero a abril</w:t>
      </w:r>
      <w:r w:rsidRPr="00FE6A64">
        <w:rPr>
          <w:rFonts w:ascii="Book Antiqua" w:hAnsi="Book Antiqua"/>
          <w:sz w:val="22"/>
          <w:szCs w:val="22"/>
        </w:rPr>
        <w:t>,</w:t>
      </w:r>
      <w:r w:rsidR="00D44D30" w:rsidRPr="00FE6A64">
        <w:rPr>
          <w:rFonts w:ascii="Book Antiqua" w:hAnsi="Book Antiqua"/>
          <w:sz w:val="22"/>
          <w:szCs w:val="22"/>
        </w:rPr>
        <w:t xml:space="preserve"> </w:t>
      </w:r>
      <w:r w:rsidRPr="00FE6A64">
        <w:rPr>
          <w:rFonts w:ascii="Book Antiqua" w:hAnsi="Book Antiqua"/>
          <w:sz w:val="22"/>
          <w:szCs w:val="22"/>
        </w:rPr>
        <w:t xml:space="preserve">fueron inferiores al rendimiento estándar esperado del 80%, por cuanto el </w:t>
      </w:r>
      <w:r w:rsidR="00D44D30" w:rsidRPr="00FE6A64">
        <w:rPr>
          <w:rFonts w:ascii="Book Antiqua" w:hAnsi="Book Antiqua"/>
          <w:sz w:val="22"/>
          <w:szCs w:val="22"/>
        </w:rPr>
        <w:t>promedio general</w:t>
      </w:r>
      <w:r w:rsidRPr="00FE6A64">
        <w:rPr>
          <w:rFonts w:ascii="Book Antiqua" w:hAnsi="Book Antiqua"/>
          <w:sz w:val="22"/>
          <w:szCs w:val="22"/>
        </w:rPr>
        <w:t xml:space="preserve"> </w:t>
      </w:r>
      <w:r w:rsidR="00D44D30" w:rsidRPr="00FE6A64">
        <w:rPr>
          <w:rFonts w:ascii="Book Antiqua" w:hAnsi="Book Antiqua"/>
          <w:sz w:val="22"/>
          <w:szCs w:val="22"/>
        </w:rPr>
        <w:t>fue del 58</w:t>
      </w:r>
      <w:r w:rsidRPr="00FE6A64">
        <w:rPr>
          <w:rFonts w:ascii="Book Antiqua" w:hAnsi="Book Antiqua"/>
          <w:sz w:val="22"/>
          <w:szCs w:val="22"/>
        </w:rPr>
        <w:t>%</w:t>
      </w:r>
      <w:r w:rsidR="00D44D30" w:rsidRPr="00FE6A64">
        <w:rPr>
          <w:rFonts w:ascii="Book Antiqua" w:hAnsi="Book Antiqua"/>
          <w:sz w:val="22"/>
          <w:szCs w:val="22"/>
        </w:rPr>
        <w:t xml:space="preserve"> en el SIGMA</w:t>
      </w:r>
      <w:r w:rsidRPr="00FE6A64">
        <w:rPr>
          <w:rFonts w:ascii="Book Antiqua" w:hAnsi="Book Antiqua"/>
          <w:sz w:val="22"/>
          <w:szCs w:val="22"/>
        </w:rPr>
        <w:t xml:space="preserve"> y </w:t>
      </w:r>
      <w:r w:rsidR="00D44D30" w:rsidRPr="00FE6A64">
        <w:rPr>
          <w:rFonts w:ascii="Book Antiqua" w:hAnsi="Book Antiqua"/>
          <w:sz w:val="22"/>
          <w:szCs w:val="22"/>
        </w:rPr>
        <w:t>59</w:t>
      </w:r>
      <w:r w:rsidRPr="00FE6A64">
        <w:rPr>
          <w:rFonts w:ascii="Book Antiqua" w:hAnsi="Book Antiqua"/>
          <w:sz w:val="22"/>
          <w:szCs w:val="22"/>
        </w:rPr>
        <w:t>%</w:t>
      </w:r>
      <w:r w:rsidR="00FE6A64" w:rsidRPr="00FE6A64">
        <w:rPr>
          <w:rFonts w:ascii="Book Antiqua" w:hAnsi="Book Antiqua"/>
          <w:sz w:val="22"/>
          <w:szCs w:val="22"/>
        </w:rPr>
        <w:t xml:space="preserve"> en la matriz de indicadores</w:t>
      </w:r>
      <w:r w:rsidR="003B7BA3">
        <w:rPr>
          <w:rFonts w:ascii="Book Antiqua" w:hAnsi="Book Antiqua"/>
          <w:sz w:val="22"/>
          <w:szCs w:val="22"/>
        </w:rPr>
        <w:t xml:space="preserve"> de gestión</w:t>
      </w:r>
      <w:r w:rsidRPr="00FE6A64">
        <w:rPr>
          <w:rFonts w:ascii="Book Antiqua" w:hAnsi="Book Antiqua"/>
          <w:sz w:val="22"/>
          <w:szCs w:val="22"/>
        </w:rPr>
        <w:t>.</w:t>
      </w:r>
    </w:p>
    <w:p w14:paraId="0D7C0622" w14:textId="77777777" w:rsidR="00E155C7" w:rsidRPr="00E155C7" w:rsidRDefault="00E155C7" w:rsidP="00E155C7">
      <w:pPr>
        <w:spacing w:line="276" w:lineRule="auto"/>
        <w:jc w:val="both"/>
        <w:rPr>
          <w:rFonts w:ascii="Book Antiqua" w:hAnsi="Book Antiqua"/>
          <w:sz w:val="22"/>
          <w:szCs w:val="22"/>
          <w:highlight w:val="yellow"/>
        </w:rPr>
      </w:pPr>
    </w:p>
    <w:p w14:paraId="6A03F268" w14:textId="77777777" w:rsidR="00E155C7" w:rsidRPr="005D3974" w:rsidRDefault="00075A93" w:rsidP="00E155C7">
      <w:pPr>
        <w:spacing w:line="276" w:lineRule="auto"/>
        <w:ind w:firstLine="708"/>
        <w:jc w:val="both"/>
        <w:rPr>
          <w:rFonts w:ascii="Book Antiqua" w:hAnsi="Book Antiqua"/>
          <w:sz w:val="22"/>
          <w:szCs w:val="22"/>
        </w:rPr>
      </w:pPr>
      <w:r w:rsidRPr="005D3974">
        <w:rPr>
          <w:rFonts w:ascii="Book Antiqua" w:hAnsi="Book Antiqua"/>
          <w:sz w:val="22"/>
          <w:szCs w:val="22"/>
        </w:rPr>
        <w:t>Seguidamente se detalla</w:t>
      </w:r>
      <w:r w:rsidR="005D3974" w:rsidRPr="005D3974">
        <w:rPr>
          <w:rFonts w:ascii="Book Antiqua" w:hAnsi="Book Antiqua"/>
          <w:sz w:val="22"/>
          <w:szCs w:val="22"/>
        </w:rPr>
        <w:t>n las justificaciones remitidas por el despacho a los incumplimientos de los meses de enero a abril 2023</w:t>
      </w:r>
      <w:r w:rsidR="005D3974">
        <w:rPr>
          <w:rFonts w:ascii="Book Antiqua" w:hAnsi="Book Antiqua"/>
          <w:sz w:val="22"/>
          <w:szCs w:val="22"/>
        </w:rPr>
        <w:t xml:space="preserve"> (anexo </w:t>
      </w:r>
      <w:r w:rsidR="005C5467">
        <w:rPr>
          <w:rFonts w:ascii="Book Antiqua" w:hAnsi="Book Antiqua"/>
          <w:sz w:val="22"/>
          <w:szCs w:val="22"/>
        </w:rPr>
        <w:t>6</w:t>
      </w:r>
      <w:r w:rsidR="005D3974">
        <w:rPr>
          <w:rFonts w:ascii="Book Antiqua" w:hAnsi="Book Antiqua"/>
          <w:sz w:val="22"/>
          <w:szCs w:val="22"/>
        </w:rPr>
        <w:t>)</w:t>
      </w:r>
      <w:r w:rsidR="00E155C7" w:rsidRPr="005D3974">
        <w:rPr>
          <w:rFonts w:ascii="Book Antiqua" w:hAnsi="Book Antiqua"/>
          <w:sz w:val="22"/>
          <w:szCs w:val="22"/>
        </w:rPr>
        <w:t>:</w:t>
      </w:r>
    </w:p>
    <w:p w14:paraId="3477787E" w14:textId="77777777" w:rsidR="00E155C7" w:rsidRPr="005D3974" w:rsidRDefault="00E155C7" w:rsidP="00E155C7">
      <w:pPr>
        <w:spacing w:line="276" w:lineRule="auto"/>
        <w:jc w:val="both"/>
        <w:rPr>
          <w:rFonts w:ascii="Book Antiqua" w:hAnsi="Book Antiqua"/>
          <w:sz w:val="22"/>
          <w:szCs w:val="22"/>
        </w:rPr>
      </w:pPr>
    </w:p>
    <w:p w14:paraId="66564526" w14:textId="77777777" w:rsidR="005D3974" w:rsidRPr="005D3974" w:rsidRDefault="005D3974" w:rsidP="00E155C7">
      <w:pPr>
        <w:spacing w:line="276" w:lineRule="auto"/>
        <w:jc w:val="both"/>
        <w:rPr>
          <w:rFonts w:ascii="Book Antiqua" w:hAnsi="Book Antiqua"/>
          <w:i/>
          <w:iCs/>
          <w:sz w:val="22"/>
          <w:szCs w:val="22"/>
          <w:u w:val="single"/>
        </w:rPr>
      </w:pPr>
      <w:r w:rsidRPr="005D3974">
        <w:rPr>
          <w:rFonts w:ascii="Book Antiqua" w:hAnsi="Book Antiqua"/>
          <w:i/>
          <w:iCs/>
          <w:sz w:val="22"/>
          <w:szCs w:val="22"/>
          <w:u w:val="single"/>
        </w:rPr>
        <w:t>Enero 2023:</w:t>
      </w:r>
    </w:p>
    <w:p w14:paraId="16A7B8AB" w14:textId="77777777" w:rsidR="005D3974" w:rsidRPr="00E155C7" w:rsidRDefault="005D3974" w:rsidP="00E155C7">
      <w:pPr>
        <w:spacing w:line="276" w:lineRule="auto"/>
        <w:jc w:val="both"/>
        <w:rPr>
          <w:rFonts w:ascii="Book Antiqua" w:hAnsi="Book Antiqua"/>
          <w:sz w:val="22"/>
          <w:szCs w:val="22"/>
          <w:highlight w:val="yellow"/>
        </w:rPr>
      </w:pPr>
    </w:p>
    <w:p w14:paraId="3B64473F" w14:textId="77777777" w:rsidR="00E155C7" w:rsidRPr="00F11EF3" w:rsidRDefault="005D3974" w:rsidP="00E155C7">
      <w:pPr>
        <w:shd w:val="clear" w:color="auto" w:fill="FFFFFF"/>
        <w:spacing w:line="276" w:lineRule="auto"/>
        <w:ind w:left="426" w:right="476"/>
        <w:jc w:val="both"/>
        <w:rPr>
          <w:rFonts w:ascii="Book Antiqua" w:hAnsi="Book Antiqua"/>
          <w:i/>
          <w:sz w:val="22"/>
        </w:rPr>
      </w:pPr>
      <w:r w:rsidRPr="00F11EF3">
        <w:rPr>
          <w:rFonts w:ascii="Book Antiqua" w:hAnsi="Book Antiqua"/>
          <w:i/>
          <w:iCs/>
          <w:sz w:val="22"/>
          <w:szCs w:val="22"/>
        </w:rPr>
        <w:t>“</w:t>
      </w:r>
      <w:r w:rsidR="00E155C7" w:rsidRPr="00F11EF3">
        <w:rPr>
          <w:rFonts w:ascii="Book Antiqua" w:hAnsi="Book Antiqua"/>
          <w:i/>
          <w:sz w:val="22"/>
        </w:rPr>
        <w:t xml:space="preserve">En los meses indicados este Tribunal se ha vio afectado a raíz del desarrollo del juicio colegiado que se lleva a cabo en los Tribunales de San José, a saber, la causa 20-000723-0072-PE, el juicio de la doctora Cedeño, lo que nos dejó sin Tribunal colegiado para realizar integraciones acá en Quepos. Aunado a ello también nos quedamos con una sola técnica judicial, ya que la otra técnica se encuentra asistiendo en el juicio de la Doctora Cedeño y el tercer técnico lo perdimos ya que el técnico supernumerario de Quepos no autorizó clonar más su plaza. Por lo cual no podíamos señalar juicios unipersonales simultáneos en Quepos y Garabito y nos vimos en la obligación de revocar lo que ya teníamos señalado por las razones que le expongo. La suscrita ha tenido que asumir tramitar expedientes para juicio, atender a los usuarios y atender el teléfono de la Oficina, ya que cuando la técnica </w:t>
      </w:r>
      <w:r w:rsidRPr="00F11EF3">
        <w:rPr>
          <w:rFonts w:ascii="Book Antiqua" w:hAnsi="Book Antiqua"/>
          <w:i/>
          <w:iCs/>
          <w:sz w:val="22"/>
          <w:szCs w:val="22"/>
        </w:rPr>
        <w:t>está</w:t>
      </w:r>
      <w:r w:rsidR="00E155C7" w:rsidRPr="00F11EF3">
        <w:rPr>
          <w:rFonts w:ascii="Book Antiqua" w:hAnsi="Book Antiqua"/>
          <w:i/>
          <w:sz w:val="22"/>
        </w:rPr>
        <w:t xml:space="preserve"> en juicio yo quedo sola en el despacho.  Hasta el día de hoy no hemos podido volver a la normalidad ya que continuamos solo dos personas laborando en el Tribunal</w:t>
      </w:r>
      <w:r w:rsidR="00E155C7" w:rsidRPr="00F11EF3">
        <w:rPr>
          <w:rFonts w:ascii="Book Antiqua" w:hAnsi="Book Antiqua"/>
          <w:i/>
          <w:iCs/>
          <w:sz w:val="22"/>
          <w:szCs w:val="22"/>
        </w:rPr>
        <w:t>.</w:t>
      </w:r>
      <w:r w:rsidRPr="00F11EF3">
        <w:rPr>
          <w:rFonts w:ascii="Book Antiqua" w:hAnsi="Book Antiqua"/>
          <w:i/>
          <w:iCs/>
          <w:sz w:val="22"/>
          <w:szCs w:val="22"/>
        </w:rPr>
        <w:t>”</w:t>
      </w:r>
    </w:p>
    <w:p w14:paraId="110E0E89" w14:textId="77777777" w:rsidR="005D3974" w:rsidRPr="00F9362D" w:rsidRDefault="005D3974" w:rsidP="00F9362D">
      <w:pPr>
        <w:spacing w:line="276" w:lineRule="auto"/>
        <w:jc w:val="both"/>
        <w:rPr>
          <w:rFonts w:ascii="Book Antiqua" w:hAnsi="Book Antiqua"/>
          <w:sz w:val="22"/>
          <w:highlight w:val="yellow"/>
        </w:rPr>
      </w:pPr>
    </w:p>
    <w:p w14:paraId="63505EA8" w14:textId="77777777" w:rsidR="00E155C7" w:rsidRPr="005D3974" w:rsidRDefault="00075A93" w:rsidP="00E155C7">
      <w:pPr>
        <w:spacing w:line="276" w:lineRule="auto"/>
        <w:jc w:val="both"/>
        <w:rPr>
          <w:rFonts w:ascii="Book Antiqua" w:hAnsi="Book Antiqua"/>
          <w:sz w:val="22"/>
          <w:szCs w:val="22"/>
          <w:u w:val="single"/>
        </w:rPr>
      </w:pPr>
      <w:r w:rsidRPr="005D3974">
        <w:rPr>
          <w:rFonts w:ascii="Book Antiqua" w:hAnsi="Book Antiqua"/>
          <w:sz w:val="22"/>
          <w:szCs w:val="22"/>
          <w:u w:val="single"/>
        </w:rPr>
        <w:t>Febrero 2023:</w:t>
      </w:r>
    </w:p>
    <w:p w14:paraId="1D4C3869" w14:textId="77777777" w:rsidR="00075A93" w:rsidRDefault="00075A93" w:rsidP="00E155C7">
      <w:pPr>
        <w:spacing w:line="276" w:lineRule="auto"/>
        <w:jc w:val="both"/>
        <w:rPr>
          <w:rFonts w:ascii="Book Antiqua" w:hAnsi="Book Antiqua"/>
          <w:sz w:val="22"/>
          <w:szCs w:val="22"/>
          <w:highlight w:val="yellow"/>
        </w:rPr>
      </w:pPr>
    </w:p>
    <w:p w14:paraId="101CE4C5" w14:textId="77777777" w:rsidR="00075A93" w:rsidRDefault="005D3974" w:rsidP="005D3974">
      <w:pPr>
        <w:spacing w:line="276" w:lineRule="auto"/>
        <w:ind w:left="426" w:right="424"/>
        <w:jc w:val="both"/>
        <w:rPr>
          <w:rFonts w:ascii="Book Antiqua" w:hAnsi="Book Antiqua"/>
          <w:i/>
          <w:iCs/>
          <w:sz w:val="22"/>
          <w:szCs w:val="22"/>
        </w:rPr>
      </w:pPr>
      <w:r>
        <w:rPr>
          <w:rFonts w:ascii="Book Antiqua" w:hAnsi="Book Antiqua"/>
          <w:i/>
          <w:iCs/>
          <w:sz w:val="22"/>
          <w:szCs w:val="22"/>
        </w:rPr>
        <w:t>“</w:t>
      </w:r>
      <w:r w:rsidR="00075A93" w:rsidRPr="005D3974">
        <w:rPr>
          <w:rFonts w:ascii="Book Antiqua" w:hAnsi="Book Antiqua"/>
          <w:i/>
          <w:iCs/>
          <w:sz w:val="22"/>
          <w:szCs w:val="22"/>
        </w:rPr>
        <w:t>Se suspendieron 8 colegiados (1 por error en trámite, 3 por rebeldía, 1 por valoración de la imputada, 2 por incapacidad de imputado, 1 por ausencia de juez justificada) Se suspendieron 14 juicios unipersonales (4 por ausencia justificada del imputado, 2 por cambio de fecha a solicitud de parte, 1 por solicitud de valoración del imputada, 4 por continuación juicio de la Doctora Cedeño, 1 por muerte de defensor y 2 por rebeldía)</w:t>
      </w:r>
      <w:r>
        <w:rPr>
          <w:rFonts w:ascii="Book Antiqua" w:hAnsi="Book Antiqua"/>
          <w:i/>
          <w:iCs/>
          <w:sz w:val="22"/>
          <w:szCs w:val="22"/>
        </w:rPr>
        <w:t>.”</w:t>
      </w:r>
    </w:p>
    <w:p w14:paraId="3F811E20" w14:textId="77777777" w:rsidR="005D3974" w:rsidRDefault="005D3974" w:rsidP="005D3974">
      <w:pPr>
        <w:spacing w:line="276" w:lineRule="auto"/>
        <w:ind w:left="426" w:right="424"/>
        <w:jc w:val="both"/>
        <w:rPr>
          <w:rFonts w:ascii="Book Antiqua" w:hAnsi="Book Antiqua"/>
          <w:i/>
          <w:iCs/>
          <w:sz w:val="22"/>
          <w:szCs w:val="22"/>
        </w:rPr>
      </w:pPr>
    </w:p>
    <w:p w14:paraId="576D932E" w14:textId="77777777" w:rsidR="005D3974" w:rsidRDefault="005D3974" w:rsidP="005D3974">
      <w:pPr>
        <w:spacing w:line="276" w:lineRule="auto"/>
        <w:jc w:val="both"/>
        <w:rPr>
          <w:rFonts w:ascii="Book Antiqua" w:hAnsi="Book Antiqua"/>
          <w:sz w:val="22"/>
          <w:szCs w:val="22"/>
          <w:u w:val="single"/>
        </w:rPr>
      </w:pPr>
      <w:r w:rsidRPr="005D3974">
        <w:rPr>
          <w:rFonts w:ascii="Book Antiqua" w:hAnsi="Book Antiqua"/>
          <w:sz w:val="22"/>
          <w:szCs w:val="22"/>
          <w:u w:val="single"/>
        </w:rPr>
        <w:t>Marzo 2023</w:t>
      </w:r>
    </w:p>
    <w:p w14:paraId="21B43895" w14:textId="77777777" w:rsidR="005D3974" w:rsidRDefault="005D3974" w:rsidP="005D3974">
      <w:pPr>
        <w:pStyle w:val="ListParagraph1"/>
        <w:suppressAutoHyphens/>
        <w:ind w:left="644"/>
        <w:jc w:val="both"/>
        <w:rPr>
          <w:rFonts w:ascii="Book Antiqua" w:hAnsi="Book Antiqua"/>
          <w:i/>
          <w:lang w:val="es-CR"/>
        </w:rPr>
      </w:pPr>
    </w:p>
    <w:p w14:paraId="19EB830C" w14:textId="77777777" w:rsidR="005D3974" w:rsidRPr="005D3974" w:rsidRDefault="005D3974" w:rsidP="005D3974">
      <w:pPr>
        <w:pStyle w:val="ListParagraph1"/>
        <w:suppressAutoHyphens/>
        <w:ind w:left="644"/>
        <w:jc w:val="both"/>
        <w:rPr>
          <w:rFonts w:ascii="Book Antiqua" w:hAnsi="Book Antiqua"/>
          <w:i/>
          <w:lang w:val="es-CR"/>
        </w:rPr>
      </w:pPr>
      <w:r>
        <w:rPr>
          <w:rFonts w:ascii="Book Antiqua" w:hAnsi="Book Antiqua"/>
          <w:i/>
          <w:lang w:val="es-CR"/>
        </w:rPr>
        <w:t>“</w:t>
      </w:r>
      <w:r w:rsidRPr="005D3974">
        <w:rPr>
          <w:rFonts w:ascii="Book Antiqua" w:hAnsi="Book Antiqua"/>
          <w:i/>
          <w:lang w:val="es-CR"/>
        </w:rPr>
        <w:t>En el indicador 16 cumplimiento de la cuota de trabajo en colegiados se dictaron 6 sentencias y en unipersonales se dictaron 14 sentencias. Se suspendieron dos juicios colegiados (1 por incapacidad del defensor y 1 por dar prioridad a expediente con privado de libertad). Se suspendieron 10 juicios unipersonales (2 por rebeldía, 3 por solicitud de parte, 2 por incapacidad de la técnica judicial, 1 por recusación de jueza, 1 por incapacidad de defensor, 1 por error en trámite del Tribunal de Puntarenas)</w:t>
      </w:r>
      <w:r>
        <w:rPr>
          <w:rFonts w:ascii="Book Antiqua" w:hAnsi="Book Antiqua"/>
          <w:i/>
          <w:lang w:val="es-CR"/>
        </w:rPr>
        <w:t>.”</w:t>
      </w:r>
    </w:p>
    <w:p w14:paraId="7B0F31CE" w14:textId="77777777" w:rsidR="005D3974" w:rsidRDefault="005D3974" w:rsidP="005D3974">
      <w:pPr>
        <w:spacing w:line="276" w:lineRule="auto"/>
        <w:jc w:val="both"/>
        <w:rPr>
          <w:rFonts w:ascii="Book Antiqua" w:hAnsi="Book Antiqua"/>
          <w:sz w:val="22"/>
          <w:szCs w:val="22"/>
          <w:u w:val="single"/>
        </w:rPr>
      </w:pPr>
    </w:p>
    <w:p w14:paraId="10F6B2DC" w14:textId="77777777" w:rsidR="005D3974" w:rsidRDefault="005D3974" w:rsidP="005D3974">
      <w:pPr>
        <w:spacing w:line="276" w:lineRule="auto"/>
        <w:jc w:val="both"/>
        <w:rPr>
          <w:rFonts w:ascii="Book Antiqua" w:hAnsi="Book Antiqua"/>
          <w:sz w:val="22"/>
          <w:szCs w:val="22"/>
          <w:u w:val="single"/>
        </w:rPr>
      </w:pPr>
      <w:r>
        <w:rPr>
          <w:rFonts w:ascii="Book Antiqua" w:hAnsi="Book Antiqua"/>
          <w:sz w:val="22"/>
          <w:szCs w:val="22"/>
          <w:u w:val="single"/>
        </w:rPr>
        <w:t>Abril 2023</w:t>
      </w:r>
    </w:p>
    <w:p w14:paraId="633861AF" w14:textId="77777777" w:rsidR="005D3974" w:rsidRDefault="005D3974" w:rsidP="005D3974">
      <w:pPr>
        <w:spacing w:line="276" w:lineRule="auto"/>
        <w:jc w:val="both"/>
        <w:rPr>
          <w:rFonts w:ascii="Book Antiqua" w:hAnsi="Book Antiqua"/>
          <w:sz w:val="22"/>
          <w:szCs w:val="22"/>
          <w:u w:val="single"/>
        </w:rPr>
      </w:pPr>
    </w:p>
    <w:p w14:paraId="05086685" w14:textId="53278099" w:rsidR="005D3974" w:rsidRPr="005D3974" w:rsidRDefault="005D3974" w:rsidP="005D3974">
      <w:pPr>
        <w:pStyle w:val="ListParagraph1"/>
        <w:suppressAutoHyphens/>
        <w:ind w:left="644"/>
        <w:jc w:val="both"/>
        <w:rPr>
          <w:rFonts w:ascii="Book Antiqua" w:hAnsi="Book Antiqua"/>
          <w:i/>
          <w:lang w:val="es-CR"/>
        </w:rPr>
      </w:pPr>
      <w:r w:rsidRPr="005D3974">
        <w:rPr>
          <w:rFonts w:ascii="Book Antiqua" w:hAnsi="Book Antiqua"/>
          <w:i/>
          <w:lang w:val="es-CR"/>
        </w:rPr>
        <w:t>“En el indicador 7 asuntos terminados, se logró finalizar solamente seis expedientes. Por cuanto se suspendieron 11 juicio unipersonales (7 por continuación de la doctora Cedeño, 2 por señalar preso y 2 por rebeldía). Se suspendieron 4 juicios colegiados (2 por continuación y 2 por rebeldía). Aunado a que en el mes de abril se labora una semana menos por la semana santa.”</w:t>
      </w:r>
      <w:r w:rsidR="00C42348">
        <w:rPr>
          <w:rFonts w:ascii="Book Antiqua" w:hAnsi="Book Antiqua"/>
          <w:i/>
          <w:lang w:val="es-CR"/>
        </w:rPr>
        <w:t>.</w:t>
      </w:r>
    </w:p>
    <w:p w14:paraId="2E51BE08" w14:textId="77777777" w:rsidR="005D3974" w:rsidRDefault="005D3974" w:rsidP="005D3974">
      <w:pPr>
        <w:spacing w:line="276" w:lineRule="auto"/>
        <w:jc w:val="both"/>
        <w:rPr>
          <w:rFonts w:ascii="Book Antiqua" w:hAnsi="Book Antiqua"/>
          <w:sz w:val="22"/>
          <w:szCs w:val="22"/>
          <w:u w:val="single"/>
        </w:rPr>
      </w:pPr>
    </w:p>
    <w:p w14:paraId="10F3F7D9" w14:textId="77777777" w:rsidR="00E155C7" w:rsidRDefault="00E155C7" w:rsidP="00E155C7">
      <w:pPr>
        <w:spacing w:line="276" w:lineRule="auto"/>
        <w:jc w:val="both"/>
        <w:rPr>
          <w:rFonts w:ascii="Book Antiqua" w:hAnsi="Book Antiqua"/>
          <w:sz w:val="22"/>
          <w:szCs w:val="22"/>
          <w:highlight w:val="yellow"/>
        </w:rPr>
      </w:pPr>
    </w:p>
    <w:p w14:paraId="7A78097C" w14:textId="633CC44F" w:rsidR="00A3103F" w:rsidRDefault="00F15272" w:rsidP="00400BB8">
      <w:pPr>
        <w:spacing w:line="276" w:lineRule="auto"/>
        <w:ind w:firstLine="709"/>
        <w:jc w:val="both"/>
        <w:rPr>
          <w:rFonts w:ascii="Book Antiqua" w:hAnsi="Book Antiqua"/>
          <w:sz w:val="22"/>
          <w:szCs w:val="22"/>
        </w:rPr>
      </w:pPr>
      <w:r>
        <w:rPr>
          <w:rFonts w:ascii="Book Antiqua" w:hAnsi="Book Antiqua"/>
          <w:sz w:val="22"/>
          <w:szCs w:val="22"/>
        </w:rPr>
        <w:t>En relación a la prórroga de los permisos con goce de salario otorgados al Tribunal Penal de Quepos; a saber: dos plazas de jueza o juez 4 y una de técnica o técnico judicial 3, se debe considerar que, según sesión de Consejo Superior 43-2023 del 23 de mayo del 2023, artículo XLIX, se aprueba la reasignación de la plaza vacante 369971 de Jueza o Juez 3 del Juzgado Penal de Cóbano, a Juez o Jueza 4 para ser adscrita al Tribunal Penal de Quepos</w:t>
      </w:r>
      <w:r w:rsidR="005A03F4">
        <w:rPr>
          <w:rFonts w:ascii="Book Antiqua" w:hAnsi="Book Antiqua"/>
          <w:sz w:val="22"/>
          <w:szCs w:val="22"/>
        </w:rPr>
        <w:t xml:space="preserve">; no obstante, a lo anterior, se recomienda mantener estos recursos en el despacho  </w:t>
      </w:r>
      <w:r w:rsidR="006E59B1">
        <w:rPr>
          <w:rFonts w:ascii="Book Antiqua" w:hAnsi="Book Antiqua"/>
          <w:sz w:val="22"/>
          <w:szCs w:val="22"/>
        </w:rPr>
        <w:t xml:space="preserve">con la finalidad de </w:t>
      </w:r>
      <w:r w:rsidR="005A03F4">
        <w:rPr>
          <w:rFonts w:ascii="Book Antiqua" w:hAnsi="Book Antiqua"/>
          <w:sz w:val="22"/>
          <w:szCs w:val="22"/>
        </w:rPr>
        <w:t xml:space="preserve"> implementar </w:t>
      </w:r>
      <w:r w:rsidR="00201982">
        <w:rPr>
          <w:rFonts w:ascii="Book Antiqua" w:hAnsi="Book Antiqua"/>
          <w:sz w:val="22"/>
          <w:szCs w:val="22"/>
        </w:rPr>
        <w:t>un</w:t>
      </w:r>
      <w:r w:rsidR="005A03F4">
        <w:rPr>
          <w:rFonts w:ascii="Book Antiqua" w:hAnsi="Book Antiqua"/>
          <w:sz w:val="22"/>
          <w:szCs w:val="22"/>
        </w:rPr>
        <w:t xml:space="preserve"> nuevo plan de trabajo que permita realizar juicios simultáneos tanto en la zona de Quepos como en Garabito</w:t>
      </w:r>
      <w:r w:rsidR="00201982">
        <w:rPr>
          <w:rFonts w:ascii="Book Antiqua" w:hAnsi="Book Antiqua"/>
          <w:sz w:val="22"/>
          <w:szCs w:val="22"/>
        </w:rPr>
        <w:t xml:space="preserve"> </w:t>
      </w:r>
      <w:r w:rsidR="00F8306C">
        <w:rPr>
          <w:rFonts w:ascii="Book Antiqua" w:hAnsi="Book Antiqua"/>
          <w:sz w:val="22"/>
          <w:szCs w:val="22"/>
        </w:rPr>
        <w:t>y consecuentemente disminuir el circulante en trámite del despacho, el cual se ha visto afectado por los juicios complejos que se desarrollaron en el despacho</w:t>
      </w:r>
      <w:r w:rsidR="006E59B1">
        <w:rPr>
          <w:rFonts w:ascii="Book Antiqua" w:hAnsi="Book Antiqua"/>
          <w:sz w:val="22"/>
          <w:szCs w:val="22"/>
        </w:rPr>
        <w:t>.</w:t>
      </w:r>
    </w:p>
    <w:p w14:paraId="7EFA2FE6" w14:textId="77777777" w:rsidR="00E155C7" w:rsidRDefault="00E155C7" w:rsidP="00E155C7">
      <w:pPr>
        <w:jc w:val="both"/>
        <w:rPr>
          <w:rFonts w:ascii="Book Antiqua" w:hAnsi="Book Antiqua"/>
          <w:sz w:val="22"/>
          <w:szCs w:val="22"/>
          <w:highlight w:val="yellow"/>
        </w:rPr>
      </w:pPr>
    </w:p>
    <w:p w14:paraId="5F0C9432" w14:textId="77777777" w:rsidR="00181ABA" w:rsidRPr="00E155C7" w:rsidRDefault="00181ABA" w:rsidP="00E155C7">
      <w:pPr>
        <w:jc w:val="both"/>
        <w:rPr>
          <w:rFonts w:ascii="Book Antiqua" w:hAnsi="Book Antiqua"/>
          <w:sz w:val="22"/>
          <w:szCs w:val="22"/>
          <w:highlight w:val="yellow"/>
        </w:rPr>
      </w:pPr>
    </w:p>
    <w:p w14:paraId="009E35EF" w14:textId="77777777" w:rsidR="00E155C7" w:rsidRPr="00634720" w:rsidRDefault="00E155C7" w:rsidP="009F608A">
      <w:pPr>
        <w:pStyle w:val="Prrafodelista"/>
        <w:numPr>
          <w:ilvl w:val="1"/>
          <w:numId w:val="13"/>
        </w:numPr>
        <w:tabs>
          <w:tab w:val="left" w:pos="426"/>
        </w:tabs>
        <w:spacing w:after="160"/>
        <w:contextualSpacing/>
        <w:jc w:val="both"/>
        <w:outlineLvl w:val="1"/>
        <w:rPr>
          <w:rFonts w:ascii="Book Antiqua" w:hAnsi="Book Antiqua"/>
          <w:b/>
          <w:sz w:val="22"/>
          <w:szCs w:val="22"/>
        </w:rPr>
      </w:pPr>
      <w:r w:rsidRPr="00634720">
        <w:rPr>
          <w:rFonts w:ascii="Book Antiqua" w:hAnsi="Book Antiqua"/>
          <w:b/>
          <w:sz w:val="22"/>
          <w:szCs w:val="22"/>
        </w:rPr>
        <w:t>Tribunal Penal de Turrialba</w:t>
      </w:r>
    </w:p>
    <w:p w14:paraId="5087B74A"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b/>
          <w:bCs/>
          <w:sz w:val="22"/>
          <w:szCs w:val="22"/>
          <w:highlight w:val="yellow"/>
        </w:rPr>
      </w:pPr>
    </w:p>
    <w:p w14:paraId="018F64D5" w14:textId="77777777" w:rsidR="008569B1" w:rsidRPr="00ED7FA3" w:rsidRDefault="00E155C7" w:rsidP="00ED7FA3">
      <w:pPr>
        <w:pStyle w:val="Prrafodelista"/>
        <w:spacing w:after="160" w:line="276" w:lineRule="auto"/>
        <w:ind w:left="0" w:firstLine="708"/>
        <w:contextualSpacing/>
        <w:jc w:val="both"/>
        <w:rPr>
          <w:rFonts w:ascii="Book Antiqua" w:hAnsi="Book Antiqua"/>
          <w:sz w:val="22"/>
          <w:szCs w:val="22"/>
        </w:rPr>
      </w:pPr>
      <w:r w:rsidRPr="00634720">
        <w:rPr>
          <w:rFonts w:ascii="Book Antiqua" w:hAnsi="Book Antiqua"/>
          <w:sz w:val="22"/>
          <w:szCs w:val="22"/>
        </w:rPr>
        <w:t xml:space="preserve">A continuación, se muestra el detalle de la labor realizada por el personal del Tribunal durante los meses de </w:t>
      </w:r>
      <w:r w:rsidR="00634720" w:rsidRPr="00634720">
        <w:rPr>
          <w:rFonts w:ascii="Book Antiqua" w:hAnsi="Book Antiqua"/>
          <w:sz w:val="22"/>
          <w:szCs w:val="22"/>
        </w:rPr>
        <w:t>enero a abril del 2023</w:t>
      </w:r>
      <w:r w:rsidRPr="00634720">
        <w:rPr>
          <w:rFonts w:ascii="Book Antiqua" w:hAnsi="Book Antiqua"/>
          <w:sz w:val="22"/>
          <w:szCs w:val="22"/>
        </w:rPr>
        <w:t>, esto considerando los datos suministrados por el despacho por medio de la matriz de indicadores de gestión y la</w:t>
      </w:r>
      <w:r w:rsidRPr="00634720" w:rsidDel="00DC34F0">
        <w:rPr>
          <w:rFonts w:ascii="Book Antiqua" w:hAnsi="Book Antiqua"/>
          <w:sz w:val="22"/>
          <w:szCs w:val="22"/>
        </w:rPr>
        <w:t xml:space="preserve"> </w:t>
      </w:r>
      <w:r w:rsidRPr="00634720">
        <w:rPr>
          <w:rFonts w:ascii="Book Antiqua" w:hAnsi="Book Antiqua"/>
          <w:sz w:val="22"/>
          <w:szCs w:val="22"/>
        </w:rPr>
        <w:t>comparación respectiva con</w:t>
      </w:r>
      <w:r w:rsidRPr="00634720" w:rsidDel="00DC34F0">
        <w:rPr>
          <w:rFonts w:ascii="Book Antiqua" w:hAnsi="Book Antiqua"/>
          <w:sz w:val="22"/>
          <w:szCs w:val="22"/>
        </w:rPr>
        <w:t xml:space="preserve"> </w:t>
      </w:r>
      <w:r w:rsidRPr="00634720">
        <w:rPr>
          <w:rFonts w:ascii="Book Antiqua" w:hAnsi="Book Antiqua"/>
          <w:sz w:val="22"/>
          <w:szCs w:val="22"/>
        </w:rPr>
        <w:t>el sistema Sigma.</w:t>
      </w:r>
    </w:p>
    <w:p w14:paraId="751C013D" w14:textId="77777777" w:rsidR="008569B1" w:rsidRPr="008569B1" w:rsidRDefault="008569B1" w:rsidP="008569B1">
      <w:pPr>
        <w:rPr>
          <w:rFonts w:ascii="Book Antiqua" w:hAnsi="Book Antiqua" w:cs="Arial"/>
          <w:sz w:val="22"/>
          <w:szCs w:val="22"/>
          <w:highlight w:val="yellow"/>
          <w:lang w:val="es-ES"/>
        </w:rPr>
      </w:pPr>
    </w:p>
    <w:p w14:paraId="4E687467" w14:textId="77777777" w:rsidR="00E155C7" w:rsidRPr="008569B1" w:rsidRDefault="00E155C7" w:rsidP="00E155C7">
      <w:pPr>
        <w:pStyle w:val="Prrafodelista"/>
        <w:ind w:left="0"/>
        <w:contextualSpacing/>
        <w:jc w:val="center"/>
        <w:rPr>
          <w:rFonts w:ascii="Book Antiqua" w:hAnsi="Book Antiqua"/>
          <w:b/>
          <w:sz w:val="22"/>
          <w:szCs w:val="22"/>
        </w:rPr>
      </w:pPr>
      <w:r w:rsidRPr="008569B1">
        <w:rPr>
          <w:rFonts w:ascii="Book Antiqua" w:hAnsi="Book Antiqua"/>
          <w:b/>
          <w:sz w:val="22"/>
          <w:szCs w:val="22"/>
        </w:rPr>
        <w:t xml:space="preserve">Gráfico </w:t>
      </w:r>
      <w:r w:rsidRPr="008569B1">
        <w:rPr>
          <w:rFonts w:ascii="Book Antiqua" w:hAnsi="Book Antiqua"/>
          <w:b/>
          <w:sz w:val="22"/>
          <w:szCs w:val="22"/>
        </w:rPr>
        <w:fldChar w:fldCharType="begin"/>
      </w:r>
      <w:r w:rsidRPr="008569B1">
        <w:rPr>
          <w:rFonts w:ascii="Book Antiqua" w:hAnsi="Book Antiqua"/>
          <w:b/>
          <w:sz w:val="22"/>
          <w:szCs w:val="22"/>
        </w:rPr>
        <w:instrText xml:space="preserve"> SEQ Gráfico \* ARABIC </w:instrText>
      </w:r>
      <w:r w:rsidRPr="008569B1">
        <w:rPr>
          <w:rFonts w:ascii="Book Antiqua" w:hAnsi="Book Antiqua"/>
          <w:b/>
          <w:sz w:val="22"/>
          <w:szCs w:val="22"/>
        </w:rPr>
        <w:fldChar w:fldCharType="separate"/>
      </w:r>
      <w:r w:rsidRPr="008569B1">
        <w:rPr>
          <w:rFonts w:ascii="Book Antiqua" w:hAnsi="Book Antiqua"/>
          <w:b/>
          <w:noProof/>
          <w:sz w:val="22"/>
          <w:szCs w:val="22"/>
        </w:rPr>
        <w:t>7</w:t>
      </w:r>
      <w:r w:rsidRPr="008569B1">
        <w:rPr>
          <w:rFonts w:ascii="Book Antiqua" w:hAnsi="Book Antiqua"/>
          <w:b/>
          <w:sz w:val="22"/>
          <w:szCs w:val="22"/>
        </w:rPr>
        <w:fldChar w:fldCharType="end"/>
      </w:r>
      <w:r w:rsidRPr="008569B1">
        <w:rPr>
          <w:rFonts w:ascii="Book Antiqua" w:hAnsi="Book Antiqua"/>
          <w:b/>
          <w:sz w:val="22"/>
          <w:szCs w:val="22"/>
        </w:rPr>
        <w:t xml:space="preserve">   </w:t>
      </w:r>
    </w:p>
    <w:p w14:paraId="1846605F" w14:textId="77777777" w:rsidR="008569B1" w:rsidRDefault="00E155C7" w:rsidP="00E155C7">
      <w:pPr>
        <w:pStyle w:val="Prrafodelista"/>
        <w:ind w:left="1276" w:right="1185"/>
        <w:contextualSpacing/>
        <w:jc w:val="center"/>
        <w:rPr>
          <w:rFonts w:ascii="Book Antiqua" w:hAnsi="Book Antiqua"/>
          <w:b/>
          <w:sz w:val="22"/>
          <w:szCs w:val="22"/>
        </w:rPr>
      </w:pPr>
      <w:r w:rsidRPr="008569B1">
        <w:rPr>
          <w:rFonts w:ascii="Book Antiqua" w:hAnsi="Book Antiqua"/>
          <w:b/>
          <w:sz w:val="22"/>
          <w:szCs w:val="22"/>
        </w:rPr>
        <w:t xml:space="preserve">Porcentajes de cumplimiento del Tribunal de Turrialba de </w:t>
      </w:r>
    </w:p>
    <w:p w14:paraId="5EEBE4E4" w14:textId="77777777" w:rsidR="00E155C7" w:rsidRDefault="008569B1" w:rsidP="00E155C7">
      <w:pPr>
        <w:pStyle w:val="Prrafodelista"/>
        <w:ind w:left="1276" w:right="1185"/>
        <w:contextualSpacing/>
        <w:jc w:val="center"/>
        <w:rPr>
          <w:rFonts w:ascii="Book Antiqua" w:hAnsi="Book Antiqua"/>
          <w:b/>
          <w:sz w:val="22"/>
          <w:szCs w:val="22"/>
        </w:rPr>
      </w:pPr>
      <w:r>
        <w:rPr>
          <w:rFonts w:ascii="Book Antiqua" w:hAnsi="Book Antiqua"/>
          <w:b/>
          <w:sz w:val="22"/>
          <w:szCs w:val="22"/>
        </w:rPr>
        <w:t>enero- abril</w:t>
      </w:r>
      <w:r w:rsidR="00E155C7" w:rsidRPr="008569B1">
        <w:rPr>
          <w:rFonts w:ascii="Book Antiqua" w:hAnsi="Book Antiqua"/>
          <w:b/>
          <w:sz w:val="22"/>
          <w:szCs w:val="22"/>
        </w:rPr>
        <w:t xml:space="preserve"> del 202</w:t>
      </w:r>
      <w:r>
        <w:rPr>
          <w:rFonts w:ascii="Book Antiqua" w:hAnsi="Book Antiqua"/>
          <w:b/>
          <w:sz w:val="22"/>
          <w:szCs w:val="22"/>
        </w:rPr>
        <w:t>3</w:t>
      </w:r>
    </w:p>
    <w:p w14:paraId="1AB8EA81" w14:textId="77777777" w:rsidR="008569B1" w:rsidRPr="008569B1" w:rsidRDefault="008569B1" w:rsidP="00E155C7">
      <w:pPr>
        <w:pStyle w:val="Prrafodelista"/>
        <w:ind w:left="1276" w:right="1185"/>
        <w:contextualSpacing/>
        <w:jc w:val="center"/>
        <w:rPr>
          <w:rFonts w:ascii="Book Antiqua" w:hAnsi="Book Antiqua"/>
          <w:b/>
          <w:sz w:val="22"/>
          <w:szCs w:val="22"/>
        </w:rPr>
      </w:pPr>
    </w:p>
    <w:p w14:paraId="43090B03" w14:textId="5B982C0B" w:rsidR="00E155C7" w:rsidRPr="008569B1" w:rsidRDefault="00D42A97" w:rsidP="00E155C7">
      <w:pPr>
        <w:contextualSpacing/>
        <w:jc w:val="center"/>
        <w:rPr>
          <w:rFonts w:ascii="Book Antiqua" w:hAnsi="Book Antiqua"/>
          <w:b/>
          <w:sz w:val="22"/>
          <w:szCs w:val="22"/>
          <w:lang w:val="es-ES"/>
        </w:rPr>
      </w:pPr>
      <w:r>
        <w:rPr>
          <w:rFonts w:ascii="Book Antiqua" w:hAnsi="Book Antiqua"/>
          <w:b/>
          <w:noProof/>
          <w:sz w:val="22"/>
          <w:szCs w:val="22"/>
          <w:lang w:val="es-ES"/>
        </w:rPr>
        <w:drawing>
          <wp:inline distT="0" distB="0" distL="0" distR="0" wp14:anchorId="43CB3B9F" wp14:editId="69FAF50F">
            <wp:extent cx="5075555" cy="2268855"/>
            <wp:effectExtent l="0" t="0" r="0" b="0"/>
            <wp:docPr id="1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5555" cy="2268855"/>
                    </a:xfrm>
                    <a:prstGeom prst="rect">
                      <a:avLst/>
                    </a:prstGeom>
                    <a:noFill/>
                    <a:ln>
                      <a:noFill/>
                    </a:ln>
                  </pic:spPr>
                </pic:pic>
              </a:graphicData>
            </a:graphic>
          </wp:inline>
        </w:drawing>
      </w:r>
    </w:p>
    <w:p w14:paraId="4CF85C1D" w14:textId="77777777" w:rsidR="00E155C7" w:rsidRPr="008569B1" w:rsidRDefault="00E155C7" w:rsidP="00E155C7">
      <w:pPr>
        <w:ind w:left="1134" w:right="1185"/>
        <w:contextualSpacing/>
        <w:jc w:val="both"/>
        <w:rPr>
          <w:rFonts w:ascii="Book Antiqua" w:hAnsi="Book Antiqua"/>
          <w:sz w:val="22"/>
          <w:szCs w:val="22"/>
        </w:rPr>
      </w:pPr>
      <w:r w:rsidRPr="008569B1">
        <w:rPr>
          <w:rFonts w:ascii="Book Antiqua" w:hAnsi="Book Antiqua"/>
          <w:b/>
          <w:sz w:val="22"/>
          <w:szCs w:val="22"/>
        </w:rPr>
        <w:t>Fuente:</w:t>
      </w:r>
      <w:r w:rsidRPr="008569B1">
        <w:rPr>
          <w:rFonts w:ascii="Book Antiqua" w:hAnsi="Book Antiqua"/>
          <w:sz w:val="22"/>
          <w:szCs w:val="22"/>
        </w:rPr>
        <w:t xml:space="preserve"> Elaboración propia a partir de los datos suministrados por el despacho</w:t>
      </w:r>
    </w:p>
    <w:p w14:paraId="6EF29F32" w14:textId="77777777" w:rsidR="00E155C7" w:rsidRPr="00E155C7" w:rsidRDefault="00E155C7" w:rsidP="00E155C7">
      <w:pPr>
        <w:spacing w:after="160"/>
        <w:contextualSpacing/>
        <w:rPr>
          <w:rFonts w:ascii="Book Antiqua" w:hAnsi="Book Antiqua"/>
          <w:b/>
          <w:bCs/>
          <w:sz w:val="22"/>
          <w:szCs w:val="22"/>
          <w:highlight w:val="yellow"/>
        </w:rPr>
      </w:pPr>
    </w:p>
    <w:p w14:paraId="38B41CB8" w14:textId="77777777" w:rsidR="00C42348" w:rsidRDefault="00C42348" w:rsidP="00E155C7">
      <w:pPr>
        <w:spacing w:line="276" w:lineRule="auto"/>
        <w:ind w:firstLine="708"/>
        <w:jc w:val="both"/>
        <w:rPr>
          <w:rFonts w:ascii="Book Antiqua" w:hAnsi="Book Antiqua"/>
          <w:sz w:val="22"/>
          <w:szCs w:val="22"/>
        </w:rPr>
      </w:pPr>
    </w:p>
    <w:p w14:paraId="6CD2391F" w14:textId="2D7D3DAF" w:rsidR="00E155C7" w:rsidRPr="006810DD" w:rsidRDefault="00E155C7" w:rsidP="00E155C7">
      <w:pPr>
        <w:spacing w:line="276" w:lineRule="auto"/>
        <w:ind w:firstLine="708"/>
        <w:jc w:val="both"/>
        <w:rPr>
          <w:rFonts w:ascii="Book Antiqua" w:hAnsi="Book Antiqua"/>
          <w:sz w:val="22"/>
          <w:szCs w:val="22"/>
        </w:rPr>
      </w:pPr>
      <w:r w:rsidRPr="006810DD">
        <w:rPr>
          <w:rFonts w:ascii="Book Antiqua" w:hAnsi="Book Antiqua"/>
          <w:sz w:val="22"/>
          <w:szCs w:val="22"/>
        </w:rPr>
        <w:t xml:space="preserve">Se puede observar que, en los meses de </w:t>
      </w:r>
      <w:r w:rsidR="008569B1" w:rsidRPr="006810DD">
        <w:rPr>
          <w:rFonts w:ascii="Book Antiqua" w:hAnsi="Book Antiqua"/>
          <w:sz w:val="22"/>
          <w:szCs w:val="22"/>
        </w:rPr>
        <w:t>enero a abril 2023</w:t>
      </w:r>
      <w:r w:rsidRPr="006810DD">
        <w:rPr>
          <w:rFonts w:ascii="Book Antiqua" w:hAnsi="Book Antiqua"/>
          <w:sz w:val="22"/>
          <w:szCs w:val="22"/>
        </w:rPr>
        <w:t>, según el sistema SIGMA</w:t>
      </w:r>
      <w:r w:rsidR="008569B1" w:rsidRPr="006810DD">
        <w:rPr>
          <w:rFonts w:ascii="Book Antiqua" w:hAnsi="Book Antiqua"/>
          <w:sz w:val="22"/>
          <w:szCs w:val="22"/>
        </w:rPr>
        <w:t xml:space="preserve"> y matriz de indicadores</w:t>
      </w:r>
      <w:r w:rsidR="00CC1F8C">
        <w:rPr>
          <w:rFonts w:ascii="Book Antiqua" w:hAnsi="Book Antiqua"/>
          <w:sz w:val="22"/>
          <w:szCs w:val="22"/>
        </w:rPr>
        <w:t xml:space="preserve"> de gestión</w:t>
      </w:r>
      <w:r w:rsidR="008569B1" w:rsidRPr="006810DD">
        <w:rPr>
          <w:rFonts w:ascii="Book Antiqua" w:hAnsi="Book Antiqua"/>
          <w:sz w:val="22"/>
          <w:szCs w:val="22"/>
        </w:rPr>
        <w:t xml:space="preserve"> únicamente en el mes de enero 2023 </w:t>
      </w:r>
      <w:r w:rsidRPr="006810DD">
        <w:rPr>
          <w:rFonts w:ascii="Book Antiqua" w:hAnsi="Book Antiqua"/>
          <w:sz w:val="22"/>
          <w:szCs w:val="22"/>
        </w:rPr>
        <w:t>no se alcanzó el rendimiento estándar esperado del 80%, por cuanto se obtuv</w:t>
      </w:r>
      <w:r w:rsidR="008569B1" w:rsidRPr="006810DD">
        <w:rPr>
          <w:rFonts w:ascii="Book Antiqua" w:hAnsi="Book Antiqua"/>
          <w:sz w:val="22"/>
          <w:szCs w:val="22"/>
        </w:rPr>
        <w:t>o un p</w:t>
      </w:r>
      <w:r w:rsidRPr="006810DD">
        <w:rPr>
          <w:rFonts w:ascii="Book Antiqua" w:hAnsi="Book Antiqua"/>
          <w:sz w:val="22"/>
          <w:szCs w:val="22"/>
        </w:rPr>
        <w:t>orcentaje</w:t>
      </w:r>
      <w:r w:rsidR="008569B1" w:rsidRPr="006810DD">
        <w:rPr>
          <w:rFonts w:ascii="Book Antiqua" w:hAnsi="Book Antiqua"/>
          <w:sz w:val="22"/>
          <w:szCs w:val="22"/>
        </w:rPr>
        <w:t xml:space="preserve"> del </w:t>
      </w:r>
      <w:r w:rsidRPr="006810DD">
        <w:rPr>
          <w:rFonts w:ascii="Book Antiqua" w:hAnsi="Book Antiqua"/>
          <w:sz w:val="22"/>
          <w:szCs w:val="22"/>
        </w:rPr>
        <w:t>54%.</w:t>
      </w:r>
      <w:r w:rsidR="008569B1" w:rsidRPr="006810DD">
        <w:rPr>
          <w:rFonts w:ascii="Book Antiqua" w:hAnsi="Book Antiqua"/>
          <w:sz w:val="22"/>
          <w:szCs w:val="22"/>
        </w:rPr>
        <w:t xml:space="preserve"> Para el resto de </w:t>
      </w:r>
      <w:r w:rsidR="00F9362D" w:rsidRPr="006810DD">
        <w:rPr>
          <w:rFonts w:ascii="Book Antiqua" w:hAnsi="Book Antiqua"/>
          <w:sz w:val="22"/>
          <w:szCs w:val="22"/>
        </w:rPr>
        <w:t>los meses</w:t>
      </w:r>
      <w:r w:rsidR="00F9362D">
        <w:rPr>
          <w:rFonts w:ascii="Book Antiqua" w:hAnsi="Book Antiqua"/>
          <w:sz w:val="22"/>
          <w:szCs w:val="22"/>
        </w:rPr>
        <w:t xml:space="preserve">, </w:t>
      </w:r>
      <w:r w:rsidR="008569B1" w:rsidRPr="006810DD">
        <w:rPr>
          <w:rFonts w:ascii="Book Antiqua" w:hAnsi="Book Antiqua"/>
          <w:sz w:val="22"/>
          <w:szCs w:val="22"/>
        </w:rPr>
        <w:t xml:space="preserve">tanto en la matriz de indicadores como en los datos del SIGMA fue posible superar el estándar esperado del 80%; no obstante, existe una diferencia entre ambas fuentes de información, la cual obedece a que </w:t>
      </w:r>
      <w:r w:rsidR="006810DD" w:rsidRPr="006810DD">
        <w:rPr>
          <w:rFonts w:ascii="Book Antiqua" w:hAnsi="Book Antiqua"/>
          <w:sz w:val="22"/>
          <w:szCs w:val="22"/>
        </w:rPr>
        <w:t>del 27 de febrero y hasta el 19 de mayo contaron con una sección colegiada adicional para la resolución de expedientes de delitos sexuales</w:t>
      </w:r>
      <w:r w:rsidR="00CC1F8C">
        <w:rPr>
          <w:rFonts w:ascii="Book Antiqua" w:hAnsi="Book Antiqua"/>
          <w:sz w:val="22"/>
          <w:szCs w:val="22"/>
        </w:rPr>
        <w:t>; por lo cual SIGMA contabiliza los terminados generados por la sección del plan</w:t>
      </w:r>
      <w:r w:rsidR="006810DD" w:rsidRPr="006810DD">
        <w:rPr>
          <w:rFonts w:ascii="Book Antiqua" w:hAnsi="Book Antiqua"/>
          <w:sz w:val="22"/>
          <w:szCs w:val="22"/>
        </w:rPr>
        <w:t>.</w:t>
      </w:r>
    </w:p>
    <w:p w14:paraId="3A0FA5A7" w14:textId="77777777" w:rsidR="00E155C7" w:rsidRPr="00E155C7" w:rsidRDefault="00E155C7" w:rsidP="00E155C7">
      <w:pPr>
        <w:spacing w:line="276" w:lineRule="auto"/>
        <w:ind w:right="476"/>
        <w:jc w:val="both"/>
        <w:rPr>
          <w:rFonts w:ascii="Book Antiqua" w:hAnsi="Book Antiqua"/>
          <w:sz w:val="22"/>
          <w:szCs w:val="22"/>
          <w:highlight w:val="yellow"/>
          <w:lang w:val="es-ES"/>
        </w:rPr>
      </w:pPr>
    </w:p>
    <w:p w14:paraId="0552C5E6" w14:textId="77777777" w:rsidR="00E155C7" w:rsidRPr="006810DD" w:rsidRDefault="00E155C7" w:rsidP="00E155C7">
      <w:pPr>
        <w:spacing w:line="276" w:lineRule="auto"/>
        <w:ind w:right="51"/>
        <w:jc w:val="both"/>
        <w:rPr>
          <w:rFonts w:ascii="Book Antiqua" w:hAnsi="Book Antiqua"/>
          <w:sz w:val="22"/>
          <w:szCs w:val="22"/>
        </w:rPr>
      </w:pPr>
      <w:r w:rsidRPr="006810DD">
        <w:rPr>
          <w:rFonts w:ascii="Book Antiqua" w:hAnsi="Book Antiqua"/>
          <w:sz w:val="22"/>
          <w:szCs w:val="22"/>
        </w:rPr>
        <w:t xml:space="preserve"> </w:t>
      </w:r>
      <w:r w:rsidRPr="006810DD">
        <w:rPr>
          <w:rFonts w:ascii="Book Antiqua" w:hAnsi="Book Antiqua"/>
          <w:sz w:val="22"/>
          <w:szCs w:val="22"/>
        </w:rPr>
        <w:tab/>
        <w:t>Para el mes de enero del 2023 el despacho alcanzó un 54% de cumplimiento de la cuota de trabajo y a continuación, se muestra la justificación brindada por el despacho</w:t>
      </w:r>
      <w:r w:rsidR="006810DD">
        <w:rPr>
          <w:rFonts w:ascii="Book Antiqua" w:hAnsi="Book Antiqua"/>
          <w:sz w:val="22"/>
          <w:szCs w:val="22"/>
        </w:rPr>
        <w:t xml:space="preserve"> (</w:t>
      </w:r>
      <w:r w:rsidR="006810DD" w:rsidRPr="006810DD">
        <w:rPr>
          <w:rFonts w:ascii="Book Antiqua" w:hAnsi="Book Antiqua"/>
          <w:i/>
          <w:iCs/>
          <w:sz w:val="22"/>
          <w:szCs w:val="22"/>
        </w:rPr>
        <w:t>ver anexo 3</w:t>
      </w:r>
      <w:r w:rsidR="006810DD">
        <w:rPr>
          <w:rFonts w:ascii="Book Antiqua" w:hAnsi="Book Antiqua"/>
          <w:sz w:val="22"/>
          <w:szCs w:val="22"/>
        </w:rPr>
        <w:t>)</w:t>
      </w:r>
      <w:r w:rsidRPr="006810DD">
        <w:rPr>
          <w:rFonts w:ascii="Book Antiqua" w:hAnsi="Book Antiqua"/>
          <w:sz w:val="22"/>
          <w:szCs w:val="22"/>
        </w:rPr>
        <w:t>:</w:t>
      </w:r>
    </w:p>
    <w:p w14:paraId="537EADF1" w14:textId="77777777" w:rsidR="00E155C7" w:rsidRPr="006810DD" w:rsidRDefault="00E155C7" w:rsidP="00E155C7">
      <w:pPr>
        <w:spacing w:line="276" w:lineRule="auto"/>
        <w:ind w:right="476"/>
        <w:jc w:val="both"/>
        <w:rPr>
          <w:rFonts w:ascii="Arial" w:hAnsi="Arial"/>
          <w:b/>
          <w:color w:val="000000"/>
          <w:sz w:val="24"/>
        </w:rPr>
      </w:pPr>
    </w:p>
    <w:p w14:paraId="3DE3E8E4" w14:textId="77777777" w:rsidR="00E155C7" w:rsidRPr="006810DD" w:rsidRDefault="00E155C7" w:rsidP="00E155C7">
      <w:pPr>
        <w:spacing w:line="276" w:lineRule="auto"/>
        <w:jc w:val="both"/>
        <w:rPr>
          <w:rFonts w:ascii="Book Antiqua" w:hAnsi="Book Antiqua"/>
          <w:sz w:val="22"/>
          <w:szCs w:val="22"/>
          <w:u w:val="single"/>
        </w:rPr>
      </w:pPr>
      <w:r w:rsidRPr="006810DD">
        <w:rPr>
          <w:rFonts w:ascii="Book Antiqua" w:hAnsi="Book Antiqua"/>
          <w:sz w:val="22"/>
          <w:szCs w:val="22"/>
          <w:u w:val="single"/>
        </w:rPr>
        <w:t>Enero 2023</w:t>
      </w:r>
    </w:p>
    <w:p w14:paraId="6B6A53B5" w14:textId="77777777" w:rsidR="00E155C7" w:rsidRPr="006810DD" w:rsidRDefault="00E155C7" w:rsidP="00E155C7">
      <w:pPr>
        <w:spacing w:line="276" w:lineRule="auto"/>
        <w:jc w:val="both"/>
        <w:rPr>
          <w:rFonts w:ascii="Book Antiqua" w:hAnsi="Book Antiqua"/>
          <w:sz w:val="22"/>
          <w:szCs w:val="22"/>
        </w:rPr>
      </w:pPr>
    </w:p>
    <w:p w14:paraId="691A41A2" w14:textId="70BE96E2" w:rsidR="00E155C7" w:rsidRPr="006810DD" w:rsidRDefault="00E155C7" w:rsidP="00E155C7">
      <w:pPr>
        <w:spacing w:line="276" w:lineRule="auto"/>
        <w:ind w:left="426" w:right="476"/>
        <w:jc w:val="both"/>
        <w:rPr>
          <w:rFonts w:ascii="Book Antiqua" w:hAnsi="Book Antiqua"/>
          <w:i/>
          <w:iCs/>
          <w:sz w:val="22"/>
          <w:szCs w:val="22"/>
        </w:rPr>
      </w:pPr>
      <w:r w:rsidRPr="006810DD">
        <w:rPr>
          <w:rFonts w:ascii="Book Antiqua" w:hAnsi="Book Antiqua"/>
          <w:i/>
          <w:iCs/>
          <w:sz w:val="22"/>
          <w:szCs w:val="22"/>
        </w:rPr>
        <w:t>“Entre las razones de suspension tenemos: En asuntos colegiados se suspendieron 02 causas, 01 por incapacidad del Defensor Público y 01 por incapacidad del Imputado. En unipersonales se tienen suspendidos 05, 02 por incapacidad del Defensor público, 01 por Rebeldía, 01 por incapacidad de la Representante de la parte querellada y 01 por cuanto se señaló en la segunda audiencia de la tarde siendo una persona indigene.”</w:t>
      </w:r>
      <w:r w:rsidR="00C42348">
        <w:rPr>
          <w:rFonts w:ascii="Book Antiqua" w:hAnsi="Book Antiqua"/>
          <w:i/>
          <w:iCs/>
          <w:sz w:val="22"/>
          <w:szCs w:val="22"/>
        </w:rPr>
        <w:t>.</w:t>
      </w:r>
    </w:p>
    <w:p w14:paraId="2F54DFDC" w14:textId="77777777" w:rsidR="00E155C7" w:rsidRPr="00E155C7" w:rsidRDefault="00E155C7" w:rsidP="00E155C7">
      <w:pPr>
        <w:spacing w:line="276" w:lineRule="auto"/>
        <w:jc w:val="both"/>
        <w:rPr>
          <w:rFonts w:ascii="Book Antiqua" w:hAnsi="Book Antiqua"/>
          <w:sz w:val="22"/>
          <w:szCs w:val="22"/>
          <w:highlight w:val="yellow"/>
        </w:rPr>
      </w:pPr>
    </w:p>
    <w:p w14:paraId="661CC5FF" w14:textId="77777777" w:rsidR="00E155C7" w:rsidRPr="00E155C7" w:rsidRDefault="00E155C7" w:rsidP="00E155C7">
      <w:pPr>
        <w:spacing w:line="276" w:lineRule="auto"/>
        <w:ind w:firstLine="708"/>
        <w:jc w:val="both"/>
        <w:rPr>
          <w:rFonts w:ascii="Book Antiqua" w:hAnsi="Book Antiqua"/>
          <w:sz w:val="22"/>
          <w:szCs w:val="22"/>
          <w:highlight w:val="yellow"/>
        </w:rPr>
      </w:pPr>
      <w:r w:rsidRPr="00F16646">
        <w:rPr>
          <w:rFonts w:ascii="Book Antiqua" w:hAnsi="Book Antiqua"/>
          <w:sz w:val="22"/>
          <w:szCs w:val="22"/>
        </w:rPr>
        <w:t>Se considera necesaria la continuidad de los permisos con goce de salario, debido a que este despacho cuenta con una estructura mínima de personal, lo que limita las posibilidades de realizar juicios colegiados</w:t>
      </w:r>
      <w:r w:rsidR="00F16646">
        <w:rPr>
          <w:rFonts w:ascii="Book Antiqua" w:hAnsi="Book Antiqua"/>
          <w:sz w:val="22"/>
          <w:szCs w:val="22"/>
        </w:rPr>
        <w:t>.</w:t>
      </w:r>
    </w:p>
    <w:p w14:paraId="78E4C7FC" w14:textId="5AAF4659" w:rsidR="00E155C7" w:rsidRDefault="00E155C7" w:rsidP="00E155C7">
      <w:pPr>
        <w:jc w:val="both"/>
        <w:rPr>
          <w:rFonts w:ascii="Book Antiqua" w:hAnsi="Book Antiqua" w:cs="Segoe UI"/>
          <w:sz w:val="22"/>
          <w:szCs w:val="22"/>
          <w:highlight w:val="yellow"/>
          <w:lang w:eastAsia="es-CR"/>
        </w:rPr>
      </w:pPr>
    </w:p>
    <w:p w14:paraId="112AB40E" w14:textId="77777777" w:rsidR="00C42348" w:rsidRPr="00E155C7" w:rsidRDefault="00C42348" w:rsidP="00E155C7">
      <w:pPr>
        <w:jc w:val="both"/>
        <w:rPr>
          <w:rFonts w:ascii="Book Antiqua" w:hAnsi="Book Antiqua" w:cs="Segoe UI"/>
          <w:sz w:val="22"/>
          <w:szCs w:val="22"/>
          <w:highlight w:val="yellow"/>
          <w:lang w:eastAsia="es-CR"/>
        </w:rPr>
      </w:pPr>
    </w:p>
    <w:p w14:paraId="7BD91484" w14:textId="77777777" w:rsidR="00E155C7" w:rsidRPr="009E6397" w:rsidRDefault="00E155C7" w:rsidP="009F608A">
      <w:pPr>
        <w:pStyle w:val="Prrafodelista"/>
        <w:numPr>
          <w:ilvl w:val="1"/>
          <w:numId w:val="13"/>
        </w:numPr>
        <w:tabs>
          <w:tab w:val="left" w:pos="426"/>
        </w:tabs>
        <w:spacing w:after="160"/>
        <w:contextualSpacing/>
        <w:jc w:val="both"/>
        <w:outlineLvl w:val="1"/>
        <w:rPr>
          <w:rFonts w:ascii="Book Antiqua" w:hAnsi="Book Antiqua"/>
          <w:b/>
          <w:sz w:val="22"/>
          <w:szCs w:val="22"/>
        </w:rPr>
      </w:pPr>
      <w:r w:rsidRPr="009E6397">
        <w:rPr>
          <w:rFonts w:ascii="Book Antiqua" w:hAnsi="Book Antiqua"/>
          <w:b/>
          <w:sz w:val="22"/>
          <w:szCs w:val="22"/>
        </w:rPr>
        <w:t>Tribunal Penal de Cañas</w:t>
      </w:r>
    </w:p>
    <w:p w14:paraId="51F50377" w14:textId="77777777" w:rsidR="00E155C7" w:rsidRPr="009E6397" w:rsidRDefault="00E155C7" w:rsidP="00E155C7">
      <w:pPr>
        <w:pStyle w:val="Prrafodelista"/>
        <w:tabs>
          <w:tab w:val="left" w:pos="426"/>
        </w:tabs>
        <w:spacing w:after="160"/>
        <w:ind w:left="0"/>
        <w:contextualSpacing/>
        <w:jc w:val="both"/>
        <w:rPr>
          <w:rFonts w:ascii="Book Antiqua" w:hAnsi="Book Antiqua"/>
          <w:b/>
          <w:bCs/>
          <w:sz w:val="22"/>
          <w:szCs w:val="22"/>
        </w:rPr>
      </w:pPr>
    </w:p>
    <w:p w14:paraId="3F92BB48" w14:textId="77777777" w:rsidR="00E155C7" w:rsidRPr="009E6397" w:rsidRDefault="00E155C7" w:rsidP="00E155C7">
      <w:pPr>
        <w:pStyle w:val="Prrafodelista"/>
        <w:spacing w:after="160" w:line="276" w:lineRule="auto"/>
        <w:ind w:left="0" w:firstLine="708"/>
        <w:contextualSpacing/>
        <w:jc w:val="both"/>
        <w:rPr>
          <w:rFonts w:ascii="Book Antiqua" w:hAnsi="Book Antiqua"/>
          <w:sz w:val="22"/>
          <w:szCs w:val="22"/>
        </w:rPr>
      </w:pPr>
      <w:r w:rsidRPr="009E6397">
        <w:rPr>
          <w:rFonts w:ascii="Book Antiqua" w:hAnsi="Book Antiqua"/>
          <w:sz w:val="22"/>
          <w:szCs w:val="22"/>
        </w:rPr>
        <w:t xml:space="preserve">A continuación, se muestra el detalle de la labor realizada por el personal del Tribunal durante los meses de </w:t>
      </w:r>
      <w:r w:rsidR="009E6397" w:rsidRPr="009E6397">
        <w:rPr>
          <w:rFonts w:ascii="Book Antiqua" w:hAnsi="Book Antiqua"/>
          <w:sz w:val="22"/>
          <w:szCs w:val="22"/>
        </w:rPr>
        <w:t>enero a abril del 2023</w:t>
      </w:r>
      <w:r w:rsidRPr="009E6397">
        <w:rPr>
          <w:rFonts w:ascii="Book Antiqua" w:hAnsi="Book Antiqua"/>
          <w:sz w:val="22"/>
          <w:szCs w:val="22"/>
        </w:rPr>
        <w:t>, esto considerando los datos suministrados por el despacho por medio de la matriz de indicadores de gestión y la</w:t>
      </w:r>
      <w:r w:rsidRPr="009E6397" w:rsidDel="00DC34F0">
        <w:rPr>
          <w:rFonts w:ascii="Book Antiqua" w:hAnsi="Book Antiqua"/>
          <w:sz w:val="22"/>
          <w:szCs w:val="22"/>
        </w:rPr>
        <w:t xml:space="preserve"> </w:t>
      </w:r>
      <w:r w:rsidRPr="009E6397">
        <w:rPr>
          <w:rFonts w:ascii="Book Antiqua" w:hAnsi="Book Antiqua"/>
          <w:sz w:val="22"/>
          <w:szCs w:val="22"/>
        </w:rPr>
        <w:t>comparación respectiva con</w:t>
      </w:r>
      <w:r w:rsidRPr="009E6397" w:rsidDel="00DC34F0">
        <w:rPr>
          <w:rFonts w:ascii="Book Antiqua" w:hAnsi="Book Antiqua"/>
          <w:sz w:val="22"/>
          <w:szCs w:val="22"/>
        </w:rPr>
        <w:t xml:space="preserve"> </w:t>
      </w:r>
      <w:r w:rsidRPr="009E6397">
        <w:rPr>
          <w:rFonts w:ascii="Book Antiqua" w:hAnsi="Book Antiqua"/>
          <w:sz w:val="22"/>
          <w:szCs w:val="22"/>
        </w:rPr>
        <w:t>el sistema Sigma.</w:t>
      </w:r>
    </w:p>
    <w:p w14:paraId="7B2784D5" w14:textId="77777777" w:rsidR="00E155C7" w:rsidRPr="00B427B0" w:rsidRDefault="00E155C7" w:rsidP="00E155C7">
      <w:pPr>
        <w:pStyle w:val="Descripcin"/>
        <w:keepNext/>
        <w:contextualSpacing/>
        <w:jc w:val="center"/>
        <w:rPr>
          <w:rFonts w:ascii="Book Antiqua" w:hAnsi="Book Antiqua"/>
          <w:b w:val="0"/>
          <w:i/>
          <w:sz w:val="22"/>
          <w:szCs w:val="22"/>
        </w:rPr>
      </w:pPr>
      <w:r w:rsidRPr="00B427B0">
        <w:rPr>
          <w:rFonts w:ascii="Book Antiqua" w:hAnsi="Book Antiqua"/>
          <w:sz w:val="22"/>
          <w:szCs w:val="22"/>
        </w:rPr>
        <w:t xml:space="preserve">Gráfico </w:t>
      </w:r>
      <w:r w:rsidRPr="00B427B0">
        <w:rPr>
          <w:rFonts w:ascii="Book Antiqua" w:hAnsi="Book Antiqua"/>
          <w:b w:val="0"/>
          <w:i/>
          <w:sz w:val="22"/>
          <w:szCs w:val="22"/>
        </w:rPr>
        <w:fldChar w:fldCharType="begin"/>
      </w:r>
      <w:r w:rsidRPr="00B427B0">
        <w:rPr>
          <w:rFonts w:ascii="Book Antiqua" w:hAnsi="Book Antiqua"/>
          <w:sz w:val="22"/>
          <w:szCs w:val="22"/>
        </w:rPr>
        <w:instrText xml:space="preserve"> SEQ Gráfico \* ARABIC </w:instrText>
      </w:r>
      <w:r w:rsidRPr="00B427B0">
        <w:rPr>
          <w:rFonts w:ascii="Book Antiqua" w:hAnsi="Book Antiqua"/>
          <w:b w:val="0"/>
          <w:i/>
          <w:sz w:val="22"/>
          <w:szCs w:val="22"/>
        </w:rPr>
        <w:fldChar w:fldCharType="separate"/>
      </w:r>
      <w:r w:rsidRPr="00B427B0">
        <w:rPr>
          <w:rFonts w:ascii="Book Antiqua" w:hAnsi="Book Antiqua"/>
          <w:noProof/>
          <w:sz w:val="22"/>
          <w:szCs w:val="22"/>
        </w:rPr>
        <w:t>8</w:t>
      </w:r>
      <w:r w:rsidRPr="00B427B0">
        <w:rPr>
          <w:rFonts w:ascii="Book Antiqua" w:hAnsi="Book Antiqua"/>
          <w:b w:val="0"/>
          <w:i/>
          <w:sz w:val="22"/>
          <w:szCs w:val="22"/>
        </w:rPr>
        <w:fldChar w:fldCharType="end"/>
      </w:r>
    </w:p>
    <w:p w14:paraId="361FCAC1" w14:textId="77777777" w:rsidR="00E155C7" w:rsidRPr="00B427B0" w:rsidRDefault="00E155C7" w:rsidP="00E155C7">
      <w:pPr>
        <w:pStyle w:val="Descripcin"/>
        <w:keepNext/>
        <w:contextualSpacing/>
        <w:jc w:val="center"/>
        <w:rPr>
          <w:rFonts w:ascii="Book Antiqua" w:hAnsi="Book Antiqua"/>
          <w:b w:val="0"/>
          <w:i/>
          <w:sz w:val="22"/>
          <w:szCs w:val="22"/>
        </w:rPr>
      </w:pPr>
      <w:r w:rsidRPr="00B427B0">
        <w:rPr>
          <w:rFonts w:ascii="Book Antiqua" w:hAnsi="Book Antiqua"/>
          <w:sz w:val="22"/>
          <w:szCs w:val="22"/>
        </w:rPr>
        <w:t xml:space="preserve">Porcentaje de cumplimiento del Tribunal Penal de Cañas de </w:t>
      </w:r>
    </w:p>
    <w:p w14:paraId="7CB20CD3" w14:textId="77777777" w:rsidR="00E155C7" w:rsidRPr="00B427B0" w:rsidRDefault="009E6397" w:rsidP="00E155C7">
      <w:pPr>
        <w:pStyle w:val="Descripcin"/>
        <w:keepNext/>
        <w:contextualSpacing/>
        <w:jc w:val="center"/>
        <w:rPr>
          <w:rFonts w:ascii="Book Antiqua" w:hAnsi="Book Antiqua"/>
          <w:sz w:val="22"/>
          <w:szCs w:val="22"/>
        </w:rPr>
      </w:pPr>
      <w:r w:rsidRPr="00B427B0">
        <w:rPr>
          <w:rFonts w:ascii="Book Antiqua" w:hAnsi="Book Antiqua"/>
          <w:sz w:val="22"/>
          <w:szCs w:val="22"/>
        </w:rPr>
        <w:t>Enero a abril</w:t>
      </w:r>
      <w:r w:rsidR="00E155C7" w:rsidRPr="00B427B0">
        <w:rPr>
          <w:rFonts w:ascii="Book Antiqua" w:hAnsi="Book Antiqua"/>
          <w:sz w:val="22"/>
          <w:szCs w:val="22"/>
        </w:rPr>
        <w:t xml:space="preserve"> del 202</w:t>
      </w:r>
      <w:r w:rsidRPr="00B427B0">
        <w:rPr>
          <w:rFonts w:ascii="Book Antiqua" w:hAnsi="Book Antiqua"/>
          <w:sz w:val="22"/>
          <w:szCs w:val="22"/>
        </w:rPr>
        <w:t>3</w:t>
      </w:r>
    </w:p>
    <w:p w14:paraId="55A2FC21" w14:textId="7E72AF86" w:rsidR="009E6397" w:rsidRPr="00B427B0" w:rsidRDefault="00D42A97" w:rsidP="009E6397">
      <w:pPr>
        <w:rPr>
          <w:lang w:val="es-ES"/>
        </w:rPr>
      </w:pPr>
      <w:bookmarkStart w:id="4" w:name="_Hlk136864940"/>
      <w:r>
        <w:rPr>
          <w:noProof/>
          <w:lang w:val="es-ES"/>
        </w:rPr>
        <w:drawing>
          <wp:inline distT="0" distB="0" distL="0" distR="0" wp14:anchorId="66BB2D88" wp14:editId="1C0ECA46">
            <wp:extent cx="5428615" cy="2477135"/>
            <wp:effectExtent l="0" t="0" r="0" b="0"/>
            <wp:docPr id="1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8615" cy="2477135"/>
                    </a:xfrm>
                    <a:prstGeom prst="rect">
                      <a:avLst/>
                    </a:prstGeom>
                    <a:noFill/>
                    <a:ln>
                      <a:noFill/>
                    </a:ln>
                  </pic:spPr>
                </pic:pic>
              </a:graphicData>
            </a:graphic>
          </wp:inline>
        </w:drawing>
      </w:r>
      <w:bookmarkEnd w:id="4"/>
    </w:p>
    <w:p w14:paraId="68AF5308" w14:textId="77777777" w:rsidR="00E155C7" w:rsidRPr="00E155C7" w:rsidRDefault="00E155C7" w:rsidP="00E155C7">
      <w:pPr>
        <w:jc w:val="center"/>
        <w:rPr>
          <w:highlight w:val="yellow"/>
        </w:rPr>
      </w:pPr>
    </w:p>
    <w:p w14:paraId="291139F7" w14:textId="77777777" w:rsidR="00E155C7" w:rsidRPr="00291059" w:rsidRDefault="00E155C7" w:rsidP="00E155C7">
      <w:pPr>
        <w:ind w:left="851" w:right="902"/>
        <w:contextualSpacing/>
        <w:jc w:val="both"/>
        <w:rPr>
          <w:rFonts w:ascii="Book Antiqua" w:hAnsi="Book Antiqua"/>
          <w:sz w:val="22"/>
          <w:szCs w:val="22"/>
        </w:rPr>
      </w:pPr>
      <w:r w:rsidRPr="00291059">
        <w:rPr>
          <w:rFonts w:ascii="Book Antiqua" w:hAnsi="Book Antiqua"/>
          <w:b/>
          <w:sz w:val="22"/>
          <w:szCs w:val="22"/>
        </w:rPr>
        <w:t>Fuente:</w:t>
      </w:r>
      <w:r w:rsidRPr="00291059">
        <w:rPr>
          <w:rFonts w:ascii="Book Antiqua" w:hAnsi="Book Antiqua"/>
          <w:sz w:val="22"/>
          <w:szCs w:val="22"/>
        </w:rPr>
        <w:t xml:space="preserve"> elaboración propia a partir de los datos suministrados por el despacho.</w:t>
      </w:r>
    </w:p>
    <w:p w14:paraId="14E98D54" w14:textId="77777777" w:rsidR="00E155C7" w:rsidRPr="00E155C7" w:rsidRDefault="00E155C7" w:rsidP="00E155C7">
      <w:pPr>
        <w:ind w:right="-232"/>
        <w:contextualSpacing/>
        <w:rPr>
          <w:rFonts w:ascii="Book Antiqua" w:hAnsi="Book Antiqua"/>
          <w:sz w:val="22"/>
          <w:szCs w:val="22"/>
          <w:highlight w:val="yellow"/>
        </w:rPr>
      </w:pPr>
    </w:p>
    <w:p w14:paraId="5EDF85C3" w14:textId="379C16C8" w:rsidR="00E155C7" w:rsidRPr="00291059" w:rsidRDefault="00E155C7" w:rsidP="00E155C7">
      <w:pPr>
        <w:pStyle w:val="NormalWeb"/>
        <w:spacing w:line="276" w:lineRule="auto"/>
        <w:ind w:firstLine="708"/>
        <w:jc w:val="both"/>
        <w:rPr>
          <w:rFonts w:ascii="Book Antiqua" w:hAnsi="Book Antiqua"/>
          <w:sz w:val="22"/>
          <w:szCs w:val="22"/>
          <w:lang w:val="es-CR"/>
        </w:rPr>
      </w:pPr>
      <w:r w:rsidRPr="00291059">
        <w:rPr>
          <w:rFonts w:ascii="Book Antiqua" w:hAnsi="Book Antiqua"/>
          <w:sz w:val="22"/>
          <w:szCs w:val="22"/>
          <w:lang w:val="es-CR"/>
        </w:rPr>
        <w:t xml:space="preserve">Del gráfico anterior, se puede determinar que, </w:t>
      </w:r>
      <w:r w:rsidR="00072D53" w:rsidRPr="00291059">
        <w:rPr>
          <w:rFonts w:ascii="Book Antiqua" w:hAnsi="Book Antiqua"/>
          <w:sz w:val="22"/>
          <w:szCs w:val="22"/>
          <w:lang w:val="es-CR"/>
        </w:rPr>
        <w:t>el promedio general de rendimiento del despacho fue del 114% según SIGMA y un 97% en la matriz de indicadores</w:t>
      </w:r>
      <w:r w:rsidR="00FB6C19">
        <w:rPr>
          <w:rFonts w:ascii="Book Antiqua" w:hAnsi="Book Antiqua"/>
          <w:sz w:val="22"/>
          <w:szCs w:val="22"/>
          <w:lang w:val="es-CR"/>
        </w:rPr>
        <w:t xml:space="preserve"> de gestión</w:t>
      </w:r>
      <w:r w:rsidR="00072D53" w:rsidRPr="00291059">
        <w:rPr>
          <w:rFonts w:ascii="Book Antiqua" w:hAnsi="Book Antiqua"/>
          <w:sz w:val="22"/>
          <w:szCs w:val="22"/>
          <w:lang w:val="es-CR"/>
        </w:rPr>
        <w:t xml:space="preserve"> y la diferencia podría obedecer a que, </w:t>
      </w:r>
      <w:r w:rsidR="00102FE7" w:rsidRPr="00291059">
        <w:rPr>
          <w:rFonts w:ascii="Book Antiqua" w:hAnsi="Book Antiqua"/>
          <w:sz w:val="22"/>
          <w:szCs w:val="22"/>
          <w:lang w:val="es-CR"/>
        </w:rPr>
        <w:t>del 13 de febrero al 3 de marzo el despacho contó con una sección colegida adicional para la atención de delitos sexuales</w:t>
      </w:r>
      <w:r w:rsidR="007F4B3A" w:rsidRPr="00291059">
        <w:rPr>
          <w:rFonts w:ascii="Book Antiqua" w:hAnsi="Book Antiqua"/>
          <w:sz w:val="22"/>
          <w:szCs w:val="22"/>
          <w:lang w:val="es-CR"/>
        </w:rPr>
        <w:t>; no</w:t>
      </w:r>
      <w:r w:rsidRPr="00291059">
        <w:rPr>
          <w:rFonts w:ascii="Book Antiqua" w:hAnsi="Book Antiqua"/>
          <w:sz w:val="22"/>
          <w:szCs w:val="22"/>
          <w:lang w:val="es-CR"/>
        </w:rPr>
        <w:t xml:space="preserve"> obstante, </w:t>
      </w:r>
      <w:r w:rsidR="007F4B3A" w:rsidRPr="00291059">
        <w:rPr>
          <w:rFonts w:ascii="Book Antiqua" w:hAnsi="Book Antiqua"/>
          <w:sz w:val="22"/>
          <w:szCs w:val="22"/>
          <w:lang w:val="es-CR"/>
        </w:rPr>
        <w:t>para el mes de abril la diferencia es del 33%</w:t>
      </w:r>
      <w:r w:rsidRPr="00291059">
        <w:rPr>
          <w:rFonts w:ascii="Book Antiqua" w:hAnsi="Book Antiqua"/>
          <w:sz w:val="22"/>
          <w:szCs w:val="22"/>
          <w:lang w:val="es-CR"/>
        </w:rPr>
        <w:t xml:space="preserve">, por lo que es necesario recordar al despacho la necesidad de actualización de los sistemas de manera oportuna; así como, validar que la información incluida en la matriz de indicadores de gestión sea congruente con la del sistema.  </w:t>
      </w:r>
    </w:p>
    <w:p w14:paraId="78B73A41" w14:textId="77777777" w:rsidR="00E155C7" w:rsidRPr="00E155C7" w:rsidRDefault="00E155C7" w:rsidP="00E155C7">
      <w:pPr>
        <w:pStyle w:val="Prrafodelista"/>
        <w:rPr>
          <w:rFonts w:ascii="Book Antiqua" w:eastAsia="Arial Unicode MS" w:hAnsi="Book Antiqua" w:cs="Times New Roman"/>
          <w:color w:val="000000"/>
          <w:sz w:val="22"/>
          <w:szCs w:val="22"/>
          <w:highlight w:val="yellow"/>
          <w:u w:color="000000"/>
        </w:rPr>
      </w:pPr>
    </w:p>
    <w:p w14:paraId="2842D211" w14:textId="77777777" w:rsidR="00E155C7" w:rsidRPr="00291059" w:rsidRDefault="00E155C7" w:rsidP="00E155C7">
      <w:pPr>
        <w:spacing w:line="276" w:lineRule="auto"/>
        <w:ind w:firstLine="708"/>
        <w:jc w:val="both"/>
        <w:rPr>
          <w:rFonts w:ascii="Book Antiqua" w:hAnsi="Book Antiqua"/>
          <w:sz w:val="22"/>
          <w:szCs w:val="22"/>
        </w:rPr>
      </w:pPr>
      <w:r w:rsidRPr="00291059">
        <w:rPr>
          <w:rFonts w:ascii="Book Antiqua" w:hAnsi="Book Antiqua"/>
          <w:sz w:val="22"/>
          <w:szCs w:val="22"/>
        </w:rPr>
        <w:t xml:space="preserve">Se considera necesaria la continuidad de los permisos con goce de salario, debido a que este despacho cuenta con una estructura mínima de personal, lo que limita las posibilidades de realizar juicios colegiados; no obstante, se solicita al despacho implementar las medidas necesarias </w:t>
      </w:r>
      <w:r w:rsidR="00291059">
        <w:rPr>
          <w:rFonts w:ascii="Book Antiqua" w:hAnsi="Book Antiqua"/>
          <w:sz w:val="22"/>
          <w:szCs w:val="22"/>
        </w:rPr>
        <w:t>para que la información del sistema sea congruente con la reportada en la matriz de indicadores.</w:t>
      </w:r>
    </w:p>
    <w:p w14:paraId="268192CB" w14:textId="77777777" w:rsidR="00E155C7" w:rsidRPr="00291059" w:rsidRDefault="00E155C7" w:rsidP="00E155C7">
      <w:pPr>
        <w:pStyle w:val="Prrafodelista"/>
        <w:ind w:left="720"/>
        <w:jc w:val="both"/>
        <w:rPr>
          <w:rFonts w:ascii="Book Antiqua" w:hAnsi="Book Antiqua"/>
          <w:sz w:val="22"/>
          <w:szCs w:val="22"/>
        </w:rPr>
      </w:pPr>
    </w:p>
    <w:p w14:paraId="53E94D90" w14:textId="77777777" w:rsidR="00E155C7" w:rsidRPr="00291059" w:rsidRDefault="00E155C7" w:rsidP="009F608A">
      <w:pPr>
        <w:pStyle w:val="Prrafodelista"/>
        <w:numPr>
          <w:ilvl w:val="1"/>
          <w:numId w:val="13"/>
        </w:numPr>
        <w:tabs>
          <w:tab w:val="left" w:pos="426"/>
        </w:tabs>
        <w:spacing w:after="160"/>
        <w:contextualSpacing/>
        <w:jc w:val="both"/>
        <w:outlineLvl w:val="1"/>
        <w:rPr>
          <w:rFonts w:ascii="Book Antiqua" w:hAnsi="Book Antiqua"/>
          <w:b/>
          <w:sz w:val="22"/>
          <w:szCs w:val="22"/>
        </w:rPr>
      </w:pPr>
      <w:r w:rsidRPr="00291059">
        <w:rPr>
          <w:rFonts w:ascii="Book Antiqua" w:hAnsi="Book Antiqua"/>
          <w:b/>
          <w:sz w:val="22"/>
          <w:szCs w:val="22"/>
        </w:rPr>
        <w:t>Tribunal Penal de Santa Cruz</w:t>
      </w:r>
    </w:p>
    <w:p w14:paraId="385162A8" w14:textId="77777777" w:rsidR="00E155C7" w:rsidRPr="00E155C7" w:rsidRDefault="00E155C7" w:rsidP="00E155C7">
      <w:pPr>
        <w:pStyle w:val="Prrafodelista"/>
        <w:tabs>
          <w:tab w:val="left" w:pos="142"/>
          <w:tab w:val="left" w:pos="426"/>
        </w:tabs>
        <w:spacing w:after="160"/>
        <w:ind w:left="0"/>
        <w:contextualSpacing/>
        <w:jc w:val="both"/>
        <w:rPr>
          <w:rFonts w:ascii="Book Antiqua" w:hAnsi="Book Antiqua"/>
          <w:b/>
          <w:sz w:val="22"/>
          <w:szCs w:val="22"/>
          <w:highlight w:val="yellow"/>
          <w:lang w:val="pt-BR"/>
        </w:rPr>
      </w:pPr>
    </w:p>
    <w:p w14:paraId="25429C9A" w14:textId="77777777" w:rsidR="00E155C7" w:rsidRDefault="00E155C7" w:rsidP="00E155C7">
      <w:pPr>
        <w:pStyle w:val="Prrafodelista"/>
        <w:spacing w:after="160" w:line="276" w:lineRule="auto"/>
        <w:ind w:left="0" w:firstLine="708"/>
        <w:contextualSpacing/>
        <w:jc w:val="both"/>
        <w:rPr>
          <w:rFonts w:ascii="Book Antiqua" w:hAnsi="Book Antiqua"/>
          <w:sz w:val="22"/>
          <w:szCs w:val="22"/>
        </w:rPr>
      </w:pPr>
      <w:r w:rsidRPr="00291059">
        <w:rPr>
          <w:rFonts w:ascii="Book Antiqua" w:hAnsi="Book Antiqua"/>
          <w:sz w:val="22"/>
          <w:szCs w:val="22"/>
        </w:rPr>
        <w:t xml:space="preserve">A continuación, se muestra el detalle de la labor realizada por el personal del Tribunal durante los meses de </w:t>
      </w:r>
      <w:r w:rsidR="00291059" w:rsidRPr="00291059">
        <w:rPr>
          <w:rFonts w:ascii="Book Antiqua" w:hAnsi="Book Antiqua"/>
          <w:sz w:val="22"/>
          <w:szCs w:val="22"/>
        </w:rPr>
        <w:t>enero a abril 2023</w:t>
      </w:r>
      <w:r w:rsidRPr="00291059">
        <w:rPr>
          <w:rFonts w:ascii="Book Antiqua" w:hAnsi="Book Antiqua"/>
          <w:sz w:val="22"/>
          <w:szCs w:val="22"/>
        </w:rPr>
        <w:t>, esto considerando los datos suministrados por el despacho por medio de la matriz de indicadores de gestión y la</w:t>
      </w:r>
      <w:r w:rsidRPr="00291059" w:rsidDel="00DC34F0">
        <w:rPr>
          <w:rFonts w:ascii="Book Antiqua" w:hAnsi="Book Antiqua"/>
          <w:sz w:val="22"/>
          <w:szCs w:val="22"/>
        </w:rPr>
        <w:t xml:space="preserve"> </w:t>
      </w:r>
      <w:r w:rsidRPr="00291059">
        <w:rPr>
          <w:rFonts w:ascii="Book Antiqua" w:hAnsi="Book Antiqua"/>
          <w:sz w:val="22"/>
          <w:szCs w:val="22"/>
        </w:rPr>
        <w:t>comparación respectiva con</w:t>
      </w:r>
      <w:r w:rsidRPr="00291059" w:rsidDel="00DC34F0">
        <w:rPr>
          <w:rFonts w:ascii="Book Antiqua" w:hAnsi="Book Antiqua"/>
          <w:sz w:val="22"/>
          <w:szCs w:val="22"/>
        </w:rPr>
        <w:t xml:space="preserve"> </w:t>
      </w:r>
      <w:r w:rsidRPr="00291059">
        <w:rPr>
          <w:rFonts w:ascii="Book Antiqua" w:hAnsi="Book Antiqua"/>
          <w:sz w:val="22"/>
          <w:szCs w:val="22"/>
        </w:rPr>
        <w:t>el sistema Sigma.</w:t>
      </w:r>
    </w:p>
    <w:p w14:paraId="077E840F" w14:textId="77777777" w:rsidR="00DD0F00" w:rsidRPr="00291059" w:rsidRDefault="00DD0F00" w:rsidP="00E155C7">
      <w:pPr>
        <w:pStyle w:val="Prrafodelista"/>
        <w:spacing w:after="160" w:line="276" w:lineRule="auto"/>
        <w:ind w:left="0" w:firstLine="708"/>
        <w:contextualSpacing/>
        <w:jc w:val="both"/>
        <w:rPr>
          <w:rFonts w:ascii="Book Antiqua" w:hAnsi="Book Antiqua"/>
          <w:sz w:val="22"/>
          <w:szCs w:val="22"/>
        </w:rPr>
      </w:pPr>
    </w:p>
    <w:p w14:paraId="1B9CEB33" w14:textId="77777777" w:rsidR="00E155C7" w:rsidRPr="00291059" w:rsidRDefault="00E155C7" w:rsidP="00E155C7">
      <w:pPr>
        <w:pStyle w:val="Descripcin"/>
        <w:keepNext/>
        <w:contextualSpacing/>
        <w:jc w:val="center"/>
        <w:rPr>
          <w:rFonts w:ascii="Book Antiqua" w:hAnsi="Book Antiqua"/>
          <w:b w:val="0"/>
          <w:i/>
          <w:sz w:val="22"/>
          <w:szCs w:val="22"/>
        </w:rPr>
      </w:pPr>
      <w:r w:rsidRPr="00291059">
        <w:rPr>
          <w:rFonts w:ascii="Book Antiqua" w:hAnsi="Book Antiqua"/>
          <w:sz w:val="22"/>
          <w:szCs w:val="22"/>
        </w:rPr>
        <w:t xml:space="preserve">Gráfico </w:t>
      </w:r>
      <w:r w:rsidRPr="00291059">
        <w:rPr>
          <w:rFonts w:ascii="Book Antiqua" w:hAnsi="Book Antiqua"/>
          <w:b w:val="0"/>
          <w:i/>
          <w:sz w:val="22"/>
          <w:szCs w:val="22"/>
        </w:rPr>
        <w:fldChar w:fldCharType="begin"/>
      </w:r>
      <w:r w:rsidRPr="00291059">
        <w:rPr>
          <w:rFonts w:ascii="Book Antiqua" w:hAnsi="Book Antiqua"/>
          <w:sz w:val="22"/>
          <w:szCs w:val="22"/>
        </w:rPr>
        <w:instrText xml:space="preserve"> SEQ Gráfico \* ARABIC </w:instrText>
      </w:r>
      <w:r w:rsidRPr="00291059">
        <w:rPr>
          <w:rFonts w:ascii="Book Antiqua" w:hAnsi="Book Antiqua"/>
          <w:b w:val="0"/>
          <w:i/>
          <w:sz w:val="22"/>
          <w:szCs w:val="22"/>
        </w:rPr>
        <w:fldChar w:fldCharType="separate"/>
      </w:r>
      <w:r w:rsidRPr="00291059">
        <w:rPr>
          <w:rFonts w:ascii="Book Antiqua" w:hAnsi="Book Antiqua"/>
          <w:noProof/>
          <w:sz w:val="22"/>
          <w:szCs w:val="22"/>
        </w:rPr>
        <w:t>9</w:t>
      </w:r>
      <w:r w:rsidRPr="00291059">
        <w:rPr>
          <w:rFonts w:ascii="Book Antiqua" w:hAnsi="Book Antiqua"/>
          <w:b w:val="0"/>
          <w:i/>
          <w:sz w:val="22"/>
          <w:szCs w:val="22"/>
        </w:rPr>
        <w:fldChar w:fldCharType="end"/>
      </w:r>
      <w:r w:rsidRPr="00291059">
        <w:rPr>
          <w:rFonts w:ascii="Book Antiqua" w:hAnsi="Book Antiqua"/>
          <w:sz w:val="22"/>
          <w:szCs w:val="22"/>
        </w:rPr>
        <w:t xml:space="preserve"> </w:t>
      </w:r>
    </w:p>
    <w:p w14:paraId="6DF7BC65" w14:textId="77777777" w:rsidR="00E155C7" w:rsidRPr="00291059" w:rsidRDefault="00E155C7" w:rsidP="00E155C7">
      <w:pPr>
        <w:pStyle w:val="Descripcin"/>
        <w:keepNext/>
        <w:contextualSpacing/>
        <w:jc w:val="center"/>
        <w:rPr>
          <w:rFonts w:ascii="Book Antiqua" w:hAnsi="Book Antiqua"/>
          <w:b w:val="0"/>
          <w:i/>
          <w:sz w:val="22"/>
          <w:szCs w:val="22"/>
        </w:rPr>
      </w:pPr>
      <w:r w:rsidRPr="00291059">
        <w:rPr>
          <w:rFonts w:ascii="Book Antiqua" w:hAnsi="Book Antiqua"/>
          <w:sz w:val="22"/>
          <w:szCs w:val="22"/>
        </w:rPr>
        <w:t xml:space="preserve">Porcentaje de cumplimiento del Tribunal Penal de Santa Cruz de </w:t>
      </w:r>
    </w:p>
    <w:p w14:paraId="540369B9" w14:textId="77777777" w:rsidR="00E155C7" w:rsidRPr="00291059" w:rsidRDefault="00291059" w:rsidP="00E155C7">
      <w:pPr>
        <w:pStyle w:val="Descripcin"/>
        <w:keepNext/>
        <w:contextualSpacing/>
        <w:jc w:val="center"/>
        <w:rPr>
          <w:rFonts w:ascii="Book Antiqua" w:hAnsi="Book Antiqua"/>
          <w:b w:val="0"/>
          <w:i/>
          <w:sz w:val="22"/>
          <w:szCs w:val="22"/>
        </w:rPr>
      </w:pPr>
      <w:r w:rsidRPr="00291059">
        <w:rPr>
          <w:rFonts w:ascii="Book Antiqua" w:hAnsi="Book Antiqua"/>
          <w:sz w:val="22"/>
          <w:szCs w:val="22"/>
        </w:rPr>
        <w:t>Enero a abril 2023</w:t>
      </w:r>
    </w:p>
    <w:p w14:paraId="21FBC1F0" w14:textId="77777777" w:rsidR="00E155C7" w:rsidRDefault="00E155C7" w:rsidP="00E155C7">
      <w:pPr>
        <w:jc w:val="center"/>
        <w:rPr>
          <w:highlight w:val="yellow"/>
        </w:rPr>
      </w:pPr>
    </w:p>
    <w:p w14:paraId="524BE4F6" w14:textId="5458EA6F" w:rsidR="00AA7B47" w:rsidRPr="00AA7B47" w:rsidRDefault="00D42A97" w:rsidP="00E155C7">
      <w:pPr>
        <w:jc w:val="center"/>
      </w:pPr>
      <w:r>
        <w:rPr>
          <w:noProof/>
        </w:rPr>
        <w:drawing>
          <wp:inline distT="0" distB="0" distL="0" distR="0" wp14:anchorId="35CEB464" wp14:editId="55205490">
            <wp:extent cx="4982845" cy="2332355"/>
            <wp:effectExtent l="0" t="0" r="0" b="0"/>
            <wp:docPr id="1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2845" cy="2332355"/>
                    </a:xfrm>
                    <a:prstGeom prst="rect">
                      <a:avLst/>
                    </a:prstGeom>
                    <a:noFill/>
                    <a:ln>
                      <a:noFill/>
                    </a:ln>
                  </pic:spPr>
                </pic:pic>
              </a:graphicData>
            </a:graphic>
          </wp:inline>
        </w:drawing>
      </w:r>
    </w:p>
    <w:p w14:paraId="449B83DD" w14:textId="77777777" w:rsidR="00E155C7" w:rsidRPr="00AA7B47" w:rsidRDefault="00E155C7" w:rsidP="00E155C7">
      <w:pPr>
        <w:spacing w:after="160"/>
        <w:ind w:left="567" w:right="1043"/>
        <w:contextualSpacing/>
        <w:jc w:val="both"/>
        <w:rPr>
          <w:rFonts w:ascii="Book Antiqua" w:hAnsi="Book Antiqua"/>
          <w:sz w:val="22"/>
          <w:szCs w:val="22"/>
        </w:rPr>
      </w:pPr>
      <w:r w:rsidRPr="00AA7B47">
        <w:rPr>
          <w:rFonts w:ascii="Book Antiqua" w:hAnsi="Book Antiqua"/>
          <w:b/>
          <w:sz w:val="22"/>
          <w:szCs w:val="22"/>
        </w:rPr>
        <w:t>Fuente:</w:t>
      </w:r>
      <w:r w:rsidRPr="00AA7B47">
        <w:rPr>
          <w:rFonts w:ascii="Book Antiqua" w:hAnsi="Book Antiqua"/>
          <w:sz w:val="22"/>
          <w:szCs w:val="22"/>
        </w:rPr>
        <w:t xml:space="preserve"> Elaboración propia a partir de los datos suministrados por el despacho</w:t>
      </w:r>
    </w:p>
    <w:p w14:paraId="1D1E8E9A" w14:textId="77777777" w:rsidR="00E155C7" w:rsidRPr="00E155C7" w:rsidRDefault="00E155C7" w:rsidP="00E155C7">
      <w:pPr>
        <w:spacing w:after="160"/>
        <w:ind w:left="567" w:right="1469"/>
        <w:contextualSpacing/>
        <w:rPr>
          <w:rFonts w:ascii="Book Antiqua" w:hAnsi="Book Antiqua"/>
          <w:b/>
          <w:sz w:val="22"/>
          <w:szCs w:val="22"/>
          <w:highlight w:val="yellow"/>
        </w:rPr>
      </w:pPr>
    </w:p>
    <w:p w14:paraId="38517134" w14:textId="1F590EE4" w:rsidR="00E155C7" w:rsidRPr="00A04266" w:rsidRDefault="00E155C7" w:rsidP="00E155C7">
      <w:pPr>
        <w:pStyle w:val="NormalWeb"/>
        <w:spacing w:line="276" w:lineRule="auto"/>
        <w:ind w:firstLine="567"/>
        <w:jc w:val="both"/>
        <w:rPr>
          <w:rFonts w:ascii="Book Antiqua" w:hAnsi="Book Antiqua"/>
          <w:sz w:val="22"/>
          <w:szCs w:val="22"/>
          <w:lang w:val="es-CR"/>
        </w:rPr>
      </w:pPr>
      <w:bookmarkStart w:id="5" w:name="_Hlk39775481"/>
      <w:r w:rsidRPr="00A04266">
        <w:rPr>
          <w:rFonts w:ascii="Book Antiqua" w:hAnsi="Book Antiqua"/>
          <w:sz w:val="22"/>
          <w:szCs w:val="22"/>
          <w:lang w:val="es-CR"/>
        </w:rPr>
        <w:t>Conforme la información consignada en el gráfico anterior, se determina que, según los datos estadísticos del SIGMA, durante el</w:t>
      </w:r>
      <w:r w:rsidR="00241C08" w:rsidRPr="00A04266">
        <w:rPr>
          <w:rFonts w:ascii="Book Antiqua" w:hAnsi="Book Antiqua"/>
          <w:sz w:val="22"/>
          <w:szCs w:val="22"/>
          <w:lang w:val="es-CR"/>
        </w:rPr>
        <w:t xml:space="preserve"> período analizado se obtuvo un rendimiento del 108% y de un 93</w:t>
      </w:r>
      <w:r w:rsidR="002D3D0C" w:rsidRPr="00A04266">
        <w:rPr>
          <w:rFonts w:ascii="Book Antiqua" w:hAnsi="Book Antiqua"/>
          <w:sz w:val="22"/>
          <w:szCs w:val="22"/>
          <w:lang w:val="es-CR"/>
        </w:rPr>
        <w:t>%</w:t>
      </w:r>
      <w:r w:rsidR="00241C08" w:rsidRPr="00A04266">
        <w:rPr>
          <w:rFonts w:ascii="Book Antiqua" w:hAnsi="Book Antiqua"/>
          <w:sz w:val="22"/>
          <w:szCs w:val="22"/>
          <w:lang w:val="es-CR"/>
        </w:rPr>
        <w:t xml:space="preserve"> conforme la matriz de indicadores</w:t>
      </w:r>
      <w:r w:rsidR="00A942A8" w:rsidRPr="00A04266">
        <w:rPr>
          <w:rFonts w:ascii="Book Antiqua" w:hAnsi="Book Antiqua"/>
          <w:sz w:val="22"/>
          <w:szCs w:val="22"/>
          <w:lang w:val="es-CR"/>
        </w:rPr>
        <w:t>, ambos porcentajes superan el 80% esperado</w:t>
      </w:r>
      <w:r w:rsidR="002D3D0C" w:rsidRPr="00A04266">
        <w:rPr>
          <w:rFonts w:ascii="Book Antiqua" w:hAnsi="Book Antiqua"/>
          <w:sz w:val="22"/>
          <w:szCs w:val="22"/>
          <w:lang w:val="es-CR"/>
        </w:rPr>
        <w:t>; sin embargo, la diferencia obedece a que</w:t>
      </w:r>
      <w:r w:rsidR="00012F27" w:rsidRPr="00A04266">
        <w:rPr>
          <w:rFonts w:ascii="Book Antiqua" w:hAnsi="Book Antiqua"/>
          <w:sz w:val="22"/>
          <w:szCs w:val="22"/>
          <w:lang w:val="es-CR"/>
        </w:rPr>
        <w:t xml:space="preserve"> contó con una sección colegiada adicional para la atención de delitos sexuales</w:t>
      </w:r>
      <w:r w:rsidR="002D3D0C" w:rsidRPr="00A04266">
        <w:rPr>
          <w:rFonts w:ascii="Book Antiqua" w:hAnsi="Book Antiqua"/>
          <w:sz w:val="22"/>
          <w:szCs w:val="22"/>
          <w:lang w:val="es-CR"/>
        </w:rPr>
        <w:t xml:space="preserve"> del </w:t>
      </w:r>
      <w:r w:rsidR="00E65CED">
        <w:rPr>
          <w:rFonts w:ascii="Book Antiqua" w:hAnsi="Book Antiqua"/>
          <w:sz w:val="22"/>
          <w:szCs w:val="22"/>
          <w:lang w:val="es-CR"/>
        </w:rPr>
        <w:t xml:space="preserve">3 de </w:t>
      </w:r>
      <w:r w:rsidR="00F57A0E">
        <w:rPr>
          <w:rFonts w:ascii="Book Antiqua" w:hAnsi="Book Antiqua"/>
          <w:sz w:val="22"/>
          <w:szCs w:val="22"/>
          <w:lang w:val="es-CR"/>
        </w:rPr>
        <w:t>e</w:t>
      </w:r>
      <w:r w:rsidR="00E65CED">
        <w:rPr>
          <w:rFonts w:ascii="Book Antiqua" w:hAnsi="Book Antiqua"/>
          <w:sz w:val="22"/>
          <w:szCs w:val="22"/>
          <w:lang w:val="es-CR"/>
        </w:rPr>
        <w:t>nero a</w:t>
      </w:r>
      <w:r w:rsidR="00F57A0E">
        <w:rPr>
          <w:rFonts w:ascii="Book Antiqua" w:hAnsi="Book Antiqua"/>
          <w:sz w:val="22"/>
          <w:szCs w:val="22"/>
          <w:lang w:val="es-CR"/>
        </w:rPr>
        <w:t>l 27 de febrero</w:t>
      </w:r>
      <w:r w:rsidR="002D3D0C" w:rsidRPr="00A04266">
        <w:rPr>
          <w:rFonts w:ascii="Book Antiqua" w:hAnsi="Book Antiqua"/>
          <w:sz w:val="22"/>
          <w:szCs w:val="22"/>
          <w:lang w:val="es-CR"/>
        </w:rPr>
        <w:t xml:space="preserve"> del 2023, </w:t>
      </w:r>
      <w:r w:rsidR="00012F27" w:rsidRPr="00A04266">
        <w:rPr>
          <w:rFonts w:ascii="Book Antiqua" w:hAnsi="Book Antiqua"/>
          <w:sz w:val="22"/>
          <w:szCs w:val="22"/>
          <w:lang w:val="es-CR"/>
        </w:rPr>
        <w:t>lo que provocó a nivel de sistema un incremento en la cantidad de sentencias</w:t>
      </w:r>
      <w:r w:rsidR="00FF474E">
        <w:rPr>
          <w:rFonts w:ascii="Book Antiqua" w:hAnsi="Book Antiqua"/>
          <w:sz w:val="22"/>
          <w:szCs w:val="22"/>
          <w:lang w:val="es-CR"/>
        </w:rPr>
        <w:t xml:space="preserve">; </w:t>
      </w:r>
      <w:r w:rsidR="00881F36">
        <w:rPr>
          <w:rFonts w:ascii="Book Antiqua" w:hAnsi="Book Antiqua"/>
          <w:sz w:val="22"/>
          <w:szCs w:val="22"/>
          <w:lang w:val="es-CR"/>
        </w:rPr>
        <w:t>se considera conveniente prorrogar los permisos con goce de salario otorgados al despacho</w:t>
      </w:r>
      <w:r w:rsidR="00012F27" w:rsidRPr="00A04266">
        <w:rPr>
          <w:rFonts w:ascii="Book Antiqua" w:hAnsi="Book Antiqua"/>
          <w:sz w:val="22"/>
          <w:szCs w:val="22"/>
          <w:lang w:val="es-CR"/>
        </w:rPr>
        <w:t>.</w:t>
      </w:r>
    </w:p>
    <w:p w14:paraId="2770A7C4" w14:textId="77777777" w:rsidR="00E155C7" w:rsidRPr="00E155C7" w:rsidRDefault="00E155C7" w:rsidP="00E155C7">
      <w:pPr>
        <w:spacing w:line="274" w:lineRule="auto"/>
        <w:jc w:val="both"/>
        <w:rPr>
          <w:rFonts w:ascii="Book Antiqua" w:hAnsi="Book Antiqua"/>
          <w:sz w:val="22"/>
          <w:szCs w:val="22"/>
          <w:highlight w:val="yellow"/>
        </w:rPr>
      </w:pPr>
    </w:p>
    <w:p w14:paraId="27E0D5CF" w14:textId="77777777" w:rsidR="00E155C7" w:rsidRPr="00E155C7" w:rsidRDefault="00E155C7" w:rsidP="00E155C7">
      <w:pPr>
        <w:spacing w:line="274" w:lineRule="auto"/>
        <w:jc w:val="both"/>
        <w:rPr>
          <w:rFonts w:ascii="Book Antiqua" w:hAnsi="Book Antiqua"/>
          <w:sz w:val="22"/>
          <w:szCs w:val="22"/>
          <w:highlight w:val="yellow"/>
        </w:rPr>
      </w:pPr>
    </w:p>
    <w:p w14:paraId="7777243D" w14:textId="77777777" w:rsidR="00E155C7" w:rsidRPr="00FE73A9" w:rsidRDefault="00E155C7" w:rsidP="009F608A">
      <w:pPr>
        <w:pStyle w:val="Prrafodelista"/>
        <w:numPr>
          <w:ilvl w:val="0"/>
          <w:numId w:val="2"/>
        </w:numPr>
        <w:tabs>
          <w:tab w:val="left" w:pos="1134"/>
        </w:tabs>
        <w:spacing w:line="274" w:lineRule="auto"/>
        <w:ind w:left="142"/>
        <w:jc w:val="both"/>
        <w:rPr>
          <w:rFonts w:ascii="Book Antiqua" w:hAnsi="Book Antiqua"/>
          <w:i/>
          <w:sz w:val="22"/>
          <w:szCs w:val="22"/>
        </w:rPr>
      </w:pPr>
      <w:r w:rsidRPr="00FE73A9">
        <w:rPr>
          <w:rFonts w:ascii="Book Antiqua" w:hAnsi="Book Antiqua"/>
          <w:b/>
          <w:sz w:val="22"/>
          <w:szCs w:val="22"/>
        </w:rPr>
        <w:t>Continuidad de permisos otorgados en otros Tribunales</w:t>
      </w:r>
      <w:r w:rsidRPr="00FE73A9">
        <w:rPr>
          <w:rFonts w:ascii="Book Antiqua" w:hAnsi="Book Antiqua"/>
          <w:b/>
          <w:bCs/>
          <w:sz w:val="22"/>
          <w:szCs w:val="22"/>
        </w:rPr>
        <w:t xml:space="preserve"> Penales</w:t>
      </w:r>
    </w:p>
    <w:p w14:paraId="30B62149" w14:textId="77777777" w:rsidR="00E155C7" w:rsidRPr="00FE73A9" w:rsidRDefault="00E155C7" w:rsidP="00E155C7">
      <w:pPr>
        <w:pStyle w:val="Prrafodelista"/>
        <w:spacing w:line="274" w:lineRule="auto"/>
        <w:ind w:left="720"/>
        <w:rPr>
          <w:rFonts w:ascii="Book Antiqua" w:hAnsi="Book Antiqua"/>
          <w:sz w:val="22"/>
          <w:szCs w:val="22"/>
        </w:rPr>
      </w:pPr>
    </w:p>
    <w:p w14:paraId="5627C15D" w14:textId="77777777" w:rsidR="00E155C7" w:rsidRPr="00FE73A9" w:rsidRDefault="00E155C7" w:rsidP="00E155C7">
      <w:pPr>
        <w:spacing w:line="276" w:lineRule="auto"/>
        <w:ind w:firstLine="360"/>
        <w:jc w:val="both"/>
        <w:rPr>
          <w:rFonts w:ascii="Book Antiqua" w:hAnsi="Book Antiqua"/>
          <w:sz w:val="22"/>
          <w:szCs w:val="22"/>
        </w:rPr>
      </w:pPr>
      <w:r w:rsidRPr="00FE73A9">
        <w:rPr>
          <w:rFonts w:ascii="Book Antiqua" w:hAnsi="Book Antiqua"/>
          <w:sz w:val="22"/>
          <w:szCs w:val="22"/>
        </w:rPr>
        <w:t>En este apartado se realiza un seguimiento al cumplimiento de las cuotas establecidas para los siguientes despachos que cuentan con un permiso con goce de salario:</w:t>
      </w:r>
    </w:p>
    <w:p w14:paraId="4E31F070" w14:textId="77777777" w:rsidR="00E155C7" w:rsidRPr="00FE73A9" w:rsidRDefault="00E155C7" w:rsidP="00E155C7">
      <w:pPr>
        <w:spacing w:line="276" w:lineRule="auto"/>
        <w:jc w:val="both"/>
        <w:rPr>
          <w:rFonts w:ascii="Book Antiqua" w:hAnsi="Book Antiqua"/>
          <w:sz w:val="22"/>
          <w:szCs w:val="22"/>
        </w:rPr>
      </w:pPr>
    </w:p>
    <w:p w14:paraId="6CE1E8DA" w14:textId="77777777" w:rsidR="00E155C7" w:rsidRPr="00FE73A9" w:rsidRDefault="00E155C7" w:rsidP="009F608A">
      <w:pPr>
        <w:pStyle w:val="Prrafodelista"/>
        <w:numPr>
          <w:ilvl w:val="0"/>
          <w:numId w:val="10"/>
        </w:numPr>
        <w:spacing w:line="276" w:lineRule="auto"/>
        <w:jc w:val="both"/>
        <w:rPr>
          <w:rFonts w:ascii="Book Antiqua" w:hAnsi="Book Antiqua"/>
          <w:sz w:val="22"/>
          <w:szCs w:val="22"/>
        </w:rPr>
      </w:pPr>
      <w:r w:rsidRPr="00FE73A9">
        <w:rPr>
          <w:rFonts w:ascii="Book Antiqua" w:hAnsi="Book Antiqua"/>
          <w:sz w:val="22"/>
          <w:szCs w:val="22"/>
        </w:rPr>
        <w:t>Tribunal Penal de Alajuela, Jueza o Juez 4</w:t>
      </w:r>
    </w:p>
    <w:p w14:paraId="31AEF02D" w14:textId="77777777" w:rsidR="00E155C7" w:rsidRPr="00FE73A9" w:rsidRDefault="00E155C7" w:rsidP="009F608A">
      <w:pPr>
        <w:pStyle w:val="Prrafodelista"/>
        <w:numPr>
          <w:ilvl w:val="0"/>
          <w:numId w:val="10"/>
        </w:numPr>
        <w:spacing w:line="276" w:lineRule="auto"/>
        <w:jc w:val="both"/>
        <w:rPr>
          <w:rFonts w:ascii="Book Antiqua" w:hAnsi="Book Antiqua"/>
          <w:sz w:val="22"/>
          <w:szCs w:val="22"/>
        </w:rPr>
      </w:pPr>
      <w:r w:rsidRPr="00FE73A9">
        <w:rPr>
          <w:rFonts w:ascii="Book Antiqua" w:hAnsi="Book Antiqua"/>
          <w:sz w:val="22"/>
          <w:szCs w:val="22"/>
        </w:rPr>
        <w:t>Tribunal Penal de Liberia, Jueza o Juez 4</w:t>
      </w:r>
    </w:p>
    <w:p w14:paraId="1F40C74A" w14:textId="77777777" w:rsidR="00E155C7" w:rsidRPr="00FE73A9" w:rsidRDefault="00E155C7" w:rsidP="009F608A">
      <w:pPr>
        <w:pStyle w:val="Prrafodelista"/>
        <w:numPr>
          <w:ilvl w:val="0"/>
          <w:numId w:val="10"/>
        </w:numPr>
        <w:spacing w:line="276" w:lineRule="auto"/>
        <w:jc w:val="both"/>
        <w:rPr>
          <w:rFonts w:ascii="Book Antiqua" w:hAnsi="Book Antiqua"/>
          <w:sz w:val="22"/>
          <w:szCs w:val="22"/>
        </w:rPr>
      </w:pPr>
      <w:r w:rsidRPr="00FE73A9">
        <w:rPr>
          <w:rFonts w:ascii="Book Antiqua" w:hAnsi="Book Antiqua"/>
          <w:sz w:val="22"/>
          <w:szCs w:val="22"/>
        </w:rPr>
        <w:t>Tribunal Penal de Limón, Jueza o Juez 1</w:t>
      </w:r>
    </w:p>
    <w:p w14:paraId="132A2CAA" w14:textId="77777777" w:rsidR="00E155C7" w:rsidRPr="00FE73A9" w:rsidRDefault="00E155C7" w:rsidP="009F608A">
      <w:pPr>
        <w:pStyle w:val="Prrafodelista"/>
        <w:numPr>
          <w:ilvl w:val="0"/>
          <w:numId w:val="10"/>
        </w:numPr>
        <w:spacing w:line="276" w:lineRule="auto"/>
        <w:jc w:val="both"/>
        <w:rPr>
          <w:rFonts w:ascii="Book Antiqua" w:hAnsi="Book Antiqua"/>
          <w:sz w:val="22"/>
          <w:szCs w:val="22"/>
        </w:rPr>
      </w:pPr>
      <w:r w:rsidRPr="00FE73A9">
        <w:rPr>
          <w:rFonts w:ascii="Book Antiqua" w:hAnsi="Book Antiqua"/>
          <w:sz w:val="22"/>
          <w:szCs w:val="22"/>
        </w:rPr>
        <w:t>Tribunal Penal de Nicoya, una técnica o técnico judicial 3</w:t>
      </w:r>
    </w:p>
    <w:p w14:paraId="540033DF" w14:textId="77777777" w:rsidR="00E155C7" w:rsidRPr="00FE73A9" w:rsidRDefault="00E155C7" w:rsidP="009F608A">
      <w:pPr>
        <w:pStyle w:val="Prrafodelista"/>
        <w:numPr>
          <w:ilvl w:val="0"/>
          <w:numId w:val="10"/>
        </w:numPr>
        <w:spacing w:line="276" w:lineRule="auto"/>
        <w:jc w:val="both"/>
        <w:rPr>
          <w:rFonts w:ascii="Book Antiqua" w:hAnsi="Book Antiqua"/>
          <w:sz w:val="22"/>
          <w:szCs w:val="22"/>
        </w:rPr>
      </w:pPr>
      <w:r w:rsidRPr="00FE73A9">
        <w:rPr>
          <w:rFonts w:ascii="Book Antiqua" w:hAnsi="Book Antiqua"/>
          <w:sz w:val="22"/>
          <w:szCs w:val="22"/>
        </w:rPr>
        <w:t>Tribunal Penal de Goicoechea, Jueza o Juez 1</w:t>
      </w:r>
    </w:p>
    <w:p w14:paraId="26D2E21B" w14:textId="77777777" w:rsidR="00E155C7" w:rsidRPr="00FE73A9" w:rsidRDefault="00E155C7" w:rsidP="00E155C7">
      <w:pPr>
        <w:spacing w:line="276" w:lineRule="auto"/>
        <w:jc w:val="both"/>
        <w:rPr>
          <w:rFonts w:ascii="Book Antiqua" w:hAnsi="Book Antiqua"/>
          <w:sz w:val="22"/>
          <w:szCs w:val="22"/>
        </w:rPr>
      </w:pPr>
    </w:p>
    <w:p w14:paraId="0338F576" w14:textId="77777777" w:rsidR="00E155C7" w:rsidRPr="00FE73A9" w:rsidRDefault="00E155C7" w:rsidP="00E155C7">
      <w:pPr>
        <w:spacing w:line="276" w:lineRule="auto"/>
        <w:ind w:firstLine="426"/>
        <w:jc w:val="both"/>
        <w:rPr>
          <w:rFonts w:ascii="Book Antiqua" w:hAnsi="Book Antiqua"/>
          <w:sz w:val="22"/>
          <w:szCs w:val="22"/>
        </w:rPr>
      </w:pPr>
      <w:r w:rsidRPr="00FE73A9">
        <w:rPr>
          <w:rFonts w:ascii="Book Antiqua" w:hAnsi="Book Antiqua"/>
          <w:sz w:val="22"/>
          <w:szCs w:val="22"/>
        </w:rPr>
        <w:t>A continuación, se detalla el rendimiento obtenido por los Tribunales Penales de Alajuela, Limón, Liberia, Goicoechea y Nicoya, ya que la información del Tribunal Penal de Santa Cru</w:t>
      </w:r>
      <w:r w:rsidR="00FE73A9">
        <w:rPr>
          <w:rFonts w:ascii="Book Antiqua" w:hAnsi="Book Antiqua"/>
          <w:sz w:val="22"/>
          <w:szCs w:val="22"/>
        </w:rPr>
        <w:t>z</w:t>
      </w:r>
      <w:r w:rsidRPr="00FE73A9">
        <w:rPr>
          <w:rFonts w:ascii="Book Antiqua" w:hAnsi="Book Antiqua"/>
          <w:sz w:val="22"/>
          <w:szCs w:val="22"/>
        </w:rPr>
        <w:t xml:space="preserve"> se expuso en el apartado 2.6:</w:t>
      </w:r>
    </w:p>
    <w:p w14:paraId="3B2D6691" w14:textId="77777777" w:rsidR="00E155C7" w:rsidRPr="00E155C7" w:rsidRDefault="00E155C7" w:rsidP="00E155C7">
      <w:pPr>
        <w:jc w:val="both"/>
        <w:rPr>
          <w:rFonts w:ascii="Book Antiqua" w:hAnsi="Book Antiqua"/>
          <w:sz w:val="22"/>
          <w:szCs w:val="22"/>
          <w:highlight w:val="yellow"/>
        </w:rPr>
      </w:pPr>
    </w:p>
    <w:p w14:paraId="57C49315" w14:textId="77777777" w:rsidR="00E155C7" w:rsidRPr="00273F3A" w:rsidRDefault="00E155C7" w:rsidP="009F608A">
      <w:pPr>
        <w:pStyle w:val="Prrafodelista"/>
        <w:numPr>
          <w:ilvl w:val="1"/>
          <w:numId w:val="2"/>
        </w:numPr>
        <w:tabs>
          <w:tab w:val="left" w:pos="1134"/>
        </w:tabs>
        <w:ind w:left="426"/>
        <w:jc w:val="both"/>
        <w:rPr>
          <w:rFonts w:ascii="Book Antiqua" w:hAnsi="Book Antiqua"/>
          <w:b/>
          <w:sz w:val="22"/>
          <w:szCs w:val="22"/>
        </w:rPr>
      </w:pPr>
      <w:r w:rsidRPr="00273F3A">
        <w:rPr>
          <w:rFonts w:ascii="Book Antiqua" w:hAnsi="Book Antiqua"/>
          <w:b/>
          <w:sz w:val="22"/>
          <w:szCs w:val="22"/>
        </w:rPr>
        <w:t>Tribunales Penales de Alajuela y Liberia</w:t>
      </w:r>
    </w:p>
    <w:p w14:paraId="2B4B6545" w14:textId="77777777" w:rsidR="00E155C7" w:rsidRPr="00273F3A" w:rsidRDefault="00E155C7" w:rsidP="00E155C7">
      <w:pPr>
        <w:jc w:val="both"/>
        <w:rPr>
          <w:rFonts w:ascii="Book Antiqua" w:hAnsi="Book Antiqua"/>
          <w:sz w:val="22"/>
          <w:szCs w:val="22"/>
        </w:rPr>
      </w:pPr>
    </w:p>
    <w:p w14:paraId="0678DD57" w14:textId="77777777" w:rsidR="00E155C7" w:rsidRPr="00273F3A" w:rsidRDefault="00E155C7" w:rsidP="00E155C7">
      <w:pPr>
        <w:spacing w:line="276" w:lineRule="auto"/>
        <w:jc w:val="both"/>
        <w:rPr>
          <w:rFonts w:ascii="Book Antiqua" w:hAnsi="Book Antiqua"/>
          <w:sz w:val="22"/>
          <w:szCs w:val="22"/>
        </w:rPr>
      </w:pPr>
      <w:r w:rsidRPr="00273F3A">
        <w:rPr>
          <w:rFonts w:ascii="Book Antiqua" w:hAnsi="Book Antiqua"/>
          <w:sz w:val="22"/>
          <w:szCs w:val="22"/>
        </w:rPr>
        <w:t xml:space="preserve">En virtud de los permisos con goce de salario otorgados a los Tribunales Penales de Alajuela y Liberia a continuación, se detalla el rendimiento obtenido durante </w:t>
      </w:r>
      <w:r w:rsidR="00273F3A">
        <w:rPr>
          <w:rFonts w:ascii="Book Antiqua" w:hAnsi="Book Antiqua"/>
          <w:sz w:val="22"/>
          <w:szCs w:val="22"/>
        </w:rPr>
        <w:t xml:space="preserve">los primeros meses </w:t>
      </w:r>
      <w:r w:rsidR="00297318">
        <w:rPr>
          <w:rFonts w:ascii="Book Antiqua" w:hAnsi="Book Antiqua"/>
          <w:sz w:val="22"/>
          <w:szCs w:val="22"/>
        </w:rPr>
        <w:t>correspondientes al presente seguimiento que sería de febrero a abril</w:t>
      </w:r>
      <w:r w:rsidR="00273F3A">
        <w:rPr>
          <w:rFonts w:ascii="Book Antiqua" w:hAnsi="Book Antiqua"/>
          <w:sz w:val="22"/>
          <w:szCs w:val="22"/>
        </w:rPr>
        <w:t xml:space="preserve"> 2023</w:t>
      </w:r>
      <w:r w:rsidRPr="00273F3A">
        <w:rPr>
          <w:rFonts w:ascii="Book Antiqua" w:hAnsi="Book Antiqua"/>
          <w:sz w:val="22"/>
          <w:szCs w:val="22"/>
        </w:rPr>
        <w:t>:</w:t>
      </w:r>
    </w:p>
    <w:p w14:paraId="65CFFAD7" w14:textId="77777777" w:rsidR="00E155C7" w:rsidRPr="00E155C7" w:rsidRDefault="00E155C7" w:rsidP="00E155C7">
      <w:pPr>
        <w:jc w:val="both"/>
        <w:rPr>
          <w:rFonts w:ascii="Book Antiqua" w:hAnsi="Book Antiqua"/>
          <w:sz w:val="22"/>
          <w:szCs w:val="22"/>
          <w:highlight w:val="yellow"/>
        </w:rPr>
      </w:pPr>
    </w:p>
    <w:p w14:paraId="76D6F8B2" w14:textId="77777777" w:rsidR="00E155C7" w:rsidRPr="00273F3A" w:rsidRDefault="00E155C7" w:rsidP="00E155C7">
      <w:pPr>
        <w:pStyle w:val="Descripcin"/>
        <w:jc w:val="center"/>
        <w:rPr>
          <w:rFonts w:ascii="Book Antiqua" w:hAnsi="Book Antiqua" w:cs="Times New Roman"/>
          <w:sz w:val="22"/>
          <w:szCs w:val="22"/>
          <w:lang w:val="es-CR"/>
        </w:rPr>
      </w:pPr>
      <w:r w:rsidRPr="00273F3A">
        <w:rPr>
          <w:rFonts w:ascii="Book Antiqua" w:hAnsi="Book Antiqua" w:cs="Times New Roman"/>
          <w:sz w:val="22"/>
          <w:szCs w:val="22"/>
          <w:lang w:val="es-CR"/>
        </w:rPr>
        <w:t xml:space="preserve">Gráfico </w:t>
      </w:r>
      <w:r w:rsidRPr="00273F3A">
        <w:rPr>
          <w:rFonts w:ascii="Book Antiqua" w:hAnsi="Book Antiqua" w:cs="Times New Roman"/>
          <w:sz w:val="22"/>
          <w:szCs w:val="22"/>
          <w:lang w:val="es-CR"/>
        </w:rPr>
        <w:fldChar w:fldCharType="begin"/>
      </w:r>
      <w:r w:rsidRPr="00273F3A">
        <w:rPr>
          <w:rFonts w:ascii="Book Antiqua" w:hAnsi="Book Antiqua" w:cs="Times New Roman"/>
          <w:sz w:val="22"/>
          <w:szCs w:val="22"/>
          <w:lang w:val="es-CR"/>
        </w:rPr>
        <w:instrText xml:space="preserve"> SEQ Gráfico \* ARABIC </w:instrText>
      </w:r>
      <w:r w:rsidRPr="00273F3A">
        <w:rPr>
          <w:rFonts w:ascii="Book Antiqua" w:hAnsi="Book Antiqua" w:cs="Times New Roman"/>
          <w:sz w:val="22"/>
          <w:szCs w:val="22"/>
          <w:lang w:val="es-CR"/>
        </w:rPr>
        <w:fldChar w:fldCharType="separate"/>
      </w:r>
      <w:r w:rsidRPr="00273F3A">
        <w:rPr>
          <w:rFonts w:ascii="Book Antiqua" w:hAnsi="Book Antiqua" w:cs="Times New Roman"/>
          <w:sz w:val="22"/>
          <w:szCs w:val="22"/>
          <w:lang w:val="es-CR"/>
        </w:rPr>
        <w:t>10</w:t>
      </w:r>
      <w:r w:rsidRPr="00273F3A">
        <w:rPr>
          <w:rFonts w:ascii="Book Antiqua" w:hAnsi="Book Antiqua" w:cs="Times New Roman"/>
          <w:sz w:val="22"/>
          <w:szCs w:val="22"/>
          <w:lang w:val="es-CR"/>
        </w:rPr>
        <w:fldChar w:fldCharType="end"/>
      </w:r>
    </w:p>
    <w:p w14:paraId="300FC8C4" w14:textId="77777777" w:rsidR="00E155C7" w:rsidRPr="00273F3A" w:rsidRDefault="00E155C7" w:rsidP="00E155C7">
      <w:pPr>
        <w:pStyle w:val="Descripcin"/>
        <w:jc w:val="center"/>
        <w:rPr>
          <w:rFonts w:ascii="Book Antiqua" w:hAnsi="Book Antiqua" w:cs="Times New Roman"/>
          <w:sz w:val="22"/>
          <w:szCs w:val="22"/>
          <w:lang w:val="es-CR"/>
        </w:rPr>
      </w:pPr>
      <w:r w:rsidRPr="00273F3A">
        <w:rPr>
          <w:rFonts w:ascii="Book Antiqua" w:hAnsi="Book Antiqua" w:cs="Times New Roman"/>
          <w:sz w:val="22"/>
          <w:szCs w:val="22"/>
          <w:lang w:val="es-CR"/>
        </w:rPr>
        <w:t xml:space="preserve">Porcentaje de cumplimiento de los Tribunales Penales de Liberia y Alajuela </w:t>
      </w:r>
      <w:r w:rsidR="00273F3A">
        <w:rPr>
          <w:rFonts w:ascii="Book Antiqua" w:hAnsi="Book Antiqua" w:cs="Times New Roman"/>
          <w:sz w:val="22"/>
          <w:szCs w:val="22"/>
          <w:lang w:val="es-CR"/>
        </w:rPr>
        <w:t>febrero</w:t>
      </w:r>
      <w:r w:rsidR="00273F3A" w:rsidRPr="00273F3A">
        <w:rPr>
          <w:rFonts w:ascii="Book Antiqua" w:hAnsi="Book Antiqua" w:cs="Times New Roman"/>
          <w:sz w:val="22"/>
          <w:szCs w:val="22"/>
          <w:lang w:val="es-CR"/>
        </w:rPr>
        <w:t xml:space="preserve"> a abril 2023</w:t>
      </w:r>
    </w:p>
    <w:p w14:paraId="6895C3AB" w14:textId="77777777" w:rsidR="00E155C7" w:rsidRPr="00273F3A" w:rsidRDefault="00E155C7" w:rsidP="00E155C7">
      <w:pPr>
        <w:rPr>
          <w:b/>
          <w:bCs/>
        </w:rPr>
      </w:pPr>
    </w:p>
    <w:p w14:paraId="5480675D" w14:textId="5ABA736B" w:rsidR="00E155C7" w:rsidRPr="00273F3A" w:rsidRDefault="00D42A97" w:rsidP="00273F3A">
      <w:pPr>
        <w:jc w:val="center"/>
        <w:rPr>
          <w:rFonts w:ascii="Book Antiqua" w:hAnsi="Book Antiqua"/>
          <w:sz w:val="22"/>
          <w:szCs w:val="22"/>
        </w:rPr>
      </w:pPr>
      <w:r>
        <w:rPr>
          <w:rFonts w:ascii="Book Antiqua" w:hAnsi="Book Antiqua"/>
          <w:noProof/>
          <w:sz w:val="22"/>
          <w:szCs w:val="22"/>
        </w:rPr>
        <w:drawing>
          <wp:inline distT="0" distB="0" distL="0" distR="0" wp14:anchorId="55EB2F14" wp14:editId="73FD628B">
            <wp:extent cx="4699635" cy="1707515"/>
            <wp:effectExtent l="0" t="0" r="0" b="0"/>
            <wp:docPr id="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99635" cy="1707515"/>
                    </a:xfrm>
                    <a:prstGeom prst="rect">
                      <a:avLst/>
                    </a:prstGeom>
                    <a:noFill/>
                    <a:ln>
                      <a:noFill/>
                    </a:ln>
                  </pic:spPr>
                </pic:pic>
              </a:graphicData>
            </a:graphic>
          </wp:inline>
        </w:drawing>
      </w:r>
    </w:p>
    <w:p w14:paraId="5D0A385F" w14:textId="77777777" w:rsidR="00E155C7" w:rsidRPr="00273F3A" w:rsidRDefault="00E155C7" w:rsidP="00273F3A">
      <w:pPr>
        <w:ind w:left="851" w:right="708"/>
        <w:jc w:val="both"/>
        <w:rPr>
          <w:rFonts w:ascii="Book Antiqua" w:hAnsi="Book Antiqua"/>
        </w:rPr>
      </w:pPr>
      <w:r w:rsidRPr="00273F3A">
        <w:rPr>
          <w:rFonts w:ascii="Book Antiqua" w:hAnsi="Book Antiqua"/>
          <w:b/>
          <w:bCs/>
        </w:rPr>
        <w:t>Fuente:</w:t>
      </w:r>
      <w:r w:rsidRPr="00273F3A">
        <w:rPr>
          <w:rFonts w:ascii="Book Antiqua" w:hAnsi="Book Antiqua"/>
        </w:rPr>
        <w:t xml:space="preserve"> elaboración propia a partir de los datos remitidos por los despachos en la matriz de indicadores de gestión.</w:t>
      </w:r>
    </w:p>
    <w:p w14:paraId="6C216954" w14:textId="77777777" w:rsidR="00E155C7" w:rsidRPr="00297318" w:rsidRDefault="00E155C7" w:rsidP="00E155C7">
      <w:pPr>
        <w:spacing w:line="276" w:lineRule="auto"/>
        <w:jc w:val="both"/>
        <w:rPr>
          <w:rFonts w:ascii="Book Antiqua" w:hAnsi="Book Antiqua"/>
          <w:sz w:val="22"/>
          <w:szCs w:val="22"/>
        </w:rPr>
      </w:pPr>
    </w:p>
    <w:p w14:paraId="58D2AD08" w14:textId="77777777" w:rsidR="00E155C7" w:rsidRPr="00297318" w:rsidRDefault="00E155C7" w:rsidP="00E155C7">
      <w:pPr>
        <w:spacing w:line="276" w:lineRule="auto"/>
        <w:ind w:firstLine="708"/>
        <w:jc w:val="both"/>
        <w:rPr>
          <w:rFonts w:ascii="Book Antiqua" w:hAnsi="Book Antiqua"/>
          <w:sz w:val="22"/>
          <w:szCs w:val="22"/>
        </w:rPr>
      </w:pPr>
      <w:r w:rsidRPr="00297318">
        <w:rPr>
          <w:rFonts w:ascii="Book Antiqua" w:hAnsi="Book Antiqua"/>
          <w:sz w:val="22"/>
          <w:szCs w:val="22"/>
        </w:rPr>
        <w:t xml:space="preserve">Respecto al gráfico anterior, </w:t>
      </w:r>
      <w:r w:rsidR="00297318" w:rsidRPr="00297318">
        <w:rPr>
          <w:rFonts w:ascii="Book Antiqua" w:hAnsi="Book Antiqua"/>
          <w:sz w:val="22"/>
          <w:szCs w:val="22"/>
        </w:rPr>
        <w:t xml:space="preserve">se determina que, </w:t>
      </w:r>
      <w:r w:rsidRPr="00297318">
        <w:rPr>
          <w:rFonts w:ascii="Book Antiqua" w:hAnsi="Book Antiqua"/>
          <w:sz w:val="22"/>
          <w:szCs w:val="22"/>
        </w:rPr>
        <w:t xml:space="preserve">el Tribunal Penal de Alajuela alcanzó porcentajes de rendimiento superiores al 100% y se estima que su promedio de rendimiento fue del </w:t>
      </w:r>
      <w:r w:rsidR="00273F3A" w:rsidRPr="00297318">
        <w:rPr>
          <w:rFonts w:ascii="Book Antiqua" w:hAnsi="Book Antiqua"/>
          <w:sz w:val="22"/>
          <w:szCs w:val="22"/>
        </w:rPr>
        <w:t>12</w:t>
      </w:r>
      <w:r w:rsidR="00297318" w:rsidRPr="00297318">
        <w:rPr>
          <w:rFonts w:ascii="Book Antiqua" w:hAnsi="Book Antiqua"/>
          <w:sz w:val="22"/>
          <w:szCs w:val="22"/>
        </w:rPr>
        <w:t>2</w:t>
      </w:r>
      <w:r w:rsidRPr="00297318">
        <w:rPr>
          <w:rFonts w:ascii="Book Antiqua" w:hAnsi="Book Antiqua"/>
          <w:sz w:val="22"/>
          <w:szCs w:val="22"/>
        </w:rPr>
        <w:t>%. En el caso del Tribunal Penal de Liberia, se estima que, durante el mismo período alcanzó un promedio de rendimiento del 10</w:t>
      </w:r>
      <w:r w:rsidR="00297318" w:rsidRPr="00297318">
        <w:rPr>
          <w:rFonts w:ascii="Book Antiqua" w:hAnsi="Book Antiqua"/>
          <w:sz w:val="22"/>
          <w:szCs w:val="22"/>
        </w:rPr>
        <w:t>6</w:t>
      </w:r>
      <w:r w:rsidRPr="00297318">
        <w:rPr>
          <w:rFonts w:ascii="Book Antiqua" w:hAnsi="Book Antiqua"/>
          <w:sz w:val="22"/>
          <w:szCs w:val="22"/>
        </w:rPr>
        <w:t>%.</w:t>
      </w:r>
    </w:p>
    <w:p w14:paraId="2544ECF1" w14:textId="77777777" w:rsidR="00E155C7" w:rsidRPr="00E155C7" w:rsidRDefault="00E155C7" w:rsidP="00E155C7">
      <w:pPr>
        <w:spacing w:line="276" w:lineRule="auto"/>
        <w:jc w:val="both"/>
        <w:rPr>
          <w:rFonts w:ascii="Book Antiqua" w:hAnsi="Book Antiqua"/>
          <w:sz w:val="22"/>
          <w:szCs w:val="22"/>
          <w:highlight w:val="yellow"/>
        </w:rPr>
      </w:pPr>
    </w:p>
    <w:p w14:paraId="604295A4" w14:textId="77777777" w:rsidR="00E155C7" w:rsidRPr="00B25F78" w:rsidRDefault="00E155C7" w:rsidP="00E155C7">
      <w:pPr>
        <w:spacing w:line="276" w:lineRule="auto"/>
        <w:ind w:firstLine="708"/>
        <w:jc w:val="both"/>
        <w:rPr>
          <w:rFonts w:ascii="Book Antiqua" w:hAnsi="Book Antiqua"/>
          <w:sz w:val="22"/>
          <w:szCs w:val="22"/>
        </w:rPr>
      </w:pPr>
      <w:r w:rsidRPr="00B25F78">
        <w:rPr>
          <w:rFonts w:ascii="Book Antiqua" w:hAnsi="Book Antiqua"/>
          <w:sz w:val="22"/>
          <w:szCs w:val="22"/>
        </w:rPr>
        <w:t>Basándose en los resultados obtenidos por ambos despachos, se considera que el recurso adicional asignado a ambos despachos está siendo utilizado de forma eficiente y se debe prorrogar para el siguiente trimestre.</w:t>
      </w:r>
    </w:p>
    <w:p w14:paraId="7573A857" w14:textId="77777777" w:rsidR="00E155C7" w:rsidRPr="00E155C7" w:rsidRDefault="00E155C7" w:rsidP="00E155C7">
      <w:pPr>
        <w:jc w:val="both"/>
        <w:rPr>
          <w:rFonts w:ascii="Book Antiqua" w:hAnsi="Book Antiqua"/>
          <w:sz w:val="22"/>
          <w:szCs w:val="22"/>
          <w:highlight w:val="yellow"/>
        </w:rPr>
      </w:pPr>
    </w:p>
    <w:p w14:paraId="710E03CB" w14:textId="77777777" w:rsidR="00E155C7" w:rsidRPr="00D13EC4" w:rsidRDefault="00E155C7" w:rsidP="009F608A">
      <w:pPr>
        <w:pStyle w:val="Prrafodelista"/>
        <w:numPr>
          <w:ilvl w:val="1"/>
          <w:numId w:val="2"/>
        </w:numPr>
        <w:tabs>
          <w:tab w:val="left" w:pos="1134"/>
        </w:tabs>
        <w:ind w:left="426"/>
        <w:jc w:val="both"/>
        <w:rPr>
          <w:rFonts w:ascii="Book Antiqua" w:hAnsi="Book Antiqua"/>
          <w:b/>
          <w:sz w:val="22"/>
          <w:szCs w:val="22"/>
        </w:rPr>
      </w:pPr>
      <w:r w:rsidRPr="00D13EC4">
        <w:rPr>
          <w:rFonts w:ascii="Book Antiqua" w:hAnsi="Book Antiqua"/>
          <w:b/>
          <w:sz w:val="22"/>
          <w:szCs w:val="22"/>
        </w:rPr>
        <w:t>Tribunal Penal de Nicoya</w:t>
      </w:r>
    </w:p>
    <w:p w14:paraId="41B47C0E" w14:textId="77777777" w:rsidR="00E155C7" w:rsidRPr="00D13EC4" w:rsidRDefault="00E155C7" w:rsidP="00E155C7">
      <w:pPr>
        <w:tabs>
          <w:tab w:val="left" w:pos="1134"/>
        </w:tabs>
        <w:jc w:val="both"/>
        <w:rPr>
          <w:rFonts w:ascii="Book Antiqua" w:hAnsi="Book Antiqua"/>
          <w:b/>
          <w:sz w:val="22"/>
          <w:szCs w:val="22"/>
        </w:rPr>
      </w:pPr>
    </w:p>
    <w:p w14:paraId="440801EC" w14:textId="77777777" w:rsidR="00E155C7" w:rsidRPr="00D13EC4" w:rsidRDefault="00E155C7" w:rsidP="00E155C7">
      <w:pPr>
        <w:pStyle w:val="NormalWeb"/>
        <w:spacing w:line="276" w:lineRule="auto"/>
        <w:ind w:firstLine="708"/>
        <w:jc w:val="both"/>
        <w:rPr>
          <w:rFonts w:ascii="Book Antiqua" w:eastAsia="Times New Roman" w:hAnsi="Book Antiqua" w:cs="Arial"/>
          <w:color w:val="auto"/>
          <w:sz w:val="22"/>
          <w:szCs w:val="22"/>
        </w:rPr>
      </w:pPr>
      <w:r w:rsidRPr="00D13EC4">
        <w:rPr>
          <w:rFonts w:ascii="Book Antiqua" w:eastAsia="Times New Roman" w:hAnsi="Book Antiqua" w:cs="Arial"/>
          <w:color w:val="auto"/>
          <w:sz w:val="22"/>
          <w:szCs w:val="22"/>
        </w:rPr>
        <w:t xml:space="preserve">A continuación, se muestran los cumplimientos obtenidos por el despacho durante el período </w:t>
      </w:r>
      <w:r w:rsidR="00D13EC4" w:rsidRPr="00D13EC4">
        <w:rPr>
          <w:rFonts w:ascii="Book Antiqua" w:eastAsia="Times New Roman" w:hAnsi="Book Antiqua" w:cs="Arial"/>
          <w:color w:val="auto"/>
          <w:sz w:val="22"/>
          <w:szCs w:val="22"/>
        </w:rPr>
        <w:t>de febrero a abril del</w:t>
      </w:r>
      <w:r w:rsidRPr="00D13EC4">
        <w:rPr>
          <w:rFonts w:ascii="Book Antiqua" w:eastAsia="Times New Roman" w:hAnsi="Book Antiqua" w:cs="Arial"/>
          <w:color w:val="auto"/>
          <w:sz w:val="22"/>
          <w:szCs w:val="22"/>
        </w:rPr>
        <w:t xml:space="preserve"> 2023, únicamente de la fuente de información de la matriz de indicadores de gestión, toda vez que este despacho contó con un plan de descongestionamiento de delitos sexuales y las sentencias dictadas por este equipo de trabajo forman parte de las estadísticas ordinarias del tribunal, por lo que utilizar el dato del SIGMA inflaría el porcentaje de cumplimiento de la cuota.</w:t>
      </w:r>
    </w:p>
    <w:p w14:paraId="023E969A" w14:textId="77777777" w:rsidR="00E155C7" w:rsidRPr="00E155C7" w:rsidRDefault="00E155C7" w:rsidP="00E155C7">
      <w:pPr>
        <w:pStyle w:val="NormalWeb"/>
        <w:spacing w:line="276" w:lineRule="auto"/>
        <w:jc w:val="both"/>
        <w:rPr>
          <w:rFonts w:ascii="Book Antiqua" w:eastAsia="Times New Roman" w:hAnsi="Book Antiqua" w:cs="Arial"/>
          <w:color w:val="auto"/>
          <w:sz w:val="22"/>
          <w:szCs w:val="22"/>
          <w:highlight w:val="yellow"/>
        </w:rPr>
      </w:pPr>
    </w:p>
    <w:p w14:paraId="36243995" w14:textId="77777777" w:rsidR="00E155C7" w:rsidRPr="00D13EC4" w:rsidRDefault="00E155C7" w:rsidP="00E155C7">
      <w:pPr>
        <w:pStyle w:val="Descripcin"/>
        <w:jc w:val="center"/>
        <w:rPr>
          <w:rFonts w:ascii="Book Antiqua" w:hAnsi="Book Antiqua"/>
          <w:b w:val="0"/>
          <w:sz w:val="22"/>
          <w:szCs w:val="22"/>
        </w:rPr>
      </w:pPr>
      <w:r w:rsidRPr="00D13EC4">
        <w:rPr>
          <w:rFonts w:ascii="Book Antiqua" w:hAnsi="Book Antiqua"/>
          <w:sz w:val="22"/>
          <w:szCs w:val="22"/>
        </w:rPr>
        <w:t xml:space="preserve">Gráfico </w:t>
      </w:r>
      <w:r w:rsidRPr="00D13EC4">
        <w:rPr>
          <w:rFonts w:ascii="Book Antiqua" w:hAnsi="Book Antiqua"/>
          <w:b w:val="0"/>
          <w:sz w:val="22"/>
          <w:szCs w:val="22"/>
        </w:rPr>
        <w:fldChar w:fldCharType="begin"/>
      </w:r>
      <w:r w:rsidRPr="00D13EC4">
        <w:rPr>
          <w:rFonts w:ascii="Book Antiqua" w:hAnsi="Book Antiqua"/>
          <w:sz w:val="22"/>
          <w:szCs w:val="22"/>
        </w:rPr>
        <w:instrText xml:space="preserve"> SEQ Gráfico \* ARABIC </w:instrText>
      </w:r>
      <w:r w:rsidRPr="00D13EC4">
        <w:rPr>
          <w:rFonts w:ascii="Book Antiqua" w:hAnsi="Book Antiqua"/>
          <w:b w:val="0"/>
          <w:sz w:val="22"/>
          <w:szCs w:val="22"/>
        </w:rPr>
        <w:fldChar w:fldCharType="separate"/>
      </w:r>
      <w:r w:rsidRPr="00D13EC4">
        <w:rPr>
          <w:rFonts w:ascii="Book Antiqua" w:hAnsi="Book Antiqua"/>
          <w:noProof/>
          <w:sz w:val="22"/>
          <w:szCs w:val="22"/>
        </w:rPr>
        <w:t>11</w:t>
      </w:r>
      <w:r w:rsidRPr="00D13EC4">
        <w:rPr>
          <w:rFonts w:ascii="Book Antiqua" w:hAnsi="Book Antiqua"/>
          <w:b w:val="0"/>
          <w:sz w:val="22"/>
          <w:szCs w:val="22"/>
        </w:rPr>
        <w:fldChar w:fldCharType="end"/>
      </w:r>
    </w:p>
    <w:p w14:paraId="26C1E658" w14:textId="77777777" w:rsidR="00E155C7" w:rsidRPr="00D13EC4" w:rsidRDefault="00E155C7" w:rsidP="00E155C7">
      <w:pPr>
        <w:pStyle w:val="Descripcin"/>
        <w:ind w:left="1560" w:right="1327"/>
        <w:jc w:val="center"/>
        <w:rPr>
          <w:rFonts w:ascii="Book Antiqua" w:hAnsi="Book Antiqua"/>
          <w:sz w:val="22"/>
          <w:szCs w:val="22"/>
        </w:rPr>
      </w:pPr>
      <w:r w:rsidRPr="00D13EC4">
        <w:rPr>
          <w:rFonts w:ascii="Book Antiqua" w:hAnsi="Book Antiqua"/>
          <w:sz w:val="22"/>
          <w:szCs w:val="22"/>
        </w:rPr>
        <w:t xml:space="preserve">Porcentaje de cumplimiento de los Tribunal Penal de Nicoya </w:t>
      </w:r>
      <w:r w:rsidR="00D13EC4" w:rsidRPr="00D13EC4">
        <w:rPr>
          <w:rFonts w:ascii="Book Antiqua" w:hAnsi="Book Antiqua"/>
          <w:sz w:val="22"/>
          <w:szCs w:val="22"/>
        </w:rPr>
        <w:t>febrero a abril 202</w:t>
      </w:r>
      <w:r w:rsidRPr="00D13EC4">
        <w:rPr>
          <w:rFonts w:ascii="Book Antiqua" w:hAnsi="Book Antiqua"/>
          <w:sz w:val="22"/>
          <w:szCs w:val="22"/>
        </w:rPr>
        <w:t>3</w:t>
      </w:r>
    </w:p>
    <w:p w14:paraId="77AE86F2" w14:textId="77777777" w:rsidR="00D13EC4" w:rsidRPr="00D13EC4" w:rsidRDefault="00D13EC4" w:rsidP="00D13EC4">
      <w:pPr>
        <w:rPr>
          <w:lang w:val="es-ES"/>
        </w:rPr>
      </w:pPr>
    </w:p>
    <w:p w14:paraId="7D7BEEF7" w14:textId="35BEEFFA" w:rsidR="00E155C7" w:rsidRPr="00D13EC4" w:rsidRDefault="00D42A97" w:rsidP="00E155C7">
      <w:pPr>
        <w:pStyle w:val="NormalWeb"/>
        <w:jc w:val="center"/>
        <w:rPr>
          <w:rFonts w:ascii="Book Antiqua" w:eastAsia="Times New Roman" w:hAnsi="Book Antiqua" w:cs="Arial"/>
          <w:color w:val="auto"/>
          <w:sz w:val="22"/>
          <w:szCs w:val="22"/>
        </w:rPr>
      </w:pPr>
      <w:r>
        <w:rPr>
          <w:rFonts w:ascii="Book Antiqua" w:eastAsia="Times New Roman" w:hAnsi="Book Antiqua" w:cs="Arial"/>
          <w:noProof/>
          <w:color w:val="auto"/>
          <w:sz w:val="22"/>
          <w:szCs w:val="22"/>
        </w:rPr>
        <w:drawing>
          <wp:inline distT="0" distB="0" distL="0" distR="0" wp14:anchorId="3A79E86F" wp14:editId="14525621">
            <wp:extent cx="4045585" cy="2447925"/>
            <wp:effectExtent l="0" t="0" r="0" b="0"/>
            <wp:docPr id="2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45585" cy="2447925"/>
                    </a:xfrm>
                    <a:prstGeom prst="rect">
                      <a:avLst/>
                    </a:prstGeom>
                    <a:noFill/>
                    <a:ln>
                      <a:noFill/>
                    </a:ln>
                  </pic:spPr>
                </pic:pic>
              </a:graphicData>
            </a:graphic>
          </wp:inline>
        </w:drawing>
      </w:r>
    </w:p>
    <w:p w14:paraId="168B8014" w14:textId="77777777" w:rsidR="00E155C7" w:rsidRPr="00D13EC4" w:rsidRDefault="00E155C7" w:rsidP="00E155C7">
      <w:pPr>
        <w:pStyle w:val="NormalWeb"/>
        <w:ind w:left="1560" w:right="1469"/>
        <w:rPr>
          <w:rFonts w:ascii="Book Antiqua" w:eastAsia="Times New Roman" w:hAnsi="Book Antiqua" w:cs="Arial"/>
          <w:color w:val="auto"/>
          <w:sz w:val="22"/>
          <w:szCs w:val="22"/>
        </w:rPr>
      </w:pPr>
      <w:r w:rsidRPr="00D13EC4">
        <w:rPr>
          <w:rFonts w:ascii="Book Antiqua" w:eastAsia="Times New Roman" w:hAnsi="Book Antiqua" w:cs="Arial"/>
          <w:b/>
          <w:bCs/>
          <w:color w:val="auto"/>
          <w:sz w:val="22"/>
          <w:szCs w:val="22"/>
        </w:rPr>
        <w:t>Fuente:</w:t>
      </w:r>
      <w:r w:rsidRPr="00D13EC4">
        <w:rPr>
          <w:rFonts w:ascii="Book Antiqua" w:eastAsia="Times New Roman" w:hAnsi="Book Antiqua" w:cs="Arial"/>
          <w:color w:val="auto"/>
          <w:sz w:val="22"/>
          <w:szCs w:val="22"/>
        </w:rPr>
        <w:t xml:space="preserve"> elaboración propia a partir de la información remitida por el despacho.</w:t>
      </w:r>
    </w:p>
    <w:p w14:paraId="00BD4CF8" w14:textId="77777777" w:rsidR="00E155C7" w:rsidRPr="00E155C7" w:rsidRDefault="00E155C7" w:rsidP="00E155C7">
      <w:pPr>
        <w:pStyle w:val="NormalWeb"/>
        <w:jc w:val="both"/>
        <w:rPr>
          <w:rFonts w:ascii="Book Antiqua" w:eastAsia="Times New Roman" w:hAnsi="Book Antiqua" w:cs="Arial"/>
          <w:color w:val="auto"/>
          <w:sz w:val="22"/>
          <w:szCs w:val="22"/>
          <w:highlight w:val="yellow"/>
          <w:lang w:val="es-CR"/>
        </w:rPr>
      </w:pPr>
      <w:r w:rsidRPr="00E155C7">
        <w:rPr>
          <w:rFonts w:ascii="Book Antiqua" w:eastAsia="Times New Roman" w:hAnsi="Book Antiqua" w:cs="Arial"/>
          <w:color w:val="auto"/>
          <w:sz w:val="22"/>
          <w:szCs w:val="22"/>
          <w:highlight w:val="yellow"/>
          <w:lang w:val="es-CR"/>
        </w:rPr>
        <w:t xml:space="preserve"> </w:t>
      </w:r>
    </w:p>
    <w:p w14:paraId="793E876E" w14:textId="77777777" w:rsidR="002F5336" w:rsidRDefault="002F5336" w:rsidP="002F5336">
      <w:pPr>
        <w:pStyle w:val="NormalWeb"/>
        <w:spacing w:line="276" w:lineRule="auto"/>
        <w:ind w:firstLine="708"/>
        <w:jc w:val="both"/>
        <w:rPr>
          <w:rFonts w:ascii="Book Antiqua" w:eastAsia="Times New Roman" w:hAnsi="Book Antiqua" w:cs="Arial"/>
          <w:color w:val="auto"/>
          <w:sz w:val="22"/>
          <w:szCs w:val="22"/>
          <w:lang w:val="es-CR"/>
        </w:rPr>
      </w:pPr>
    </w:p>
    <w:p w14:paraId="6EDE6FC9" w14:textId="77777777" w:rsidR="00E155C7" w:rsidRPr="002F5336" w:rsidRDefault="00D13EC4" w:rsidP="00D2744D">
      <w:pPr>
        <w:pStyle w:val="NormalWeb"/>
        <w:spacing w:line="276" w:lineRule="auto"/>
        <w:ind w:firstLine="709"/>
        <w:jc w:val="both"/>
        <w:rPr>
          <w:rFonts w:ascii="Book Antiqua" w:eastAsia="Times New Roman" w:hAnsi="Book Antiqua" w:cs="Arial"/>
          <w:color w:val="auto"/>
          <w:sz w:val="22"/>
          <w:szCs w:val="22"/>
          <w:lang w:val="es-CR"/>
        </w:rPr>
      </w:pPr>
      <w:r w:rsidRPr="002F5336">
        <w:rPr>
          <w:rFonts w:ascii="Book Antiqua" w:eastAsia="Times New Roman" w:hAnsi="Book Antiqua" w:cs="Arial"/>
          <w:color w:val="auto"/>
          <w:sz w:val="22"/>
          <w:szCs w:val="22"/>
          <w:lang w:val="es-CR"/>
        </w:rPr>
        <w:t>Durante el período analizado se determina que</w:t>
      </w:r>
      <w:r w:rsidR="00E155C7" w:rsidRPr="002F5336">
        <w:rPr>
          <w:rFonts w:ascii="Book Antiqua" w:eastAsia="Times New Roman" w:hAnsi="Book Antiqua" w:cs="Arial"/>
          <w:color w:val="auto"/>
          <w:sz w:val="22"/>
          <w:szCs w:val="22"/>
          <w:lang w:val="es-CR"/>
        </w:rPr>
        <w:t xml:space="preserve"> el Tribunal Penal de Nicoya obtuvo </w:t>
      </w:r>
      <w:r w:rsidRPr="002F5336">
        <w:rPr>
          <w:rFonts w:ascii="Book Antiqua" w:eastAsia="Times New Roman" w:hAnsi="Book Antiqua" w:cs="Arial"/>
          <w:color w:val="auto"/>
          <w:sz w:val="22"/>
          <w:szCs w:val="22"/>
          <w:lang w:val="es-CR"/>
        </w:rPr>
        <w:t>un promedio de cumplimiento de</w:t>
      </w:r>
      <w:r w:rsidR="001F1D65" w:rsidRPr="002F5336">
        <w:rPr>
          <w:rFonts w:ascii="Book Antiqua" w:eastAsia="Times New Roman" w:hAnsi="Book Antiqua" w:cs="Arial"/>
          <w:color w:val="auto"/>
          <w:sz w:val="22"/>
          <w:szCs w:val="22"/>
          <w:lang w:val="es-CR"/>
        </w:rPr>
        <w:t>l 139%</w:t>
      </w:r>
      <w:r w:rsidR="002F5336" w:rsidRPr="002F5336">
        <w:rPr>
          <w:rFonts w:ascii="Book Antiqua" w:eastAsia="Times New Roman" w:hAnsi="Book Antiqua" w:cs="Arial"/>
          <w:color w:val="auto"/>
          <w:sz w:val="22"/>
          <w:szCs w:val="22"/>
          <w:lang w:val="es-CR"/>
        </w:rPr>
        <w:t>, d</w:t>
      </w:r>
      <w:r w:rsidR="001F1D65" w:rsidRPr="002F5336">
        <w:rPr>
          <w:rFonts w:ascii="Book Antiqua" w:eastAsia="Times New Roman" w:hAnsi="Book Antiqua" w:cs="Arial"/>
          <w:color w:val="auto"/>
          <w:sz w:val="22"/>
          <w:szCs w:val="22"/>
          <w:lang w:val="es-CR"/>
        </w:rPr>
        <w:t xml:space="preserve">ebido a lo anterior, </w:t>
      </w:r>
      <w:r w:rsidR="00E155C7" w:rsidRPr="002F5336">
        <w:rPr>
          <w:rFonts w:ascii="Book Antiqua" w:eastAsia="Times New Roman" w:hAnsi="Book Antiqua" w:cs="Arial"/>
          <w:color w:val="auto"/>
          <w:sz w:val="22"/>
          <w:szCs w:val="22"/>
          <w:lang w:val="es-CR"/>
        </w:rPr>
        <w:t>se considera que, el despacho está utilizando de manera eficiente el recurso de persona técnica judicial adicional al mantener cumplimientos superiores al 100%, lo cual se debe al aumento de la colaboración del personal de apoyo judicial en realizar tareas asociadas a la tramitología de los expedientes y por ende una mayor celeridad en el señalamiento y en su actualización en los sistemas.</w:t>
      </w:r>
    </w:p>
    <w:p w14:paraId="66735BE4" w14:textId="77777777" w:rsidR="00E155C7" w:rsidRPr="00E155C7" w:rsidRDefault="00E155C7" w:rsidP="00E155C7">
      <w:pPr>
        <w:pStyle w:val="NormalWeb"/>
        <w:spacing w:line="276" w:lineRule="auto"/>
        <w:jc w:val="both"/>
        <w:rPr>
          <w:rFonts w:ascii="Book Antiqua" w:eastAsia="Times New Roman" w:hAnsi="Book Antiqua" w:cs="Arial"/>
          <w:color w:val="auto"/>
          <w:sz w:val="22"/>
          <w:szCs w:val="22"/>
          <w:highlight w:val="yellow"/>
          <w:lang w:val="es-CR"/>
        </w:rPr>
      </w:pPr>
    </w:p>
    <w:p w14:paraId="72992CFD" w14:textId="77777777" w:rsidR="00E155C7" w:rsidRPr="00E155C7" w:rsidRDefault="00E155C7" w:rsidP="00E155C7">
      <w:pPr>
        <w:jc w:val="both"/>
        <w:rPr>
          <w:rFonts w:ascii="Book Antiqua" w:hAnsi="Book Antiqua"/>
          <w:sz w:val="22"/>
          <w:szCs w:val="22"/>
          <w:highlight w:val="yellow"/>
        </w:rPr>
      </w:pPr>
    </w:p>
    <w:p w14:paraId="795FED14" w14:textId="77777777" w:rsidR="00E155C7" w:rsidRPr="00150153" w:rsidRDefault="00E155C7" w:rsidP="009F608A">
      <w:pPr>
        <w:pStyle w:val="Prrafodelista"/>
        <w:numPr>
          <w:ilvl w:val="1"/>
          <w:numId w:val="2"/>
        </w:numPr>
        <w:tabs>
          <w:tab w:val="left" w:pos="1134"/>
        </w:tabs>
        <w:ind w:left="426"/>
        <w:jc w:val="both"/>
        <w:rPr>
          <w:rFonts w:ascii="Book Antiqua" w:hAnsi="Book Antiqua"/>
          <w:b/>
          <w:sz w:val="22"/>
          <w:szCs w:val="22"/>
        </w:rPr>
      </w:pPr>
      <w:r w:rsidRPr="00150153">
        <w:rPr>
          <w:rFonts w:ascii="Book Antiqua" w:hAnsi="Book Antiqua"/>
          <w:b/>
          <w:sz w:val="22"/>
          <w:szCs w:val="22"/>
        </w:rPr>
        <w:t>Recursos otorgados a la jurisdicción penal del Primer Circuito Judicial de la Zona Atlántica</w:t>
      </w:r>
    </w:p>
    <w:p w14:paraId="70170C2D" w14:textId="77777777" w:rsidR="00E155C7" w:rsidRPr="00150153" w:rsidRDefault="00E155C7" w:rsidP="00E155C7">
      <w:pPr>
        <w:jc w:val="both"/>
        <w:rPr>
          <w:rFonts w:ascii="Book Antiqua" w:hAnsi="Book Antiqua"/>
          <w:sz w:val="22"/>
          <w:szCs w:val="22"/>
        </w:rPr>
      </w:pPr>
    </w:p>
    <w:p w14:paraId="3F3B1A8D" w14:textId="77777777" w:rsidR="00E155C7" w:rsidRPr="00150153" w:rsidRDefault="00E155C7" w:rsidP="00E155C7">
      <w:pPr>
        <w:spacing w:after="160" w:line="276" w:lineRule="auto"/>
        <w:ind w:firstLine="708"/>
        <w:contextualSpacing/>
        <w:jc w:val="both"/>
        <w:rPr>
          <w:rFonts w:ascii="Book Antiqua" w:hAnsi="Book Antiqua"/>
          <w:sz w:val="22"/>
          <w:szCs w:val="22"/>
        </w:rPr>
      </w:pPr>
      <w:r w:rsidRPr="00150153">
        <w:rPr>
          <w:rFonts w:ascii="Book Antiqua" w:hAnsi="Book Antiqua"/>
          <w:sz w:val="22"/>
          <w:szCs w:val="22"/>
        </w:rPr>
        <w:t>En el presente informe se da seguimiento a los siguientes permisos con goce de salario otorgados a los despachos penales ubicados en el Primer Circuito Judicial de Zona Atlántica:</w:t>
      </w:r>
    </w:p>
    <w:p w14:paraId="597664F8" w14:textId="77777777" w:rsidR="00E155C7" w:rsidRPr="00150153" w:rsidRDefault="00E155C7" w:rsidP="009F608A">
      <w:pPr>
        <w:pStyle w:val="Prrafodelista"/>
        <w:numPr>
          <w:ilvl w:val="0"/>
          <w:numId w:val="20"/>
        </w:numPr>
        <w:spacing w:after="160" w:line="276" w:lineRule="auto"/>
        <w:contextualSpacing/>
        <w:jc w:val="both"/>
        <w:rPr>
          <w:rFonts w:ascii="Book Antiqua" w:hAnsi="Book Antiqua"/>
          <w:sz w:val="22"/>
          <w:szCs w:val="22"/>
        </w:rPr>
      </w:pPr>
      <w:r w:rsidRPr="00150153">
        <w:rPr>
          <w:rFonts w:ascii="Book Antiqua" w:hAnsi="Book Antiqua"/>
          <w:sz w:val="22"/>
          <w:szCs w:val="22"/>
        </w:rPr>
        <w:t xml:space="preserve">Jueza o Juez de Trámite, aprobado en sesión 53-2021 celebrada el 29 de junio de 2021, artículo LIII. </w:t>
      </w:r>
    </w:p>
    <w:p w14:paraId="2E0C5E74" w14:textId="77777777" w:rsidR="00E155C7" w:rsidRPr="00150153" w:rsidRDefault="00E155C7" w:rsidP="009F608A">
      <w:pPr>
        <w:pStyle w:val="Prrafodelista"/>
        <w:numPr>
          <w:ilvl w:val="0"/>
          <w:numId w:val="12"/>
        </w:numPr>
        <w:spacing w:after="160" w:line="276" w:lineRule="auto"/>
        <w:contextualSpacing/>
        <w:jc w:val="both"/>
        <w:rPr>
          <w:rFonts w:ascii="Book Antiqua" w:hAnsi="Book Antiqua"/>
          <w:sz w:val="22"/>
          <w:szCs w:val="22"/>
        </w:rPr>
      </w:pPr>
      <w:r w:rsidRPr="00150153">
        <w:rPr>
          <w:rFonts w:ascii="Book Antiqua" w:hAnsi="Book Antiqua"/>
          <w:sz w:val="22"/>
          <w:szCs w:val="22"/>
        </w:rPr>
        <w:t>Coordinadora o Coordinador Judicial, aprobado en sesión 18-22, celebrada el 3 de marzo del 2022, artículo LXIX.</w:t>
      </w:r>
    </w:p>
    <w:p w14:paraId="2B90523F" w14:textId="77777777" w:rsidR="00E155C7" w:rsidRPr="00150153" w:rsidRDefault="00E155C7" w:rsidP="00E155C7">
      <w:pPr>
        <w:spacing w:after="160" w:line="276" w:lineRule="auto"/>
        <w:ind w:firstLine="360"/>
        <w:contextualSpacing/>
        <w:jc w:val="both"/>
        <w:rPr>
          <w:rFonts w:ascii="Book Antiqua" w:hAnsi="Book Antiqua"/>
          <w:sz w:val="22"/>
          <w:szCs w:val="22"/>
        </w:rPr>
      </w:pPr>
      <w:r w:rsidRPr="00150153">
        <w:rPr>
          <w:rFonts w:ascii="Book Antiqua" w:hAnsi="Book Antiqua"/>
          <w:sz w:val="22"/>
          <w:szCs w:val="22"/>
        </w:rPr>
        <w:t xml:space="preserve"> </w:t>
      </w:r>
      <w:r w:rsidRPr="00150153">
        <w:rPr>
          <w:rFonts w:ascii="Book Antiqua" w:hAnsi="Book Antiqua"/>
          <w:sz w:val="22"/>
          <w:szCs w:val="22"/>
        </w:rPr>
        <w:tab/>
        <w:t xml:space="preserve">A continuación, se detalla el análisis de la continuidad de los permisos mencionados: </w:t>
      </w:r>
    </w:p>
    <w:p w14:paraId="5AB00703" w14:textId="77777777" w:rsidR="00E155C7" w:rsidRPr="00150153" w:rsidRDefault="00E155C7" w:rsidP="00E155C7">
      <w:pPr>
        <w:spacing w:line="276" w:lineRule="auto"/>
        <w:jc w:val="both"/>
        <w:rPr>
          <w:rFonts w:ascii="Book Antiqua" w:hAnsi="Book Antiqua"/>
          <w:sz w:val="22"/>
          <w:szCs w:val="22"/>
        </w:rPr>
      </w:pPr>
    </w:p>
    <w:p w14:paraId="2E09ECE9" w14:textId="77777777" w:rsidR="00E155C7" w:rsidRPr="00150153" w:rsidRDefault="00E155C7" w:rsidP="009F608A">
      <w:pPr>
        <w:pStyle w:val="Prrafodelista"/>
        <w:numPr>
          <w:ilvl w:val="0"/>
          <w:numId w:val="21"/>
        </w:numPr>
        <w:spacing w:line="276" w:lineRule="auto"/>
        <w:jc w:val="both"/>
        <w:rPr>
          <w:rFonts w:ascii="Book Antiqua" w:hAnsi="Book Antiqua"/>
          <w:b/>
          <w:bCs/>
          <w:sz w:val="22"/>
          <w:szCs w:val="22"/>
        </w:rPr>
      </w:pPr>
      <w:r w:rsidRPr="00150153">
        <w:rPr>
          <w:rFonts w:ascii="Book Antiqua" w:hAnsi="Book Antiqua"/>
          <w:b/>
          <w:bCs/>
          <w:sz w:val="22"/>
          <w:szCs w:val="22"/>
        </w:rPr>
        <w:t>Jueza o Juez de Trámite y Coordinadora o Coordinador Judicial en el Tribunal Penal de Limón:</w:t>
      </w:r>
    </w:p>
    <w:p w14:paraId="4DD272EC" w14:textId="77777777" w:rsidR="00E155C7" w:rsidRPr="00E155C7" w:rsidRDefault="00E155C7" w:rsidP="00E155C7">
      <w:pPr>
        <w:spacing w:line="276" w:lineRule="auto"/>
        <w:jc w:val="both"/>
        <w:rPr>
          <w:rFonts w:ascii="Book Antiqua" w:hAnsi="Book Antiqua"/>
          <w:sz w:val="22"/>
          <w:szCs w:val="22"/>
          <w:highlight w:val="yellow"/>
        </w:rPr>
      </w:pPr>
    </w:p>
    <w:p w14:paraId="1D8F9E21" w14:textId="77777777" w:rsidR="00E155C7" w:rsidRPr="003B151F" w:rsidRDefault="00E155C7" w:rsidP="00E155C7">
      <w:pPr>
        <w:spacing w:line="276" w:lineRule="auto"/>
        <w:jc w:val="both"/>
        <w:rPr>
          <w:rFonts w:ascii="Book Antiqua" w:hAnsi="Book Antiqua"/>
          <w:sz w:val="22"/>
          <w:szCs w:val="22"/>
        </w:rPr>
      </w:pPr>
      <w:r w:rsidRPr="003B151F">
        <w:rPr>
          <w:rFonts w:ascii="Book Antiqua" w:hAnsi="Book Antiqua"/>
          <w:i/>
          <w:iCs/>
          <w:sz w:val="22"/>
          <w:szCs w:val="22"/>
          <w:u w:val="single"/>
        </w:rPr>
        <w:t>Jueza o juez de trámite:</w:t>
      </w:r>
      <w:r w:rsidRPr="003B151F">
        <w:rPr>
          <w:rFonts w:ascii="Book Antiqua" w:hAnsi="Book Antiqua"/>
          <w:sz w:val="22"/>
          <w:szCs w:val="22"/>
        </w:rPr>
        <w:t xml:space="preserve"> este Tribunal Penal cuenta con una estructura ordinaria de tres secciones colegiadas, una sección unipersonal, una de apelaciones, una sección de flagrancia, una sección unipersonal en Bribrí atendida por una Jueza o Juez del Centro de Apoyo, Coordinación y Mejoramiento de la Función Jurisdiccional por lo que en  total  son 7 secciones, y  según el modelo de tramitación de los Tribunales Penales, una Jueza o Juez de trámite está en capacidad de poder dar soporte entre tres y cuatro secciones, por lo cual con el recurso ordinario que tiene el Tribunal Penal de Limón, existe el riesgo de prescripciones al ser el despacho con la mayor cantidad de circulante en trámite del país, por lo que se vuelve indispensable poder continuar con ese recurso para reducir su congestión.</w:t>
      </w:r>
    </w:p>
    <w:p w14:paraId="29B21C06" w14:textId="77777777" w:rsidR="00E155C7" w:rsidRPr="003B151F" w:rsidRDefault="00E155C7" w:rsidP="00E155C7">
      <w:pPr>
        <w:spacing w:line="276" w:lineRule="auto"/>
        <w:jc w:val="both"/>
        <w:rPr>
          <w:rFonts w:ascii="Book Antiqua" w:hAnsi="Book Antiqua"/>
          <w:sz w:val="22"/>
          <w:szCs w:val="22"/>
        </w:rPr>
      </w:pPr>
    </w:p>
    <w:p w14:paraId="30E9E953" w14:textId="77777777" w:rsidR="00E155C7" w:rsidRPr="003B151F" w:rsidRDefault="00E155C7" w:rsidP="00E155C7">
      <w:pPr>
        <w:spacing w:after="160" w:line="276" w:lineRule="auto"/>
        <w:ind w:firstLine="708"/>
        <w:contextualSpacing/>
        <w:jc w:val="both"/>
        <w:rPr>
          <w:rFonts w:ascii="Book Antiqua" w:hAnsi="Book Antiqua"/>
          <w:sz w:val="22"/>
          <w:szCs w:val="22"/>
        </w:rPr>
      </w:pPr>
      <w:r w:rsidRPr="003B151F">
        <w:rPr>
          <w:rFonts w:ascii="Book Antiqua" w:hAnsi="Book Antiqua"/>
          <w:sz w:val="22"/>
          <w:szCs w:val="22"/>
        </w:rPr>
        <w:t xml:space="preserve">La segunda plaza de Jueza o Juez de Trámite, asignada al Tribunal Penal de Limón se ha venido destacando en la atención de estudios iniciales y señalamientos a juicio de expedientes prontos a prescribir; así como, labores propias del puesto de tramitadora del despacho. </w:t>
      </w:r>
    </w:p>
    <w:p w14:paraId="18A8D226" w14:textId="77777777" w:rsidR="00E155C7" w:rsidRPr="00E155C7" w:rsidRDefault="00E155C7" w:rsidP="00E155C7">
      <w:pPr>
        <w:spacing w:after="160" w:line="276" w:lineRule="auto"/>
        <w:contextualSpacing/>
        <w:jc w:val="both"/>
        <w:rPr>
          <w:rFonts w:ascii="Book Antiqua" w:hAnsi="Book Antiqua"/>
          <w:sz w:val="22"/>
          <w:szCs w:val="22"/>
          <w:highlight w:val="yellow"/>
        </w:rPr>
      </w:pPr>
    </w:p>
    <w:p w14:paraId="1F92A9BD" w14:textId="77777777" w:rsidR="00E155C7" w:rsidRDefault="00E155C7" w:rsidP="00E155C7">
      <w:pPr>
        <w:spacing w:after="160" w:line="276" w:lineRule="auto"/>
        <w:ind w:firstLine="708"/>
        <w:contextualSpacing/>
        <w:jc w:val="both"/>
        <w:rPr>
          <w:rFonts w:ascii="Book Antiqua" w:hAnsi="Book Antiqua"/>
          <w:sz w:val="22"/>
        </w:rPr>
      </w:pPr>
      <w:r w:rsidRPr="001B71A7">
        <w:rPr>
          <w:rFonts w:ascii="Book Antiqua" w:hAnsi="Book Antiqua"/>
          <w:sz w:val="22"/>
        </w:rPr>
        <w:t xml:space="preserve">Por parte del Subproceso de Evaluación de la Dirección de Planificación, se realiza un seguimiento a la labor realizada tanto por plaza ordinaria como el permiso otorgado y para el seguimiento del presente informe, seguidamente se detallan los resultados alcanzados de enero </w:t>
      </w:r>
      <w:r w:rsidR="00ED7FA3" w:rsidRPr="001B71A7">
        <w:rPr>
          <w:rFonts w:ascii="Book Antiqua" w:hAnsi="Book Antiqua"/>
          <w:sz w:val="22"/>
          <w:szCs w:val="22"/>
        </w:rPr>
        <w:t xml:space="preserve">a mayo </w:t>
      </w:r>
      <w:r w:rsidRPr="001B71A7">
        <w:rPr>
          <w:rFonts w:ascii="Book Antiqua" w:hAnsi="Book Antiqua"/>
          <w:sz w:val="22"/>
        </w:rPr>
        <w:t>del 2023 (</w:t>
      </w:r>
      <w:r w:rsidRPr="001B71A7">
        <w:rPr>
          <w:rFonts w:ascii="Book Antiqua" w:hAnsi="Book Antiqua"/>
          <w:i/>
          <w:sz w:val="22"/>
        </w:rPr>
        <w:t xml:space="preserve">ver anexo </w:t>
      </w:r>
      <w:r w:rsidR="00ED7FA3" w:rsidRPr="001B71A7">
        <w:rPr>
          <w:rFonts w:ascii="Book Antiqua" w:hAnsi="Book Antiqua"/>
          <w:i/>
          <w:sz w:val="22"/>
          <w:szCs w:val="22"/>
        </w:rPr>
        <w:t>7</w:t>
      </w:r>
      <w:r w:rsidRPr="001B71A7">
        <w:rPr>
          <w:rFonts w:ascii="Book Antiqua" w:hAnsi="Book Antiqua"/>
          <w:sz w:val="22"/>
        </w:rPr>
        <w:t>):</w:t>
      </w:r>
    </w:p>
    <w:p w14:paraId="7143B900" w14:textId="77777777" w:rsidR="00E155C7" w:rsidRPr="001B71A7" w:rsidRDefault="00E155C7" w:rsidP="00E155C7">
      <w:pPr>
        <w:pStyle w:val="Descripcin"/>
        <w:jc w:val="center"/>
        <w:rPr>
          <w:rFonts w:ascii="Book Antiqua" w:hAnsi="Book Antiqua"/>
          <w:b w:val="0"/>
          <w:bCs w:val="0"/>
          <w:i/>
          <w:iCs/>
          <w:sz w:val="22"/>
          <w:szCs w:val="22"/>
          <w:lang w:val="es-ES_tradnl"/>
        </w:rPr>
      </w:pPr>
      <w:bookmarkStart w:id="6" w:name="_Hlk130199789"/>
      <w:r w:rsidRPr="001B71A7">
        <w:rPr>
          <w:rFonts w:ascii="Book Antiqua" w:hAnsi="Book Antiqua"/>
          <w:sz w:val="22"/>
          <w:szCs w:val="22"/>
          <w:lang w:val="es-ES_tradnl"/>
        </w:rPr>
        <w:t xml:space="preserve">Cuadro </w:t>
      </w:r>
      <w:r w:rsidRPr="001B71A7">
        <w:rPr>
          <w:rFonts w:ascii="Book Antiqua" w:hAnsi="Book Antiqua"/>
          <w:b w:val="0"/>
          <w:bCs w:val="0"/>
          <w:i/>
          <w:iCs/>
          <w:sz w:val="22"/>
          <w:szCs w:val="22"/>
          <w:lang w:val="es-ES_tradnl"/>
        </w:rPr>
        <w:fldChar w:fldCharType="begin"/>
      </w:r>
      <w:r w:rsidRPr="001B71A7">
        <w:rPr>
          <w:rFonts w:ascii="Book Antiqua" w:hAnsi="Book Antiqua"/>
          <w:sz w:val="22"/>
          <w:szCs w:val="22"/>
          <w:lang w:val="es-ES_tradnl"/>
        </w:rPr>
        <w:instrText xml:space="preserve"> SEQ Cuadro \* ARABIC </w:instrText>
      </w:r>
      <w:r w:rsidRPr="001B71A7">
        <w:rPr>
          <w:rFonts w:ascii="Book Antiqua" w:hAnsi="Book Antiqua"/>
          <w:b w:val="0"/>
          <w:bCs w:val="0"/>
          <w:i/>
          <w:iCs/>
          <w:sz w:val="22"/>
          <w:szCs w:val="22"/>
          <w:lang w:val="es-ES_tradnl"/>
        </w:rPr>
        <w:fldChar w:fldCharType="separate"/>
      </w:r>
      <w:r w:rsidR="007D58C6">
        <w:rPr>
          <w:rFonts w:ascii="Book Antiqua" w:hAnsi="Book Antiqua"/>
          <w:noProof/>
          <w:sz w:val="22"/>
          <w:szCs w:val="22"/>
          <w:lang w:val="es-ES_tradnl"/>
        </w:rPr>
        <w:t>3</w:t>
      </w:r>
      <w:r w:rsidRPr="001B71A7">
        <w:rPr>
          <w:rFonts w:ascii="Book Antiqua" w:hAnsi="Book Antiqua"/>
          <w:b w:val="0"/>
          <w:bCs w:val="0"/>
          <w:i/>
          <w:iCs/>
          <w:sz w:val="22"/>
          <w:szCs w:val="22"/>
          <w:lang w:val="es-ES_tradnl"/>
        </w:rPr>
        <w:fldChar w:fldCharType="end"/>
      </w:r>
    </w:p>
    <w:p w14:paraId="4E1D1F2C" w14:textId="77777777" w:rsidR="00E155C7" w:rsidRPr="001B71A7" w:rsidRDefault="00E155C7" w:rsidP="00E155C7">
      <w:pPr>
        <w:pStyle w:val="Prrafodelista"/>
        <w:ind w:left="0"/>
        <w:jc w:val="center"/>
        <w:rPr>
          <w:rFonts w:ascii="Book Antiqua" w:hAnsi="Book Antiqua"/>
          <w:b/>
          <w:bCs/>
          <w:sz w:val="22"/>
          <w:szCs w:val="22"/>
        </w:rPr>
      </w:pPr>
      <w:r w:rsidRPr="001B71A7">
        <w:rPr>
          <w:rFonts w:ascii="Book Antiqua" w:hAnsi="Book Antiqua"/>
          <w:b/>
          <w:bCs/>
          <w:sz w:val="22"/>
          <w:szCs w:val="22"/>
        </w:rPr>
        <w:t xml:space="preserve">Rendimiento obtenido por los jueces de trámite del Tribunal Penal de Limón </w:t>
      </w:r>
      <w:r w:rsidR="001B71A7" w:rsidRPr="001B71A7">
        <w:rPr>
          <w:rFonts w:ascii="Book Antiqua" w:hAnsi="Book Antiqua"/>
          <w:b/>
          <w:bCs/>
          <w:sz w:val="22"/>
          <w:szCs w:val="22"/>
        </w:rPr>
        <w:t>enero a mayo</w:t>
      </w:r>
      <w:r w:rsidRPr="001B71A7">
        <w:rPr>
          <w:rFonts w:ascii="Book Antiqua" w:hAnsi="Book Antiqua"/>
          <w:b/>
          <w:bCs/>
          <w:sz w:val="22"/>
          <w:szCs w:val="22"/>
        </w:rPr>
        <w:t xml:space="preserve"> del 2023</w:t>
      </w:r>
    </w:p>
    <w:bookmarkEnd w:id="6"/>
    <w:p w14:paraId="4E41C3A9" w14:textId="47F230AE" w:rsidR="00E155C7" w:rsidRPr="002E6871" w:rsidRDefault="00D42A97" w:rsidP="00ED7FA3">
      <w:pPr>
        <w:jc w:val="center"/>
        <w:rPr>
          <w:rFonts w:ascii="Book Antiqua" w:hAnsi="Book Antiqua"/>
          <w:b/>
          <w:bCs/>
        </w:rPr>
      </w:pPr>
      <w:r>
        <w:rPr>
          <w:rFonts w:ascii="Book Antiqua" w:hAnsi="Book Antiqua"/>
          <w:b/>
          <w:noProof/>
        </w:rPr>
        <w:drawing>
          <wp:inline distT="0" distB="0" distL="0" distR="0" wp14:anchorId="7A945213" wp14:editId="5515FF5B">
            <wp:extent cx="5845175" cy="1035685"/>
            <wp:effectExtent l="0" t="0" r="0" b="0"/>
            <wp:docPr id="2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5175" cy="1035685"/>
                    </a:xfrm>
                    <a:prstGeom prst="rect">
                      <a:avLst/>
                    </a:prstGeom>
                    <a:noFill/>
                    <a:ln>
                      <a:noFill/>
                    </a:ln>
                  </pic:spPr>
                </pic:pic>
              </a:graphicData>
            </a:graphic>
          </wp:inline>
        </w:drawing>
      </w:r>
    </w:p>
    <w:p w14:paraId="4BFBFAB8" w14:textId="77777777" w:rsidR="00E155C7" w:rsidRPr="002E6871" w:rsidRDefault="00E155C7" w:rsidP="00E155C7">
      <w:pPr>
        <w:jc w:val="both"/>
        <w:rPr>
          <w:rFonts w:ascii="Book Antiqua" w:hAnsi="Book Antiqua"/>
        </w:rPr>
      </w:pPr>
      <w:r w:rsidRPr="002E6871">
        <w:rPr>
          <w:rFonts w:ascii="Book Antiqua" w:hAnsi="Book Antiqua"/>
          <w:b/>
          <w:bCs/>
        </w:rPr>
        <w:t>Fuente:</w:t>
      </w:r>
      <w:r w:rsidRPr="002E6871">
        <w:rPr>
          <w:rFonts w:ascii="Book Antiqua" w:hAnsi="Book Antiqua"/>
        </w:rPr>
        <w:t xml:space="preserve"> elaboración propia a partir de la información remitida por la licenciada Arellys Hernández Ovares, Profesional 2 del Subproceso de Evaluación de la Dirección de Planificación. </w:t>
      </w:r>
    </w:p>
    <w:p w14:paraId="1CCE33E5" w14:textId="77777777" w:rsidR="00E155C7" w:rsidRPr="00E155C7" w:rsidRDefault="00E155C7" w:rsidP="00E155C7">
      <w:pPr>
        <w:jc w:val="both"/>
        <w:rPr>
          <w:rFonts w:ascii="Book Antiqua" w:hAnsi="Book Antiqua"/>
          <w:highlight w:val="yellow"/>
        </w:rPr>
      </w:pPr>
    </w:p>
    <w:p w14:paraId="2DA9A3DF" w14:textId="77777777" w:rsidR="00E155C7" w:rsidRDefault="00E155C7" w:rsidP="002E6871">
      <w:pPr>
        <w:spacing w:line="276" w:lineRule="auto"/>
        <w:ind w:firstLine="708"/>
        <w:jc w:val="both"/>
        <w:rPr>
          <w:rFonts w:ascii="Book Antiqua" w:hAnsi="Book Antiqua"/>
          <w:sz w:val="22"/>
          <w:szCs w:val="22"/>
        </w:rPr>
      </w:pPr>
      <w:r w:rsidRPr="00D72DBF">
        <w:rPr>
          <w:rFonts w:ascii="Book Antiqua" w:hAnsi="Book Antiqua"/>
          <w:sz w:val="22"/>
        </w:rPr>
        <w:t>Previo a realizar el análisis de los rendimientos mostrados en el cuadro anterior, se destaca que, en el modelo de tramitación establecido para los Tribunales Penales, los puestos de tramitación no cuentan con una cuota establecida; sin embargo, de manera preliminar se estableció para el Tribunal Penal de Limón una cuota diaria de seis señalamientos por plaza de juez o jueza tramitadora; no obstante, con el informe 1246-PLA-MI(PL)-2022, el cual fue aprobado por el Consejo Superior, en sesión 112-2022 del 22 de diciembre del 2022, artículo LXXVI, se aprobó una cuota diaria de 10 señalamientos por plaza de persona tramitadora, para un total mensual de 210 expedientes señalados por plaza; ahora bien, comparando esas cifras con la información del cuadro anterior se determina que</w:t>
      </w:r>
      <w:r w:rsidR="002E6871" w:rsidRPr="00D72DBF">
        <w:rPr>
          <w:rFonts w:ascii="Book Antiqua" w:hAnsi="Book Antiqua"/>
          <w:sz w:val="22"/>
        </w:rPr>
        <w:t>,</w:t>
      </w:r>
      <w:r w:rsidRPr="00D72DBF">
        <w:rPr>
          <w:rFonts w:ascii="Book Antiqua" w:hAnsi="Book Antiqua"/>
          <w:sz w:val="22"/>
        </w:rPr>
        <w:t xml:space="preserve"> la persona destacada en el permiso con goce de salario</w:t>
      </w:r>
      <w:r w:rsidR="002E6871" w:rsidRPr="00D72DBF">
        <w:rPr>
          <w:rFonts w:ascii="Book Antiqua" w:hAnsi="Book Antiqua"/>
          <w:sz w:val="22"/>
        </w:rPr>
        <w:t xml:space="preserve"> superó</w:t>
      </w:r>
      <w:r w:rsidRPr="00D72DBF">
        <w:rPr>
          <w:rFonts w:ascii="Book Antiqua" w:hAnsi="Book Antiqua"/>
          <w:sz w:val="22"/>
        </w:rPr>
        <w:t xml:space="preserve"> la cuota establecida con más del 100%</w:t>
      </w:r>
      <w:r w:rsidR="002E6871" w:rsidRPr="00D72DBF">
        <w:rPr>
          <w:rFonts w:ascii="Book Antiqua" w:hAnsi="Book Antiqua"/>
          <w:sz w:val="22"/>
        </w:rPr>
        <w:t xml:space="preserve"> en el mes de abril del 2023, para el mes de marzo se alcanzó el promedio estándar del 96%</w:t>
      </w:r>
      <w:r w:rsidRPr="00D72DBF">
        <w:rPr>
          <w:rFonts w:ascii="Book Antiqua" w:hAnsi="Book Antiqua"/>
          <w:sz w:val="22"/>
        </w:rPr>
        <w:t xml:space="preserve">, </w:t>
      </w:r>
      <w:r w:rsidR="002E6871" w:rsidRPr="00D72DBF">
        <w:rPr>
          <w:rFonts w:ascii="Book Antiqua" w:hAnsi="Book Antiqua"/>
          <w:sz w:val="22"/>
        </w:rPr>
        <w:t xml:space="preserve">para el mes </w:t>
      </w:r>
      <w:r w:rsidR="00B178C2" w:rsidRPr="00B178C2">
        <w:rPr>
          <w:rFonts w:ascii="Book Antiqua" w:hAnsi="Book Antiqua"/>
          <w:sz w:val="22"/>
          <w:szCs w:val="22"/>
        </w:rPr>
        <w:t>de marzo alcanzó el estándar esperado con un 96%</w:t>
      </w:r>
      <w:r w:rsidR="00B178C2">
        <w:rPr>
          <w:rFonts w:ascii="Book Antiqua" w:hAnsi="Book Antiqua"/>
          <w:sz w:val="22"/>
          <w:szCs w:val="22"/>
        </w:rPr>
        <w:t>y los restantes meses estuvo por debajo del estándar, pero mayormente cifras iguales al 90%.</w:t>
      </w:r>
    </w:p>
    <w:p w14:paraId="60006705" w14:textId="77777777" w:rsidR="00D72DBF" w:rsidRPr="00F9362D" w:rsidRDefault="00D72DBF" w:rsidP="002E6871">
      <w:pPr>
        <w:spacing w:line="276" w:lineRule="auto"/>
        <w:ind w:firstLine="708"/>
        <w:jc w:val="both"/>
        <w:rPr>
          <w:rFonts w:ascii="Book Antiqua" w:hAnsi="Book Antiqua"/>
          <w:sz w:val="22"/>
          <w:highlight w:val="yellow"/>
        </w:rPr>
      </w:pPr>
    </w:p>
    <w:p w14:paraId="0A7D0FD3" w14:textId="369D0DDB" w:rsidR="00E155C7" w:rsidRDefault="00E155C7" w:rsidP="00F9362D">
      <w:pPr>
        <w:spacing w:line="276" w:lineRule="auto"/>
        <w:ind w:firstLine="708"/>
        <w:jc w:val="both"/>
        <w:rPr>
          <w:rFonts w:ascii="Book Antiqua" w:hAnsi="Book Antiqua"/>
          <w:sz w:val="22"/>
        </w:rPr>
      </w:pPr>
      <w:r w:rsidRPr="005F51DC">
        <w:rPr>
          <w:rFonts w:ascii="Book Antiqua" w:hAnsi="Book Antiqua"/>
          <w:sz w:val="22"/>
        </w:rPr>
        <w:t>Es importante enfatizar qu</w:t>
      </w:r>
      <w:r w:rsidR="00F9362D" w:rsidRPr="005F51DC">
        <w:rPr>
          <w:rFonts w:ascii="Book Antiqua" w:hAnsi="Book Antiqua"/>
          <w:sz w:val="22"/>
        </w:rPr>
        <w:t xml:space="preserve">e, conforme el informe de labores presentado por </w:t>
      </w:r>
      <w:r w:rsidR="005F51DC" w:rsidRPr="005F51DC">
        <w:rPr>
          <w:rFonts w:ascii="Book Antiqua" w:hAnsi="Book Antiqua"/>
          <w:sz w:val="22"/>
        </w:rPr>
        <w:t xml:space="preserve">las juezas o jueces de Tramitación del </w:t>
      </w:r>
      <w:r w:rsidR="0045727E" w:rsidRPr="005F51DC">
        <w:rPr>
          <w:rFonts w:ascii="Book Antiqua" w:hAnsi="Book Antiqua"/>
          <w:sz w:val="22"/>
        </w:rPr>
        <w:t>despacho</w:t>
      </w:r>
      <w:r w:rsidR="005F51DC" w:rsidRPr="005F51DC">
        <w:rPr>
          <w:rFonts w:ascii="Book Antiqua" w:hAnsi="Book Antiqua"/>
          <w:sz w:val="22"/>
        </w:rPr>
        <w:t xml:space="preserve"> se determina que, de enero a abril del 2023 se han señalado 1291 expedientes; no obstante, </w:t>
      </w:r>
      <w:r w:rsidR="0045727E" w:rsidRPr="005F51DC">
        <w:rPr>
          <w:rFonts w:ascii="Book Antiqua" w:hAnsi="Book Antiqua"/>
          <w:sz w:val="22"/>
        </w:rPr>
        <w:t>al 30 de abril del 2023</w:t>
      </w:r>
      <w:r w:rsidR="0045727E">
        <w:rPr>
          <w:rFonts w:ascii="Book Antiqua" w:hAnsi="Book Antiqua"/>
          <w:sz w:val="22"/>
        </w:rPr>
        <w:t xml:space="preserve"> existe un total de 1503 causas (703 colegiados y 800 unipersonales) pendientes de señalar</w:t>
      </w:r>
      <w:r w:rsidR="005F51DC" w:rsidRPr="005F51DC">
        <w:rPr>
          <w:rFonts w:ascii="Book Antiqua" w:hAnsi="Book Antiqua"/>
          <w:sz w:val="22"/>
        </w:rPr>
        <w:t>,</w:t>
      </w:r>
      <w:r w:rsidR="0045727E">
        <w:rPr>
          <w:rFonts w:ascii="Book Antiqua" w:hAnsi="Book Antiqua"/>
          <w:sz w:val="22"/>
        </w:rPr>
        <w:t xml:space="preserve"> cifra que se considera debería ser menor, </w:t>
      </w:r>
      <w:r w:rsidR="00721AEC">
        <w:rPr>
          <w:rFonts w:ascii="Book Antiqua" w:hAnsi="Book Antiqua"/>
          <w:sz w:val="22"/>
        </w:rPr>
        <w:t>según la cantidad de expedientes seña</w:t>
      </w:r>
      <w:r w:rsidR="002223C6">
        <w:rPr>
          <w:rFonts w:ascii="Book Antiqua" w:hAnsi="Book Antiqua"/>
          <w:sz w:val="22"/>
        </w:rPr>
        <w:t>lados</w:t>
      </w:r>
      <w:r w:rsidR="003F5EF2">
        <w:rPr>
          <w:rFonts w:ascii="Book Antiqua" w:hAnsi="Book Antiqua"/>
          <w:sz w:val="22"/>
        </w:rPr>
        <w:t>, por lo que se consult</w:t>
      </w:r>
      <w:r w:rsidR="00D32B24">
        <w:rPr>
          <w:rFonts w:ascii="Book Antiqua" w:hAnsi="Book Antiqua"/>
          <w:sz w:val="22"/>
        </w:rPr>
        <w:t>ó</w:t>
      </w:r>
      <w:r w:rsidR="003F5EF2">
        <w:rPr>
          <w:rFonts w:ascii="Book Antiqua" w:hAnsi="Book Antiqua"/>
          <w:sz w:val="22"/>
        </w:rPr>
        <w:t xml:space="preserve"> al despacho los motivos por los cuales la cantidad de expedientes no </w:t>
      </w:r>
      <w:r w:rsidR="00E74E02">
        <w:rPr>
          <w:rFonts w:ascii="Book Antiqua" w:hAnsi="Book Antiqua"/>
          <w:sz w:val="22"/>
        </w:rPr>
        <w:t xml:space="preserve">disminuye </w:t>
      </w:r>
      <w:r w:rsidR="003F5EF2">
        <w:rPr>
          <w:rFonts w:ascii="Book Antiqua" w:hAnsi="Book Antiqua"/>
          <w:sz w:val="22"/>
        </w:rPr>
        <w:t xml:space="preserve"> significativamente y se obtuvo la siguiente respuesta</w:t>
      </w:r>
      <w:r w:rsidR="00D32B24">
        <w:rPr>
          <w:rFonts w:ascii="Book Antiqua" w:hAnsi="Book Antiqua"/>
          <w:sz w:val="22"/>
        </w:rPr>
        <w:t xml:space="preserve"> (</w:t>
      </w:r>
      <w:r w:rsidR="00D32B24" w:rsidRPr="00E408B4">
        <w:rPr>
          <w:rFonts w:ascii="Book Antiqua" w:hAnsi="Book Antiqua"/>
          <w:i/>
          <w:iCs/>
          <w:sz w:val="22"/>
        </w:rPr>
        <w:t xml:space="preserve">ver anexo </w:t>
      </w:r>
      <w:r w:rsidR="00E408B4" w:rsidRPr="00E408B4">
        <w:rPr>
          <w:rFonts w:ascii="Book Antiqua" w:hAnsi="Book Antiqua"/>
          <w:i/>
          <w:iCs/>
          <w:sz w:val="22"/>
        </w:rPr>
        <w:t>8</w:t>
      </w:r>
      <w:r w:rsidR="00E408B4">
        <w:rPr>
          <w:rFonts w:ascii="Book Antiqua" w:hAnsi="Book Antiqua"/>
          <w:sz w:val="22"/>
        </w:rPr>
        <w:t xml:space="preserve">) </w:t>
      </w:r>
      <w:r w:rsidR="003F5EF2">
        <w:rPr>
          <w:rFonts w:ascii="Book Antiqua" w:hAnsi="Book Antiqua"/>
          <w:sz w:val="22"/>
        </w:rPr>
        <w:t>:</w:t>
      </w:r>
    </w:p>
    <w:p w14:paraId="7AD4BF6E" w14:textId="77777777" w:rsidR="003F5EF2" w:rsidRDefault="003F5EF2" w:rsidP="00F9362D">
      <w:pPr>
        <w:spacing w:line="276" w:lineRule="auto"/>
        <w:ind w:firstLine="708"/>
        <w:jc w:val="both"/>
        <w:rPr>
          <w:rFonts w:ascii="Book Antiqua" w:hAnsi="Book Antiqua"/>
          <w:sz w:val="22"/>
        </w:rPr>
      </w:pPr>
    </w:p>
    <w:p w14:paraId="4EC0DE7D" w14:textId="4A62A90A" w:rsidR="00E155C7" w:rsidRDefault="00F9258B" w:rsidP="001B07A8">
      <w:pPr>
        <w:ind w:left="709" w:right="424"/>
        <w:jc w:val="both"/>
        <w:rPr>
          <w:rFonts w:ascii="Book Antiqua" w:hAnsi="Book Antiqua"/>
          <w:i/>
          <w:iCs/>
          <w:sz w:val="22"/>
        </w:rPr>
      </w:pPr>
      <w:r>
        <w:rPr>
          <w:rFonts w:ascii="Book Antiqua" w:hAnsi="Book Antiqua"/>
          <w:i/>
          <w:iCs/>
          <w:sz w:val="22"/>
        </w:rPr>
        <w:t xml:space="preserve">“ (…) </w:t>
      </w:r>
      <w:r w:rsidRPr="00F9258B">
        <w:rPr>
          <w:rFonts w:ascii="Book Antiqua" w:hAnsi="Book Antiqua"/>
          <w:i/>
          <w:iCs/>
          <w:sz w:val="22"/>
        </w:rPr>
        <w:t>Con respecto a la solicitud de justificación, me parece que la información que se extraña  y que genera las diferencias apuntadas se encuentra plasmada en la matriz mensual de indicadores, lo anterior por cuanto los señalamientos que realizamos las juezas tramitadoras no corresponden únicamente a expedientes de nuevo ingreso, sino que por el contrario gran cantidad de señalamientos que se realizan son reprogramaciones de juicios que no se realizan o bien continuaciones de debate que deben ser reagendados, para establecer lo anterior en cada matriz específicamente en la parte de observaciones se indica la cantidad de suspensiones de debates, asimismo el punto 26 establece la cantidad de continuaciones realizadas por cada sección de juicio. Considero que lo anterior genera la diferencia indicada por la compañera.</w:t>
      </w:r>
      <w:r>
        <w:rPr>
          <w:rFonts w:ascii="Book Antiqua" w:hAnsi="Book Antiqua"/>
          <w:i/>
          <w:iCs/>
          <w:sz w:val="22"/>
        </w:rPr>
        <w:t>”</w:t>
      </w:r>
      <w:r w:rsidR="00A43648">
        <w:rPr>
          <w:rFonts w:ascii="Book Antiqua" w:hAnsi="Book Antiqua"/>
          <w:i/>
          <w:iCs/>
          <w:sz w:val="22"/>
        </w:rPr>
        <w:t>.</w:t>
      </w:r>
    </w:p>
    <w:p w14:paraId="45FBCA89" w14:textId="77777777" w:rsidR="00A43648" w:rsidRPr="001B07A8" w:rsidRDefault="00A43648" w:rsidP="001B07A8">
      <w:pPr>
        <w:ind w:left="709" w:right="424"/>
        <w:jc w:val="both"/>
        <w:rPr>
          <w:rFonts w:ascii="Book Antiqua" w:hAnsi="Book Antiqua"/>
          <w:i/>
          <w:iCs/>
          <w:sz w:val="22"/>
        </w:rPr>
      </w:pPr>
    </w:p>
    <w:p w14:paraId="5824413E" w14:textId="77777777" w:rsidR="00293F38" w:rsidRPr="00293F38" w:rsidRDefault="00D32B24" w:rsidP="00293F38">
      <w:pPr>
        <w:spacing w:line="276" w:lineRule="auto"/>
        <w:ind w:firstLine="708"/>
        <w:jc w:val="both"/>
        <w:rPr>
          <w:rFonts w:ascii="Book Antiqua" w:hAnsi="Book Antiqua"/>
          <w:sz w:val="22"/>
        </w:rPr>
      </w:pPr>
      <w:r w:rsidRPr="00293F38">
        <w:rPr>
          <w:rFonts w:ascii="Book Antiqua" w:hAnsi="Book Antiqua"/>
          <w:sz w:val="22"/>
        </w:rPr>
        <w:t>A pesar de la justificación remitida por</w:t>
      </w:r>
      <w:r w:rsidR="00E408B4" w:rsidRPr="00293F38">
        <w:rPr>
          <w:rFonts w:ascii="Book Antiqua" w:hAnsi="Book Antiqua"/>
          <w:sz w:val="22"/>
        </w:rPr>
        <w:t xml:space="preserve"> el despacho</w:t>
      </w:r>
      <w:r w:rsidR="00293F38" w:rsidRPr="00293F38">
        <w:rPr>
          <w:rFonts w:ascii="Book Antiqua" w:hAnsi="Book Antiqua"/>
          <w:sz w:val="22"/>
        </w:rPr>
        <w:t xml:space="preserve">, se debe aclarar que, la cuota establecida de 10 expedientes diarios por plaza de jueza o juez corresponde únicamente </w:t>
      </w:r>
      <w:r w:rsidR="00293F38" w:rsidRPr="002A5856">
        <w:rPr>
          <w:rFonts w:ascii="Book Antiqua" w:hAnsi="Book Antiqua"/>
          <w:b/>
          <w:bCs/>
          <w:sz w:val="22"/>
        </w:rPr>
        <w:t>expedientes nuevos</w:t>
      </w:r>
      <w:r w:rsidR="00293F38" w:rsidRPr="00293F38">
        <w:rPr>
          <w:rFonts w:ascii="Book Antiqua" w:hAnsi="Book Antiqua"/>
          <w:sz w:val="22"/>
        </w:rPr>
        <w:t>, los cuales requieren de un análisis de fondo</w:t>
      </w:r>
      <w:r w:rsidR="00293F38">
        <w:rPr>
          <w:rFonts w:ascii="Book Antiqua" w:hAnsi="Book Antiqua"/>
          <w:sz w:val="22"/>
        </w:rPr>
        <w:t>; como por ejemplo</w:t>
      </w:r>
      <w:r w:rsidR="00293F38" w:rsidRPr="00293F38">
        <w:rPr>
          <w:rFonts w:ascii="Book Antiqua" w:hAnsi="Book Antiqua"/>
          <w:sz w:val="22"/>
        </w:rPr>
        <w:t>:</w:t>
      </w:r>
    </w:p>
    <w:p w14:paraId="01E7CD94" w14:textId="77777777" w:rsidR="00293F38" w:rsidRPr="00293F38" w:rsidRDefault="00293F38" w:rsidP="00293F38">
      <w:pPr>
        <w:spacing w:line="276" w:lineRule="auto"/>
        <w:ind w:firstLine="708"/>
        <w:jc w:val="both"/>
        <w:rPr>
          <w:rFonts w:ascii="Book Antiqua" w:hAnsi="Book Antiqua"/>
          <w:sz w:val="22"/>
        </w:rPr>
      </w:pPr>
    </w:p>
    <w:p w14:paraId="34C66961" w14:textId="77777777" w:rsidR="00293F38" w:rsidRPr="00293F38" w:rsidRDefault="00293F38" w:rsidP="00293F38">
      <w:pPr>
        <w:pStyle w:val="Prrafodelista"/>
        <w:numPr>
          <w:ilvl w:val="0"/>
          <w:numId w:val="28"/>
        </w:numPr>
        <w:spacing w:line="276" w:lineRule="auto"/>
        <w:ind w:left="714" w:hanging="357"/>
        <w:rPr>
          <w:rFonts w:ascii="Book Antiqua" w:hAnsi="Book Antiqua" w:cs="Times New Roman"/>
          <w:sz w:val="22"/>
          <w:szCs w:val="20"/>
          <w:lang w:val="es-CR"/>
        </w:rPr>
      </w:pPr>
      <w:r w:rsidRPr="00293F38">
        <w:rPr>
          <w:rFonts w:ascii="Book Antiqua" w:hAnsi="Book Antiqua" w:cs="Times New Roman"/>
          <w:sz w:val="22"/>
          <w:szCs w:val="20"/>
          <w:lang w:val="es-CR"/>
        </w:rPr>
        <w:t>Revisión del estudio prescripción del expediente.</w:t>
      </w:r>
    </w:p>
    <w:p w14:paraId="3AC57413" w14:textId="77777777" w:rsidR="00293F38" w:rsidRPr="00293F38" w:rsidRDefault="00293F38" w:rsidP="00293F38">
      <w:pPr>
        <w:pStyle w:val="Prrafodelista"/>
        <w:numPr>
          <w:ilvl w:val="0"/>
          <w:numId w:val="28"/>
        </w:numPr>
        <w:spacing w:line="276" w:lineRule="auto"/>
        <w:ind w:left="714" w:hanging="357"/>
        <w:rPr>
          <w:rFonts w:ascii="Book Antiqua" w:hAnsi="Book Antiqua" w:cs="Times New Roman"/>
          <w:sz w:val="22"/>
          <w:szCs w:val="20"/>
          <w:lang w:val="es-CR"/>
        </w:rPr>
      </w:pPr>
      <w:r w:rsidRPr="00293F38">
        <w:rPr>
          <w:rFonts w:ascii="Book Antiqua" w:hAnsi="Book Antiqua" w:cs="Times New Roman"/>
          <w:sz w:val="22"/>
          <w:szCs w:val="20"/>
          <w:lang w:val="es-CR"/>
        </w:rPr>
        <w:t>Determinar cantidad de testigos y pruebas.</w:t>
      </w:r>
    </w:p>
    <w:p w14:paraId="4402D278" w14:textId="77777777" w:rsidR="00293F38" w:rsidRPr="00293F38" w:rsidRDefault="00293F38" w:rsidP="00293F38">
      <w:pPr>
        <w:pStyle w:val="Prrafodelista"/>
        <w:numPr>
          <w:ilvl w:val="0"/>
          <w:numId w:val="28"/>
        </w:numPr>
        <w:spacing w:line="276" w:lineRule="auto"/>
        <w:ind w:left="714" w:hanging="357"/>
        <w:rPr>
          <w:rFonts w:ascii="Book Antiqua" w:hAnsi="Book Antiqua" w:cs="Times New Roman"/>
          <w:sz w:val="22"/>
          <w:szCs w:val="20"/>
          <w:lang w:val="es-CR"/>
        </w:rPr>
      </w:pPr>
      <w:r w:rsidRPr="00293F38">
        <w:rPr>
          <w:rFonts w:ascii="Book Antiqua" w:hAnsi="Book Antiqua" w:cs="Times New Roman"/>
          <w:sz w:val="22"/>
          <w:szCs w:val="20"/>
          <w:lang w:val="es-CR"/>
        </w:rPr>
        <w:t>Determinar si existen pruebas por recabar, valoraciones psicológicas o valoraciones definitivas que se encuentren pendientes, y de ser así gestionar lo correspondiente.</w:t>
      </w:r>
    </w:p>
    <w:p w14:paraId="3B513011" w14:textId="77777777" w:rsidR="00293F38" w:rsidRPr="00293F38" w:rsidRDefault="00293F38" w:rsidP="00293F38">
      <w:pPr>
        <w:pStyle w:val="Prrafodelista"/>
        <w:numPr>
          <w:ilvl w:val="0"/>
          <w:numId w:val="28"/>
        </w:numPr>
        <w:spacing w:line="276" w:lineRule="auto"/>
        <w:ind w:left="714" w:hanging="357"/>
        <w:rPr>
          <w:rFonts w:ascii="Book Antiqua" w:hAnsi="Book Antiqua" w:cs="Times New Roman"/>
          <w:sz w:val="22"/>
          <w:szCs w:val="20"/>
          <w:lang w:val="es-CR"/>
        </w:rPr>
      </w:pPr>
      <w:r w:rsidRPr="00293F38">
        <w:rPr>
          <w:rFonts w:ascii="Book Antiqua" w:hAnsi="Book Antiqua" w:cs="Times New Roman"/>
          <w:sz w:val="22"/>
          <w:szCs w:val="20"/>
          <w:lang w:val="es-CR"/>
        </w:rPr>
        <w:t>Determinar la integración y su designación a la sección correspondiente.</w:t>
      </w:r>
    </w:p>
    <w:p w14:paraId="34ADDA49" w14:textId="77777777" w:rsidR="00293F38" w:rsidRPr="00293F38" w:rsidRDefault="00293F38" w:rsidP="00293F38">
      <w:pPr>
        <w:pStyle w:val="Prrafodelista"/>
        <w:numPr>
          <w:ilvl w:val="0"/>
          <w:numId w:val="28"/>
        </w:numPr>
        <w:spacing w:line="276" w:lineRule="auto"/>
        <w:ind w:left="714" w:hanging="357"/>
        <w:rPr>
          <w:rFonts w:ascii="Book Antiqua" w:hAnsi="Book Antiqua" w:cs="Times New Roman"/>
          <w:sz w:val="22"/>
          <w:szCs w:val="20"/>
          <w:lang w:val="es-CR"/>
        </w:rPr>
      </w:pPr>
      <w:r w:rsidRPr="00293F38">
        <w:rPr>
          <w:rFonts w:ascii="Book Antiqua" w:hAnsi="Book Antiqua" w:cs="Times New Roman"/>
          <w:sz w:val="22"/>
          <w:szCs w:val="20"/>
          <w:lang w:val="es-CR"/>
        </w:rPr>
        <w:t>Determinar la cantidad de audiencias que se requerirán para el desarrollo del juicio</w:t>
      </w:r>
    </w:p>
    <w:p w14:paraId="0C9C01C2" w14:textId="77777777" w:rsidR="00293F38" w:rsidRPr="00293F38" w:rsidRDefault="00293F38" w:rsidP="00293F38">
      <w:pPr>
        <w:pStyle w:val="Prrafodelista"/>
        <w:numPr>
          <w:ilvl w:val="0"/>
          <w:numId w:val="28"/>
        </w:numPr>
        <w:spacing w:line="276" w:lineRule="auto"/>
        <w:ind w:left="714" w:hanging="357"/>
        <w:rPr>
          <w:rFonts w:ascii="Book Antiqua" w:hAnsi="Book Antiqua" w:cs="Times New Roman"/>
          <w:sz w:val="22"/>
          <w:szCs w:val="20"/>
          <w:lang w:val="es-CR"/>
        </w:rPr>
      </w:pPr>
      <w:r w:rsidRPr="00293F38">
        <w:rPr>
          <w:rFonts w:ascii="Book Antiqua" w:hAnsi="Book Antiqua" w:cs="Times New Roman"/>
          <w:sz w:val="22"/>
          <w:szCs w:val="20"/>
          <w:lang w:val="es-CR"/>
        </w:rPr>
        <w:t>Registro en la agenda cronos y en caso de devolución por choques de las agendas de las partes involucradas realizar la corrección respectiva</w:t>
      </w:r>
    </w:p>
    <w:p w14:paraId="57FC1DC8" w14:textId="77777777" w:rsidR="00293F38" w:rsidRDefault="00293F38" w:rsidP="00293F38">
      <w:pPr>
        <w:spacing w:line="276" w:lineRule="auto"/>
        <w:jc w:val="both"/>
        <w:rPr>
          <w:rFonts w:ascii="Book Antiqua" w:hAnsi="Book Antiqua"/>
          <w:bCs/>
          <w:sz w:val="22"/>
          <w:szCs w:val="22"/>
          <w:highlight w:val="yellow"/>
        </w:rPr>
      </w:pPr>
    </w:p>
    <w:p w14:paraId="7E0F653C" w14:textId="1B44F0F8" w:rsidR="00293F38" w:rsidRPr="00D54528" w:rsidRDefault="00293F38" w:rsidP="00293F38">
      <w:pPr>
        <w:spacing w:line="276" w:lineRule="auto"/>
        <w:ind w:firstLine="708"/>
        <w:jc w:val="both"/>
        <w:rPr>
          <w:rFonts w:ascii="Book Antiqua" w:hAnsi="Book Antiqua"/>
          <w:sz w:val="22"/>
          <w:szCs w:val="22"/>
        </w:rPr>
      </w:pPr>
      <w:r>
        <w:rPr>
          <w:rFonts w:ascii="Book Antiqua" w:hAnsi="Book Antiqua"/>
          <w:sz w:val="22"/>
          <w:szCs w:val="22"/>
        </w:rPr>
        <w:t xml:space="preserve">Aunado a lo anterior, en el Tribunal Penal de Limón </w:t>
      </w:r>
      <w:r w:rsidRPr="00D54528">
        <w:rPr>
          <w:rFonts w:ascii="Book Antiqua" w:hAnsi="Book Antiqua"/>
          <w:sz w:val="22"/>
          <w:szCs w:val="22"/>
        </w:rPr>
        <w:t xml:space="preserve">la tarea denominada “estudios iniciales”, </w:t>
      </w:r>
      <w:r w:rsidR="00C23B67">
        <w:rPr>
          <w:rFonts w:ascii="Book Antiqua" w:hAnsi="Book Antiqua"/>
          <w:sz w:val="22"/>
          <w:szCs w:val="22"/>
        </w:rPr>
        <w:t xml:space="preserve">la cual corresponde a la revisión de fondo que se debe realizar a los expedientes para su posterior agendamiento, </w:t>
      </w:r>
      <w:r>
        <w:rPr>
          <w:rFonts w:ascii="Book Antiqua" w:hAnsi="Book Antiqua"/>
          <w:sz w:val="22"/>
          <w:szCs w:val="22"/>
        </w:rPr>
        <w:t>es</w:t>
      </w:r>
      <w:r w:rsidRPr="00D54528">
        <w:rPr>
          <w:rFonts w:ascii="Book Antiqua" w:hAnsi="Book Antiqua"/>
          <w:sz w:val="22"/>
          <w:szCs w:val="22"/>
        </w:rPr>
        <w:t xml:space="preserve"> realizada por los juezas o jueces </w:t>
      </w:r>
      <w:r w:rsidR="00827F63">
        <w:rPr>
          <w:rFonts w:ascii="Book Antiqua" w:hAnsi="Book Antiqua"/>
          <w:sz w:val="22"/>
          <w:szCs w:val="22"/>
        </w:rPr>
        <w:t xml:space="preserve">de </w:t>
      </w:r>
      <w:r w:rsidRPr="00D54528">
        <w:rPr>
          <w:rFonts w:ascii="Book Antiqua" w:hAnsi="Book Antiqua"/>
          <w:sz w:val="22"/>
          <w:szCs w:val="22"/>
        </w:rPr>
        <w:t>la Sección de Flagrancia,</w:t>
      </w:r>
      <w:r w:rsidR="00827F63">
        <w:rPr>
          <w:rFonts w:ascii="Book Antiqua" w:hAnsi="Book Antiqua"/>
          <w:sz w:val="22"/>
          <w:szCs w:val="22"/>
        </w:rPr>
        <w:t xml:space="preserve"> según acuerdo de Consejo Superior </w:t>
      </w:r>
      <w:r w:rsidR="00827F63" w:rsidRPr="00D54528">
        <w:rPr>
          <w:rFonts w:ascii="Book Antiqua" w:hAnsi="Book Antiqua"/>
          <w:sz w:val="22"/>
          <w:szCs w:val="22"/>
        </w:rPr>
        <w:t>56-2021, del 06 de julio de 2021, artículo LXX (</w:t>
      </w:r>
      <w:r w:rsidR="00827F63" w:rsidRPr="00D54528">
        <w:rPr>
          <w:rFonts w:ascii="Book Antiqua" w:hAnsi="Book Antiqua"/>
          <w:i/>
          <w:sz w:val="22"/>
          <w:szCs w:val="22"/>
        </w:rPr>
        <w:t>ver anexo</w:t>
      </w:r>
      <w:r w:rsidR="00827F63">
        <w:rPr>
          <w:rFonts w:ascii="Book Antiqua" w:hAnsi="Book Antiqua"/>
          <w:i/>
          <w:sz w:val="22"/>
          <w:szCs w:val="22"/>
        </w:rPr>
        <w:t xml:space="preserve"> </w:t>
      </w:r>
      <w:r w:rsidR="0078357B">
        <w:rPr>
          <w:rFonts w:ascii="Book Antiqua" w:hAnsi="Book Antiqua"/>
          <w:i/>
          <w:sz w:val="22"/>
          <w:szCs w:val="22"/>
        </w:rPr>
        <w:t>9</w:t>
      </w:r>
      <w:r w:rsidR="00827F63" w:rsidRPr="00D54528">
        <w:rPr>
          <w:rFonts w:ascii="Book Antiqua" w:hAnsi="Book Antiqua"/>
          <w:sz w:val="22"/>
          <w:szCs w:val="22"/>
        </w:rPr>
        <w:t>)</w:t>
      </w:r>
      <w:r w:rsidRPr="00D54528">
        <w:rPr>
          <w:rFonts w:ascii="Book Antiqua" w:hAnsi="Book Antiqua"/>
          <w:sz w:val="22"/>
          <w:szCs w:val="22"/>
        </w:rPr>
        <w:t xml:space="preserve"> tal y como se detalla a continuación</w:t>
      </w:r>
      <w:r w:rsidR="00A43648">
        <w:rPr>
          <w:rFonts w:ascii="Book Antiqua" w:hAnsi="Book Antiqua"/>
          <w:sz w:val="22"/>
          <w:szCs w:val="22"/>
        </w:rPr>
        <w:t>:</w:t>
      </w:r>
    </w:p>
    <w:p w14:paraId="2FAB97FF" w14:textId="77777777" w:rsidR="00293F38" w:rsidRPr="00D54528" w:rsidRDefault="00293F38" w:rsidP="00293F38">
      <w:pPr>
        <w:spacing w:line="276" w:lineRule="auto"/>
        <w:jc w:val="both"/>
        <w:rPr>
          <w:rFonts w:ascii="Book Antiqua" w:hAnsi="Book Antiqua"/>
          <w:sz w:val="22"/>
          <w:szCs w:val="22"/>
        </w:rPr>
      </w:pPr>
    </w:p>
    <w:p w14:paraId="64F2EC5F" w14:textId="77777777" w:rsidR="00293F38" w:rsidRPr="00D54528" w:rsidRDefault="00293F38" w:rsidP="00293F38">
      <w:pPr>
        <w:spacing w:line="276" w:lineRule="auto"/>
        <w:ind w:left="284" w:right="476"/>
        <w:jc w:val="both"/>
        <w:rPr>
          <w:rFonts w:ascii="Book Antiqua" w:hAnsi="Book Antiqua"/>
          <w:i/>
          <w:iCs/>
          <w:sz w:val="22"/>
          <w:szCs w:val="22"/>
        </w:rPr>
      </w:pPr>
      <w:r w:rsidRPr="00D54528">
        <w:rPr>
          <w:rFonts w:ascii="Book Antiqua" w:eastAsia="Calibri" w:hAnsi="Book Antiqua"/>
          <w:b/>
          <w:bCs/>
          <w:sz w:val="22"/>
          <w:szCs w:val="22"/>
          <w:lang w:eastAsia="en-US"/>
        </w:rPr>
        <w:t>“(</w:t>
      </w:r>
      <w:r w:rsidRPr="00D54528">
        <w:rPr>
          <w:rFonts w:ascii="Book Antiqua" w:hAnsi="Book Antiqua"/>
          <w:i/>
          <w:iCs/>
          <w:sz w:val="22"/>
          <w:szCs w:val="22"/>
        </w:rPr>
        <w:t>…) 3.) Deberá la Sección de Flagrancia del Tribunal Penal del Primer Circuito Judicial de la Zona Atlántica, realizar las labores de revisión inicial de expedientes, cuya cuota diaria sea la necesaria para cumplir con los porcentajes establecidos por la Dirección de Planificación en cuanto a las labores de asuntos ordinarios.”.</w:t>
      </w:r>
    </w:p>
    <w:p w14:paraId="5662F770" w14:textId="77777777" w:rsidR="00E408B4" w:rsidRDefault="00E408B4" w:rsidP="00293F38">
      <w:pPr>
        <w:spacing w:line="276" w:lineRule="auto"/>
        <w:jc w:val="both"/>
        <w:rPr>
          <w:rFonts w:ascii="Book Antiqua" w:hAnsi="Book Antiqua"/>
          <w:bCs/>
          <w:sz w:val="22"/>
          <w:szCs w:val="22"/>
          <w:highlight w:val="yellow"/>
        </w:rPr>
      </w:pPr>
    </w:p>
    <w:p w14:paraId="2DBB785A" w14:textId="77777777" w:rsidR="00A50350" w:rsidRDefault="00C23B67" w:rsidP="00E155C7">
      <w:pPr>
        <w:spacing w:line="276" w:lineRule="auto"/>
        <w:ind w:firstLine="708"/>
        <w:jc w:val="both"/>
        <w:rPr>
          <w:rFonts w:ascii="Book Antiqua" w:hAnsi="Book Antiqua"/>
          <w:sz w:val="22"/>
          <w:szCs w:val="22"/>
        </w:rPr>
      </w:pPr>
      <w:r>
        <w:rPr>
          <w:rFonts w:ascii="Book Antiqua" w:hAnsi="Book Antiqua"/>
          <w:sz w:val="22"/>
          <w:szCs w:val="22"/>
        </w:rPr>
        <w:t xml:space="preserve">Debido a esto se enfatiza la necesidad de que el Tribunal Penal de Limón alcance en el corto plazo el </w:t>
      </w:r>
      <w:r w:rsidRPr="00851E41">
        <w:rPr>
          <w:rFonts w:ascii="Book Antiqua" w:hAnsi="Book Antiqua"/>
          <w:sz w:val="22"/>
          <w:szCs w:val="22"/>
        </w:rPr>
        <w:t>señalamiento de la totalidad de expedientes pendientes, por lo que se recomienda la prórroga del permiso con goce de salario</w:t>
      </w:r>
      <w:r w:rsidR="00A50350" w:rsidRPr="00851E41">
        <w:rPr>
          <w:rFonts w:ascii="Book Antiqua" w:hAnsi="Book Antiqua"/>
          <w:sz w:val="22"/>
          <w:szCs w:val="22"/>
        </w:rPr>
        <w:t xml:space="preserve">; sin embargo, para la prórroga del último trimestre del 2023, se debe visualizar una disminución significativa en la cantidad de asuntos pendientes de señalar, tal y como se </w:t>
      </w:r>
      <w:r w:rsidR="00302E42" w:rsidRPr="00851E41">
        <w:rPr>
          <w:rFonts w:ascii="Book Antiqua" w:hAnsi="Book Antiqua"/>
          <w:sz w:val="22"/>
          <w:szCs w:val="22"/>
        </w:rPr>
        <w:t>estima</w:t>
      </w:r>
      <w:r w:rsidR="00A50350" w:rsidRPr="00851E41">
        <w:rPr>
          <w:rFonts w:ascii="Book Antiqua" w:hAnsi="Book Antiqua"/>
          <w:sz w:val="22"/>
          <w:szCs w:val="22"/>
        </w:rPr>
        <w:t xml:space="preserve"> en el siguiente cuadro</w:t>
      </w:r>
      <w:r w:rsidR="00851E41" w:rsidRPr="00851E41">
        <w:rPr>
          <w:rFonts w:ascii="Book Antiqua" w:hAnsi="Book Antiqua"/>
          <w:sz w:val="22"/>
          <w:szCs w:val="22"/>
        </w:rPr>
        <w:t xml:space="preserve">, conforme el dato de la cantidad de expedientes pendientes de señalar al 16 de junio del 2023 </w:t>
      </w:r>
      <w:r w:rsidR="00EB044E">
        <w:rPr>
          <w:rFonts w:ascii="Book Antiqua" w:hAnsi="Book Antiqua"/>
          <w:sz w:val="22"/>
          <w:szCs w:val="22"/>
        </w:rPr>
        <w:t xml:space="preserve">comunicada por el Tribunal Penal de Limón </w:t>
      </w:r>
      <w:r w:rsidR="00851E41" w:rsidRPr="00851E41">
        <w:rPr>
          <w:rFonts w:ascii="Book Antiqua" w:hAnsi="Book Antiqua"/>
          <w:sz w:val="22"/>
          <w:szCs w:val="22"/>
        </w:rPr>
        <w:t>(</w:t>
      </w:r>
      <w:r w:rsidR="001E6812" w:rsidRPr="001E6812">
        <w:rPr>
          <w:rFonts w:ascii="Book Antiqua" w:hAnsi="Book Antiqua"/>
          <w:i/>
          <w:iCs/>
          <w:sz w:val="22"/>
          <w:szCs w:val="22"/>
        </w:rPr>
        <w:t xml:space="preserve">ver </w:t>
      </w:r>
      <w:r w:rsidR="00851E41" w:rsidRPr="001E6812">
        <w:rPr>
          <w:rFonts w:ascii="Book Antiqua" w:hAnsi="Book Antiqua"/>
          <w:i/>
          <w:iCs/>
          <w:sz w:val="22"/>
          <w:szCs w:val="22"/>
        </w:rPr>
        <w:t>anexo</w:t>
      </w:r>
      <w:r w:rsidR="001E6812" w:rsidRPr="001E6812">
        <w:rPr>
          <w:rFonts w:ascii="Book Antiqua" w:hAnsi="Book Antiqua"/>
          <w:i/>
          <w:iCs/>
          <w:sz w:val="22"/>
          <w:szCs w:val="22"/>
        </w:rPr>
        <w:t xml:space="preserve"> 15</w:t>
      </w:r>
      <w:r w:rsidR="001E6812">
        <w:rPr>
          <w:rFonts w:ascii="Book Antiqua" w:hAnsi="Book Antiqua"/>
          <w:sz w:val="22"/>
          <w:szCs w:val="22"/>
        </w:rPr>
        <w:t>)</w:t>
      </w:r>
      <w:r w:rsidR="00A50350" w:rsidRPr="00851E41">
        <w:rPr>
          <w:rFonts w:ascii="Book Antiqua" w:hAnsi="Book Antiqua"/>
          <w:sz w:val="22"/>
          <w:szCs w:val="22"/>
        </w:rPr>
        <w:t>:</w:t>
      </w:r>
    </w:p>
    <w:p w14:paraId="332EBBBA" w14:textId="77777777" w:rsidR="005B0839" w:rsidRPr="001B71A7" w:rsidRDefault="005B0839" w:rsidP="005B0839">
      <w:pPr>
        <w:pStyle w:val="Descripcin"/>
        <w:jc w:val="center"/>
        <w:rPr>
          <w:rFonts w:ascii="Book Antiqua" w:hAnsi="Book Antiqua"/>
          <w:b w:val="0"/>
          <w:bCs w:val="0"/>
          <w:i/>
          <w:iCs/>
          <w:sz w:val="22"/>
          <w:szCs w:val="22"/>
          <w:lang w:val="es-ES_tradnl"/>
        </w:rPr>
      </w:pPr>
      <w:r w:rsidRPr="001B71A7">
        <w:rPr>
          <w:rFonts w:ascii="Book Antiqua" w:hAnsi="Book Antiqua"/>
          <w:sz w:val="22"/>
          <w:szCs w:val="22"/>
          <w:lang w:val="es-ES_tradnl"/>
        </w:rPr>
        <w:t xml:space="preserve">Cuadro </w:t>
      </w:r>
      <w:r w:rsidRPr="001B71A7">
        <w:rPr>
          <w:rFonts w:ascii="Book Antiqua" w:hAnsi="Book Antiqua"/>
          <w:b w:val="0"/>
          <w:bCs w:val="0"/>
          <w:i/>
          <w:iCs/>
          <w:sz w:val="22"/>
          <w:szCs w:val="22"/>
          <w:lang w:val="es-ES_tradnl"/>
        </w:rPr>
        <w:fldChar w:fldCharType="begin"/>
      </w:r>
      <w:r w:rsidRPr="001B71A7">
        <w:rPr>
          <w:rFonts w:ascii="Book Antiqua" w:hAnsi="Book Antiqua"/>
          <w:sz w:val="22"/>
          <w:szCs w:val="22"/>
          <w:lang w:val="es-ES_tradnl"/>
        </w:rPr>
        <w:instrText xml:space="preserve"> SEQ Cuadro \* ARABIC </w:instrText>
      </w:r>
      <w:r w:rsidRPr="001B71A7">
        <w:rPr>
          <w:rFonts w:ascii="Book Antiqua" w:hAnsi="Book Antiqua"/>
          <w:b w:val="0"/>
          <w:bCs w:val="0"/>
          <w:i/>
          <w:iCs/>
          <w:sz w:val="22"/>
          <w:szCs w:val="22"/>
          <w:lang w:val="es-ES_tradnl"/>
        </w:rPr>
        <w:fldChar w:fldCharType="separate"/>
      </w:r>
      <w:r>
        <w:rPr>
          <w:rFonts w:ascii="Book Antiqua" w:hAnsi="Book Antiqua"/>
          <w:noProof/>
          <w:sz w:val="22"/>
          <w:szCs w:val="22"/>
          <w:lang w:val="es-ES_tradnl"/>
        </w:rPr>
        <w:t>4</w:t>
      </w:r>
      <w:r w:rsidRPr="001B71A7">
        <w:rPr>
          <w:rFonts w:ascii="Book Antiqua" w:hAnsi="Book Antiqua"/>
          <w:b w:val="0"/>
          <w:bCs w:val="0"/>
          <w:i/>
          <w:iCs/>
          <w:sz w:val="22"/>
          <w:szCs w:val="22"/>
          <w:lang w:val="es-ES_tradnl"/>
        </w:rPr>
        <w:fldChar w:fldCharType="end"/>
      </w:r>
    </w:p>
    <w:p w14:paraId="22E4AFD4" w14:textId="77777777" w:rsidR="005B0839" w:rsidRDefault="005B0839" w:rsidP="005B0839">
      <w:pPr>
        <w:pStyle w:val="Prrafodelista"/>
        <w:ind w:left="0"/>
        <w:jc w:val="center"/>
        <w:rPr>
          <w:rFonts w:ascii="Book Antiqua" w:hAnsi="Book Antiqua"/>
          <w:sz w:val="22"/>
          <w:szCs w:val="22"/>
        </w:rPr>
      </w:pPr>
      <w:r>
        <w:rPr>
          <w:rFonts w:ascii="Book Antiqua" w:hAnsi="Book Antiqua"/>
          <w:b/>
          <w:bCs/>
          <w:sz w:val="22"/>
          <w:szCs w:val="22"/>
        </w:rPr>
        <w:t>Estimación del tiempo que tardará el Tribunal Penal de Limón en agendar la totalidad de expedientes pendientes</w:t>
      </w:r>
    </w:p>
    <w:tbl>
      <w:tblPr>
        <w:tblW w:w="7207" w:type="dxa"/>
        <w:jc w:val="center"/>
        <w:tblCellMar>
          <w:left w:w="70" w:type="dxa"/>
          <w:right w:w="70" w:type="dxa"/>
        </w:tblCellMar>
        <w:tblLook w:val="04A0" w:firstRow="1" w:lastRow="0" w:firstColumn="1" w:lastColumn="0" w:noHBand="0" w:noVBand="1"/>
      </w:tblPr>
      <w:tblGrid>
        <w:gridCol w:w="2954"/>
        <w:gridCol w:w="992"/>
        <w:gridCol w:w="851"/>
        <w:gridCol w:w="850"/>
        <w:gridCol w:w="709"/>
        <w:gridCol w:w="851"/>
      </w:tblGrid>
      <w:tr w:rsidR="00302E42" w:rsidRPr="00302E42" w14:paraId="7D5F2471" w14:textId="77777777" w:rsidTr="00302E42">
        <w:trPr>
          <w:trHeight w:val="312"/>
          <w:jc w:val="center"/>
        </w:trPr>
        <w:tc>
          <w:tcPr>
            <w:tcW w:w="2954" w:type="dxa"/>
            <w:tcBorders>
              <w:top w:val="double" w:sz="6" w:space="0" w:color="E7E6E6"/>
              <w:left w:val="double" w:sz="6" w:space="0" w:color="E7E6E6"/>
              <w:bottom w:val="double" w:sz="6" w:space="0" w:color="E7E6E6"/>
              <w:right w:val="double" w:sz="6" w:space="0" w:color="E7E6E6"/>
            </w:tcBorders>
            <w:shd w:val="clear" w:color="000000" w:fill="B4C6E7"/>
            <w:hideMark/>
          </w:tcPr>
          <w:p w14:paraId="64443F7D" w14:textId="3EDD1AD5" w:rsidR="00302E42" w:rsidRPr="00302E42" w:rsidRDefault="00A56508" w:rsidP="00302E42">
            <w:pPr>
              <w:jc w:val="center"/>
              <w:rPr>
                <w:rFonts w:ascii="Calibri" w:hAnsi="Calibri" w:cs="Calibri"/>
                <w:b/>
                <w:bCs/>
                <w:color w:val="000000"/>
                <w:sz w:val="18"/>
                <w:szCs w:val="18"/>
                <w:lang w:eastAsia="es-CR"/>
              </w:rPr>
            </w:pPr>
            <w:r>
              <w:rPr>
                <w:rFonts w:ascii="Book Antiqua" w:hAnsi="Book Antiqua"/>
                <w:sz w:val="22"/>
                <w:szCs w:val="22"/>
              </w:rPr>
              <w:t xml:space="preserve"> </w:t>
            </w:r>
            <w:r w:rsidR="00302E42" w:rsidRPr="00302E42">
              <w:rPr>
                <w:rFonts w:ascii="Calibri" w:hAnsi="Calibri" w:cs="Calibri"/>
                <w:b/>
                <w:bCs/>
                <w:color w:val="000000"/>
                <w:sz w:val="18"/>
                <w:szCs w:val="18"/>
                <w:lang w:eastAsia="es-CR"/>
              </w:rPr>
              <w:t>Variable</w:t>
            </w:r>
          </w:p>
        </w:tc>
        <w:tc>
          <w:tcPr>
            <w:tcW w:w="992" w:type="dxa"/>
            <w:tcBorders>
              <w:top w:val="double" w:sz="6" w:space="0" w:color="E7E6E6"/>
              <w:left w:val="nil"/>
              <w:bottom w:val="double" w:sz="6" w:space="0" w:color="E7E6E6"/>
              <w:right w:val="double" w:sz="6" w:space="0" w:color="E7E6E6"/>
            </w:tcBorders>
            <w:shd w:val="clear" w:color="000000" w:fill="B4C6E7"/>
            <w:noWrap/>
            <w:vAlign w:val="bottom"/>
            <w:hideMark/>
          </w:tcPr>
          <w:p w14:paraId="294491BA" w14:textId="77777777" w:rsidR="00302E42" w:rsidRPr="00302E42" w:rsidRDefault="00302E42" w:rsidP="00302E42">
            <w:pPr>
              <w:jc w:val="cente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jul-23</w:t>
            </w:r>
          </w:p>
        </w:tc>
        <w:tc>
          <w:tcPr>
            <w:tcW w:w="851" w:type="dxa"/>
            <w:tcBorders>
              <w:top w:val="double" w:sz="6" w:space="0" w:color="E7E6E6"/>
              <w:left w:val="nil"/>
              <w:bottom w:val="double" w:sz="6" w:space="0" w:color="E7E6E6"/>
              <w:right w:val="double" w:sz="6" w:space="0" w:color="E7E6E6"/>
            </w:tcBorders>
            <w:shd w:val="clear" w:color="000000" w:fill="B4C6E7"/>
            <w:noWrap/>
            <w:vAlign w:val="bottom"/>
            <w:hideMark/>
          </w:tcPr>
          <w:p w14:paraId="469754F3" w14:textId="77777777" w:rsidR="00302E42" w:rsidRPr="00302E42" w:rsidRDefault="00302E42" w:rsidP="00302E42">
            <w:pPr>
              <w:jc w:val="cente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ago-23</w:t>
            </w:r>
          </w:p>
        </w:tc>
        <w:tc>
          <w:tcPr>
            <w:tcW w:w="850" w:type="dxa"/>
            <w:tcBorders>
              <w:top w:val="double" w:sz="6" w:space="0" w:color="E7E6E6"/>
              <w:left w:val="nil"/>
              <w:bottom w:val="double" w:sz="6" w:space="0" w:color="E7E6E6"/>
              <w:right w:val="double" w:sz="6" w:space="0" w:color="E7E6E6"/>
            </w:tcBorders>
            <w:shd w:val="clear" w:color="000000" w:fill="B4C6E7"/>
            <w:noWrap/>
            <w:vAlign w:val="bottom"/>
            <w:hideMark/>
          </w:tcPr>
          <w:p w14:paraId="36A2D9F3" w14:textId="77777777" w:rsidR="00302E42" w:rsidRPr="00302E42" w:rsidRDefault="00302E42" w:rsidP="00302E42">
            <w:pPr>
              <w:jc w:val="cente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sep-23</w:t>
            </w:r>
          </w:p>
        </w:tc>
        <w:tc>
          <w:tcPr>
            <w:tcW w:w="709" w:type="dxa"/>
            <w:tcBorders>
              <w:top w:val="double" w:sz="6" w:space="0" w:color="E7E6E6"/>
              <w:left w:val="nil"/>
              <w:bottom w:val="double" w:sz="6" w:space="0" w:color="E7E6E6"/>
              <w:right w:val="double" w:sz="6" w:space="0" w:color="E7E6E6"/>
            </w:tcBorders>
            <w:shd w:val="clear" w:color="000000" w:fill="B4C6E7"/>
            <w:noWrap/>
            <w:vAlign w:val="bottom"/>
            <w:hideMark/>
          </w:tcPr>
          <w:p w14:paraId="209019CB" w14:textId="77777777" w:rsidR="00302E42" w:rsidRPr="00302E42" w:rsidRDefault="00302E42" w:rsidP="00302E42">
            <w:pPr>
              <w:jc w:val="cente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oct-23</w:t>
            </w:r>
          </w:p>
        </w:tc>
        <w:tc>
          <w:tcPr>
            <w:tcW w:w="851" w:type="dxa"/>
            <w:tcBorders>
              <w:top w:val="double" w:sz="6" w:space="0" w:color="E7E6E6"/>
              <w:left w:val="nil"/>
              <w:bottom w:val="double" w:sz="6" w:space="0" w:color="E7E6E6"/>
              <w:right w:val="double" w:sz="6" w:space="0" w:color="E7E6E6"/>
            </w:tcBorders>
            <w:shd w:val="clear" w:color="000000" w:fill="B4C6E7"/>
            <w:noWrap/>
            <w:vAlign w:val="bottom"/>
            <w:hideMark/>
          </w:tcPr>
          <w:p w14:paraId="533A4468" w14:textId="77777777" w:rsidR="00302E42" w:rsidRPr="00302E42" w:rsidRDefault="00302E42" w:rsidP="00302E42">
            <w:pPr>
              <w:jc w:val="cente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nov-23</w:t>
            </w:r>
          </w:p>
        </w:tc>
      </w:tr>
      <w:tr w:rsidR="00302E42" w:rsidRPr="00302E42" w14:paraId="474EDB83" w14:textId="77777777" w:rsidTr="00302E42">
        <w:trPr>
          <w:trHeight w:val="312"/>
          <w:jc w:val="center"/>
        </w:trPr>
        <w:tc>
          <w:tcPr>
            <w:tcW w:w="2954" w:type="dxa"/>
            <w:tcBorders>
              <w:top w:val="nil"/>
              <w:left w:val="double" w:sz="6" w:space="0" w:color="E7E6E6"/>
              <w:bottom w:val="double" w:sz="6" w:space="0" w:color="E7E6E6"/>
              <w:right w:val="double" w:sz="6" w:space="0" w:color="E7E6E6"/>
            </w:tcBorders>
            <w:shd w:val="clear" w:color="auto" w:fill="auto"/>
            <w:hideMark/>
          </w:tcPr>
          <w:p w14:paraId="4605FB03" w14:textId="77777777" w:rsidR="00302E42" w:rsidRPr="00302E42" w:rsidRDefault="00302E42" w:rsidP="00302E42">
            <w:pPr>
              <w:rPr>
                <w:rFonts w:ascii="Calibri" w:hAnsi="Calibri" w:cs="Calibri"/>
                <w:color w:val="000000"/>
                <w:sz w:val="18"/>
                <w:szCs w:val="18"/>
                <w:lang w:eastAsia="es-CR"/>
              </w:rPr>
            </w:pPr>
            <w:r w:rsidRPr="00302E42">
              <w:rPr>
                <w:rFonts w:ascii="Calibri" w:hAnsi="Calibri" w:cs="Calibri"/>
                <w:color w:val="000000"/>
                <w:sz w:val="18"/>
                <w:szCs w:val="18"/>
                <w:lang w:eastAsia="es-CR"/>
              </w:rPr>
              <w:t>Expedientes pendiente</w:t>
            </w:r>
            <w:r>
              <w:rPr>
                <w:rFonts w:ascii="Calibri" w:hAnsi="Calibri" w:cs="Calibri"/>
                <w:color w:val="000000"/>
                <w:sz w:val="18"/>
                <w:szCs w:val="18"/>
                <w:lang w:eastAsia="es-CR"/>
              </w:rPr>
              <w:t>s</w:t>
            </w:r>
            <w:r w:rsidRPr="00302E42">
              <w:rPr>
                <w:rFonts w:ascii="Calibri" w:hAnsi="Calibri" w:cs="Calibri"/>
                <w:color w:val="000000"/>
                <w:sz w:val="18"/>
                <w:szCs w:val="18"/>
                <w:lang w:eastAsia="es-CR"/>
              </w:rPr>
              <w:t xml:space="preserve"> de señalar al 16-06-23</w:t>
            </w:r>
          </w:p>
        </w:tc>
        <w:tc>
          <w:tcPr>
            <w:tcW w:w="992" w:type="dxa"/>
            <w:tcBorders>
              <w:top w:val="nil"/>
              <w:left w:val="nil"/>
              <w:bottom w:val="double" w:sz="6" w:space="0" w:color="E7E6E6"/>
              <w:right w:val="double" w:sz="6" w:space="0" w:color="E7E6E6"/>
            </w:tcBorders>
            <w:shd w:val="clear" w:color="auto" w:fill="auto"/>
            <w:noWrap/>
            <w:vAlign w:val="center"/>
            <w:hideMark/>
          </w:tcPr>
          <w:p w14:paraId="6E7B7495" w14:textId="422959E8"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1425</w:t>
            </w:r>
          </w:p>
        </w:tc>
        <w:tc>
          <w:tcPr>
            <w:tcW w:w="851" w:type="dxa"/>
            <w:tcBorders>
              <w:top w:val="nil"/>
              <w:left w:val="nil"/>
              <w:bottom w:val="double" w:sz="6" w:space="0" w:color="E7E6E6"/>
              <w:right w:val="double" w:sz="6" w:space="0" w:color="E7E6E6"/>
            </w:tcBorders>
            <w:shd w:val="clear" w:color="auto" w:fill="auto"/>
            <w:noWrap/>
            <w:vAlign w:val="center"/>
            <w:hideMark/>
          </w:tcPr>
          <w:p w14:paraId="113477CF" w14:textId="476B00D5"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1187</w:t>
            </w:r>
          </w:p>
        </w:tc>
        <w:tc>
          <w:tcPr>
            <w:tcW w:w="850" w:type="dxa"/>
            <w:tcBorders>
              <w:top w:val="nil"/>
              <w:left w:val="nil"/>
              <w:bottom w:val="double" w:sz="6" w:space="0" w:color="E7E6E6"/>
              <w:right w:val="double" w:sz="6" w:space="0" w:color="E7E6E6"/>
            </w:tcBorders>
            <w:shd w:val="clear" w:color="auto" w:fill="auto"/>
            <w:noWrap/>
            <w:vAlign w:val="center"/>
            <w:hideMark/>
          </w:tcPr>
          <w:p w14:paraId="24E50775" w14:textId="6F0BC644"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897</w:t>
            </w:r>
          </w:p>
        </w:tc>
        <w:tc>
          <w:tcPr>
            <w:tcW w:w="709" w:type="dxa"/>
            <w:tcBorders>
              <w:top w:val="nil"/>
              <w:left w:val="nil"/>
              <w:bottom w:val="double" w:sz="6" w:space="0" w:color="E7E6E6"/>
              <w:right w:val="double" w:sz="6" w:space="0" w:color="E7E6E6"/>
            </w:tcBorders>
            <w:shd w:val="clear" w:color="auto" w:fill="auto"/>
            <w:noWrap/>
            <w:vAlign w:val="center"/>
            <w:hideMark/>
          </w:tcPr>
          <w:p w14:paraId="015BE362" w14:textId="31C20535"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607</w:t>
            </w:r>
          </w:p>
        </w:tc>
        <w:tc>
          <w:tcPr>
            <w:tcW w:w="851" w:type="dxa"/>
            <w:tcBorders>
              <w:top w:val="nil"/>
              <w:left w:val="nil"/>
              <w:bottom w:val="double" w:sz="6" w:space="0" w:color="E7E6E6"/>
              <w:right w:val="double" w:sz="6" w:space="0" w:color="E7E6E6"/>
            </w:tcBorders>
            <w:shd w:val="clear" w:color="auto" w:fill="auto"/>
            <w:noWrap/>
            <w:vAlign w:val="center"/>
            <w:hideMark/>
          </w:tcPr>
          <w:p w14:paraId="3D2ECBD7" w14:textId="7B4E884F"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369</w:t>
            </w:r>
          </w:p>
        </w:tc>
      </w:tr>
      <w:tr w:rsidR="00302E42" w:rsidRPr="00302E42" w14:paraId="27EB150C" w14:textId="77777777" w:rsidTr="00302E42">
        <w:trPr>
          <w:trHeight w:val="312"/>
          <w:jc w:val="center"/>
        </w:trPr>
        <w:tc>
          <w:tcPr>
            <w:tcW w:w="2954" w:type="dxa"/>
            <w:tcBorders>
              <w:top w:val="nil"/>
              <w:left w:val="double" w:sz="6" w:space="0" w:color="E7E6E6"/>
              <w:bottom w:val="double" w:sz="6" w:space="0" w:color="E7E6E6"/>
              <w:right w:val="double" w:sz="6" w:space="0" w:color="E7E6E6"/>
            </w:tcBorders>
            <w:shd w:val="clear" w:color="auto" w:fill="auto"/>
            <w:hideMark/>
          </w:tcPr>
          <w:p w14:paraId="3747FED1" w14:textId="77777777" w:rsidR="00302E42" w:rsidRPr="00302E42" w:rsidRDefault="00302E42" w:rsidP="00302E42">
            <w:pPr>
              <w:rPr>
                <w:rFonts w:ascii="Calibri" w:hAnsi="Calibri" w:cs="Calibri"/>
                <w:color w:val="000000"/>
                <w:sz w:val="18"/>
                <w:szCs w:val="18"/>
                <w:lang w:eastAsia="es-CR"/>
              </w:rPr>
            </w:pPr>
            <w:r w:rsidRPr="00302E42">
              <w:rPr>
                <w:rFonts w:ascii="Calibri" w:hAnsi="Calibri" w:cs="Calibri"/>
                <w:color w:val="000000"/>
                <w:sz w:val="18"/>
                <w:szCs w:val="18"/>
                <w:lang w:eastAsia="es-CR"/>
              </w:rPr>
              <w:t>Promedio de asuntos entrados de enero-octubre 2022</w:t>
            </w:r>
          </w:p>
        </w:tc>
        <w:tc>
          <w:tcPr>
            <w:tcW w:w="992" w:type="dxa"/>
            <w:tcBorders>
              <w:top w:val="nil"/>
              <w:left w:val="nil"/>
              <w:bottom w:val="double" w:sz="6" w:space="0" w:color="E7E6E6"/>
              <w:right w:val="double" w:sz="6" w:space="0" w:color="E7E6E6"/>
            </w:tcBorders>
            <w:shd w:val="clear" w:color="auto" w:fill="auto"/>
            <w:noWrap/>
            <w:vAlign w:val="center"/>
            <w:hideMark/>
          </w:tcPr>
          <w:p w14:paraId="600763AD" w14:textId="0ED03889"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130</w:t>
            </w:r>
          </w:p>
        </w:tc>
        <w:tc>
          <w:tcPr>
            <w:tcW w:w="851" w:type="dxa"/>
            <w:tcBorders>
              <w:top w:val="nil"/>
              <w:left w:val="nil"/>
              <w:bottom w:val="double" w:sz="6" w:space="0" w:color="E7E6E6"/>
              <w:right w:val="double" w:sz="6" w:space="0" w:color="E7E6E6"/>
            </w:tcBorders>
            <w:shd w:val="clear" w:color="auto" w:fill="auto"/>
            <w:noWrap/>
            <w:vAlign w:val="center"/>
            <w:hideMark/>
          </w:tcPr>
          <w:p w14:paraId="1687D631" w14:textId="6515A0BB"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130</w:t>
            </w:r>
          </w:p>
        </w:tc>
        <w:tc>
          <w:tcPr>
            <w:tcW w:w="850" w:type="dxa"/>
            <w:tcBorders>
              <w:top w:val="nil"/>
              <w:left w:val="nil"/>
              <w:bottom w:val="double" w:sz="6" w:space="0" w:color="E7E6E6"/>
              <w:right w:val="double" w:sz="6" w:space="0" w:color="E7E6E6"/>
            </w:tcBorders>
            <w:shd w:val="clear" w:color="auto" w:fill="auto"/>
            <w:noWrap/>
            <w:vAlign w:val="center"/>
            <w:hideMark/>
          </w:tcPr>
          <w:p w14:paraId="7430D051" w14:textId="09C41249"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130</w:t>
            </w:r>
          </w:p>
        </w:tc>
        <w:tc>
          <w:tcPr>
            <w:tcW w:w="709" w:type="dxa"/>
            <w:tcBorders>
              <w:top w:val="nil"/>
              <w:left w:val="nil"/>
              <w:bottom w:val="double" w:sz="6" w:space="0" w:color="E7E6E6"/>
              <w:right w:val="double" w:sz="6" w:space="0" w:color="E7E6E6"/>
            </w:tcBorders>
            <w:shd w:val="clear" w:color="auto" w:fill="auto"/>
            <w:noWrap/>
            <w:vAlign w:val="center"/>
            <w:hideMark/>
          </w:tcPr>
          <w:p w14:paraId="0FB4AE50" w14:textId="41FE20A9"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130</w:t>
            </w:r>
          </w:p>
        </w:tc>
        <w:tc>
          <w:tcPr>
            <w:tcW w:w="851" w:type="dxa"/>
            <w:tcBorders>
              <w:top w:val="nil"/>
              <w:left w:val="nil"/>
              <w:bottom w:val="double" w:sz="6" w:space="0" w:color="E7E6E6"/>
              <w:right w:val="double" w:sz="6" w:space="0" w:color="E7E6E6"/>
            </w:tcBorders>
            <w:shd w:val="clear" w:color="auto" w:fill="auto"/>
            <w:noWrap/>
            <w:vAlign w:val="center"/>
            <w:hideMark/>
          </w:tcPr>
          <w:p w14:paraId="218FE258" w14:textId="4D37B854"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130</w:t>
            </w:r>
          </w:p>
        </w:tc>
      </w:tr>
      <w:tr w:rsidR="00302E42" w:rsidRPr="00302E42" w14:paraId="6D1C4F9B" w14:textId="77777777" w:rsidTr="00302E42">
        <w:trPr>
          <w:trHeight w:val="312"/>
          <w:jc w:val="center"/>
        </w:trPr>
        <w:tc>
          <w:tcPr>
            <w:tcW w:w="2954" w:type="dxa"/>
            <w:tcBorders>
              <w:top w:val="nil"/>
              <w:left w:val="double" w:sz="6" w:space="0" w:color="E7E6E6"/>
              <w:bottom w:val="double" w:sz="6" w:space="0" w:color="E7E6E6"/>
              <w:right w:val="double" w:sz="6" w:space="0" w:color="E7E6E6"/>
            </w:tcBorders>
            <w:shd w:val="clear" w:color="auto" w:fill="auto"/>
            <w:hideMark/>
          </w:tcPr>
          <w:p w14:paraId="0093475A" w14:textId="77777777" w:rsidR="00302E42" w:rsidRPr="00302E42" w:rsidRDefault="00302E42" w:rsidP="00302E42">
            <w:pPr>
              <w:rPr>
                <w:rFonts w:ascii="Calibri" w:hAnsi="Calibri" w:cs="Calibri"/>
                <w:color w:val="000000"/>
                <w:sz w:val="18"/>
                <w:szCs w:val="18"/>
                <w:lang w:eastAsia="es-CR"/>
              </w:rPr>
            </w:pPr>
            <w:r w:rsidRPr="00302E42">
              <w:rPr>
                <w:rFonts w:ascii="Calibri" w:hAnsi="Calibri" w:cs="Calibri"/>
                <w:color w:val="000000"/>
                <w:sz w:val="18"/>
                <w:szCs w:val="18"/>
                <w:lang w:eastAsia="es-CR"/>
              </w:rPr>
              <w:t>Juez o Jueza tramitador ordinario</w:t>
            </w:r>
          </w:p>
        </w:tc>
        <w:tc>
          <w:tcPr>
            <w:tcW w:w="992" w:type="dxa"/>
            <w:tcBorders>
              <w:top w:val="nil"/>
              <w:left w:val="nil"/>
              <w:bottom w:val="double" w:sz="6" w:space="0" w:color="E7E6E6"/>
              <w:right w:val="double" w:sz="6" w:space="0" w:color="E7E6E6"/>
            </w:tcBorders>
            <w:shd w:val="clear" w:color="auto" w:fill="auto"/>
            <w:noWrap/>
            <w:vAlign w:val="center"/>
            <w:hideMark/>
          </w:tcPr>
          <w:p w14:paraId="2D2500F1" w14:textId="6DA74C8C" w:rsidR="00302E42" w:rsidRPr="002A5856" w:rsidRDefault="00B07750" w:rsidP="00302E42">
            <w:pPr>
              <w:jc w:val="center"/>
              <w:rPr>
                <w:rFonts w:ascii="Calibri" w:hAnsi="Calibri" w:cs="Calibri"/>
                <w:color w:val="000000"/>
                <w:sz w:val="18"/>
                <w:szCs w:val="18"/>
                <w:highlight w:val="yellow"/>
                <w:lang w:eastAsia="es-CR"/>
              </w:rPr>
            </w:pPr>
            <w:r w:rsidRPr="002A5856">
              <w:rPr>
                <w:rFonts w:ascii="Calibri" w:hAnsi="Calibri" w:cs="Calibri"/>
                <w:color w:val="000000"/>
                <w:sz w:val="18"/>
                <w:szCs w:val="18"/>
              </w:rPr>
              <w:t>210</w:t>
            </w:r>
          </w:p>
        </w:tc>
        <w:tc>
          <w:tcPr>
            <w:tcW w:w="851" w:type="dxa"/>
            <w:tcBorders>
              <w:top w:val="nil"/>
              <w:left w:val="nil"/>
              <w:bottom w:val="double" w:sz="6" w:space="0" w:color="E7E6E6"/>
              <w:right w:val="double" w:sz="6" w:space="0" w:color="E7E6E6"/>
            </w:tcBorders>
            <w:shd w:val="clear" w:color="auto" w:fill="auto"/>
            <w:noWrap/>
            <w:vAlign w:val="center"/>
            <w:hideMark/>
          </w:tcPr>
          <w:p w14:paraId="7FA1EEB2" w14:textId="4630957D"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210</w:t>
            </w:r>
          </w:p>
        </w:tc>
        <w:tc>
          <w:tcPr>
            <w:tcW w:w="850" w:type="dxa"/>
            <w:tcBorders>
              <w:top w:val="nil"/>
              <w:left w:val="nil"/>
              <w:bottom w:val="double" w:sz="6" w:space="0" w:color="E7E6E6"/>
              <w:right w:val="double" w:sz="6" w:space="0" w:color="E7E6E6"/>
            </w:tcBorders>
            <w:shd w:val="clear" w:color="auto" w:fill="auto"/>
            <w:noWrap/>
            <w:vAlign w:val="center"/>
            <w:hideMark/>
          </w:tcPr>
          <w:p w14:paraId="024F2382" w14:textId="50E3B559"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210</w:t>
            </w:r>
          </w:p>
        </w:tc>
        <w:tc>
          <w:tcPr>
            <w:tcW w:w="709" w:type="dxa"/>
            <w:tcBorders>
              <w:top w:val="nil"/>
              <w:left w:val="nil"/>
              <w:bottom w:val="double" w:sz="6" w:space="0" w:color="E7E6E6"/>
              <w:right w:val="double" w:sz="6" w:space="0" w:color="E7E6E6"/>
            </w:tcBorders>
            <w:shd w:val="clear" w:color="auto" w:fill="auto"/>
            <w:noWrap/>
            <w:vAlign w:val="center"/>
            <w:hideMark/>
          </w:tcPr>
          <w:p w14:paraId="3111DF42" w14:textId="4AB10879" w:rsidR="00302E42" w:rsidRPr="002A5856" w:rsidRDefault="00B07750" w:rsidP="00302E42">
            <w:pPr>
              <w:jc w:val="center"/>
              <w:rPr>
                <w:rFonts w:ascii="Calibri" w:hAnsi="Calibri" w:cs="Calibri"/>
                <w:color w:val="000000"/>
                <w:sz w:val="18"/>
                <w:szCs w:val="18"/>
                <w:highlight w:val="yellow"/>
                <w:lang w:eastAsia="es-CR"/>
              </w:rPr>
            </w:pPr>
            <w:r w:rsidRPr="002A5856">
              <w:rPr>
                <w:rFonts w:ascii="Calibri" w:hAnsi="Calibri" w:cs="Calibri"/>
                <w:color w:val="000000"/>
                <w:sz w:val="18"/>
                <w:szCs w:val="18"/>
              </w:rPr>
              <w:t>210</w:t>
            </w:r>
          </w:p>
        </w:tc>
        <w:tc>
          <w:tcPr>
            <w:tcW w:w="851" w:type="dxa"/>
            <w:tcBorders>
              <w:top w:val="nil"/>
              <w:left w:val="nil"/>
              <w:bottom w:val="double" w:sz="6" w:space="0" w:color="E7E6E6"/>
              <w:right w:val="double" w:sz="6" w:space="0" w:color="E7E6E6"/>
            </w:tcBorders>
            <w:shd w:val="clear" w:color="auto" w:fill="auto"/>
            <w:noWrap/>
            <w:vAlign w:val="center"/>
            <w:hideMark/>
          </w:tcPr>
          <w:p w14:paraId="15AEC731" w14:textId="049EEE71"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210</w:t>
            </w:r>
          </w:p>
        </w:tc>
      </w:tr>
      <w:tr w:rsidR="00302E42" w:rsidRPr="00302E42" w14:paraId="44F72659" w14:textId="77777777" w:rsidTr="00302E42">
        <w:trPr>
          <w:trHeight w:val="312"/>
          <w:jc w:val="center"/>
        </w:trPr>
        <w:tc>
          <w:tcPr>
            <w:tcW w:w="2954" w:type="dxa"/>
            <w:tcBorders>
              <w:top w:val="nil"/>
              <w:left w:val="double" w:sz="6" w:space="0" w:color="E7E6E6"/>
              <w:bottom w:val="double" w:sz="6" w:space="0" w:color="E7E6E6"/>
              <w:right w:val="double" w:sz="6" w:space="0" w:color="E7E6E6"/>
            </w:tcBorders>
            <w:shd w:val="clear" w:color="auto" w:fill="auto"/>
            <w:hideMark/>
          </w:tcPr>
          <w:p w14:paraId="7226DEF9" w14:textId="77777777" w:rsidR="00302E42" w:rsidRPr="00302E42" w:rsidRDefault="00302E42" w:rsidP="00302E42">
            <w:pPr>
              <w:rPr>
                <w:rFonts w:ascii="Calibri" w:hAnsi="Calibri" w:cs="Calibri"/>
                <w:color w:val="000000"/>
                <w:sz w:val="18"/>
                <w:szCs w:val="18"/>
                <w:lang w:eastAsia="es-CR"/>
              </w:rPr>
            </w:pPr>
            <w:r w:rsidRPr="00302E42">
              <w:rPr>
                <w:rFonts w:ascii="Calibri" w:hAnsi="Calibri" w:cs="Calibri"/>
                <w:color w:val="000000"/>
                <w:sz w:val="18"/>
                <w:szCs w:val="18"/>
                <w:lang w:eastAsia="es-CR"/>
              </w:rPr>
              <w:t>Juez o Jueza tramitador PCGS 1</w:t>
            </w:r>
          </w:p>
        </w:tc>
        <w:tc>
          <w:tcPr>
            <w:tcW w:w="992" w:type="dxa"/>
            <w:tcBorders>
              <w:top w:val="nil"/>
              <w:left w:val="nil"/>
              <w:bottom w:val="double" w:sz="6" w:space="0" w:color="E7E6E6"/>
              <w:right w:val="double" w:sz="6" w:space="0" w:color="E7E6E6"/>
            </w:tcBorders>
            <w:shd w:val="clear" w:color="auto" w:fill="auto"/>
            <w:noWrap/>
            <w:vAlign w:val="center"/>
            <w:hideMark/>
          </w:tcPr>
          <w:p w14:paraId="5844E56D" w14:textId="602E086A" w:rsidR="00302E42" w:rsidRPr="002A5856" w:rsidRDefault="00B07750" w:rsidP="00302E42">
            <w:pPr>
              <w:jc w:val="center"/>
              <w:rPr>
                <w:rFonts w:ascii="Calibri" w:hAnsi="Calibri" w:cs="Calibri"/>
                <w:color w:val="000000"/>
                <w:sz w:val="18"/>
                <w:szCs w:val="18"/>
                <w:highlight w:val="yellow"/>
                <w:lang w:eastAsia="es-CR"/>
              </w:rPr>
            </w:pPr>
            <w:r w:rsidRPr="002A5856">
              <w:rPr>
                <w:rFonts w:ascii="Calibri" w:hAnsi="Calibri" w:cs="Calibri"/>
                <w:color w:val="000000"/>
                <w:sz w:val="18"/>
                <w:szCs w:val="18"/>
              </w:rPr>
              <w:t>158</w:t>
            </w:r>
          </w:p>
        </w:tc>
        <w:tc>
          <w:tcPr>
            <w:tcW w:w="851" w:type="dxa"/>
            <w:tcBorders>
              <w:top w:val="nil"/>
              <w:left w:val="nil"/>
              <w:bottom w:val="double" w:sz="6" w:space="0" w:color="E7E6E6"/>
              <w:right w:val="double" w:sz="6" w:space="0" w:color="E7E6E6"/>
            </w:tcBorders>
            <w:shd w:val="clear" w:color="auto" w:fill="auto"/>
            <w:noWrap/>
            <w:vAlign w:val="center"/>
            <w:hideMark/>
          </w:tcPr>
          <w:p w14:paraId="662260E2" w14:textId="6105C085"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210</w:t>
            </w:r>
          </w:p>
        </w:tc>
        <w:tc>
          <w:tcPr>
            <w:tcW w:w="850" w:type="dxa"/>
            <w:tcBorders>
              <w:top w:val="nil"/>
              <w:left w:val="nil"/>
              <w:bottom w:val="double" w:sz="6" w:space="0" w:color="E7E6E6"/>
              <w:right w:val="double" w:sz="6" w:space="0" w:color="E7E6E6"/>
            </w:tcBorders>
            <w:shd w:val="clear" w:color="auto" w:fill="auto"/>
            <w:noWrap/>
            <w:vAlign w:val="center"/>
            <w:hideMark/>
          </w:tcPr>
          <w:p w14:paraId="4FEBB995" w14:textId="34B78B61"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210</w:t>
            </w:r>
          </w:p>
        </w:tc>
        <w:tc>
          <w:tcPr>
            <w:tcW w:w="709" w:type="dxa"/>
            <w:tcBorders>
              <w:top w:val="nil"/>
              <w:left w:val="nil"/>
              <w:bottom w:val="double" w:sz="6" w:space="0" w:color="E7E6E6"/>
              <w:right w:val="double" w:sz="6" w:space="0" w:color="E7E6E6"/>
            </w:tcBorders>
            <w:shd w:val="clear" w:color="auto" w:fill="auto"/>
            <w:noWrap/>
            <w:vAlign w:val="center"/>
            <w:hideMark/>
          </w:tcPr>
          <w:p w14:paraId="213B7028" w14:textId="006AD2A5" w:rsidR="00302E42" w:rsidRPr="002A5856" w:rsidRDefault="00B07750" w:rsidP="00302E42">
            <w:pPr>
              <w:jc w:val="center"/>
              <w:rPr>
                <w:rFonts w:ascii="Calibri" w:hAnsi="Calibri" w:cs="Calibri"/>
                <w:color w:val="000000"/>
                <w:sz w:val="18"/>
                <w:szCs w:val="18"/>
                <w:highlight w:val="yellow"/>
                <w:lang w:eastAsia="es-CR"/>
              </w:rPr>
            </w:pPr>
            <w:r w:rsidRPr="002A5856">
              <w:rPr>
                <w:rFonts w:ascii="Calibri" w:hAnsi="Calibri" w:cs="Calibri"/>
                <w:color w:val="000000"/>
                <w:sz w:val="18"/>
                <w:szCs w:val="18"/>
              </w:rPr>
              <w:t>158</w:t>
            </w:r>
          </w:p>
        </w:tc>
        <w:tc>
          <w:tcPr>
            <w:tcW w:w="851" w:type="dxa"/>
            <w:tcBorders>
              <w:top w:val="nil"/>
              <w:left w:val="nil"/>
              <w:bottom w:val="double" w:sz="6" w:space="0" w:color="E7E6E6"/>
              <w:right w:val="double" w:sz="6" w:space="0" w:color="E7E6E6"/>
            </w:tcBorders>
            <w:shd w:val="clear" w:color="auto" w:fill="auto"/>
            <w:noWrap/>
            <w:vAlign w:val="center"/>
            <w:hideMark/>
          </w:tcPr>
          <w:p w14:paraId="004A7F02" w14:textId="1D1FC595" w:rsidR="00302E42" w:rsidRPr="00302E42" w:rsidRDefault="00B07750" w:rsidP="00302E42">
            <w:pPr>
              <w:jc w:val="center"/>
              <w:rPr>
                <w:rFonts w:ascii="Calibri" w:hAnsi="Calibri" w:cs="Calibri"/>
                <w:color w:val="000000"/>
                <w:sz w:val="18"/>
                <w:szCs w:val="18"/>
                <w:lang w:eastAsia="es-CR"/>
              </w:rPr>
            </w:pPr>
            <w:r w:rsidRPr="002A5856">
              <w:rPr>
                <w:rFonts w:ascii="Calibri" w:hAnsi="Calibri" w:cs="Calibri"/>
                <w:color w:val="000000"/>
                <w:sz w:val="18"/>
                <w:szCs w:val="18"/>
              </w:rPr>
              <w:t>210</w:t>
            </w:r>
          </w:p>
        </w:tc>
      </w:tr>
      <w:tr w:rsidR="00302E42" w:rsidRPr="00302E42" w14:paraId="5157A97A" w14:textId="77777777" w:rsidTr="00302E42">
        <w:trPr>
          <w:trHeight w:val="312"/>
          <w:jc w:val="center"/>
        </w:trPr>
        <w:tc>
          <w:tcPr>
            <w:tcW w:w="2954" w:type="dxa"/>
            <w:tcBorders>
              <w:top w:val="nil"/>
              <w:left w:val="double" w:sz="6" w:space="0" w:color="E7E6E6"/>
              <w:bottom w:val="double" w:sz="6" w:space="0" w:color="E7E6E6"/>
              <w:right w:val="double" w:sz="6" w:space="0" w:color="E7E6E6"/>
            </w:tcBorders>
            <w:shd w:val="clear" w:color="000000" w:fill="B4C6E7"/>
            <w:hideMark/>
          </w:tcPr>
          <w:p w14:paraId="58870E22" w14:textId="77777777" w:rsidR="00302E42" w:rsidRPr="00302E42" w:rsidRDefault="00302E42" w:rsidP="00302E42">
            <w:pP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TOTAL EXPEDIENTES SEÑALADOS</w:t>
            </w:r>
          </w:p>
        </w:tc>
        <w:tc>
          <w:tcPr>
            <w:tcW w:w="992" w:type="dxa"/>
            <w:tcBorders>
              <w:top w:val="nil"/>
              <w:left w:val="nil"/>
              <w:bottom w:val="double" w:sz="6" w:space="0" w:color="E7E6E6"/>
              <w:right w:val="double" w:sz="6" w:space="0" w:color="E7E6E6"/>
            </w:tcBorders>
            <w:shd w:val="clear" w:color="000000" w:fill="B4C6E7"/>
            <w:noWrap/>
            <w:vAlign w:val="center"/>
            <w:hideMark/>
          </w:tcPr>
          <w:p w14:paraId="5036027F" w14:textId="66EB9D19"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368</w:t>
            </w:r>
          </w:p>
        </w:tc>
        <w:tc>
          <w:tcPr>
            <w:tcW w:w="851" w:type="dxa"/>
            <w:tcBorders>
              <w:top w:val="nil"/>
              <w:left w:val="nil"/>
              <w:bottom w:val="double" w:sz="6" w:space="0" w:color="E7E6E6"/>
              <w:right w:val="double" w:sz="6" w:space="0" w:color="E7E6E6"/>
            </w:tcBorders>
            <w:shd w:val="clear" w:color="000000" w:fill="B4C6E7"/>
            <w:noWrap/>
            <w:vAlign w:val="center"/>
            <w:hideMark/>
          </w:tcPr>
          <w:p w14:paraId="430A9B4D" w14:textId="77F6C7B8"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420</w:t>
            </w:r>
          </w:p>
        </w:tc>
        <w:tc>
          <w:tcPr>
            <w:tcW w:w="850" w:type="dxa"/>
            <w:tcBorders>
              <w:top w:val="nil"/>
              <w:left w:val="nil"/>
              <w:bottom w:val="double" w:sz="6" w:space="0" w:color="E7E6E6"/>
              <w:right w:val="double" w:sz="6" w:space="0" w:color="E7E6E6"/>
            </w:tcBorders>
            <w:shd w:val="clear" w:color="000000" w:fill="B4C6E7"/>
            <w:noWrap/>
            <w:vAlign w:val="center"/>
            <w:hideMark/>
          </w:tcPr>
          <w:p w14:paraId="08F4B8A9" w14:textId="5158DB20"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420</w:t>
            </w:r>
          </w:p>
        </w:tc>
        <w:tc>
          <w:tcPr>
            <w:tcW w:w="709" w:type="dxa"/>
            <w:tcBorders>
              <w:top w:val="nil"/>
              <w:left w:val="nil"/>
              <w:bottom w:val="double" w:sz="6" w:space="0" w:color="E7E6E6"/>
              <w:right w:val="double" w:sz="6" w:space="0" w:color="E7E6E6"/>
            </w:tcBorders>
            <w:shd w:val="clear" w:color="000000" w:fill="B4C6E7"/>
            <w:noWrap/>
            <w:vAlign w:val="center"/>
            <w:hideMark/>
          </w:tcPr>
          <w:p w14:paraId="2F5CDD26" w14:textId="58DB2913"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368</w:t>
            </w:r>
          </w:p>
        </w:tc>
        <w:tc>
          <w:tcPr>
            <w:tcW w:w="851" w:type="dxa"/>
            <w:tcBorders>
              <w:top w:val="nil"/>
              <w:left w:val="nil"/>
              <w:bottom w:val="double" w:sz="6" w:space="0" w:color="E7E6E6"/>
              <w:right w:val="double" w:sz="6" w:space="0" w:color="E7E6E6"/>
            </w:tcBorders>
            <w:shd w:val="clear" w:color="000000" w:fill="B4C6E7"/>
            <w:noWrap/>
            <w:vAlign w:val="center"/>
            <w:hideMark/>
          </w:tcPr>
          <w:p w14:paraId="189CC5A9" w14:textId="6AC39E8F"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420</w:t>
            </w:r>
          </w:p>
        </w:tc>
      </w:tr>
      <w:tr w:rsidR="00302E42" w:rsidRPr="00302E42" w14:paraId="1BE130A1" w14:textId="77777777" w:rsidTr="00302E42">
        <w:trPr>
          <w:trHeight w:val="312"/>
          <w:jc w:val="center"/>
        </w:trPr>
        <w:tc>
          <w:tcPr>
            <w:tcW w:w="2954" w:type="dxa"/>
            <w:tcBorders>
              <w:top w:val="nil"/>
              <w:left w:val="double" w:sz="6" w:space="0" w:color="E7E6E6"/>
              <w:bottom w:val="double" w:sz="6" w:space="0" w:color="E7E6E6"/>
              <w:right w:val="double" w:sz="6" w:space="0" w:color="E7E6E6"/>
            </w:tcBorders>
            <w:shd w:val="clear" w:color="000000" w:fill="F8CBAD"/>
            <w:hideMark/>
          </w:tcPr>
          <w:p w14:paraId="2B0D994B" w14:textId="77777777" w:rsidR="00302E42" w:rsidRPr="00302E42" w:rsidRDefault="00302E42" w:rsidP="00302E42">
            <w:pPr>
              <w:rPr>
                <w:rFonts w:ascii="Calibri" w:hAnsi="Calibri" w:cs="Calibri"/>
                <w:b/>
                <w:bCs/>
                <w:color w:val="000000"/>
                <w:sz w:val="18"/>
                <w:szCs w:val="18"/>
                <w:lang w:eastAsia="es-CR"/>
              </w:rPr>
            </w:pPr>
            <w:r w:rsidRPr="00302E42">
              <w:rPr>
                <w:rFonts w:ascii="Calibri" w:hAnsi="Calibri" w:cs="Calibri"/>
                <w:b/>
                <w:bCs/>
                <w:color w:val="000000"/>
                <w:sz w:val="18"/>
                <w:szCs w:val="18"/>
                <w:lang w:eastAsia="es-CR"/>
              </w:rPr>
              <w:t xml:space="preserve">Pendiente </w:t>
            </w:r>
          </w:p>
        </w:tc>
        <w:tc>
          <w:tcPr>
            <w:tcW w:w="992" w:type="dxa"/>
            <w:tcBorders>
              <w:top w:val="nil"/>
              <w:left w:val="nil"/>
              <w:bottom w:val="double" w:sz="6" w:space="0" w:color="E7E6E6"/>
              <w:right w:val="double" w:sz="6" w:space="0" w:color="E7E6E6"/>
            </w:tcBorders>
            <w:shd w:val="clear" w:color="000000" w:fill="F8CBAD"/>
            <w:noWrap/>
            <w:vAlign w:val="center"/>
            <w:hideMark/>
          </w:tcPr>
          <w:p w14:paraId="43BEA245" w14:textId="6DA6B9ED"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1187</w:t>
            </w:r>
          </w:p>
        </w:tc>
        <w:tc>
          <w:tcPr>
            <w:tcW w:w="851" w:type="dxa"/>
            <w:tcBorders>
              <w:top w:val="nil"/>
              <w:left w:val="nil"/>
              <w:bottom w:val="double" w:sz="6" w:space="0" w:color="E7E6E6"/>
              <w:right w:val="double" w:sz="6" w:space="0" w:color="E7E6E6"/>
            </w:tcBorders>
            <w:shd w:val="clear" w:color="000000" w:fill="F8CBAD"/>
            <w:noWrap/>
            <w:vAlign w:val="center"/>
            <w:hideMark/>
          </w:tcPr>
          <w:p w14:paraId="03640A9C" w14:textId="30379B1B"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897</w:t>
            </w:r>
          </w:p>
        </w:tc>
        <w:tc>
          <w:tcPr>
            <w:tcW w:w="850" w:type="dxa"/>
            <w:tcBorders>
              <w:top w:val="nil"/>
              <w:left w:val="nil"/>
              <w:bottom w:val="double" w:sz="6" w:space="0" w:color="E7E6E6"/>
              <w:right w:val="double" w:sz="6" w:space="0" w:color="E7E6E6"/>
            </w:tcBorders>
            <w:shd w:val="clear" w:color="000000" w:fill="F8CBAD"/>
            <w:noWrap/>
            <w:vAlign w:val="center"/>
            <w:hideMark/>
          </w:tcPr>
          <w:p w14:paraId="2FF7B879" w14:textId="604624C3"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607</w:t>
            </w:r>
          </w:p>
        </w:tc>
        <w:tc>
          <w:tcPr>
            <w:tcW w:w="709" w:type="dxa"/>
            <w:tcBorders>
              <w:top w:val="nil"/>
              <w:left w:val="nil"/>
              <w:bottom w:val="double" w:sz="6" w:space="0" w:color="E7E6E6"/>
              <w:right w:val="double" w:sz="6" w:space="0" w:color="E7E6E6"/>
            </w:tcBorders>
            <w:shd w:val="clear" w:color="000000" w:fill="F8CBAD"/>
            <w:noWrap/>
            <w:vAlign w:val="center"/>
            <w:hideMark/>
          </w:tcPr>
          <w:p w14:paraId="4D6CBD78" w14:textId="7DFD3164"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369</w:t>
            </w:r>
          </w:p>
        </w:tc>
        <w:tc>
          <w:tcPr>
            <w:tcW w:w="851" w:type="dxa"/>
            <w:tcBorders>
              <w:top w:val="nil"/>
              <w:left w:val="nil"/>
              <w:bottom w:val="double" w:sz="6" w:space="0" w:color="E7E6E6"/>
              <w:right w:val="double" w:sz="6" w:space="0" w:color="E7E6E6"/>
            </w:tcBorders>
            <w:shd w:val="clear" w:color="000000" w:fill="F8CBAD"/>
            <w:noWrap/>
            <w:vAlign w:val="center"/>
            <w:hideMark/>
          </w:tcPr>
          <w:p w14:paraId="5FAD7152" w14:textId="755CC063" w:rsidR="00302E42" w:rsidRPr="00302E42" w:rsidRDefault="00B07750" w:rsidP="00302E42">
            <w:pPr>
              <w:jc w:val="center"/>
              <w:rPr>
                <w:rFonts w:ascii="Calibri" w:hAnsi="Calibri" w:cs="Calibri"/>
                <w:b/>
                <w:bCs/>
                <w:color w:val="000000"/>
                <w:sz w:val="18"/>
                <w:szCs w:val="18"/>
                <w:lang w:eastAsia="es-CR"/>
              </w:rPr>
            </w:pPr>
            <w:r w:rsidRPr="002A5856">
              <w:rPr>
                <w:rFonts w:ascii="Calibri" w:hAnsi="Calibri" w:cs="Calibri"/>
                <w:b/>
                <w:bCs/>
                <w:color w:val="000000"/>
                <w:sz w:val="18"/>
                <w:szCs w:val="18"/>
              </w:rPr>
              <w:t>79</w:t>
            </w:r>
          </w:p>
        </w:tc>
      </w:tr>
    </w:tbl>
    <w:p w14:paraId="29136229" w14:textId="77777777" w:rsidR="0078357B" w:rsidRPr="0078357B" w:rsidRDefault="005B0839" w:rsidP="005B0839">
      <w:pPr>
        <w:spacing w:line="276" w:lineRule="auto"/>
        <w:ind w:left="284" w:firstLine="708"/>
        <w:jc w:val="both"/>
        <w:rPr>
          <w:rFonts w:ascii="Book Antiqua" w:hAnsi="Book Antiqua"/>
          <w:sz w:val="22"/>
          <w:szCs w:val="22"/>
        </w:rPr>
      </w:pPr>
      <w:r w:rsidRPr="005B0839">
        <w:rPr>
          <w:rFonts w:ascii="Book Antiqua" w:hAnsi="Book Antiqua"/>
          <w:b/>
          <w:bCs/>
          <w:sz w:val="22"/>
          <w:szCs w:val="22"/>
        </w:rPr>
        <w:t>Fuente:</w:t>
      </w:r>
      <w:r>
        <w:rPr>
          <w:rFonts w:ascii="Book Antiqua" w:hAnsi="Book Antiqua"/>
          <w:sz w:val="22"/>
          <w:szCs w:val="22"/>
        </w:rPr>
        <w:t xml:space="preserve"> Subproceso de Modernización Institucional</w:t>
      </w:r>
    </w:p>
    <w:p w14:paraId="67A99848" w14:textId="77777777" w:rsidR="004C6C2B" w:rsidRDefault="004C6C2B" w:rsidP="00E155C7">
      <w:pPr>
        <w:spacing w:line="276" w:lineRule="auto"/>
        <w:jc w:val="both"/>
        <w:rPr>
          <w:rFonts w:ascii="Book Antiqua" w:hAnsi="Book Antiqua"/>
          <w:sz w:val="22"/>
          <w:szCs w:val="22"/>
          <w:highlight w:val="yellow"/>
        </w:rPr>
      </w:pPr>
    </w:p>
    <w:p w14:paraId="7043F6BE" w14:textId="77777777" w:rsidR="00E155C7" w:rsidRPr="004C6C2B" w:rsidRDefault="004C6C2B" w:rsidP="00E155C7">
      <w:pPr>
        <w:spacing w:line="276" w:lineRule="auto"/>
        <w:jc w:val="both"/>
        <w:rPr>
          <w:rFonts w:ascii="Book Antiqua" w:hAnsi="Book Antiqua"/>
          <w:sz w:val="22"/>
          <w:szCs w:val="22"/>
        </w:rPr>
      </w:pPr>
      <w:r w:rsidRPr="004C6C2B">
        <w:rPr>
          <w:rFonts w:ascii="Book Antiqua" w:hAnsi="Book Antiqua"/>
          <w:sz w:val="22"/>
          <w:szCs w:val="22"/>
        </w:rPr>
        <w:t xml:space="preserve">Con base en </w:t>
      </w:r>
      <w:r w:rsidR="003A159A">
        <w:rPr>
          <w:rFonts w:ascii="Book Antiqua" w:hAnsi="Book Antiqua"/>
          <w:sz w:val="22"/>
          <w:szCs w:val="22"/>
        </w:rPr>
        <w:t>el cuadro anterior se estima que, el Tribunal Penal de Limón lograría la meta de señalar la totalidad de expedientes al mes de noviembre del 2023.</w:t>
      </w:r>
    </w:p>
    <w:p w14:paraId="7A5DC923" w14:textId="77777777" w:rsidR="00E155C7" w:rsidRPr="004C6C2B" w:rsidRDefault="00E155C7" w:rsidP="00E155C7">
      <w:pPr>
        <w:spacing w:line="276" w:lineRule="auto"/>
        <w:jc w:val="both"/>
        <w:rPr>
          <w:rFonts w:ascii="Book Antiqua" w:hAnsi="Book Antiqua"/>
          <w:sz w:val="22"/>
          <w:szCs w:val="22"/>
        </w:rPr>
      </w:pPr>
    </w:p>
    <w:p w14:paraId="7AFA3621" w14:textId="77777777" w:rsidR="00E155C7" w:rsidRPr="00276D48" w:rsidRDefault="00E155C7" w:rsidP="00E155C7">
      <w:pPr>
        <w:spacing w:line="276" w:lineRule="auto"/>
        <w:jc w:val="both"/>
        <w:rPr>
          <w:rFonts w:ascii="Book Antiqua" w:hAnsi="Book Antiqua"/>
          <w:sz w:val="22"/>
          <w:szCs w:val="22"/>
        </w:rPr>
      </w:pPr>
      <w:r w:rsidRPr="00276D48">
        <w:rPr>
          <w:rFonts w:ascii="Book Antiqua" w:hAnsi="Book Antiqua"/>
          <w:i/>
          <w:iCs/>
          <w:sz w:val="22"/>
          <w:szCs w:val="22"/>
          <w:u w:val="single"/>
        </w:rPr>
        <w:t>Coordinadora o Coordinador Judicial:</w:t>
      </w:r>
      <w:r w:rsidRPr="00276D48">
        <w:rPr>
          <w:rFonts w:ascii="Book Antiqua" w:hAnsi="Book Antiqua"/>
          <w:sz w:val="22"/>
          <w:szCs w:val="22"/>
        </w:rPr>
        <w:t xml:space="preserve"> la justificación de esta necesidad se ampara en la actual estructura del Tribunal Penal de Limón, en la cual se tienen tres secciones colegiadas, una de unipersonales, flagrancia, sección colegiada en Bribrí, un apoyo del Centro de Apoyo, Coordinación y Mejoramiento de la Función Jurisdiccional para el dictado de sentencias unipersonales en dicha localidad, para un total de 7 secciones, por lo cual se considera se le puede asignar ese soporte de Coordinadora o Coordinador Judicial al Tribunal que permita agilizar los procesos administrativos en la tramitación de los expedientes y equilibrar la carga de trabajo del Coordinador Judicial titular, la cual se ha incrementado como parte del plan de descongestionamiento que se tiene en dicho tribunal.</w:t>
      </w:r>
    </w:p>
    <w:p w14:paraId="6BFB77E9" w14:textId="77777777" w:rsidR="00E155C7" w:rsidRPr="00E155C7" w:rsidRDefault="00E155C7" w:rsidP="00E155C7">
      <w:pPr>
        <w:spacing w:line="276" w:lineRule="auto"/>
        <w:jc w:val="both"/>
        <w:rPr>
          <w:rFonts w:ascii="Book Antiqua" w:hAnsi="Book Antiqua"/>
          <w:sz w:val="22"/>
          <w:szCs w:val="22"/>
          <w:highlight w:val="yellow"/>
        </w:rPr>
      </w:pPr>
    </w:p>
    <w:p w14:paraId="29342373" w14:textId="77777777" w:rsidR="00E155C7" w:rsidRPr="00FA4877" w:rsidRDefault="00E155C7" w:rsidP="009F608A">
      <w:pPr>
        <w:pStyle w:val="Prrafodelista"/>
        <w:numPr>
          <w:ilvl w:val="1"/>
          <w:numId w:val="2"/>
        </w:numPr>
        <w:tabs>
          <w:tab w:val="left" w:pos="1134"/>
        </w:tabs>
        <w:ind w:left="426"/>
        <w:jc w:val="both"/>
        <w:rPr>
          <w:rFonts w:ascii="Book Antiqua" w:hAnsi="Book Antiqua"/>
          <w:b/>
          <w:sz w:val="22"/>
          <w:szCs w:val="22"/>
        </w:rPr>
      </w:pPr>
      <w:r w:rsidRPr="00FA4877">
        <w:rPr>
          <w:rFonts w:ascii="Book Antiqua" w:hAnsi="Book Antiqua"/>
          <w:b/>
          <w:sz w:val="22"/>
          <w:szCs w:val="22"/>
        </w:rPr>
        <w:t>Tribunal Penal de Goicoechea</w:t>
      </w:r>
    </w:p>
    <w:p w14:paraId="5040CBB7" w14:textId="77777777" w:rsidR="00E155C7" w:rsidRPr="00FA4877" w:rsidRDefault="00E155C7" w:rsidP="00E155C7">
      <w:pPr>
        <w:tabs>
          <w:tab w:val="left" w:pos="1134"/>
        </w:tabs>
        <w:spacing w:line="276" w:lineRule="auto"/>
        <w:jc w:val="both"/>
        <w:rPr>
          <w:rFonts w:ascii="Book Antiqua" w:hAnsi="Book Antiqua"/>
          <w:b/>
          <w:sz w:val="22"/>
          <w:szCs w:val="22"/>
        </w:rPr>
      </w:pPr>
    </w:p>
    <w:p w14:paraId="60D41C9F" w14:textId="77777777" w:rsidR="00E155C7" w:rsidRPr="00FA4877" w:rsidRDefault="00E155C7" w:rsidP="00E155C7">
      <w:pPr>
        <w:tabs>
          <w:tab w:val="left" w:pos="1134"/>
        </w:tabs>
        <w:spacing w:line="276" w:lineRule="auto"/>
        <w:jc w:val="both"/>
        <w:rPr>
          <w:rFonts w:ascii="Book Antiqua" w:hAnsi="Book Antiqua"/>
          <w:sz w:val="22"/>
          <w:szCs w:val="22"/>
        </w:rPr>
      </w:pPr>
      <w:r w:rsidRPr="00FA4877">
        <w:rPr>
          <w:rFonts w:ascii="Book Antiqua" w:hAnsi="Book Antiqua"/>
          <w:sz w:val="22"/>
          <w:szCs w:val="22"/>
        </w:rPr>
        <w:tab/>
        <w:t>Mediante oficio</w:t>
      </w:r>
      <w:r w:rsidR="006866C6" w:rsidRPr="00FA4877">
        <w:rPr>
          <w:rFonts w:ascii="Book Antiqua" w:hAnsi="Book Antiqua"/>
          <w:sz w:val="22"/>
          <w:szCs w:val="22"/>
        </w:rPr>
        <w:t>s</w:t>
      </w:r>
      <w:r w:rsidRPr="00FA4877">
        <w:rPr>
          <w:rFonts w:ascii="Book Antiqua" w:hAnsi="Book Antiqua"/>
          <w:sz w:val="22"/>
          <w:szCs w:val="22"/>
        </w:rPr>
        <w:t xml:space="preserve"> 1246-PLA-MI(PL)-2022</w:t>
      </w:r>
      <w:r w:rsidR="006866C6" w:rsidRPr="00FA4877">
        <w:rPr>
          <w:rFonts w:ascii="Book Antiqua" w:hAnsi="Book Antiqua"/>
          <w:sz w:val="22"/>
          <w:szCs w:val="22"/>
        </w:rPr>
        <w:t xml:space="preserve"> y 238-PLA-MI(PL)-2023</w:t>
      </w:r>
      <w:r w:rsidRPr="00FA4877">
        <w:rPr>
          <w:rFonts w:ascii="Book Antiqua" w:hAnsi="Book Antiqua"/>
          <w:sz w:val="22"/>
          <w:szCs w:val="22"/>
        </w:rPr>
        <w:t>, se recomendó otorgar</w:t>
      </w:r>
      <w:r w:rsidR="006866C6" w:rsidRPr="00FA4877">
        <w:rPr>
          <w:rFonts w:ascii="Book Antiqua" w:hAnsi="Book Antiqua"/>
          <w:sz w:val="22"/>
          <w:szCs w:val="22"/>
        </w:rPr>
        <w:t xml:space="preserve"> y prorrogar</w:t>
      </w:r>
      <w:r w:rsidRPr="00FA4877">
        <w:rPr>
          <w:rFonts w:ascii="Book Antiqua" w:hAnsi="Book Antiqua"/>
          <w:sz w:val="22"/>
          <w:szCs w:val="22"/>
        </w:rPr>
        <w:t xml:space="preserve"> un permiso con goce de salario de Jueza o Juez 1 para atender en exclusividad el señalamiento de 20 expedientes diarios en la agenda cronos</w:t>
      </w:r>
      <w:r w:rsidR="006866C6" w:rsidRPr="00FA4877">
        <w:rPr>
          <w:rFonts w:ascii="Book Antiqua" w:hAnsi="Book Antiqua"/>
          <w:sz w:val="22"/>
          <w:szCs w:val="22"/>
        </w:rPr>
        <w:t xml:space="preserve">; </w:t>
      </w:r>
      <w:r w:rsidR="00E369E6" w:rsidRPr="00FA4877">
        <w:rPr>
          <w:rFonts w:ascii="Book Antiqua" w:hAnsi="Book Antiqua"/>
          <w:sz w:val="22"/>
          <w:szCs w:val="22"/>
        </w:rPr>
        <w:t>asimismo</w:t>
      </w:r>
      <w:r w:rsidR="00FA4877" w:rsidRPr="00FA4877">
        <w:rPr>
          <w:rFonts w:ascii="Book Antiqua" w:hAnsi="Book Antiqua"/>
          <w:sz w:val="22"/>
          <w:szCs w:val="22"/>
        </w:rPr>
        <w:t>, el 17 de mayo del 2023 se realizó una sesión de trabajo con el despacho para</w:t>
      </w:r>
      <w:r w:rsidR="00E369E6" w:rsidRPr="00FA4877">
        <w:rPr>
          <w:rFonts w:ascii="Book Antiqua" w:hAnsi="Book Antiqua"/>
          <w:sz w:val="22"/>
          <w:szCs w:val="22"/>
        </w:rPr>
        <w:t xml:space="preserve"> comunicar </w:t>
      </w:r>
      <w:r w:rsidR="00FA4877" w:rsidRPr="00FA4877">
        <w:rPr>
          <w:rFonts w:ascii="Book Antiqua" w:hAnsi="Book Antiqua"/>
          <w:sz w:val="22"/>
          <w:szCs w:val="22"/>
        </w:rPr>
        <w:t>personalmente el</w:t>
      </w:r>
      <w:r w:rsidR="00E369E6" w:rsidRPr="00FA4877">
        <w:rPr>
          <w:rFonts w:ascii="Book Antiqua" w:hAnsi="Book Antiqua"/>
          <w:sz w:val="22"/>
          <w:szCs w:val="22"/>
        </w:rPr>
        <w:t xml:space="preserve"> plan de trabajo aprobado</w:t>
      </w:r>
      <w:r w:rsidR="00FA4877" w:rsidRPr="00FA4877">
        <w:rPr>
          <w:rFonts w:ascii="Book Antiqua" w:hAnsi="Book Antiqua"/>
          <w:sz w:val="22"/>
          <w:szCs w:val="22"/>
        </w:rPr>
        <w:t xml:space="preserve"> </w:t>
      </w:r>
      <w:r w:rsidRPr="00FA4877">
        <w:rPr>
          <w:rFonts w:ascii="Book Antiqua" w:hAnsi="Book Antiqua"/>
          <w:sz w:val="22"/>
          <w:szCs w:val="22"/>
        </w:rPr>
        <w:t>(</w:t>
      </w:r>
      <w:r w:rsidRPr="00FA4877">
        <w:rPr>
          <w:rFonts w:ascii="Book Antiqua" w:hAnsi="Book Antiqua"/>
          <w:i/>
          <w:iCs/>
          <w:sz w:val="22"/>
          <w:szCs w:val="22"/>
        </w:rPr>
        <w:t xml:space="preserve">ver anexo </w:t>
      </w:r>
      <w:r w:rsidR="00CA6EFD">
        <w:rPr>
          <w:rFonts w:ascii="Book Antiqua" w:hAnsi="Book Antiqua"/>
          <w:i/>
          <w:iCs/>
          <w:sz w:val="22"/>
          <w:szCs w:val="22"/>
        </w:rPr>
        <w:t>4</w:t>
      </w:r>
      <w:r w:rsidRPr="00FA4877">
        <w:rPr>
          <w:rFonts w:ascii="Book Antiqua" w:hAnsi="Book Antiqua"/>
          <w:i/>
          <w:iCs/>
          <w:sz w:val="22"/>
          <w:szCs w:val="22"/>
        </w:rPr>
        <w:t>)</w:t>
      </w:r>
      <w:r w:rsidR="00CA6EFD">
        <w:rPr>
          <w:rFonts w:ascii="Book Antiqua" w:hAnsi="Book Antiqua"/>
          <w:i/>
          <w:iCs/>
          <w:sz w:val="22"/>
          <w:szCs w:val="22"/>
        </w:rPr>
        <w:t xml:space="preserve"> </w:t>
      </w:r>
      <w:r w:rsidR="00CA6EFD" w:rsidRPr="00491BAD">
        <w:rPr>
          <w:rFonts w:ascii="Book Antiqua" w:hAnsi="Book Antiqua"/>
          <w:sz w:val="22"/>
          <w:szCs w:val="22"/>
        </w:rPr>
        <w:t xml:space="preserve">y </w:t>
      </w:r>
      <w:r w:rsidR="00491BAD" w:rsidRPr="00491BAD">
        <w:rPr>
          <w:rFonts w:ascii="Book Antiqua" w:hAnsi="Book Antiqua"/>
          <w:sz w:val="22"/>
          <w:szCs w:val="22"/>
        </w:rPr>
        <w:t>se entregó el control para realizar el informe de labores</w:t>
      </w:r>
      <w:r w:rsidR="00491BAD">
        <w:rPr>
          <w:rFonts w:ascii="Book Antiqua" w:hAnsi="Book Antiqua"/>
          <w:sz w:val="22"/>
          <w:szCs w:val="22"/>
        </w:rPr>
        <w:t xml:space="preserve"> relacionado con el señalamiento de los expedientes y seguidamente se muestra el cumplimiento respectivo, según el informe de labores remitido por el despacho (</w:t>
      </w:r>
      <w:r w:rsidR="00491BAD" w:rsidRPr="00491BAD">
        <w:rPr>
          <w:rFonts w:ascii="Book Antiqua" w:hAnsi="Book Antiqua"/>
          <w:i/>
          <w:iCs/>
          <w:sz w:val="22"/>
          <w:szCs w:val="22"/>
        </w:rPr>
        <w:t>ver anexo 5</w:t>
      </w:r>
      <w:r w:rsidR="00491BAD">
        <w:rPr>
          <w:rFonts w:ascii="Book Antiqua" w:hAnsi="Book Antiqua"/>
          <w:sz w:val="22"/>
          <w:szCs w:val="22"/>
        </w:rPr>
        <w:t>)</w:t>
      </w:r>
      <w:r w:rsidRPr="00FA4877">
        <w:rPr>
          <w:rFonts w:ascii="Book Antiqua" w:hAnsi="Book Antiqua"/>
          <w:sz w:val="22"/>
          <w:szCs w:val="22"/>
        </w:rPr>
        <w:t>:</w:t>
      </w:r>
    </w:p>
    <w:p w14:paraId="445AE43E" w14:textId="77777777" w:rsidR="00E155C7" w:rsidRPr="00E155C7" w:rsidRDefault="00E155C7" w:rsidP="00E155C7">
      <w:pPr>
        <w:tabs>
          <w:tab w:val="left" w:pos="1134"/>
        </w:tabs>
        <w:jc w:val="both"/>
        <w:rPr>
          <w:rFonts w:ascii="Book Antiqua" w:hAnsi="Book Antiqua"/>
          <w:sz w:val="22"/>
          <w:szCs w:val="22"/>
          <w:highlight w:val="yellow"/>
        </w:rPr>
      </w:pPr>
    </w:p>
    <w:p w14:paraId="6DF2E840" w14:textId="77777777" w:rsidR="00E155C7" w:rsidRPr="00837333" w:rsidRDefault="00E155C7" w:rsidP="00E155C7">
      <w:pPr>
        <w:pStyle w:val="Descripcin"/>
        <w:jc w:val="center"/>
        <w:rPr>
          <w:rFonts w:ascii="Book Antiqua" w:hAnsi="Book Antiqua"/>
          <w:sz w:val="22"/>
          <w:szCs w:val="22"/>
        </w:rPr>
      </w:pPr>
      <w:r w:rsidRPr="00837333">
        <w:rPr>
          <w:rFonts w:ascii="Book Antiqua" w:hAnsi="Book Antiqua"/>
          <w:sz w:val="22"/>
          <w:szCs w:val="22"/>
        </w:rPr>
        <w:t xml:space="preserve">Cuadro </w:t>
      </w:r>
      <w:r w:rsidRPr="00837333">
        <w:rPr>
          <w:rFonts w:ascii="Book Antiqua" w:hAnsi="Book Antiqua"/>
          <w:sz w:val="22"/>
          <w:szCs w:val="22"/>
        </w:rPr>
        <w:fldChar w:fldCharType="begin"/>
      </w:r>
      <w:r w:rsidRPr="00837333">
        <w:rPr>
          <w:rFonts w:ascii="Book Antiqua" w:hAnsi="Book Antiqua"/>
          <w:sz w:val="22"/>
          <w:szCs w:val="22"/>
        </w:rPr>
        <w:instrText xml:space="preserve"> SEQ Cuadro \* ARABIC </w:instrText>
      </w:r>
      <w:r w:rsidRPr="00837333">
        <w:rPr>
          <w:rFonts w:ascii="Book Antiqua" w:hAnsi="Book Antiqua"/>
          <w:sz w:val="22"/>
          <w:szCs w:val="22"/>
        </w:rPr>
        <w:fldChar w:fldCharType="separate"/>
      </w:r>
      <w:r w:rsidR="007D58C6">
        <w:rPr>
          <w:rFonts w:ascii="Book Antiqua" w:hAnsi="Book Antiqua"/>
          <w:noProof/>
          <w:sz w:val="22"/>
          <w:szCs w:val="22"/>
        </w:rPr>
        <w:t>5</w:t>
      </w:r>
      <w:r w:rsidRPr="00837333">
        <w:rPr>
          <w:rFonts w:ascii="Book Antiqua" w:hAnsi="Book Antiqua"/>
          <w:sz w:val="22"/>
          <w:szCs w:val="22"/>
        </w:rPr>
        <w:fldChar w:fldCharType="end"/>
      </w:r>
    </w:p>
    <w:p w14:paraId="1AC4D544" w14:textId="77777777" w:rsidR="00E155C7" w:rsidRPr="00837333" w:rsidRDefault="00E155C7" w:rsidP="00837333">
      <w:pPr>
        <w:pStyle w:val="Descripcin"/>
        <w:jc w:val="center"/>
        <w:rPr>
          <w:rFonts w:ascii="Book Antiqua" w:hAnsi="Book Antiqua"/>
          <w:sz w:val="22"/>
          <w:szCs w:val="22"/>
        </w:rPr>
      </w:pPr>
      <w:r w:rsidRPr="00837333">
        <w:rPr>
          <w:rFonts w:ascii="Book Antiqua" w:hAnsi="Book Antiqua"/>
          <w:sz w:val="22"/>
          <w:szCs w:val="22"/>
        </w:rPr>
        <w:t xml:space="preserve">Cantidad de </w:t>
      </w:r>
      <w:r w:rsidR="00837333">
        <w:rPr>
          <w:rFonts w:ascii="Book Antiqua" w:hAnsi="Book Antiqua"/>
          <w:sz w:val="22"/>
          <w:szCs w:val="22"/>
        </w:rPr>
        <w:t>expedientes señalados</w:t>
      </w:r>
      <w:r w:rsidRPr="00837333">
        <w:rPr>
          <w:rFonts w:ascii="Book Antiqua" w:hAnsi="Book Antiqua"/>
          <w:sz w:val="22"/>
          <w:szCs w:val="22"/>
        </w:rPr>
        <w:t xml:space="preserve"> durante el mes de </w:t>
      </w:r>
      <w:r w:rsidR="00491BAD" w:rsidRPr="00837333">
        <w:rPr>
          <w:rFonts w:ascii="Book Antiqua" w:hAnsi="Book Antiqua"/>
          <w:sz w:val="22"/>
          <w:szCs w:val="22"/>
        </w:rPr>
        <w:t>mayo</w:t>
      </w:r>
      <w:r w:rsidRPr="00837333">
        <w:rPr>
          <w:rFonts w:ascii="Book Antiqua" w:hAnsi="Book Antiqua"/>
          <w:sz w:val="22"/>
          <w:szCs w:val="22"/>
        </w:rPr>
        <w:t xml:space="preserve"> del 2023 por l</w:t>
      </w:r>
      <w:r w:rsidR="00837333">
        <w:rPr>
          <w:rFonts w:ascii="Book Antiqua" w:hAnsi="Book Antiqua"/>
          <w:sz w:val="22"/>
          <w:szCs w:val="22"/>
        </w:rPr>
        <w:t>os</w:t>
      </w:r>
      <w:r w:rsidRPr="00837333">
        <w:rPr>
          <w:rFonts w:ascii="Book Antiqua" w:hAnsi="Book Antiqua"/>
          <w:sz w:val="22"/>
          <w:szCs w:val="22"/>
        </w:rPr>
        <w:t xml:space="preserve"> </w:t>
      </w:r>
      <w:r w:rsidR="00837333">
        <w:rPr>
          <w:rFonts w:ascii="Book Antiqua" w:hAnsi="Book Antiqua"/>
          <w:sz w:val="22"/>
          <w:szCs w:val="22"/>
        </w:rPr>
        <w:t>jueces y juezas</w:t>
      </w:r>
      <w:r w:rsidRPr="00837333">
        <w:rPr>
          <w:rFonts w:ascii="Book Antiqua" w:hAnsi="Book Antiqua"/>
          <w:sz w:val="22"/>
          <w:szCs w:val="22"/>
        </w:rPr>
        <w:t xml:space="preserve"> tramitadora</w:t>
      </w:r>
      <w:r w:rsidR="00837333">
        <w:rPr>
          <w:rFonts w:ascii="Book Antiqua" w:hAnsi="Book Antiqua"/>
          <w:sz w:val="22"/>
          <w:szCs w:val="22"/>
        </w:rPr>
        <w:t>s</w:t>
      </w:r>
      <w:r w:rsidRPr="00837333">
        <w:rPr>
          <w:rFonts w:ascii="Book Antiqua" w:hAnsi="Book Antiqua"/>
          <w:sz w:val="22"/>
          <w:szCs w:val="22"/>
        </w:rPr>
        <w:t xml:space="preserve"> del Tribunal Penal de Goicoechea</w:t>
      </w:r>
    </w:p>
    <w:p w14:paraId="0C36487B" w14:textId="77777777" w:rsidR="00837333" w:rsidRPr="00837333" w:rsidRDefault="00837333" w:rsidP="00837333">
      <w:pPr>
        <w:rPr>
          <w:lang w:val="es-ES"/>
        </w:rPr>
      </w:pPr>
    </w:p>
    <w:p w14:paraId="198741B2" w14:textId="5CDB910D" w:rsidR="00E155C7" w:rsidRPr="00837333" w:rsidRDefault="00D42A97" w:rsidP="00E155C7">
      <w:pPr>
        <w:widowControl w:val="0"/>
        <w:autoSpaceDE w:val="0"/>
        <w:autoSpaceDN w:val="0"/>
        <w:adjustRightInd w:val="0"/>
        <w:spacing w:line="276" w:lineRule="auto"/>
        <w:ind w:left="284" w:right="335"/>
        <w:jc w:val="center"/>
        <w:rPr>
          <w:rFonts w:ascii="Book Antiqua" w:hAnsi="Book Antiqua" w:cs="Book Antiqua"/>
          <w:b/>
          <w:bCs/>
          <w:sz w:val="18"/>
          <w:szCs w:val="18"/>
        </w:rPr>
      </w:pPr>
      <w:r>
        <w:rPr>
          <w:noProof/>
        </w:rPr>
        <w:drawing>
          <wp:inline distT="0" distB="0" distL="0" distR="0" wp14:anchorId="271D8F2D" wp14:editId="0988B6DA">
            <wp:extent cx="5850890" cy="1620520"/>
            <wp:effectExtent l="0" t="0" r="0" b="0"/>
            <wp:docPr id="2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0890" cy="1620520"/>
                    </a:xfrm>
                    <a:prstGeom prst="rect">
                      <a:avLst/>
                    </a:prstGeom>
                    <a:noFill/>
                    <a:ln>
                      <a:noFill/>
                    </a:ln>
                  </pic:spPr>
                </pic:pic>
              </a:graphicData>
            </a:graphic>
          </wp:inline>
        </w:drawing>
      </w:r>
    </w:p>
    <w:p w14:paraId="74F0072D" w14:textId="77777777" w:rsidR="00E155C7" w:rsidRDefault="00E155C7" w:rsidP="00837333">
      <w:pPr>
        <w:widowControl w:val="0"/>
        <w:autoSpaceDE w:val="0"/>
        <w:autoSpaceDN w:val="0"/>
        <w:adjustRightInd w:val="0"/>
        <w:spacing w:line="276" w:lineRule="auto"/>
        <w:ind w:left="426" w:right="-1"/>
        <w:jc w:val="both"/>
        <w:rPr>
          <w:rFonts w:ascii="Book Antiqua" w:hAnsi="Book Antiqua" w:cs="Book Antiqua"/>
          <w:sz w:val="18"/>
          <w:szCs w:val="18"/>
        </w:rPr>
      </w:pPr>
      <w:r w:rsidRPr="00837333">
        <w:rPr>
          <w:rFonts w:ascii="Book Antiqua" w:hAnsi="Book Antiqua" w:cs="Book Antiqua"/>
          <w:b/>
          <w:bCs/>
          <w:sz w:val="18"/>
          <w:szCs w:val="18"/>
        </w:rPr>
        <w:t>Fuente:</w:t>
      </w:r>
      <w:r w:rsidRPr="00837333">
        <w:rPr>
          <w:rFonts w:ascii="Book Antiqua" w:hAnsi="Book Antiqua" w:cs="Book Antiqua"/>
          <w:sz w:val="18"/>
          <w:szCs w:val="18"/>
        </w:rPr>
        <w:t xml:space="preserve"> elaboración propia a partir de los datos suministrados por la </w:t>
      </w:r>
      <w:r w:rsidR="00494F85">
        <w:rPr>
          <w:rFonts w:ascii="Book Antiqua" w:hAnsi="Book Antiqua" w:cs="Book Antiqua"/>
          <w:sz w:val="18"/>
          <w:szCs w:val="18"/>
        </w:rPr>
        <w:t>Licda. Nathalie García Azofeifa.</w:t>
      </w:r>
    </w:p>
    <w:p w14:paraId="37504E6C" w14:textId="77777777" w:rsidR="004D3994" w:rsidRPr="00837333" w:rsidRDefault="004D3994" w:rsidP="00837333">
      <w:pPr>
        <w:widowControl w:val="0"/>
        <w:autoSpaceDE w:val="0"/>
        <w:autoSpaceDN w:val="0"/>
        <w:adjustRightInd w:val="0"/>
        <w:spacing w:line="276" w:lineRule="auto"/>
        <w:ind w:left="426" w:right="-1"/>
        <w:jc w:val="both"/>
        <w:rPr>
          <w:rFonts w:ascii="Book Antiqua" w:hAnsi="Book Antiqua" w:cs="Book Antiqua"/>
          <w:sz w:val="18"/>
          <w:szCs w:val="18"/>
        </w:rPr>
      </w:pPr>
      <w:r>
        <w:rPr>
          <w:rFonts w:ascii="Book Antiqua" w:hAnsi="Book Antiqua" w:cs="Book Antiqua"/>
          <w:b/>
          <w:bCs/>
          <w:sz w:val="18"/>
          <w:szCs w:val="18"/>
        </w:rPr>
        <w:t>Notas:</w:t>
      </w:r>
      <w:r>
        <w:rPr>
          <w:rFonts w:ascii="Book Antiqua" w:hAnsi="Book Antiqua" w:cs="Book Antiqua"/>
          <w:sz w:val="18"/>
          <w:szCs w:val="18"/>
        </w:rPr>
        <w:t xml:space="preserve"> el porcentaje de rendimiento se calcula rebajando los días no laborados.</w:t>
      </w:r>
    </w:p>
    <w:p w14:paraId="1EDD4F7E" w14:textId="77777777" w:rsidR="00E155C7" w:rsidRPr="00E155C7" w:rsidRDefault="00E155C7" w:rsidP="00E155C7">
      <w:pPr>
        <w:widowControl w:val="0"/>
        <w:autoSpaceDE w:val="0"/>
        <w:autoSpaceDN w:val="0"/>
        <w:adjustRightInd w:val="0"/>
        <w:spacing w:line="276" w:lineRule="auto"/>
        <w:jc w:val="both"/>
        <w:rPr>
          <w:rFonts w:ascii="Book Antiqua" w:hAnsi="Book Antiqua" w:cs="Book Antiqua"/>
          <w:sz w:val="22"/>
          <w:szCs w:val="22"/>
          <w:highlight w:val="yellow"/>
        </w:rPr>
      </w:pPr>
    </w:p>
    <w:p w14:paraId="2B3F487A" w14:textId="77777777" w:rsidR="00E155C7" w:rsidRDefault="00E155C7" w:rsidP="00E155C7">
      <w:pPr>
        <w:widowControl w:val="0"/>
        <w:autoSpaceDE w:val="0"/>
        <w:autoSpaceDN w:val="0"/>
        <w:adjustRightInd w:val="0"/>
        <w:spacing w:line="276" w:lineRule="auto"/>
        <w:ind w:firstLine="708"/>
        <w:jc w:val="both"/>
        <w:rPr>
          <w:rFonts w:ascii="Book Antiqua" w:hAnsi="Book Antiqua" w:cs="Book Antiqua"/>
          <w:sz w:val="22"/>
          <w:szCs w:val="22"/>
        </w:rPr>
      </w:pPr>
      <w:r w:rsidRPr="00494F85">
        <w:rPr>
          <w:rFonts w:ascii="Book Antiqua" w:hAnsi="Book Antiqua" w:cs="Book Antiqua"/>
          <w:sz w:val="22"/>
          <w:szCs w:val="22"/>
        </w:rPr>
        <w:t xml:space="preserve">Con base en la información anterior, se determina que, durante el mes de </w:t>
      </w:r>
      <w:r w:rsidR="00837333" w:rsidRPr="00494F85">
        <w:rPr>
          <w:rFonts w:ascii="Book Antiqua" w:hAnsi="Book Antiqua" w:cs="Book Antiqua"/>
          <w:sz w:val="22"/>
          <w:szCs w:val="22"/>
        </w:rPr>
        <w:t xml:space="preserve">mayo </w:t>
      </w:r>
      <w:r w:rsidRPr="00494F85">
        <w:rPr>
          <w:rFonts w:ascii="Book Antiqua" w:hAnsi="Book Antiqua" w:cs="Book Antiqua"/>
          <w:sz w:val="22"/>
          <w:szCs w:val="22"/>
        </w:rPr>
        <w:t xml:space="preserve">del 2023 </w:t>
      </w:r>
      <w:r w:rsidR="00494F85" w:rsidRPr="00494F85">
        <w:rPr>
          <w:rFonts w:ascii="Book Antiqua" w:hAnsi="Book Antiqua" w:cs="Book Antiqua"/>
          <w:sz w:val="22"/>
          <w:szCs w:val="22"/>
        </w:rPr>
        <w:t xml:space="preserve">no fue posible por el despacho cumplir con la cuota establecida; no obstante, como parte de las justificaciones remitidas se determina lo siguiente: </w:t>
      </w:r>
    </w:p>
    <w:p w14:paraId="35CC3089" w14:textId="77777777" w:rsidR="004D3994" w:rsidRDefault="004D3994" w:rsidP="00E155C7">
      <w:pPr>
        <w:widowControl w:val="0"/>
        <w:autoSpaceDE w:val="0"/>
        <w:autoSpaceDN w:val="0"/>
        <w:adjustRightInd w:val="0"/>
        <w:spacing w:line="276" w:lineRule="auto"/>
        <w:ind w:firstLine="708"/>
        <w:jc w:val="both"/>
        <w:rPr>
          <w:rFonts w:ascii="Book Antiqua" w:hAnsi="Book Antiqua" w:cs="Book Antiqua"/>
          <w:sz w:val="22"/>
          <w:szCs w:val="22"/>
        </w:rPr>
      </w:pPr>
    </w:p>
    <w:p w14:paraId="756EC4CB" w14:textId="77777777" w:rsidR="00494F85" w:rsidRDefault="004D3994" w:rsidP="00AF4A20">
      <w:pPr>
        <w:widowControl w:val="0"/>
        <w:numPr>
          <w:ilvl w:val="0"/>
          <w:numId w:val="21"/>
        </w:numPr>
        <w:autoSpaceDE w:val="0"/>
        <w:autoSpaceDN w:val="0"/>
        <w:adjustRightInd w:val="0"/>
        <w:spacing w:line="276" w:lineRule="auto"/>
        <w:ind w:firstLine="708"/>
        <w:jc w:val="both"/>
        <w:rPr>
          <w:rFonts w:ascii="Book Antiqua" w:hAnsi="Book Antiqua" w:cs="Book Antiqua"/>
          <w:sz w:val="22"/>
          <w:szCs w:val="22"/>
        </w:rPr>
      </w:pPr>
      <w:r w:rsidRPr="004D3994">
        <w:rPr>
          <w:rFonts w:ascii="Book Antiqua" w:hAnsi="Book Antiqua" w:cs="Book Antiqua"/>
          <w:sz w:val="22"/>
          <w:szCs w:val="22"/>
        </w:rPr>
        <w:t>8 días del mes tuvieron problemas con los sistemas</w:t>
      </w:r>
    </w:p>
    <w:p w14:paraId="35809576" w14:textId="77777777" w:rsidR="004D3994" w:rsidRDefault="004D3994" w:rsidP="00AF4A20">
      <w:pPr>
        <w:widowControl w:val="0"/>
        <w:numPr>
          <w:ilvl w:val="0"/>
          <w:numId w:val="21"/>
        </w:numPr>
        <w:autoSpaceDE w:val="0"/>
        <w:autoSpaceDN w:val="0"/>
        <w:adjustRightInd w:val="0"/>
        <w:spacing w:line="276" w:lineRule="auto"/>
        <w:ind w:firstLine="708"/>
        <w:jc w:val="both"/>
        <w:rPr>
          <w:rFonts w:ascii="Book Antiqua" w:hAnsi="Book Antiqua" w:cs="Book Antiqua"/>
          <w:sz w:val="22"/>
          <w:szCs w:val="22"/>
        </w:rPr>
      </w:pPr>
      <w:r>
        <w:rPr>
          <w:rFonts w:ascii="Book Antiqua" w:hAnsi="Book Antiqua" w:cs="Book Antiqua"/>
          <w:sz w:val="22"/>
          <w:szCs w:val="22"/>
        </w:rPr>
        <w:t xml:space="preserve">Asistencia a reuniones </w:t>
      </w:r>
    </w:p>
    <w:p w14:paraId="20F29122" w14:textId="77777777" w:rsidR="0027182B" w:rsidRPr="004D3994" w:rsidRDefault="0027182B" w:rsidP="00AF4A20">
      <w:pPr>
        <w:widowControl w:val="0"/>
        <w:numPr>
          <w:ilvl w:val="0"/>
          <w:numId w:val="21"/>
        </w:numPr>
        <w:autoSpaceDE w:val="0"/>
        <w:autoSpaceDN w:val="0"/>
        <w:adjustRightInd w:val="0"/>
        <w:spacing w:line="276" w:lineRule="auto"/>
        <w:ind w:firstLine="708"/>
        <w:jc w:val="both"/>
        <w:rPr>
          <w:rFonts w:ascii="Book Antiqua" w:hAnsi="Book Antiqua" w:cs="Book Antiqua"/>
          <w:sz w:val="22"/>
          <w:szCs w:val="22"/>
        </w:rPr>
      </w:pPr>
      <w:r>
        <w:rPr>
          <w:rFonts w:ascii="Book Antiqua" w:hAnsi="Book Antiqua" w:cs="Book Antiqua"/>
          <w:sz w:val="22"/>
          <w:szCs w:val="22"/>
        </w:rPr>
        <w:t>Actualización de los distintos controles del despacho</w:t>
      </w:r>
    </w:p>
    <w:p w14:paraId="14B680D9" w14:textId="77777777" w:rsidR="00E155C7" w:rsidRPr="00E155C7" w:rsidRDefault="00E155C7" w:rsidP="00E155C7">
      <w:pPr>
        <w:widowControl w:val="0"/>
        <w:autoSpaceDE w:val="0"/>
        <w:autoSpaceDN w:val="0"/>
        <w:adjustRightInd w:val="0"/>
        <w:spacing w:line="276" w:lineRule="auto"/>
        <w:jc w:val="both"/>
        <w:rPr>
          <w:rFonts w:ascii="Book Antiqua" w:hAnsi="Book Antiqua" w:cs="Book Antiqua"/>
          <w:sz w:val="22"/>
          <w:szCs w:val="22"/>
          <w:highlight w:val="yellow"/>
        </w:rPr>
      </w:pPr>
    </w:p>
    <w:p w14:paraId="3879C0DA" w14:textId="024D87EF" w:rsidR="009646E3" w:rsidRPr="00C10FE7" w:rsidRDefault="006C79C6" w:rsidP="002A5856">
      <w:pPr>
        <w:pStyle w:val="Prrafodelista"/>
        <w:numPr>
          <w:ilvl w:val="1"/>
          <w:numId w:val="27"/>
        </w:numPr>
        <w:tabs>
          <w:tab w:val="left" w:pos="709"/>
        </w:tabs>
        <w:spacing w:after="160" w:line="276" w:lineRule="auto"/>
        <w:ind w:left="0" w:firstLine="0"/>
        <w:contextualSpacing/>
        <w:jc w:val="both"/>
        <w:rPr>
          <w:rFonts w:ascii="Book Antiqua" w:hAnsi="Book Antiqua"/>
          <w:sz w:val="22"/>
          <w:szCs w:val="22"/>
        </w:rPr>
      </w:pPr>
      <w:r w:rsidRPr="006C79C6">
        <w:rPr>
          <w:rFonts w:ascii="Book Antiqua" w:hAnsi="Book Antiqua" w:cs="Book Antiqua"/>
          <w:sz w:val="22"/>
          <w:szCs w:val="22"/>
        </w:rPr>
        <w:t>Adicional a las justificaciones anteriores</w:t>
      </w:r>
      <w:r w:rsidR="0027182B" w:rsidRPr="006C79C6">
        <w:rPr>
          <w:rFonts w:ascii="Book Antiqua" w:hAnsi="Book Antiqua" w:cs="Book Antiqua"/>
          <w:sz w:val="22"/>
          <w:szCs w:val="22"/>
        </w:rPr>
        <w:t xml:space="preserve">, </w:t>
      </w:r>
      <w:r w:rsidRPr="006C79C6">
        <w:rPr>
          <w:rFonts w:ascii="Book Antiqua" w:hAnsi="Book Antiqua" w:cs="Book Antiqua"/>
          <w:sz w:val="22"/>
          <w:szCs w:val="22"/>
        </w:rPr>
        <w:t xml:space="preserve">al revisar la matriz de indicadores del despacho, se determina que entre el mes de enero y abril del 2023 se presentó una disminución del 44% en </w:t>
      </w:r>
      <w:r w:rsidR="0027182B" w:rsidRPr="006C79C6">
        <w:rPr>
          <w:rFonts w:ascii="Book Antiqua" w:hAnsi="Book Antiqua" w:cs="Book Antiqua"/>
          <w:sz w:val="22"/>
          <w:szCs w:val="22"/>
        </w:rPr>
        <w:t>la cantidad de expedientes pendientes de señalar</w:t>
      </w:r>
      <w:r w:rsidRPr="006C79C6">
        <w:rPr>
          <w:rFonts w:ascii="Book Antiqua" w:hAnsi="Book Antiqua" w:cs="Book Antiqua"/>
          <w:sz w:val="22"/>
          <w:szCs w:val="22"/>
        </w:rPr>
        <w:t xml:space="preserve">, </w:t>
      </w:r>
      <w:r>
        <w:rPr>
          <w:rFonts w:ascii="Book Antiqua" w:hAnsi="Book Antiqua" w:cs="Book Antiqua"/>
          <w:sz w:val="22"/>
          <w:szCs w:val="22"/>
        </w:rPr>
        <w:t>al pasar de 687 expedientes en enero a 384 a abril</w:t>
      </w:r>
      <w:r w:rsidR="009646E3">
        <w:rPr>
          <w:rFonts w:ascii="Book Antiqua" w:hAnsi="Book Antiqua" w:cs="Book Antiqua"/>
          <w:sz w:val="22"/>
          <w:szCs w:val="22"/>
        </w:rPr>
        <w:t>, lo que demuestra el compromiso del despacho en cumplir con lo establecido por el Consejo Superio</w:t>
      </w:r>
      <w:r w:rsidR="007931DB">
        <w:rPr>
          <w:rFonts w:ascii="Book Antiqua" w:hAnsi="Book Antiqua" w:cs="Book Antiqua"/>
          <w:sz w:val="22"/>
          <w:szCs w:val="22"/>
        </w:rPr>
        <w:t>r; asimismo, conforme lo indicado por el Msc. Hugo Porter Aguilar, Juez Coordinador del despacho, se implementó un plan de trabajo con el personal de trámite y técnico judicial y se espera señalar la totalidad de expedientes pendientes al 30 de junio del 2023</w:t>
      </w:r>
      <w:r w:rsidR="002018E4">
        <w:rPr>
          <w:rFonts w:ascii="Book Antiqua" w:hAnsi="Book Antiqua" w:cs="Book Antiqua"/>
          <w:sz w:val="22"/>
          <w:szCs w:val="22"/>
        </w:rPr>
        <w:t>, por lo que, una vez señalado la totalidad de expedientes</w:t>
      </w:r>
      <w:r w:rsidR="00A22074">
        <w:rPr>
          <w:rFonts w:ascii="Book Antiqua" w:hAnsi="Book Antiqua" w:cs="Book Antiqua"/>
          <w:sz w:val="22"/>
          <w:szCs w:val="22"/>
        </w:rPr>
        <w:t xml:space="preserve">, es necesario que el despacho mantenga la cuota </w:t>
      </w:r>
      <w:r w:rsidR="00E54548">
        <w:rPr>
          <w:rFonts w:ascii="Book Antiqua" w:hAnsi="Book Antiqua" w:cs="Book Antiqua"/>
          <w:sz w:val="22"/>
          <w:szCs w:val="22"/>
        </w:rPr>
        <w:t xml:space="preserve">diaria </w:t>
      </w:r>
      <w:r w:rsidR="00A22074">
        <w:rPr>
          <w:rFonts w:ascii="Book Antiqua" w:hAnsi="Book Antiqua" w:cs="Book Antiqua"/>
          <w:sz w:val="22"/>
          <w:szCs w:val="22"/>
        </w:rPr>
        <w:t>establecida de 10 expedientes nuevos</w:t>
      </w:r>
      <w:r w:rsidR="003A3A6C">
        <w:rPr>
          <w:rFonts w:ascii="Book Antiqua" w:hAnsi="Book Antiqua" w:cs="Book Antiqua"/>
          <w:sz w:val="22"/>
          <w:szCs w:val="22"/>
        </w:rPr>
        <w:t xml:space="preserve"> por plaza de jueza o juez 1; sin embargo, en caso de</w:t>
      </w:r>
      <w:r w:rsidR="002E69E0">
        <w:rPr>
          <w:rFonts w:ascii="Book Antiqua" w:hAnsi="Book Antiqua" w:cs="Book Antiqua"/>
          <w:sz w:val="22"/>
          <w:szCs w:val="22"/>
        </w:rPr>
        <w:t xml:space="preserve"> que la cantidad de asuntos entrados sea menor</w:t>
      </w:r>
      <w:r w:rsidR="00EE5089">
        <w:rPr>
          <w:rFonts w:ascii="Book Antiqua" w:hAnsi="Book Antiqua" w:cs="Book Antiqua"/>
          <w:sz w:val="22"/>
          <w:szCs w:val="22"/>
        </w:rPr>
        <w:t xml:space="preserve">, debe el despacho </w:t>
      </w:r>
      <w:r w:rsidR="00EE5089" w:rsidRPr="00DC4851">
        <w:rPr>
          <w:rFonts w:ascii="Book Antiqua" w:hAnsi="Book Antiqua"/>
          <w:sz w:val="22"/>
          <w:szCs w:val="22"/>
        </w:rPr>
        <w:t xml:space="preserve">mantener </w:t>
      </w:r>
      <w:r w:rsidR="00EE5089">
        <w:rPr>
          <w:rFonts w:ascii="Book Antiqua" w:hAnsi="Book Antiqua"/>
          <w:sz w:val="22"/>
          <w:szCs w:val="22"/>
        </w:rPr>
        <w:t xml:space="preserve">al día </w:t>
      </w:r>
      <w:r w:rsidR="00E560A8">
        <w:rPr>
          <w:rFonts w:ascii="Book Antiqua" w:hAnsi="Book Antiqua"/>
          <w:sz w:val="22"/>
          <w:szCs w:val="22"/>
        </w:rPr>
        <w:t>esta tarea</w:t>
      </w:r>
      <w:r w:rsidR="00EE5089" w:rsidRPr="00DC4851">
        <w:rPr>
          <w:rFonts w:ascii="Book Antiqua" w:hAnsi="Book Antiqua"/>
          <w:sz w:val="22"/>
          <w:szCs w:val="22"/>
        </w:rPr>
        <w:t xml:space="preserve"> y evitar acumulaciones </w:t>
      </w:r>
      <w:r w:rsidR="00AF5B27">
        <w:rPr>
          <w:rFonts w:ascii="Book Antiqua" w:hAnsi="Book Antiqua"/>
          <w:sz w:val="22"/>
          <w:szCs w:val="22"/>
        </w:rPr>
        <w:t>en la cantidad de asuntos pendientes de señalar.</w:t>
      </w:r>
    </w:p>
    <w:p w14:paraId="31E831A1" w14:textId="77777777" w:rsidR="009646E3" w:rsidRDefault="009646E3" w:rsidP="009646E3">
      <w:pPr>
        <w:widowControl w:val="0"/>
        <w:autoSpaceDE w:val="0"/>
        <w:autoSpaceDN w:val="0"/>
        <w:adjustRightInd w:val="0"/>
        <w:spacing w:line="276" w:lineRule="auto"/>
        <w:ind w:firstLine="708"/>
        <w:jc w:val="both"/>
        <w:rPr>
          <w:rFonts w:ascii="Book Antiqua" w:hAnsi="Book Antiqua" w:cs="Book Antiqua"/>
          <w:sz w:val="22"/>
          <w:szCs w:val="22"/>
        </w:rPr>
      </w:pPr>
    </w:p>
    <w:p w14:paraId="3147DF7A" w14:textId="77777777" w:rsidR="00E155C7" w:rsidRPr="00E155C7" w:rsidRDefault="00E155C7" w:rsidP="00E155C7">
      <w:pPr>
        <w:jc w:val="both"/>
        <w:rPr>
          <w:rFonts w:ascii="Book Antiqua" w:hAnsi="Book Antiqua"/>
          <w:sz w:val="22"/>
          <w:szCs w:val="22"/>
          <w:highlight w:val="yellow"/>
        </w:rPr>
      </w:pPr>
    </w:p>
    <w:p w14:paraId="2D551A5F" w14:textId="77777777" w:rsidR="00E155C7" w:rsidRPr="003B151F" w:rsidRDefault="00E155C7" w:rsidP="009F608A">
      <w:pPr>
        <w:pStyle w:val="Prrafodelista"/>
        <w:numPr>
          <w:ilvl w:val="0"/>
          <w:numId w:val="2"/>
        </w:numPr>
        <w:tabs>
          <w:tab w:val="left" w:pos="1134"/>
        </w:tabs>
        <w:ind w:left="142"/>
        <w:jc w:val="both"/>
        <w:rPr>
          <w:rFonts w:ascii="Book Antiqua" w:hAnsi="Book Antiqua"/>
          <w:b/>
          <w:sz w:val="22"/>
          <w:szCs w:val="22"/>
        </w:rPr>
      </w:pPr>
      <w:r w:rsidRPr="003B151F">
        <w:rPr>
          <w:rFonts w:ascii="Book Antiqua" w:hAnsi="Book Antiqua"/>
          <w:b/>
          <w:sz w:val="22"/>
          <w:szCs w:val="22"/>
        </w:rPr>
        <w:t>Tribunales de Apelación de Sentencia (IICJ San José, San Ramón, Cartago y Santa Cruz)</w:t>
      </w:r>
    </w:p>
    <w:p w14:paraId="34E17A31" w14:textId="77777777" w:rsidR="00E155C7" w:rsidRPr="003B151F" w:rsidRDefault="00E155C7" w:rsidP="00E155C7">
      <w:pPr>
        <w:pStyle w:val="Prrafodelista"/>
        <w:spacing w:after="160"/>
        <w:ind w:left="360"/>
        <w:contextualSpacing/>
        <w:jc w:val="both"/>
        <w:rPr>
          <w:rFonts w:ascii="Book Antiqua" w:hAnsi="Book Antiqua"/>
          <w:b/>
          <w:sz w:val="22"/>
          <w:szCs w:val="22"/>
        </w:rPr>
      </w:pPr>
    </w:p>
    <w:p w14:paraId="49196ECF" w14:textId="77777777" w:rsidR="00E155C7" w:rsidRPr="003B151F" w:rsidRDefault="00E155C7" w:rsidP="00E13C77">
      <w:pPr>
        <w:spacing w:after="160"/>
        <w:ind w:firstLine="709"/>
        <w:contextualSpacing/>
        <w:jc w:val="both"/>
        <w:rPr>
          <w:rFonts w:ascii="Book Antiqua" w:hAnsi="Book Antiqua"/>
          <w:sz w:val="22"/>
          <w:szCs w:val="22"/>
        </w:rPr>
      </w:pPr>
      <w:r w:rsidRPr="003B151F">
        <w:rPr>
          <w:rFonts w:ascii="Book Antiqua" w:hAnsi="Book Antiqua"/>
          <w:sz w:val="22"/>
          <w:szCs w:val="22"/>
        </w:rPr>
        <w:t>Se analiza la continuidad del plan remedial en los Tribunales de Apelación los cuales corresponden a:</w:t>
      </w:r>
    </w:p>
    <w:p w14:paraId="3BF1FF09" w14:textId="165EA8C1" w:rsidR="00E155C7" w:rsidRPr="003B151F" w:rsidRDefault="00E155C7" w:rsidP="009F608A">
      <w:pPr>
        <w:pStyle w:val="Prrafodelista"/>
        <w:numPr>
          <w:ilvl w:val="0"/>
          <w:numId w:val="24"/>
        </w:numPr>
        <w:spacing w:after="160"/>
        <w:contextualSpacing/>
        <w:jc w:val="both"/>
        <w:rPr>
          <w:rFonts w:ascii="Book Antiqua" w:hAnsi="Book Antiqua"/>
          <w:sz w:val="22"/>
          <w:szCs w:val="22"/>
        </w:rPr>
      </w:pPr>
      <w:r w:rsidRPr="003B151F">
        <w:rPr>
          <w:rFonts w:ascii="Book Antiqua" w:hAnsi="Book Antiqua" w:cs="Book Antiqua"/>
          <w:sz w:val="22"/>
          <w:szCs w:val="22"/>
        </w:rPr>
        <w:t>Tribunal de Apelación de Sentencia Penal de Santa Cruz: una persona técnica judicial categoría 3.</w:t>
      </w:r>
    </w:p>
    <w:p w14:paraId="4DD1D582" w14:textId="77777777" w:rsidR="00E155C7" w:rsidRPr="003B151F" w:rsidRDefault="00E155C7" w:rsidP="00E155C7">
      <w:pPr>
        <w:spacing w:after="160"/>
        <w:contextualSpacing/>
        <w:jc w:val="both"/>
        <w:rPr>
          <w:rFonts w:ascii="Book Antiqua" w:hAnsi="Book Antiqua"/>
          <w:b/>
          <w:sz w:val="22"/>
          <w:szCs w:val="22"/>
        </w:rPr>
      </w:pPr>
    </w:p>
    <w:p w14:paraId="05F8C2E2" w14:textId="77777777" w:rsidR="00E155C7" w:rsidRPr="003B151F" w:rsidRDefault="00E155C7" w:rsidP="009F608A">
      <w:pPr>
        <w:pStyle w:val="Prrafodelista"/>
        <w:numPr>
          <w:ilvl w:val="0"/>
          <w:numId w:val="4"/>
        </w:numPr>
        <w:spacing w:after="160"/>
        <w:contextualSpacing/>
        <w:jc w:val="both"/>
        <w:rPr>
          <w:rFonts w:ascii="Book Antiqua" w:hAnsi="Book Antiqua"/>
          <w:sz w:val="22"/>
          <w:szCs w:val="22"/>
        </w:rPr>
      </w:pPr>
      <w:r w:rsidRPr="003B151F">
        <w:rPr>
          <w:rFonts w:ascii="Book Antiqua" w:hAnsi="Book Antiqua"/>
          <w:b/>
          <w:sz w:val="22"/>
          <w:szCs w:val="22"/>
        </w:rPr>
        <w:t xml:space="preserve">Comportamiento de la cantidad de asuntos entrados </w:t>
      </w:r>
    </w:p>
    <w:p w14:paraId="335905BC" w14:textId="77777777" w:rsidR="00E155C7" w:rsidRPr="003B151F" w:rsidRDefault="00E155C7" w:rsidP="00E155C7">
      <w:pPr>
        <w:spacing w:line="276" w:lineRule="auto"/>
        <w:jc w:val="both"/>
        <w:rPr>
          <w:rFonts w:ascii="Book Antiqua" w:hAnsi="Book Antiqua" w:cs="Book Antiqua"/>
          <w:b/>
          <w:sz w:val="22"/>
          <w:szCs w:val="22"/>
        </w:rPr>
      </w:pPr>
      <w:r w:rsidRPr="003B151F">
        <w:rPr>
          <w:rFonts w:ascii="Book Antiqua" w:hAnsi="Book Antiqua"/>
          <w:sz w:val="22"/>
          <w:szCs w:val="22"/>
        </w:rPr>
        <w:t xml:space="preserve">A continuación, se muestra una gráfica sobre el comportamiento de los asuntos entrados por mes y terminados por mes durante el período comprendido entre el año 2016 a </w:t>
      </w:r>
      <w:r w:rsidR="007F6923">
        <w:rPr>
          <w:rFonts w:ascii="Book Antiqua" w:hAnsi="Book Antiqua"/>
          <w:sz w:val="22"/>
          <w:szCs w:val="22"/>
        </w:rPr>
        <w:t>mayo</w:t>
      </w:r>
      <w:r w:rsidRPr="003B151F">
        <w:rPr>
          <w:rFonts w:ascii="Book Antiqua" w:hAnsi="Book Antiqua"/>
          <w:sz w:val="22"/>
          <w:szCs w:val="22"/>
        </w:rPr>
        <w:t xml:space="preserve"> del 2023:</w:t>
      </w:r>
    </w:p>
    <w:p w14:paraId="793DC886" w14:textId="435B34D2" w:rsidR="00A43648" w:rsidRDefault="00A43648">
      <w:pPr>
        <w:rPr>
          <w:rFonts w:ascii="Book Antiqua" w:hAnsi="Book Antiqua" w:cs="Book Antiqua"/>
          <w:b/>
          <w:bCs/>
          <w:sz w:val="22"/>
          <w:szCs w:val="22"/>
          <w:highlight w:val="yellow"/>
        </w:rPr>
      </w:pPr>
      <w:r>
        <w:rPr>
          <w:rFonts w:ascii="Book Antiqua" w:hAnsi="Book Antiqua" w:cs="Book Antiqua"/>
          <w:b/>
          <w:bCs/>
          <w:sz w:val="22"/>
          <w:szCs w:val="22"/>
          <w:highlight w:val="yellow"/>
        </w:rPr>
        <w:br w:type="page"/>
      </w:r>
    </w:p>
    <w:p w14:paraId="1D063528" w14:textId="77777777" w:rsidR="00E155C7" w:rsidRPr="00E155C7" w:rsidRDefault="00E155C7" w:rsidP="00E155C7">
      <w:pPr>
        <w:jc w:val="center"/>
        <w:rPr>
          <w:rFonts w:ascii="Book Antiqua" w:hAnsi="Book Antiqua" w:cs="Book Antiqua"/>
          <w:b/>
          <w:bCs/>
          <w:sz w:val="22"/>
          <w:szCs w:val="22"/>
          <w:highlight w:val="yellow"/>
        </w:rPr>
      </w:pPr>
    </w:p>
    <w:p w14:paraId="5242A49B" w14:textId="77777777" w:rsidR="00E155C7" w:rsidRPr="003B151F" w:rsidRDefault="00E155C7" w:rsidP="00E155C7">
      <w:pPr>
        <w:pStyle w:val="Descripcin"/>
        <w:jc w:val="center"/>
        <w:rPr>
          <w:rFonts w:ascii="Book Antiqua" w:hAnsi="Book Antiqua"/>
          <w:b w:val="0"/>
          <w:bCs w:val="0"/>
          <w:i/>
          <w:iCs/>
          <w:sz w:val="22"/>
          <w:szCs w:val="22"/>
        </w:rPr>
      </w:pPr>
      <w:r w:rsidRPr="003B151F">
        <w:rPr>
          <w:rFonts w:ascii="Book Antiqua" w:hAnsi="Book Antiqua"/>
          <w:sz w:val="22"/>
          <w:szCs w:val="22"/>
        </w:rPr>
        <w:t xml:space="preserve">Gráfico </w:t>
      </w:r>
      <w:r w:rsidRPr="003B151F">
        <w:rPr>
          <w:rFonts w:ascii="Book Antiqua" w:hAnsi="Book Antiqua"/>
          <w:b w:val="0"/>
          <w:bCs w:val="0"/>
          <w:i/>
          <w:iCs/>
          <w:sz w:val="22"/>
          <w:szCs w:val="22"/>
        </w:rPr>
        <w:fldChar w:fldCharType="begin"/>
      </w:r>
      <w:r w:rsidRPr="003B151F">
        <w:rPr>
          <w:rFonts w:ascii="Book Antiqua" w:hAnsi="Book Antiqua"/>
          <w:sz w:val="22"/>
          <w:szCs w:val="22"/>
        </w:rPr>
        <w:instrText xml:space="preserve"> SEQ Gráfico \* ARABIC </w:instrText>
      </w:r>
      <w:r w:rsidRPr="003B151F">
        <w:rPr>
          <w:rFonts w:ascii="Book Antiqua" w:hAnsi="Book Antiqua"/>
          <w:b w:val="0"/>
          <w:bCs w:val="0"/>
          <w:i/>
          <w:iCs/>
          <w:sz w:val="22"/>
          <w:szCs w:val="22"/>
        </w:rPr>
        <w:fldChar w:fldCharType="separate"/>
      </w:r>
      <w:r w:rsidR="007D58C6">
        <w:rPr>
          <w:rFonts w:ascii="Book Antiqua" w:hAnsi="Book Antiqua"/>
          <w:noProof/>
          <w:sz w:val="22"/>
          <w:szCs w:val="22"/>
        </w:rPr>
        <w:t>12</w:t>
      </w:r>
      <w:r w:rsidRPr="003B151F">
        <w:rPr>
          <w:rFonts w:ascii="Book Antiqua" w:hAnsi="Book Antiqua"/>
          <w:b w:val="0"/>
          <w:bCs w:val="0"/>
          <w:i/>
          <w:iCs/>
          <w:sz w:val="22"/>
          <w:szCs w:val="22"/>
        </w:rPr>
        <w:fldChar w:fldCharType="end"/>
      </w:r>
    </w:p>
    <w:p w14:paraId="61B1A5C0" w14:textId="77777777" w:rsidR="00E155C7" w:rsidRPr="003B151F" w:rsidRDefault="00E155C7" w:rsidP="00E155C7">
      <w:pPr>
        <w:pStyle w:val="Descripcin"/>
        <w:jc w:val="center"/>
        <w:rPr>
          <w:rFonts w:ascii="Book Antiqua" w:hAnsi="Book Antiqua" w:cs="Book Antiqua"/>
          <w:sz w:val="22"/>
          <w:szCs w:val="22"/>
        </w:rPr>
      </w:pPr>
      <w:r w:rsidRPr="003B151F">
        <w:rPr>
          <w:rFonts w:ascii="Book Antiqua" w:hAnsi="Book Antiqua" w:cs="Book Antiqua"/>
          <w:sz w:val="22"/>
          <w:szCs w:val="22"/>
        </w:rPr>
        <w:t xml:space="preserve">Comportamiento de la cantidad mensual de asuntos entrados en los Tribunales de Apelación durante el período del 2016 a </w:t>
      </w:r>
      <w:r w:rsidR="007F6923">
        <w:rPr>
          <w:rFonts w:ascii="Book Antiqua" w:hAnsi="Book Antiqua" w:cs="Book Antiqua"/>
          <w:sz w:val="22"/>
          <w:szCs w:val="22"/>
        </w:rPr>
        <w:t>mayo</w:t>
      </w:r>
      <w:r w:rsidRPr="003B151F">
        <w:rPr>
          <w:rFonts w:ascii="Book Antiqua" w:hAnsi="Book Antiqua" w:cs="Book Antiqua"/>
          <w:sz w:val="22"/>
          <w:szCs w:val="22"/>
        </w:rPr>
        <w:t xml:space="preserve"> del 2023</w:t>
      </w:r>
    </w:p>
    <w:p w14:paraId="77308F9D" w14:textId="77777777" w:rsidR="00837333" w:rsidRPr="00837333" w:rsidRDefault="00837333" w:rsidP="00837333">
      <w:pPr>
        <w:rPr>
          <w:highlight w:val="yellow"/>
          <w:lang w:val="es-ES"/>
        </w:rPr>
      </w:pPr>
    </w:p>
    <w:p w14:paraId="1D026436" w14:textId="68A6276C" w:rsidR="00E155C7" w:rsidRPr="003B151F" w:rsidRDefault="00D42A97" w:rsidP="00761FF9">
      <w:pPr>
        <w:ind w:right="141"/>
        <w:jc w:val="center"/>
        <w:rPr>
          <w:rFonts w:ascii="Book Antiqua" w:hAnsi="Book Antiqua" w:cs="Book Antiqua"/>
          <w:b/>
          <w:sz w:val="22"/>
          <w:szCs w:val="22"/>
        </w:rPr>
      </w:pPr>
      <w:r>
        <w:rPr>
          <w:rFonts w:ascii="Book Antiqua" w:hAnsi="Book Antiqua" w:cs="Book Antiqua"/>
          <w:b/>
          <w:noProof/>
          <w:sz w:val="22"/>
          <w:szCs w:val="22"/>
        </w:rPr>
        <w:drawing>
          <wp:inline distT="0" distB="0" distL="0" distR="0" wp14:anchorId="71D6BFD1" wp14:editId="67D81B8F">
            <wp:extent cx="5897245" cy="2563495"/>
            <wp:effectExtent l="0" t="0" r="0" b="0"/>
            <wp:docPr id="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97245" cy="2563495"/>
                    </a:xfrm>
                    <a:prstGeom prst="rect">
                      <a:avLst/>
                    </a:prstGeom>
                    <a:noFill/>
                    <a:ln>
                      <a:noFill/>
                    </a:ln>
                  </pic:spPr>
                </pic:pic>
              </a:graphicData>
            </a:graphic>
          </wp:inline>
        </w:drawing>
      </w:r>
    </w:p>
    <w:p w14:paraId="7FCB2DED" w14:textId="6AAAA118" w:rsidR="00E155C7" w:rsidRPr="003B151F" w:rsidRDefault="00E155C7" w:rsidP="00761FF9">
      <w:pPr>
        <w:ind w:left="142" w:right="141"/>
        <w:jc w:val="both"/>
        <w:rPr>
          <w:rFonts w:ascii="Book Antiqua" w:hAnsi="Book Antiqua" w:cs="Book Antiqua"/>
          <w:sz w:val="22"/>
          <w:szCs w:val="22"/>
        </w:rPr>
      </w:pPr>
      <w:r w:rsidRPr="003B151F">
        <w:rPr>
          <w:rFonts w:ascii="Book Antiqua" w:hAnsi="Book Antiqua" w:cs="Book Antiqua"/>
          <w:b/>
          <w:sz w:val="22"/>
          <w:szCs w:val="22"/>
        </w:rPr>
        <w:t xml:space="preserve">Fuente: </w:t>
      </w:r>
      <w:r w:rsidRPr="003B151F">
        <w:rPr>
          <w:rFonts w:ascii="Book Antiqua" w:hAnsi="Book Antiqua" w:cs="Book Antiqua"/>
          <w:sz w:val="22"/>
          <w:szCs w:val="22"/>
        </w:rPr>
        <w:t>Subproceso de Modernización Institucional</w:t>
      </w:r>
      <w:r w:rsidR="00B01441">
        <w:rPr>
          <w:rFonts w:ascii="Book Antiqua" w:hAnsi="Book Antiqua" w:cs="Book Antiqua"/>
          <w:sz w:val="22"/>
          <w:szCs w:val="22"/>
        </w:rPr>
        <w:t xml:space="preserve"> Penal</w:t>
      </w:r>
      <w:r w:rsidRPr="003B151F">
        <w:rPr>
          <w:rFonts w:ascii="Book Antiqua" w:hAnsi="Book Antiqua" w:cs="Book Antiqua"/>
          <w:sz w:val="22"/>
          <w:szCs w:val="22"/>
        </w:rPr>
        <w:t xml:space="preserve"> a partir de las estadísticas del Subproceso de Estadística.</w:t>
      </w:r>
    </w:p>
    <w:p w14:paraId="30ADD3C9" w14:textId="77777777" w:rsidR="00E155C7" w:rsidRPr="00E155C7" w:rsidRDefault="00E155C7" w:rsidP="00E155C7">
      <w:pPr>
        <w:jc w:val="both"/>
        <w:rPr>
          <w:rFonts w:ascii="Book Antiqua" w:hAnsi="Book Antiqua" w:cs="Book Antiqua"/>
          <w:bCs/>
          <w:sz w:val="22"/>
          <w:szCs w:val="22"/>
          <w:highlight w:val="yellow"/>
        </w:rPr>
      </w:pPr>
    </w:p>
    <w:p w14:paraId="17A29512" w14:textId="77777777" w:rsidR="00E155C7" w:rsidRPr="0084211F" w:rsidRDefault="00E155C7" w:rsidP="00E155C7">
      <w:pPr>
        <w:spacing w:line="276" w:lineRule="auto"/>
        <w:ind w:firstLine="708"/>
        <w:jc w:val="both"/>
        <w:rPr>
          <w:rFonts w:ascii="Book Antiqua" w:hAnsi="Book Antiqua" w:cs="Book Antiqua"/>
          <w:sz w:val="22"/>
          <w:szCs w:val="22"/>
        </w:rPr>
      </w:pPr>
      <w:r w:rsidRPr="0084211F">
        <w:rPr>
          <w:rFonts w:ascii="Book Antiqua" w:hAnsi="Book Antiqua" w:cs="Book Antiqua"/>
          <w:sz w:val="22"/>
          <w:szCs w:val="22"/>
        </w:rPr>
        <w:t>Según el gráfico anterior, con excepción del Tribunal de Apelación de Cartago, al comparar el dato del año 2016 con el 2020, se determina que se ha existido un amento en la cantidad de asuntos nuevos; a saber: 14% en Goicoechea, 29 para San Ramón y un 82% en Santa Cruz; en el caso de Cartago, se determina una disminución de los asuntos entrados del 18%.</w:t>
      </w:r>
    </w:p>
    <w:p w14:paraId="533D9F37" w14:textId="77777777" w:rsidR="00E155C7" w:rsidRPr="0084211F" w:rsidRDefault="00E155C7" w:rsidP="00E155C7">
      <w:pPr>
        <w:spacing w:line="276" w:lineRule="auto"/>
        <w:jc w:val="both"/>
        <w:rPr>
          <w:rFonts w:ascii="Book Antiqua" w:hAnsi="Book Antiqua" w:cs="Book Antiqua"/>
          <w:sz w:val="22"/>
          <w:szCs w:val="22"/>
        </w:rPr>
      </w:pPr>
    </w:p>
    <w:p w14:paraId="7E11EC59" w14:textId="77777777" w:rsidR="0084211F" w:rsidRPr="0084211F" w:rsidRDefault="00E155C7" w:rsidP="0084211F">
      <w:pPr>
        <w:spacing w:line="276" w:lineRule="auto"/>
        <w:ind w:firstLine="708"/>
        <w:jc w:val="both"/>
        <w:rPr>
          <w:rFonts w:ascii="Book Antiqua" w:hAnsi="Book Antiqua" w:cs="Book Antiqua"/>
          <w:sz w:val="22"/>
          <w:szCs w:val="22"/>
        </w:rPr>
      </w:pPr>
      <w:r w:rsidRPr="0084211F">
        <w:rPr>
          <w:rFonts w:ascii="Book Antiqua" w:hAnsi="Book Antiqua" w:cs="Book Antiqua"/>
          <w:sz w:val="22"/>
          <w:szCs w:val="22"/>
        </w:rPr>
        <w:t>Ahora bien, respecto a las estadísticas reportadas para el año 2022, al comparar con la información estadística del 2021, en los cuatro tribunales se estima una disminución en el promedio mensual de asuntos ingresados: 11% en Goicoechea, 5% de San Ramón, 11% en Cartago y un 8% en Santa Cruz</w:t>
      </w:r>
      <w:r w:rsidR="003B151F" w:rsidRPr="0084211F">
        <w:rPr>
          <w:rFonts w:ascii="Book Antiqua" w:hAnsi="Book Antiqua" w:cs="Book Antiqua"/>
          <w:sz w:val="22"/>
          <w:szCs w:val="22"/>
        </w:rPr>
        <w:t xml:space="preserve">; y al comparar </w:t>
      </w:r>
      <w:r w:rsidR="00CF22B8" w:rsidRPr="0084211F">
        <w:rPr>
          <w:rFonts w:ascii="Book Antiqua" w:hAnsi="Book Antiqua" w:cs="Book Antiqua"/>
          <w:sz w:val="22"/>
          <w:szCs w:val="22"/>
        </w:rPr>
        <w:t>el promedio mensual de asuntos entrados a abril del 2023 con el dato del 2022, se determina que en los Tribunales de Apelación de Sentencia de San Ramón y Cartago se presentó una disminución del 3% y 17%</w:t>
      </w:r>
      <w:r w:rsidR="0084211F" w:rsidRPr="0084211F">
        <w:rPr>
          <w:rFonts w:ascii="Book Antiqua" w:hAnsi="Book Antiqua" w:cs="Book Antiqua"/>
          <w:sz w:val="22"/>
          <w:szCs w:val="22"/>
        </w:rPr>
        <w:t xml:space="preserve">, mientras que en el caso de Goicoechea y Santa Cruz se dio un aumento del 14% y </w:t>
      </w:r>
      <w:r w:rsidR="004449DA">
        <w:rPr>
          <w:rFonts w:ascii="Book Antiqua" w:hAnsi="Book Antiqua" w:cs="Book Antiqua"/>
          <w:sz w:val="22"/>
          <w:szCs w:val="22"/>
        </w:rPr>
        <w:t>7</w:t>
      </w:r>
      <w:r w:rsidR="0084211F" w:rsidRPr="0084211F">
        <w:rPr>
          <w:rFonts w:ascii="Book Antiqua" w:hAnsi="Book Antiqua" w:cs="Book Antiqua"/>
          <w:sz w:val="22"/>
          <w:szCs w:val="22"/>
        </w:rPr>
        <w:t>%, respectivamente.</w:t>
      </w:r>
    </w:p>
    <w:p w14:paraId="10A51DB4" w14:textId="77777777" w:rsidR="00E155C7" w:rsidRPr="00E155C7" w:rsidRDefault="00E155C7" w:rsidP="00E155C7">
      <w:pPr>
        <w:spacing w:line="276" w:lineRule="auto"/>
        <w:jc w:val="both"/>
        <w:rPr>
          <w:rFonts w:ascii="Book Antiqua" w:hAnsi="Book Antiqua" w:cs="Book Antiqua"/>
          <w:sz w:val="22"/>
          <w:szCs w:val="22"/>
          <w:highlight w:val="yellow"/>
        </w:rPr>
      </w:pPr>
    </w:p>
    <w:p w14:paraId="2971302C" w14:textId="77777777" w:rsidR="00E155C7" w:rsidRPr="00E155C7" w:rsidRDefault="00E155C7" w:rsidP="00E155C7">
      <w:pPr>
        <w:jc w:val="both"/>
        <w:rPr>
          <w:rFonts w:ascii="Book Antiqua" w:hAnsi="Book Antiqua" w:cs="Book Antiqua"/>
          <w:sz w:val="22"/>
          <w:szCs w:val="22"/>
          <w:highlight w:val="yellow"/>
        </w:rPr>
      </w:pPr>
    </w:p>
    <w:p w14:paraId="7651E125" w14:textId="77777777" w:rsidR="00E155C7" w:rsidRPr="007F6923" w:rsidRDefault="00E155C7" w:rsidP="009F608A">
      <w:pPr>
        <w:pStyle w:val="Prrafodelista"/>
        <w:numPr>
          <w:ilvl w:val="0"/>
          <w:numId w:val="4"/>
        </w:numPr>
        <w:spacing w:after="160"/>
        <w:contextualSpacing/>
        <w:jc w:val="both"/>
        <w:rPr>
          <w:rFonts w:ascii="Book Antiqua" w:hAnsi="Book Antiqua"/>
          <w:b/>
          <w:sz w:val="22"/>
          <w:szCs w:val="22"/>
        </w:rPr>
      </w:pPr>
      <w:r w:rsidRPr="007F6923">
        <w:rPr>
          <w:rFonts w:ascii="Book Antiqua" w:hAnsi="Book Antiqua"/>
          <w:b/>
          <w:sz w:val="22"/>
          <w:szCs w:val="22"/>
        </w:rPr>
        <w:t>Comportamiento de la cantidad de asuntos terminados</w:t>
      </w:r>
    </w:p>
    <w:p w14:paraId="3E374E7D" w14:textId="77777777" w:rsidR="00E155C7" w:rsidRPr="007F6923" w:rsidRDefault="00E155C7" w:rsidP="00E155C7">
      <w:pPr>
        <w:jc w:val="both"/>
        <w:rPr>
          <w:rFonts w:ascii="Book Antiqua" w:hAnsi="Book Antiqua" w:cs="Book Antiqua"/>
          <w:sz w:val="22"/>
          <w:szCs w:val="22"/>
        </w:rPr>
      </w:pPr>
    </w:p>
    <w:p w14:paraId="6ACAE999" w14:textId="77777777" w:rsidR="007F6923" w:rsidRPr="004B5FA1" w:rsidRDefault="00E155C7" w:rsidP="004B5FA1">
      <w:pPr>
        <w:spacing w:line="276" w:lineRule="auto"/>
        <w:ind w:firstLine="708"/>
        <w:jc w:val="both"/>
        <w:rPr>
          <w:rFonts w:ascii="Book Antiqua" w:hAnsi="Book Antiqua" w:cs="Book Antiqua"/>
          <w:sz w:val="22"/>
          <w:szCs w:val="22"/>
        </w:rPr>
      </w:pPr>
      <w:r w:rsidRPr="007F6923">
        <w:rPr>
          <w:rFonts w:ascii="Book Antiqua" w:hAnsi="Book Antiqua" w:cs="Book Antiqua"/>
          <w:sz w:val="22"/>
          <w:szCs w:val="22"/>
        </w:rPr>
        <w:t>A continuación, se muestra el comportamiento de la variable de asuntos terminados</w:t>
      </w:r>
      <w:r w:rsidRPr="007F6923">
        <w:rPr>
          <w:rFonts w:ascii="Book Antiqua" w:hAnsi="Book Antiqua"/>
          <w:sz w:val="22"/>
          <w:szCs w:val="22"/>
        </w:rPr>
        <w:t xml:space="preserve"> </w:t>
      </w:r>
      <w:r w:rsidRPr="007F6923">
        <w:rPr>
          <w:rFonts w:ascii="Book Antiqua" w:hAnsi="Book Antiqua" w:cs="Book Antiqua"/>
          <w:sz w:val="22"/>
          <w:szCs w:val="22"/>
        </w:rPr>
        <w:t xml:space="preserve">durante el período del año 2016 a </w:t>
      </w:r>
      <w:r w:rsidR="008A1AAA">
        <w:rPr>
          <w:rFonts w:ascii="Book Antiqua" w:hAnsi="Book Antiqua" w:cs="Book Antiqua"/>
          <w:sz w:val="22"/>
          <w:szCs w:val="22"/>
        </w:rPr>
        <w:t xml:space="preserve">mayo </w:t>
      </w:r>
      <w:r w:rsidRPr="007F6923">
        <w:rPr>
          <w:rFonts w:ascii="Book Antiqua" w:hAnsi="Book Antiqua" w:cs="Book Antiqua"/>
          <w:sz w:val="22"/>
          <w:szCs w:val="22"/>
        </w:rPr>
        <w:t>del 2023:</w:t>
      </w:r>
    </w:p>
    <w:p w14:paraId="05708AC5" w14:textId="77777777" w:rsidR="007F6923" w:rsidRPr="00E155C7" w:rsidRDefault="007F6923" w:rsidP="00E155C7">
      <w:pPr>
        <w:spacing w:line="276" w:lineRule="auto"/>
        <w:jc w:val="both"/>
        <w:rPr>
          <w:rFonts w:ascii="Book Antiqua" w:hAnsi="Book Antiqua" w:cs="Book Antiqua"/>
          <w:sz w:val="22"/>
          <w:szCs w:val="22"/>
          <w:highlight w:val="yellow"/>
        </w:rPr>
      </w:pPr>
    </w:p>
    <w:p w14:paraId="49886887" w14:textId="77777777" w:rsidR="00E155C7" w:rsidRPr="008A1AAA" w:rsidRDefault="00E155C7" w:rsidP="00E155C7">
      <w:pPr>
        <w:pStyle w:val="Descripcin"/>
        <w:jc w:val="center"/>
        <w:rPr>
          <w:rFonts w:ascii="Book Antiqua" w:hAnsi="Book Antiqua"/>
          <w:b w:val="0"/>
          <w:bCs w:val="0"/>
          <w:i/>
          <w:iCs/>
          <w:sz w:val="22"/>
          <w:szCs w:val="22"/>
        </w:rPr>
      </w:pPr>
      <w:r w:rsidRPr="008A1AAA">
        <w:rPr>
          <w:rFonts w:ascii="Book Antiqua" w:hAnsi="Book Antiqua"/>
          <w:sz w:val="22"/>
          <w:szCs w:val="22"/>
        </w:rPr>
        <w:t xml:space="preserve">Gráfico </w:t>
      </w:r>
      <w:r w:rsidRPr="008A1AAA">
        <w:rPr>
          <w:rFonts w:ascii="Book Antiqua" w:hAnsi="Book Antiqua"/>
          <w:b w:val="0"/>
          <w:bCs w:val="0"/>
          <w:i/>
          <w:iCs/>
          <w:sz w:val="22"/>
          <w:szCs w:val="22"/>
        </w:rPr>
        <w:fldChar w:fldCharType="begin"/>
      </w:r>
      <w:r w:rsidRPr="008A1AAA">
        <w:rPr>
          <w:rFonts w:ascii="Book Antiqua" w:hAnsi="Book Antiqua"/>
          <w:sz w:val="22"/>
          <w:szCs w:val="22"/>
        </w:rPr>
        <w:instrText xml:space="preserve"> SEQ Gráfico \* ARABIC </w:instrText>
      </w:r>
      <w:r w:rsidRPr="008A1AAA">
        <w:rPr>
          <w:rFonts w:ascii="Book Antiqua" w:hAnsi="Book Antiqua"/>
          <w:b w:val="0"/>
          <w:bCs w:val="0"/>
          <w:i/>
          <w:iCs/>
          <w:sz w:val="22"/>
          <w:szCs w:val="22"/>
        </w:rPr>
        <w:fldChar w:fldCharType="separate"/>
      </w:r>
      <w:r w:rsidRPr="008A1AAA">
        <w:rPr>
          <w:rFonts w:ascii="Book Antiqua" w:hAnsi="Book Antiqua"/>
          <w:noProof/>
          <w:sz w:val="22"/>
          <w:szCs w:val="22"/>
        </w:rPr>
        <w:t>13</w:t>
      </w:r>
      <w:r w:rsidRPr="008A1AAA">
        <w:rPr>
          <w:rFonts w:ascii="Book Antiqua" w:hAnsi="Book Antiqua"/>
          <w:b w:val="0"/>
          <w:bCs w:val="0"/>
          <w:i/>
          <w:iCs/>
          <w:sz w:val="22"/>
          <w:szCs w:val="22"/>
        </w:rPr>
        <w:fldChar w:fldCharType="end"/>
      </w:r>
    </w:p>
    <w:p w14:paraId="111EEF64" w14:textId="77777777" w:rsidR="00E155C7" w:rsidRPr="008A1AAA" w:rsidRDefault="00E155C7" w:rsidP="00E155C7">
      <w:pPr>
        <w:jc w:val="center"/>
        <w:rPr>
          <w:rFonts w:ascii="Book Antiqua" w:hAnsi="Book Antiqua" w:cs="Book Antiqua"/>
          <w:b/>
          <w:sz w:val="22"/>
          <w:szCs w:val="22"/>
        </w:rPr>
      </w:pPr>
      <w:r w:rsidRPr="008A1AAA">
        <w:rPr>
          <w:rFonts w:ascii="Book Antiqua" w:hAnsi="Book Antiqua" w:cs="Book Antiqua"/>
          <w:b/>
          <w:sz w:val="22"/>
          <w:szCs w:val="22"/>
        </w:rPr>
        <w:t xml:space="preserve">Comportamiento de la cantidad mensual de asuntos terminados en los Tribunales de Apelación durante el período del año 2016 a </w:t>
      </w:r>
      <w:r w:rsidR="008A1AAA" w:rsidRPr="008A1AAA">
        <w:rPr>
          <w:rFonts w:ascii="Book Antiqua" w:hAnsi="Book Antiqua" w:cs="Book Antiqua"/>
          <w:b/>
          <w:sz w:val="22"/>
          <w:szCs w:val="22"/>
        </w:rPr>
        <w:t>mayo</w:t>
      </w:r>
      <w:r w:rsidRPr="008A1AAA">
        <w:rPr>
          <w:rFonts w:ascii="Book Antiqua" w:hAnsi="Book Antiqua" w:cs="Book Antiqua"/>
          <w:b/>
          <w:sz w:val="22"/>
          <w:szCs w:val="22"/>
        </w:rPr>
        <w:t xml:space="preserve"> del 2023</w:t>
      </w:r>
    </w:p>
    <w:p w14:paraId="6AD29BD4" w14:textId="6B6076C0" w:rsidR="00E155C7" w:rsidRPr="00E155C7" w:rsidRDefault="00D42A97" w:rsidP="00E155C7">
      <w:pPr>
        <w:jc w:val="center"/>
        <w:rPr>
          <w:rFonts w:ascii="Book Antiqua" w:hAnsi="Book Antiqua" w:cs="Book Antiqua"/>
          <w:b/>
          <w:sz w:val="22"/>
          <w:szCs w:val="22"/>
          <w:highlight w:val="yellow"/>
        </w:rPr>
      </w:pPr>
      <w:r>
        <w:rPr>
          <w:rFonts w:ascii="Book Antiqua" w:hAnsi="Book Antiqua" w:cs="Book Antiqua"/>
          <w:b/>
          <w:noProof/>
          <w:sz w:val="22"/>
          <w:szCs w:val="22"/>
        </w:rPr>
        <w:drawing>
          <wp:inline distT="0" distB="0" distL="0" distR="0" wp14:anchorId="77A99630" wp14:editId="74F80EE6">
            <wp:extent cx="6209665" cy="2245360"/>
            <wp:effectExtent l="0" t="0" r="0" b="0"/>
            <wp:docPr id="2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09665" cy="2245360"/>
                    </a:xfrm>
                    <a:prstGeom prst="rect">
                      <a:avLst/>
                    </a:prstGeom>
                    <a:noFill/>
                    <a:ln>
                      <a:noFill/>
                    </a:ln>
                  </pic:spPr>
                </pic:pic>
              </a:graphicData>
            </a:graphic>
          </wp:inline>
        </w:drawing>
      </w:r>
    </w:p>
    <w:p w14:paraId="2CB0FF50" w14:textId="77777777" w:rsidR="00E155C7" w:rsidRPr="008A1AAA" w:rsidRDefault="00E155C7" w:rsidP="00E155C7">
      <w:pPr>
        <w:ind w:left="284" w:right="141"/>
        <w:jc w:val="both"/>
        <w:rPr>
          <w:rFonts w:ascii="Book Antiqua" w:hAnsi="Book Antiqua" w:cs="Book Antiqua"/>
          <w:sz w:val="22"/>
          <w:szCs w:val="22"/>
        </w:rPr>
      </w:pPr>
      <w:r w:rsidRPr="008A1AAA">
        <w:rPr>
          <w:rFonts w:ascii="Book Antiqua" w:hAnsi="Book Antiqua" w:cs="Book Antiqua"/>
          <w:b/>
          <w:sz w:val="22"/>
          <w:szCs w:val="22"/>
        </w:rPr>
        <w:t xml:space="preserve">Fuente: </w:t>
      </w:r>
      <w:r w:rsidRPr="008A1AAA">
        <w:rPr>
          <w:rFonts w:ascii="Book Antiqua" w:hAnsi="Book Antiqua" w:cs="Book Antiqua"/>
          <w:sz w:val="22"/>
          <w:szCs w:val="22"/>
        </w:rPr>
        <w:t>Subproceso de Modernización Institucional Penal a partir de las estadísticas del Subproceso de Estadística.</w:t>
      </w:r>
    </w:p>
    <w:p w14:paraId="1D3F7E1A" w14:textId="77777777" w:rsidR="00E155C7" w:rsidRPr="00E155C7" w:rsidRDefault="00E155C7" w:rsidP="00E155C7">
      <w:pPr>
        <w:jc w:val="both"/>
        <w:rPr>
          <w:rFonts w:ascii="Book Antiqua" w:hAnsi="Book Antiqua"/>
          <w:sz w:val="22"/>
          <w:szCs w:val="22"/>
          <w:highlight w:val="yellow"/>
        </w:rPr>
      </w:pPr>
    </w:p>
    <w:p w14:paraId="27D55D59" w14:textId="77777777" w:rsidR="00E155C7" w:rsidRPr="00FF3390" w:rsidRDefault="00E155C7" w:rsidP="00E155C7">
      <w:pPr>
        <w:spacing w:line="276" w:lineRule="auto"/>
        <w:ind w:firstLine="708"/>
        <w:jc w:val="both"/>
        <w:rPr>
          <w:rFonts w:ascii="Book Antiqua" w:hAnsi="Book Antiqua"/>
          <w:sz w:val="22"/>
          <w:szCs w:val="22"/>
        </w:rPr>
      </w:pPr>
      <w:r w:rsidRPr="00FF3390">
        <w:rPr>
          <w:rFonts w:ascii="Book Antiqua" w:hAnsi="Book Antiqua"/>
          <w:sz w:val="22"/>
          <w:szCs w:val="22"/>
        </w:rPr>
        <w:t>Al igual que sucedió con la entrada de asuntos nuevos, conforme la información del gráfico anterior, con excepción de Cartago, al comparar el promedio mensual de asuntos terminados del año 2016 con el 2022 se determina que existe un aumento de: 6% en Goicoechea, un 10% en San Ramón y un 88% en Santa Cruz; en el caso del Tribunal Penal de Cartago se muestra una disminución del 15%, situación que obedece como respuesta al aumento de cantidad de asuntos entrados y los planes de trabajo implementados.</w:t>
      </w:r>
    </w:p>
    <w:p w14:paraId="3F6AF81F" w14:textId="77777777" w:rsidR="00E155C7" w:rsidRPr="00E155C7" w:rsidRDefault="00E155C7" w:rsidP="00E155C7">
      <w:pPr>
        <w:spacing w:line="276" w:lineRule="auto"/>
        <w:jc w:val="both"/>
        <w:rPr>
          <w:rFonts w:ascii="Book Antiqua" w:hAnsi="Book Antiqua"/>
          <w:sz w:val="22"/>
          <w:szCs w:val="22"/>
          <w:highlight w:val="yellow"/>
        </w:rPr>
      </w:pPr>
    </w:p>
    <w:p w14:paraId="05BDA078" w14:textId="77777777" w:rsidR="00FF3390" w:rsidRPr="00B35AE6" w:rsidRDefault="00E155C7" w:rsidP="00E155C7">
      <w:pPr>
        <w:spacing w:line="276" w:lineRule="auto"/>
        <w:ind w:firstLine="708"/>
        <w:jc w:val="both"/>
        <w:rPr>
          <w:rFonts w:ascii="Book Antiqua" w:hAnsi="Book Antiqua"/>
          <w:sz w:val="22"/>
          <w:szCs w:val="22"/>
        </w:rPr>
      </w:pPr>
      <w:r w:rsidRPr="00B35AE6">
        <w:rPr>
          <w:rFonts w:ascii="Book Antiqua" w:hAnsi="Book Antiqua"/>
          <w:sz w:val="22"/>
          <w:szCs w:val="22"/>
        </w:rPr>
        <w:t xml:space="preserve">Al comparar la cantidad mensual de asuntos terminados del año 2022 con el 2021, se estima que, en el caso del Tribunal de Apelación de Sentencia de Goicoechea se presentó una disminución del 4%, en San Ramón la disminución fue del 8%, en Cartago fue del 11%, en Santa Cruz el promedio se mantuvo estable; </w:t>
      </w:r>
      <w:r w:rsidR="00B35AE6" w:rsidRPr="00B35AE6">
        <w:rPr>
          <w:rFonts w:ascii="Book Antiqua" w:hAnsi="Book Antiqua"/>
          <w:sz w:val="22"/>
          <w:szCs w:val="22"/>
        </w:rPr>
        <w:t>ahora, al comparar el promedio mensual de asuntos terminados del 2022 con el dato obtenido a mayo del 2023</w:t>
      </w:r>
      <w:r w:rsidR="00014944">
        <w:rPr>
          <w:rFonts w:ascii="Book Antiqua" w:hAnsi="Book Antiqua"/>
          <w:sz w:val="22"/>
          <w:szCs w:val="22"/>
        </w:rPr>
        <w:t xml:space="preserve"> se determina que, en los Tribunales de Apelación de Goicoechea y Cartago se presentó una disminución del 6% y 12%, respectivamente y en los Tribunales de Apelación de San Ramón y Santa Cruz se estima un aumento del 25% y 18%, respectivamente,</w:t>
      </w:r>
      <w:r w:rsidR="00933305">
        <w:rPr>
          <w:rFonts w:ascii="Book Antiqua" w:hAnsi="Book Antiqua"/>
          <w:sz w:val="22"/>
          <w:szCs w:val="22"/>
        </w:rPr>
        <w:t xml:space="preserve"> despachos que han contado con planes de trabajo ejecutados por el Tribunal de Apelación de Sentencia Penal Juvenil y el Tribunal de Apelación de Sentencia de la Jurisdicción de Delincuencia Organizada.</w:t>
      </w:r>
    </w:p>
    <w:p w14:paraId="56C1E1F3" w14:textId="12320358" w:rsidR="00FF3390" w:rsidRDefault="00FF3390" w:rsidP="00E155C7">
      <w:pPr>
        <w:spacing w:line="276" w:lineRule="auto"/>
        <w:ind w:firstLine="708"/>
        <w:jc w:val="both"/>
        <w:rPr>
          <w:rFonts w:ascii="Book Antiqua" w:hAnsi="Book Antiqua"/>
          <w:sz w:val="22"/>
          <w:szCs w:val="22"/>
          <w:highlight w:val="yellow"/>
        </w:rPr>
      </w:pPr>
    </w:p>
    <w:p w14:paraId="23B70935" w14:textId="3FE8FF9C" w:rsidR="00A43648" w:rsidRDefault="00A43648" w:rsidP="00E155C7">
      <w:pPr>
        <w:spacing w:line="276" w:lineRule="auto"/>
        <w:ind w:firstLine="708"/>
        <w:jc w:val="both"/>
        <w:rPr>
          <w:rFonts w:ascii="Book Antiqua" w:hAnsi="Book Antiqua"/>
          <w:sz w:val="22"/>
          <w:szCs w:val="22"/>
          <w:highlight w:val="yellow"/>
        </w:rPr>
      </w:pPr>
    </w:p>
    <w:p w14:paraId="68A2D6D7" w14:textId="77777777" w:rsidR="00A43648" w:rsidRDefault="00A43648" w:rsidP="00E155C7">
      <w:pPr>
        <w:spacing w:line="276" w:lineRule="auto"/>
        <w:ind w:firstLine="708"/>
        <w:jc w:val="both"/>
        <w:rPr>
          <w:rFonts w:ascii="Book Antiqua" w:hAnsi="Book Antiqua"/>
          <w:sz w:val="22"/>
          <w:szCs w:val="22"/>
          <w:highlight w:val="yellow"/>
        </w:rPr>
      </w:pPr>
    </w:p>
    <w:p w14:paraId="6706169E" w14:textId="77777777" w:rsidR="00E155C7" w:rsidRPr="00E155C7" w:rsidRDefault="00E155C7" w:rsidP="00E155C7">
      <w:pPr>
        <w:pStyle w:val="Prrafodelista"/>
        <w:tabs>
          <w:tab w:val="left" w:pos="851"/>
        </w:tabs>
        <w:ind w:left="142"/>
        <w:jc w:val="both"/>
        <w:rPr>
          <w:rFonts w:ascii="Book Antiqua" w:hAnsi="Book Antiqua"/>
          <w:b/>
          <w:bCs/>
          <w:sz w:val="22"/>
          <w:szCs w:val="22"/>
          <w:highlight w:val="yellow"/>
        </w:rPr>
      </w:pPr>
    </w:p>
    <w:bookmarkEnd w:id="5"/>
    <w:p w14:paraId="6F9EA874" w14:textId="77777777" w:rsidR="00E155C7" w:rsidRPr="00933305" w:rsidRDefault="00E155C7" w:rsidP="009F608A">
      <w:pPr>
        <w:pStyle w:val="Prrafodelista"/>
        <w:numPr>
          <w:ilvl w:val="1"/>
          <w:numId w:val="2"/>
        </w:numPr>
        <w:tabs>
          <w:tab w:val="left" w:pos="851"/>
        </w:tabs>
        <w:ind w:left="567"/>
        <w:jc w:val="both"/>
        <w:rPr>
          <w:rFonts w:ascii="Book Antiqua" w:hAnsi="Book Antiqua"/>
          <w:b/>
          <w:bCs/>
          <w:sz w:val="22"/>
          <w:szCs w:val="22"/>
        </w:rPr>
      </w:pPr>
      <w:r w:rsidRPr="00933305">
        <w:rPr>
          <w:rFonts w:ascii="Book Antiqua" w:hAnsi="Book Antiqua"/>
          <w:b/>
          <w:bCs/>
          <w:sz w:val="22"/>
          <w:szCs w:val="22"/>
        </w:rPr>
        <w:t>Tribunales de Apelación con planes remediales como parte del Modelo Penal</w:t>
      </w:r>
    </w:p>
    <w:p w14:paraId="34B14A0D" w14:textId="77777777" w:rsidR="00E155C7" w:rsidRPr="00933305" w:rsidRDefault="00E155C7" w:rsidP="00E155C7">
      <w:pPr>
        <w:pStyle w:val="Prrafodelista"/>
        <w:spacing w:after="160"/>
        <w:ind w:left="360"/>
        <w:contextualSpacing/>
        <w:jc w:val="both"/>
        <w:rPr>
          <w:rFonts w:ascii="Book Antiqua" w:hAnsi="Book Antiqua"/>
          <w:b/>
          <w:bCs/>
          <w:sz w:val="22"/>
          <w:szCs w:val="22"/>
        </w:rPr>
      </w:pPr>
    </w:p>
    <w:p w14:paraId="10729B62" w14:textId="77777777" w:rsidR="00E155C7" w:rsidRPr="00933305" w:rsidRDefault="00E155C7" w:rsidP="009F608A">
      <w:pPr>
        <w:pStyle w:val="Prrafodelista"/>
        <w:numPr>
          <w:ilvl w:val="0"/>
          <w:numId w:val="3"/>
        </w:numPr>
        <w:jc w:val="both"/>
        <w:rPr>
          <w:rFonts w:ascii="Book Antiqua" w:hAnsi="Book Antiqua" w:cs="Book Antiqua"/>
          <w:b/>
          <w:bCs/>
          <w:sz w:val="22"/>
          <w:szCs w:val="22"/>
        </w:rPr>
      </w:pPr>
      <w:r w:rsidRPr="00933305">
        <w:rPr>
          <w:rFonts w:ascii="Book Antiqua" w:hAnsi="Book Antiqua" w:cs="Book Antiqua"/>
          <w:b/>
          <w:bCs/>
          <w:sz w:val="22"/>
          <w:szCs w:val="22"/>
        </w:rPr>
        <w:t>Circulante en Trámite</w:t>
      </w:r>
    </w:p>
    <w:p w14:paraId="17BFBD18" w14:textId="77777777" w:rsidR="00E155C7" w:rsidRPr="00933305" w:rsidRDefault="00E155C7" w:rsidP="00E155C7">
      <w:pPr>
        <w:jc w:val="both"/>
        <w:rPr>
          <w:rFonts w:ascii="Book Antiqua" w:hAnsi="Book Antiqua" w:cs="Book Antiqua"/>
          <w:sz w:val="22"/>
          <w:szCs w:val="22"/>
        </w:rPr>
      </w:pPr>
    </w:p>
    <w:p w14:paraId="31C607EE" w14:textId="77777777" w:rsidR="00E155C7" w:rsidRPr="00933305" w:rsidRDefault="00E155C7" w:rsidP="00E155C7">
      <w:pPr>
        <w:jc w:val="both"/>
        <w:rPr>
          <w:rFonts w:ascii="Book Antiqua" w:hAnsi="Book Antiqua" w:cs="Book Antiqua"/>
          <w:sz w:val="22"/>
          <w:szCs w:val="22"/>
        </w:rPr>
      </w:pPr>
      <w:r w:rsidRPr="00933305">
        <w:rPr>
          <w:rFonts w:ascii="Book Antiqua" w:hAnsi="Book Antiqua" w:cs="Book Antiqua"/>
          <w:sz w:val="22"/>
          <w:szCs w:val="22"/>
        </w:rPr>
        <w:t xml:space="preserve">Por otra parte, a continuación, se muestra el detalle del circulante en trámite de estos dos Tribunales a </w:t>
      </w:r>
      <w:r w:rsidR="00933305">
        <w:rPr>
          <w:rFonts w:ascii="Book Antiqua" w:hAnsi="Book Antiqua" w:cs="Book Antiqua"/>
          <w:sz w:val="22"/>
          <w:szCs w:val="22"/>
        </w:rPr>
        <w:t>mayo</w:t>
      </w:r>
      <w:r w:rsidRPr="00933305">
        <w:rPr>
          <w:rFonts w:ascii="Book Antiqua" w:hAnsi="Book Antiqua" w:cs="Book Antiqua"/>
          <w:sz w:val="22"/>
          <w:szCs w:val="22"/>
        </w:rPr>
        <w:t xml:space="preserve"> del 2023:</w:t>
      </w:r>
    </w:p>
    <w:p w14:paraId="152AF082" w14:textId="77777777" w:rsidR="00E155C7" w:rsidRPr="00E155C7" w:rsidRDefault="00E155C7" w:rsidP="00E155C7">
      <w:pPr>
        <w:jc w:val="both"/>
        <w:rPr>
          <w:rFonts w:ascii="Book Antiqua" w:hAnsi="Book Antiqua" w:cs="Book Antiqua"/>
          <w:sz w:val="22"/>
          <w:szCs w:val="22"/>
          <w:highlight w:val="yellow"/>
        </w:rPr>
      </w:pPr>
    </w:p>
    <w:p w14:paraId="2B5963CD" w14:textId="77777777" w:rsidR="00E155C7" w:rsidRPr="007A501F" w:rsidRDefault="00E155C7" w:rsidP="00E155C7">
      <w:pPr>
        <w:pStyle w:val="Descripcin"/>
        <w:jc w:val="center"/>
        <w:rPr>
          <w:rFonts w:ascii="Book Antiqua" w:hAnsi="Book Antiqua"/>
          <w:b w:val="0"/>
          <w:sz w:val="22"/>
          <w:szCs w:val="22"/>
        </w:rPr>
      </w:pPr>
      <w:r w:rsidRPr="007A501F">
        <w:rPr>
          <w:rFonts w:ascii="Book Antiqua" w:hAnsi="Book Antiqua"/>
          <w:sz w:val="22"/>
          <w:szCs w:val="22"/>
        </w:rPr>
        <w:t xml:space="preserve">Gráfico </w:t>
      </w:r>
      <w:r w:rsidRPr="007A501F">
        <w:rPr>
          <w:rFonts w:ascii="Book Antiqua" w:hAnsi="Book Antiqua"/>
          <w:b w:val="0"/>
          <w:i/>
          <w:sz w:val="22"/>
          <w:szCs w:val="22"/>
        </w:rPr>
        <w:fldChar w:fldCharType="begin"/>
      </w:r>
      <w:r w:rsidRPr="007A501F">
        <w:rPr>
          <w:rFonts w:ascii="Book Antiqua" w:hAnsi="Book Antiqua"/>
          <w:sz w:val="22"/>
          <w:szCs w:val="22"/>
        </w:rPr>
        <w:instrText xml:space="preserve"> SEQ Gráfico \* ARABIC </w:instrText>
      </w:r>
      <w:r w:rsidRPr="007A501F">
        <w:rPr>
          <w:rFonts w:ascii="Book Antiqua" w:hAnsi="Book Antiqua"/>
          <w:b w:val="0"/>
          <w:i/>
          <w:sz w:val="22"/>
          <w:szCs w:val="22"/>
        </w:rPr>
        <w:fldChar w:fldCharType="separate"/>
      </w:r>
      <w:r w:rsidRPr="007A501F">
        <w:rPr>
          <w:rFonts w:ascii="Book Antiqua" w:hAnsi="Book Antiqua"/>
          <w:noProof/>
          <w:sz w:val="22"/>
          <w:szCs w:val="22"/>
        </w:rPr>
        <w:t>14</w:t>
      </w:r>
      <w:r w:rsidRPr="007A501F">
        <w:rPr>
          <w:rFonts w:ascii="Book Antiqua" w:hAnsi="Book Antiqua"/>
          <w:b w:val="0"/>
          <w:i/>
          <w:sz w:val="22"/>
          <w:szCs w:val="22"/>
        </w:rPr>
        <w:fldChar w:fldCharType="end"/>
      </w:r>
    </w:p>
    <w:p w14:paraId="1F566845" w14:textId="77777777" w:rsidR="00E155C7" w:rsidRPr="007A501F" w:rsidRDefault="00E155C7" w:rsidP="00E155C7">
      <w:pPr>
        <w:jc w:val="center"/>
        <w:rPr>
          <w:rFonts w:ascii="Book Antiqua" w:hAnsi="Book Antiqua"/>
          <w:b/>
          <w:sz w:val="22"/>
          <w:szCs w:val="22"/>
        </w:rPr>
      </w:pPr>
      <w:r w:rsidRPr="007A501F">
        <w:rPr>
          <w:rFonts w:ascii="Book Antiqua" w:hAnsi="Book Antiqua"/>
          <w:b/>
          <w:sz w:val="22"/>
          <w:szCs w:val="22"/>
        </w:rPr>
        <w:t xml:space="preserve">Cantidad del circulante en trámite de Tribunales de Apelación </w:t>
      </w:r>
    </w:p>
    <w:p w14:paraId="50EAECC4" w14:textId="77777777" w:rsidR="00E155C7" w:rsidRPr="007A501F" w:rsidRDefault="00E155C7" w:rsidP="00E155C7">
      <w:pPr>
        <w:keepNext/>
        <w:jc w:val="center"/>
        <w:rPr>
          <w:rFonts w:ascii="Book Antiqua" w:hAnsi="Book Antiqua"/>
          <w:b/>
          <w:sz w:val="22"/>
          <w:szCs w:val="22"/>
        </w:rPr>
      </w:pPr>
      <w:r w:rsidRPr="007A501F">
        <w:rPr>
          <w:rFonts w:ascii="Book Antiqua" w:hAnsi="Book Antiqua"/>
          <w:b/>
          <w:sz w:val="22"/>
          <w:szCs w:val="22"/>
        </w:rPr>
        <w:t xml:space="preserve">de enero 2020 a </w:t>
      </w:r>
      <w:r w:rsidR="00933305" w:rsidRPr="007A501F">
        <w:rPr>
          <w:rFonts w:ascii="Book Antiqua" w:hAnsi="Book Antiqua"/>
          <w:b/>
          <w:sz w:val="22"/>
          <w:szCs w:val="22"/>
        </w:rPr>
        <w:t>mayo</w:t>
      </w:r>
      <w:r w:rsidRPr="007A501F">
        <w:rPr>
          <w:rFonts w:ascii="Book Antiqua" w:hAnsi="Book Antiqua"/>
          <w:b/>
          <w:sz w:val="22"/>
          <w:szCs w:val="22"/>
        </w:rPr>
        <w:t xml:space="preserve"> 2023</w:t>
      </w:r>
    </w:p>
    <w:p w14:paraId="5F8A02E7" w14:textId="449852B9" w:rsidR="00E155C7" w:rsidRPr="007A501F" w:rsidRDefault="00D42A97" w:rsidP="00E155C7">
      <w:pPr>
        <w:keepNext/>
        <w:rPr>
          <w:rFonts w:ascii="Book Antiqua" w:hAnsi="Book Antiqua"/>
          <w:b/>
          <w:sz w:val="22"/>
          <w:szCs w:val="22"/>
        </w:rPr>
      </w:pPr>
      <w:r>
        <w:rPr>
          <w:rFonts w:ascii="Book Antiqua" w:hAnsi="Book Antiqua"/>
          <w:b/>
          <w:noProof/>
          <w:sz w:val="22"/>
          <w:szCs w:val="22"/>
        </w:rPr>
        <w:drawing>
          <wp:inline distT="0" distB="0" distL="0" distR="0" wp14:anchorId="03668FBD" wp14:editId="531415E2">
            <wp:extent cx="6209665" cy="1950085"/>
            <wp:effectExtent l="0" t="0" r="0" b="0"/>
            <wp:docPr id="2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09665" cy="1950085"/>
                    </a:xfrm>
                    <a:prstGeom prst="rect">
                      <a:avLst/>
                    </a:prstGeom>
                    <a:noFill/>
                    <a:ln>
                      <a:noFill/>
                    </a:ln>
                  </pic:spPr>
                </pic:pic>
              </a:graphicData>
            </a:graphic>
          </wp:inline>
        </w:drawing>
      </w:r>
    </w:p>
    <w:p w14:paraId="4C9E40BE" w14:textId="77777777" w:rsidR="00E155C7" w:rsidRPr="007A501F" w:rsidRDefault="00E155C7" w:rsidP="00E155C7">
      <w:pPr>
        <w:rPr>
          <w:rFonts w:ascii="Book Antiqua" w:hAnsi="Book Antiqua"/>
          <w:noProof/>
          <w:sz w:val="22"/>
          <w:szCs w:val="22"/>
          <w:lang w:eastAsia="es-CR"/>
        </w:rPr>
      </w:pPr>
      <w:r w:rsidRPr="007A501F">
        <w:rPr>
          <w:rFonts w:ascii="Book Antiqua" w:hAnsi="Book Antiqua"/>
          <w:b/>
          <w:noProof/>
          <w:sz w:val="22"/>
          <w:szCs w:val="22"/>
          <w:lang w:eastAsia="es-CR"/>
        </w:rPr>
        <w:t>Fuente:</w:t>
      </w:r>
      <w:r w:rsidRPr="007A501F">
        <w:rPr>
          <w:rFonts w:ascii="Book Antiqua" w:hAnsi="Book Antiqua"/>
          <w:noProof/>
          <w:sz w:val="22"/>
          <w:szCs w:val="22"/>
          <w:lang w:eastAsia="es-CR"/>
        </w:rPr>
        <w:t xml:space="preserve"> </w:t>
      </w:r>
      <w:r w:rsidRPr="007A501F">
        <w:rPr>
          <w:rFonts w:ascii="Book Antiqua" w:hAnsi="Book Antiqua" w:cs="Book Antiqua"/>
          <w:bCs/>
        </w:rPr>
        <w:t>Subproceso de Modernización Institucional Penal a partir de los del SIGMA.</w:t>
      </w:r>
    </w:p>
    <w:p w14:paraId="6E269748" w14:textId="77777777" w:rsidR="00E155C7" w:rsidRPr="00E155C7" w:rsidRDefault="00E155C7" w:rsidP="00E155C7">
      <w:pPr>
        <w:jc w:val="both"/>
        <w:rPr>
          <w:rFonts w:ascii="Book Antiqua" w:hAnsi="Book Antiqua"/>
          <w:sz w:val="22"/>
          <w:szCs w:val="22"/>
          <w:highlight w:val="yellow"/>
        </w:rPr>
      </w:pPr>
    </w:p>
    <w:p w14:paraId="59869253" w14:textId="77777777" w:rsidR="00E155C7" w:rsidRPr="007C15F8" w:rsidRDefault="00E155C7" w:rsidP="00E155C7">
      <w:pPr>
        <w:spacing w:line="276" w:lineRule="auto"/>
        <w:ind w:firstLine="708"/>
        <w:jc w:val="both"/>
        <w:rPr>
          <w:rFonts w:ascii="Book Antiqua" w:hAnsi="Book Antiqua" w:cs="Book Antiqua"/>
          <w:sz w:val="22"/>
          <w:szCs w:val="22"/>
        </w:rPr>
      </w:pPr>
      <w:r w:rsidRPr="007C15F8">
        <w:rPr>
          <w:rFonts w:ascii="Book Antiqua" w:hAnsi="Book Antiqua" w:cs="Book Antiqua"/>
          <w:sz w:val="22"/>
          <w:szCs w:val="22"/>
        </w:rPr>
        <w:t xml:space="preserve">Tal y como se observa en el gráfico anterior, el circulante en ambos despachos muestra una tendencia a la baja al comparar el dato del 2020 con el de </w:t>
      </w:r>
      <w:r w:rsidR="007A501F" w:rsidRPr="007C15F8">
        <w:rPr>
          <w:rFonts w:ascii="Book Antiqua" w:hAnsi="Book Antiqua" w:cs="Book Antiqua"/>
          <w:sz w:val="22"/>
          <w:szCs w:val="22"/>
        </w:rPr>
        <w:t>mayo</w:t>
      </w:r>
      <w:r w:rsidRPr="007C15F8">
        <w:rPr>
          <w:rFonts w:ascii="Book Antiqua" w:hAnsi="Book Antiqua" w:cs="Book Antiqua"/>
          <w:sz w:val="22"/>
          <w:szCs w:val="22"/>
        </w:rPr>
        <w:t xml:space="preserve"> del 2023, </w:t>
      </w:r>
      <w:r w:rsidR="007A501F" w:rsidRPr="007C15F8">
        <w:rPr>
          <w:rFonts w:ascii="Book Antiqua" w:hAnsi="Book Antiqua" w:cs="Book Antiqua"/>
          <w:sz w:val="22"/>
          <w:szCs w:val="22"/>
        </w:rPr>
        <w:t xml:space="preserve">por cuanto se estima que, en el </w:t>
      </w:r>
      <w:r w:rsidRPr="007C15F8">
        <w:rPr>
          <w:rFonts w:ascii="Book Antiqua" w:hAnsi="Book Antiqua" w:cs="Book Antiqua"/>
          <w:sz w:val="22"/>
          <w:szCs w:val="22"/>
        </w:rPr>
        <w:t xml:space="preserve">Tribunal de Apelación de la Sentencia de San Ramón, hay una disminución del </w:t>
      </w:r>
      <w:r w:rsidR="007C15F8" w:rsidRPr="007C15F8">
        <w:rPr>
          <w:rFonts w:ascii="Book Antiqua" w:hAnsi="Book Antiqua" w:cs="Book Antiqua"/>
          <w:sz w:val="22"/>
          <w:szCs w:val="22"/>
        </w:rPr>
        <w:t>76</w:t>
      </w:r>
      <w:r w:rsidRPr="007C15F8">
        <w:rPr>
          <w:rFonts w:ascii="Book Antiqua" w:hAnsi="Book Antiqua" w:cs="Book Antiqua"/>
          <w:sz w:val="22"/>
          <w:szCs w:val="22"/>
        </w:rPr>
        <w:t xml:space="preserve">%; para el Tribunal de Apelación de la Sentencia de Santa Cruz se muestra una disminución del </w:t>
      </w:r>
      <w:r w:rsidR="007C15F8" w:rsidRPr="007C15F8">
        <w:rPr>
          <w:rFonts w:ascii="Book Antiqua" w:hAnsi="Book Antiqua" w:cs="Book Antiqua"/>
          <w:sz w:val="22"/>
          <w:szCs w:val="22"/>
        </w:rPr>
        <w:t>33</w:t>
      </w:r>
      <w:r w:rsidRPr="007C15F8">
        <w:rPr>
          <w:rFonts w:ascii="Book Antiqua" w:hAnsi="Book Antiqua" w:cs="Book Antiqua"/>
          <w:sz w:val="22"/>
          <w:szCs w:val="22"/>
        </w:rPr>
        <w:t>%, lo cual obedece a la implementación de planes de trabajo en estos despachos.</w:t>
      </w:r>
    </w:p>
    <w:p w14:paraId="1AA86D05" w14:textId="77777777" w:rsidR="00E155C7" w:rsidRPr="00E155C7" w:rsidRDefault="00E155C7" w:rsidP="00E155C7">
      <w:pPr>
        <w:spacing w:line="276" w:lineRule="auto"/>
        <w:jc w:val="both"/>
        <w:rPr>
          <w:rFonts w:ascii="Book Antiqua" w:hAnsi="Book Antiqua" w:cs="Book Antiqua"/>
          <w:sz w:val="22"/>
          <w:szCs w:val="22"/>
          <w:highlight w:val="yellow"/>
        </w:rPr>
      </w:pPr>
    </w:p>
    <w:p w14:paraId="4A6B1DC0" w14:textId="77777777" w:rsidR="00E155C7" w:rsidRPr="00E155C7" w:rsidRDefault="00E155C7" w:rsidP="00E00A63">
      <w:pPr>
        <w:pStyle w:val="Prrafodelista"/>
        <w:jc w:val="both"/>
        <w:rPr>
          <w:rFonts w:ascii="Book Antiqua" w:hAnsi="Book Antiqua"/>
          <w:b/>
          <w:bCs/>
          <w:sz w:val="22"/>
          <w:szCs w:val="22"/>
          <w:highlight w:val="yellow"/>
        </w:rPr>
      </w:pPr>
    </w:p>
    <w:p w14:paraId="0A612CCA" w14:textId="77777777" w:rsidR="00E155C7" w:rsidRPr="00D72DBF" w:rsidRDefault="00E155C7" w:rsidP="009F608A">
      <w:pPr>
        <w:pStyle w:val="Prrafodelista"/>
        <w:numPr>
          <w:ilvl w:val="0"/>
          <w:numId w:val="5"/>
        </w:numPr>
        <w:jc w:val="both"/>
        <w:rPr>
          <w:rFonts w:ascii="Book Antiqua" w:hAnsi="Book Antiqua"/>
          <w:b/>
          <w:bCs/>
          <w:sz w:val="22"/>
          <w:szCs w:val="22"/>
        </w:rPr>
      </w:pPr>
      <w:r w:rsidRPr="00D72DBF">
        <w:rPr>
          <w:rFonts w:ascii="Book Antiqua" w:hAnsi="Book Antiqua"/>
          <w:b/>
          <w:bCs/>
          <w:sz w:val="22"/>
          <w:szCs w:val="22"/>
        </w:rPr>
        <w:t xml:space="preserve">Cumplimiento de cuota Tribunal de Apelación de Santa Cruz </w:t>
      </w:r>
    </w:p>
    <w:p w14:paraId="4CFFF349" w14:textId="77777777" w:rsidR="00E155C7" w:rsidRPr="00D72DBF" w:rsidRDefault="00E155C7" w:rsidP="00E155C7">
      <w:pPr>
        <w:spacing w:line="276" w:lineRule="auto"/>
        <w:jc w:val="both"/>
        <w:rPr>
          <w:rFonts w:ascii="Book Antiqua" w:hAnsi="Book Antiqua" w:cs="Book Antiqua"/>
          <w:sz w:val="22"/>
          <w:szCs w:val="22"/>
          <w:lang w:val="es-ES"/>
        </w:rPr>
      </w:pPr>
    </w:p>
    <w:p w14:paraId="12251050" w14:textId="77777777" w:rsidR="00E155C7" w:rsidRPr="00AA3290" w:rsidRDefault="00E155C7" w:rsidP="00AA3290">
      <w:pPr>
        <w:spacing w:line="276" w:lineRule="auto"/>
        <w:ind w:firstLine="708"/>
        <w:jc w:val="both"/>
        <w:rPr>
          <w:rFonts w:ascii="Book Antiqua" w:hAnsi="Book Antiqua" w:cs="Book Antiqua"/>
          <w:sz w:val="22"/>
          <w:szCs w:val="22"/>
        </w:rPr>
      </w:pPr>
      <w:r w:rsidRPr="00D72DBF">
        <w:rPr>
          <w:rFonts w:ascii="Book Antiqua" w:hAnsi="Book Antiqua" w:cs="Book Antiqua"/>
          <w:sz w:val="22"/>
          <w:szCs w:val="22"/>
        </w:rPr>
        <w:t>En el caso del Tribunal de Apelación de Sentencia de Santa Cruz, es importante recordar que, a partir del mes de junio del 2022, el Tribunal de Apelación de Sentencia Penal Juvenil se encuentra resolviendo 21 expedientes provenientes del Tribunal de Apelación de Sentencia de Santa Cruz, por lo que estadísticamente a nivel de SIGMA, los asuntos terminados consideran tanto la labor ordinaria del despacho, como los resultados del plan de trabajo; por lo que para el presente seguimiento se evaluará el rendimiento del despacho propiamente de la información de los informes del one drive correspondie</w:t>
      </w:r>
      <w:r w:rsidR="00D72DBF" w:rsidRPr="00D72DBF">
        <w:rPr>
          <w:rFonts w:ascii="Book Antiqua" w:hAnsi="Book Antiqua" w:cs="Book Antiqua"/>
          <w:sz w:val="22"/>
          <w:szCs w:val="22"/>
        </w:rPr>
        <w:t>ntes a los meses de enero a mayo 2023</w:t>
      </w:r>
      <w:r w:rsidRPr="00D72DBF">
        <w:rPr>
          <w:rFonts w:ascii="Book Antiqua" w:hAnsi="Book Antiqua" w:cs="Book Antiqua"/>
          <w:sz w:val="22"/>
          <w:szCs w:val="22"/>
        </w:rPr>
        <w:t>:</w:t>
      </w:r>
    </w:p>
    <w:p w14:paraId="32EF89E8" w14:textId="77777777" w:rsidR="00422074" w:rsidRPr="00E155C7" w:rsidRDefault="00422074" w:rsidP="00E155C7">
      <w:pPr>
        <w:spacing w:line="276" w:lineRule="auto"/>
        <w:jc w:val="both"/>
        <w:rPr>
          <w:rFonts w:ascii="Book Antiqua" w:hAnsi="Book Antiqua" w:cs="Book Antiqua"/>
          <w:sz w:val="22"/>
          <w:szCs w:val="22"/>
          <w:highlight w:val="yellow"/>
        </w:rPr>
      </w:pPr>
    </w:p>
    <w:p w14:paraId="2A8A4FA4" w14:textId="77777777" w:rsidR="00E155C7" w:rsidRPr="00AA3290" w:rsidRDefault="00E155C7" w:rsidP="00E155C7">
      <w:pPr>
        <w:pStyle w:val="Descripcin"/>
        <w:contextualSpacing/>
        <w:jc w:val="center"/>
        <w:rPr>
          <w:rFonts w:ascii="Book Antiqua" w:hAnsi="Book Antiqua"/>
          <w:b w:val="0"/>
          <w:bCs w:val="0"/>
          <w:i/>
          <w:iCs/>
          <w:sz w:val="22"/>
          <w:szCs w:val="22"/>
          <w:lang w:val="es-ES_tradnl"/>
        </w:rPr>
      </w:pPr>
      <w:r w:rsidRPr="00AA3290">
        <w:rPr>
          <w:rFonts w:ascii="Book Antiqua" w:hAnsi="Book Antiqua"/>
          <w:sz w:val="22"/>
          <w:szCs w:val="22"/>
          <w:lang w:val="es-ES_tradnl"/>
        </w:rPr>
        <w:t xml:space="preserve">Cuadro </w:t>
      </w:r>
      <w:r w:rsidRPr="00AA3290">
        <w:rPr>
          <w:rFonts w:ascii="Book Antiqua" w:hAnsi="Book Antiqua"/>
          <w:b w:val="0"/>
          <w:bCs w:val="0"/>
          <w:i/>
          <w:iCs/>
          <w:sz w:val="22"/>
          <w:szCs w:val="22"/>
          <w:lang w:val="es-ES_tradnl"/>
        </w:rPr>
        <w:fldChar w:fldCharType="begin"/>
      </w:r>
      <w:r w:rsidRPr="00AA3290">
        <w:rPr>
          <w:rFonts w:ascii="Book Antiqua" w:hAnsi="Book Antiqua"/>
          <w:sz w:val="22"/>
          <w:szCs w:val="22"/>
          <w:lang w:val="es-ES_tradnl"/>
        </w:rPr>
        <w:instrText xml:space="preserve"> SEQ Cuadro \* ARABIC </w:instrText>
      </w:r>
      <w:r w:rsidRPr="00AA3290">
        <w:rPr>
          <w:rFonts w:ascii="Book Antiqua" w:hAnsi="Book Antiqua"/>
          <w:b w:val="0"/>
          <w:bCs w:val="0"/>
          <w:i/>
          <w:iCs/>
          <w:sz w:val="22"/>
          <w:szCs w:val="22"/>
          <w:lang w:val="es-ES_tradnl"/>
        </w:rPr>
        <w:fldChar w:fldCharType="separate"/>
      </w:r>
      <w:r w:rsidR="007D58C6">
        <w:rPr>
          <w:rFonts w:ascii="Book Antiqua" w:hAnsi="Book Antiqua"/>
          <w:noProof/>
          <w:sz w:val="22"/>
          <w:szCs w:val="22"/>
          <w:lang w:val="es-ES_tradnl"/>
        </w:rPr>
        <w:t>6</w:t>
      </w:r>
      <w:r w:rsidRPr="00AA3290">
        <w:rPr>
          <w:rFonts w:ascii="Book Antiqua" w:hAnsi="Book Antiqua"/>
          <w:b w:val="0"/>
          <w:bCs w:val="0"/>
          <w:i/>
          <w:iCs/>
          <w:sz w:val="22"/>
          <w:szCs w:val="22"/>
          <w:lang w:val="es-ES_tradnl"/>
        </w:rPr>
        <w:fldChar w:fldCharType="end"/>
      </w:r>
    </w:p>
    <w:p w14:paraId="171E0F90" w14:textId="77777777" w:rsidR="00E155C7" w:rsidRDefault="00E155C7" w:rsidP="00E155C7">
      <w:pPr>
        <w:pStyle w:val="Descripcin"/>
        <w:contextualSpacing/>
        <w:jc w:val="center"/>
        <w:rPr>
          <w:rFonts w:ascii="Book Antiqua" w:hAnsi="Book Antiqua"/>
          <w:sz w:val="22"/>
          <w:szCs w:val="22"/>
        </w:rPr>
      </w:pPr>
      <w:r w:rsidRPr="00AA3290">
        <w:rPr>
          <w:rFonts w:ascii="Book Antiqua" w:hAnsi="Book Antiqua"/>
          <w:sz w:val="22"/>
          <w:szCs w:val="22"/>
        </w:rPr>
        <w:t xml:space="preserve">Cumplimiento de cuotas en el Tribunal de Apelación de Santa Cruz </w:t>
      </w:r>
      <w:r w:rsidR="00AA3290" w:rsidRPr="00AA3290">
        <w:rPr>
          <w:rFonts w:ascii="Book Antiqua" w:hAnsi="Book Antiqua"/>
          <w:sz w:val="22"/>
          <w:szCs w:val="22"/>
        </w:rPr>
        <w:t>de enero a mayo del 2023</w:t>
      </w:r>
      <w:r w:rsidRPr="00AA3290">
        <w:rPr>
          <w:rFonts w:ascii="Book Antiqua" w:hAnsi="Book Antiqua"/>
          <w:sz w:val="22"/>
          <w:szCs w:val="22"/>
        </w:rPr>
        <w:t xml:space="preserve"> según el SIGMA los informes de labores del OneDrive</w:t>
      </w:r>
    </w:p>
    <w:p w14:paraId="7747B7A3" w14:textId="77777777" w:rsidR="00DD0DF8" w:rsidRPr="00DD0DF8" w:rsidRDefault="00DD0DF8" w:rsidP="00DD0DF8">
      <w:pPr>
        <w:rPr>
          <w:lang w:val="es-ES"/>
        </w:rPr>
      </w:pPr>
    </w:p>
    <w:tbl>
      <w:tblPr>
        <w:tblW w:w="2972" w:type="dxa"/>
        <w:jc w:val="center"/>
        <w:tblCellMar>
          <w:left w:w="70" w:type="dxa"/>
          <w:right w:w="70" w:type="dxa"/>
        </w:tblCellMar>
        <w:tblLook w:val="04A0" w:firstRow="1" w:lastRow="0" w:firstColumn="1" w:lastColumn="0" w:noHBand="0" w:noVBand="1"/>
      </w:tblPr>
      <w:tblGrid>
        <w:gridCol w:w="1555"/>
        <w:gridCol w:w="1417"/>
      </w:tblGrid>
      <w:tr w:rsidR="00E155C7" w:rsidRPr="00AA3290" w14:paraId="167A8908" w14:textId="77777777" w:rsidTr="009F608A">
        <w:trPr>
          <w:trHeight w:val="288"/>
          <w:jc w:val="center"/>
        </w:trPr>
        <w:tc>
          <w:tcPr>
            <w:tcW w:w="15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55CEE7D" w14:textId="77777777" w:rsidR="00E155C7" w:rsidRPr="00AA3290" w:rsidRDefault="00E155C7" w:rsidP="009F608A">
            <w:pPr>
              <w:jc w:val="center"/>
              <w:rPr>
                <w:rFonts w:ascii="Book Antiqua" w:hAnsi="Book Antiqua" w:cs="Calibri"/>
                <w:b/>
                <w:bCs/>
                <w:color w:val="000000"/>
                <w:sz w:val="18"/>
                <w:szCs w:val="18"/>
                <w:lang w:eastAsia="es-CR"/>
              </w:rPr>
            </w:pPr>
            <w:r w:rsidRPr="00AA3290">
              <w:rPr>
                <w:rFonts w:ascii="Book Antiqua" w:hAnsi="Book Antiqua" w:cs="Calibri"/>
                <w:b/>
                <w:bCs/>
                <w:color w:val="000000"/>
                <w:sz w:val="18"/>
                <w:szCs w:val="18"/>
                <w:lang w:eastAsia="es-CR"/>
              </w:rPr>
              <w:t>Mes/base de datos 2022</w:t>
            </w:r>
          </w:p>
        </w:tc>
        <w:tc>
          <w:tcPr>
            <w:tcW w:w="1417" w:type="dxa"/>
            <w:tcBorders>
              <w:top w:val="single" w:sz="4" w:space="0" w:color="auto"/>
              <w:left w:val="nil"/>
              <w:bottom w:val="single" w:sz="4" w:space="0" w:color="auto"/>
              <w:right w:val="single" w:sz="4" w:space="0" w:color="auto"/>
            </w:tcBorders>
            <w:shd w:val="clear" w:color="000000" w:fill="ED7D31"/>
            <w:noWrap/>
            <w:vAlign w:val="center"/>
            <w:hideMark/>
          </w:tcPr>
          <w:p w14:paraId="2935F812" w14:textId="77777777" w:rsidR="00E155C7" w:rsidRPr="00AA3290" w:rsidRDefault="00E155C7" w:rsidP="009F608A">
            <w:pPr>
              <w:jc w:val="center"/>
              <w:rPr>
                <w:rFonts w:ascii="Book Antiqua" w:hAnsi="Book Antiqua" w:cs="Calibri"/>
                <w:b/>
                <w:bCs/>
                <w:color w:val="000000"/>
                <w:sz w:val="18"/>
                <w:szCs w:val="18"/>
                <w:lang w:eastAsia="es-CR"/>
              </w:rPr>
            </w:pPr>
            <w:r w:rsidRPr="00AA3290">
              <w:rPr>
                <w:rFonts w:ascii="Book Antiqua" w:hAnsi="Book Antiqua" w:cs="Calibri"/>
                <w:b/>
                <w:bCs/>
                <w:color w:val="000000"/>
                <w:sz w:val="18"/>
                <w:szCs w:val="18"/>
                <w:lang w:eastAsia="es-CR"/>
              </w:rPr>
              <w:t>Santa Cruz</w:t>
            </w:r>
          </w:p>
        </w:tc>
      </w:tr>
      <w:tr w:rsidR="00E155C7" w:rsidRPr="00AA3290" w14:paraId="6B22DF7C" w14:textId="77777777" w:rsidTr="009F608A">
        <w:trPr>
          <w:trHeight w:val="864"/>
          <w:jc w:val="center"/>
        </w:trPr>
        <w:tc>
          <w:tcPr>
            <w:tcW w:w="1555" w:type="dxa"/>
            <w:vMerge/>
            <w:tcBorders>
              <w:top w:val="single" w:sz="4" w:space="0" w:color="auto"/>
              <w:left w:val="single" w:sz="4" w:space="0" w:color="auto"/>
              <w:bottom w:val="single" w:sz="4" w:space="0" w:color="000000"/>
              <w:right w:val="single" w:sz="4" w:space="0" w:color="auto"/>
            </w:tcBorders>
            <w:vAlign w:val="center"/>
            <w:hideMark/>
          </w:tcPr>
          <w:p w14:paraId="75E7BE1C" w14:textId="77777777" w:rsidR="00E155C7" w:rsidRPr="00AA3290" w:rsidRDefault="00E155C7" w:rsidP="009F608A">
            <w:pPr>
              <w:rPr>
                <w:rFonts w:ascii="Book Antiqua" w:hAnsi="Book Antiqua" w:cs="Calibri"/>
                <w:b/>
                <w:bCs/>
                <w:color w:val="000000"/>
                <w:sz w:val="18"/>
                <w:szCs w:val="18"/>
                <w:lang w:eastAsia="es-CR"/>
              </w:rPr>
            </w:pPr>
          </w:p>
        </w:tc>
        <w:tc>
          <w:tcPr>
            <w:tcW w:w="1417" w:type="dxa"/>
            <w:tcBorders>
              <w:top w:val="nil"/>
              <w:left w:val="nil"/>
              <w:bottom w:val="single" w:sz="4" w:space="0" w:color="auto"/>
              <w:right w:val="single" w:sz="4" w:space="0" w:color="auto"/>
            </w:tcBorders>
            <w:shd w:val="clear" w:color="000000" w:fill="ED7D31"/>
            <w:vAlign w:val="center"/>
            <w:hideMark/>
          </w:tcPr>
          <w:p w14:paraId="56753FF1" w14:textId="77777777" w:rsidR="00E155C7" w:rsidRPr="00AA3290" w:rsidRDefault="00E155C7" w:rsidP="009F608A">
            <w:pPr>
              <w:jc w:val="center"/>
              <w:rPr>
                <w:rFonts w:ascii="Book Antiqua" w:hAnsi="Book Antiqua" w:cs="Calibri"/>
                <w:b/>
                <w:bCs/>
                <w:color w:val="000000"/>
                <w:sz w:val="18"/>
                <w:szCs w:val="18"/>
                <w:lang w:eastAsia="es-CR"/>
              </w:rPr>
            </w:pPr>
            <w:r w:rsidRPr="00AA3290">
              <w:rPr>
                <w:rFonts w:ascii="Book Antiqua" w:hAnsi="Book Antiqua" w:cs="Calibri"/>
                <w:b/>
                <w:bCs/>
                <w:color w:val="000000"/>
                <w:sz w:val="18"/>
                <w:szCs w:val="18"/>
                <w:lang w:eastAsia="es-CR"/>
              </w:rPr>
              <w:t>informes de labores del one drive</w:t>
            </w:r>
          </w:p>
        </w:tc>
      </w:tr>
      <w:tr w:rsidR="00AA3290" w:rsidRPr="00AA3290" w14:paraId="3930AD15" w14:textId="77777777" w:rsidTr="00AA3290">
        <w:trPr>
          <w:trHeight w:val="276"/>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3E47735" w14:textId="77777777" w:rsidR="00AA3290" w:rsidRPr="00AA3290" w:rsidRDefault="00AA3290" w:rsidP="00AA3290">
            <w:pPr>
              <w:rPr>
                <w:rFonts w:ascii="Book Antiqua" w:hAnsi="Book Antiqua" w:cs="Arial"/>
                <w:sz w:val="18"/>
                <w:szCs w:val="18"/>
                <w:lang w:eastAsia="es-CR"/>
              </w:rPr>
            </w:pPr>
            <w:r w:rsidRPr="00AA3290">
              <w:rPr>
                <w:rFonts w:ascii="Book Antiqua" w:hAnsi="Book Antiqua" w:cs="Arial"/>
                <w:sz w:val="18"/>
                <w:szCs w:val="18"/>
                <w:lang w:eastAsia="es-CR"/>
              </w:rPr>
              <w:t>enero</w:t>
            </w:r>
          </w:p>
        </w:tc>
        <w:tc>
          <w:tcPr>
            <w:tcW w:w="1417" w:type="dxa"/>
            <w:tcBorders>
              <w:top w:val="nil"/>
              <w:left w:val="nil"/>
              <w:bottom w:val="single" w:sz="4" w:space="0" w:color="auto"/>
              <w:right w:val="single" w:sz="4" w:space="0" w:color="auto"/>
            </w:tcBorders>
            <w:shd w:val="clear" w:color="auto" w:fill="auto"/>
            <w:noWrap/>
            <w:vAlign w:val="center"/>
          </w:tcPr>
          <w:p w14:paraId="5EBDFA1A" w14:textId="77777777" w:rsidR="00AA3290" w:rsidRPr="00AA3290" w:rsidRDefault="00AA3290" w:rsidP="00AA3290">
            <w:pPr>
              <w:jc w:val="center"/>
              <w:rPr>
                <w:rFonts w:ascii="Book Antiqua" w:hAnsi="Book Antiqua" w:cs="Arial"/>
                <w:sz w:val="18"/>
                <w:szCs w:val="18"/>
                <w:lang w:eastAsia="es-CR"/>
              </w:rPr>
            </w:pPr>
            <w:r w:rsidRPr="00AA3290">
              <w:rPr>
                <w:rFonts w:ascii="Book Antiqua" w:hAnsi="Book Antiqua" w:cs="Arial"/>
              </w:rPr>
              <w:t>111%</w:t>
            </w:r>
          </w:p>
        </w:tc>
      </w:tr>
      <w:tr w:rsidR="00AA3290" w:rsidRPr="00AA3290" w14:paraId="58645540" w14:textId="77777777" w:rsidTr="00AA3290">
        <w:trPr>
          <w:trHeight w:val="276"/>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1B6CDF37" w14:textId="77777777" w:rsidR="00AA3290" w:rsidRPr="00AA3290" w:rsidRDefault="00AA3290" w:rsidP="00AA3290">
            <w:pPr>
              <w:rPr>
                <w:rFonts w:ascii="Book Antiqua" w:hAnsi="Book Antiqua" w:cs="Arial"/>
                <w:sz w:val="18"/>
                <w:szCs w:val="18"/>
                <w:lang w:eastAsia="es-CR"/>
              </w:rPr>
            </w:pPr>
            <w:r w:rsidRPr="00AA3290">
              <w:rPr>
                <w:rFonts w:ascii="Book Antiqua" w:hAnsi="Book Antiqua" w:cs="Arial"/>
                <w:sz w:val="18"/>
                <w:szCs w:val="18"/>
                <w:lang w:eastAsia="es-CR"/>
              </w:rPr>
              <w:t>febrero</w:t>
            </w:r>
          </w:p>
        </w:tc>
        <w:tc>
          <w:tcPr>
            <w:tcW w:w="1417" w:type="dxa"/>
            <w:tcBorders>
              <w:top w:val="nil"/>
              <w:left w:val="nil"/>
              <w:bottom w:val="single" w:sz="4" w:space="0" w:color="auto"/>
              <w:right w:val="single" w:sz="4" w:space="0" w:color="auto"/>
            </w:tcBorders>
            <w:shd w:val="clear" w:color="auto" w:fill="auto"/>
            <w:noWrap/>
            <w:vAlign w:val="center"/>
          </w:tcPr>
          <w:p w14:paraId="3ABBF9A0" w14:textId="77777777" w:rsidR="00AA3290" w:rsidRPr="00AA3290" w:rsidRDefault="00AA3290" w:rsidP="00AA3290">
            <w:pPr>
              <w:jc w:val="center"/>
              <w:rPr>
                <w:rFonts w:ascii="Book Antiqua" w:hAnsi="Book Antiqua" w:cs="Arial"/>
                <w:sz w:val="18"/>
                <w:szCs w:val="18"/>
                <w:lang w:eastAsia="es-CR"/>
              </w:rPr>
            </w:pPr>
            <w:r w:rsidRPr="00AA3290">
              <w:rPr>
                <w:rFonts w:ascii="Book Antiqua" w:hAnsi="Book Antiqua" w:cs="Arial"/>
              </w:rPr>
              <w:t>73%</w:t>
            </w:r>
          </w:p>
        </w:tc>
      </w:tr>
      <w:tr w:rsidR="00AA3290" w:rsidRPr="00AA3290" w14:paraId="3D9C01AE" w14:textId="77777777" w:rsidTr="00AA3290">
        <w:trPr>
          <w:trHeight w:val="276"/>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1C276832" w14:textId="77777777" w:rsidR="00AA3290" w:rsidRPr="00AA3290" w:rsidRDefault="00AA3290" w:rsidP="00AA3290">
            <w:pPr>
              <w:rPr>
                <w:rFonts w:ascii="Book Antiqua" w:hAnsi="Book Antiqua" w:cs="Arial"/>
                <w:sz w:val="18"/>
                <w:szCs w:val="18"/>
                <w:lang w:eastAsia="es-CR"/>
              </w:rPr>
            </w:pPr>
            <w:r w:rsidRPr="00AA3290">
              <w:rPr>
                <w:rFonts w:ascii="Book Antiqua" w:hAnsi="Book Antiqua" w:cs="Arial"/>
                <w:sz w:val="18"/>
                <w:szCs w:val="18"/>
                <w:lang w:eastAsia="es-CR"/>
              </w:rPr>
              <w:t>marzo</w:t>
            </w:r>
          </w:p>
        </w:tc>
        <w:tc>
          <w:tcPr>
            <w:tcW w:w="1417" w:type="dxa"/>
            <w:tcBorders>
              <w:top w:val="nil"/>
              <w:left w:val="nil"/>
              <w:bottom w:val="single" w:sz="4" w:space="0" w:color="auto"/>
              <w:right w:val="single" w:sz="4" w:space="0" w:color="auto"/>
            </w:tcBorders>
            <w:shd w:val="clear" w:color="auto" w:fill="auto"/>
            <w:noWrap/>
            <w:vAlign w:val="center"/>
          </w:tcPr>
          <w:p w14:paraId="2ED507E1" w14:textId="77777777" w:rsidR="00AA3290" w:rsidRPr="00AA3290" w:rsidRDefault="00AA3290" w:rsidP="00AA3290">
            <w:pPr>
              <w:jc w:val="center"/>
              <w:rPr>
                <w:rFonts w:ascii="Book Antiqua" w:hAnsi="Book Antiqua" w:cs="Arial"/>
                <w:sz w:val="18"/>
                <w:szCs w:val="18"/>
                <w:lang w:eastAsia="es-CR"/>
              </w:rPr>
            </w:pPr>
            <w:r w:rsidRPr="00AA3290">
              <w:rPr>
                <w:rFonts w:ascii="Book Antiqua" w:hAnsi="Book Antiqua" w:cs="Arial"/>
              </w:rPr>
              <w:t>53%</w:t>
            </w:r>
          </w:p>
        </w:tc>
      </w:tr>
      <w:tr w:rsidR="00AA3290" w:rsidRPr="00AA3290" w14:paraId="5E84F1B2" w14:textId="77777777" w:rsidTr="00AA3290">
        <w:trPr>
          <w:trHeight w:val="276"/>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4F939DE" w14:textId="77777777" w:rsidR="00AA3290" w:rsidRPr="00AA3290" w:rsidRDefault="00AA3290" w:rsidP="00AA3290">
            <w:pPr>
              <w:rPr>
                <w:rFonts w:ascii="Book Antiqua" w:hAnsi="Book Antiqua" w:cs="Arial"/>
                <w:sz w:val="18"/>
                <w:szCs w:val="18"/>
                <w:lang w:eastAsia="es-CR"/>
              </w:rPr>
            </w:pPr>
            <w:r w:rsidRPr="00AA3290">
              <w:rPr>
                <w:rFonts w:ascii="Book Antiqua" w:hAnsi="Book Antiqua" w:cs="Arial"/>
                <w:sz w:val="18"/>
                <w:szCs w:val="18"/>
                <w:lang w:eastAsia="es-CR"/>
              </w:rPr>
              <w:t>abril</w:t>
            </w:r>
          </w:p>
        </w:tc>
        <w:tc>
          <w:tcPr>
            <w:tcW w:w="1417" w:type="dxa"/>
            <w:tcBorders>
              <w:top w:val="nil"/>
              <w:left w:val="nil"/>
              <w:bottom w:val="single" w:sz="4" w:space="0" w:color="auto"/>
              <w:right w:val="single" w:sz="4" w:space="0" w:color="auto"/>
            </w:tcBorders>
            <w:shd w:val="clear" w:color="auto" w:fill="auto"/>
            <w:noWrap/>
            <w:vAlign w:val="center"/>
          </w:tcPr>
          <w:p w14:paraId="082DC255" w14:textId="77777777" w:rsidR="00AA3290" w:rsidRPr="00AA3290" w:rsidRDefault="00AA3290" w:rsidP="00AA3290">
            <w:pPr>
              <w:jc w:val="center"/>
              <w:rPr>
                <w:rFonts w:ascii="Book Antiqua" w:hAnsi="Book Antiqua" w:cs="Arial"/>
                <w:sz w:val="18"/>
                <w:szCs w:val="18"/>
                <w:lang w:eastAsia="es-CR"/>
              </w:rPr>
            </w:pPr>
            <w:r w:rsidRPr="00AA3290">
              <w:rPr>
                <w:rFonts w:ascii="Book Antiqua" w:hAnsi="Book Antiqua" w:cs="Arial"/>
              </w:rPr>
              <w:t>42%</w:t>
            </w:r>
          </w:p>
        </w:tc>
      </w:tr>
      <w:tr w:rsidR="00AA3290" w:rsidRPr="00AA3290" w14:paraId="36149B40" w14:textId="77777777" w:rsidTr="00AA3290">
        <w:trPr>
          <w:trHeight w:val="276"/>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D392A0F" w14:textId="77777777" w:rsidR="00AA3290" w:rsidRPr="00AA3290" w:rsidRDefault="00AA3290" w:rsidP="00AA3290">
            <w:pPr>
              <w:rPr>
                <w:rFonts w:ascii="Book Antiqua" w:hAnsi="Book Antiqua" w:cs="Arial"/>
                <w:sz w:val="18"/>
                <w:szCs w:val="18"/>
                <w:lang w:eastAsia="es-CR"/>
              </w:rPr>
            </w:pPr>
            <w:r w:rsidRPr="00AA3290">
              <w:rPr>
                <w:rFonts w:ascii="Book Antiqua" w:hAnsi="Book Antiqua" w:cs="Arial"/>
                <w:sz w:val="18"/>
                <w:szCs w:val="18"/>
                <w:lang w:eastAsia="es-CR"/>
              </w:rPr>
              <w:t>mayo</w:t>
            </w:r>
          </w:p>
        </w:tc>
        <w:tc>
          <w:tcPr>
            <w:tcW w:w="1417" w:type="dxa"/>
            <w:tcBorders>
              <w:top w:val="nil"/>
              <w:left w:val="nil"/>
              <w:bottom w:val="single" w:sz="4" w:space="0" w:color="auto"/>
              <w:right w:val="single" w:sz="4" w:space="0" w:color="auto"/>
            </w:tcBorders>
            <w:shd w:val="clear" w:color="auto" w:fill="auto"/>
            <w:noWrap/>
            <w:vAlign w:val="center"/>
          </w:tcPr>
          <w:p w14:paraId="050F469D" w14:textId="77777777" w:rsidR="00AA3290" w:rsidRPr="00AA3290" w:rsidRDefault="00AA3290" w:rsidP="00AA3290">
            <w:pPr>
              <w:jc w:val="center"/>
              <w:rPr>
                <w:rFonts w:ascii="Book Antiqua" w:hAnsi="Book Antiqua" w:cs="Arial"/>
                <w:sz w:val="18"/>
                <w:szCs w:val="18"/>
                <w:lang w:eastAsia="es-CR"/>
              </w:rPr>
            </w:pPr>
            <w:r w:rsidRPr="00AA3290">
              <w:rPr>
                <w:rFonts w:ascii="Book Antiqua" w:hAnsi="Book Antiqua" w:cs="Arial"/>
              </w:rPr>
              <w:t>63%</w:t>
            </w:r>
          </w:p>
        </w:tc>
      </w:tr>
      <w:tr w:rsidR="00E155C7" w:rsidRPr="00AA3290" w14:paraId="48706A45" w14:textId="77777777" w:rsidTr="009F608A">
        <w:trPr>
          <w:trHeight w:val="288"/>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F94B227" w14:textId="77777777" w:rsidR="00E155C7" w:rsidRPr="00AA3290" w:rsidRDefault="00E155C7" w:rsidP="009F608A">
            <w:pPr>
              <w:rPr>
                <w:rFonts w:ascii="Book Antiqua" w:hAnsi="Book Antiqua" w:cs="Calibri"/>
                <w:b/>
                <w:bCs/>
                <w:color w:val="000000"/>
                <w:sz w:val="18"/>
                <w:szCs w:val="18"/>
                <w:lang w:eastAsia="es-CR"/>
              </w:rPr>
            </w:pPr>
            <w:r w:rsidRPr="00AA3290">
              <w:rPr>
                <w:rFonts w:ascii="Book Antiqua" w:hAnsi="Book Antiqua" w:cs="Calibri"/>
                <w:b/>
                <w:bCs/>
                <w:color w:val="000000"/>
                <w:sz w:val="18"/>
                <w:szCs w:val="18"/>
                <w:lang w:eastAsia="es-CR"/>
              </w:rPr>
              <w:t>Promedio</w:t>
            </w:r>
          </w:p>
        </w:tc>
        <w:tc>
          <w:tcPr>
            <w:tcW w:w="1417" w:type="dxa"/>
            <w:tcBorders>
              <w:top w:val="nil"/>
              <w:left w:val="nil"/>
              <w:bottom w:val="single" w:sz="4" w:space="0" w:color="auto"/>
              <w:right w:val="single" w:sz="4" w:space="0" w:color="auto"/>
            </w:tcBorders>
            <w:shd w:val="clear" w:color="auto" w:fill="auto"/>
            <w:noWrap/>
            <w:vAlign w:val="center"/>
            <w:hideMark/>
          </w:tcPr>
          <w:p w14:paraId="16835C16" w14:textId="77777777" w:rsidR="00E155C7" w:rsidRPr="00AA3290" w:rsidRDefault="00AA3290" w:rsidP="009F608A">
            <w:pPr>
              <w:jc w:val="center"/>
              <w:rPr>
                <w:rFonts w:ascii="Book Antiqua" w:hAnsi="Book Antiqua" w:cs="Arial"/>
                <w:b/>
                <w:bCs/>
                <w:sz w:val="18"/>
                <w:szCs w:val="18"/>
                <w:lang w:eastAsia="es-CR"/>
              </w:rPr>
            </w:pPr>
            <w:r w:rsidRPr="00AA3290">
              <w:rPr>
                <w:rFonts w:ascii="Book Antiqua" w:hAnsi="Book Antiqua" w:cs="Arial"/>
                <w:b/>
                <w:bCs/>
                <w:sz w:val="18"/>
                <w:szCs w:val="18"/>
                <w:lang w:eastAsia="es-CR"/>
              </w:rPr>
              <w:t>68</w:t>
            </w:r>
            <w:r w:rsidR="00E155C7" w:rsidRPr="00AA3290">
              <w:rPr>
                <w:rFonts w:ascii="Book Antiqua" w:hAnsi="Book Antiqua" w:cs="Arial"/>
                <w:b/>
                <w:bCs/>
                <w:sz w:val="18"/>
                <w:szCs w:val="18"/>
                <w:lang w:eastAsia="es-CR"/>
              </w:rPr>
              <w:t>%</w:t>
            </w:r>
          </w:p>
        </w:tc>
      </w:tr>
    </w:tbl>
    <w:p w14:paraId="1BA9AE56" w14:textId="77777777" w:rsidR="00E155C7" w:rsidRPr="00AA3290" w:rsidRDefault="00E155C7" w:rsidP="00E155C7">
      <w:pPr>
        <w:tabs>
          <w:tab w:val="left" w:pos="5812"/>
        </w:tabs>
        <w:spacing w:line="276" w:lineRule="auto"/>
        <w:ind w:left="2977" w:right="3028"/>
        <w:jc w:val="both"/>
        <w:rPr>
          <w:rFonts w:ascii="Book Antiqua" w:hAnsi="Book Antiqua" w:cs="Book Antiqua"/>
          <w:sz w:val="16"/>
          <w:szCs w:val="16"/>
        </w:rPr>
      </w:pPr>
      <w:r w:rsidRPr="00AA3290">
        <w:rPr>
          <w:rFonts w:ascii="Book Antiqua" w:hAnsi="Book Antiqua" w:cs="Book Antiqua"/>
          <w:b/>
          <w:bCs/>
          <w:sz w:val="16"/>
          <w:szCs w:val="16"/>
        </w:rPr>
        <w:t>Fuente:</w:t>
      </w:r>
      <w:r w:rsidRPr="00AA3290">
        <w:rPr>
          <w:rFonts w:ascii="Book Antiqua" w:hAnsi="Book Antiqua" w:cs="Book Antiqua"/>
          <w:sz w:val="16"/>
          <w:szCs w:val="16"/>
        </w:rPr>
        <w:t xml:space="preserve"> elaboración propia a partir a partir de la información suministrada por el despacho en los informes del one drive.</w:t>
      </w:r>
    </w:p>
    <w:p w14:paraId="5791E7D7" w14:textId="77777777" w:rsidR="00E155C7" w:rsidRPr="00E155C7" w:rsidRDefault="00E155C7" w:rsidP="00E155C7">
      <w:pPr>
        <w:spacing w:line="276" w:lineRule="auto"/>
        <w:jc w:val="both"/>
        <w:rPr>
          <w:rFonts w:ascii="Book Antiqua" w:hAnsi="Book Antiqua" w:cs="Book Antiqua"/>
          <w:sz w:val="22"/>
          <w:szCs w:val="22"/>
          <w:highlight w:val="yellow"/>
        </w:rPr>
      </w:pPr>
    </w:p>
    <w:p w14:paraId="137811B4" w14:textId="77777777" w:rsidR="00DD0DF8" w:rsidRDefault="00E155C7" w:rsidP="0065190B">
      <w:pPr>
        <w:spacing w:line="276" w:lineRule="auto"/>
        <w:ind w:firstLine="708"/>
        <w:jc w:val="both"/>
        <w:rPr>
          <w:rFonts w:ascii="Book Antiqua" w:hAnsi="Book Antiqua" w:cs="Book Antiqua"/>
          <w:sz w:val="22"/>
          <w:szCs w:val="22"/>
        </w:rPr>
      </w:pPr>
      <w:r w:rsidRPr="0065190B">
        <w:rPr>
          <w:rFonts w:ascii="Book Antiqua" w:hAnsi="Book Antiqua" w:cs="Book Antiqua"/>
          <w:sz w:val="22"/>
          <w:szCs w:val="22"/>
        </w:rPr>
        <w:t xml:space="preserve">En línea con lo anterior, se determina que, durante el período analizado </w:t>
      </w:r>
      <w:r w:rsidR="004503D7">
        <w:rPr>
          <w:rFonts w:ascii="Book Antiqua" w:hAnsi="Book Antiqua" w:cs="Book Antiqua"/>
          <w:sz w:val="22"/>
          <w:szCs w:val="22"/>
        </w:rPr>
        <w:t>de enero a mayo del 2023</w:t>
      </w:r>
      <w:r w:rsidRPr="0065190B">
        <w:rPr>
          <w:rFonts w:ascii="Book Antiqua" w:hAnsi="Book Antiqua" w:cs="Book Antiqua"/>
          <w:sz w:val="22"/>
          <w:szCs w:val="22"/>
        </w:rPr>
        <w:t xml:space="preserve">, el Tribunal de Apelación de Sentencia de Santa Cruz, obtuvo un promedio general de cumplimiento del </w:t>
      </w:r>
      <w:r w:rsidR="00AA3290" w:rsidRPr="0065190B">
        <w:rPr>
          <w:rFonts w:ascii="Book Antiqua" w:hAnsi="Book Antiqua" w:cs="Book Antiqua"/>
          <w:sz w:val="22"/>
          <w:szCs w:val="22"/>
        </w:rPr>
        <w:t>68</w:t>
      </w:r>
      <w:r w:rsidRPr="0065190B">
        <w:rPr>
          <w:rFonts w:ascii="Book Antiqua" w:hAnsi="Book Antiqua" w:cs="Book Antiqua"/>
          <w:sz w:val="22"/>
          <w:szCs w:val="22"/>
        </w:rPr>
        <w:t>%</w:t>
      </w:r>
      <w:r w:rsidR="00316E71" w:rsidRPr="0065190B">
        <w:rPr>
          <w:rFonts w:ascii="Book Antiqua" w:hAnsi="Book Antiqua" w:cs="Book Antiqua"/>
          <w:sz w:val="22"/>
          <w:szCs w:val="22"/>
        </w:rPr>
        <w:t>, el cual se encuentra por debajo del estándar de</w:t>
      </w:r>
      <w:r w:rsidR="0065190B" w:rsidRPr="0065190B">
        <w:rPr>
          <w:rFonts w:ascii="Book Antiqua" w:hAnsi="Book Antiqua" w:cs="Book Antiqua"/>
          <w:sz w:val="22"/>
          <w:szCs w:val="22"/>
        </w:rPr>
        <w:t>l 80%; no obstante,</w:t>
      </w:r>
      <w:r w:rsidR="002D2425">
        <w:rPr>
          <w:rFonts w:ascii="Book Antiqua" w:hAnsi="Book Antiqua" w:cs="Book Antiqua"/>
          <w:sz w:val="22"/>
          <w:szCs w:val="22"/>
        </w:rPr>
        <w:t xml:space="preserve"> al verificar </w:t>
      </w:r>
      <w:r w:rsidR="00DD0DF8">
        <w:rPr>
          <w:rFonts w:ascii="Book Antiqua" w:hAnsi="Book Antiqua" w:cs="Book Antiqua"/>
          <w:sz w:val="22"/>
          <w:szCs w:val="22"/>
        </w:rPr>
        <w:t>la estructura ordinaria del despacho</w:t>
      </w:r>
      <w:r w:rsidR="002D2425">
        <w:rPr>
          <w:rFonts w:ascii="Book Antiqua" w:hAnsi="Book Antiqua" w:cs="Book Antiqua"/>
          <w:sz w:val="22"/>
          <w:szCs w:val="22"/>
        </w:rPr>
        <w:t>, la cual se muestra a continuación</w:t>
      </w:r>
      <w:r w:rsidR="00DD0DF8">
        <w:rPr>
          <w:rFonts w:ascii="Book Antiqua" w:hAnsi="Book Antiqua" w:cs="Book Antiqua"/>
          <w:sz w:val="22"/>
          <w:szCs w:val="22"/>
        </w:rPr>
        <w:t xml:space="preserve">: </w:t>
      </w:r>
    </w:p>
    <w:p w14:paraId="004BDDC4" w14:textId="77777777" w:rsidR="00DD0DF8" w:rsidRDefault="00DD0DF8" w:rsidP="0065190B">
      <w:pPr>
        <w:spacing w:line="276" w:lineRule="auto"/>
        <w:ind w:firstLine="708"/>
        <w:jc w:val="both"/>
        <w:rPr>
          <w:rFonts w:ascii="Book Antiqua" w:hAnsi="Book Antiqua" w:cs="Book Antiqua"/>
          <w:sz w:val="22"/>
          <w:szCs w:val="22"/>
        </w:rPr>
      </w:pPr>
    </w:p>
    <w:p w14:paraId="79876498" w14:textId="77777777" w:rsidR="00DD0DF8" w:rsidRDefault="00DD0DF8" w:rsidP="00DD0DF8">
      <w:pPr>
        <w:numPr>
          <w:ilvl w:val="0"/>
          <w:numId w:val="33"/>
        </w:numPr>
        <w:spacing w:line="276" w:lineRule="auto"/>
        <w:jc w:val="both"/>
        <w:rPr>
          <w:rFonts w:ascii="Book Antiqua" w:hAnsi="Book Antiqua" w:cs="Book Antiqua"/>
          <w:sz w:val="22"/>
          <w:szCs w:val="22"/>
        </w:rPr>
      </w:pPr>
      <w:r>
        <w:rPr>
          <w:rFonts w:ascii="Book Antiqua" w:hAnsi="Book Antiqua" w:cs="Book Antiqua"/>
          <w:sz w:val="22"/>
          <w:szCs w:val="22"/>
        </w:rPr>
        <w:t>1 Técnica o Técnico Judicial 3</w:t>
      </w:r>
    </w:p>
    <w:p w14:paraId="5A2B047E" w14:textId="77777777" w:rsidR="00DD0DF8" w:rsidRDefault="00DD0DF8" w:rsidP="00DD0DF8">
      <w:pPr>
        <w:numPr>
          <w:ilvl w:val="0"/>
          <w:numId w:val="33"/>
        </w:numPr>
        <w:spacing w:line="276" w:lineRule="auto"/>
        <w:jc w:val="both"/>
        <w:rPr>
          <w:rFonts w:ascii="Book Antiqua" w:hAnsi="Book Antiqua" w:cs="Book Antiqua"/>
          <w:sz w:val="22"/>
          <w:szCs w:val="22"/>
        </w:rPr>
      </w:pPr>
      <w:r>
        <w:rPr>
          <w:rFonts w:ascii="Book Antiqua" w:hAnsi="Book Antiqua" w:cs="Book Antiqua"/>
          <w:sz w:val="22"/>
          <w:szCs w:val="22"/>
        </w:rPr>
        <w:t xml:space="preserve">1 Coordinadora o Coordinador Judicial 3 </w:t>
      </w:r>
    </w:p>
    <w:p w14:paraId="3F5845F1" w14:textId="77777777" w:rsidR="00DD0DF8" w:rsidRDefault="00DD0DF8" w:rsidP="00DD0DF8">
      <w:pPr>
        <w:numPr>
          <w:ilvl w:val="0"/>
          <w:numId w:val="33"/>
        </w:numPr>
        <w:spacing w:line="276" w:lineRule="auto"/>
        <w:jc w:val="both"/>
        <w:rPr>
          <w:rFonts w:ascii="Book Antiqua" w:hAnsi="Book Antiqua" w:cs="Book Antiqua"/>
          <w:sz w:val="22"/>
          <w:szCs w:val="22"/>
        </w:rPr>
      </w:pPr>
      <w:r>
        <w:rPr>
          <w:rFonts w:ascii="Book Antiqua" w:hAnsi="Book Antiqua" w:cs="Book Antiqua"/>
          <w:sz w:val="22"/>
          <w:szCs w:val="22"/>
        </w:rPr>
        <w:t>1 Jueza o Juez de trámite</w:t>
      </w:r>
    </w:p>
    <w:p w14:paraId="3880052B" w14:textId="77777777" w:rsidR="00E155C7" w:rsidRPr="0065190B" w:rsidRDefault="00DD0DF8" w:rsidP="00DD0DF8">
      <w:pPr>
        <w:numPr>
          <w:ilvl w:val="0"/>
          <w:numId w:val="33"/>
        </w:numPr>
        <w:spacing w:line="276" w:lineRule="auto"/>
        <w:jc w:val="both"/>
        <w:rPr>
          <w:rFonts w:ascii="Book Antiqua" w:hAnsi="Book Antiqua" w:cs="Book Antiqua"/>
          <w:sz w:val="22"/>
          <w:szCs w:val="22"/>
        </w:rPr>
      </w:pPr>
      <w:r>
        <w:rPr>
          <w:rFonts w:ascii="Book Antiqua" w:hAnsi="Book Antiqua" w:cs="Book Antiqua"/>
          <w:sz w:val="22"/>
          <w:szCs w:val="22"/>
        </w:rPr>
        <w:t xml:space="preserve">3 juezas o juezas 5,  </w:t>
      </w:r>
    </w:p>
    <w:p w14:paraId="22531B90" w14:textId="77777777" w:rsidR="00E155C7" w:rsidRDefault="00E155C7" w:rsidP="00E155C7">
      <w:pPr>
        <w:rPr>
          <w:rFonts w:ascii="Book Antiqua" w:hAnsi="Book Antiqua" w:cs="Book Antiqua"/>
          <w:sz w:val="22"/>
          <w:szCs w:val="22"/>
          <w:highlight w:val="yellow"/>
        </w:rPr>
      </w:pPr>
    </w:p>
    <w:p w14:paraId="69552E17" w14:textId="77777777" w:rsidR="00821C39" w:rsidRPr="00821C39" w:rsidRDefault="00821C39" w:rsidP="00B551EB">
      <w:pPr>
        <w:spacing w:line="276" w:lineRule="auto"/>
        <w:ind w:firstLine="709"/>
        <w:jc w:val="both"/>
        <w:rPr>
          <w:rFonts w:ascii="Book Antiqua" w:hAnsi="Book Antiqua" w:cs="Book Antiqua"/>
          <w:sz w:val="22"/>
          <w:szCs w:val="22"/>
        </w:rPr>
      </w:pPr>
      <w:r w:rsidRPr="00821C39">
        <w:rPr>
          <w:rFonts w:ascii="Book Antiqua" w:hAnsi="Book Antiqua" w:cs="Book Antiqua"/>
          <w:sz w:val="22"/>
          <w:szCs w:val="22"/>
        </w:rPr>
        <w:t xml:space="preserve">Se logra precisar </w:t>
      </w:r>
      <w:r w:rsidR="008B428C">
        <w:rPr>
          <w:rFonts w:ascii="Book Antiqua" w:hAnsi="Book Antiqua" w:cs="Book Antiqua"/>
          <w:sz w:val="22"/>
          <w:szCs w:val="22"/>
        </w:rPr>
        <w:t xml:space="preserve">con la información anterior que, el personal técnico judicial es insuficiente para atender la totalidad de </w:t>
      </w:r>
      <w:r w:rsidR="0025734A">
        <w:rPr>
          <w:rFonts w:ascii="Book Antiqua" w:hAnsi="Book Antiqua" w:cs="Book Antiqua"/>
          <w:sz w:val="22"/>
          <w:szCs w:val="22"/>
        </w:rPr>
        <w:t xml:space="preserve">labores necesarias para el correcto funcionamiento del Tribunal, </w:t>
      </w:r>
      <w:r w:rsidR="00034DD2">
        <w:rPr>
          <w:rFonts w:ascii="Book Antiqua" w:hAnsi="Book Antiqua" w:cs="Book Antiqua"/>
          <w:sz w:val="22"/>
          <w:szCs w:val="22"/>
        </w:rPr>
        <w:t>de manera que es conveniente prorrogar el permiso con goce de salario con la finalidad de no afectar el servicio al usuario.</w:t>
      </w:r>
    </w:p>
    <w:p w14:paraId="03D60CD7" w14:textId="77777777" w:rsidR="00821C39" w:rsidRPr="00E155C7" w:rsidRDefault="00821C39" w:rsidP="00E155C7">
      <w:pPr>
        <w:rPr>
          <w:rFonts w:ascii="Book Antiqua" w:hAnsi="Book Antiqua" w:cs="Book Antiqua"/>
          <w:sz w:val="22"/>
          <w:szCs w:val="22"/>
          <w:highlight w:val="yellow"/>
        </w:rPr>
      </w:pPr>
    </w:p>
    <w:p w14:paraId="45B73779" w14:textId="77777777" w:rsidR="00E155C7" w:rsidRPr="00C2100C" w:rsidRDefault="00E155C7" w:rsidP="009F608A">
      <w:pPr>
        <w:pStyle w:val="Prrafodelista"/>
        <w:numPr>
          <w:ilvl w:val="1"/>
          <w:numId w:val="2"/>
        </w:numPr>
        <w:tabs>
          <w:tab w:val="left" w:pos="1134"/>
        </w:tabs>
        <w:ind w:left="284"/>
        <w:jc w:val="both"/>
        <w:rPr>
          <w:rFonts w:ascii="Book Antiqua" w:hAnsi="Book Antiqua"/>
          <w:b/>
          <w:bCs/>
          <w:sz w:val="22"/>
          <w:szCs w:val="22"/>
        </w:rPr>
      </w:pPr>
      <w:r w:rsidRPr="00C2100C">
        <w:rPr>
          <w:rFonts w:ascii="Book Antiqua" w:hAnsi="Book Antiqua"/>
          <w:b/>
          <w:bCs/>
          <w:sz w:val="22"/>
          <w:szCs w:val="22"/>
        </w:rPr>
        <w:t>Cumplimiento de Cuotas establecidas en según lo consignado en el oficio 1351-PLA-2020</w:t>
      </w:r>
    </w:p>
    <w:p w14:paraId="20D7EC9C" w14:textId="77777777" w:rsidR="00E155C7" w:rsidRPr="00C2100C" w:rsidRDefault="00E155C7" w:rsidP="00E155C7">
      <w:pPr>
        <w:widowControl w:val="0"/>
        <w:autoSpaceDE w:val="0"/>
        <w:autoSpaceDN w:val="0"/>
        <w:adjustRightInd w:val="0"/>
        <w:jc w:val="both"/>
        <w:rPr>
          <w:rFonts w:ascii="Book Antiqua" w:hAnsi="Book Antiqua"/>
          <w:b/>
          <w:sz w:val="22"/>
          <w:szCs w:val="22"/>
        </w:rPr>
      </w:pPr>
    </w:p>
    <w:p w14:paraId="169CD35F" w14:textId="77777777" w:rsidR="00E155C7" w:rsidRPr="00C2100C" w:rsidRDefault="00E155C7" w:rsidP="00E155C7">
      <w:pPr>
        <w:autoSpaceDE w:val="0"/>
        <w:autoSpaceDN w:val="0"/>
        <w:adjustRightInd w:val="0"/>
        <w:ind w:firstLine="567"/>
        <w:jc w:val="both"/>
        <w:rPr>
          <w:rFonts w:ascii="Book Antiqua" w:hAnsi="Book Antiqua" w:cs="Arial"/>
          <w:sz w:val="22"/>
          <w:szCs w:val="22"/>
        </w:rPr>
      </w:pPr>
      <w:r w:rsidRPr="00C2100C">
        <w:rPr>
          <w:rFonts w:ascii="Book Antiqua" w:hAnsi="Book Antiqua" w:cs="Arial"/>
          <w:sz w:val="22"/>
          <w:szCs w:val="22"/>
        </w:rPr>
        <w:t xml:space="preserve">Es importante mencionar que el informe 1351-PLA-OI-2020 de esta Dirección, se analizaron las cuotas de trabajo definidas previamente para los Tribunales de Apelación, en ese documento la recomendación 1 establece: </w:t>
      </w:r>
    </w:p>
    <w:p w14:paraId="1965ADEB" w14:textId="77777777" w:rsidR="00E155C7" w:rsidRPr="00C2100C" w:rsidRDefault="00E155C7" w:rsidP="00E155C7">
      <w:pPr>
        <w:autoSpaceDE w:val="0"/>
        <w:autoSpaceDN w:val="0"/>
        <w:adjustRightInd w:val="0"/>
        <w:ind w:right="618"/>
        <w:jc w:val="both"/>
        <w:rPr>
          <w:rFonts w:ascii="Book Antiqua" w:hAnsi="Book Antiqua" w:cs="Arial"/>
          <w:sz w:val="22"/>
          <w:szCs w:val="22"/>
        </w:rPr>
      </w:pPr>
    </w:p>
    <w:p w14:paraId="6CCDD202" w14:textId="77777777" w:rsidR="00E155C7" w:rsidRPr="00C2100C" w:rsidRDefault="00E155C7" w:rsidP="00E155C7">
      <w:pPr>
        <w:autoSpaceDE w:val="0"/>
        <w:autoSpaceDN w:val="0"/>
        <w:adjustRightInd w:val="0"/>
        <w:ind w:left="567" w:right="618"/>
        <w:jc w:val="both"/>
        <w:rPr>
          <w:rFonts w:ascii="Book Antiqua" w:hAnsi="Book Antiqua" w:cs="Arial"/>
          <w:i/>
          <w:iCs/>
          <w:sz w:val="22"/>
          <w:szCs w:val="22"/>
        </w:rPr>
      </w:pPr>
      <w:r w:rsidRPr="00C2100C">
        <w:rPr>
          <w:rFonts w:ascii="Book Antiqua" w:hAnsi="Book Antiqua" w:cs="Arial"/>
          <w:i/>
          <w:iCs/>
          <w:sz w:val="22"/>
          <w:szCs w:val="22"/>
        </w:rPr>
        <w:t>“Si bien se mantienen los promedios establecidos en la circular 101-20, en este momento se considera oportuno trabajar con los datos históricos del último quinquenio de cada despacho y que estos sean ajustados al momento que según cronograma de Rediseños del Modelo Penal se aborde cada una de las oficinas.</w:t>
      </w:r>
    </w:p>
    <w:p w14:paraId="2EFE7510" w14:textId="77777777" w:rsidR="00E155C7" w:rsidRPr="00C2100C" w:rsidRDefault="00E155C7" w:rsidP="00E155C7">
      <w:pPr>
        <w:autoSpaceDE w:val="0"/>
        <w:autoSpaceDN w:val="0"/>
        <w:adjustRightInd w:val="0"/>
        <w:ind w:left="567" w:right="618"/>
        <w:jc w:val="both"/>
        <w:rPr>
          <w:rFonts w:ascii="Book Antiqua" w:hAnsi="Book Antiqua" w:cs="Arial"/>
          <w:i/>
          <w:iCs/>
          <w:sz w:val="22"/>
          <w:szCs w:val="22"/>
        </w:rPr>
      </w:pPr>
    </w:p>
    <w:p w14:paraId="72DDB4A9" w14:textId="77777777" w:rsidR="00E155C7" w:rsidRPr="00C2100C" w:rsidRDefault="00E155C7" w:rsidP="00E155C7">
      <w:pPr>
        <w:widowControl w:val="0"/>
        <w:autoSpaceDE w:val="0"/>
        <w:autoSpaceDN w:val="0"/>
        <w:adjustRightInd w:val="0"/>
        <w:ind w:left="567" w:right="618"/>
        <w:jc w:val="both"/>
        <w:rPr>
          <w:rFonts w:ascii="Book Antiqua" w:hAnsi="Book Antiqua" w:cs="Arial"/>
          <w:i/>
          <w:iCs/>
          <w:sz w:val="22"/>
          <w:szCs w:val="22"/>
        </w:rPr>
      </w:pPr>
      <w:r w:rsidRPr="00C2100C">
        <w:rPr>
          <w:rFonts w:ascii="Book Antiqua" w:hAnsi="Book Antiqua" w:cs="Arial"/>
          <w:i/>
          <w:iCs/>
          <w:sz w:val="22"/>
          <w:szCs w:val="22"/>
        </w:rPr>
        <w:t>Para los Tribunales de Apelación de Sentencia Penal, el cálculo del cumplimiento mensual de la cuota de asuntos terminados por plaza de Jueza o Juez se propone según el comportamiento registrado en los datos históricos del último quinquenio, conforme se ilustra a continuación”:</w:t>
      </w:r>
    </w:p>
    <w:p w14:paraId="3E68AD08" w14:textId="01293CA0" w:rsidR="00E155C7" w:rsidRPr="00E155C7" w:rsidRDefault="00D42A97" w:rsidP="00E155C7">
      <w:pPr>
        <w:widowControl w:val="0"/>
        <w:autoSpaceDE w:val="0"/>
        <w:autoSpaceDN w:val="0"/>
        <w:adjustRightInd w:val="0"/>
        <w:rPr>
          <w:rFonts w:ascii="Book Antiqua" w:hAnsi="Book Antiqua"/>
          <w:sz w:val="22"/>
          <w:szCs w:val="22"/>
          <w:highlight w:val="yellow"/>
        </w:rPr>
      </w:pPr>
      <w:r>
        <w:rPr>
          <w:noProof/>
          <w:highlight w:val="yellow"/>
        </w:rPr>
        <w:drawing>
          <wp:anchor distT="0" distB="0" distL="114300" distR="114300" simplePos="0" relativeHeight="251658240" behindDoc="1" locked="0" layoutInCell="1" allowOverlap="1" wp14:anchorId="4C1F58DD" wp14:editId="69BC8AE4">
            <wp:simplePos x="0" y="0"/>
            <wp:positionH relativeFrom="margin">
              <wp:posOffset>-635</wp:posOffset>
            </wp:positionH>
            <wp:positionV relativeFrom="paragraph">
              <wp:posOffset>155575</wp:posOffset>
            </wp:positionV>
            <wp:extent cx="5744210" cy="667385"/>
            <wp:effectExtent l="0" t="0" r="0" b="0"/>
            <wp:wrapTight wrapText="bothSides">
              <wp:wrapPolygon edited="0">
                <wp:start x="0" y="0"/>
                <wp:lineTo x="0" y="20963"/>
                <wp:lineTo x="19270" y="20963"/>
                <wp:lineTo x="19914" y="19730"/>
                <wp:lineTo x="21562" y="12331"/>
                <wp:lineTo x="21562" y="0"/>
                <wp:lineTo x="0" y="0"/>
              </wp:wrapPolygon>
            </wp:wrapTight>
            <wp:docPr id="14800247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4210" cy="667385"/>
                    </a:xfrm>
                    <a:prstGeom prst="rect">
                      <a:avLst/>
                    </a:prstGeom>
                    <a:noFill/>
                  </pic:spPr>
                </pic:pic>
              </a:graphicData>
            </a:graphic>
            <wp14:sizeRelH relativeFrom="margin">
              <wp14:pctWidth>0</wp14:pctWidth>
            </wp14:sizeRelH>
            <wp14:sizeRelV relativeFrom="page">
              <wp14:pctHeight>0</wp14:pctHeight>
            </wp14:sizeRelV>
          </wp:anchor>
        </w:drawing>
      </w:r>
    </w:p>
    <w:p w14:paraId="38805F76" w14:textId="0A2031D0" w:rsidR="00A43648" w:rsidRDefault="00A43648" w:rsidP="00A43648">
      <w:pPr>
        <w:widowControl w:val="0"/>
        <w:autoSpaceDE w:val="0"/>
        <w:autoSpaceDN w:val="0"/>
        <w:adjustRightInd w:val="0"/>
        <w:ind w:firstLine="567"/>
        <w:jc w:val="right"/>
        <w:rPr>
          <w:rFonts w:ascii="Book Antiqua" w:hAnsi="Book Antiqua" w:cs="Book Antiqua"/>
          <w:sz w:val="22"/>
          <w:szCs w:val="22"/>
        </w:rPr>
      </w:pPr>
      <w:r>
        <w:rPr>
          <w:rFonts w:ascii="Book Antiqua" w:hAnsi="Book Antiqua" w:cs="Book Antiqua"/>
          <w:sz w:val="22"/>
          <w:szCs w:val="22"/>
        </w:rPr>
        <w:t>”.</w:t>
      </w:r>
    </w:p>
    <w:p w14:paraId="1023B1D0" w14:textId="77777777" w:rsidR="00A43648" w:rsidRDefault="00A43648" w:rsidP="00A43648">
      <w:pPr>
        <w:widowControl w:val="0"/>
        <w:autoSpaceDE w:val="0"/>
        <w:autoSpaceDN w:val="0"/>
        <w:adjustRightInd w:val="0"/>
        <w:ind w:firstLine="567"/>
        <w:jc w:val="right"/>
        <w:rPr>
          <w:rFonts w:ascii="Book Antiqua" w:hAnsi="Book Antiqua" w:cs="Book Antiqua"/>
          <w:sz w:val="22"/>
          <w:szCs w:val="22"/>
        </w:rPr>
      </w:pPr>
    </w:p>
    <w:p w14:paraId="50C2ECA3" w14:textId="4A18E7C5" w:rsidR="00E155C7" w:rsidRPr="00C2100C" w:rsidRDefault="00E155C7" w:rsidP="00E155C7">
      <w:pPr>
        <w:widowControl w:val="0"/>
        <w:autoSpaceDE w:val="0"/>
        <w:autoSpaceDN w:val="0"/>
        <w:adjustRightInd w:val="0"/>
        <w:ind w:firstLine="567"/>
        <w:jc w:val="both"/>
        <w:rPr>
          <w:rFonts w:ascii="Book Antiqua" w:hAnsi="Book Antiqua" w:cs="Book Antiqua"/>
          <w:sz w:val="22"/>
          <w:szCs w:val="22"/>
        </w:rPr>
      </w:pPr>
      <w:r w:rsidRPr="00C2100C">
        <w:rPr>
          <w:rFonts w:ascii="Book Antiqua" w:hAnsi="Book Antiqua" w:cs="Book Antiqua"/>
          <w:sz w:val="22"/>
          <w:szCs w:val="22"/>
        </w:rPr>
        <w:t xml:space="preserve">Considerando lo anterior, a continuación, se desglosa la proyección de tiempo necesario (teórico) para la atención del circulante en trámite actual de los cuatro Tribunales de Apelación de Sentencia Penal del país: </w:t>
      </w:r>
    </w:p>
    <w:p w14:paraId="60FD1629" w14:textId="77777777" w:rsidR="00DB644F" w:rsidRPr="00E155C7" w:rsidRDefault="00DB644F" w:rsidP="00E155C7">
      <w:pPr>
        <w:rPr>
          <w:rFonts w:ascii="Book Antiqua" w:hAnsi="Book Antiqua" w:cs="Book Antiqua"/>
          <w:sz w:val="22"/>
          <w:szCs w:val="22"/>
          <w:highlight w:val="yellow"/>
        </w:rPr>
      </w:pPr>
    </w:p>
    <w:p w14:paraId="684800C7" w14:textId="77777777" w:rsidR="00E155C7" w:rsidRPr="00E155C7" w:rsidRDefault="00E155C7" w:rsidP="00E155C7">
      <w:pPr>
        <w:widowControl w:val="0"/>
        <w:autoSpaceDE w:val="0"/>
        <w:autoSpaceDN w:val="0"/>
        <w:adjustRightInd w:val="0"/>
        <w:ind w:firstLine="567"/>
        <w:jc w:val="both"/>
        <w:rPr>
          <w:rFonts w:ascii="Book Antiqua" w:hAnsi="Book Antiqua" w:cs="Book Antiqua"/>
          <w:sz w:val="22"/>
          <w:szCs w:val="22"/>
          <w:highlight w:val="yellow"/>
        </w:rPr>
      </w:pPr>
    </w:p>
    <w:p w14:paraId="2D52C2FD" w14:textId="77777777" w:rsidR="00E155C7" w:rsidRPr="00C2100C" w:rsidRDefault="00E155C7" w:rsidP="00E155C7">
      <w:pPr>
        <w:pStyle w:val="Descripcin"/>
        <w:contextualSpacing/>
        <w:jc w:val="center"/>
        <w:rPr>
          <w:rFonts w:ascii="Book Antiqua" w:hAnsi="Book Antiqua"/>
          <w:b w:val="0"/>
          <w:bCs w:val="0"/>
          <w:i/>
          <w:iCs/>
          <w:sz w:val="22"/>
          <w:szCs w:val="22"/>
          <w:lang w:val="es-ES_tradnl"/>
        </w:rPr>
      </w:pPr>
      <w:bookmarkStart w:id="7" w:name="_Hlk54678218"/>
      <w:r w:rsidRPr="00C2100C">
        <w:rPr>
          <w:rFonts w:ascii="Book Antiqua" w:hAnsi="Book Antiqua"/>
          <w:sz w:val="22"/>
          <w:szCs w:val="22"/>
          <w:lang w:val="es-ES_tradnl"/>
        </w:rPr>
        <w:t xml:space="preserve">Cuadro </w:t>
      </w:r>
      <w:r w:rsidRPr="00C2100C">
        <w:rPr>
          <w:rFonts w:ascii="Book Antiqua" w:hAnsi="Book Antiqua"/>
          <w:b w:val="0"/>
          <w:bCs w:val="0"/>
          <w:i/>
          <w:iCs/>
          <w:sz w:val="22"/>
          <w:szCs w:val="22"/>
          <w:lang w:val="es-ES_tradnl"/>
        </w:rPr>
        <w:fldChar w:fldCharType="begin"/>
      </w:r>
      <w:r w:rsidRPr="00C2100C">
        <w:rPr>
          <w:rFonts w:ascii="Book Antiqua" w:hAnsi="Book Antiqua"/>
          <w:sz w:val="22"/>
          <w:szCs w:val="22"/>
          <w:lang w:val="es-ES_tradnl"/>
        </w:rPr>
        <w:instrText xml:space="preserve"> SEQ Cuadro \* ARABIC </w:instrText>
      </w:r>
      <w:r w:rsidRPr="00C2100C">
        <w:rPr>
          <w:rFonts w:ascii="Book Antiqua" w:hAnsi="Book Antiqua"/>
          <w:b w:val="0"/>
          <w:bCs w:val="0"/>
          <w:i/>
          <w:iCs/>
          <w:sz w:val="22"/>
          <w:szCs w:val="22"/>
          <w:lang w:val="es-ES_tradnl"/>
        </w:rPr>
        <w:fldChar w:fldCharType="separate"/>
      </w:r>
      <w:r w:rsidR="007D58C6">
        <w:rPr>
          <w:rFonts w:ascii="Book Antiqua" w:hAnsi="Book Antiqua"/>
          <w:noProof/>
          <w:sz w:val="22"/>
          <w:szCs w:val="22"/>
          <w:lang w:val="es-ES_tradnl"/>
        </w:rPr>
        <w:t>7</w:t>
      </w:r>
      <w:r w:rsidRPr="00C2100C">
        <w:rPr>
          <w:rFonts w:ascii="Book Antiqua" w:hAnsi="Book Antiqua"/>
          <w:b w:val="0"/>
          <w:bCs w:val="0"/>
          <w:i/>
          <w:iCs/>
          <w:sz w:val="22"/>
          <w:szCs w:val="22"/>
          <w:lang w:val="es-ES_tradnl"/>
        </w:rPr>
        <w:fldChar w:fldCharType="end"/>
      </w:r>
    </w:p>
    <w:p w14:paraId="5B0F1E94" w14:textId="77777777" w:rsidR="00E155C7" w:rsidRPr="00C2100C" w:rsidRDefault="00E155C7" w:rsidP="00E155C7">
      <w:pPr>
        <w:pStyle w:val="Descripcin"/>
        <w:contextualSpacing/>
        <w:jc w:val="center"/>
        <w:rPr>
          <w:rFonts w:ascii="Book Antiqua" w:hAnsi="Book Antiqua"/>
          <w:b w:val="0"/>
          <w:sz w:val="22"/>
          <w:szCs w:val="22"/>
        </w:rPr>
      </w:pPr>
      <w:r w:rsidRPr="00C2100C">
        <w:rPr>
          <w:rFonts w:ascii="Book Antiqua" w:hAnsi="Book Antiqua"/>
          <w:sz w:val="22"/>
          <w:szCs w:val="22"/>
        </w:rPr>
        <w:t>Estimación de tiempo para la atención del circulante en trámite de los Tribunales de Apelación de Sentencia</w:t>
      </w:r>
    </w:p>
    <w:tbl>
      <w:tblPr>
        <w:tblW w:w="8851" w:type="dxa"/>
        <w:tblCellMar>
          <w:left w:w="70" w:type="dxa"/>
          <w:right w:w="70" w:type="dxa"/>
        </w:tblCellMar>
        <w:tblLook w:val="04A0" w:firstRow="1" w:lastRow="0" w:firstColumn="1" w:lastColumn="0" w:noHBand="0" w:noVBand="1"/>
      </w:tblPr>
      <w:tblGrid>
        <w:gridCol w:w="4221"/>
        <w:gridCol w:w="1174"/>
        <w:gridCol w:w="1311"/>
        <w:gridCol w:w="1052"/>
        <w:gridCol w:w="1093"/>
      </w:tblGrid>
      <w:tr w:rsidR="00E155C7" w:rsidRPr="00C2100C" w14:paraId="08D02006" w14:textId="77777777" w:rsidTr="009F608A">
        <w:trPr>
          <w:trHeight w:val="915"/>
        </w:trPr>
        <w:tc>
          <w:tcPr>
            <w:tcW w:w="4221" w:type="dxa"/>
            <w:tcBorders>
              <w:top w:val="single" w:sz="8" w:space="0" w:color="auto"/>
              <w:left w:val="single" w:sz="8" w:space="0" w:color="auto"/>
              <w:bottom w:val="single" w:sz="8" w:space="0" w:color="auto"/>
              <w:right w:val="single" w:sz="8" w:space="0" w:color="auto"/>
            </w:tcBorders>
            <w:shd w:val="clear" w:color="000000" w:fill="305496"/>
            <w:vAlign w:val="center"/>
            <w:hideMark/>
          </w:tcPr>
          <w:p w14:paraId="6E14F638" w14:textId="77777777" w:rsidR="00E155C7" w:rsidRPr="00C2100C" w:rsidRDefault="00E155C7" w:rsidP="009F608A">
            <w:pPr>
              <w:jc w:val="center"/>
              <w:rPr>
                <w:rFonts w:ascii="Book Antiqua" w:hAnsi="Book Antiqua" w:cs="Arial"/>
                <w:b/>
                <w:bCs/>
                <w:color w:val="FFFFFF"/>
                <w:sz w:val="16"/>
                <w:szCs w:val="16"/>
                <w:lang w:eastAsia="es-CR"/>
              </w:rPr>
            </w:pPr>
            <w:r w:rsidRPr="00C2100C">
              <w:rPr>
                <w:rFonts w:ascii="Book Antiqua" w:hAnsi="Book Antiqua" w:cs="Arial"/>
                <w:b/>
                <w:bCs/>
                <w:color w:val="FFFFFF"/>
                <w:sz w:val="16"/>
                <w:szCs w:val="16"/>
                <w:lang w:eastAsia="es-CR"/>
              </w:rPr>
              <w:t>Variables</w:t>
            </w:r>
          </w:p>
        </w:tc>
        <w:tc>
          <w:tcPr>
            <w:tcW w:w="1174" w:type="dxa"/>
            <w:tcBorders>
              <w:top w:val="single" w:sz="8" w:space="0" w:color="auto"/>
              <w:left w:val="nil"/>
              <w:bottom w:val="single" w:sz="8" w:space="0" w:color="auto"/>
              <w:right w:val="single" w:sz="8" w:space="0" w:color="auto"/>
            </w:tcBorders>
            <w:shd w:val="clear" w:color="000000" w:fill="305496"/>
            <w:vAlign w:val="center"/>
            <w:hideMark/>
          </w:tcPr>
          <w:p w14:paraId="3536B61C" w14:textId="77777777" w:rsidR="00E155C7" w:rsidRPr="00C2100C" w:rsidRDefault="00E155C7" w:rsidP="009F608A">
            <w:pPr>
              <w:jc w:val="center"/>
              <w:rPr>
                <w:rFonts w:ascii="Book Antiqua" w:hAnsi="Book Antiqua" w:cs="Arial"/>
                <w:b/>
                <w:bCs/>
                <w:color w:val="FFFFFF"/>
                <w:sz w:val="16"/>
                <w:szCs w:val="16"/>
                <w:lang w:eastAsia="es-CR"/>
              </w:rPr>
            </w:pPr>
            <w:r w:rsidRPr="00C2100C">
              <w:rPr>
                <w:rFonts w:ascii="Book Antiqua" w:hAnsi="Book Antiqua" w:cs="Arial"/>
                <w:b/>
                <w:bCs/>
                <w:color w:val="FFFFFF"/>
                <w:sz w:val="16"/>
                <w:szCs w:val="16"/>
                <w:lang w:eastAsia="es-CR"/>
              </w:rPr>
              <w:t>II Circuito Judicial de San José</w:t>
            </w:r>
          </w:p>
        </w:tc>
        <w:tc>
          <w:tcPr>
            <w:tcW w:w="1311" w:type="dxa"/>
            <w:tcBorders>
              <w:top w:val="single" w:sz="8" w:space="0" w:color="auto"/>
              <w:left w:val="nil"/>
              <w:bottom w:val="single" w:sz="8" w:space="0" w:color="auto"/>
              <w:right w:val="single" w:sz="8" w:space="0" w:color="auto"/>
            </w:tcBorders>
            <w:shd w:val="clear" w:color="000000" w:fill="305496"/>
            <w:vAlign w:val="center"/>
            <w:hideMark/>
          </w:tcPr>
          <w:p w14:paraId="0EF51C14" w14:textId="77777777" w:rsidR="00E155C7" w:rsidRPr="00C2100C" w:rsidRDefault="00E155C7" w:rsidP="009F608A">
            <w:pPr>
              <w:jc w:val="center"/>
              <w:rPr>
                <w:rFonts w:ascii="Book Antiqua" w:hAnsi="Book Antiqua" w:cs="Arial"/>
                <w:b/>
                <w:bCs/>
                <w:color w:val="FFFFFF"/>
                <w:sz w:val="16"/>
                <w:szCs w:val="16"/>
                <w:lang w:eastAsia="es-CR"/>
              </w:rPr>
            </w:pPr>
            <w:r w:rsidRPr="00C2100C">
              <w:rPr>
                <w:rFonts w:ascii="Book Antiqua" w:hAnsi="Book Antiqua" w:cs="Arial"/>
                <w:b/>
                <w:bCs/>
                <w:color w:val="FFFFFF"/>
                <w:sz w:val="16"/>
                <w:szCs w:val="16"/>
                <w:lang w:eastAsia="es-CR"/>
              </w:rPr>
              <w:t xml:space="preserve">III Circuito Judicial de Alajuela </w:t>
            </w:r>
            <w:r w:rsidRPr="00C2100C">
              <w:rPr>
                <w:rFonts w:ascii="Book Antiqua" w:hAnsi="Book Antiqua" w:cs="Arial"/>
                <w:b/>
                <w:bCs/>
                <w:color w:val="FFFFFF"/>
                <w:sz w:val="16"/>
                <w:szCs w:val="16"/>
                <w:lang w:eastAsia="es-CR"/>
              </w:rPr>
              <w:br/>
              <w:t>(San Ramón)</w:t>
            </w:r>
          </w:p>
        </w:tc>
        <w:tc>
          <w:tcPr>
            <w:tcW w:w="1052" w:type="dxa"/>
            <w:tcBorders>
              <w:top w:val="single" w:sz="8" w:space="0" w:color="auto"/>
              <w:left w:val="nil"/>
              <w:bottom w:val="single" w:sz="8" w:space="0" w:color="auto"/>
              <w:right w:val="single" w:sz="8" w:space="0" w:color="auto"/>
            </w:tcBorders>
            <w:shd w:val="clear" w:color="000000" w:fill="305496"/>
            <w:vAlign w:val="center"/>
            <w:hideMark/>
          </w:tcPr>
          <w:p w14:paraId="6C42DED0" w14:textId="77777777" w:rsidR="00E155C7" w:rsidRPr="00C2100C" w:rsidRDefault="00E155C7" w:rsidP="009F608A">
            <w:pPr>
              <w:jc w:val="center"/>
              <w:rPr>
                <w:rFonts w:ascii="Book Antiqua" w:hAnsi="Book Antiqua" w:cs="Arial"/>
                <w:b/>
                <w:bCs/>
                <w:color w:val="FFFFFF"/>
                <w:sz w:val="16"/>
                <w:szCs w:val="16"/>
                <w:lang w:eastAsia="es-CR"/>
              </w:rPr>
            </w:pPr>
            <w:r w:rsidRPr="00C2100C">
              <w:rPr>
                <w:rFonts w:ascii="Book Antiqua" w:hAnsi="Book Antiqua" w:cs="Arial"/>
                <w:b/>
                <w:bCs/>
                <w:color w:val="FFFFFF"/>
                <w:sz w:val="16"/>
                <w:szCs w:val="16"/>
                <w:lang w:eastAsia="es-CR"/>
              </w:rPr>
              <w:t>Cartago</w:t>
            </w:r>
          </w:p>
        </w:tc>
        <w:tc>
          <w:tcPr>
            <w:tcW w:w="1093" w:type="dxa"/>
            <w:tcBorders>
              <w:top w:val="single" w:sz="8" w:space="0" w:color="auto"/>
              <w:left w:val="nil"/>
              <w:bottom w:val="single" w:sz="8" w:space="0" w:color="auto"/>
              <w:right w:val="single" w:sz="8" w:space="0" w:color="auto"/>
            </w:tcBorders>
            <w:shd w:val="clear" w:color="000000" w:fill="305496"/>
            <w:vAlign w:val="center"/>
            <w:hideMark/>
          </w:tcPr>
          <w:p w14:paraId="5C6AD091" w14:textId="77777777" w:rsidR="00E155C7" w:rsidRPr="00C2100C" w:rsidRDefault="00E155C7" w:rsidP="009F608A">
            <w:pPr>
              <w:jc w:val="center"/>
              <w:rPr>
                <w:rFonts w:ascii="Book Antiqua" w:hAnsi="Book Antiqua" w:cs="Arial"/>
                <w:b/>
                <w:bCs/>
                <w:color w:val="FFFFFF"/>
                <w:sz w:val="16"/>
                <w:szCs w:val="16"/>
                <w:lang w:val="pt-BR" w:eastAsia="es-CR"/>
              </w:rPr>
            </w:pPr>
            <w:r w:rsidRPr="00C2100C">
              <w:rPr>
                <w:rFonts w:ascii="Book Antiqua" w:hAnsi="Book Antiqua" w:cs="Arial"/>
                <w:b/>
                <w:bCs/>
                <w:color w:val="FFFFFF"/>
                <w:sz w:val="16"/>
                <w:szCs w:val="16"/>
                <w:lang w:val="pt-BR" w:eastAsia="es-CR"/>
              </w:rPr>
              <w:t>II Circuito Judicial de Guanacaste (Santa Cruz)</w:t>
            </w:r>
          </w:p>
        </w:tc>
      </w:tr>
      <w:tr w:rsidR="00C2100C" w:rsidRPr="00C2100C" w14:paraId="7588CFDE" w14:textId="77777777" w:rsidTr="009F608A">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33693563" w14:textId="77777777" w:rsidR="00C2100C" w:rsidRPr="00C2100C" w:rsidRDefault="00C2100C" w:rsidP="00C2100C">
            <w:pPr>
              <w:rPr>
                <w:rFonts w:ascii="Book Antiqua" w:hAnsi="Book Antiqua" w:cs="Arial"/>
                <w:color w:val="000000"/>
                <w:sz w:val="16"/>
                <w:szCs w:val="16"/>
                <w:lang w:eastAsia="es-CR"/>
              </w:rPr>
            </w:pPr>
            <w:r w:rsidRPr="00C2100C">
              <w:rPr>
                <w:rFonts w:ascii="Book Antiqua" w:hAnsi="Book Antiqua" w:cs="Arial"/>
                <w:color w:val="000000"/>
                <w:sz w:val="16"/>
                <w:szCs w:val="16"/>
              </w:rPr>
              <w:t>Circulante en trámite al 31 de enero 2023</w:t>
            </w:r>
          </w:p>
        </w:tc>
        <w:tc>
          <w:tcPr>
            <w:tcW w:w="1174" w:type="dxa"/>
            <w:tcBorders>
              <w:top w:val="nil"/>
              <w:left w:val="nil"/>
              <w:bottom w:val="single" w:sz="8" w:space="0" w:color="auto"/>
              <w:right w:val="single" w:sz="8" w:space="0" w:color="auto"/>
            </w:tcBorders>
            <w:shd w:val="clear" w:color="auto" w:fill="auto"/>
            <w:noWrap/>
            <w:vAlign w:val="center"/>
            <w:hideMark/>
          </w:tcPr>
          <w:p w14:paraId="6631DB13"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344</w:t>
            </w:r>
          </w:p>
        </w:tc>
        <w:tc>
          <w:tcPr>
            <w:tcW w:w="1311" w:type="dxa"/>
            <w:tcBorders>
              <w:top w:val="nil"/>
              <w:left w:val="nil"/>
              <w:bottom w:val="single" w:sz="8" w:space="0" w:color="auto"/>
              <w:right w:val="single" w:sz="8" w:space="0" w:color="auto"/>
            </w:tcBorders>
            <w:shd w:val="clear" w:color="auto" w:fill="auto"/>
            <w:noWrap/>
            <w:vAlign w:val="center"/>
            <w:hideMark/>
          </w:tcPr>
          <w:p w14:paraId="21AE4604"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122</w:t>
            </w:r>
          </w:p>
        </w:tc>
        <w:tc>
          <w:tcPr>
            <w:tcW w:w="1052" w:type="dxa"/>
            <w:tcBorders>
              <w:top w:val="nil"/>
              <w:left w:val="nil"/>
              <w:bottom w:val="single" w:sz="8" w:space="0" w:color="auto"/>
              <w:right w:val="single" w:sz="8" w:space="0" w:color="auto"/>
            </w:tcBorders>
            <w:shd w:val="clear" w:color="auto" w:fill="auto"/>
            <w:noWrap/>
            <w:vAlign w:val="center"/>
            <w:hideMark/>
          </w:tcPr>
          <w:p w14:paraId="35C0C053"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33</w:t>
            </w:r>
          </w:p>
        </w:tc>
        <w:tc>
          <w:tcPr>
            <w:tcW w:w="1093" w:type="dxa"/>
            <w:tcBorders>
              <w:top w:val="nil"/>
              <w:left w:val="nil"/>
              <w:bottom w:val="single" w:sz="8" w:space="0" w:color="auto"/>
              <w:right w:val="single" w:sz="8" w:space="0" w:color="auto"/>
            </w:tcBorders>
            <w:shd w:val="clear" w:color="auto" w:fill="auto"/>
            <w:noWrap/>
            <w:vAlign w:val="center"/>
            <w:hideMark/>
          </w:tcPr>
          <w:p w14:paraId="3E9F04D2"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85</w:t>
            </w:r>
          </w:p>
        </w:tc>
      </w:tr>
      <w:tr w:rsidR="00C2100C" w:rsidRPr="00C2100C" w14:paraId="02D7DC8E" w14:textId="77777777" w:rsidTr="009F608A">
        <w:trPr>
          <w:trHeight w:val="234"/>
        </w:trPr>
        <w:tc>
          <w:tcPr>
            <w:tcW w:w="4221" w:type="dxa"/>
            <w:tcBorders>
              <w:top w:val="nil"/>
              <w:left w:val="single" w:sz="8" w:space="0" w:color="auto"/>
              <w:bottom w:val="single" w:sz="8" w:space="0" w:color="auto"/>
              <w:right w:val="single" w:sz="8" w:space="0" w:color="auto"/>
            </w:tcBorders>
            <w:shd w:val="clear" w:color="auto" w:fill="auto"/>
            <w:vAlign w:val="center"/>
            <w:hideMark/>
          </w:tcPr>
          <w:p w14:paraId="1C9B60DA" w14:textId="77777777" w:rsidR="00C2100C" w:rsidRPr="00C2100C" w:rsidRDefault="00C2100C" w:rsidP="00C2100C">
            <w:pPr>
              <w:rPr>
                <w:rFonts w:ascii="Book Antiqua" w:hAnsi="Book Antiqua" w:cs="Arial"/>
                <w:color w:val="000000"/>
                <w:sz w:val="16"/>
                <w:szCs w:val="16"/>
                <w:lang w:eastAsia="es-CR"/>
              </w:rPr>
            </w:pPr>
            <w:r w:rsidRPr="00C2100C">
              <w:rPr>
                <w:rFonts w:ascii="Book Antiqua" w:hAnsi="Book Antiqua" w:cs="Arial"/>
                <w:color w:val="000000"/>
                <w:sz w:val="16"/>
                <w:szCs w:val="16"/>
              </w:rPr>
              <w:t xml:space="preserve">Cantidad de plazas ordinarias de jueces y juezas </w:t>
            </w:r>
          </w:p>
        </w:tc>
        <w:tc>
          <w:tcPr>
            <w:tcW w:w="1174" w:type="dxa"/>
            <w:tcBorders>
              <w:top w:val="nil"/>
              <w:left w:val="nil"/>
              <w:bottom w:val="single" w:sz="8" w:space="0" w:color="auto"/>
              <w:right w:val="single" w:sz="8" w:space="0" w:color="auto"/>
            </w:tcBorders>
            <w:shd w:val="clear" w:color="auto" w:fill="auto"/>
            <w:noWrap/>
            <w:vAlign w:val="center"/>
            <w:hideMark/>
          </w:tcPr>
          <w:p w14:paraId="0FDF3F93"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18</w:t>
            </w:r>
          </w:p>
        </w:tc>
        <w:tc>
          <w:tcPr>
            <w:tcW w:w="1311" w:type="dxa"/>
            <w:tcBorders>
              <w:top w:val="nil"/>
              <w:left w:val="nil"/>
              <w:bottom w:val="single" w:sz="8" w:space="0" w:color="auto"/>
              <w:right w:val="single" w:sz="8" w:space="0" w:color="auto"/>
            </w:tcBorders>
            <w:shd w:val="clear" w:color="auto" w:fill="auto"/>
            <w:noWrap/>
            <w:vAlign w:val="center"/>
            <w:hideMark/>
          </w:tcPr>
          <w:p w14:paraId="02969C9C"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9</w:t>
            </w:r>
          </w:p>
        </w:tc>
        <w:tc>
          <w:tcPr>
            <w:tcW w:w="1052" w:type="dxa"/>
            <w:tcBorders>
              <w:top w:val="nil"/>
              <w:left w:val="nil"/>
              <w:bottom w:val="single" w:sz="8" w:space="0" w:color="auto"/>
              <w:right w:val="single" w:sz="8" w:space="0" w:color="auto"/>
            </w:tcBorders>
            <w:shd w:val="clear" w:color="auto" w:fill="auto"/>
            <w:noWrap/>
            <w:vAlign w:val="center"/>
            <w:hideMark/>
          </w:tcPr>
          <w:p w14:paraId="6702B49B"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6</w:t>
            </w:r>
          </w:p>
        </w:tc>
        <w:tc>
          <w:tcPr>
            <w:tcW w:w="1093" w:type="dxa"/>
            <w:tcBorders>
              <w:top w:val="nil"/>
              <w:left w:val="nil"/>
              <w:bottom w:val="single" w:sz="8" w:space="0" w:color="auto"/>
              <w:right w:val="single" w:sz="8" w:space="0" w:color="auto"/>
            </w:tcBorders>
            <w:shd w:val="clear" w:color="auto" w:fill="auto"/>
            <w:noWrap/>
            <w:vAlign w:val="center"/>
            <w:hideMark/>
          </w:tcPr>
          <w:p w14:paraId="6DD79765"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3</w:t>
            </w:r>
          </w:p>
        </w:tc>
      </w:tr>
      <w:tr w:rsidR="00B551EB" w:rsidRPr="00C2100C" w14:paraId="676C92EF" w14:textId="77777777" w:rsidTr="009F608A">
        <w:trPr>
          <w:trHeight w:val="234"/>
        </w:trPr>
        <w:tc>
          <w:tcPr>
            <w:tcW w:w="4221" w:type="dxa"/>
            <w:tcBorders>
              <w:top w:val="nil"/>
              <w:left w:val="single" w:sz="8" w:space="0" w:color="auto"/>
              <w:bottom w:val="single" w:sz="8" w:space="0" w:color="auto"/>
              <w:right w:val="single" w:sz="8" w:space="0" w:color="auto"/>
            </w:tcBorders>
            <w:shd w:val="clear" w:color="auto" w:fill="auto"/>
            <w:vAlign w:val="center"/>
            <w:hideMark/>
          </w:tcPr>
          <w:p w14:paraId="2E34E591" w14:textId="77777777" w:rsidR="00B551EB" w:rsidRPr="00C2100C" w:rsidRDefault="00B551EB" w:rsidP="00B551EB">
            <w:pPr>
              <w:rPr>
                <w:rFonts w:ascii="Book Antiqua" w:hAnsi="Book Antiqua" w:cs="Arial"/>
                <w:color w:val="000000"/>
                <w:sz w:val="16"/>
                <w:szCs w:val="16"/>
                <w:lang w:eastAsia="es-CR"/>
              </w:rPr>
            </w:pPr>
            <w:r w:rsidRPr="00C2100C">
              <w:rPr>
                <w:rFonts w:ascii="Book Antiqua" w:hAnsi="Book Antiqua" w:cs="Arial"/>
                <w:color w:val="000000"/>
                <w:sz w:val="16"/>
                <w:szCs w:val="16"/>
              </w:rPr>
              <w:t>Promedio de circulante por plaza</w:t>
            </w:r>
          </w:p>
        </w:tc>
        <w:tc>
          <w:tcPr>
            <w:tcW w:w="1174" w:type="dxa"/>
            <w:tcBorders>
              <w:top w:val="nil"/>
              <w:left w:val="nil"/>
              <w:bottom w:val="single" w:sz="8" w:space="0" w:color="auto"/>
              <w:right w:val="single" w:sz="8" w:space="0" w:color="auto"/>
            </w:tcBorders>
            <w:shd w:val="clear" w:color="auto" w:fill="auto"/>
            <w:noWrap/>
            <w:vAlign w:val="center"/>
            <w:hideMark/>
          </w:tcPr>
          <w:p w14:paraId="3E57A513"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19,11</w:t>
            </w:r>
          </w:p>
        </w:tc>
        <w:tc>
          <w:tcPr>
            <w:tcW w:w="1311" w:type="dxa"/>
            <w:tcBorders>
              <w:top w:val="nil"/>
              <w:left w:val="nil"/>
              <w:bottom w:val="single" w:sz="8" w:space="0" w:color="auto"/>
              <w:right w:val="single" w:sz="8" w:space="0" w:color="auto"/>
            </w:tcBorders>
            <w:shd w:val="clear" w:color="auto" w:fill="auto"/>
            <w:noWrap/>
            <w:vAlign w:val="center"/>
            <w:hideMark/>
          </w:tcPr>
          <w:p w14:paraId="436499A0"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13,56</w:t>
            </w:r>
          </w:p>
        </w:tc>
        <w:tc>
          <w:tcPr>
            <w:tcW w:w="1052" w:type="dxa"/>
            <w:tcBorders>
              <w:top w:val="nil"/>
              <w:left w:val="nil"/>
              <w:bottom w:val="single" w:sz="8" w:space="0" w:color="auto"/>
              <w:right w:val="single" w:sz="8" w:space="0" w:color="auto"/>
            </w:tcBorders>
            <w:shd w:val="clear" w:color="auto" w:fill="auto"/>
            <w:noWrap/>
            <w:vAlign w:val="center"/>
            <w:hideMark/>
          </w:tcPr>
          <w:p w14:paraId="05667328"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5,50</w:t>
            </w:r>
          </w:p>
        </w:tc>
        <w:tc>
          <w:tcPr>
            <w:tcW w:w="1093" w:type="dxa"/>
            <w:tcBorders>
              <w:top w:val="nil"/>
              <w:left w:val="nil"/>
              <w:bottom w:val="single" w:sz="8" w:space="0" w:color="auto"/>
              <w:right w:val="single" w:sz="8" w:space="0" w:color="auto"/>
            </w:tcBorders>
            <w:shd w:val="clear" w:color="auto" w:fill="auto"/>
            <w:noWrap/>
            <w:vAlign w:val="center"/>
            <w:hideMark/>
          </w:tcPr>
          <w:p w14:paraId="465C8BD0"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28,33</w:t>
            </w:r>
          </w:p>
        </w:tc>
      </w:tr>
      <w:tr w:rsidR="00C2100C" w:rsidRPr="00C2100C" w14:paraId="143C4446" w14:textId="77777777" w:rsidTr="009F608A">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4B4DDC00" w14:textId="77777777" w:rsidR="00C2100C" w:rsidRPr="00C2100C" w:rsidRDefault="00C2100C" w:rsidP="00C2100C">
            <w:pPr>
              <w:rPr>
                <w:rFonts w:ascii="Book Antiqua" w:hAnsi="Book Antiqua" w:cs="Arial"/>
                <w:color w:val="000000"/>
                <w:sz w:val="16"/>
                <w:szCs w:val="16"/>
                <w:lang w:eastAsia="es-CR"/>
              </w:rPr>
            </w:pPr>
            <w:r w:rsidRPr="00C2100C">
              <w:rPr>
                <w:rFonts w:ascii="Book Antiqua" w:hAnsi="Book Antiqua" w:cs="Arial"/>
                <w:color w:val="000000"/>
                <w:sz w:val="16"/>
                <w:szCs w:val="16"/>
              </w:rPr>
              <w:t>Cuota mensual por Jueza o Juez</w:t>
            </w:r>
          </w:p>
        </w:tc>
        <w:tc>
          <w:tcPr>
            <w:tcW w:w="1174" w:type="dxa"/>
            <w:tcBorders>
              <w:top w:val="nil"/>
              <w:left w:val="nil"/>
              <w:bottom w:val="single" w:sz="8" w:space="0" w:color="auto"/>
              <w:right w:val="single" w:sz="8" w:space="0" w:color="auto"/>
            </w:tcBorders>
            <w:shd w:val="clear" w:color="auto" w:fill="auto"/>
            <w:noWrap/>
            <w:vAlign w:val="center"/>
            <w:hideMark/>
          </w:tcPr>
          <w:p w14:paraId="04FDCB8A"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8</w:t>
            </w:r>
          </w:p>
        </w:tc>
        <w:tc>
          <w:tcPr>
            <w:tcW w:w="1311" w:type="dxa"/>
            <w:tcBorders>
              <w:top w:val="nil"/>
              <w:left w:val="nil"/>
              <w:bottom w:val="single" w:sz="8" w:space="0" w:color="auto"/>
              <w:right w:val="single" w:sz="8" w:space="0" w:color="auto"/>
            </w:tcBorders>
            <w:shd w:val="clear" w:color="auto" w:fill="auto"/>
            <w:noWrap/>
            <w:vAlign w:val="center"/>
            <w:hideMark/>
          </w:tcPr>
          <w:p w14:paraId="177610F4"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8</w:t>
            </w:r>
          </w:p>
        </w:tc>
        <w:tc>
          <w:tcPr>
            <w:tcW w:w="1052" w:type="dxa"/>
            <w:tcBorders>
              <w:top w:val="nil"/>
              <w:left w:val="nil"/>
              <w:bottom w:val="single" w:sz="8" w:space="0" w:color="auto"/>
              <w:right w:val="single" w:sz="8" w:space="0" w:color="auto"/>
            </w:tcBorders>
            <w:shd w:val="clear" w:color="auto" w:fill="auto"/>
            <w:noWrap/>
            <w:vAlign w:val="center"/>
            <w:hideMark/>
          </w:tcPr>
          <w:p w14:paraId="27750D60"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9</w:t>
            </w:r>
          </w:p>
        </w:tc>
        <w:tc>
          <w:tcPr>
            <w:tcW w:w="1093" w:type="dxa"/>
            <w:tcBorders>
              <w:top w:val="nil"/>
              <w:left w:val="nil"/>
              <w:bottom w:val="single" w:sz="8" w:space="0" w:color="auto"/>
              <w:right w:val="single" w:sz="8" w:space="0" w:color="auto"/>
            </w:tcBorders>
            <w:shd w:val="clear" w:color="auto" w:fill="auto"/>
            <w:noWrap/>
            <w:vAlign w:val="center"/>
            <w:hideMark/>
          </w:tcPr>
          <w:p w14:paraId="508EE035"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10</w:t>
            </w:r>
          </w:p>
        </w:tc>
      </w:tr>
      <w:tr w:rsidR="00C2100C" w:rsidRPr="00C2100C" w14:paraId="1992D8A9" w14:textId="77777777" w:rsidTr="009F608A">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6713DDEF" w14:textId="77777777" w:rsidR="00C2100C" w:rsidRPr="00C2100C" w:rsidRDefault="00C2100C" w:rsidP="00C2100C">
            <w:pPr>
              <w:rPr>
                <w:rFonts w:ascii="Book Antiqua" w:hAnsi="Book Antiqua" w:cs="Arial"/>
                <w:color w:val="000000"/>
                <w:sz w:val="16"/>
                <w:szCs w:val="16"/>
                <w:lang w:eastAsia="es-CR"/>
              </w:rPr>
            </w:pPr>
            <w:r w:rsidRPr="00C2100C">
              <w:rPr>
                <w:rFonts w:ascii="Book Antiqua" w:hAnsi="Book Antiqua" w:cs="Arial"/>
                <w:color w:val="000000"/>
                <w:sz w:val="16"/>
                <w:szCs w:val="16"/>
              </w:rPr>
              <w:t>Total proyectos al mes</w:t>
            </w:r>
          </w:p>
        </w:tc>
        <w:tc>
          <w:tcPr>
            <w:tcW w:w="1174" w:type="dxa"/>
            <w:tcBorders>
              <w:top w:val="nil"/>
              <w:left w:val="nil"/>
              <w:bottom w:val="single" w:sz="8" w:space="0" w:color="auto"/>
              <w:right w:val="single" w:sz="8" w:space="0" w:color="auto"/>
            </w:tcBorders>
            <w:shd w:val="clear" w:color="auto" w:fill="auto"/>
            <w:noWrap/>
            <w:vAlign w:val="center"/>
            <w:hideMark/>
          </w:tcPr>
          <w:p w14:paraId="003615FC"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144</w:t>
            </w:r>
          </w:p>
        </w:tc>
        <w:tc>
          <w:tcPr>
            <w:tcW w:w="1311" w:type="dxa"/>
            <w:tcBorders>
              <w:top w:val="nil"/>
              <w:left w:val="nil"/>
              <w:bottom w:val="single" w:sz="8" w:space="0" w:color="auto"/>
              <w:right w:val="single" w:sz="8" w:space="0" w:color="auto"/>
            </w:tcBorders>
            <w:shd w:val="clear" w:color="auto" w:fill="auto"/>
            <w:noWrap/>
            <w:vAlign w:val="center"/>
            <w:hideMark/>
          </w:tcPr>
          <w:p w14:paraId="35F61733"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72</w:t>
            </w:r>
          </w:p>
        </w:tc>
        <w:tc>
          <w:tcPr>
            <w:tcW w:w="1052" w:type="dxa"/>
            <w:tcBorders>
              <w:top w:val="nil"/>
              <w:left w:val="nil"/>
              <w:bottom w:val="single" w:sz="8" w:space="0" w:color="auto"/>
              <w:right w:val="single" w:sz="8" w:space="0" w:color="auto"/>
            </w:tcBorders>
            <w:shd w:val="clear" w:color="auto" w:fill="auto"/>
            <w:noWrap/>
            <w:vAlign w:val="center"/>
            <w:hideMark/>
          </w:tcPr>
          <w:p w14:paraId="3CE4D147"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54</w:t>
            </w:r>
          </w:p>
        </w:tc>
        <w:tc>
          <w:tcPr>
            <w:tcW w:w="1093" w:type="dxa"/>
            <w:tcBorders>
              <w:top w:val="nil"/>
              <w:left w:val="nil"/>
              <w:bottom w:val="single" w:sz="8" w:space="0" w:color="auto"/>
              <w:right w:val="single" w:sz="8" w:space="0" w:color="auto"/>
            </w:tcBorders>
            <w:shd w:val="clear" w:color="auto" w:fill="auto"/>
            <w:noWrap/>
            <w:vAlign w:val="center"/>
            <w:hideMark/>
          </w:tcPr>
          <w:p w14:paraId="313D592D"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30</w:t>
            </w:r>
          </w:p>
        </w:tc>
      </w:tr>
      <w:tr w:rsidR="00C2100C" w:rsidRPr="00C2100C" w14:paraId="499D879D" w14:textId="77777777" w:rsidTr="009F608A">
        <w:trPr>
          <w:trHeight w:val="234"/>
        </w:trPr>
        <w:tc>
          <w:tcPr>
            <w:tcW w:w="4221" w:type="dxa"/>
            <w:tcBorders>
              <w:top w:val="nil"/>
              <w:left w:val="single" w:sz="8" w:space="0" w:color="auto"/>
              <w:bottom w:val="single" w:sz="8" w:space="0" w:color="auto"/>
              <w:right w:val="single" w:sz="8" w:space="0" w:color="auto"/>
            </w:tcBorders>
            <w:shd w:val="clear" w:color="000000" w:fill="D9E1F2"/>
            <w:noWrap/>
            <w:vAlign w:val="center"/>
            <w:hideMark/>
          </w:tcPr>
          <w:p w14:paraId="318E7F8C" w14:textId="77777777" w:rsidR="00C2100C" w:rsidRPr="00C2100C" w:rsidRDefault="00C2100C" w:rsidP="00C2100C">
            <w:pPr>
              <w:rPr>
                <w:rFonts w:ascii="Book Antiqua" w:hAnsi="Book Antiqua" w:cs="Arial"/>
                <w:color w:val="000000"/>
                <w:sz w:val="16"/>
                <w:szCs w:val="16"/>
                <w:lang w:eastAsia="es-CR"/>
              </w:rPr>
            </w:pPr>
            <w:r w:rsidRPr="00C2100C">
              <w:rPr>
                <w:rFonts w:ascii="Book Antiqua" w:hAnsi="Book Antiqua" w:cs="Arial"/>
                <w:color w:val="000000"/>
                <w:sz w:val="16"/>
                <w:szCs w:val="16"/>
              </w:rPr>
              <w:t>Cantidad de meses requeridos para atender el circulante al 31-5-2023</w:t>
            </w:r>
          </w:p>
        </w:tc>
        <w:tc>
          <w:tcPr>
            <w:tcW w:w="1174" w:type="dxa"/>
            <w:tcBorders>
              <w:top w:val="nil"/>
              <w:left w:val="nil"/>
              <w:bottom w:val="single" w:sz="8" w:space="0" w:color="auto"/>
              <w:right w:val="single" w:sz="8" w:space="0" w:color="auto"/>
            </w:tcBorders>
            <w:shd w:val="clear" w:color="000000" w:fill="D9E1F2"/>
            <w:noWrap/>
            <w:vAlign w:val="center"/>
            <w:hideMark/>
          </w:tcPr>
          <w:p w14:paraId="42BFE185"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2,4</w:t>
            </w:r>
          </w:p>
        </w:tc>
        <w:tc>
          <w:tcPr>
            <w:tcW w:w="1311" w:type="dxa"/>
            <w:tcBorders>
              <w:top w:val="nil"/>
              <w:left w:val="nil"/>
              <w:bottom w:val="single" w:sz="8" w:space="0" w:color="auto"/>
              <w:right w:val="single" w:sz="8" w:space="0" w:color="auto"/>
            </w:tcBorders>
            <w:shd w:val="clear" w:color="000000" w:fill="D9E1F2"/>
            <w:noWrap/>
            <w:vAlign w:val="center"/>
            <w:hideMark/>
          </w:tcPr>
          <w:p w14:paraId="563B85FB"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1,7</w:t>
            </w:r>
          </w:p>
        </w:tc>
        <w:tc>
          <w:tcPr>
            <w:tcW w:w="1052" w:type="dxa"/>
            <w:tcBorders>
              <w:top w:val="nil"/>
              <w:left w:val="nil"/>
              <w:bottom w:val="single" w:sz="8" w:space="0" w:color="auto"/>
              <w:right w:val="single" w:sz="8" w:space="0" w:color="auto"/>
            </w:tcBorders>
            <w:shd w:val="clear" w:color="000000" w:fill="D9E1F2"/>
            <w:noWrap/>
            <w:vAlign w:val="center"/>
            <w:hideMark/>
          </w:tcPr>
          <w:p w14:paraId="448FBFC8"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0,6</w:t>
            </w:r>
          </w:p>
        </w:tc>
        <w:tc>
          <w:tcPr>
            <w:tcW w:w="1093" w:type="dxa"/>
            <w:tcBorders>
              <w:top w:val="nil"/>
              <w:left w:val="nil"/>
              <w:bottom w:val="single" w:sz="8" w:space="0" w:color="auto"/>
              <w:right w:val="single" w:sz="8" w:space="0" w:color="auto"/>
            </w:tcBorders>
            <w:shd w:val="clear" w:color="000000" w:fill="D9E1F2"/>
            <w:noWrap/>
            <w:vAlign w:val="center"/>
            <w:hideMark/>
          </w:tcPr>
          <w:p w14:paraId="59BD2E13" w14:textId="77777777" w:rsidR="00C2100C" w:rsidRPr="00C2100C" w:rsidRDefault="00C2100C" w:rsidP="00C2100C">
            <w:pPr>
              <w:jc w:val="center"/>
              <w:rPr>
                <w:rFonts w:ascii="Book Antiqua" w:hAnsi="Book Antiqua" w:cs="Arial"/>
                <w:color w:val="000000"/>
                <w:sz w:val="16"/>
                <w:szCs w:val="16"/>
                <w:lang w:eastAsia="es-CR"/>
              </w:rPr>
            </w:pPr>
            <w:r w:rsidRPr="00C2100C">
              <w:rPr>
                <w:rFonts w:ascii="Book Antiqua" w:hAnsi="Book Antiqua" w:cs="Arial"/>
                <w:color w:val="000000"/>
                <w:sz w:val="16"/>
                <w:szCs w:val="16"/>
              </w:rPr>
              <w:t>2,8</w:t>
            </w:r>
          </w:p>
        </w:tc>
      </w:tr>
      <w:tr w:rsidR="00B551EB" w:rsidRPr="00C2100C" w14:paraId="2967E270" w14:textId="77777777" w:rsidTr="009F608A">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3B685D6A" w14:textId="77777777" w:rsidR="00B551EB" w:rsidRPr="00C2100C" w:rsidRDefault="00B551EB" w:rsidP="00B551EB">
            <w:pPr>
              <w:rPr>
                <w:rFonts w:ascii="Book Antiqua" w:hAnsi="Book Antiqua" w:cs="Arial"/>
                <w:color w:val="000000"/>
                <w:sz w:val="16"/>
                <w:szCs w:val="16"/>
                <w:lang w:eastAsia="es-CR"/>
              </w:rPr>
            </w:pPr>
            <w:r w:rsidRPr="00C2100C">
              <w:rPr>
                <w:rFonts w:ascii="Book Antiqua" w:hAnsi="Book Antiqua" w:cs="Arial"/>
                <w:color w:val="000000"/>
                <w:sz w:val="16"/>
                <w:szCs w:val="16"/>
              </w:rPr>
              <w:t>Entrada estimada promedio 2016- 2023</w:t>
            </w:r>
          </w:p>
        </w:tc>
        <w:tc>
          <w:tcPr>
            <w:tcW w:w="1174" w:type="dxa"/>
            <w:tcBorders>
              <w:top w:val="nil"/>
              <w:left w:val="nil"/>
              <w:bottom w:val="single" w:sz="8" w:space="0" w:color="auto"/>
              <w:right w:val="single" w:sz="8" w:space="0" w:color="auto"/>
            </w:tcBorders>
            <w:shd w:val="clear" w:color="auto" w:fill="auto"/>
            <w:noWrap/>
            <w:vAlign w:val="center"/>
            <w:hideMark/>
          </w:tcPr>
          <w:p w14:paraId="2DD47B02"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151,76</w:t>
            </w:r>
          </w:p>
        </w:tc>
        <w:tc>
          <w:tcPr>
            <w:tcW w:w="1311" w:type="dxa"/>
            <w:tcBorders>
              <w:top w:val="nil"/>
              <w:left w:val="nil"/>
              <w:bottom w:val="single" w:sz="8" w:space="0" w:color="auto"/>
              <w:right w:val="single" w:sz="8" w:space="0" w:color="auto"/>
            </w:tcBorders>
            <w:shd w:val="clear" w:color="auto" w:fill="auto"/>
            <w:noWrap/>
            <w:vAlign w:val="center"/>
            <w:hideMark/>
          </w:tcPr>
          <w:p w14:paraId="4B7FCADA"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87,03</w:t>
            </w:r>
          </w:p>
        </w:tc>
        <w:tc>
          <w:tcPr>
            <w:tcW w:w="1052" w:type="dxa"/>
            <w:tcBorders>
              <w:top w:val="nil"/>
              <w:left w:val="nil"/>
              <w:bottom w:val="single" w:sz="8" w:space="0" w:color="auto"/>
              <w:right w:val="single" w:sz="8" w:space="0" w:color="auto"/>
            </w:tcBorders>
            <w:shd w:val="clear" w:color="auto" w:fill="auto"/>
            <w:noWrap/>
            <w:vAlign w:val="center"/>
            <w:hideMark/>
          </w:tcPr>
          <w:p w14:paraId="0095DFD8"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51,08</w:t>
            </w:r>
          </w:p>
        </w:tc>
        <w:tc>
          <w:tcPr>
            <w:tcW w:w="1093" w:type="dxa"/>
            <w:tcBorders>
              <w:top w:val="nil"/>
              <w:left w:val="nil"/>
              <w:bottom w:val="single" w:sz="8" w:space="0" w:color="auto"/>
              <w:right w:val="single" w:sz="8" w:space="0" w:color="auto"/>
            </w:tcBorders>
            <w:shd w:val="clear" w:color="auto" w:fill="auto"/>
            <w:noWrap/>
            <w:vAlign w:val="center"/>
            <w:hideMark/>
          </w:tcPr>
          <w:p w14:paraId="10B9225C"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43,22</w:t>
            </w:r>
          </w:p>
        </w:tc>
      </w:tr>
      <w:tr w:rsidR="00B551EB" w:rsidRPr="00C2100C" w14:paraId="76DE0A90" w14:textId="77777777" w:rsidTr="009F608A">
        <w:trPr>
          <w:trHeight w:val="234"/>
        </w:trPr>
        <w:tc>
          <w:tcPr>
            <w:tcW w:w="4221" w:type="dxa"/>
            <w:tcBorders>
              <w:top w:val="nil"/>
              <w:left w:val="single" w:sz="8" w:space="0" w:color="auto"/>
              <w:bottom w:val="single" w:sz="8" w:space="0" w:color="auto"/>
              <w:right w:val="single" w:sz="8" w:space="0" w:color="auto"/>
            </w:tcBorders>
            <w:shd w:val="clear" w:color="000000" w:fill="D9E1F2"/>
            <w:noWrap/>
            <w:vAlign w:val="center"/>
            <w:hideMark/>
          </w:tcPr>
          <w:p w14:paraId="1166BED1" w14:textId="77777777" w:rsidR="00B551EB" w:rsidRPr="00C2100C" w:rsidRDefault="00B551EB" w:rsidP="00B551EB">
            <w:pPr>
              <w:rPr>
                <w:rFonts w:ascii="Book Antiqua" w:hAnsi="Book Antiqua" w:cs="Arial"/>
                <w:color w:val="000000"/>
                <w:sz w:val="16"/>
                <w:szCs w:val="16"/>
                <w:lang w:eastAsia="es-CR"/>
              </w:rPr>
            </w:pPr>
            <w:r w:rsidRPr="00C2100C">
              <w:rPr>
                <w:rFonts w:ascii="Book Antiqua" w:hAnsi="Book Antiqua" w:cs="Arial"/>
                <w:color w:val="000000"/>
                <w:sz w:val="16"/>
                <w:szCs w:val="16"/>
              </w:rPr>
              <w:t>Cantidad de asuntos entrados por plaza de jueza o juez</w:t>
            </w:r>
          </w:p>
        </w:tc>
        <w:tc>
          <w:tcPr>
            <w:tcW w:w="1174" w:type="dxa"/>
            <w:tcBorders>
              <w:top w:val="nil"/>
              <w:left w:val="nil"/>
              <w:bottom w:val="single" w:sz="8" w:space="0" w:color="auto"/>
              <w:right w:val="single" w:sz="8" w:space="0" w:color="auto"/>
            </w:tcBorders>
            <w:shd w:val="clear" w:color="000000" w:fill="D9E1F2"/>
            <w:noWrap/>
            <w:vAlign w:val="center"/>
            <w:hideMark/>
          </w:tcPr>
          <w:p w14:paraId="2DB304C6"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8,43</w:t>
            </w:r>
          </w:p>
        </w:tc>
        <w:tc>
          <w:tcPr>
            <w:tcW w:w="1311" w:type="dxa"/>
            <w:tcBorders>
              <w:top w:val="nil"/>
              <w:left w:val="nil"/>
              <w:bottom w:val="single" w:sz="8" w:space="0" w:color="auto"/>
              <w:right w:val="single" w:sz="8" w:space="0" w:color="auto"/>
            </w:tcBorders>
            <w:shd w:val="clear" w:color="000000" w:fill="D9E1F2"/>
            <w:noWrap/>
            <w:vAlign w:val="center"/>
            <w:hideMark/>
          </w:tcPr>
          <w:p w14:paraId="47CADB89"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9,67</w:t>
            </w:r>
          </w:p>
        </w:tc>
        <w:tc>
          <w:tcPr>
            <w:tcW w:w="1052" w:type="dxa"/>
            <w:tcBorders>
              <w:top w:val="nil"/>
              <w:left w:val="nil"/>
              <w:bottom w:val="single" w:sz="8" w:space="0" w:color="auto"/>
              <w:right w:val="single" w:sz="8" w:space="0" w:color="auto"/>
            </w:tcBorders>
            <w:shd w:val="clear" w:color="000000" w:fill="D9E1F2"/>
            <w:noWrap/>
            <w:vAlign w:val="center"/>
            <w:hideMark/>
          </w:tcPr>
          <w:p w14:paraId="4C54F06C"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8,51</w:t>
            </w:r>
          </w:p>
        </w:tc>
        <w:tc>
          <w:tcPr>
            <w:tcW w:w="1093" w:type="dxa"/>
            <w:tcBorders>
              <w:top w:val="nil"/>
              <w:left w:val="nil"/>
              <w:bottom w:val="single" w:sz="8" w:space="0" w:color="auto"/>
              <w:right w:val="single" w:sz="8" w:space="0" w:color="auto"/>
            </w:tcBorders>
            <w:shd w:val="clear" w:color="000000" w:fill="D9E1F2"/>
            <w:noWrap/>
            <w:vAlign w:val="center"/>
            <w:hideMark/>
          </w:tcPr>
          <w:p w14:paraId="719832B4"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14,41</w:t>
            </w:r>
          </w:p>
        </w:tc>
      </w:tr>
      <w:tr w:rsidR="00B551EB" w:rsidRPr="00C2100C" w14:paraId="1C5C68C7" w14:textId="77777777" w:rsidTr="009F608A">
        <w:trPr>
          <w:trHeight w:val="234"/>
        </w:trPr>
        <w:tc>
          <w:tcPr>
            <w:tcW w:w="4221" w:type="dxa"/>
            <w:tcBorders>
              <w:top w:val="nil"/>
              <w:left w:val="single" w:sz="8" w:space="0" w:color="auto"/>
              <w:bottom w:val="single" w:sz="8" w:space="0" w:color="auto"/>
              <w:right w:val="single" w:sz="8" w:space="0" w:color="auto"/>
            </w:tcBorders>
            <w:shd w:val="clear" w:color="000000" w:fill="D9E1F2"/>
            <w:noWrap/>
            <w:vAlign w:val="center"/>
            <w:hideMark/>
          </w:tcPr>
          <w:p w14:paraId="3F483B29" w14:textId="77777777" w:rsidR="00B551EB" w:rsidRPr="00C2100C" w:rsidRDefault="00B551EB" w:rsidP="00B551EB">
            <w:pPr>
              <w:rPr>
                <w:rFonts w:ascii="Book Antiqua" w:hAnsi="Book Antiqua" w:cs="Arial"/>
                <w:color w:val="000000"/>
                <w:sz w:val="16"/>
                <w:szCs w:val="16"/>
                <w:lang w:eastAsia="es-CR"/>
              </w:rPr>
            </w:pPr>
            <w:r w:rsidRPr="00C2100C">
              <w:rPr>
                <w:rFonts w:ascii="Book Antiqua" w:hAnsi="Book Antiqua" w:cs="Arial"/>
                <w:color w:val="000000"/>
                <w:sz w:val="16"/>
                <w:szCs w:val="16"/>
              </w:rPr>
              <w:t>Total carga de trabajo (circulante + entrada)</w:t>
            </w:r>
          </w:p>
        </w:tc>
        <w:tc>
          <w:tcPr>
            <w:tcW w:w="1174" w:type="dxa"/>
            <w:tcBorders>
              <w:top w:val="nil"/>
              <w:left w:val="nil"/>
              <w:bottom w:val="single" w:sz="8" w:space="0" w:color="auto"/>
              <w:right w:val="single" w:sz="8" w:space="0" w:color="auto"/>
            </w:tcBorders>
            <w:shd w:val="clear" w:color="000000" w:fill="D9E1F2"/>
            <w:noWrap/>
            <w:vAlign w:val="center"/>
            <w:hideMark/>
          </w:tcPr>
          <w:p w14:paraId="51126FAE"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27,54</w:t>
            </w:r>
          </w:p>
        </w:tc>
        <w:tc>
          <w:tcPr>
            <w:tcW w:w="1311" w:type="dxa"/>
            <w:tcBorders>
              <w:top w:val="nil"/>
              <w:left w:val="nil"/>
              <w:bottom w:val="single" w:sz="8" w:space="0" w:color="auto"/>
              <w:right w:val="single" w:sz="8" w:space="0" w:color="auto"/>
            </w:tcBorders>
            <w:shd w:val="clear" w:color="000000" w:fill="D9E1F2"/>
            <w:noWrap/>
            <w:vAlign w:val="center"/>
            <w:hideMark/>
          </w:tcPr>
          <w:p w14:paraId="4B53539B"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23,23</w:t>
            </w:r>
          </w:p>
        </w:tc>
        <w:tc>
          <w:tcPr>
            <w:tcW w:w="1052" w:type="dxa"/>
            <w:tcBorders>
              <w:top w:val="nil"/>
              <w:left w:val="nil"/>
              <w:bottom w:val="single" w:sz="8" w:space="0" w:color="auto"/>
              <w:right w:val="single" w:sz="8" w:space="0" w:color="auto"/>
            </w:tcBorders>
            <w:shd w:val="clear" w:color="000000" w:fill="D9E1F2"/>
            <w:noWrap/>
            <w:vAlign w:val="center"/>
            <w:hideMark/>
          </w:tcPr>
          <w:p w14:paraId="56BB42A4"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14,01</w:t>
            </w:r>
          </w:p>
        </w:tc>
        <w:tc>
          <w:tcPr>
            <w:tcW w:w="1093" w:type="dxa"/>
            <w:tcBorders>
              <w:top w:val="nil"/>
              <w:left w:val="nil"/>
              <w:bottom w:val="single" w:sz="8" w:space="0" w:color="auto"/>
              <w:right w:val="single" w:sz="8" w:space="0" w:color="auto"/>
            </w:tcBorders>
            <w:shd w:val="clear" w:color="000000" w:fill="D9E1F2"/>
            <w:noWrap/>
            <w:vAlign w:val="center"/>
            <w:hideMark/>
          </w:tcPr>
          <w:p w14:paraId="68F8658B" w14:textId="77777777" w:rsidR="00B551EB" w:rsidRPr="00C2100C" w:rsidRDefault="00B551EB" w:rsidP="00B551EB">
            <w:pPr>
              <w:jc w:val="center"/>
              <w:rPr>
                <w:rFonts w:ascii="Book Antiqua" w:hAnsi="Book Antiqua" w:cs="Arial"/>
                <w:color w:val="000000"/>
                <w:sz w:val="16"/>
                <w:szCs w:val="16"/>
              </w:rPr>
            </w:pPr>
            <w:r w:rsidRPr="00B551EB">
              <w:rPr>
                <w:rFonts w:ascii="Book Antiqua" w:hAnsi="Book Antiqua" w:cs="Arial"/>
                <w:color w:val="000000"/>
                <w:sz w:val="16"/>
                <w:szCs w:val="16"/>
              </w:rPr>
              <w:t>42,74</w:t>
            </w:r>
          </w:p>
        </w:tc>
      </w:tr>
    </w:tbl>
    <w:p w14:paraId="202C679F" w14:textId="77777777" w:rsidR="00E155C7" w:rsidRPr="00C2100C" w:rsidRDefault="00E155C7" w:rsidP="00E155C7">
      <w:pPr>
        <w:jc w:val="both"/>
        <w:rPr>
          <w:rFonts w:ascii="Book Antiqua" w:hAnsi="Book Antiqua" w:cs="Book Antiqua"/>
          <w:b/>
        </w:rPr>
      </w:pPr>
      <w:r w:rsidRPr="00C2100C">
        <w:rPr>
          <w:rFonts w:ascii="Book Antiqua" w:hAnsi="Book Antiqua" w:cs="Book Antiqua"/>
          <w:b/>
        </w:rPr>
        <w:t>Fuente:</w:t>
      </w:r>
      <w:r w:rsidRPr="00C2100C">
        <w:rPr>
          <w:rFonts w:ascii="Book Antiqua" w:hAnsi="Book Antiqua" w:cs="Book Antiqua"/>
          <w:bCs/>
        </w:rPr>
        <w:t xml:space="preserve"> Subproceso de Modernización Institucional Penal a partir de los de SIGMA y la cuota establecida en el oficio 1351-PLA-OI-2020.</w:t>
      </w:r>
    </w:p>
    <w:bookmarkEnd w:id="7"/>
    <w:p w14:paraId="6290039E" w14:textId="77777777" w:rsidR="00E155C7" w:rsidRPr="00C2100C" w:rsidRDefault="00E155C7" w:rsidP="00E155C7">
      <w:pPr>
        <w:tabs>
          <w:tab w:val="left" w:pos="426"/>
        </w:tabs>
        <w:spacing w:after="160"/>
        <w:contextualSpacing/>
        <w:jc w:val="both"/>
        <w:rPr>
          <w:rFonts w:ascii="Book Antiqua" w:hAnsi="Book Antiqua" w:cs="Book Antiqua"/>
          <w:sz w:val="22"/>
          <w:szCs w:val="22"/>
        </w:rPr>
      </w:pPr>
    </w:p>
    <w:p w14:paraId="49E7C1D4" w14:textId="77777777" w:rsidR="00E155C7" w:rsidRPr="00DB644F" w:rsidRDefault="00E155C7" w:rsidP="00E155C7">
      <w:pPr>
        <w:tabs>
          <w:tab w:val="left" w:pos="426"/>
        </w:tabs>
        <w:spacing w:line="276" w:lineRule="auto"/>
        <w:contextualSpacing/>
        <w:jc w:val="both"/>
        <w:rPr>
          <w:rFonts w:ascii="Book Antiqua" w:hAnsi="Book Antiqua" w:cs="Book Antiqua"/>
          <w:sz w:val="22"/>
          <w:szCs w:val="22"/>
        </w:rPr>
      </w:pPr>
      <w:r w:rsidRPr="00DB644F">
        <w:rPr>
          <w:rFonts w:ascii="Book Antiqua" w:hAnsi="Book Antiqua" w:cs="Book Antiqua"/>
          <w:sz w:val="22"/>
          <w:szCs w:val="22"/>
        </w:rPr>
        <w:tab/>
      </w:r>
      <w:r w:rsidRPr="00DB644F">
        <w:rPr>
          <w:rFonts w:ascii="Book Antiqua" w:hAnsi="Book Antiqua" w:cs="Book Antiqua"/>
          <w:sz w:val="22"/>
          <w:szCs w:val="22"/>
        </w:rPr>
        <w:tab/>
        <w:t xml:space="preserve">Con base en la información anterior, de manera global el Tribunal de Apelación de Sentencia de Goicoechea, reporta el circulante en trámite más alto del país, con </w:t>
      </w:r>
      <w:r w:rsidR="00C2100C" w:rsidRPr="00DB644F">
        <w:rPr>
          <w:rFonts w:ascii="Book Antiqua" w:hAnsi="Book Antiqua" w:cs="Book Antiqua"/>
          <w:sz w:val="22"/>
          <w:szCs w:val="22"/>
        </w:rPr>
        <w:t>344</w:t>
      </w:r>
      <w:r w:rsidRPr="00DB644F">
        <w:rPr>
          <w:rFonts w:ascii="Book Antiqua" w:hAnsi="Book Antiqua" w:cs="Book Antiqua"/>
          <w:sz w:val="22"/>
          <w:szCs w:val="22"/>
        </w:rPr>
        <w:t xml:space="preserve"> expedientes. Ahora bien, al estimar el tiempo para la atención del circulante en trámite al 31 de </w:t>
      </w:r>
      <w:r w:rsidR="00C2100C" w:rsidRPr="00DB644F">
        <w:rPr>
          <w:rFonts w:ascii="Book Antiqua" w:hAnsi="Book Antiqua" w:cs="Book Antiqua"/>
          <w:sz w:val="22"/>
          <w:szCs w:val="22"/>
        </w:rPr>
        <w:t>mayo</w:t>
      </w:r>
      <w:r w:rsidRPr="00DB644F">
        <w:rPr>
          <w:rFonts w:ascii="Book Antiqua" w:hAnsi="Book Antiqua" w:cs="Book Antiqua"/>
          <w:sz w:val="22"/>
          <w:szCs w:val="22"/>
        </w:rPr>
        <w:t xml:space="preserve"> del 202</w:t>
      </w:r>
      <w:r w:rsidR="00C2100C" w:rsidRPr="00DB644F">
        <w:rPr>
          <w:rFonts w:ascii="Book Antiqua" w:hAnsi="Book Antiqua" w:cs="Book Antiqua"/>
          <w:sz w:val="22"/>
          <w:szCs w:val="22"/>
        </w:rPr>
        <w:t>3</w:t>
      </w:r>
      <w:r w:rsidRPr="00DB644F">
        <w:rPr>
          <w:rFonts w:ascii="Book Antiqua" w:hAnsi="Book Antiqua" w:cs="Book Antiqua"/>
          <w:sz w:val="22"/>
          <w:szCs w:val="22"/>
        </w:rPr>
        <w:t xml:space="preserve">, conforme la cuota previamente establecida por plaza de Jueza o Juez y realizando la estimación con el personal ordinario de cada despacho y sin considerar la entrada de asuntos nuevos, se proyecta que el Tribunal de Apelación de Sentencia de Santa Cruz tardaría </w:t>
      </w:r>
      <w:r w:rsidR="00DB644F" w:rsidRPr="00DB644F">
        <w:rPr>
          <w:rFonts w:ascii="Book Antiqua" w:hAnsi="Book Antiqua" w:cs="Book Antiqua"/>
          <w:sz w:val="22"/>
          <w:szCs w:val="22"/>
        </w:rPr>
        <w:t>2</w:t>
      </w:r>
      <w:r w:rsidRPr="00DB644F">
        <w:rPr>
          <w:rFonts w:ascii="Book Antiqua" w:hAnsi="Book Antiqua" w:cs="Book Antiqua"/>
          <w:sz w:val="22"/>
          <w:szCs w:val="22"/>
        </w:rPr>
        <w:t>,</w:t>
      </w:r>
      <w:r w:rsidR="00DB644F" w:rsidRPr="00DB644F">
        <w:rPr>
          <w:rFonts w:ascii="Book Antiqua" w:hAnsi="Book Antiqua" w:cs="Book Antiqua"/>
          <w:sz w:val="22"/>
          <w:szCs w:val="22"/>
        </w:rPr>
        <w:t>8</w:t>
      </w:r>
      <w:r w:rsidRPr="00DB644F">
        <w:rPr>
          <w:rFonts w:ascii="Book Antiqua" w:hAnsi="Book Antiqua" w:cs="Book Antiqua"/>
          <w:sz w:val="22"/>
          <w:szCs w:val="22"/>
        </w:rPr>
        <w:t xml:space="preserve"> meses en atender su circulante, el cual corresponde al período más largo, entre los cuatro Tribunales de Apelación, seguido se encuentra el Tribunal de Apelación de </w:t>
      </w:r>
      <w:r w:rsidR="00DB644F" w:rsidRPr="00DB644F">
        <w:rPr>
          <w:rFonts w:ascii="Book Antiqua" w:hAnsi="Book Antiqua" w:cs="Book Antiqua"/>
          <w:sz w:val="22"/>
          <w:szCs w:val="22"/>
        </w:rPr>
        <w:t>Goicoechea</w:t>
      </w:r>
      <w:r w:rsidRPr="00DB644F">
        <w:rPr>
          <w:rFonts w:ascii="Book Antiqua" w:hAnsi="Book Antiqua" w:cs="Book Antiqua"/>
          <w:sz w:val="22"/>
          <w:szCs w:val="22"/>
        </w:rPr>
        <w:t xml:space="preserve">, con una estimación de </w:t>
      </w:r>
      <w:r w:rsidR="00DB644F" w:rsidRPr="00DB644F">
        <w:rPr>
          <w:rFonts w:ascii="Book Antiqua" w:hAnsi="Book Antiqua" w:cs="Book Antiqua"/>
          <w:sz w:val="22"/>
          <w:szCs w:val="22"/>
        </w:rPr>
        <w:t>2</w:t>
      </w:r>
      <w:r w:rsidRPr="00DB644F">
        <w:rPr>
          <w:rFonts w:ascii="Book Antiqua" w:hAnsi="Book Antiqua" w:cs="Book Antiqua"/>
          <w:sz w:val="22"/>
          <w:szCs w:val="22"/>
        </w:rPr>
        <w:t xml:space="preserve">,4 meses. </w:t>
      </w:r>
    </w:p>
    <w:p w14:paraId="5B03BE67" w14:textId="77777777" w:rsidR="00E155C7" w:rsidRPr="00E155C7" w:rsidRDefault="00E155C7" w:rsidP="00E155C7">
      <w:pPr>
        <w:tabs>
          <w:tab w:val="left" w:pos="426"/>
        </w:tabs>
        <w:spacing w:line="276" w:lineRule="auto"/>
        <w:contextualSpacing/>
        <w:jc w:val="both"/>
        <w:rPr>
          <w:rFonts w:ascii="Book Antiqua" w:hAnsi="Book Antiqua" w:cs="Book Antiqua"/>
          <w:sz w:val="22"/>
          <w:szCs w:val="22"/>
          <w:highlight w:val="yellow"/>
        </w:rPr>
      </w:pPr>
    </w:p>
    <w:p w14:paraId="39AC4DD6" w14:textId="77777777" w:rsidR="00E155C7" w:rsidRPr="00D671AA" w:rsidRDefault="00E155C7" w:rsidP="00E155C7">
      <w:pPr>
        <w:pStyle w:val="Prrafodelista"/>
        <w:tabs>
          <w:tab w:val="left" w:pos="426"/>
        </w:tabs>
        <w:spacing w:line="276" w:lineRule="auto"/>
        <w:ind w:left="0"/>
        <w:contextualSpacing/>
        <w:jc w:val="both"/>
        <w:rPr>
          <w:rFonts w:ascii="Book Antiqua" w:hAnsi="Book Antiqua" w:cs="Book Antiqua"/>
          <w:sz w:val="22"/>
          <w:szCs w:val="22"/>
          <w:lang w:val="es-CR"/>
        </w:rPr>
      </w:pPr>
      <w:r w:rsidRPr="00D671AA">
        <w:rPr>
          <w:rFonts w:ascii="Book Antiqua" w:hAnsi="Book Antiqua" w:cs="Book Antiqua"/>
          <w:sz w:val="22"/>
          <w:szCs w:val="22"/>
          <w:lang w:val="es-CR"/>
        </w:rPr>
        <w:tab/>
      </w:r>
      <w:r w:rsidRPr="00D671AA">
        <w:rPr>
          <w:rFonts w:ascii="Book Antiqua" w:hAnsi="Book Antiqua" w:cs="Book Antiqua"/>
          <w:sz w:val="22"/>
          <w:szCs w:val="22"/>
          <w:lang w:val="es-CR"/>
        </w:rPr>
        <w:tab/>
        <w:t xml:space="preserve">En cuanto a la cantidad de asuntos ingresados por plaza de Jueza o Juez, se determina que el Tribunal de Apelación de Sentencia de Santa Cruz ostenta la entrada de asuntos nuevos más alta de los cuatro despachos, 14 expedientes nuevos, y si además se consideran los asuntos que se encuentran pendientes de tramitar, la cifra aumenta a </w:t>
      </w:r>
      <w:r w:rsidR="00B551EB" w:rsidRPr="00D671AA">
        <w:rPr>
          <w:rFonts w:ascii="Book Antiqua" w:hAnsi="Book Antiqua" w:cs="Book Antiqua"/>
          <w:sz w:val="22"/>
          <w:szCs w:val="22"/>
          <w:lang w:val="es-CR"/>
        </w:rPr>
        <w:t>43</w:t>
      </w:r>
      <w:r w:rsidRPr="00D671AA">
        <w:rPr>
          <w:rFonts w:ascii="Book Antiqua" w:hAnsi="Book Antiqua" w:cs="Book Antiqua"/>
          <w:sz w:val="22"/>
          <w:szCs w:val="22"/>
          <w:lang w:val="es-CR"/>
        </w:rPr>
        <w:t xml:space="preserve"> asuntos mensuales por plaza de Jueza o Juez; el segundo despacho con la mayor carga de trabajo es </w:t>
      </w:r>
      <w:r w:rsidR="00B551EB" w:rsidRPr="00D671AA">
        <w:rPr>
          <w:rFonts w:ascii="Book Antiqua" w:hAnsi="Book Antiqua" w:cs="Book Antiqua"/>
          <w:sz w:val="22"/>
          <w:szCs w:val="22"/>
          <w:lang w:val="es-CR"/>
        </w:rPr>
        <w:t>Goicoechea</w:t>
      </w:r>
      <w:r w:rsidRPr="00D671AA">
        <w:rPr>
          <w:rFonts w:ascii="Book Antiqua" w:hAnsi="Book Antiqua" w:cs="Book Antiqua"/>
          <w:sz w:val="22"/>
          <w:szCs w:val="22"/>
          <w:lang w:val="es-CR"/>
        </w:rPr>
        <w:t xml:space="preserve"> con </w:t>
      </w:r>
      <w:r w:rsidR="00B551EB" w:rsidRPr="00D671AA">
        <w:rPr>
          <w:rFonts w:ascii="Book Antiqua" w:hAnsi="Book Antiqua" w:cs="Book Antiqua"/>
          <w:sz w:val="22"/>
          <w:szCs w:val="22"/>
          <w:lang w:val="es-CR"/>
        </w:rPr>
        <w:t>28</w:t>
      </w:r>
      <w:r w:rsidRPr="00D671AA">
        <w:rPr>
          <w:rFonts w:ascii="Book Antiqua" w:hAnsi="Book Antiqua" w:cs="Book Antiqua"/>
          <w:sz w:val="22"/>
          <w:szCs w:val="22"/>
          <w:lang w:val="es-CR"/>
        </w:rPr>
        <w:t xml:space="preserve"> expedientes (</w:t>
      </w:r>
      <w:r w:rsidR="00D671AA" w:rsidRPr="00D671AA">
        <w:rPr>
          <w:rFonts w:ascii="Book Antiqua" w:hAnsi="Book Antiqua" w:cs="Book Antiqua"/>
          <w:sz w:val="22"/>
          <w:szCs w:val="22"/>
          <w:lang w:val="es-CR"/>
        </w:rPr>
        <w:t>19,11</w:t>
      </w:r>
      <w:r w:rsidRPr="00D671AA">
        <w:rPr>
          <w:rFonts w:ascii="Book Antiqua" w:hAnsi="Book Antiqua" w:cs="Book Antiqua"/>
          <w:sz w:val="22"/>
          <w:szCs w:val="22"/>
          <w:lang w:val="es-CR"/>
        </w:rPr>
        <w:t xml:space="preserve"> del circulante y </w:t>
      </w:r>
      <w:r w:rsidR="00B551EB" w:rsidRPr="00D671AA">
        <w:rPr>
          <w:rFonts w:ascii="Book Antiqua" w:hAnsi="Book Antiqua" w:cs="Book Antiqua"/>
          <w:sz w:val="22"/>
          <w:szCs w:val="22"/>
          <w:lang w:val="es-CR"/>
        </w:rPr>
        <w:t>8</w:t>
      </w:r>
      <w:r w:rsidR="00D671AA" w:rsidRPr="00D671AA">
        <w:rPr>
          <w:rFonts w:ascii="Book Antiqua" w:hAnsi="Book Antiqua" w:cs="Book Antiqua"/>
          <w:sz w:val="22"/>
          <w:szCs w:val="22"/>
          <w:lang w:val="es-CR"/>
        </w:rPr>
        <w:t>,43</w:t>
      </w:r>
      <w:r w:rsidRPr="00D671AA">
        <w:rPr>
          <w:rFonts w:ascii="Book Antiqua" w:hAnsi="Book Antiqua" w:cs="Book Antiqua"/>
          <w:sz w:val="22"/>
          <w:szCs w:val="22"/>
          <w:lang w:val="es-CR"/>
        </w:rPr>
        <w:t xml:space="preserve"> de entrada).</w:t>
      </w:r>
    </w:p>
    <w:p w14:paraId="2232CB1C" w14:textId="77777777" w:rsidR="00D671AA" w:rsidRDefault="00D671AA" w:rsidP="00D671AA">
      <w:pPr>
        <w:rPr>
          <w:rFonts w:ascii="Book Antiqua" w:hAnsi="Book Antiqua" w:cs="Book Antiqua"/>
          <w:sz w:val="22"/>
          <w:szCs w:val="22"/>
          <w:highlight w:val="yellow"/>
        </w:rPr>
      </w:pPr>
    </w:p>
    <w:p w14:paraId="11A6A5C6" w14:textId="77777777" w:rsidR="00D671AA" w:rsidRDefault="00D671AA" w:rsidP="00D671AA">
      <w:pPr>
        <w:rPr>
          <w:rFonts w:ascii="Book Antiqua" w:hAnsi="Book Antiqua" w:cs="Book Antiqua"/>
          <w:sz w:val="22"/>
          <w:szCs w:val="22"/>
          <w:highlight w:val="yellow"/>
        </w:rPr>
      </w:pPr>
    </w:p>
    <w:p w14:paraId="41326409" w14:textId="77777777" w:rsidR="00D671AA" w:rsidRPr="00E155C7" w:rsidRDefault="00D671AA" w:rsidP="00D671AA">
      <w:pPr>
        <w:rPr>
          <w:rFonts w:ascii="Book Antiqua" w:hAnsi="Book Antiqua" w:cs="Book Antiqua"/>
          <w:sz w:val="22"/>
          <w:szCs w:val="22"/>
          <w:highlight w:val="yellow"/>
        </w:rPr>
      </w:pPr>
    </w:p>
    <w:p w14:paraId="45349592" w14:textId="77777777" w:rsidR="00E155C7" w:rsidRPr="00714BAC" w:rsidRDefault="00714BAC" w:rsidP="009F608A">
      <w:pPr>
        <w:pStyle w:val="Prrafodelista"/>
        <w:numPr>
          <w:ilvl w:val="1"/>
          <w:numId w:val="2"/>
        </w:numPr>
        <w:tabs>
          <w:tab w:val="left" w:pos="851"/>
        </w:tabs>
        <w:ind w:left="567"/>
        <w:jc w:val="both"/>
        <w:rPr>
          <w:rFonts w:ascii="Book Antiqua" w:hAnsi="Book Antiqua"/>
          <w:b/>
          <w:bCs/>
          <w:sz w:val="22"/>
          <w:szCs w:val="22"/>
        </w:rPr>
      </w:pPr>
      <w:r w:rsidRPr="00714BAC">
        <w:rPr>
          <w:rFonts w:ascii="Book Antiqua" w:hAnsi="Book Antiqua"/>
          <w:b/>
          <w:bCs/>
          <w:sz w:val="22"/>
          <w:szCs w:val="22"/>
        </w:rPr>
        <w:t>Seguimiento al plan de trabajo implementado para disminuir la cantidad de expedientes de señalar</w:t>
      </w:r>
    </w:p>
    <w:p w14:paraId="0D5AD5E3" w14:textId="77777777" w:rsidR="00E155C7" w:rsidRPr="00E155C7" w:rsidRDefault="00E155C7" w:rsidP="00E155C7">
      <w:pPr>
        <w:rPr>
          <w:rFonts w:ascii="Book Antiqua" w:hAnsi="Book Antiqua" w:cs="Book Antiqua"/>
          <w:sz w:val="22"/>
          <w:szCs w:val="22"/>
          <w:highlight w:val="yellow"/>
        </w:rPr>
      </w:pPr>
    </w:p>
    <w:p w14:paraId="70CC22C1" w14:textId="77777777" w:rsidR="006F4EC0" w:rsidRDefault="00714BAC" w:rsidP="006F4EC0">
      <w:pPr>
        <w:pStyle w:val="Prrafodelista"/>
        <w:tabs>
          <w:tab w:val="left" w:pos="426"/>
        </w:tabs>
        <w:spacing w:line="276" w:lineRule="auto"/>
        <w:ind w:left="0" w:firstLine="425"/>
        <w:contextualSpacing/>
        <w:jc w:val="both"/>
        <w:rPr>
          <w:rFonts w:ascii="Book Antiqua" w:hAnsi="Book Antiqua" w:cs="Book Antiqua"/>
          <w:sz w:val="22"/>
          <w:szCs w:val="22"/>
          <w:lang w:val="es-CR"/>
        </w:rPr>
      </w:pPr>
      <w:r w:rsidRPr="00714BAC">
        <w:rPr>
          <w:rFonts w:ascii="Book Antiqua" w:hAnsi="Book Antiqua" w:cs="Book Antiqua"/>
          <w:sz w:val="22"/>
          <w:szCs w:val="22"/>
          <w:lang w:val="es-CR"/>
        </w:rPr>
        <w:t xml:space="preserve">En el oficio de seguimiento de prórrogas 238-PLA-MI(PL)-2023, el cual fue aprobado por el Consejo Superior en sesión 34-2023 del 25 de abril del 2023, artículo XV, se aprobó </w:t>
      </w:r>
      <w:r w:rsidRPr="00714BAC">
        <w:rPr>
          <w:rFonts w:ascii="Book Antiqua" w:hAnsi="Book Antiqua"/>
          <w:sz w:val="22"/>
          <w:szCs w:val="22"/>
          <w:lang w:val="es-CR"/>
        </w:rPr>
        <w:t xml:space="preserve">transformar el permiso con goce de salario de jueza o juez 5 asignado al Tribunal de Apelación de Sentencia Penal de San Ramón, en uno </w:t>
      </w:r>
      <w:r w:rsidR="001B3929">
        <w:rPr>
          <w:rFonts w:ascii="Book Antiqua" w:hAnsi="Book Antiqua"/>
          <w:sz w:val="22"/>
          <w:szCs w:val="22"/>
          <w:lang w:val="es-CR"/>
        </w:rPr>
        <w:t>de</w:t>
      </w:r>
      <w:r w:rsidRPr="00714BAC">
        <w:rPr>
          <w:rFonts w:ascii="Book Antiqua" w:hAnsi="Book Antiqua"/>
          <w:sz w:val="22"/>
          <w:szCs w:val="22"/>
          <w:lang w:val="es-CR"/>
        </w:rPr>
        <w:t xml:space="preserve"> Juez o Jueza 1</w:t>
      </w:r>
      <w:r w:rsidR="00FF2DC9">
        <w:rPr>
          <w:rFonts w:ascii="Book Antiqua" w:hAnsi="Book Antiqua"/>
          <w:sz w:val="22"/>
          <w:szCs w:val="22"/>
          <w:lang w:val="es-CR"/>
        </w:rPr>
        <w:t xml:space="preserve"> </w:t>
      </w:r>
      <w:r w:rsidR="001B3929">
        <w:rPr>
          <w:rFonts w:ascii="Book Antiqua" w:hAnsi="Book Antiqua"/>
          <w:sz w:val="22"/>
          <w:szCs w:val="22"/>
          <w:lang w:val="es-CR"/>
        </w:rPr>
        <w:t xml:space="preserve">con el </w:t>
      </w:r>
      <w:r w:rsidR="001B3929" w:rsidRPr="001B3929">
        <w:rPr>
          <w:rFonts w:ascii="Book Antiqua" w:hAnsi="Book Antiqua" w:cs="Book Antiqua"/>
          <w:sz w:val="22"/>
          <w:szCs w:val="22"/>
          <w:lang w:val="es-CR"/>
        </w:rPr>
        <w:t>objetivo de</w:t>
      </w:r>
      <w:r w:rsidRPr="001B3929">
        <w:rPr>
          <w:rFonts w:ascii="Book Antiqua" w:hAnsi="Book Antiqua" w:cs="Book Antiqua"/>
          <w:sz w:val="22"/>
          <w:szCs w:val="22"/>
          <w:lang w:val="es-CR"/>
        </w:rPr>
        <w:t xml:space="preserve"> dar soporte a</w:t>
      </w:r>
      <w:r w:rsidR="001B3929" w:rsidRPr="001B3929">
        <w:rPr>
          <w:rFonts w:ascii="Book Antiqua" w:hAnsi="Book Antiqua" w:cs="Book Antiqua"/>
          <w:sz w:val="22"/>
          <w:szCs w:val="22"/>
          <w:lang w:val="es-CR"/>
        </w:rPr>
        <w:t xml:space="preserve"> aquellos Tribunales Penales que ostentan la mayor cantidad de expedientes pendientes y</w:t>
      </w:r>
      <w:r w:rsidR="00D23B5E">
        <w:rPr>
          <w:rFonts w:ascii="Book Antiqua" w:hAnsi="Book Antiqua" w:cs="Book Antiqua"/>
          <w:sz w:val="22"/>
          <w:szCs w:val="22"/>
          <w:lang w:val="es-CR"/>
        </w:rPr>
        <w:t xml:space="preserve"> que</w:t>
      </w:r>
      <w:r w:rsidR="001B3929" w:rsidRPr="001B3929">
        <w:rPr>
          <w:rFonts w:ascii="Book Antiqua" w:hAnsi="Book Antiqua" w:cs="Book Antiqua"/>
          <w:sz w:val="22"/>
          <w:szCs w:val="22"/>
          <w:lang w:val="es-CR"/>
        </w:rPr>
        <w:t xml:space="preserve"> así logren </w:t>
      </w:r>
      <w:r w:rsidRPr="001B3929">
        <w:rPr>
          <w:rFonts w:ascii="Book Antiqua" w:hAnsi="Book Antiqua" w:cs="Book Antiqua"/>
          <w:sz w:val="22"/>
          <w:szCs w:val="22"/>
          <w:lang w:val="es-CR"/>
        </w:rPr>
        <w:t>cumplir con lo ordenado por el Consejo Superior</w:t>
      </w:r>
      <w:r w:rsidR="00FF2DC9">
        <w:rPr>
          <w:rFonts w:ascii="Book Antiqua" w:hAnsi="Book Antiqua" w:cs="Book Antiqua"/>
          <w:sz w:val="22"/>
          <w:szCs w:val="22"/>
          <w:lang w:val="es-CR"/>
        </w:rPr>
        <w:t xml:space="preserve"> </w:t>
      </w:r>
      <w:r w:rsidR="00D23B5E" w:rsidRPr="001B3929">
        <w:rPr>
          <w:rFonts w:ascii="Book Antiqua" w:hAnsi="Book Antiqua" w:cs="Book Antiqua"/>
          <w:sz w:val="22"/>
          <w:szCs w:val="22"/>
          <w:lang w:val="es-CR"/>
        </w:rPr>
        <w:t>en sesión 103-22 del 24 de noviembre de 2022, artículo XXXIX</w:t>
      </w:r>
      <w:r w:rsidR="00D23B5E">
        <w:rPr>
          <w:rFonts w:ascii="Book Antiqua" w:hAnsi="Book Antiqua" w:cs="Book Antiqua"/>
          <w:sz w:val="22"/>
          <w:szCs w:val="22"/>
          <w:lang w:val="es-CR"/>
        </w:rPr>
        <w:t xml:space="preserve">, en el que se indica que </w:t>
      </w:r>
      <w:r w:rsidR="00FF2DC9">
        <w:rPr>
          <w:rFonts w:ascii="Book Antiqua" w:hAnsi="Book Antiqua" w:cs="Book Antiqua"/>
          <w:sz w:val="22"/>
          <w:szCs w:val="22"/>
          <w:lang w:val="es-CR"/>
        </w:rPr>
        <w:t>de</w:t>
      </w:r>
      <w:r w:rsidR="00D23B5E">
        <w:rPr>
          <w:rFonts w:ascii="Book Antiqua" w:hAnsi="Book Antiqua" w:cs="Book Antiqua"/>
          <w:sz w:val="22"/>
          <w:szCs w:val="22"/>
          <w:lang w:val="es-CR"/>
        </w:rPr>
        <w:t>ben</w:t>
      </w:r>
      <w:r w:rsidR="00FF2DC9">
        <w:rPr>
          <w:rFonts w:ascii="Book Antiqua" w:hAnsi="Book Antiqua" w:cs="Book Antiqua"/>
          <w:sz w:val="22"/>
          <w:szCs w:val="22"/>
          <w:lang w:val="es-CR"/>
        </w:rPr>
        <w:t xml:space="preserve"> señalar la totalidad de expedientes</w:t>
      </w:r>
      <w:r w:rsidR="00D23B5E">
        <w:rPr>
          <w:rFonts w:ascii="Book Antiqua" w:hAnsi="Book Antiqua" w:cs="Book Antiqua"/>
          <w:sz w:val="22"/>
          <w:szCs w:val="22"/>
          <w:lang w:val="es-CR"/>
        </w:rPr>
        <w:t xml:space="preserve"> pendientes</w:t>
      </w:r>
      <w:r w:rsidR="001B3929" w:rsidRPr="001B3929">
        <w:rPr>
          <w:rFonts w:ascii="Book Antiqua" w:hAnsi="Book Antiqua" w:cs="Book Antiqua"/>
          <w:sz w:val="22"/>
          <w:szCs w:val="22"/>
          <w:lang w:val="es-CR"/>
        </w:rPr>
        <w:t>.</w:t>
      </w:r>
      <w:r w:rsidR="00E155C7" w:rsidRPr="001B3929">
        <w:rPr>
          <w:rFonts w:ascii="Book Antiqua" w:hAnsi="Book Antiqua" w:cs="Book Antiqua"/>
          <w:sz w:val="22"/>
          <w:szCs w:val="22"/>
          <w:lang w:val="es-CR"/>
        </w:rPr>
        <w:t xml:space="preserve"> </w:t>
      </w:r>
      <w:r w:rsidR="00F66833">
        <w:rPr>
          <w:rFonts w:ascii="Book Antiqua" w:hAnsi="Book Antiqua" w:cs="Book Antiqua"/>
          <w:sz w:val="22"/>
          <w:szCs w:val="22"/>
          <w:lang w:val="es-CR"/>
        </w:rPr>
        <w:t xml:space="preserve"> Para el segundo trimestre del 2023</w:t>
      </w:r>
      <w:r w:rsidR="00A2264A">
        <w:rPr>
          <w:rFonts w:ascii="Book Antiqua" w:hAnsi="Book Antiqua" w:cs="Book Antiqua"/>
          <w:sz w:val="22"/>
          <w:szCs w:val="22"/>
          <w:lang w:val="es-CR"/>
        </w:rPr>
        <w:t xml:space="preserve"> (abril-junio) </w:t>
      </w:r>
      <w:r w:rsidR="00F66833">
        <w:rPr>
          <w:rFonts w:ascii="Book Antiqua" w:hAnsi="Book Antiqua" w:cs="Book Antiqua"/>
          <w:sz w:val="22"/>
          <w:szCs w:val="22"/>
          <w:lang w:val="es-CR"/>
        </w:rPr>
        <w:t>se asignó este recurso al Tribunal Penal de Heredia</w:t>
      </w:r>
      <w:r w:rsidR="006F4EC0">
        <w:rPr>
          <w:rFonts w:ascii="Book Antiqua" w:hAnsi="Book Antiqua" w:cs="Book Antiqua"/>
          <w:sz w:val="22"/>
          <w:szCs w:val="22"/>
          <w:lang w:val="es-CR"/>
        </w:rPr>
        <w:t xml:space="preserve"> </w:t>
      </w:r>
      <w:r w:rsidR="004631A1">
        <w:rPr>
          <w:rFonts w:ascii="Book Antiqua" w:hAnsi="Book Antiqua" w:cs="Book Antiqua"/>
          <w:sz w:val="22"/>
          <w:szCs w:val="22"/>
          <w:lang w:val="es-CR"/>
        </w:rPr>
        <w:t>y seguidamente se muestra el estado actual de la cantidad pendiente de señalar</w:t>
      </w:r>
      <w:r w:rsidR="004A0685">
        <w:rPr>
          <w:rFonts w:ascii="Book Antiqua" w:hAnsi="Book Antiqua" w:cs="Book Antiqua"/>
          <w:sz w:val="22"/>
          <w:szCs w:val="22"/>
          <w:lang w:val="es-CR"/>
        </w:rPr>
        <w:t>, según la información recopilada de la matriz de indicadores de gestión del despacho y correo electrónico remitido el 13 de junio del 2023 por el Lic. Roy Porras Salazar, Juez de Trámite del despacho</w:t>
      </w:r>
      <w:r w:rsidR="00844B0B">
        <w:rPr>
          <w:rFonts w:ascii="Book Antiqua" w:hAnsi="Book Antiqua" w:cs="Book Antiqua"/>
          <w:sz w:val="22"/>
          <w:szCs w:val="22"/>
          <w:lang w:val="es-CR"/>
        </w:rPr>
        <w:t xml:space="preserve"> (</w:t>
      </w:r>
      <w:r w:rsidR="00844B0B" w:rsidRPr="00844B0B">
        <w:rPr>
          <w:rFonts w:ascii="Book Antiqua" w:hAnsi="Book Antiqua" w:cs="Book Antiqua"/>
          <w:i/>
          <w:iCs/>
          <w:sz w:val="22"/>
          <w:szCs w:val="22"/>
          <w:lang w:val="es-CR"/>
        </w:rPr>
        <w:t>ver anexo 10</w:t>
      </w:r>
      <w:r w:rsidR="00844B0B">
        <w:rPr>
          <w:rFonts w:ascii="Book Antiqua" w:hAnsi="Book Antiqua" w:cs="Book Antiqua"/>
          <w:sz w:val="22"/>
          <w:szCs w:val="22"/>
          <w:lang w:val="es-CR"/>
        </w:rPr>
        <w:t>)</w:t>
      </w:r>
      <w:r w:rsidR="004631A1">
        <w:rPr>
          <w:rFonts w:ascii="Book Antiqua" w:hAnsi="Book Antiqua" w:cs="Book Antiqua"/>
          <w:sz w:val="22"/>
          <w:szCs w:val="22"/>
          <w:lang w:val="es-CR"/>
        </w:rPr>
        <w:t>:</w:t>
      </w:r>
    </w:p>
    <w:p w14:paraId="625E3647" w14:textId="77777777" w:rsidR="004A0685" w:rsidRDefault="004A0685" w:rsidP="006F4EC0">
      <w:pPr>
        <w:pStyle w:val="Prrafodelista"/>
        <w:tabs>
          <w:tab w:val="left" w:pos="426"/>
        </w:tabs>
        <w:spacing w:line="276" w:lineRule="auto"/>
        <w:ind w:left="0" w:firstLine="425"/>
        <w:contextualSpacing/>
        <w:jc w:val="both"/>
        <w:rPr>
          <w:rFonts w:ascii="Book Antiqua" w:hAnsi="Book Antiqua" w:cs="Book Antiqua"/>
          <w:sz w:val="22"/>
          <w:szCs w:val="22"/>
          <w:lang w:val="es-CR"/>
        </w:rPr>
      </w:pPr>
    </w:p>
    <w:p w14:paraId="0858EABE" w14:textId="77777777" w:rsidR="004A0685" w:rsidRPr="00C2100C" w:rsidRDefault="004A0685" w:rsidP="004A0685">
      <w:pPr>
        <w:pStyle w:val="Descripcin"/>
        <w:contextualSpacing/>
        <w:jc w:val="center"/>
        <w:rPr>
          <w:rFonts w:ascii="Book Antiqua" w:hAnsi="Book Antiqua"/>
          <w:b w:val="0"/>
          <w:bCs w:val="0"/>
          <w:i/>
          <w:iCs/>
          <w:sz w:val="22"/>
          <w:szCs w:val="22"/>
          <w:lang w:val="es-ES_tradnl"/>
        </w:rPr>
      </w:pPr>
      <w:r w:rsidRPr="00C2100C">
        <w:rPr>
          <w:rFonts w:ascii="Book Antiqua" w:hAnsi="Book Antiqua"/>
          <w:sz w:val="22"/>
          <w:szCs w:val="22"/>
          <w:lang w:val="es-ES_tradnl"/>
        </w:rPr>
        <w:t xml:space="preserve">Cuadro </w:t>
      </w:r>
      <w:r w:rsidRPr="00C2100C">
        <w:rPr>
          <w:rFonts w:ascii="Book Antiqua" w:hAnsi="Book Antiqua"/>
          <w:b w:val="0"/>
          <w:bCs w:val="0"/>
          <w:i/>
          <w:iCs/>
          <w:sz w:val="22"/>
          <w:szCs w:val="22"/>
          <w:lang w:val="es-ES_tradnl"/>
        </w:rPr>
        <w:fldChar w:fldCharType="begin"/>
      </w:r>
      <w:r w:rsidRPr="00C2100C">
        <w:rPr>
          <w:rFonts w:ascii="Book Antiqua" w:hAnsi="Book Antiqua"/>
          <w:sz w:val="22"/>
          <w:szCs w:val="22"/>
          <w:lang w:val="es-ES_tradnl"/>
        </w:rPr>
        <w:instrText xml:space="preserve"> SEQ Cuadro \* ARABIC </w:instrText>
      </w:r>
      <w:r w:rsidRPr="00C2100C">
        <w:rPr>
          <w:rFonts w:ascii="Book Antiqua" w:hAnsi="Book Antiqua"/>
          <w:b w:val="0"/>
          <w:bCs w:val="0"/>
          <w:i/>
          <w:iCs/>
          <w:sz w:val="22"/>
          <w:szCs w:val="22"/>
          <w:lang w:val="es-ES_tradnl"/>
        </w:rPr>
        <w:fldChar w:fldCharType="separate"/>
      </w:r>
      <w:r w:rsidR="007D58C6">
        <w:rPr>
          <w:rFonts w:ascii="Book Antiqua" w:hAnsi="Book Antiqua"/>
          <w:noProof/>
          <w:sz w:val="22"/>
          <w:szCs w:val="22"/>
          <w:lang w:val="es-ES_tradnl"/>
        </w:rPr>
        <w:t>8</w:t>
      </w:r>
      <w:r w:rsidRPr="00C2100C">
        <w:rPr>
          <w:rFonts w:ascii="Book Antiqua" w:hAnsi="Book Antiqua"/>
          <w:b w:val="0"/>
          <w:bCs w:val="0"/>
          <w:i/>
          <w:iCs/>
          <w:sz w:val="22"/>
          <w:szCs w:val="22"/>
          <w:lang w:val="es-ES_tradnl"/>
        </w:rPr>
        <w:fldChar w:fldCharType="end"/>
      </w:r>
    </w:p>
    <w:p w14:paraId="563241AE" w14:textId="77777777" w:rsidR="004A0685" w:rsidRPr="00C2100C" w:rsidRDefault="004A0685" w:rsidP="004A0685">
      <w:pPr>
        <w:pStyle w:val="Descripcin"/>
        <w:contextualSpacing/>
        <w:jc w:val="center"/>
        <w:rPr>
          <w:rFonts w:ascii="Book Antiqua" w:hAnsi="Book Antiqua"/>
          <w:b w:val="0"/>
          <w:sz w:val="22"/>
          <w:szCs w:val="22"/>
        </w:rPr>
      </w:pPr>
      <w:r>
        <w:rPr>
          <w:rFonts w:ascii="Book Antiqua" w:hAnsi="Book Antiqua"/>
          <w:sz w:val="22"/>
          <w:szCs w:val="22"/>
        </w:rPr>
        <w:t>Situación actual de la cantidad pendiente de señalar en el Tribunal Penal de Heredia</w:t>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800"/>
        <w:gridCol w:w="1671"/>
        <w:gridCol w:w="1434"/>
        <w:gridCol w:w="1099"/>
      </w:tblGrid>
      <w:tr w:rsidR="009D6743" w:rsidRPr="00AA6D18" w14:paraId="60D923A9" w14:textId="77777777" w:rsidTr="00A43648">
        <w:trPr>
          <w:jc w:val="center"/>
        </w:trPr>
        <w:tc>
          <w:tcPr>
            <w:tcW w:w="2800" w:type="dxa"/>
            <w:vMerge w:val="restart"/>
            <w:shd w:val="clear" w:color="auto" w:fill="auto"/>
            <w:vAlign w:val="center"/>
          </w:tcPr>
          <w:p w14:paraId="07797363"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b/>
                <w:bCs/>
                <w:sz w:val="22"/>
                <w:szCs w:val="22"/>
                <w:lang w:val="es-CR"/>
              </w:rPr>
            </w:pPr>
            <w:r w:rsidRPr="00AA6D18">
              <w:rPr>
                <w:rFonts w:ascii="Book Antiqua" w:hAnsi="Book Antiqua" w:cs="Book Antiqua"/>
                <w:b/>
                <w:bCs/>
                <w:sz w:val="22"/>
                <w:szCs w:val="22"/>
                <w:lang w:val="es-CR"/>
              </w:rPr>
              <w:t>Fecha</w:t>
            </w:r>
          </w:p>
        </w:tc>
        <w:tc>
          <w:tcPr>
            <w:tcW w:w="4204" w:type="dxa"/>
            <w:gridSpan w:val="3"/>
            <w:shd w:val="clear" w:color="auto" w:fill="auto"/>
          </w:tcPr>
          <w:p w14:paraId="594C5802"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b/>
                <w:bCs/>
                <w:sz w:val="22"/>
                <w:szCs w:val="22"/>
                <w:lang w:val="es-CR"/>
              </w:rPr>
            </w:pPr>
            <w:r w:rsidRPr="00AA6D18">
              <w:rPr>
                <w:rFonts w:ascii="Book Antiqua" w:hAnsi="Book Antiqua" w:cs="Book Antiqua"/>
                <w:b/>
                <w:bCs/>
                <w:sz w:val="22"/>
                <w:szCs w:val="22"/>
                <w:lang w:val="es-CR"/>
              </w:rPr>
              <w:t>Cantidad pendiente de señalar</w:t>
            </w:r>
          </w:p>
        </w:tc>
      </w:tr>
      <w:tr w:rsidR="009D6743" w:rsidRPr="00AA6D18" w14:paraId="4B8782E1" w14:textId="77777777" w:rsidTr="00A43648">
        <w:trPr>
          <w:jc w:val="center"/>
        </w:trPr>
        <w:tc>
          <w:tcPr>
            <w:tcW w:w="2800" w:type="dxa"/>
            <w:vMerge/>
            <w:shd w:val="clear" w:color="auto" w:fill="F2F2F2"/>
          </w:tcPr>
          <w:p w14:paraId="0539E98F" w14:textId="77777777" w:rsidR="009D6743" w:rsidRPr="00AA6D18" w:rsidRDefault="009D6743" w:rsidP="00AA6D18">
            <w:pPr>
              <w:pStyle w:val="Prrafodelista"/>
              <w:tabs>
                <w:tab w:val="left" w:pos="426"/>
              </w:tabs>
              <w:spacing w:line="276" w:lineRule="auto"/>
              <w:ind w:left="0"/>
              <w:contextualSpacing/>
              <w:jc w:val="both"/>
              <w:rPr>
                <w:rFonts w:ascii="Book Antiqua" w:hAnsi="Book Antiqua" w:cs="Book Antiqua"/>
                <w:b/>
                <w:bCs/>
                <w:sz w:val="22"/>
                <w:szCs w:val="22"/>
                <w:lang w:val="es-CR"/>
              </w:rPr>
            </w:pPr>
          </w:p>
        </w:tc>
        <w:tc>
          <w:tcPr>
            <w:tcW w:w="1671" w:type="dxa"/>
            <w:shd w:val="clear" w:color="auto" w:fill="F2F2F2"/>
          </w:tcPr>
          <w:p w14:paraId="19C1BA4A"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b/>
                <w:bCs/>
                <w:sz w:val="22"/>
                <w:szCs w:val="22"/>
                <w:lang w:val="es-CR"/>
              </w:rPr>
            </w:pPr>
            <w:r w:rsidRPr="00AA6D18">
              <w:rPr>
                <w:rFonts w:ascii="Book Antiqua" w:hAnsi="Book Antiqua" w:cs="Book Antiqua"/>
                <w:b/>
                <w:bCs/>
                <w:sz w:val="22"/>
                <w:szCs w:val="22"/>
                <w:lang w:val="es-CR"/>
              </w:rPr>
              <w:t>Unipersonales</w:t>
            </w:r>
          </w:p>
        </w:tc>
        <w:tc>
          <w:tcPr>
            <w:tcW w:w="1434" w:type="dxa"/>
            <w:shd w:val="clear" w:color="auto" w:fill="F2F2F2"/>
          </w:tcPr>
          <w:p w14:paraId="38146A39"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b/>
                <w:bCs/>
                <w:sz w:val="22"/>
                <w:szCs w:val="22"/>
                <w:lang w:val="es-CR"/>
              </w:rPr>
            </w:pPr>
            <w:r w:rsidRPr="00AA6D18">
              <w:rPr>
                <w:rFonts w:ascii="Book Antiqua" w:hAnsi="Book Antiqua" w:cs="Book Antiqua"/>
                <w:b/>
                <w:bCs/>
                <w:sz w:val="22"/>
                <w:szCs w:val="22"/>
                <w:lang w:val="es-CR"/>
              </w:rPr>
              <w:t>Colegiados</w:t>
            </w:r>
          </w:p>
        </w:tc>
        <w:tc>
          <w:tcPr>
            <w:tcW w:w="1099" w:type="dxa"/>
            <w:shd w:val="clear" w:color="auto" w:fill="F2F2F2"/>
          </w:tcPr>
          <w:p w14:paraId="023BCF2C"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b/>
                <w:bCs/>
                <w:sz w:val="22"/>
                <w:szCs w:val="22"/>
                <w:lang w:val="es-CR"/>
              </w:rPr>
            </w:pPr>
            <w:r w:rsidRPr="00AA6D18">
              <w:rPr>
                <w:rFonts w:ascii="Book Antiqua" w:hAnsi="Book Antiqua" w:cs="Book Antiqua"/>
                <w:b/>
                <w:bCs/>
                <w:sz w:val="22"/>
                <w:szCs w:val="22"/>
                <w:lang w:val="es-CR"/>
              </w:rPr>
              <w:t>Total</w:t>
            </w:r>
          </w:p>
        </w:tc>
      </w:tr>
      <w:tr w:rsidR="009D6743" w:rsidRPr="00AA6D18" w14:paraId="58F449FA" w14:textId="77777777" w:rsidTr="00A43648">
        <w:trPr>
          <w:jc w:val="center"/>
        </w:trPr>
        <w:tc>
          <w:tcPr>
            <w:tcW w:w="2800" w:type="dxa"/>
            <w:shd w:val="clear" w:color="auto" w:fill="auto"/>
          </w:tcPr>
          <w:p w14:paraId="28B4DEEA" w14:textId="77777777" w:rsidR="009D6743" w:rsidRPr="00AA6D18" w:rsidRDefault="009D6743" w:rsidP="00AA6D18">
            <w:pPr>
              <w:pStyle w:val="Prrafodelista"/>
              <w:tabs>
                <w:tab w:val="left" w:pos="426"/>
              </w:tabs>
              <w:spacing w:line="276" w:lineRule="auto"/>
              <w:ind w:left="0"/>
              <w:contextualSpacing/>
              <w:jc w:val="both"/>
              <w:rPr>
                <w:rFonts w:ascii="Book Antiqua" w:hAnsi="Book Antiqua" w:cs="Book Antiqua"/>
                <w:b/>
                <w:bCs/>
                <w:sz w:val="22"/>
                <w:szCs w:val="22"/>
                <w:lang w:val="es-CR"/>
              </w:rPr>
            </w:pPr>
            <w:r w:rsidRPr="00AA6D18">
              <w:rPr>
                <w:rFonts w:ascii="Book Antiqua" w:hAnsi="Book Antiqua" w:cs="Book Antiqua"/>
                <w:b/>
                <w:bCs/>
                <w:sz w:val="22"/>
                <w:szCs w:val="22"/>
                <w:lang w:val="es-CR"/>
              </w:rPr>
              <w:t>Al 31 de enero del 2023</w:t>
            </w:r>
          </w:p>
        </w:tc>
        <w:tc>
          <w:tcPr>
            <w:tcW w:w="1671" w:type="dxa"/>
            <w:shd w:val="clear" w:color="auto" w:fill="auto"/>
          </w:tcPr>
          <w:p w14:paraId="3DD87413"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957</w:t>
            </w:r>
          </w:p>
        </w:tc>
        <w:tc>
          <w:tcPr>
            <w:tcW w:w="1434" w:type="dxa"/>
            <w:shd w:val="clear" w:color="auto" w:fill="auto"/>
          </w:tcPr>
          <w:p w14:paraId="33E9D82B"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685</w:t>
            </w:r>
          </w:p>
        </w:tc>
        <w:tc>
          <w:tcPr>
            <w:tcW w:w="1099" w:type="dxa"/>
            <w:shd w:val="clear" w:color="auto" w:fill="auto"/>
          </w:tcPr>
          <w:p w14:paraId="2D16A63D"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1642</w:t>
            </w:r>
          </w:p>
        </w:tc>
      </w:tr>
      <w:tr w:rsidR="009D6743" w:rsidRPr="00AA6D18" w14:paraId="248D4288" w14:textId="77777777" w:rsidTr="00A43648">
        <w:trPr>
          <w:jc w:val="center"/>
        </w:trPr>
        <w:tc>
          <w:tcPr>
            <w:tcW w:w="2800" w:type="dxa"/>
            <w:shd w:val="clear" w:color="auto" w:fill="F2F2F2"/>
          </w:tcPr>
          <w:p w14:paraId="2EC6D12A" w14:textId="77777777" w:rsidR="009D6743" w:rsidRPr="00AA6D18" w:rsidRDefault="009D6743" w:rsidP="00AA6D18">
            <w:pPr>
              <w:pStyle w:val="Prrafodelista"/>
              <w:tabs>
                <w:tab w:val="left" w:pos="426"/>
              </w:tabs>
              <w:spacing w:line="276" w:lineRule="auto"/>
              <w:ind w:left="0"/>
              <w:contextualSpacing/>
              <w:jc w:val="both"/>
              <w:rPr>
                <w:rFonts w:ascii="Book Antiqua" w:hAnsi="Book Antiqua" w:cs="Book Antiqua"/>
                <w:b/>
                <w:bCs/>
                <w:sz w:val="22"/>
                <w:szCs w:val="22"/>
                <w:lang w:val="es-CR"/>
              </w:rPr>
            </w:pPr>
            <w:r w:rsidRPr="00AA6D18">
              <w:rPr>
                <w:rFonts w:ascii="Book Antiqua" w:hAnsi="Book Antiqua" w:cs="Book Antiqua"/>
                <w:b/>
                <w:bCs/>
                <w:sz w:val="22"/>
                <w:szCs w:val="22"/>
                <w:lang w:val="es-CR"/>
              </w:rPr>
              <w:t xml:space="preserve">Al 30 de abril del 2023 </w:t>
            </w:r>
          </w:p>
        </w:tc>
        <w:tc>
          <w:tcPr>
            <w:tcW w:w="1671" w:type="dxa"/>
            <w:shd w:val="clear" w:color="auto" w:fill="F2F2F2"/>
          </w:tcPr>
          <w:p w14:paraId="1C530DD4"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710</w:t>
            </w:r>
          </w:p>
        </w:tc>
        <w:tc>
          <w:tcPr>
            <w:tcW w:w="1434" w:type="dxa"/>
            <w:shd w:val="clear" w:color="auto" w:fill="F2F2F2"/>
          </w:tcPr>
          <w:p w14:paraId="39464220"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402</w:t>
            </w:r>
          </w:p>
        </w:tc>
        <w:tc>
          <w:tcPr>
            <w:tcW w:w="1099" w:type="dxa"/>
            <w:shd w:val="clear" w:color="auto" w:fill="F2F2F2"/>
          </w:tcPr>
          <w:p w14:paraId="5763A3BC"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1112</w:t>
            </w:r>
          </w:p>
        </w:tc>
      </w:tr>
      <w:tr w:rsidR="009D6743" w:rsidRPr="00AA6D18" w14:paraId="3A9013AC" w14:textId="77777777" w:rsidTr="00A43648">
        <w:trPr>
          <w:jc w:val="center"/>
        </w:trPr>
        <w:tc>
          <w:tcPr>
            <w:tcW w:w="2800" w:type="dxa"/>
            <w:shd w:val="clear" w:color="auto" w:fill="auto"/>
          </w:tcPr>
          <w:p w14:paraId="5A3E3013" w14:textId="77777777" w:rsidR="009D6743" w:rsidRPr="00AA6D18" w:rsidRDefault="009D6743" w:rsidP="00AA6D18">
            <w:pPr>
              <w:pStyle w:val="Prrafodelista"/>
              <w:tabs>
                <w:tab w:val="left" w:pos="426"/>
              </w:tabs>
              <w:spacing w:line="276" w:lineRule="auto"/>
              <w:ind w:left="0"/>
              <w:contextualSpacing/>
              <w:jc w:val="both"/>
              <w:rPr>
                <w:rFonts w:ascii="Book Antiqua" w:hAnsi="Book Antiqua" w:cs="Book Antiqua"/>
                <w:b/>
                <w:bCs/>
                <w:sz w:val="22"/>
                <w:szCs w:val="22"/>
                <w:lang w:val="es-CR"/>
              </w:rPr>
            </w:pPr>
            <w:r w:rsidRPr="00AA6D18">
              <w:rPr>
                <w:rFonts w:ascii="Book Antiqua" w:hAnsi="Book Antiqua" w:cs="Book Antiqua"/>
                <w:b/>
                <w:bCs/>
                <w:sz w:val="22"/>
                <w:szCs w:val="22"/>
                <w:lang w:val="es-CR"/>
              </w:rPr>
              <w:t>Al 13 de junio del 2023</w:t>
            </w:r>
          </w:p>
        </w:tc>
        <w:tc>
          <w:tcPr>
            <w:tcW w:w="1671" w:type="dxa"/>
            <w:shd w:val="clear" w:color="auto" w:fill="auto"/>
          </w:tcPr>
          <w:p w14:paraId="1EC72C7C"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193</w:t>
            </w:r>
          </w:p>
        </w:tc>
        <w:tc>
          <w:tcPr>
            <w:tcW w:w="1434" w:type="dxa"/>
            <w:shd w:val="clear" w:color="auto" w:fill="auto"/>
          </w:tcPr>
          <w:p w14:paraId="5A0253E2"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167</w:t>
            </w:r>
          </w:p>
        </w:tc>
        <w:tc>
          <w:tcPr>
            <w:tcW w:w="1099" w:type="dxa"/>
            <w:shd w:val="clear" w:color="auto" w:fill="auto"/>
          </w:tcPr>
          <w:p w14:paraId="2658DFD7" w14:textId="77777777" w:rsidR="009D6743" w:rsidRPr="00AA6D18" w:rsidRDefault="009D6743" w:rsidP="00AA6D18">
            <w:pPr>
              <w:pStyle w:val="Prrafodelista"/>
              <w:tabs>
                <w:tab w:val="left" w:pos="426"/>
              </w:tabs>
              <w:spacing w:line="276" w:lineRule="auto"/>
              <w:ind w:left="0"/>
              <w:contextualSpacing/>
              <w:jc w:val="center"/>
              <w:rPr>
                <w:rFonts w:ascii="Book Antiqua" w:hAnsi="Book Antiqua" w:cs="Book Antiqua"/>
                <w:sz w:val="22"/>
                <w:szCs w:val="22"/>
                <w:lang w:val="es-CR"/>
              </w:rPr>
            </w:pPr>
            <w:r w:rsidRPr="00AA6D18">
              <w:rPr>
                <w:rFonts w:ascii="Book Antiqua" w:hAnsi="Book Antiqua" w:cs="Book Antiqua"/>
                <w:sz w:val="22"/>
                <w:szCs w:val="22"/>
                <w:lang w:val="es-CR"/>
              </w:rPr>
              <w:t>360</w:t>
            </w:r>
          </w:p>
        </w:tc>
      </w:tr>
    </w:tbl>
    <w:p w14:paraId="444F7BC9" w14:textId="77777777" w:rsidR="004631A1" w:rsidRDefault="00A2264A" w:rsidP="00A2264A">
      <w:pPr>
        <w:pStyle w:val="Prrafodelista"/>
        <w:tabs>
          <w:tab w:val="left" w:pos="426"/>
        </w:tabs>
        <w:spacing w:line="276" w:lineRule="auto"/>
        <w:ind w:left="709" w:firstLine="425"/>
        <w:contextualSpacing/>
        <w:jc w:val="both"/>
        <w:rPr>
          <w:rFonts w:ascii="Book Antiqua" w:hAnsi="Book Antiqua" w:cs="Book Antiqua"/>
          <w:sz w:val="22"/>
          <w:szCs w:val="22"/>
          <w:lang w:val="es-CR"/>
        </w:rPr>
      </w:pPr>
      <w:r w:rsidRPr="00A2264A">
        <w:rPr>
          <w:rFonts w:ascii="Book Antiqua" w:hAnsi="Book Antiqua" w:cs="Book Antiqua"/>
          <w:b/>
          <w:bCs/>
          <w:sz w:val="22"/>
          <w:szCs w:val="22"/>
          <w:lang w:val="es-CR"/>
        </w:rPr>
        <w:t>Fuente:</w:t>
      </w:r>
      <w:r>
        <w:rPr>
          <w:rFonts w:ascii="Book Antiqua" w:hAnsi="Book Antiqua" w:cs="Book Antiqua"/>
          <w:sz w:val="22"/>
          <w:szCs w:val="22"/>
          <w:lang w:val="es-CR"/>
        </w:rPr>
        <w:t xml:space="preserve"> Subproceso de Modernización Institucional.</w:t>
      </w:r>
    </w:p>
    <w:p w14:paraId="3EF478FF" w14:textId="47798769" w:rsidR="008B48CC" w:rsidRDefault="00F66833" w:rsidP="00307EEB">
      <w:pPr>
        <w:pStyle w:val="Prrafodelista"/>
        <w:tabs>
          <w:tab w:val="left" w:pos="426"/>
        </w:tabs>
        <w:spacing w:line="276" w:lineRule="auto"/>
        <w:ind w:left="0" w:firstLine="425"/>
        <w:contextualSpacing/>
        <w:jc w:val="both"/>
        <w:rPr>
          <w:rFonts w:ascii="Book Antiqua" w:hAnsi="Book Antiqua" w:cs="Book Antiqua"/>
          <w:sz w:val="22"/>
          <w:szCs w:val="22"/>
          <w:lang w:val="es-CR"/>
        </w:rPr>
      </w:pPr>
      <w:r>
        <w:rPr>
          <w:rFonts w:ascii="Book Antiqua" w:hAnsi="Book Antiqua" w:cs="Book Antiqua"/>
          <w:sz w:val="22"/>
          <w:szCs w:val="22"/>
          <w:lang w:val="es-CR"/>
        </w:rPr>
        <w:t xml:space="preserve"> </w:t>
      </w:r>
      <w:r w:rsidR="008B48CC">
        <w:rPr>
          <w:rFonts w:ascii="Book Antiqua" w:hAnsi="Book Antiqua" w:cs="Book Antiqua"/>
          <w:sz w:val="22"/>
          <w:szCs w:val="22"/>
          <w:lang w:val="es-CR"/>
        </w:rPr>
        <w:t xml:space="preserve">De acuerdo con la información anterior, se </w:t>
      </w:r>
      <w:r w:rsidR="00307EEB">
        <w:rPr>
          <w:rFonts w:ascii="Book Antiqua" w:hAnsi="Book Antiqua" w:cs="Book Antiqua"/>
          <w:sz w:val="22"/>
          <w:szCs w:val="22"/>
          <w:lang w:val="es-CR"/>
        </w:rPr>
        <w:t>precisa que, con la asignación de recurso adicional, se ha presentado una disminución del 78% en la cantidad de expedientes de pendientes de señalar y conforme lo externado por el despacho en correo remitido el 13 de junio del 2023, se esperar finalizar la tarea durante el mes de junio del 2023</w:t>
      </w:r>
      <w:r w:rsidR="00462D3F">
        <w:rPr>
          <w:rFonts w:ascii="Book Antiqua" w:hAnsi="Book Antiqua" w:cs="Book Antiqua"/>
          <w:sz w:val="22"/>
          <w:szCs w:val="22"/>
          <w:lang w:val="es-CR"/>
        </w:rPr>
        <w:t>, por lo que es conveniente para el tercer trimestre del 2023, asignar este recurso a otro Tribunal.</w:t>
      </w:r>
    </w:p>
    <w:p w14:paraId="43D29FC9" w14:textId="77777777" w:rsidR="00462D3F" w:rsidRDefault="00462D3F" w:rsidP="00307EEB">
      <w:pPr>
        <w:pStyle w:val="Prrafodelista"/>
        <w:tabs>
          <w:tab w:val="left" w:pos="426"/>
        </w:tabs>
        <w:spacing w:line="276" w:lineRule="auto"/>
        <w:ind w:left="0" w:firstLine="425"/>
        <w:contextualSpacing/>
        <w:jc w:val="both"/>
        <w:rPr>
          <w:rFonts w:ascii="Book Antiqua" w:hAnsi="Book Antiqua" w:cs="Book Antiqua"/>
          <w:sz w:val="22"/>
          <w:szCs w:val="22"/>
          <w:lang w:val="es-CR"/>
        </w:rPr>
      </w:pPr>
    </w:p>
    <w:p w14:paraId="0248B0FF" w14:textId="77777777" w:rsidR="00462D3F" w:rsidRDefault="00462D3F" w:rsidP="00307EEB">
      <w:pPr>
        <w:pStyle w:val="Prrafodelista"/>
        <w:tabs>
          <w:tab w:val="left" w:pos="426"/>
        </w:tabs>
        <w:spacing w:line="276" w:lineRule="auto"/>
        <w:ind w:left="0" w:firstLine="425"/>
        <w:contextualSpacing/>
        <w:jc w:val="both"/>
        <w:rPr>
          <w:rFonts w:ascii="Book Antiqua" w:hAnsi="Book Antiqua" w:cs="Book Antiqua"/>
          <w:sz w:val="22"/>
          <w:szCs w:val="22"/>
          <w:lang w:val="es-CR"/>
        </w:rPr>
      </w:pPr>
      <w:r>
        <w:rPr>
          <w:rFonts w:ascii="Book Antiqua" w:hAnsi="Book Antiqua" w:cs="Book Antiqua"/>
          <w:sz w:val="22"/>
          <w:szCs w:val="22"/>
          <w:lang w:val="es-CR"/>
        </w:rPr>
        <w:t>En línea con lo anterior, seguidamente se detalla la cantid</w:t>
      </w:r>
      <w:r w:rsidR="00A02414">
        <w:rPr>
          <w:rFonts w:ascii="Book Antiqua" w:hAnsi="Book Antiqua" w:cs="Book Antiqua"/>
          <w:sz w:val="22"/>
          <w:szCs w:val="22"/>
          <w:lang w:val="es-CR"/>
        </w:rPr>
        <w:t xml:space="preserve">ad de expedientes pendientes de señalar de los restantes 24 Tribunales Penales del país </w:t>
      </w:r>
      <w:r w:rsidR="00A02414" w:rsidRPr="00B42C68">
        <w:rPr>
          <w:rFonts w:ascii="Book Antiqua" w:hAnsi="Book Antiqua" w:cs="Book Antiqua"/>
          <w:sz w:val="22"/>
          <w:szCs w:val="22"/>
          <w:lang w:val="es-CR"/>
        </w:rPr>
        <w:t>al 30 de abril del 2023</w:t>
      </w:r>
      <w:r w:rsidR="00A02414">
        <w:rPr>
          <w:rFonts w:ascii="Book Antiqua" w:hAnsi="Book Antiqua" w:cs="Book Antiqua"/>
          <w:sz w:val="22"/>
          <w:szCs w:val="22"/>
          <w:lang w:val="es-CR"/>
        </w:rPr>
        <w:t>, según la matriz de indicadores de cada despacho:</w:t>
      </w:r>
    </w:p>
    <w:p w14:paraId="7C77707F" w14:textId="77777777" w:rsidR="00E155C7" w:rsidRPr="003805D8" w:rsidRDefault="00E155C7" w:rsidP="003805D8">
      <w:pPr>
        <w:pStyle w:val="Descripcin"/>
        <w:contextualSpacing/>
        <w:jc w:val="center"/>
        <w:rPr>
          <w:rFonts w:ascii="Book Antiqua" w:hAnsi="Book Antiqua"/>
          <w:sz w:val="22"/>
          <w:szCs w:val="22"/>
        </w:rPr>
      </w:pPr>
      <w:r w:rsidRPr="003805D8">
        <w:rPr>
          <w:rFonts w:ascii="Book Antiqua" w:hAnsi="Book Antiqua"/>
          <w:sz w:val="22"/>
          <w:szCs w:val="22"/>
        </w:rPr>
        <w:t xml:space="preserve">Cuadro </w:t>
      </w:r>
      <w:r w:rsidRPr="003805D8">
        <w:rPr>
          <w:rFonts w:ascii="Book Antiqua" w:hAnsi="Book Antiqua"/>
          <w:sz w:val="22"/>
          <w:szCs w:val="22"/>
        </w:rPr>
        <w:fldChar w:fldCharType="begin"/>
      </w:r>
      <w:r w:rsidRPr="003805D8">
        <w:rPr>
          <w:rFonts w:ascii="Book Antiqua" w:hAnsi="Book Antiqua"/>
          <w:sz w:val="22"/>
          <w:szCs w:val="22"/>
        </w:rPr>
        <w:instrText xml:space="preserve"> SEQ Cuadro \* ARABIC </w:instrText>
      </w:r>
      <w:r w:rsidRPr="003805D8">
        <w:rPr>
          <w:rFonts w:ascii="Book Antiqua" w:hAnsi="Book Antiqua"/>
          <w:sz w:val="22"/>
          <w:szCs w:val="22"/>
        </w:rPr>
        <w:fldChar w:fldCharType="separate"/>
      </w:r>
      <w:r w:rsidR="007D58C6">
        <w:rPr>
          <w:rFonts w:ascii="Book Antiqua" w:hAnsi="Book Antiqua"/>
          <w:noProof/>
          <w:sz w:val="22"/>
          <w:szCs w:val="22"/>
        </w:rPr>
        <w:t>9</w:t>
      </w:r>
      <w:r w:rsidRPr="003805D8">
        <w:rPr>
          <w:rFonts w:ascii="Book Antiqua" w:hAnsi="Book Antiqua"/>
          <w:sz w:val="22"/>
          <w:szCs w:val="22"/>
        </w:rPr>
        <w:fldChar w:fldCharType="end"/>
      </w:r>
    </w:p>
    <w:p w14:paraId="0D23AD1A" w14:textId="77777777" w:rsidR="00E155C7" w:rsidRPr="003805D8" w:rsidRDefault="00E155C7" w:rsidP="003805D8">
      <w:pPr>
        <w:pStyle w:val="Descripcin"/>
        <w:contextualSpacing/>
        <w:jc w:val="center"/>
        <w:rPr>
          <w:rFonts w:ascii="Book Antiqua" w:hAnsi="Book Antiqua"/>
          <w:sz w:val="22"/>
          <w:szCs w:val="22"/>
        </w:rPr>
      </w:pPr>
      <w:r w:rsidRPr="003805D8">
        <w:rPr>
          <w:rFonts w:ascii="Book Antiqua" w:hAnsi="Book Antiqua"/>
          <w:sz w:val="22"/>
          <w:szCs w:val="22"/>
        </w:rPr>
        <w:t>Cantidad de expedientes pendientes de señalar en los Tribunales Penales del País</w:t>
      </w:r>
    </w:p>
    <w:p w14:paraId="2CB486C1" w14:textId="1033C516" w:rsidR="00E155C7" w:rsidRPr="003805D8" w:rsidRDefault="003805D8" w:rsidP="003805D8">
      <w:pPr>
        <w:jc w:val="center"/>
        <w:rPr>
          <w:rFonts w:ascii="Book Antiqua" w:hAnsi="Book Antiqua" w:cs="Arial"/>
          <w:b/>
          <w:bCs/>
          <w:sz w:val="22"/>
          <w:szCs w:val="22"/>
          <w:lang w:val="es-ES"/>
        </w:rPr>
      </w:pPr>
      <w:r w:rsidRPr="00B42C68">
        <w:rPr>
          <w:rFonts w:ascii="Book Antiqua" w:hAnsi="Book Antiqua" w:cs="Arial"/>
          <w:b/>
          <w:sz w:val="22"/>
          <w:szCs w:val="22"/>
          <w:lang w:val="es-ES"/>
        </w:rPr>
        <w:t xml:space="preserve">al 30 de </w:t>
      </w:r>
      <w:r w:rsidR="00B42C68" w:rsidRPr="002A5856">
        <w:rPr>
          <w:rFonts w:ascii="Book Antiqua" w:hAnsi="Book Antiqua" w:cs="Arial"/>
          <w:b/>
          <w:bCs/>
          <w:sz w:val="22"/>
          <w:szCs w:val="22"/>
          <w:lang w:val="es-ES"/>
        </w:rPr>
        <w:t>abril</w:t>
      </w:r>
      <w:r w:rsidR="00B42C68" w:rsidRPr="00B42C68">
        <w:rPr>
          <w:rFonts w:ascii="Book Antiqua" w:hAnsi="Book Antiqua" w:cs="Arial"/>
          <w:b/>
          <w:bCs/>
          <w:sz w:val="22"/>
          <w:szCs w:val="22"/>
          <w:lang w:val="es-ES"/>
        </w:rPr>
        <w:t xml:space="preserve"> </w:t>
      </w:r>
      <w:r w:rsidRPr="00B42C68">
        <w:rPr>
          <w:rFonts w:ascii="Book Antiqua" w:hAnsi="Book Antiqua" w:cs="Arial"/>
          <w:b/>
          <w:sz w:val="22"/>
          <w:szCs w:val="22"/>
          <w:lang w:val="es-ES"/>
        </w:rPr>
        <w:t xml:space="preserve">del </w:t>
      </w:r>
      <w:r w:rsidR="00E155C7" w:rsidRPr="00B42C68">
        <w:rPr>
          <w:rFonts w:ascii="Book Antiqua" w:hAnsi="Book Antiqua" w:cs="Arial"/>
          <w:b/>
          <w:sz w:val="22"/>
          <w:szCs w:val="22"/>
          <w:lang w:val="es-ES"/>
        </w:rPr>
        <w:t>2023</w:t>
      </w:r>
    </w:p>
    <w:p w14:paraId="24A25875" w14:textId="77777777" w:rsidR="0010514A" w:rsidRPr="002A5856" w:rsidRDefault="0010514A" w:rsidP="00E155C7">
      <w:pPr>
        <w:jc w:val="center"/>
        <w:rPr>
          <w:rFonts w:ascii="Book Antiqua" w:hAnsi="Book Antiqua"/>
          <w:b/>
          <w:sz w:val="22"/>
          <w:szCs w:val="22"/>
        </w:rPr>
      </w:pPr>
    </w:p>
    <w:tbl>
      <w:tblPr>
        <w:tblW w:w="0" w:type="auto"/>
        <w:jc w:val="center"/>
        <w:tblLook w:val="04A0" w:firstRow="1" w:lastRow="0" w:firstColumn="1" w:lastColumn="0" w:noHBand="0" w:noVBand="1"/>
      </w:tblPr>
      <w:tblGrid>
        <w:gridCol w:w="3155"/>
        <w:gridCol w:w="1214"/>
        <w:gridCol w:w="1515"/>
        <w:gridCol w:w="808"/>
      </w:tblGrid>
      <w:tr w:rsidR="00E155C7" w:rsidRPr="009F608A" w14:paraId="11990B88" w14:textId="77777777" w:rsidTr="7427EA53">
        <w:trPr>
          <w:trHeight w:val="290"/>
          <w:jc w:val="center"/>
        </w:trPr>
        <w:tc>
          <w:tcPr>
            <w:tcW w:w="0" w:type="auto"/>
            <w:tcBorders>
              <w:bottom w:val="single" w:sz="4" w:space="0" w:color="7F7F7F" w:themeColor="text1" w:themeTint="80"/>
              <w:right w:val="nil"/>
            </w:tcBorders>
            <w:shd w:val="clear" w:color="auto" w:fill="FFFFFF" w:themeFill="background1"/>
            <w:noWrap/>
            <w:hideMark/>
          </w:tcPr>
          <w:p w14:paraId="032838C7" w14:textId="77777777" w:rsidR="00E155C7" w:rsidRPr="003805D8" w:rsidRDefault="00E155C7" w:rsidP="009F608A">
            <w:pPr>
              <w:jc w:val="right"/>
              <w:rPr>
                <w:rFonts w:ascii="Calibri" w:eastAsia="Yu Gothic Light" w:hAnsi="Calibri" w:cs="Calibri"/>
                <w:b/>
                <w:bCs/>
                <w:i/>
                <w:iCs/>
                <w:color w:val="000000"/>
                <w:sz w:val="22"/>
                <w:szCs w:val="22"/>
                <w:lang w:eastAsia="es-CR"/>
              </w:rPr>
            </w:pPr>
            <w:r w:rsidRPr="003805D8">
              <w:rPr>
                <w:rFonts w:ascii="Calibri" w:eastAsia="Yu Gothic Light" w:hAnsi="Calibri" w:cs="Calibri"/>
                <w:b/>
                <w:bCs/>
                <w:i/>
                <w:iCs/>
                <w:color w:val="000000"/>
                <w:sz w:val="22"/>
                <w:szCs w:val="22"/>
                <w:lang w:eastAsia="es-CR"/>
              </w:rPr>
              <w:t>Etiquetas de fila</w:t>
            </w:r>
          </w:p>
        </w:tc>
        <w:tc>
          <w:tcPr>
            <w:tcW w:w="0" w:type="auto"/>
            <w:tcBorders>
              <w:bottom w:val="single" w:sz="4" w:space="0" w:color="7F7F7F" w:themeColor="text1" w:themeTint="80"/>
            </w:tcBorders>
            <w:shd w:val="clear" w:color="auto" w:fill="FFFFFF" w:themeFill="background1"/>
            <w:noWrap/>
            <w:hideMark/>
          </w:tcPr>
          <w:p w14:paraId="3916ED94" w14:textId="77777777" w:rsidR="00E155C7" w:rsidRPr="003805D8" w:rsidRDefault="00E155C7" w:rsidP="009F608A">
            <w:pPr>
              <w:rPr>
                <w:rFonts w:ascii="Calibri" w:eastAsia="Yu Gothic Light" w:hAnsi="Calibri" w:cs="Calibri"/>
                <w:b/>
                <w:bCs/>
                <w:i/>
                <w:iCs/>
                <w:color w:val="000000"/>
                <w:sz w:val="22"/>
                <w:szCs w:val="22"/>
                <w:lang w:eastAsia="es-CR"/>
              </w:rPr>
            </w:pPr>
            <w:r w:rsidRPr="003805D8">
              <w:rPr>
                <w:rFonts w:ascii="Calibri" w:eastAsia="Yu Gothic Light" w:hAnsi="Calibri" w:cs="Calibri"/>
                <w:b/>
                <w:bCs/>
                <w:i/>
                <w:iCs/>
                <w:color w:val="000000"/>
                <w:sz w:val="22"/>
                <w:szCs w:val="22"/>
                <w:lang w:eastAsia="es-CR"/>
              </w:rPr>
              <w:t>Colegiados</w:t>
            </w:r>
          </w:p>
        </w:tc>
        <w:tc>
          <w:tcPr>
            <w:tcW w:w="0" w:type="auto"/>
            <w:tcBorders>
              <w:bottom w:val="single" w:sz="4" w:space="0" w:color="7F7F7F" w:themeColor="text1" w:themeTint="80"/>
            </w:tcBorders>
            <w:shd w:val="clear" w:color="auto" w:fill="FFFFFF" w:themeFill="background1"/>
            <w:noWrap/>
            <w:hideMark/>
          </w:tcPr>
          <w:p w14:paraId="3FA524F4" w14:textId="77777777" w:rsidR="00E155C7" w:rsidRPr="003805D8" w:rsidRDefault="00E155C7" w:rsidP="009F608A">
            <w:pPr>
              <w:rPr>
                <w:rFonts w:ascii="Calibri" w:eastAsia="Yu Gothic Light" w:hAnsi="Calibri" w:cs="Calibri"/>
                <w:b/>
                <w:bCs/>
                <w:i/>
                <w:iCs/>
                <w:color w:val="000000"/>
                <w:sz w:val="22"/>
                <w:szCs w:val="22"/>
                <w:lang w:eastAsia="es-CR"/>
              </w:rPr>
            </w:pPr>
            <w:r w:rsidRPr="003805D8">
              <w:rPr>
                <w:rFonts w:ascii="Calibri" w:eastAsia="Yu Gothic Light" w:hAnsi="Calibri" w:cs="Calibri"/>
                <w:b/>
                <w:bCs/>
                <w:i/>
                <w:iCs/>
                <w:color w:val="000000"/>
                <w:sz w:val="22"/>
                <w:szCs w:val="22"/>
                <w:lang w:eastAsia="es-CR"/>
              </w:rPr>
              <w:t>Unipersonales</w:t>
            </w:r>
          </w:p>
        </w:tc>
        <w:tc>
          <w:tcPr>
            <w:tcW w:w="0" w:type="auto"/>
            <w:tcBorders>
              <w:bottom w:val="single" w:sz="4" w:space="0" w:color="7F7F7F" w:themeColor="text1" w:themeTint="80"/>
            </w:tcBorders>
            <w:shd w:val="clear" w:color="auto" w:fill="FFFFFF" w:themeFill="background1"/>
            <w:noWrap/>
            <w:hideMark/>
          </w:tcPr>
          <w:p w14:paraId="3D877B7C" w14:textId="77777777" w:rsidR="00E155C7" w:rsidRPr="003805D8" w:rsidRDefault="00E155C7" w:rsidP="009F608A">
            <w:pPr>
              <w:rPr>
                <w:rFonts w:ascii="Calibri" w:eastAsia="Yu Gothic Light" w:hAnsi="Calibri" w:cs="Calibri"/>
                <w:b/>
                <w:bCs/>
                <w:i/>
                <w:iCs/>
                <w:color w:val="000000"/>
                <w:sz w:val="22"/>
                <w:szCs w:val="22"/>
                <w:lang w:eastAsia="es-CR"/>
              </w:rPr>
            </w:pPr>
            <w:r w:rsidRPr="003805D8">
              <w:rPr>
                <w:rFonts w:ascii="Calibri" w:eastAsia="Yu Gothic Light" w:hAnsi="Calibri" w:cs="Calibri"/>
                <w:b/>
                <w:bCs/>
                <w:i/>
                <w:iCs/>
                <w:color w:val="000000"/>
                <w:sz w:val="22"/>
                <w:szCs w:val="22"/>
                <w:lang w:eastAsia="es-CR"/>
              </w:rPr>
              <w:t>TOTAL</w:t>
            </w:r>
          </w:p>
        </w:tc>
      </w:tr>
      <w:tr w:rsidR="0010514A" w:rsidRPr="009F608A" w14:paraId="437B4C3B"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375C1ED3"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Alajuela</w:t>
            </w:r>
          </w:p>
        </w:tc>
        <w:tc>
          <w:tcPr>
            <w:tcW w:w="0" w:type="auto"/>
            <w:shd w:val="clear" w:color="auto" w:fill="F2F2F2" w:themeFill="background1" w:themeFillShade="F2"/>
            <w:noWrap/>
            <w:vAlign w:val="bottom"/>
            <w:hideMark/>
          </w:tcPr>
          <w:p w14:paraId="641743E4"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580</w:t>
            </w:r>
          </w:p>
        </w:tc>
        <w:tc>
          <w:tcPr>
            <w:tcW w:w="0" w:type="auto"/>
            <w:shd w:val="clear" w:color="auto" w:fill="F2F2F2" w:themeFill="background1" w:themeFillShade="F2"/>
            <w:noWrap/>
            <w:vAlign w:val="bottom"/>
            <w:hideMark/>
          </w:tcPr>
          <w:p w14:paraId="6B94675B" w14:textId="77777777" w:rsidR="0010514A" w:rsidRPr="009F608A" w:rsidRDefault="0010514A" w:rsidP="0010514A">
            <w:pPr>
              <w:jc w:val="center"/>
              <w:rPr>
                <w:rFonts w:ascii="Calibri" w:hAnsi="Calibri" w:cs="Calibri"/>
                <w:color w:val="000000"/>
                <w:sz w:val="22"/>
                <w:szCs w:val="22"/>
                <w:highlight w:val="yellow"/>
                <w:lang w:eastAsia="es-CR"/>
              </w:rPr>
            </w:pPr>
          </w:p>
        </w:tc>
        <w:tc>
          <w:tcPr>
            <w:tcW w:w="0" w:type="auto"/>
            <w:shd w:val="clear" w:color="auto" w:fill="F2F2F2" w:themeFill="background1" w:themeFillShade="F2"/>
            <w:noWrap/>
            <w:vAlign w:val="bottom"/>
            <w:hideMark/>
          </w:tcPr>
          <w:p w14:paraId="374DEC9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580</w:t>
            </w:r>
          </w:p>
        </w:tc>
      </w:tr>
      <w:tr w:rsidR="0010514A" w:rsidRPr="009F608A" w14:paraId="6A85C723"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6C283D4F"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Cañas</w:t>
            </w:r>
          </w:p>
        </w:tc>
        <w:tc>
          <w:tcPr>
            <w:tcW w:w="0" w:type="auto"/>
            <w:shd w:val="clear" w:color="auto" w:fill="auto"/>
            <w:noWrap/>
            <w:vAlign w:val="bottom"/>
            <w:hideMark/>
          </w:tcPr>
          <w:p w14:paraId="5EC503A5"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166</w:t>
            </w:r>
          </w:p>
        </w:tc>
        <w:tc>
          <w:tcPr>
            <w:tcW w:w="0" w:type="auto"/>
            <w:shd w:val="clear" w:color="auto" w:fill="auto"/>
            <w:noWrap/>
            <w:vAlign w:val="bottom"/>
            <w:hideMark/>
          </w:tcPr>
          <w:p w14:paraId="4729CC33"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58</w:t>
            </w:r>
          </w:p>
        </w:tc>
        <w:tc>
          <w:tcPr>
            <w:tcW w:w="0" w:type="auto"/>
            <w:shd w:val="clear" w:color="auto" w:fill="auto"/>
            <w:noWrap/>
            <w:vAlign w:val="bottom"/>
            <w:hideMark/>
          </w:tcPr>
          <w:p w14:paraId="298B92A7"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224</w:t>
            </w:r>
          </w:p>
        </w:tc>
      </w:tr>
      <w:tr w:rsidR="0010514A" w:rsidRPr="009F608A" w14:paraId="3D5E2B84"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29358BF1"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Cartago</w:t>
            </w:r>
          </w:p>
        </w:tc>
        <w:tc>
          <w:tcPr>
            <w:tcW w:w="0" w:type="auto"/>
            <w:shd w:val="clear" w:color="auto" w:fill="F2F2F2" w:themeFill="background1" w:themeFillShade="F2"/>
            <w:noWrap/>
            <w:vAlign w:val="bottom"/>
            <w:hideMark/>
          </w:tcPr>
          <w:p w14:paraId="06466A8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w:t>
            </w:r>
          </w:p>
        </w:tc>
        <w:tc>
          <w:tcPr>
            <w:tcW w:w="0" w:type="auto"/>
            <w:shd w:val="clear" w:color="auto" w:fill="F2F2F2" w:themeFill="background1" w:themeFillShade="F2"/>
            <w:noWrap/>
            <w:vAlign w:val="bottom"/>
            <w:hideMark/>
          </w:tcPr>
          <w:p w14:paraId="5672806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7</w:t>
            </w:r>
          </w:p>
        </w:tc>
        <w:tc>
          <w:tcPr>
            <w:tcW w:w="0" w:type="auto"/>
            <w:shd w:val="clear" w:color="auto" w:fill="F2F2F2" w:themeFill="background1" w:themeFillShade="F2"/>
            <w:noWrap/>
            <w:vAlign w:val="bottom"/>
            <w:hideMark/>
          </w:tcPr>
          <w:p w14:paraId="01B5FAA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9</w:t>
            </w:r>
          </w:p>
        </w:tc>
      </w:tr>
      <w:tr w:rsidR="0010514A" w:rsidRPr="009F608A" w14:paraId="0431F383"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60B8460A"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 xml:space="preserve">Tribunal Penal de Corredores </w:t>
            </w:r>
          </w:p>
        </w:tc>
        <w:tc>
          <w:tcPr>
            <w:tcW w:w="0" w:type="auto"/>
            <w:shd w:val="clear" w:color="auto" w:fill="auto"/>
            <w:noWrap/>
            <w:vAlign w:val="bottom"/>
            <w:hideMark/>
          </w:tcPr>
          <w:p w14:paraId="1863CB5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243</w:t>
            </w:r>
          </w:p>
        </w:tc>
        <w:tc>
          <w:tcPr>
            <w:tcW w:w="0" w:type="auto"/>
            <w:shd w:val="clear" w:color="auto" w:fill="auto"/>
            <w:noWrap/>
            <w:vAlign w:val="bottom"/>
            <w:hideMark/>
          </w:tcPr>
          <w:p w14:paraId="477DB7E7"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108</w:t>
            </w:r>
          </w:p>
        </w:tc>
        <w:tc>
          <w:tcPr>
            <w:tcW w:w="0" w:type="auto"/>
            <w:shd w:val="clear" w:color="auto" w:fill="auto"/>
            <w:noWrap/>
            <w:vAlign w:val="bottom"/>
            <w:hideMark/>
          </w:tcPr>
          <w:p w14:paraId="3D050231"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351</w:t>
            </w:r>
          </w:p>
        </w:tc>
      </w:tr>
      <w:tr w:rsidR="0010514A" w:rsidRPr="009F608A" w14:paraId="6808FD02"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0B5796AD"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Desamparados</w:t>
            </w:r>
          </w:p>
        </w:tc>
        <w:tc>
          <w:tcPr>
            <w:tcW w:w="0" w:type="auto"/>
            <w:shd w:val="clear" w:color="auto" w:fill="F2F2F2" w:themeFill="background1" w:themeFillShade="F2"/>
            <w:noWrap/>
            <w:vAlign w:val="bottom"/>
            <w:hideMark/>
          </w:tcPr>
          <w:p w14:paraId="3A3C132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83</w:t>
            </w:r>
          </w:p>
        </w:tc>
        <w:tc>
          <w:tcPr>
            <w:tcW w:w="0" w:type="auto"/>
            <w:shd w:val="clear" w:color="auto" w:fill="F2F2F2" w:themeFill="background1" w:themeFillShade="F2"/>
            <w:noWrap/>
            <w:vAlign w:val="bottom"/>
            <w:hideMark/>
          </w:tcPr>
          <w:p w14:paraId="2DB7DB18"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37</w:t>
            </w:r>
          </w:p>
        </w:tc>
        <w:tc>
          <w:tcPr>
            <w:tcW w:w="0" w:type="auto"/>
            <w:shd w:val="clear" w:color="auto" w:fill="F2F2F2" w:themeFill="background1" w:themeFillShade="F2"/>
            <w:noWrap/>
            <w:vAlign w:val="bottom"/>
            <w:hideMark/>
          </w:tcPr>
          <w:p w14:paraId="015D0156"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120</w:t>
            </w:r>
          </w:p>
        </w:tc>
      </w:tr>
      <w:tr w:rsidR="0010514A" w:rsidRPr="009F608A" w14:paraId="29D7EDB8"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tcPr>
          <w:p w14:paraId="3BDF1B7B" w14:textId="77777777" w:rsidR="0010514A" w:rsidRPr="009F608A" w:rsidRDefault="0010514A" w:rsidP="0010514A">
            <w:pPr>
              <w:jc w:val="right"/>
              <w:rPr>
                <w:rFonts w:ascii="Calibri" w:eastAsia="Yu Gothic Light" w:hAnsi="Calibri" w:cs="Calibri"/>
                <w:i/>
                <w:iCs/>
                <w:color w:val="000000"/>
                <w:sz w:val="22"/>
                <w:szCs w:val="22"/>
                <w:highlight w:val="yellow"/>
                <w:lang w:val="pt-BR" w:eastAsia="es-CR"/>
              </w:rPr>
            </w:pPr>
            <w:r>
              <w:rPr>
                <w:rFonts w:ascii="Calibri" w:hAnsi="Calibri" w:cs="Calibri"/>
                <w:color w:val="000000"/>
                <w:sz w:val="22"/>
                <w:szCs w:val="22"/>
              </w:rPr>
              <w:t>Tribunal Penal de Goicoechea</w:t>
            </w:r>
          </w:p>
        </w:tc>
        <w:tc>
          <w:tcPr>
            <w:tcW w:w="0" w:type="auto"/>
            <w:shd w:val="clear" w:color="auto" w:fill="auto"/>
            <w:noWrap/>
            <w:vAlign w:val="bottom"/>
          </w:tcPr>
          <w:p w14:paraId="792E163F" w14:textId="77777777" w:rsidR="0010514A" w:rsidRPr="009F608A" w:rsidRDefault="0010514A" w:rsidP="0010514A">
            <w:pPr>
              <w:jc w:val="center"/>
              <w:rPr>
                <w:rFonts w:ascii="Calibri" w:hAnsi="Calibri" w:cs="Calibri"/>
                <w:color w:val="000000"/>
                <w:sz w:val="22"/>
                <w:szCs w:val="22"/>
                <w:highlight w:val="yellow"/>
                <w:lang w:val="pt-BR" w:eastAsia="es-CR"/>
              </w:rPr>
            </w:pPr>
            <w:r>
              <w:rPr>
                <w:rFonts w:ascii="Calibri" w:hAnsi="Calibri" w:cs="Calibri"/>
                <w:color w:val="000000"/>
                <w:sz w:val="22"/>
                <w:szCs w:val="22"/>
              </w:rPr>
              <w:t>279</w:t>
            </w:r>
          </w:p>
        </w:tc>
        <w:tc>
          <w:tcPr>
            <w:tcW w:w="0" w:type="auto"/>
            <w:shd w:val="clear" w:color="auto" w:fill="auto"/>
            <w:noWrap/>
            <w:vAlign w:val="bottom"/>
          </w:tcPr>
          <w:p w14:paraId="7818638C" w14:textId="77777777" w:rsidR="0010514A" w:rsidRPr="009F608A" w:rsidRDefault="0010514A" w:rsidP="0010514A">
            <w:pPr>
              <w:jc w:val="center"/>
              <w:rPr>
                <w:rFonts w:ascii="Calibri" w:hAnsi="Calibri" w:cs="Calibri"/>
                <w:color w:val="000000"/>
                <w:sz w:val="22"/>
                <w:szCs w:val="22"/>
                <w:highlight w:val="yellow"/>
                <w:lang w:val="pt-BR" w:eastAsia="es-CR"/>
              </w:rPr>
            </w:pPr>
            <w:r>
              <w:rPr>
                <w:rFonts w:ascii="Calibri" w:hAnsi="Calibri" w:cs="Calibri"/>
                <w:color w:val="000000"/>
                <w:sz w:val="22"/>
                <w:szCs w:val="22"/>
              </w:rPr>
              <w:t>105</w:t>
            </w:r>
          </w:p>
        </w:tc>
        <w:tc>
          <w:tcPr>
            <w:tcW w:w="0" w:type="auto"/>
            <w:shd w:val="clear" w:color="auto" w:fill="auto"/>
            <w:noWrap/>
            <w:vAlign w:val="bottom"/>
          </w:tcPr>
          <w:p w14:paraId="5AAFEB04" w14:textId="77777777" w:rsidR="0010514A" w:rsidRPr="009F608A" w:rsidRDefault="0010514A" w:rsidP="0010514A">
            <w:pPr>
              <w:jc w:val="center"/>
              <w:rPr>
                <w:rFonts w:ascii="Calibri" w:hAnsi="Calibri" w:cs="Calibri"/>
                <w:color w:val="000000"/>
                <w:sz w:val="22"/>
                <w:szCs w:val="22"/>
                <w:highlight w:val="yellow"/>
                <w:lang w:val="pt-BR" w:eastAsia="es-CR"/>
              </w:rPr>
            </w:pPr>
            <w:r>
              <w:rPr>
                <w:rFonts w:ascii="Calibri" w:hAnsi="Calibri" w:cs="Calibri"/>
                <w:color w:val="000000"/>
                <w:sz w:val="22"/>
                <w:szCs w:val="22"/>
              </w:rPr>
              <w:t>384</w:t>
            </w:r>
          </w:p>
        </w:tc>
      </w:tr>
      <w:tr w:rsidR="0010514A" w:rsidRPr="009F608A" w14:paraId="14C66033"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5BC76995"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Golfito</w:t>
            </w:r>
          </w:p>
        </w:tc>
        <w:tc>
          <w:tcPr>
            <w:tcW w:w="0" w:type="auto"/>
            <w:shd w:val="clear" w:color="auto" w:fill="F2F2F2" w:themeFill="background1" w:themeFillShade="F2"/>
            <w:noWrap/>
            <w:vAlign w:val="bottom"/>
            <w:hideMark/>
          </w:tcPr>
          <w:p w14:paraId="0C2A6CB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153</w:t>
            </w:r>
          </w:p>
        </w:tc>
        <w:tc>
          <w:tcPr>
            <w:tcW w:w="0" w:type="auto"/>
            <w:shd w:val="clear" w:color="auto" w:fill="F2F2F2" w:themeFill="background1" w:themeFillShade="F2"/>
            <w:noWrap/>
            <w:vAlign w:val="bottom"/>
            <w:hideMark/>
          </w:tcPr>
          <w:p w14:paraId="529A9947"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57</w:t>
            </w:r>
          </w:p>
        </w:tc>
        <w:tc>
          <w:tcPr>
            <w:tcW w:w="0" w:type="auto"/>
            <w:shd w:val="clear" w:color="auto" w:fill="F2F2F2" w:themeFill="background1" w:themeFillShade="F2"/>
            <w:noWrap/>
            <w:vAlign w:val="bottom"/>
            <w:hideMark/>
          </w:tcPr>
          <w:p w14:paraId="0FF713FC"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210</w:t>
            </w:r>
          </w:p>
        </w:tc>
      </w:tr>
      <w:tr w:rsidR="0010514A" w:rsidRPr="009F608A" w14:paraId="67B6FCD8"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19653A1B"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Grecia</w:t>
            </w:r>
          </w:p>
        </w:tc>
        <w:tc>
          <w:tcPr>
            <w:tcW w:w="0" w:type="auto"/>
            <w:shd w:val="clear" w:color="auto" w:fill="auto"/>
            <w:noWrap/>
            <w:vAlign w:val="bottom"/>
            <w:hideMark/>
          </w:tcPr>
          <w:p w14:paraId="5B72CC6A"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c>
          <w:tcPr>
            <w:tcW w:w="0" w:type="auto"/>
            <w:shd w:val="clear" w:color="auto" w:fill="auto"/>
            <w:noWrap/>
            <w:vAlign w:val="bottom"/>
            <w:hideMark/>
          </w:tcPr>
          <w:p w14:paraId="5E18D79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c>
          <w:tcPr>
            <w:tcW w:w="0" w:type="auto"/>
            <w:shd w:val="clear" w:color="auto" w:fill="auto"/>
            <w:noWrap/>
            <w:vAlign w:val="bottom"/>
            <w:hideMark/>
          </w:tcPr>
          <w:p w14:paraId="7A13E14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r>
      <w:tr w:rsidR="0010514A" w:rsidRPr="009F608A" w14:paraId="1ECE4DC7"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720EDB62"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Guápiles</w:t>
            </w:r>
          </w:p>
        </w:tc>
        <w:tc>
          <w:tcPr>
            <w:tcW w:w="0" w:type="auto"/>
            <w:shd w:val="clear" w:color="auto" w:fill="F2F2F2" w:themeFill="background1" w:themeFillShade="F2"/>
            <w:noWrap/>
            <w:vAlign w:val="bottom"/>
            <w:hideMark/>
          </w:tcPr>
          <w:p w14:paraId="3F03348A"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743</w:t>
            </w:r>
          </w:p>
        </w:tc>
        <w:tc>
          <w:tcPr>
            <w:tcW w:w="0" w:type="auto"/>
            <w:shd w:val="clear" w:color="auto" w:fill="F2F2F2" w:themeFill="background1" w:themeFillShade="F2"/>
            <w:noWrap/>
            <w:vAlign w:val="bottom"/>
            <w:hideMark/>
          </w:tcPr>
          <w:p w14:paraId="7903685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171</w:t>
            </w:r>
          </w:p>
        </w:tc>
        <w:tc>
          <w:tcPr>
            <w:tcW w:w="0" w:type="auto"/>
            <w:shd w:val="clear" w:color="auto" w:fill="F2F2F2" w:themeFill="background1" w:themeFillShade="F2"/>
            <w:noWrap/>
            <w:vAlign w:val="bottom"/>
            <w:hideMark/>
          </w:tcPr>
          <w:p w14:paraId="12C80757"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914</w:t>
            </w:r>
          </w:p>
        </w:tc>
      </w:tr>
      <w:tr w:rsidR="0010514A" w:rsidRPr="009F608A" w14:paraId="1F2C633B"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6B8A9578"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Liberia</w:t>
            </w:r>
          </w:p>
        </w:tc>
        <w:tc>
          <w:tcPr>
            <w:tcW w:w="0" w:type="auto"/>
            <w:shd w:val="clear" w:color="auto" w:fill="F2F2F2" w:themeFill="background1" w:themeFillShade="F2"/>
            <w:noWrap/>
            <w:vAlign w:val="bottom"/>
            <w:hideMark/>
          </w:tcPr>
          <w:p w14:paraId="3E95160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316</w:t>
            </w:r>
          </w:p>
        </w:tc>
        <w:tc>
          <w:tcPr>
            <w:tcW w:w="0" w:type="auto"/>
            <w:shd w:val="clear" w:color="auto" w:fill="F2F2F2" w:themeFill="background1" w:themeFillShade="F2"/>
            <w:noWrap/>
            <w:vAlign w:val="bottom"/>
            <w:hideMark/>
          </w:tcPr>
          <w:p w14:paraId="787BDB7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92</w:t>
            </w:r>
          </w:p>
        </w:tc>
        <w:tc>
          <w:tcPr>
            <w:tcW w:w="0" w:type="auto"/>
            <w:shd w:val="clear" w:color="auto" w:fill="F2F2F2" w:themeFill="background1" w:themeFillShade="F2"/>
            <w:noWrap/>
            <w:vAlign w:val="bottom"/>
            <w:hideMark/>
          </w:tcPr>
          <w:p w14:paraId="42A06AC2"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408</w:t>
            </w:r>
          </w:p>
        </w:tc>
      </w:tr>
      <w:tr w:rsidR="0010514A" w:rsidRPr="009F608A" w14:paraId="0B70E3EB"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04E77E3E"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Limón</w:t>
            </w:r>
          </w:p>
        </w:tc>
        <w:tc>
          <w:tcPr>
            <w:tcW w:w="0" w:type="auto"/>
            <w:shd w:val="clear" w:color="auto" w:fill="auto"/>
            <w:noWrap/>
            <w:vAlign w:val="bottom"/>
            <w:hideMark/>
          </w:tcPr>
          <w:p w14:paraId="3FE2BFA7"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703</w:t>
            </w:r>
          </w:p>
        </w:tc>
        <w:tc>
          <w:tcPr>
            <w:tcW w:w="0" w:type="auto"/>
            <w:shd w:val="clear" w:color="auto" w:fill="auto"/>
            <w:noWrap/>
            <w:vAlign w:val="bottom"/>
            <w:hideMark/>
          </w:tcPr>
          <w:p w14:paraId="78DF4D2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800</w:t>
            </w:r>
          </w:p>
        </w:tc>
        <w:tc>
          <w:tcPr>
            <w:tcW w:w="0" w:type="auto"/>
            <w:shd w:val="clear" w:color="auto" w:fill="auto"/>
            <w:noWrap/>
            <w:vAlign w:val="bottom"/>
            <w:hideMark/>
          </w:tcPr>
          <w:p w14:paraId="29A07338"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1503</w:t>
            </w:r>
          </w:p>
        </w:tc>
      </w:tr>
      <w:tr w:rsidR="0010514A" w:rsidRPr="009F608A" w14:paraId="58623B0E"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04E4672C"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Nicoya</w:t>
            </w:r>
          </w:p>
        </w:tc>
        <w:tc>
          <w:tcPr>
            <w:tcW w:w="0" w:type="auto"/>
            <w:shd w:val="clear" w:color="auto" w:fill="F2F2F2" w:themeFill="background1" w:themeFillShade="F2"/>
            <w:noWrap/>
            <w:vAlign w:val="bottom"/>
            <w:hideMark/>
          </w:tcPr>
          <w:p w14:paraId="4956AA52"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250</w:t>
            </w:r>
          </w:p>
        </w:tc>
        <w:tc>
          <w:tcPr>
            <w:tcW w:w="0" w:type="auto"/>
            <w:shd w:val="clear" w:color="auto" w:fill="F2F2F2" w:themeFill="background1" w:themeFillShade="F2"/>
            <w:noWrap/>
            <w:vAlign w:val="bottom"/>
            <w:hideMark/>
          </w:tcPr>
          <w:p w14:paraId="1CD0F37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250</w:t>
            </w:r>
          </w:p>
        </w:tc>
        <w:tc>
          <w:tcPr>
            <w:tcW w:w="0" w:type="auto"/>
            <w:shd w:val="clear" w:color="auto" w:fill="F2F2F2" w:themeFill="background1" w:themeFillShade="F2"/>
            <w:noWrap/>
            <w:vAlign w:val="bottom"/>
            <w:hideMark/>
          </w:tcPr>
          <w:p w14:paraId="1719EB3D"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500</w:t>
            </w:r>
          </w:p>
        </w:tc>
      </w:tr>
      <w:tr w:rsidR="0010514A" w:rsidRPr="009F608A" w14:paraId="05C3A964"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4B807542"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Osa</w:t>
            </w:r>
          </w:p>
        </w:tc>
        <w:tc>
          <w:tcPr>
            <w:tcW w:w="0" w:type="auto"/>
            <w:shd w:val="clear" w:color="auto" w:fill="auto"/>
            <w:noWrap/>
            <w:vAlign w:val="bottom"/>
            <w:hideMark/>
          </w:tcPr>
          <w:p w14:paraId="1A1F3168"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c>
          <w:tcPr>
            <w:tcW w:w="0" w:type="auto"/>
            <w:shd w:val="clear" w:color="auto" w:fill="auto"/>
            <w:noWrap/>
            <w:vAlign w:val="bottom"/>
            <w:hideMark/>
          </w:tcPr>
          <w:p w14:paraId="39B720B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c>
          <w:tcPr>
            <w:tcW w:w="0" w:type="auto"/>
            <w:shd w:val="clear" w:color="auto" w:fill="auto"/>
            <w:noWrap/>
            <w:vAlign w:val="bottom"/>
            <w:hideMark/>
          </w:tcPr>
          <w:p w14:paraId="4170218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r>
      <w:tr w:rsidR="0010514A" w:rsidRPr="009F608A" w14:paraId="5565F00E"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3E461747"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Pavas</w:t>
            </w:r>
          </w:p>
        </w:tc>
        <w:tc>
          <w:tcPr>
            <w:tcW w:w="0" w:type="auto"/>
            <w:shd w:val="clear" w:color="auto" w:fill="F2F2F2" w:themeFill="background1" w:themeFillShade="F2"/>
            <w:noWrap/>
            <w:vAlign w:val="bottom"/>
            <w:hideMark/>
          </w:tcPr>
          <w:p w14:paraId="21F7D03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16</w:t>
            </w:r>
          </w:p>
        </w:tc>
        <w:tc>
          <w:tcPr>
            <w:tcW w:w="0" w:type="auto"/>
            <w:shd w:val="clear" w:color="auto" w:fill="F2F2F2" w:themeFill="background1" w:themeFillShade="F2"/>
            <w:noWrap/>
            <w:vAlign w:val="bottom"/>
            <w:hideMark/>
          </w:tcPr>
          <w:p w14:paraId="3AFC9F02"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18</w:t>
            </w:r>
          </w:p>
        </w:tc>
        <w:tc>
          <w:tcPr>
            <w:tcW w:w="0" w:type="auto"/>
            <w:shd w:val="clear" w:color="auto" w:fill="F2F2F2" w:themeFill="background1" w:themeFillShade="F2"/>
            <w:noWrap/>
            <w:vAlign w:val="bottom"/>
            <w:hideMark/>
          </w:tcPr>
          <w:p w14:paraId="086CEA52"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34</w:t>
            </w:r>
          </w:p>
        </w:tc>
      </w:tr>
      <w:tr w:rsidR="0010514A" w:rsidRPr="009F608A" w14:paraId="2F6028F4"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42B71FA1"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 xml:space="preserve">Tribunal Penal de Pérez Zeledón </w:t>
            </w:r>
          </w:p>
        </w:tc>
        <w:tc>
          <w:tcPr>
            <w:tcW w:w="0" w:type="auto"/>
            <w:shd w:val="clear" w:color="auto" w:fill="auto"/>
            <w:noWrap/>
            <w:vAlign w:val="bottom"/>
            <w:hideMark/>
          </w:tcPr>
          <w:p w14:paraId="06453577"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22</w:t>
            </w:r>
          </w:p>
        </w:tc>
        <w:tc>
          <w:tcPr>
            <w:tcW w:w="0" w:type="auto"/>
            <w:shd w:val="clear" w:color="auto" w:fill="auto"/>
            <w:noWrap/>
            <w:vAlign w:val="bottom"/>
            <w:hideMark/>
          </w:tcPr>
          <w:p w14:paraId="2820BEC5"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20</w:t>
            </w:r>
          </w:p>
        </w:tc>
        <w:tc>
          <w:tcPr>
            <w:tcW w:w="0" w:type="auto"/>
            <w:shd w:val="clear" w:color="auto" w:fill="auto"/>
            <w:noWrap/>
            <w:vAlign w:val="bottom"/>
            <w:hideMark/>
          </w:tcPr>
          <w:p w14:paraId="0B434950"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42</w:t>
            </w:r>
          </w:p>
        </w:tc>
      </w:tr>
      <w:tr w:rsidR="0010514A" w:rsidRPr="009F608A" w14:paraId="4B6EF57B"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170FD689"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Puntarenas</w:t>
            </w:r>
          </w:p>
        </w:tc>
        <w:tc>
          <w:tcPr>
            <w:tcW w:w="0" w:type="auto"/>
            <w:shd w:val="clear" w:color="auto" w:fill="F2F2F2" w:themeFill="background1" w:themeFillShade="F2"/>
            <w:noWrap/>
            <w:vAlign w:val="bottom"/>
            <w:hideMark/>
          </w:tcPr>
          <w:p w14:paraId="55A5FA98"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199</w:t>
            </w:r>
          </w:p>
        </w:tc>
        <w:tc>
          <w:tcPr>
            <w:tcW w:w="0" w:type="auto"/>
            <w:shd w:val="clear" w:color="auto" w:fill="F2F2F2" w:themeFill="background1" w:themeFillShade="F2"/>
            <w:noWrap/>
            <w:vAlign w:val="bottom"/>
            <w:hideMark/>
          </w:tcPr>
          <w:p w14:paraId="5B8B753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108</w:t>
            </w:r>
          </w:p>
        </w:tc>
        <w:tc>
          <w:tcPr>
            <w:tcW w:w="0" w:type="auto"/>
            <w:shd w:val="clear" w:color="auto" w:fill="F2F2F2" w:themeFill="background1" w:themeFillShade="F2"/>
            <w:noWrap/>
            <w:vAlign w:val="bottom"/>
            <w:hideMark/>
          </w:tcPr>
          <w:p w14:paraId="101D3460"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307</w:t>
            </w:r>
          </w:p>
        </w:tc>
      </w:tr>
      <w:tr w:rsidR="0010514A" w:rsidRPr="009F608A" w14:paraId="5428D568"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7ACC48C5"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Quepos</w:t>
            </w:r>
          </w:p>
        </w:tc>
        <w:tc>
          <w:tcPr>
            <w:tcW w:w="0" w:type="auto"/>
            <w:shd w:val="clear" w:color="auto" w:fill="auto"/>
            <w:noWrap/>
            <w:vAlign w:val="bottom"/>
            <w:hideMark/>
          </w:tcPr>
          <w:p w14:paraId="0A10ACA6"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315</w:t>
            </w:r>
          </w:p>
        </w:tc>
        <w:tc>
          <w:tcPr>
            <w:tcW w:w="0" w:type="auto"/>
            <w:shd w:val="clear" w:color="auto" w:fill="auto"/>
            <w:noWrap/>
            <w:vAlign w:val="bottom"/>
            <w:hideMark/>
          </w:tcPr>
          <w:p w14:paraId="3CBC122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298</w:t>
            </w:r>
          </w:p>
        </w:tc>
        <w:tc>
          <w:tcPr>
            <w:tcW w:w="0" w:type="auto"/>
            <w:shd w:val="clear" w:color="auto" w:fill="auto"/>
            <w:noWrap/>
            <w:vAlign w:val="bottom"/>
            <w:hideMark/>
          </w:tcPr>
          <w:p w14:paraId="16123931"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613</w:t>
            </w:r>
          </w:p>
        </w:tc>
      </w:tr>
      <w:tr w:rsidR="0010514A" w:rsidRPr="009F608A" w14:paraId="2C31CE5A"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3D8FD0FF"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San Carlos</w:t>
            </w:r>
          </w:p>
        </w:tc>
        <w:tc>
          <w:tcPr>
            <w:tcW w:w="0" w:type="auto"/>
            <w:shd w:val="clear" w:color="auto" w:fill="F2F2F2" w:themeFill="background1" w:themeFillShade="F2"/>
            <w:noWrap/>
            <w:vAlign w:val="bottom"/>
            <w:hideMark/>
          </w:tcPr>
          <w:p w14:paraId="515194C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78</w:t>
            </w:r>
          </w:p>
        </w:tc>
        <w:tc>
          <w:tcPr>
            <w:tcW w:w="0" w:type="auto"/>
            <w:shd w:val="clear" w:color="auto" w:fill="F2F2F2" w:themeFill="background1" w:themeFillShade="F2"/>
            <w:noWrap/>
            <w:vAlign w:val="bottom"/>
            <w:hideMark/>
          </w:tcPr>
          <w:p w14:paraId="41C5CE2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57</w:t>
            </w:r>
          </w:p>
        </w:tc>
        <w:tc>
          <w:tcPr>
            <w:tcW w:w="0" w:type="auto"/>
            <w:shd w:val="clear" w:color="auto" w:fill="F2F2F2" w:themeFill="background1" w:themeFillShade="F2"/>
            <w:noWrap/>
            <w:vAlign w:val="bottom"/>
            <w:hideMark/>
          </w:tcPr>
          <w:p w14:paraId="5C8317B8"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135</w:t>
            </w:r>
          </w:p>
        </w:tc>
      </w:tr>
      <w:tr w:rsidR="0010514A" w:rsidRPr="009F608A" w14:paraId="299598B1"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0DC62ABD" w14:textId="77777777" w:rsidR="0010514A" w:rsidRPr="009F608A" w:rsidRDefault="0010514A" w:rsidP="0010514A">
            <w:pPr>
              <w:jc w:val="right"/>
              <w:rPr>
                <w:rFonts w:ascii="Calibri" w:eastAsia="Yu Gothic Light" w:hAnsi="Calibri" w:cs="Calibri"/>
                <w:i/>
                <w:iCs/>
                <w:color w:val="000000"/>
                <w:sz w:val="22"/>
                <w:szCs w:val="22"/>
                <w:highlight w:val="yellow"/>
                <w:lang w:val="pt-BR" w:eastAsia="es-CR"/>
              </w:rPr>
            </w:pPr>
            <w:r>
              <w:rPr>
                <w:rFonts w:ascii="Calibri" w:hAnsi="Calibri" w:cs="Calibri"/>
                <w:color w:val="000000"/>
                <w:sz w:val="22"/>
                <w:szCs w:val="22"/>
              </w:rPr>
              <w:t>Tribunal Penal de San José</w:t>
            </w:r>
          </w:p>
        </w:tc>
        <w:tc>
          <w:tcPr>
            <w:tcW w:w="0" w:type="auto"/>
            <w:shd w:val="clear" w:color="auto" w:fill="auto"/>
            <w:noWrap/>
            <w:vAlign w:val="bottom"/>
            <w:hideMark/>
          </w:tcPr>
          <w:p w14:paraId="0662588D"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95</w:t>
            </w:r>
          </w:p>
        </w:tc>
        <w:tc>
          <w:tcPr>
            <w:tcW w:w="0" w:type="auto"/>
            <w:shd w:val="clear" w:color="auto" w:fill="auto"/>
            <w:noWrap/>
            <w:vAlign w:val="bottom"/>
            <w:hideMark/>
          </w:tcPr>
          <w:p w14:paraId="05EBBC11"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55</w:t>
            </w:r>
          </w:p>
        </w:tc>
        <w:tc>
          <w:tcPr>
            <w:tcW w:w="0" w:type="auto"/>
            <w:shd w:val="clear" w:color="auto" w:fill="auto"/>
            <w:noWrap/>
            <w:vAlign w:val="bottom"/>
            <w:hideMark/>
          </w:tcPr>
          <w:p w14:paraId="3F9A9D6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150</w:t>
            </w:r>
          </w:p>
        </w:tc>
      </w:tr>
      <w:tr w:rsidR="0010514A" w:rsidRPr="009F608A" w14:paraId="75A1AA0C"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6B0F8614" w14:textId="77777777" w:rsidR="0010514A" w:rsidRPr="009F608A" w:rsidRDefault="0010514A" w:rsidP="0010514A">
            <w:pPr>
              <w:jc w:val="right"/>
              <w:rPr>
                <w:rFonts w:ascii="Calibri" w:eastAsia="Yu Gothic Light" w:hAnsi="Calibri" w:cs="Calibri"/>
                <w:i/>
                <w:iCs/>
                <w:color w:val="000000"/>
                <w:sz w:val="22"/>
                <w:szCs w:val="22"/>
                <w:highlight w:val="yellow"/>
                <w:lang w:val="pt-BR" w:eastAsia="es-CR"/>
              </w:rPr>
            </w:pPr>
            <w:r>
              <w:rPr>
                <w:rFonts w:ascii="Calibri" w:hAnsi="Calibri" w:cs="Calibri"/>
                <w:color w:val="000000"/>
                <w:sz w:val="22"/>
                <w:szCs w:val="22"/>
              </w:rPr>
              <w:t>Tribunal Penal de Santa Cruz</w:t>
            </w:r>
          </w:p>
        </w:tc>
        <w:tc>
          <w:tcPr>
            <w:tcW w:w="0" w:type="auto"/>
            <w:shd w:val="clear" w:color="auto" w:fill="F2F2F2" w:themeFill="background1" w:themeFillShade="F2"/>
            <w:noWrap/>
            <w:vAlign w:val="bottom"/>
            <w:hideMark/>
          </w:tcPr>
          <w:p w14:paraId="4D97ADE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362</w:t>
            </w:r>
          </w:p>
        </w:tc>
        <w:tc>
          <w:tcPr>
            <w:tcW w:w="0" w:type="auto"/>
            <w:shd w:val="clear" w:color="auto" w:fill="F2F2F2" w:themeFill="background1" w:themeFillShade="F2"/>
            <w:noWrap/>
            <w:vAlign w:val="bottom"/>
            <w:hideMark/>
          </w:tcPr>
          <w:p w14:paraId="4EF7E590"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267</w:t>
            </w:r>
          </w:p>
        </w:tc>
        <w:tc>
          <w:tcPr>
            <w:tcW w:w="0" w:type="auto"/>
            <w:shd w:val="clear" w:color="auto" w:fill="F2F2F2" w:themeFill="background1" w:themeFillShade="F2"/>
            <w:noWrap/>
            <w:vAlign w:val="bottom"/>
            <w:hideMark/>
          </w:tcPr>
          <w:p w14:paraId="172EB34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629</w:t>
            </w:r>
          </w:p>
        </w:tc>
      </w:tr>
      <w:tr w:rsidR="0010514A" w:rsidRPr="009F608A" w14:paraId="6F59CD02"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56059215"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Sarapiquí</w:t>
            </w:r>
          </w:p>
        </w:tc>
        <w:tc>
          <w:tcPr>
            <w:tcW w:w="0" w:type="auto"/>
            <w:shd w:val="clear" w:color="auto" w:fill="auto"/>
            <w:noWrap/>
            <w:vAlign w:val="bottom"/>
            <w:hideMark/>
          </w:tcPr>
          <w:p w14:paraId="2EC2160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182</w:t>
            </w:r>
          </w:p>
        </w:tc>
        <w:tc>
          <w:tcPr>
            <w:tcW w:w="0" w:type="auto"/>
            <w:shd w:val="clear" w:color="auto" w:fill="auto"/>
            <w:noWrap/>
            <w:vAlign w:val="bottom"/>
            <w:hideMark/>
          </w:tcPr>
          <w:p w14:paraId="66D4FC8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102</w:t>
            </w:r>
          </w:p>
        </w:tc>
        <w:tc>
          <w:tcPr>
            <w:tcW w:w="0" w:type="auto"/>
            <w:shd w:val="clear" w:color="auto" w:fill="auto"/>
            <w:noWrap/>
            <w:vAlign w:val="bottom"/>
            <w:hideMark/>
          </w:tcPr>
          <w:p w14:paraId="13E911BA"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284</w:t>
            </w:r>
          </w:p>
        </w:tc>
      </w:tr>
      <w:tr w:rsidR="0010514A" w:rsidRPr="009F608A" w14:paraId="610B1721"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631AA7A8"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Turrialba</w:t>
            </w:r>
          </w:p>
        </w:tc>
        <w:tc>
          <w:tcPr>
            <w:tcW w:w="0" w:type="auto"/>
            <w:shd w:val="clear" w:color="auto" w:fill="F2F2F2" w:themeFill="background1" w:themeFillShade="F2"/>
            <w:noWrap/>
            <w:vAlign w:val="bottom"/>
            <w:hideMark/>
          </w:tcPr>
          <w:p w14:paraId="109EC175"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174</w:t>
            </w:r>
          </w:p>
        </w:tc>
        <w:tc>
          <w:tcPr>
            <w:tcW w:w="0" w:type="auto"/>
            <w:shd w:val="clear" w:color="auto" w:fill="F2F2F2" w:themeFill="background1" w:themeFillShade="F2"/>
            <w:noWrap/>
            <w:vAlign w:val="bottom"/>
            <w:hideMark/>
          </w:tcPr>
          <w:p w14:paraId="35706EC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11</w:t>
            </w:r>
          </w:p>
        </w:tc>
        <w:tc>
          <w:tcPr>
            <w:tcW w:w="0" w:type="auto"/>
            <w:shd w:val="clear" w:color="auto" w:fill="F2F2F2" w:themeFill="background1" w:themeFillShade="F2"/>
            <w:noWrap/>
            <w:vAlign w:val="bottom"/>
            <w:hideMark/>
          </w:tcPr>
          <w:p w14:paraId="3556E139"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185</w:t>
            </w:r>
          </w:p>
        </w:tc>
      </w:tr>
      <w:tr w:rsidR="0010514A" w:rsidRPr="009F608A" w14:paraId="6CA7BBBA"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01833B83"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Siquirres</w:t>
            </w:r>
          </w:p>
        </w:tc>
        <w:tc>
          <w:tcPr>
            <w:tcW w:w="0" w:type="auto"/>
            <w:shd w:val="clear" w:color="auto" w:fill="auto"/>
            <w:noWrap/>
            <w:vAlign w:val="bottom"/>
            <w:hideMark/>
          </w:tcPr>
          <w:p w14:paraId="228EC0FF"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32</w:t>
            </w:r>
          </w:p>
        </w:tc>
        <w:tc>
          <w:tcPr>
            <w:tcW w:w="0" w:type="auto"/>
            <w:shd w:val="clear" w:color="auto" w:fill="auto"/>
            <w:noWrap/>
            <w:vAlign w:val="bottom"/>
            <w:hideMark/>
          </w:tcPr>
          <w:p w14:paraId="598EB726"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6</w:t>
            </w:r>
          </w:p>
        </w:tc>
        <w:tc>
          <w:tcPr>
            <w:tcW w:w="0" w:type="auto"/>
            <w:shd w:val="clear" w:color="auto" w:fill="auto"/>
            <w:noWrap/>
            <w:vAlign w:val="bottom"/>
            <w:hideMark/>
          </w:tcPr>
          <w:p w14:paraId="53152134"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38</w:t>
            </w:r>
          </w:p>
        </w:tc>
      </w:tr>
      <w:tr w:rsidR="0010514A" w:rsidRPr="009F608A" w14:paraId="0B9B6DC2" w14:textId="77777777" w:rsidTr="7427EA53">
        <w:trPr>
          <w:trHeight w:val="290"/>
          <w:jc w:val="center"/>
        </w:trPr>
        <w:tc>
          <w:tcPr>
            <w:tcW w:w="0" w:type="auto"/>
            <w:tcBorders>
              <w:right w:val="single" w:sz="4" w:space="0" w:color="7F7F7F" w:themeColor="text1" w:themeTint="80"/>
            </w:tcBorders>
            <w:shd w:val="clear" w:color="auto" w:fill="FFFFFF" w:themeFill="background1"/>
            <w:noWrap/>
            <w:vAlign w:val="bottom"/>
            <w:hideMark/>
          </w:tcPr>
          <w:p w14:paraId="79D9C7BA"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Pr>
                <w:rFonts w:ascii="Calibri" w:hAnsi="Calibri" w:cs="Calibri"/>
                <w:color w:val="000000"/>
                <w:sz w:val="22"/>
                <w:szCs w:val="22"/>
              </w:rPr>
              <w:t>Tribunal Penal de San Ramón</w:t>
            </w:r>
          </w:p>
        </w:tc>
        <w:tc>
          <w:tcPr>
            <w:tcW w:w="0" w:type="auto"/>
            <w:shd w:val="clear" w:color="auto" w:fill="F2F2F2" w:themeFill="background1" w:themeFillShade="F2"/>
            <w:noWrap/>
            <w:vAlign w:val="bottom"/>
            <w:hideMark/>
          </w:tcPr>
          <w:p w14:paraId="32D01FD6"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c>
          <w:tcPr>
            <w:tcW w:w="0" w:type="auto"/>
            <w:shd w:val="clear" w:color="auto" w:fill="F2F2F2" w:themeFill="background1" w:themeFillShade="F2"/>
            <w:noWrap/>
            <w:vAlign w:val="bottom"/>
            <w:hideMark/>
          </w:tcPr>
          <w:p w14:paraId="7562128E"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c>
          <w:tcPr>
            <w:tcW w:w="0" w:type="auto"/>
            <w:shd w:val="clear" w:color="auto" w:fill="F2F2F2" w:themeFill="background1" w:themeFillShade="F2"/>
            <w:noWrap/>
            <w:vAlign w:val="bottom"/>
            <w:hideMark/>
          </w:tcPr>
          <w:p w14:paraId="4E6ECC2B" w14:textId="77777777" w:rsidR="0010514A" w:rsidRPr="009F608A" w:rsidRDefault="0010514A" w:rsidP="0010514A">
            <w:pPr>
              <w:jc w:val="center"/>
              <w:rPr>
                <w:rFonts w:ascii="Calibri" w:hAnsi="Calibri" w:cs="Calibri"/>
                <w:color w:val="000000"/>
                <w:sz w:val="22"/>
                <w:szCs w:val="22"/>
                <w:highlight w:val="yellow"/>
                <w:lang w:eastAsia="es-CR"/>
              </w:rPr>
            </w:pPr>
            <w:r>
              <w:rPr>
                <w:rFonts w:ascii="Calibri" w:hAnsi="Calibri" w:cs="Calibri"/>
                <w:color w:val="000000"/>
                <w:sz w:val="22"/>
                <w:szCs w:val="22"/>
              </w:rPr>
              <w:t>0</w:t>
            </w:r>
          </w:p>
        </w:tc>
      </w:tr>
      <w:tr w:rsidR="0010514A" w:rsidRPr="009F608A" w14:paraId="477EF0C0" w14:textId="77777777" w:rsidTr="7427EA53">
        <w:trPr>
          <w:trHeight w:val="290"/>
          <w:jc w:val="center"/>
        </w:trPr>
        <w:tc>
          <w:tcPr>
            <w:tcW w:w="0" w:type="auto"/>
            <w:tcBorders>
              <w:right w:val="single" w:sz="4" w:space="0" w:color="7F7F7F" w:themeColor="text1" w:themeTint="80"/>
            </w:tcBorders>
            <w:shd w:val="clear" w:color="auto" w:fill="FFFFFF" w:themeFill="background1"/>
            <w:noWrap/>
          </w:tcPr>
          <w:p w14:paraId="3D2D0FBE" w14:textId="77777777" w:rsidR="0010514A" w:rsidRPr="009F608A" w:rsidRDefault="0010514A" w:rsidP="0010514A">
            <w:pPr>
              <w:jc w:val="right"/>
              <w:rPr>
                <w:rFonts w:ascii="Calibri" w:eastAsia="Yu Gothic Light" w:hAnsi="Calibri" w:cs="Calibri"/>
                <w:i/>
                <w:iCs/>
                <w:color w:val="000000"/>
                <w:sz w:val="22"/>
                <w:szCs w:val="22"/>
                <w:highlight w:val="yellow"/>
                <w:lang w:eastAsia="es-CR"/>
              </w:rPr>
            </w:pPr>
            <w:r w:rsidRPr="003805D8">
              <w:rPr>
                <w:rFonts w:ascii="Calibri" w:eastAsia="Yu Gothic Light" w:hAnsi="Calibri" w:cs="Calibri"/>
                <w:b/>
                <w:bCs/>
                <w:i/>
                <w:iCs/>
                <w:color w:val="000000"/>
                <w:sz w:val="22"/>
                <w:szCs w:val="22"/>
                <w:lang w:eastAsia="es-CR"/>
              </w:rPr>
              <w:t>TOTALES</w:t>
            </w:r>
          </w:p>
        </w:tc>
        <w:tc>
          <w:tcPr>
            <w:tcW w:w="0" w:type="auto"/>
            <w:shd w:val="clear" w:color="auto" w:fill="F2F2F2" w:themeFill="background1" w:themeFillShade="F2"/>
            <w:noWrap/>
            <w:vAlign w:val="bottom"/>
          </w:tcPr>
          <w:p w14:paraId="04C1D1A1" w14:textId="77777777" w:rsidR="0010514A" w:rsidRPr="009F608A" w:rsidRDefault="0010514A" w:rsidP="0010514A">
            <w:pPr>
              <w:jc w:val="center"/>
              <w:rPr>
                <w:rFonts w:ascii="Calibri" w:hAnsi="Calibri" w:cs="Calibri"/>
                <w:b/>
                <w:bCs/>
                <w:color w:val="000000"/>
                <w:sz w:val="22"/>
                <w:szCs w:val="22"/>
                <w:highlight w:val="yellow"/>
                <w:lang w:eastAsia="es-CR"/>
              </w:rPr>
            </w:pPr>
            <w:r>
              <w:rPr>
                <w:rFonts w:ascii="Calibri" w:hAnsi="Calibri" w:cs="Calibri"/>
                <w:b/>
                <w:bCs/>
                <w:color w:val="000000"/>
                <w:sz w:val="22"/>
                <w:szCs w:val="22"/>
              </w:rPr>
              <w:t>5703</w:t>
            </w:r>
          </w:p>
        </w:tc>
        <w:tc>
          <w:tcPr>
            <w:tcW w:w="0" w:type="auto"/>
            <w:shd w:val="clear" w:color="auto" w:fill="F2F2F2" w:themeFill="background1" w:themeFillShade="F2"/>
            <w:noWrap/>
            <w:vAlign w:val="bottom"/>
          </w:tcPr>
          <w:p w14:paraId="1A93CCA8" w14:textId="77777777" w:rsidR="0010514A" w:rsidRPr="009F608A" w:rsidRDefault="0010514A" w:rsidP="0010514A">
            <w:pPr>
              <w:jc w:val="center"/>
              <w:rPr>
                <w:rFonts w:ascii="Calibri" w:hAnsi="Calibri" w:cs="Calibri"/>
                <w:b/>
                <w:bCs/>
                <w:color w:val="000000"/>
                <w:sz w:val="22"/>
                <w:szCs w:val="22"/>
                <w:highlight w:val="yellow"/>
                <w:lang w:eastAsia="es-CR"/>
              </w:rPr>
            </w:pPr>
            <w:r>
              <w:rPr>
                <w:rFonts w:ascii="Calibri" w:hAnsi="Calibri" w:cs="Calibri"/>
                <w:b/>
                <w:bCs/>
                <w:color w:val="000000"/>
                <w:sz w:val="22"/>
                <w:szCs w:val="22"/>
              </w:rPr>
              <w:t>3029</w:t>
            </w:r>
          </w:p>
        </w:tc>
        <w:tc>
          <w:tcPr>
            <w:tcW w:w="0" w:type="auto"/>
            <w:shd w:val="clear" w:color="auto" w:fill="F2F2F2" w:themeFill="background1" w:themeFillShade="F2"/>
            <w:noWrap/>
            <w:vAlign w:val="bottom"/>
          </w:tcPr>
          <w:p w14:paraId="331F013B" w14:textId="77777777" w:rsidR="0010514A" w:rsidRPr="009F608A" w:rsidRDefault="0010514A" w:rsidP="0010514A">
            <w:pPr>
              <w:jc w:val="center"/>
              <w:rPr>
                <w:rFonts w:ascii="Calibri" w:hAnsi="Calibri" w:cs="Calibri"/>
                <w:b/>
                <w:bCs/>
                <w:color w:val="000000"/>
                <w:sz w:val="22"/>
                <w:szCs w:val="22"/>
                <w:highlight w:val="yellow"/>
                <w:lang w:eastAsia="es-CR"/>
              </w:rPr>
            </w:pPr>
            <w:r>
              <w:rPr>
                <w:rFonts w:ascii="Calibri" w:hAnsi="Calibri" w:cs="Calibri"/>
                <w:b/>
                <w:bCs/>
                <w:color w:val="000000"/>
                <w:sz w:val="22"/>
                <w:szCs w:val="22"/>
              </w:rPr>
              <w:t>8732</w:t>
            </w:r>
          </w:p>
        </w:tc>
      </w:tr>
      <w:tr w:rsidR="00E155C7" w:rsidRPr="009F608A" w14:paraId="56EF04B6" w14:textId="77777777" w:rsidTr="7427EA53">
        <w:trPr>
          <w:trHeight w:val="290"/>
          <w:jc w:val="center"/>
        </w:trPr>
        <w:tc>
          <w:tcPr>
            <w:tcW w:w="0" w:type="auto"/>
            <w:tcBorders>
              <w:right w:val="single" w:sz="4" w:space="0" w:color="7F7F7F" w:themeColor="text1" w:themeTint="80"/>
            </w:tcBorders>
            <w:shd w:val="clear" w:color="auto" w:fill="FFFFFF" w:themeFill="background1"/>
            <w:noWrap/>
          </w:tcPr>
          <w:p w14:paraId="6BE6D80E" w14:textId="77777777" w:rsidR="00E155C7" w:rsidRPr="009F608A" w:rsidRDefault="00E155C7" w:rsidP="009F608A">
            <w:pPr>
              <w:jc w:val="right"/>
              <w:rPr>
                <w:rFonts w:ascii="Calibri" w:eastAsia="Yu Gothic Light" w:hAnsi="Calibri" w:cs="Calibri"/>
                <w:b/>
                <w:bCs/>
                <w:i/>
                <w:iCs/>
                <w:color w:val="000000"/>
                <w:sz w:val="22"/>
                <w:szCs w:val="22"/>
                <w:highlight w:val="yellow"/>
                <w:lang w:eastAsia="es-CR"/>
              </w:rPr>
            </w:pPr>
          </w:p>
        </w:tc>
        <w:tc>
          <w:tcPr>
            <w:tcW w:w="0" w:type="auto"/>
            <w:shd w:val="clear" w:color="auto" w:fill="auto"/>
            <w:noWrap/>
          </w:tcPr>
          <w:p w14:paraId="11FB76EB" w14:textId="77777777" w:rsidR="00E155C7" w:rsidRPr="009F608A" w:rsidRDefault="00E155C7" w:rsidP="009F608A">
            <w:pPr>
              <w:jc w:val="center"/>
              <w:rPr>
                <w:rFonts w:ascii="Calibri" w:hAnsi="Calibri" w:cs="Calibri"/>
                <w:b/>
                <w:bCs/>
                <w:color w:val="000000"/>
                <w:sz w:val="22"/>
                <w:szCs w:val="22"/>
                <w:highlight w:val="yellow"/>
                <w:lang w:eastAsia="es-CR"/>
              </w:rPr>
            </w:pPr>
          </w:p>
        </w:tc>
        <w:tc>
          <w:tcPr>
            <w:tcW w:w="0" w:type="auto"/>
            <w:shd w:val="clear" w:color="auto" w:fill="auto"/>
            <w:noWrap/>
          </w:tcPr>
          <w:p w14:paraId="770DC326" w14:textId="77777777" w:rsidR="00E155C7" w:rsidRPr="009F608A" w:rsidRDefault="00E155C7" w:rsidP="009F608A">
            <w:pPr>
              <w:jc w:val="center"/>
              <w:rPr>
                <w:rFonts w:ascii="Calibri" w:hAnsi="Calibri" w:cs="Calibri"/>
                <w:b/>
                <w:bCs/>
                <w:color w:val="000000"/>
                <w:sz w:val="22"/>
                <w:szCs w:val="22"/>
                <w:highlight w:val="yellow"/>
                <w:lang w:eastAsia="es-CR"/>
              </w:rPr>
            </w:pPr>
          </w:p>
        </w:tc>
        <w:tc>
          <w:tcPr>
            <w:tcW w:w="0" w:type="auto"/>
            <w:shd w:val="clear" w:color="auto" w:fill="auto"/>
            <w:noWrap/>
          </w:tcPr>
          <w:p w14:paraId="66048855" w14:textId="77777777" w:rsidR="00E155C7" w:rsidRPr="009F608A" w:rsidRDefault="00E155C7" w:rsidP="009F608A">
            <w:pPr>
              <w:jc w:val="center"/>
              <w:rPr>
                <w:rFonts w:ascii="Calibri" w:hAnsi="Calibri" w:cs="Calibri"/>
                <w:b/>
                <w:bCs/>
                <w:color w:val="000000"/>
                <w:sz w:val="22"/>
                <w:szCs w:val="22"/>
                <w:highlight w:val="yellow"/>
                <w:lang w:eastAsia="es-CR"/>
              </w:rPr>
            </w:pPr>
          </w:p>
        </w:tc>
      </w:tr>
    </w:tbl>
    <w:p w14:paraId="2A94A02C" w14:textId="77777777" w:rsidR="00E155C7" w:rsidRPr="003805D8" w:rsidRDefault="00E155C7" w:rsidP="00E155C7">
      <w:pPr>
        <w:pStyle w:val="Prrafodelista"/>
        <w:tabs>
          <w:tab w:val="left" w:pos="426"/>
        </w:tabs>
        <w:spacing w:after="160" w:line="276" w:lineRule="auto"/>
        <w:ind w:left="0"/>
        <w:contextualSpacing/>
        <w:jc w:val="both"/>
        <w:rPr>
          <w:rFonts w:ascii="Book Antiqua" w:hAnsi="Book Antiqua" w:cs="Book Antiqua"/>
          <w:sz w:val="22"/>
          <w:szCs w:val="22"/>
          <w:lang w:val="es-CR"/>
        </w:rPr>
      </w:pPr>
      <w:r w:rsidRPr="003805D8">
        <w:rPr>
          <w:rFonts w:ascii="Book Antiqua" w:hAnsi="Book Antiqua" w:cs="Book Antiqua"/>
          <w:b/>
          <w:sz w:val="20"/>
          <w:szCs w:val="20"/>
        </w:rPr>
        <w:t>Fuente:</w:t>
      </w:r>
      <w:r w:rsidRPr="003805D8">
        <w:rPr>
          <w:rFonts w:ascii="Book Antiqua" w:hAnsi="Book Antiqua" w:cs="Book Antiqua"/>
          <w:bCs/>
          <w:sz w:val="20"/>
          <w:szCs w:val="20"/>
        </w:rPr>
        <w:t xml:space="preserve"> </w:t>
      </w:r>
      <w:r w:rsidRPr="003805D8">
        <w:rPr>
          <w:rFonts w:ascii="Book Antiqua" w:hAnsi="Book Antiqua"/>
          <w:sz w:val="20"/>
          <w:szCs w:val="20"/>
        </w:rPr>
        <w:t>Subproceso de Modernización Institucional Penal a partir de matrices de indicadores de gestión de los despachos.</w:t>
      </w:r>
      <w:r w:rsidRPr="003805D8">
        <w:rPr>
          <w:rFonts w:ascii="Book Antiqua" w:hAnsi="Book Antiqua" w:cs="Book Antiqua"/>
          <w:sz w:val="20"/>
          <w:szCs w:val="20"/>
        </w:rPr>
        <w:t xml:space="preserve"> </w:t>
      </w:r>
    </w:p>
    <w:p w14:paraId="22D17A99"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cs="Book Antiqua"/>
          <w:sz w:val="22"/>
          <w:szCs w:val="22"/>
          <w:highlight w:val="yellow"/>
          <w:lang w:val="es-CR"/>
        </w:rPr>
      </w:pPr>
    </w:p>
    <w:p w14:paraId="46667410" w14:textId="70EF7092" w:rsidR="00E155C7" w:rsidRPr="003805D8" w:rsidRDefault="00E155C7" w:rsidP="5E347786">
      <w:pPr>
        <w:pStyle w:val="Prrafodelista"/>
        <w:tabs>
          <w:tab w:val="left" w:pos="426"/>
        </w:tabs>
        <w:spacing w:after="160" w:line="276" w:lineRule="auto"/>
        <w:ind w:left="0"/>
        <w:contextualSpacing/>
        <w:jc w:val="both"/>
        <w:rPr>
          <w:rFonts w:ascii="Book Antiqua" w:hAnsi="Book Antiqua" w:cs="Book Antiqua"/>
          <w:sz w:val="22"/>
          <w:szCs w:val="22"/>
          <w:lang w:val="es-CR"/>
        </w:rPr>
      </w:pPr>
      <w:r w:rsidRPr="003805D8">
        <w:rPr>
          <w:rFonts w:ascii="Book Antiqua" w:hAnsi="Book Antiqua" w:cs="Book Antiqua"/>
          <w:sz w:val="22"/>
          <w:szCs w:val="22"/>
          <w:lang w:val="es-CR"/>
        </w:rPr>
        <w:tab/>
      </w:r>
      <w:r w:rsidRPr="003805D8">
        <w:rPr>
          <w:rFonts w:ascii="Book Antiqua" w:hAnsi="Book Antiqua" w:cs="Book Antiqua"/>
          <w:sz w:val="22"/>
          <w:szCs w:val="22"/>
          <w:lang w:val="es-CR"/>
        </w:rPr>
        <w:tab/>
        <w:t xml:space="preserve">A nivel nacional en los Tribunales Penales existen </w:t>
      </w:r>
      <w:r w:rsidR="108CE3B0" w:rsidRPr="5E347786">
        <w:rPr>
          <w:rFonts w:ascii="Book Antiqua" w:hAnsi="Book Antiqua" w:cs="Book Antiqua"/>
          <w:sz w:val="22"/>
          <w:szCs w:val="22"/>
          <w:lang w:val="es-CR"/>
        </w:rPr>
        <w:t>8732</w:t>
      </w:r>
      <w:r w:rsidRPr="003805D8">
        <w:rPr>
          <w:rFonts w:ascii="Book Antiqua" w:hAnsi="Book Antiqua" w:cs="Book Antiqua"/>
          <w:sz w:val="22"/>
          <w:szCs w:val="22"/>
          <w:lang w:val="es-CR"/>
        </w:rPr>
        <w:t xml:space="preserve"> expedientes pendientes de señalar, de los cuales el 6</w:t>
      </w:r>
      <w:r w:rsidR="5D565A7A" w:rsidRPr="5E347786">
        <w:rPr>
          <w:rFonts w:ascii="Book Antiqua" w:hAnsi="Book Antiqua" w:cs="Book Antiqua"/>
          <w:sz w:val="22"/>
          <w:szCs w:val="22"/>
          <w:lang w:val="es-CR"/>
        </w:rPr>
        <w:t>5,4</w:t>
      </w:r>
      <w:r w:rsidRPr="003805D8">
        <w:rPr>
          <w:rFonts w:ascii="Book Antiqua" w:hAnsi="Book Antiqua" w:cs="Book Antiqua"/>
          <w:sz w:val="22"/>
          <w:szCs w:val="22"/>
          <w:lang w:val="es-CR"/>
        </w:rPr>
        <w:t xml:space="preserve">% son colegiados y un </w:t>
      </w:r>
      <w:r w:rsidR="21B34C9F" w:rsidRPr="5E347786">
        <w:rPr>
          <w:rFonts w:ascii="Book Antiqua" w:hAnsi="Book Antiqua" w:cs="Book Antiqua"/>
          <w:sz w:val="22"/>
          <w:szCs w:val="22"/>
          <w:lang w:val="es-CR"/>
        </w:rPr>
        <w:t>34.6</w:t>
      </w:r>
      <w:r w:rsidRPr="003805D8">
        <w:rPr>
          <w:rFonts w:ascii="Book Antiqua" w:hAnsi="Book Antiqua" w:cs="Book Antiqua"/>
          <w:sz w:val="22"/>
          <w:szCs w:val="22"/>
          <w:lang w:val="es-CR"/>
        </w:rPr>
        <w:t>% unipersonales</w:t>
      </w:r>
      <w:r w:rsidR="18E41115" w:rsidRPr="003805D8">
        <w:rPr>
          <w:rFonts w:ascii="Book Antiqua" w:hAnsi="Book Antiqua" w:cs="Book Antiqua"/>
          <w:sz w:val="22"/>
          <w:szCs w:val="22"/>
          <w:lang w:val="es-CR"/>
        </w:rPr>
        <w:t xml:space="preserve">, llama la atención la cantidad tan elevada de expedientes sin agendar con los que cuentan los tribunales, tema que impacta directamente </w:t>
      </w:r>
      <w:r w:rsidR="2BBE4D99" w:rsidRPr="003805D8">
        <w:rPr>
          <w:rFonts w:ascii="Book Antiqua" w:hAnsi="Book Antiqua" w:cs="Book Antiqua"/>
          <w:sz w:val="22"/>
          <w:szCs w:val="22"/>
          <w:lang w:val="es-CR"/>
        </w:rPr>
        <w:t xml:space="preserve">en un incremento en </w:t>
      </w:r>
      <w:r w:rsidR="18E41115" w:rsidRPr="003805D8">
        <w:rPr>
          <w:rFonts w:ascii="Book Antiqua" w:hAnsi="Book Antiqua" w:cs="Book Antiqua"/>
          <w:sz w:val="22"/>
          <w:szCs w:val="22"/>
          <w:lang w:val="es-CR"/>
        </w:rPr>
        <w:t xml:space="preserve">el plazo </w:t>
      </w:r>
      <w:r w:rsidR="7EC733DA" w:rsidRPr="003805D8">
        <w:rPr>
          <w:rFonts w:ascii="Book Antiqua" w:hAnsi="Book Antiqua" w:cs="Book Antiqua"/>
          <w:sz w:val="22"/>
          <w:szCs w:val="22"/>
          <w:lang w:val="es-CR"/>
        </w:rPr>
        <w:t>de las agendas de estos despachos</w:t>
      </w:r>
      <w:r w:rsidR="46E07395" w:rsidRPr="003805D8">
        <w:rPr>
          <w:rFonts w:ascii="Book Antiqua" w:hAnsi="Book Antiqua" w:cs="Book Antiqua"/>
          <w:sz w:val="22"/>
          <w:szCs w:val="22"/>
          <w:lang w:val="es-CR"/>
        </w:rPr>
        <w:t xml:space="preserve">, implicando lapsos importantes de espera para las personas usuarias. </w:t>
      </w:r>
      <w:r w:rsidR="0C6D604C" w:rsidRPr="1C1DDCE6">
        <w:rPr>
          <w:rFonts w:ascii="Book Antiqua" w:hAnsi="Book Antiqua" w:cs="Book Antiqua"/>
          <w:sz w:val="22"/>
          <w:szCs w:val="22"/>
          <w:lang w:val="es-CR"/>
        </w:rPr>
        <w:t xml:space="preserve">Lo anterior refleja la necesidad de conjuntar acciones </w:t>
      </w:r>
      <w:r w:rsidR="00C5184D" w:rsidRPr="557F0493">
        <w:rPr>
          <w:rFonts w:ascii="Book Antiqua" w:hAnsi="Book Antiqua" w:cs="Book Antiqua"/>
          <w:sz w:val="22"/>
          <w:szCs w:val="22"/>
          <w:lang w:val="es-CR"/>
        </w:rPr>
        <w:t>d</w:t>
      </w:r>
      <w:r w:rsidR="00C5184D" w:rsidRPr="1308B68E">
        <w:rPr>
          <w:rFonts w:ascii="Book Antiqua" w:hAnsi="Book Antiqua" w:cs="Book Antiqua"/>
          <w:sz w:val="22"/>
          <w:szCs w:val="22"/>
          <w:lang w:val="es-CR"/>
        </w:rPr>
        <w:t>e</w:t>
      </w:r>
      <w:r w:rsidR="63363CCA" w:rsidRPr="1308B68E">
        <w:rPr>
          <w:rFonts w:ascii="Book Antiqua" w:hAnsi="Book Antiqua" w:cs="Book Antiqua"/>
          <w:sz w:val="22"/>
          <w:szCs w:val="22"/>
          <w:lang w:val="es-CR"/>
        </w:rPr>
        <w:t xml:space="preserve"> los despachos para reducir este pendiente así como actividades de seguimiento por parte del Esquipo Gestor</w:t>
      </w:r>
      <w:r w:rsidR="4CE81F69" w:rsidRPr="407063CA">
        <w:rPr>
          <w:rFonts w:ascii="Book Antiqua" w:hAnsi="Book Antiqua" w:cs="Book Antiqua"/>
          <w:sz w:val="22"/>
          <w:szCs w:val="22"/>
          <w:lang w:val="es-CR"/>
        </w:rPr>
        <w:t xml:space="preserve">. </w:t>
      </w:r>
      <w:r w:rsidR="35AD8C23" w:rsidRPr="16C7BCCA">
        <w:rPr>
          <w:rFonts w:ascii="Book Antiqua" w:hAnsi="Book Antiqua" w:cs="Book Antiqua"/>
          <w:sz w:val="22"/>
          <w:szCs w:val="22"/>
          <w:lang w:val="es-CR"/>
        </w:rPr>
        <w:t xml:space="preserve"> </w:t>
      </w:r>
      <w:r w:rsidR="41E07C94" w:rsidRPr="1C1DDCE6">
        <w:rPr>
          <w:rFonts w:ascii="Book Antiqua" w:hAnsi="Book Antiqua" w:cs="Book Antiqua"/>
          <w:sz w:val="22"/>
          <w:szCs w:val="22"/>
          <w:lang w:val="es-CR"/>
        </w:rPr>
        <w:t xml:space="preserve"> </w:t>
      </w:r>
    </w:p>
    <w:p w14:paraId="4FB29910" w14:textId="01F5EA07" w:rsidR="00E155C7" w:rsidRPr="003805D8" w:rsidRDefault="00E155C7" w:rsidP="5E347786">
      <w:pPr>
        <w:pStyle w:val="Prrafodelista"/>
        <w:tabs>
          <w:tab w:val="left" w:pos="426"/>
        </w:tabs>
        <w:spacing w:after="160" w:line="276" w:lineRule="auto"/>
        <w:ind w:left="0"/>
        <w:contextualSpacing/>
        <w:jc w:val="both"/>
        <w:rPr>
          <w:rFonts w:ascii="Book Antiqua" w:hAnsi="Book Antiqua" w:cs="Book Antiqua"/>
          <w:sz w:val="22"/>
          <w:szCs w:val="22"/>
          <w:lang w:val="es-CR"/>
        </w:rPr>
      </w:pPr>
    </w:p>
    <w:p w14:paraId="5959056A" w14:textId="51BF7393" w:rsidR="00E155C7" w:rsidRPr="003805D8" w:rsidRDefault="6D52B983" w:rsidP="00C17984">
      <w:pPr>
        <w:pStyle w:val="Prrafodelista"/>
        <w:tabs>
          <w:tab w:val="left" w:pos="426"/>
        </w:tabs>
        <w:spacing w:after="160" w:line="276" w:lineRule="auto"/>
        <w:ind w:left="0" w:firstLine="708"/>
        <w:contextualSpacing/>
        <w:jc w:val="both"/>
        <w:rPr>
          <w:rFonts w:ascii="Book Antiqua" w:hAnsi="Book Antiqua" w:cs="Book Antiqua"/>
          <w:sz w:val="22"/>
          <w:szCs w:val="22"/>
          <w:lang w:val="es-CR"/>
        </w:rPr>
      </w:pPr>
      <w:r w:rsidRPr="003805D8">
        <w:rPr>
          <w:rFonts w:ascii="Book Antiqua" w:hAnsi="Book Antiqua" w:cs="Book Antiqua"/>
          <w:sz w:val="22"/>
          <w:szCs w:val="22"/>
          <w:lang w:val="es-CR"/>
        </w:rPr>
        <w:t>A</w:t>
      </w:r>
      <w:r w:rsidR="00E155C7" w:rsidRPr="003805D8">
        <w:rPr>
          <w:rFonts w:ascii="Book Antiqua" w:hAnsi="Book Antiqua" w:cs="Book Antiqua"/>
          <w:sz w:val="22"/>
          <w:szCs w:val="22"/>
          <w:lang w:val="es-CR"/>
        </w:rPr>
        <w:t xml:space="preserve"> continuación, se muestra una gráfica con la totalidad de asuntos por despacho, ordenado de mayor a menor:</w:t>
      </w:r>
    </w:p>
    <w:p w14:paraId="47319870" w14:textId="77777777" w:rsidR="00E155C7" w:rsidRDefault="00E155C7" w:rsidP="00E155C7">
      <w:pPr>
        <w:pStyle w:val="Prrafodelista"/>
        <w:tabs>
          <w:tab w:val="left" w:pos="426"/>
        </w:tabs>
        <w:spacing w:after="160" w:line="276" w:lineRule="auto"/>
        <w:ind w:left="0"/>
        <w:contextualSpacing/>
        <w:jc w:val="both"/>
        <w:rPr>
          <w:rFonts w:ascii="Book Antiqua" w:hAnsi="Book Antiqua" w:cs="Book Antiqua"/>
          <w:sz w:val="22"/>
          <w:szCs w:val="22"/>
          <w:lang w:val="es-CR"/>
        </w:rPr>
      </w:pPr>
    </w:p>
    <w:p w14:paraId="54B1CDDD" w14:textId="77777777" w:rsidR="003805D8" w:rsidRPr="0010514A" w:rsidRDefault="003805D8" w:rsidP="00E155C7">
      <w:pPr>
        <w:pStyle w:val="Prrafodelista"/>
        <w:tabs>
          <w:tab w:val="left" w:pos="426"/>
        </w:tabs>
        <w:spacing w:after="160" w:line="276" w:lineRule="auto"/>
        <w:ind w:left="0"/>
        <w:contextualSpacing/>
        <w:jc w:val="both"/>
        <w:rPr>
          <w:rFonts w:ascii="Book Antiqua" w:hAnsi="Book Antiqua" w:cs="Book Antiqua"/>
          <w:sz w:val="22"/>
          <w:szCs w:val="22"/>
          <w:lang w:val="es-CR"/>
        </w:rPr>
      </w:pPr>
    </w:p>
    <w:p w14:paraId="44337492" w14:textId="77777777" w:rsidR="00E155C7" w:rsidRPr="0010514A" w:rsidRDefault="00E155C7" w:rsidP="00E155C7">
      <w:pPr>
        <w:pStyle w:val="Descripcin"/>
        <w:jc w:val="center"/>
        <w:rPr>
          <w:rFonts w:ascii="Book Antiqua" w:hAnsi="Book Antiqua"/>
          <w:b w:val="0"/>
          <w:sz w:val="22"/>
          <w:szCs w:val="22"/>
        </w:rPr>
      </w:pPr>
      <w:r w:rsidRPr="0010514A">
        <w:rPr>
          <w:rFonts w:ascii="Book Antiqua" w:hAnsi="Book Antiqua"/>
          <w:sz w:val="22"/>
          <w:szCs w:val="22"/>
        </w:rPr>
        <w:t xml:space="preserve">Gráfico </w:t>
      </w:r>
      <w:r w:rsidRPr="0010514A">
        <w:rPr>
          <w:rFonts w:ascii="Book Antiqua" w:hAnsi="Book Antiqua"/>
          <w:b w:val="0"/>
          <w:i/>
          <w:sz w:val="22"/>
          <w:szCs w:val="22"/>
        </w:rPr>
        <w:fldChar w:fldCharType="begin"/>
      </w:r>
      <w:r w:rsidRPr="0010514A">
        <w:rPr>
          <w:rFonts w:ascii="Book Antiqua" w:hAnsi="Book Antiqua"/>
          <w:sz w:val="22"/>
          <w:szCs w:val="22"/>
        </w:rPr>
        <w:instrText xml:space="preserve"> SEQ Gráfico \* ARABIC </w:instrText>
      </w:r>
      <w:r w:rsidRPr="0010514A">
        <w:rPr>
          <w:rFonts w:ascii="Book Antiqua" w:hAnsi="Book Antiqua"/>
          <w:b w:val="0"/>
          <w:i/>
          <w:sz w:val="22"/>
          <w:szCs w:val="22"/>
        </w:rPr>
        <w:fldChar w:fldCharType="separate"/>
      </w:r>
      <w:r w:rsidR="007D58C6">
        <w:rPr>
          <w:rFonts w:ascii="Book Antiqua" w:hAnsi="Book Antiqua"/>
          <w:noProof/>
          <w:sz w:val="22"/>
          <w:szCs w:val="22"/>
        </w:rPr>
        <w:t>15</w:t>
      </w:r>
      <w:r w:rsidRPr="0010514A">
        <w:rPr>
          <w:rFonts w:ascii="Book Antiqua" w:hAnsi="Book Antiqua"/>
          <w:b w:val="0"/>
          <w:i/>
          <w:sz w:val="22"/>
          <w:szCs w:val="22"/>
        </w:rPr>
        <w:fldChar w:fldCharType="end"/>
      </w:r>
    </w:p>
    <w:p w14:paraId="050BE45A" w14:textId="3E96BDF8" w:rsidR="00E155C7" w:rsidRDefault="00E155C7" w:rsidP="00E155C7">
      <w:pPr>
        <w:jc w:val="center"/>
        <w:rPr>
          <w:rFonts w:ascii="Book Antiqua" w:hAnsi="Book Antiqua"/>
          <w:b/>
          <w:sz w:val="22"/>
          <w:szCs w:val="22"/>
        </w:rPr>
      </w:pPr>
      <w:r w:rsidRPr="0010514A">
        <w:rPr>
          <w:rFonts w:ascii="Book Antiqua" w:hAnsi="Book Antiqua"/>
          <w:b/>
          <w:sz w:val="22"/>
          <w:szCs w:val="22"/>
        </w:rPr>
        <w:t>Cantidad de expedientes pendientes de señalar en los Tribunales Penales del país al 3</w:t>
      </w:r>
      <w:r w:rsidR="003805D8">
        <w:rPr>
          <w:rFonts w:ascii="Book Antiqua" w:hAnsi="Book Antiqua"/>
          <w:b/>
          <w:sz w:val="22"/>
          <w:szCs w:val="22"/>
        </w:rPr>
        <w:t>0</w:t>
      </w:r>
      <w:r w:rsidRPr="0010514A">
        <w:rPr>
          <w:rFonts w:ascii="Book Antiqua" w:hAnsi="Book Antiqua"/>
          <w:b/>
          <w:sz w:val="22"/>
          <w:szCs w:val="22"/>
        </w:rPr>
        <w:t xml:space="preserve"> de </w:t>
      </w:r>
      <w:r w:rsidR="00D615D0">
        <w:rPr>
          <w:rFonts w:ascii="Book Antiqua" w:hAnsi="Book Antiqua"/>
          <w:b/>
          <w:sz w:val="22"/>
          <w:szCs w:val="22"/>
        </w:rPr>
        <w:t>abril</w:t>
      </w:r>
      <w:r w:rsidR="00D615D0" w:rsidRPr="0010514A">
        <w:rPr>
          <w:rFonts w:ascii="Book Antiqua" w:hAnsi="Book Antiqua"/>
          <w:b/>
          <w:sz w:val="22"/>
          <w:szCs w:val="22"/>
        </w:rPr>
        <w:t xml:space="preserve"> </w:t>
      </w:r>
      <w:r w:rsidRPr="0010514A">
        <w:rPr>
          <w:rFonts w:ascii="Book Antiqua" w:hAnsi="Book Antiqua"/>
          <w:b/>
          <w:sz w:val="22"/>
          <w:szCs w:val="22"/>
        </w:rPr>
        <w:t>del 2023</w:t>
      </w:r>
    </w:p>
    <w:p w14:paraId="344405F8" w14:textId="77777777" w:rsidR="003805D8" w:rsidRPr="0010514A" w:rsidRDefault="003805D8" w:rsidP="00E155C7">
      <w:pPr>
        <w:jc w:val="center"/>
        <w:rPr>
          <w:rFonts w:ascii="Book Antiqua" w:hAnsi="Book Antiqua"/>
          <w:b/>
          <w:sz w:val="22"/>
          <w:szCs w:val="22"/>
        </w:rPr>
      </w:pPr>
    </w:p>
    <w:p w14:paraId="30A5DA8E" w14:textId="247BA82C" w:rsidR="00E155C7" w:rsidRPr="0010514A" w:rsidRDefault="00D42A97" w:rsidP="00E155C7">
      <w:pPr>
        <w:pStyle w:val="Prrafodelista"/>
        <w:tabs>
          <w:tab w:val="left" w:pos="426"/>
        </w:tabs>
        <w:spacing w:after="160" w:line="276" w:lineRule="auto"/>
        <w:ind w:left="0"/>
        <w:contextualSpacing/>
        <w:jc w:val="both"/>
        <w:rPr>
          <w:rFonts w:ascii="Book Antiqua" w:hAnsi="Book Antiqua" w:cs="Book Antiqua"/>
          <w:sz w:val="22"/>
          <w:szCs w:val="22"/>
        </w:rPr>
      </w:pPr>
      <w:r>
        <w:rPr>
          <w:rFonts w:ascii="Book Antiqua" w:hAnsi="Book Antiqua" w:cs="Book Antiqua"/>
          <w:noProof/>
          <w:sz w:val="22"/>
          <w:szCs w:val="22"/>
        </w:rPr>
        <w:drawing>
          <wp:inline distT="0" distB="0" distL="0" distR="0" wp14:anchorId="10A4FF0F" wp14:editId="54E30675">
            <wp:extent cx="6227445" cy="2297430"/>
            <wp:effectExtent l="0" t="0" r="0" b="0"/>
            <wp:docPr id="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7445" cy="2297430"/>
                    </a:xfrm>
                    <a:prstGeom prst="rect">
                      <a:avLst/>
                    </a:prstGeom>
                    <a:noFill/>
                    <a:ln>
                      <a:noFill/>
                    </a:ln>
                  </pic:spPr>
                </pic:pic>
              </a:graphicData>
            </a:graphic>
          </wp:inline>
        </w:drawing>
      </w:r>
    </w:p>
    <w:p w14:paraId="65BE3CCB" w14:textId="77777777" w:rsidR="00E155C7" w:rsidRPr="0010514A" w:rsidRDefault="00E155C7" w:rsidP="00E155C7">
      <w:pPr>
        <w:pStyle w:val="Prrafodelista"/>
        <w:tabs>
          <w:tab w:val="left" w:pos="426"/>
        </w:tabs>
        <w:spacing w:after="160"/>
        <w:ind w:left="0"/>
        <w:contextualSpacing/>
        <w:jc w:val="both"/>
        <w:rPr>
          <w:rFonts w:ascii="Book Antiqua" w:hAnsi="Book Antiqua"/>
          <w:b/>
          <w:bCs/>
          <w:sz w:val="20"/>
          <w:szCs w:val="20"/>
        </w:rPr>
      </w:pPr>
      <w:r w:rsidRPr="0010514A">
        <w:rPr>
          <w:rFonts w:ascii="Book Antiqua" w:hAnsi="Book Antiqua"/>
          <w:b/>
          <w:bCs/>
          <w:sz w:val="20"/>
          <w:szCs w:val="20"/>
        </w:rPr>
        <w:t xml:space="preserve">Fuente: </w:t>
      </w:r>
      <w:r w:rsidRPr="0010514A">
        <w:rPr>
          <w:rFonts w:ascii="Book Antiqua" w:hAnsi="Book Antiqua"/>
          <w:sz w:val="20"/>
          <w:szCs w:val="20"/>
        </w:rPr>
        <w:t>Subproceso de Modernización Institucional Penal a partir de información suministrada por los despachos en las matrices de indicadores de gestión.</w:t>
      </w:r>
    </w:p>
    <w:p w14:paraId="4E2F3553" w14:textId="77777777" w:rsidR="00E155C7" w:rsidRPr="00E155C7" w:rsidRDefault="00E155C7" w:rsidP="00E155C7">
      <w:pPr>
        <w:pStyle w:val="Prrafodelista"/>
        <w:tabs>
          <w:tab w:val="left" w:pos="426"/>
        </w:tabs>
        <w:spacing w:after="160"/>
        <w:ind w:left="0"/>
        <w:contextualSpacing/>
        <w:jc w:val="both"/>
        <w:rPr>
          <w:rFonts w:ascii="Book Antiqua" w:hAnsi="Book Antiqua"/>
          <w:b/>
          <w:bCs/>
          <w:sz w:val="22"/>
          <w:szCs w:val="22"/>
          <w:highlight w:val="yellow"/>
        </w:rPr>
      </w:pPr>
    </w:p>
    <w:p w14:paraId="041D9B7B" w14:textId="77777777" w:rsidR="00E155C7" w:rsidRPr="00E155C7" w:rsidRDefault="00E155C7" w:rsidP="00E155C7">
      <w:pPr>
        <w:pStyle w:val="Prrafodelista"/>
        <w:tabs>
          <w:tab w:val="left" w:pos="426"/>
        </w:tabs>
        <w:spacing w:line="276" w:lineRule="auto"/>
        <w:ind w:left="0"/>
        <w:contextualSpacing/>
        <w:jc w:val="both"/>
        <w:rPr>
          <w:rFonts w:ascii="Book Antiqua" w:hAnsi="Book Antiqua"/>
          <w:sz w:val="22"/>
          <w:szCs w:val="22"/>
          <w:highlight w:val="yellow"/>
        </w:rPr>
      </w:pPr>
      <w:r w:rsidRPr="005D21C3">
        <w:rPr>
          <w:rFonts w:ascii="Book Antiqua" w:hAnsi="Book Antiqua"/>
          <w:sz w:val="22"/>
          <w:szCs w:val="22"/>
        </w:rPr>
        <w:tab/>
      </w:r>
      <w:r w:rsidRPr="005D21C3">
        <w:rPr>
          <w:rFonts w:ascii="Book Antiqua" w:hAnsi="Book Antiqua"/>
          <w:sz w:val="22"/>
          <w:szCs w:val="22"/>
        </w:rPr>
        <w:tab/>
        <w:t xml:space="preserve">De los 25 tribunales penales del país, se determina que, según la información de las matrices de indicadores de gestión, el Tribunal Penal de Limón ostenta la mayor cantidad de expedientes pendientes de señalar del país con </w:t>
      </w:r>
      <w:r w:rsidR="00F10EA5" w:rsidRPr="005D21C3">
        <w:rPr>
          <w:rFonts w:ascii="Book Antiqua" w:hAnsi="Book Antiqua"/>
          <w:sz w:val="22"/>
          <w:szCs w:val="22"/>
        </w:rPr>
        <w:t>1503</w:t>
      </w:r>
      <w:r w:rsidRPr="005D21C3">
        <w:rPr>
          <w:rFonts w:ascii="Book Antiqua" w:hAnsi="Book Antiqua"/>
          <w:sz w:val="22"/>
          <w:szCs w:val="22"/>
        </w:rPr>
        <w:t xml:space="preserve">, seguido de </w:t>
      </w:r>
      <w:r w:rsidR="00F10EA5" w:rsidRPr="005D21C3">
        <w:rPr>
          <w:rFonts w:ascii="Book Antiqua" w:hAnsi="Book Antiqua"/>
          <w:sz w:val="22"/>
          <w:szCs w:val="22"/>
        </w:rPr>
        <w:tab/>
        <w:t xml:space="preserve">Guápiles </w:t>
      </w:r>
      <w:r w:rsidRPr="005D21C3">
        <w:rPr>
          <w:rFonts w:ascii="Book Antiqua" w:hAnsi="Book Antiqua"/>
          <w:sz w:val="22"/>
          <w:szCs w:val="22"/>
        </w:rPr>
        <w:t xml:space="preserve">con </w:t>
      </w:r>
      <w:r w:rsidR="00F10EA5" w:rsidRPr="005D21C3">
        <w:rPr>
          <w:rFonts w:ascii="Book Antiqua" w:hAnsi="Book Antiqua"/>
          <w:sz w:val="22"/>
          <w:szCs w:val="22"/>
        </w:rPr>
        <w:t>914</w:t>
      </w:r>
      <w:r w:rsidRPr="005D21C3">
        <w:rPr>
          <w:rFonts w:ascii="Book Antiqua" w:hAnsi="Book Antiqua"/>
          <w:sz w:val="22"/>
          <w:szCs w:val="22"/>
        </w:rPr>
        <w:t xml:space="preserve"> y en tercer lugar </w:t>
      </w:r>
      <w:r w:rsidR="00F10EA5" w:rsidRPr="005D21C3">
        <w:rPr>
          <w:rFonts w:ascii="Book Antiqua" w:hAnsi="Book Antiqua"/>
          <w:sz w:val="22"/>
          <w:szCs w:val="22"/>
        </w:rPr>
        <w:t>Santa Cruz</w:t>
      </w:r>
      <w:r w:rsidRPr="005D21C3">
        <w:rPr>
          <w:rFonts w:ascii="Book Antiqua" w:hAnsi="Book Antiqua"/>
          <w:sz w:val="22"/>
          <w:szCs w:val="22"/>
        </w:rPr>
        <w:t xml:space="preserve"> con </w:t>
      </w:r>
      <w:r w:rsidR="00F10EA5" w:rsidRPr="005D21C3">
        <w:rPr>
          <w:rFonts w:ascii="Book Antiqua" w:hAnsi="Book Antiqua"/>
          <w:sz w:val="22"/>
          <w:szCs w:val="22"/>
        </w:rPr>
        <w:t>629</w:t>
      </w:r>
      <w:r w:rsidRPr="005D21C3">
        <w:rPr>
          <w:rFonts w:ascii="Book Antiqua" w:hAnsi="Book Antiqua"/>
          <w:sz w:val="22"/>
          <w:szCs w:val="22"/>
        </w:rPr>
        <w:t xml:space="preserve"> casos, por lo que se considera que estos serían los principales despachos para asignar apoyo adicional.</w:t>
      </w:r>
    </w:p>
    <w:p w14:paraId="7EE2677D" w14:textId="77777777" w:rsidR="00E155C7" w:rsidRPr="00E155C7" w:rsidRDefault="00E155C7" w:rsidP="00E155C7">
      <w:pPr>
        <w:pStyle w:val="Prrafodelista"/>
        <w:tabs>
          <w:tab w:val="left" w:pos="426"/>
        </w:tabs>
        <w:spacing w:line="276" w:lineRule="auto"/>
        <w:ind w:left="0"/>
        <w:contextualSpacing/>
        <w:jc w:val="both"/>
        <w:rPr>
          <w:rFonts w:ascii="Book Antiqua" w:hAnsi="Book Antiqua"/>
          <w:sz w:val="22"/>
          <w:szCs w:val="22"/>
          <w:highlight w:val="yellow"/>
        </w:rPr>
      </w:pPr>
    </w:p>
    <w:p w14:paraId="41C1AE0B" w14:textId="22479258" w:rsidR="00785065" w:rsidRDefault="00E155C7" w:rsidP="00E155C7">
      <w:pPr>
        <w:pStyle w:val="Prrafodelista"/>
        <w:tabs>
          <w:tab w:val="left" w:pos="426"/>
        </w:tabs>
        <w:spacing w:line="276" w:lineRule="auto"/>
        <w:ind w:left="0"/>
        <w:contextualSpacing/>
        <w:jc w:val="both"/>
        <w:rPr>
          <w:rFonts w:ascii="Book Antiqua" w:hAnsi="Book Antiqua"/>
          <w:sz w:val="22"/>
          <w:szCs w:val="22"/>
        </w:rPr>
      </w:pPr>
      <w:r w:rsidRPr="005D21C3">
        <w:rPr>
          <w:rFonts w:ascii="Book Antiqua" w:hAnsi="Book Antiqua"/>
          <w:sz w:val="22"/>
          <w:szCs w:val="22"/>
        </w:rPr>
        <w:tab/>
      </w:r>
      <w:r w:rsidRPr="005D21C3">
        <w:rPr>
          <w:rFonts w:ascii="Book Antiqua" w:hAnsi="Book Antiqua"/>
          <w:sz w:val="22"/>
          <w:szCs w:val="22"/>
        </w:rPr>
        <w:tab/>
        <w:t>Es necesario mencionar que, en el caso del Tribunal Penal de Limón ya se cuenta con un permiso con goce de salario de Jueza o Juez 1, para completar la estructura recomendada para este despacho</w:t>
      </w:r>
      <w:r w:rsidR="008F7E3B">
        <w:rPr>
          <w:rFonts w:ascii="Book Antiqua" w:hAnsi="Book Antiqua"/>
          <w:sz w:val="22"/>
          <w:szCs w:val="22"/>
        </w:rPr>
        <w:t xml:space="preserve"> y el Tribunal Penal de Guápiles </w:t>
      </w:r>
      <w:r w:rsidR="001724D1">
        <w:rPr>
          <w:rFonts w:ascii="Book Antiqua" w:hAnsi="Book Antiqua"/>
          <w:sz w:val="22"/>
          <w:szCs w:val="22"/>
        </w:rPr>
        <w:t xml:space="preserve">con motivo del inicio de labores de la </w:t>
      </w:r>
      <w:r w:rsidR="00C5184D">
        <w:rPr>
          <w:rFonts w:ascii="Book Antiqua" w:hAnsi="Book Antiqua"/>
          <w:sz w:val="22"/>
          <w:szCs w:val="22"/>
        </w:rPr>
        <w:t>batería</w:t>
      </w:r>
      <w:r w:rsidR="001724D1">
        <w:rPr>
          <w:rFonts w:ascii="Book Antiqua" w:hAnsi="Book Antiqua"/>
          <w:sz w:val="22"/>
          <w:szCs w:val="22"/>
        </w:rPr>
        <w:t xml:space="preserve"> de delitos sexuales cuenta</w:t>
      </w:r>
      <w:r w:rsidR="00E42CAE">
        <w:rPr>
          <w:rFonts w:ascii="Book Antiqua" w:hAnsi="Book Antiqua"/>
          <w:sz w:val="22"/>
          <w:szCs w:val="22"/>
        </w:rPr>
        <w:t xml:space="preserve"> desde el </w:t>
      </w:r>
      <w:r w:rsidR="002F1387">
        <w:rPr>
          <w:rFonts w:ascii="Book Antiqua" w:hAnsi="Book Antiqua"/>
          <w:sz w:val="22"/>
          <w:szCs w:val="22"/>
        </w:rPr>
        <w:t xml:space="preserve">19 de junio y hasta el </w:t>
      </w:r>
      <w:r w:rsidR="00263127">
        <w:rPr>
          <w:rFonts w:ascii="Book Antiqua" w:hAnsi="Book Antiqua"/>
          <w:sz w:val="22"/>
          <w:szCs w:val="22"/>
        </w:rPr>
        <w:t xml:space="preserve">4 de agosto con un permiso de jueza o juez 1 y técnica o técnico judicial para el señalamiento de expedientes de delitos </w:t>
      </w:r>
      <w:r w:rsidR="00C061F5">
        <w:rPr>
          <w:rFonts w:ascii="Book Antiqua" w:hAnsi="Book Antiqua"/>
          <w:sz w:val="22"/>
          <w:szCs w:val="22"/>
        </w:rPr>
        <w:t>sexuales; no obstante, se estima que, este recurso puede asumir</w:t>
      </w:r>
      <w:r w:rsidR="008A382A">
        <w:rPr>
          <w:rFonts w:ascii="Book Antiqua" w:hAnsi="Book Antiqua"/>
          <w:sz w:val="22"/>
          <w:szCs w:val="22"/>
        </w:rPr>
        <w:t xml:space="preserve"> la tarea de señalamiento de expedientes pendientes </w:t>
      </w:r>
      <w:r w:rsidR="003F31F8">
        <w:rPr>
          <w:rFonts w:ascii="Book Antiqua" w:hAnsi="Book Antiqua"/>
          <w:sz w:val="22"/>
          <w:szCs w:val="22"/>
        </w:rPr>
        <w:t>del Tribunal Penal de Guápiles</w:t>
      </w:r>
      <w:r w:rsidRPr="005D21C3">
        <w:rPr>
          <w:rFonts w:ascii="Book Antiqua" w:hAnsi="Book Antiqua"/>
          <w:sz w:val="22"/>
          <w:szCs w:val="22"/>
        </w:rPr>
        <w:t>; por lo cual, no se considera conveniente otorgar un recurso humano adicional</w:t>
      </w:r>
      <w:r w:rsidR="005544C5">
        <w:rPr>
          <w:rFonts w:ascii="Book Antiqua" w:hAnsi="Book Antiqua"/>
          <w:sz w:val="22"/>
          <w:szCs w:val="22"/>
        </w:rPr>
        <w:t xml:space="preserve"> para el Tribunal Penal de Limón y Guápiles</w:t>
      </w:r>
      <w:r w:rsidR="00785065">
        <w:rPr>
          <w:rFonts w:ascii="Book Antiqua" w:hAnsi="Book Antiqua"/>
          <w:sz w:val="22"/>
          <w:szCs w:val="22"/>
        </w:rPr>
        <w:t>.</w:t>
      </w:r>
    </w:p>
    <w:p w14:paraId="57FAA227" w14:textId="77777777" w:rsidR="00785065" w:rsidRDefault="00785065" w:rsidP="00E155C7">
      <w:pPr>
        <w:pStyle w:val="Prrafodelista"/>
        <w:tabs>
          <w:tab w:val="left" w:pos="426"/>
        </w:tabs>
        <w:spacing w:line="276" w:lineRule="auto"/>
        <w:ind w:left="0"/>
        <w:contextualSpacing/>
        <w:jc w:val="both"/>
        <w:rPr>
          <w:rFonts w:ascii="Book Antiqua" w:hAnsi="Book Antiqua"/>
          <w:sz w:val="22"/>
          <w:szCs w:val="22"/>
        </w:rPr>
      </w:pPr>
    </w:p>
    <w:p w14:paraId="4EA93440" w14:textId="7F5B50BF" w:rsidR="00E155C7" w:rsidRDefault="00700D98" w:rsidP="00E155C7">
      <w:pPr>
        <w:pStyle w:val="Prrafodelista"/>
        <w:tabs>
          <w:tab w:val="left" w:pos="426"/>
        </w:tabs>
        <w:spacing w:line="276" w:lineRule="auto"/>
        <w:ind w:left="0"/>
        <w:contextualSpacing/>
        <w:jc w:val="both"/>
        <w:rPr>
          <w:rFonts w:ascii="Book Antiqua" w:hAnsi="Book Antiqua"/>
          <w:sz w:val="22"/>
          <w:szCs w:val="22"/>
        </w:rPr>
      </w:pPr>
      <w:r>
        <w:rPr>
          <w:rFonts w:ascii="Book Antiqua" w:hAnsi="Book Antiqua"/>
          <w:sz w:val="22"/>
          <w:szCs w:val="22"/>
        </w:rPr>
        <w:t xml:space="preserve">Continuando con los despachos con mayor cantidad de expedientes </w:t>
      </w:r>
      <w:r w:rsidR="00DA5357">
        <w:rPr>
          <w:rFonts w:ascii="Book Antiqua" w:hAnsi="Book Antiqua"/>
          <w:sz w:val="22"/>
          <w:szCs w:val="22"/>
        </w:rPr>
        <w:t xml:space="preserve">pendientes de señalar, </w:t>
      </w:r>
      <w:r w:rsidR="00E155C7" w:rsidRPr="005D21C3">
        <w:rPr>
          <w:rFonts w:ascii="Book Antiqua" w:hAnsi="Book Antiqua"/>
          <w:sz w:val="22"/>
          <w:szCs w:val="22"/>
        </w:rPr>
        <w:t xml:space="preserve"> el permiso con goce de salario se asignará al Tribunal Penal de </w:t>
      </w:r>
      <w:r w:rsidR="000618B1">
        <w:rPr>
          <w:rFonts w:ascii="Book Antiqua" w:hAnsi="Book Antiqua"/>
          <w:sz w:val="22"/>
          <w:szCs w:val="22"/>
        </w:rPr>
        <w:t>Santa Cru</w:t>
      </w:r>
      <w:r w:rsidR="00E430FD">
        <w:rPr>
          <w:rFonts w:ascii="Book Antiqua" w:hAnsi="Book Antiqua"/>
          <w:sz w:val="22"/>
          <w:szCs w:val="22"/>
        </w:rPr>
        <w:t>z y Quepos</w:t>
      </w:r>
      <w:r w:rsidR="00F10EA5" w:rsidRPr="005D21C3">
        <w:rPr>
          <w:rFonts w:ascii="Book Antiqua" w:hAnsi="Book Antiqua"/>
          <w:sz w:val="22"/>
          <w:szCs w:val="22"/>
        </w:rPr>
        <w:t>,</w:t>
      </w:r>
      <w:r w:rsidR="00E155C7" w:rsidRPr="005D21C3">
        <w:rPr>
          <w:rFonts w:ascii="Book Antiqua" w:hAnsi="Book Antiqua"/>
          <w:sz w:val="22"/>
          <w:szCs w:val="22"/>
        </w:rPr>
        <w:t xml:space="preserve"> con lo cual se espera señalar la totalidad de sus expedientes en el siguiente plazo: </w:t>
      </w:r>
    </w:p>
    <w:p w14:paraId="21C74021" w14:textId="77777777" w:rsidR="00E430FD" w:rsidRPr="005D21C3" w:rsidRDefault="00E430FD" w:rsidP="00E155C7">
      <w:pPr>
        <w:pStyle w:val="Prrafodelista"/>
        <w:tabs>
          <w:tab w:val="left" w:pos="426"/>
        </w:tabs>
        <w:spacing w:line="276" w:lineRule="auto"/>
        <w:ind w:left="0"/>
        <w:contextualSpacing/>
        <w:jc w:val="both"/>
        <w:rPr>
          <w:rFonts w:ascii="Book Antiqua" w:hAnsi="Book Antiqua"/>
          <w:sz w:val="22"/>
          <w:szCs w:val="22"/>
        </w:rPr>
      </w:pPr>
    </w:p>
    <w:p w14:paraId="4C464F3F" w14:textId="77777777" w:rsidR="00E155C7" w:rsidRPr="005D21C3" w:rsidRDefault="00E155C7" w:rsidP="00E155C7">
      <w:pPr>
        <w:pStyle w:val="Descripcin"/>
        <w:contextualSpacing/>
        <w:jc w:val="center"/>
        <w:rPr>
          <w:rFonts w:ascii="Book Antiqua" w:hAnsi="Book Antiqua"/>
          <w:b w:val="0"/>
          <w:bCs w:val="0"/>
          <w:i/>
          <w:iCs/>
          <w:sz w:val="22"/>
          <w:szCs w:val="22"/>
          <w:lang w:val="es-ES_tradnl"/>
        </w:rPr>
      </w:pPr>
      <w:r w:rsidRPr="005D21C3">
        <w:rPr>
          <w:rFonts w:ascii="Book Antiqua" w:hAnsi="Book Antiqua"/>
          <w:sz w:val="22"/>
          <w:szCs w:val="22"/>
          <w:lang w:val="es-ES_tradnl"/>
        </w:rPr>
        <w:t xml:space="preserve">Cuadro </w:t>
      </w:r>
      <w:r w:rsidRPr="005D21C3">
        <w:rPr>
          <w:rFonts w:ascii="Book Antiqua" w:hAnsi="Book Antiqua"/>
          <w:b w:val="0"/>
          <w:bCs w:val="0"/>
          <w:i/>
          <w:iCs/>
          <w:sz w:val="22"/>
          <w:szCs w:val="22"/>
          <w:lang w:val="es-ES_tradnl"/>
        </w:rPr>
        <w:fldChar w:fldCharType="begin"/>
      </w:r>
      <w:r w:rsidRPr="005D21C3">
        <w:rPr>
          <w:rFonts w:ascii="Book Antiqua" w:hAnsi="Book Antiqua"/>
          <w:sz w:val="22"/>
          <w:szCs w:val="22"/>
          <w:lang w:val="es-ES_tradnl"/>
        </w:rPr>
        <w:instrText xml:space="preserve"> SEQ Cuadro \* ARABIC </w:instrText>
      </w:r>
      <w:r w:rsidRPr="005D21C3">
        <w:rPr>
          <w:rFonts w:ascii="Book Antiqua" w:hAnsi="Book Antiqua"/>
          <w:b w:val="0"/>
          <w:bCs w:val="0"/>
          <w:i/>
          <w:iCs/>
          <w:sz w:val="22"/>
          <w:szCs w:val="22"/>
          <w:lang w:val="es-ES_tradnl"/>
        </w:rPr>
        <w:fldChar w:fldCharType="separate"/>
      </w:r>
      <w:r w:rsidR="007D58C6">
        <w:rPr>
          <w:rFonts w:ascii="Book Antiqua" w:hAnsi="Book Antiqua"/>
          <w:noProof/>
          <w:sz w:val="22"/>
          <w:szCs w:val="22"/>
          <w:lang w:val="es-ES_tradnl"/>
        </w:rPr>
        <w:t>10</w:t>
      </w:r>
      <w:r w:rsidRPr="005D21C3">
        <w:rPr>
          <w:rFonts w:ascii="Book Antiqua" w:hAnsi="Book Antiqua"/>
          <w:b w:val="0"/>
          <w:bCs w:val="0"/>
          <w:i/>
          <w:iCs/>
          <w:sz w:val="22"/>
          <w:szCs w:val="22"/>
          <w:lang w:val="es-ES_tradnl"/>
        </w:rPr>
        <w:fldChar w:fldCharType="end"/>
      </w:r>
    </w:p>
    <w:p w14:paraId="405AEF1D" w14:textId="77777777" w:rsidR="00E155C7" w:rsidRDefault="00E155C7" w:rsidP="00E155C7">
      <w:pPr>
        <w:pStyle w:val="Descripcin"/>
        <w:contextualSpacing/>
        <w:jc w:val="center"/>
        <w:rPr>
          <w:rFonts w:ascii="Book Antiqua" w:hAnsi="Book Antiqua"/>
          <w:sz w:val="22"/>
          <w:szCs w:val="22"/>
        </w:rPr>
      </w:pPr>
      <w:r w:rsidRPr="005D21C3">
        <w:rPr>
          <w:rFonts w:ascii="Book Antiqua" w:hAnsi="Book Antiqua"/>
          <w:sz w:val="22"/>
          <w:szCs w:val="22"/>
        </w:rPr>
        <w:t xml:space="preserve">Estimación de tiempo requerido para señalar la totalidad de expedientes pendientes del Tribunal Penal de </w:t>
      </w:r>
      <w:r w:rsidR="005D21C3">
        <w:rPr>
          <w:rFonts w:ascii="Book Antiqua" w:hAnsi="Book Antiqua"/>
          <w:sz w:val="22"/>
          <w:szCs w:val="22"/>
        </w:rPr>
        <w:t>Pococí</w:t>
      </w:r>
      <w:r w:rsidR="00275991">
        <w:rPr>
          <w:rFonts w:ascii="Book Antiqua" w:hAnsi="Book Antiqua"/>
          <w:sz w:val="22"/>
          <w:szCs w:val="22"/>
        </w:rPr>
        <w:t xml:space="preserve"> y Santa Cruz</w:t>
      </w:r>
    </w:p>
    <w:p w14:paraId="7B941375" w14:textId="77777777" w:rsidR="00275991" w:rsidRPr="00275991" w:rsidRDefault="00275991" w:rsidP="00275991">
      <w:pPr>
        <w:rPr>
          <w:lang w:val="es-ES"/>
        </w:rPr>
      </w:pPr>
    </w:p>
    <w:tbl>
      <w:tblPr>
        <w:tblW w:w="8363" w:type="dxa"/>
        <w:jc w:val="center"/>
        <w:tblCellMar>
          <w:left w:w="70" w:type="dxa"/>
          <w:right w:w="70" w:type="dxa"/>
        </w:tblCellMar>
        <w:tblLook w:val="04A0" w:firstRow="1" w:lastRow="0" w:firstColumn="1" w:lastColumn="0" w:noHBand="0" w:noVBand="1"/>
      </w:tblPr>
      <w:tblGrid>
        <w:gridCol w:w="2953"/>
        <w:gridCol w:w="851"/>
        <w:gridCol w:w="709"/>
        <w:gridCol w:w="2976"/>
        <w:gridCol w:w="874"/>
      </w:tblGrid>
      <w:tr w:rsidR="00275991" w:rsidRPr="005D21C3" w14:paraId="4050AA99" w14:textId="77777777" w:rsidTr="00E66383">
        <w:trPr>
          <w:trHeight w:val="312"/>
          <w:jc w:val="center"/>
        </w:trPr>
        <w:tc>
          <w:tcPr>
            <w:tcW w:w="2953" w:type="dxa"/>
            <w:tcBorders>
              <w:top w:val="double" w:sz="6" w:space="0" w:color="E7E6E6"/>
              <w:left w:val="double" w:sz="6" w:space="0" w:color="E7E6E6"/>
              <w:bottom w:val="double" w:sz="6" w:space="0" w:color="E7E6E6"/>
              <w:right w:val="double" w:sz="6" w:space="0" w:color="E7E6E6"/>
            </w:tcBorders>
            <w:shd w:val="clear" w:color="auto" w:fill="70AD47"/>
            <w:hideMark/>
          </w:tcPr>
          <w:p w14:paraId="7ABB6D3B" w14:textId="77777777" w:rsidR="00275991" w:rsidRPr="005D21C3" w:rsidRDefault="00275991" w:rsidP="00275991">
            <w:pPr>
              <w:jc w:val="center"/>
              <w:rPr>
                <w:rFonts w:ascii="Calibri" w:hAnsi="Calibri" w:cs="Calibri"/>
                <w:b/>
                <w:bCs/>
                <w:color w:val="000000"/>
                <w:lang w:eastAsia="es-CR"/>
              </w:rPr>
            </w:pPr>
            <w:r>
              <w:rPr>
                <w:rFonts w:ascii="Calibri" w:hAnsi="Calibri" w:cs="Calibri"/>
                <w:b/>
                <w:bCs/>
                <w:color w:val="000000"/>
                <w:lang w:eastAsia="es-CR"/>
              </w:rPr>
              <w:t>Tribunal Penal de Guápiles</w:t>
            </w:r>
          </w:p>
        </w:tc>
        <w:tc>
          <w:tcPr>
            <w:tcW w:w="851" w:type="dxa"/>
            <w:tcBorders>
              <w:top w:val="double" w:sz="6" w:space="0" w:color="E7E6E6"/>
              <w:left w:val="nil"/>
              <w:bottom w:val="double" w:sz="6" w:space="0" w:color="E7E6E6"/>
              <w:right w:val="double" w:sz="6" w:space="0" w:color="E7E6E6"/>
            </w:tcBorders>
            <w:shd w:val="clear" w:color="000000" w:fill="B4C6E7"/>
            <w:noWrap/>
            <w:vAlign w:val="center"/>
            <w:hideMark/>
          </w:tcPr>
          <w:p w14:paraId="035A68D9" w14:textId="77777777" w:rsidR="00275991" w:rsidRPr="005D21C3" w:rsidRDefault="00275991" w:rsidP="00275991">
            <w:pPr>
              <w:jc w:val="center"/>
              <w:rPr>
                <w:rFonts w:ascii="Calibri" w:hAnsi="Calibri" w:cs="Calibri"/>
                <w:b/>
                <w:bCs/>
                <w:color w:val="000000"/>
                <w:lang w:eastAsia="es-CR"/>
              </w:rPr>
            </w:pPr>
            <w:r w:rsidRPr="005D21C3">
              <w:rPr>
                <w:rFonts w:ascii="Calibri" w:hAnsi="Calibri" w:cs="Calibri"/>
                <w:b/>
                <w:bCs/>
                <w:color w:val="000000"/>
                <w:lang w:eastAsia="es-CR"/>
              </w:rPr>
              <w:t>mes 1</w:t>
            </w:r>
          </w:p>
        </w:tc>
        <w:tc>
          <w:tcPr>
            <w:tcW w:w="709" w:type="dxa"/>
            <w:tcBorders>
              <w:top w:val="double" w:sz="6" w:space="0" w:color="E7E6E6"/>
              <w:left w:val="nil"/>
              <w:bottom w:val="double" w:sz="6" w:space="0" w:color="E7E6E6"/>
              <w:right w:val="double" w:sz="6" w:space="0" w:color="E7E6E6"/>
            </w:tcBorders>
            <w:shd w:val="clear" w:color="000000" w:fill="B4C6E7"/>
            <w:noWrap/>
            <w:vAlign w:val="center"/>
            <w:hideMark/>
          </w:tcPr>
          <w:p w14:paraId="3E74FC69" w14:textId="77777777" w:rsidR="00275991" w:rsidRPr="005D21C3" w:rsidRDefault="00275991" w:rsidP="00275991">
            <w:pPr>
              <w:jc w:val="center"/>
              <w:rPr>
                <w:rFonts w:ascii="Calibri" w:hAnsi="Calibri" w:cs="Calibri"/>
                <w:b/>
                <w:bCs/>
                <w:color w:val="000000"/>
                <w:lang w:eastAsia="es-CR"/>
              </w:rPr>
            </w:pPr>
            <w:r w:rsidRPr="005D21C3">
              <w:rPr>
                <w:rFonts w:ascii="Calibri" w:hAnsi="Calibri" w:cs="Calibri"/>
                <w:b/>
                <w:bCs/>
                <w:color w:val="000000"/>
                <w:lang w:eastAsia="es-CR"/>
              </w:rPr>
              <w:t>mes 2</w:t>
            </w:r>
          </w:p>
        </w:tc>
        <w:tc>
          <w:tcPr>
            <w:tcW w:w="2976" w:type="dxa"/>
            <w:tcBorders>
              <w:top w:val="double" w:sz="6" w:space="0" w:color="E7E6E6"/>
              <w:left w:val="nil"/>
              <w:bottom w:val="double" w:sz="6" w:space="0" w:color="E7E6E6"/>
              <w:right w:val="nil"/>
            </w:tcBorders>
            <w:shd w:val="clear" w:color="auto" w:fill="FFD966"/>
          </w:tcPr>
          <w:p w14:paraId="29042F19" w14:textId="77777777" w:rsidR="00275991" w:rsidRDefault="00275991" w:rsidP="00275991">
            <w:pPr>
              <w:jc w:val="center"/>
              <w:rPr>
                <w:rFonts w:ascii="Calibri" w:hAnsi="Calibri" w:cs="Calibri"/>
                <w:b/>
                <w:bCs/>
                <w:color w:val="000000"/>
                <w:sz w:val="22"/>
                <w:szCs w:val="22"/>
              </w:rPr>
            </w:pPr>
            <w:r>
              <w:rPr>
                <w:rFonts w:ascii="Calibri" w:hAnsi="Calibri" w:cs="Calibri"/>
                <w:b/>
                <w:bCs/>
                <w:color w:val="000000"/>
                <w:lang w:eastAsia="es-CR"/>
              </w:rPr>
              <w:t>Tribunal Penal de Santa Cruz</w:t>
            </w:r>
          </w:p>
        </w:tc>
        <w:tc>
          <w:tcPr>
            <w:tcW w:w="874" w:type="dxa"/>
            <w:tcBorders>
              <w:top w:val="double" w:sz="6" w:space="0" w:color="E7E6E6"/>
              <w:left w:val="double" w:sz="6" w:space="0" w:color="E7E6E6"/>
              <w:bottom w:val="double" w:sz="6" w:space="0" w:color="E7E6E6"/>
              <w:right w:val="double" w:sz="6" w:space="0" w:color="E7E6E6"/>
            </w:tcBorders>
            <w:shd w:val="clear" w:color="000000" w:fill="B4C6E7"/>
            <w:vAlign w:val="bottom"/>
          </w:tcPr>
          <w:p w14:paraId="208F9B97" w14:textId="77777777" w:rsidR="00275991" w:rsidRPr="005D21C3"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mes 1</w:t>
            </w:r>
          </w:p>
        </w:tc>
      </w:tr>
      <w:tr w:rsidR="00275991" w:rsidRPr="005D21C3" w14:paraId="390C3AAD" w14:textId="77777777" w:rsidTr="00275991">
        <w:trPr>
          <w:trHeight w:val="312"/>
          <w:jc w:val="center"/>
        </w:trPr>
        <w:tc>
          <w:tcPr>
            <w:tcW w:w="2953" w:type="dxa"/>
            <w:tcBorders>
              <w:top w:val="nil"/>
              <w:left w:val="double" w:sz="6" w:space="0" w:color="E7E6E6"/>
              <w:bottom w:val="double" w:sz="6" w:space="0" w:color="E7E6E6"/>
              <w:right w:val="double" w:sz="6" w:space="0" w:color="E7E6E6"/>
            </w:tcBorders>
            <w:shd w:val="clear" w:color="auto" w:fill="auto"/>
            <w:hideMark/>
          </w:tcPr>
          <w:p w14:paraId="71AD9901" w14:textId="77777777" w:rsidR="00275991" w:rsidRPr="005D21C3" w:rsidRDefault="00275991" w:rsidP="00275991">
            <w:pPr>
              <w:rPr>
                <w:rFonts w:ascii="Calibri" w:hAnsi="Calibri" w:cs="Calibri"/>
                <w:color w:val="000000"/>
                <w:lang w:eastAsia="es-CR"/>
              </w:rPr>
            </w:pPr>
            <w:r w:rsidRPr="005D21C3">
              <w:rPr>
                <w:rFonts w:ascii="Calibri" w:hAnsi="Calibri" w:cs="Calibri"/>
                <w:color w:val="000000"/>
                <w:lang w:eastAsia="es-CR"/>
              </w:rPr>
              <w:t>Expedientes pendientes de señalar al 30-04-23</w:t>
            </w:r>
          </w:p>
        </w:tc>
        <w:tc>
          <w:tcPr>
            <w:tcW w:w="851" w:type="dxa"/>
            <w:tcBorders>
              <w:top w:val="nil"/>
              <w:left w:val="nil"/>
              <w:bottom w:val="double" w:sz="6" w:space="0" w:color="E7E6E6"/>
              <w:right w:val="double" w:sz="6" w:space="0" w:color="E7E6E6"/>
            </w:tcBorders>
            <w:shd w:val="clear" w:color="auto" w:fill="auto"/>
            <w:noWrap/>
            <w:vAlign w:val="center"/>
            <w:hideMark/>
          </w:tcPr>
          <w:p w14:paraId="2BD3AB02"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914</w:t>
            </w:r>
          </w:p>
        </w:tc>
        <w:tc>
          <w:tcPr>
            <w:tcW w:w="709" w:type="dxa"/>
            <w:tcBorders>
              <w:top w:val="nil"/>
              <w:left w:val="nil"/>
              <w:bottom w:val="double" w:sz="6" w:space="0" w:color="E7E6E6"/>
              <w:right w:val="double" w:sz="6" w:space="0" w:color="E7E6E6"/>
            </w:tcBorders>
            <w:shd w:val="clear" w:color="auto" w:fill="auto"/>
            <w:noWrap/>
            <w:vAlign w:val="center"/>
            <w:hideMark/>
          </w:tcPr>
          <w:p w14:paraId="72543813"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349</w:t>
            </w:r>
          </w:p>
        </w:tc>
        <w:tc>
          <w:tcPr>
            <w:tcW w:w="2976" w:type="dxa"/>
            <w:tcBorders>
              <w:top w:val="nil"/>
              <w:left w:val="nil"/>
              <w:bottom w:val="double" w:sz="6" w:space="0" w:color="E7E6E6"/>
              <w:right w:val="nil"/>
            </w:tcBorders>
          </w:tcPr>
          <w:p w14:paraId="23F834A1" w14:textId="77777777" w:rsidR="00275991" w:rsidRDefault="00275991" w:rsidP="00275991">
            <w:pPr>
              <w:jc w:val="both"/>
              <w:rPr>
                <w:rFonts w:ascii="Calibri" w:hAnsi="Calibri" w:cs="Calibri"/>
                <w:color w:val="000000"/>
                <w:sz w:val="22"/>
                <w:szCs w:val="22"/>
              </w:rPr>
            </w:pPr>
            <w:r w:rsidRPr="005D21C3">
              <w:rPr>
                <w:rFonts w:ascii="Calibri" w:hAnsi="Calibri" w:cs="Calibri"/>
                <w:color w:val="000000"/>
                <w:lang w:eastAsia="es-CR"/>
              </w:rPr>
              <w:t>Expedientes pendientes de señalar al 30-04-23</w:t>
            </w:r>
          </w:p>
        </w:tc>
        <w:tc>
          <w:tcPr>
            <w:tcW w:w="874" w:type="dxa"/>
            <w:tcBorders>
              <w:top w:val="double" w:sz="6" w:space="0" w:color="E7E6E6"/>
              <w:left w:val="double" w:sz="6" w:space="0" w:color="E7E6E6"/>
              <w:bottom w:val="double" w:sz="6" w:space="0" w:color="E7E6E6"/>
              <w:right w:val="double" w:sz="6" w:space="0" w:color="E7E6E6"/>
            </w:tcBorders>
            <w:vAlign w:val="center"/>
          </w:tcPr>
          <w:p w14:paraId="0407C48E" w14:textId="77777777" w:rsidR="00275991" w:rsidRPr="00275991"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629</w:t>
            </w:r>
          </w:p>
        </w:tc>
      </w:tr>
      <w:tr w:rsidR="00275991" w:rsidRPr="005D21C3" w14:paraId="5D210440" w14:textId="77777777" w:rsidTr="00275991">
        <w:trPr>
          <w:trHeight w:val="372"/>
          <w:jc w:val="center"/>
        </w:trPr>
        <w:tc>
          <w:tcPr>
            <w:tcW w:w="2953" w:type="dxa"/>
            <w:tcBorders>
              <w:top w:val="nil"/>
              <w:left w:val="double" w:sz="6" w:space="0" w:color="E7E6E6"/>
              <w:bottom w:val="double" w:sz="6" w:space="0" w:color="E7E6E6"/>
              <w:right w:val="double" w:sz="6" w:space="0" w:color="E7E6E6"/>
            </w:tcBorders>
            <w:shd w:val="clear" w:color="auto" w:fill="auto"/>
            <w:hideMark/>
          </w:tcPr>
          <w:p w14:paraId="2533D671" w14:textId="77777777" w:rsidR="00275991" w:rsidRPr="005D21C3" w:rsidRDefault="00275991" w:rsidP="00275991">
            <w:pPr>
              <w:rPr>
                <w:rFonts w:ascii="Calibri" w:hAnsi="Calibri" w:cs="Calibri"/>
                <w:color w:val="000000"/>
                <w:lang w:eastAsia="es-CR"/>
              </w:rPr>
            </w:pPr>
            <w:r w:rsidRPr="005D21C3">
              <w:rPr>
                <w:rFonts w:ascii="Calibri" w:hAnsi="Calibri" w:cs="Calibri"/>
                <w:color w:val="000000"/>
                <w:lang w:eastAsia="es-CR"/>
              </w:rPr>
              <w:t>Promedio de asuntos entrados de enero-diciembre 2022</w:t>
            </w:r>
          </w:p>
        </w:tc>
        <w:tc>
          <w:tcPr>
            <w:tcW w:w="851" w:type="dxa"/>
            <w:tcBorders>
              <w:top w:val="nil"/>
              <w:left w:val="nil"/>
              <w:bottom w:val="double" w:sz="6" w:space="0" w:color="E7E6E6"/>
              <w:right w:val="double" w:sz="6" w:space="0" w:color="E7E6E6"/>
            </w:tcBorders>
            <w:shd w:val="clear" w:color="auto" w:fill="auto"/>
            <w:noWrap/>
            <w:vAlign w:val="center"/>
            <w:hideMark/>
          </w:tcPr>
          <w:p w14:paraId="50B66D7D"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65</w:t>
            </w:r>
          </w:p>
        </w:tc>
        <w:tc>
          <w:tcPr>
            <w:tcW w:w="709" w:type="dxa"/>
            <w:tcBorders>
              <w:top w:val="nil"/>
              <w:left w:val="nil"/>
              <w:bottom w:val="double" w:sz="6" w:space="0" w:color="E7E6E6"/>
              <w:right w:val="double" w:sz="6" w:space="0" w:color="E7E6E6"/>
            </w:tcBorders>
            <w:shd w:val="clear" w:color="auto" w:fill="auto"/>
            <w:noWrap/>
            <w:vAlign w:val="center"/>
            <w:hideMark/>
          </w:tcPr>
          <w:p w14:paraId="01933658"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65</w:t>
            </w:r>
          </w:p>
        </w:tc>
        <w:tc>
          <w:tcPr>
            <w:tcW w:w="2976" w:type="dxa"/>
            <w:tcBorders>
              <w:top w:val="nil"/>
              <w:left w:val="nil"/>
              <w:bottom w:val="double" w:sz="6" w:space="0" w:color="E7E6E6"/>
              <w:right w:val="nil"/>
            </w:tcBorders>
          </w:tcPr>
          <w:p w14:paraId="079890F5" w14:textId="77777777" w:rsidR="00275991" w:rsidRDefault="00275991" w:rsidP="00275991">
            <w:pPr>
              <w:jc w:val="both"/>
              <w:rPr>
                <w:rFonts w:ascii="Calibri" w:hAnsi="Calibri" w:cs="Calibri"/>
                <w:color w:val="000000"/>
                <w:sz w:val="22"/>
                <w:szCs w:val="22"/>
              </w:rPr>
            </w:pPr>
            <w:r w:rsidRPr="005D21C3">
              <w:rPr>
                <w:rFonts w:ascii="Calibri" w:hAnsi="Calibri" w:cs="Calibri"/>
                <w:color w:val="000000"/>
                <w:lang w:eastAsia="es-CR"/>
              </w:rPr>
              <w:t>Promedio de asuntos entrados de enero-diciembre 2022</w:t>
            </w:r>
          </w:p>
        </w:tc>
        <w:tc>
          <w:tcPr>
            <w:tcW w:w="874" w:type="dxa"/>
            <w:tcBorders>
              <w:top w:val="double" w:sz="6" w:space="0" w:color="E7E6E6"/>
              <w:left w:val="double" w:sz="6" w:space="0" w:color="E7E6E6"/>
              <w:bottom w:val="double" w:sz="6" w:space="0" w:color="E7E6E6"/>
              <w:right w:val="double" w:sz="6" w:space="0" w:color="E7E6E6"/>
            </w:tcBorders>
            <w:vAlign w:val="center"/>
          </w:tcPr>
          <w:p w14:paraId="02FDC952" w14:textId="77777777" w:rsidR="00275991" w:rsidRPr="00275991"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74</w:t>
            </w:r>
          </w:p>
        </w:tc>
      </w:tr>
      <w:tr w:rsidR="00275991" w:rsidRPr="005D21C3" w14:paraId="206F3FA7" w14:textId="77777777" w:rsidTr="00275991">
        <w:trPr>
          <w:trHeight w:val="312"/>
          <w:jc w:val="center"/>
        </w:trPr>
        <w:tc>
          <w:tcPr>
            <w:tcW w:w="2953" w:type="dxa"/>
            <w:tcBorders>
              <w:top w:val="nil"/>
              <w:left w:val="double" w:sz="6" w:space="0" w:color="E7E6E6"/>
              <w:bottom w:val="double" w:sz="6" w:space="0" w:color="E7E6E6"/>
              <w:right w:val="double" w:sz="6" w:space="0" w:color="E7E6E6"/>
            </w:tcBorders>
            <w:shd w:val="clear" w:color="auto" w:fill="auto"/>
            <w:hideMark/>
          </w:tcPr>
          <w:p w14:paraId="56ACE8F3" w14:textId="77777777" w:rsidR="00275991" w:rsidRPr="005D21C3" w:rsidRDefault="00275991" w:rsidP="00275991">
            <w:pPr>
              <w:rPr>
                <w:rFonts w:ascii="Calibri" w:hAnsi="Calibri" w:cs="Calibri"/>
                <w:color w:val="000000"/>
                <w:lang w:eastAsia="es-CR"/>
              </w:rPr>
            </w:pPr>
            <w:r w:rsidRPr="005D21C3">
              <w:rPr>
                <w:rFonts w:ascii="Calibri" w:hAnsi="Calibri" w:cs="Calibri"/>
                <w:color w:val="000000"/>
                <w:lang w:eastAsia="es-CR"/>
              </w:rPr>
              <w:t>Juez o Jueza tramitador ordinario</w:t>
            </w:r>
          </w:p>
        </w:tc>
        <w:tc>
          <w:tcPr>
            <w:tcW w:w="851" w:type="dxa"/>
            <w:tcBorders>
              <w:top w:val="nil"/>
              <w:left w:val="nil"/>
              <w:bottom w:val="double" w:sz="6" w:space="0" w:color="E7E6E6"/>
              <w:right w:val="double" w:sz="6" w:space="0" w:color="E7E6E6"/>
            </w:tcBorders>
            <w:shd w:val="clear" w:color="auto" w:fill="auto"/>
            <w:noWrap/>
            <w:vAlign w:val="center"/>
            <w:hideMark/>
          </w:tcPr>
          <w:p w14:paraId="42719555"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210</w:t>
            </w:r>
          </w:p>
        </w:tc>
        <w:tc>
          <w:tcPr>
            <w:tcW w:w="709" w:type="dxa"/>
            <w:tcBorders>
              <w:top w:val="nil"/>
              <w:left w:val="nil"/>
              <w:bottom w:val="double" w:sz="6" w:space="0" w:color="E7E6E6"/>
              <w:right w:val="double" w:sz="6" w:space="0" w:color="E7E6E6"/>
            </w:tcBorders>
            <w:shd w:val="clear" w:color="auto" w:fill="auto"/>
            <w:noWrap/>
            <w:vAlign w:val="center"/>
            <w:hideMark/>
          </w:tcPr>
          <w:p w14:paraId="1A7ABCAA"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210</w:t>
            </w:r>
          </w:p>
        </w:tc>
        <w:tc>
          <w:tcPr>
            <w:tcW w:w="2976" w:type="dxa"/>
            <w:tcBorders>
              <w:top w:val="nil"/>
              <w:left w:val="nil"/>
              <w:bottom w:val="double" w:sz="6" w:space="0" w:color="E7E6E6"/>
              <w:right w:val="nil"/>
            </w:tcBorders>
          </w:tcPr>
          <w:p w14:paraId="71A496FA" w14:textId="77777777" w:rsidR="00275991" w:rsidRDefault="00275991" w:rsidP="00275991">
            <w:pPr>
              <w:jc w:val="both"/>
              <w:rPr>
                <w:rFonts w:ascii="Calibri" w:hAnsi="Calibri" w:cs="Calibri"/>
                <w:color w:val="000000"/>
                <w:sz w:val="22"/>
                <w:szCs w:val="22"/>
              </w:rPr>
            </w:pPr>
            <w:r w:rsidRPr="005D21C3">
              <w:rPr>
                <w:rFonts w:ascii="Calibri" w:hAnsi="Calibri" w:cs="Calibri"/>
                <w:color w:val="000000"/>
                <w:lang w:eastAsia="es-CR"/>
              </w:rPr>
              <w:t>Juez o Jueza tramitador ordinario</w:t>
            </w:r>
          </w:p>
        </w:tc>
        <w:tc>
          <w:tcPr>
            <w:tcW w:w="874" w:type="dxa"/>
            <w:tcBorders>
              <w:top w:val="double" w:sz="6" w:space="0" w:color="E7E6E6"/>
              <w:left w:val="double" w:sz="6" w:space="0" w:color="E7E6E6"/>
              <w:bottom w:val="double" w:sz="6" w:space="0" w:color="E7E6E6"/>
              <w:right w:val="double" w:sz="6" w:space="0" w:color="E7E6E6"/>
            </w:tcBorders>
            <w:vAlign w:val="center"/>
          </w:tcPr>
          <w:p w14:paraId="5240F120" w14:textId="77777777" w:rsidR="00275991" w:rsidRPr="00275991"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210</w:t>
            </w:r>
          </w:p>
        </w:tc>
      </w:tr>
      <w:tr w:rsidR="00275991" w:rsidRPr="005D21C3" w14:paraId="59C6C10D" w14:textId="77777777" w:rsidTr="00275991">
        <w:trPr>
          <w:trHeight w:val="312"/>
          <w:jc w:val="center"/>
        </w:trPr>
        <w:tc>
          <w:tcPr>
            <w:tcW w:w="2953" w:type="dxa"/>
            <w:tcBorders>
              <w:top w:val="nil"/>
              <w:left w:val="double" w:sz="6" w:space="0" w:color="E7E6E6"/>
              <w:bottom w:val="double" w:sz="6" w:space="0" w:color="E7E6E6"/>
              <w:right w:val="double" w:sz="6" w:space="0" w:color="E7E6E6"/>
            </w:tcBorders>
            <w:shd w:val="clear" w:color="auto" w:fill="auto"/>
            <w:hideMark/>
          </w:tcPr>
          <w:p w14:paraId="66E9BA24" w14:textId="77777777" w:rsidR="00275991" w:rsidRPr="005D21C3" w:rsidRDefault="00275991" w:rsidP="00275991">
            <w:pPr>
              <w:rPr>
                <w:rFonts w:ascii="Calibri" w:hAnsi="Calibri" w:cs="Calibri"/>
                <w:color w:val="000000"/>
                <w:lang w:eastAsia="es-CR"/>
              </w:rPr>
            </w:pPr>
            <w:r w:rsidRPr="005D21C3">
              <w:rPr>
                <w:rFonts w:ascii="Calibri" w:hAnsi="Calibri" w:cs="Calibri"/>
                <w:color w:val="000000"/>
                <w:lang w:eastAsia="es-CR"/>
              </w:rPr>
              <w:t>Juez o Jueza tramitador PCGS 1</w:t>
            </w:r>
          </w:p>
        </w:tc>
        <w:tc>
          <w:tcPr>
            <w:tcW w:w="851" w:type="dxa"/>
            <w:tcBorders>
              <w:top w:val="nil"/>
              <w:left w:val="nil"/>
              <w:bottom w:val="double" w:sz="6" w:space="0" w:color="E7E6E6"/>
              <w:right w:val="double" w:sz="6" w:space="0" w:color="E7E6E6"/>
            </w:tcBorders>
            <w:shd w:val="clear" w:color="auto" w:fill="auto"/>
            <w:noWrap/>
            <w:vAlign w:val="center"/>
            <w:hideMark/>
          </w:tcPr>
          <w:p w14:paraId="2F96D411"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420</w:t>
            </w:r>
          </w:p>
        </w:tc>
        <w:tc>
          <w:tcPr>
            <w:tcW w:w="709" w:type="dxa"/>
            <w:tcBorders>
              <w:top w:val="nil"/>
              <w:left w:val="nil"/>
              <w:bottom w:val="double" w:sz="6" w:space="0" w:color="E7E6E6"/>
              <w:right w:val="double" w:sz="6" w:space="0" w:color="E7E6E6"/>
            </w:tcBorders>
            <w:shd w:val="clear" w:color="auto" w:fill="auto"/>
            <w:noWrap/>
            <w:vAlign w:val="center"/>
            <w:hideMark/>
          </w:tcPr>
          <w:p w14:paraId="4852539C" w14:textId="77777777" w:rsidR="00275991" w:rsidRPr="005D21C3" w:rsidRDefault="00275991" w:rsidP="00275991">
            <w:pPr>
              <w:jc w:val="center"/>
              <w:rPr>
                <w:rFonts w:ascii="Calibri" w:hAnsi="Calibri" w:cs="Calibri"/>
                <w:color w:val="000000"/>
                <w:lang w:eastAsia="es-CR"/>
              </w:rPr>
            </w:pPr>
            <w:r w:rsidRPr="005D21C3">
              <w:rPr>
                <w:rFonts w:ascii="Calibri" w:hAnsi="Calibri" w:cs="Calibri"/>
                <w:color w:val="000000"/>
                <w:lang w:eastAsia="es-CR"/>
              </w:rPr>
              <w:t>420</w:t>
            </w:r>
          </w:p>
        </w:tc>
        <w:tc>
          <w:tcPr>
            <w:tcW w:w="2976" w:type="dxa"/>
            <w:tcBorders>
              <w:top w:val="nil"/>
              <w:left w:val="nil"/>
              <w:bottom w:val="double" w:sz="6" w:space="0" w:color="E7E6E6"/>
              <w:right w:val="nil"/>
            </w:tcBorders>
          </w:tcPr>
          <w:p w14:paraId="195E73CC" w14:textId="77777777" w:rsidR="00275991" w:rsidRDefault="00275991" w:rsidP="00275991">
            <w:pPr>
              <w:jc w:val="both"/>
              <w:rPr>
                <w:rFonts w:ascii="Calibri" w:hAnsi="Calibri" w:cs="Calibri"/>
                <w:color w:val="000000"/>
                <w:sz w:val="22"/>
                <w:szCs w:val="22"/>
              </w:rPr>
            </w:pPr>
            <w:r w:rsidRPr="005D21C3">
              <w:rPr>
                <w:rFonts w:ascii="Calibri" w:hAnsi="Calibri" w:cs="Calibri"/>
                <w:color w:val="000000"/>
                <w:lang w:eastAsia="es-CR"/>
              </w:rPr>
              <w:t>Juez o Jueza tramitador PCGS 1</w:t>
            </w:r>
          </w:p>
        </w:tc>
        <w:tc>
          <w:tcPr>
            <w:tcW w:w="874" w:type="dxa"/>
            <w:tcBorders>
              <w:top w:val="double" w:sz="6" w:space="0" w:color="E7E6E6"/>
              <w:left w:val="double" w:sz="6" w:space="0" w:color="E7E6E6"/>
              <w:bottom w:val="double" w:sz="6" w:space="0" w:color="E7E6E6"/>
              <w:right w:val="double" w:sz="6" w:space="0" w:color="E7E6E6"/>
            </w:tcBorders>
            <w:vAlign w:val="center"/>
          </w:tcPr>
          <w:p w14:paraId="578D10B4" w14:textId="77777777" w:rsidR="00275991" w:rsidRPr="00275991"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420</w:t>
            </w:r>
          </w:p>
        </w:tc>
      </w:tr>
      <w:tr w:rsidR="00275991" w:rsidRPr="005D21C3" w14:paraId="00C2A67C" w14:textId="77777777" w:rsidTr="00275991">
        <w:trPr>
          <w:trHeight w:val="312"/>
          <w:jc w:val="center"/>
        </w:trPr>
        <w:tc>
          <w:tcPr>
            <w:tcW w:w="2953" w:type="dxa"/>
            <w:tcBorders>
              <w:top w:val="nil"/>
              <w:left w:val="double" w:sz="6" w:space="0" w:color="E7E6E6"/>
              <w:bottom w:val="double" w:sz="6" w:space="0" w:color="E7E6E6"/>
              <w:right w:val="double" w:sz="6" w:space="0" w:color="E7E6E6"/>
            </w:tcBorders>
            <w:shd w:val="clear" w:color="000000" w:fill="B4C6E7"/>
            <w:hideMark/>
          </w:tcPr>
          <w:p w14:paraId="38E8ECA2" w14:textId="77777777" w:rsidR="00275991" w:rsidRPr="005D21C3" w:rsidRDefault="00275991" w:rsidP="00275991">
            <w:pPr>
              <w:rPr>
                <w:rFonts w:ascii="Calibri" w:hAnsi="Calibri" w:cs="Calibri"/>
                <w:b/>
                <w:bCs/>
                <w:color w:val="000000"/>
                <w:lang w:eastAsia="es-CR"/>
              </w:rPr>
            </w:pPr>
            <w:r w:rsidRPr="005D21C3">
              <w:rPr>
                <w:rFonts w:ascii="Calibri" w:hAnsi="Calibri" w:cs="Calibri"/>
                <w:b/>
                <w:bCs/>
                <w:color w:val="000000"/>
                <w:lang w:eastAsia="es-CR"/>
              </w:rPr>
              <w:t>TOTAL EXPEDIENTES SEÑALADOS</w:t>
            </w:r>
          </w:p>
        </w:tc>
        <w:tc>
          <w:tcPr>
            <w:tcW w:w="851" w:type="dxa"/>
            <w:tcBorders>
              <w:top w:val="nil"/>
              <w:left w:val="nil"/>
              <w:bottom w:val="double" w:sz="6" w:space="0" w:color="E7E6E6"/>
              <w:right w:val="double" w:sz="6" w:space="0" w:color="E7E6E6"/>
            </w:tcBorders>
            <w:shd w:val="clear" w:color="000000" w:fill="B4C6E7"/>
            <w:noWrap/>
            <w:vAlign w:val="center"/>
            <w:hideMark/>
          </w:tcPr>
          <w:p w14:paraId="5ACAE5AE" w14:textId="77777777" w:rsidR="00275991" w:rsidRPr="005D21C3" w:rsidRDefault="00275991" w:rsidP="00275991">
            <w:pPr>
              <w:jc w:val="center"/>
              <w:rPr>
                <w:rFonts w:ascii="Calibri" w:hAnsi="Calibri" w:cs="Calibri"/>
                <w:b/>
                <w:bCs/>
                <w:color w:val="000000"/>
                <w:lang w:eastAsia="es-CR"/>
              </w:rPr>
            </w:pPr>
            <w:r w:rsidRPr="005D21C3">
              <w:rPr>
                <w:rFonts w:ascii="Calibri" w:hAnsi="Calibri" w:cs="Calibri"/>
                <w:b/>
                <w:bCs/>
                <w:color w:val="000000"/>
                <w:lang w:eastAsia="es-CR"/>
              </w:rPr>
              <w:t>630</w:t>
            </w:r>
          </w:p>
        </w:tc>
        <w:tc>
          <w:tcPr>
            <w:tcW w:w="709" w:type="dxa"/>
            <w:tcBorders>
              <w:top w:val="nil"/>
              <w:left w:val="nil"/>
              <w:bottom w:val="double" w:sz="6" w:space="0" w:color="E7E6E6"/>
              <w:right w:val="double" w:sz="6" w:space="0" w:color="E7E6E6"/>
            </w:tcBorders>
            <w:shd w:val="clear" w:color="000000" w:fill="B4C6E7"/>
            <w:noWrap/>
            <w:vAlign w:val="center"/>
            <w:hideMark/>
          </w:tcPr>
          <w:p w14:paraId="34DA3474" w14:textId="77777777" w:rsidR="00275991" w:rsidRPr="005D21C3" w:rsidRDefault="00275991" w:rsidP="00275991">
            <w:pPr>
              <w:jc w:val="center"/>
              <w:rPr>
                <w:rFonts w:ascii="Calibri" w:hAnsi="Calibri" w:cs="Calibri"/>
                <w:b/>
                <w:bCs/>
                <w:color w:val="000000"/>
                <w:lang w:eastAsia="es-CR"/>
              </w:rPr>
            </w:pPr>
            <w:r w:rsidRPr="005D21C3">
              <w:rPr>
                <w:rFonts w:ascii="Calibri" w:hAnsi="Calibri" w:cs="Calibri"/>
                <w:b/>
                <w:bCs/>
                <w:color w:val="000000"/>
                <w:lang w:eastAsia="es-CR"/>
              </w:rPr>
              <w:t>630</w:t>
            </w:r>
          </w:p>
        </w:tc>
        <w:tc>
          <w:tcPr>
            <w:tcW w:w="2976" w:type="dxa"/>
            <w:tcBorders>
              <w:top w:val="nil"/>
              <w:left w:val="nil"/>
              <w:bottom w:val="double" w:sz="6" w:space="0" w:color="E7E6E6"/>
              <w:right w:val="nil"/>
            </w:tcBorders>
            <w:shd w:val="clear" w:color="000000" w:fill="B4C6E7"/>
          </w:tcPr>
          <w:p w14:paraId="321B23BA" w14:textId="77777777" w:rsidR="00275991" w:rsidRDefault="00275991" w:rsidP="00275991">
            <w:pPr>
              <w:jc w:val="center"/>
              <w:rPr>
                <w:rFonts w:ascii="Calibri" w:hAnsi="Calibri" w:cs="Calibri"/>
                <w:b/>
                <w:bCs/>
                <w:color w:val="000000"/>
                <w:sz w:val="22"/>
                <w:szCs w:val="22"/>
              </w:rPr>
            </w:pPr>
            <w:r w:rsidRPr="005D21C3">
              <w:rPr>
                <w:rFonts w:ascii="Calibri" w:hAnsi="Calibri" w:cs="Calibri"/>
                <w:b/>
                <w:bCs/>
                <w:color w:val="000000"/>
                <w:lang w:eastAsia="es-CR"/>
              </w:rPr>
              <w:t>TOTAL EXPEDIENTES SEÑALADOS</w:t>
            </w:r>
          </w:p>
        </w:tc>
        <w:tc>
          <w:tcPr>
            <w:tcW w:w="874" w:type="dxa"/>
            <w:tcBorders>
              <w:top w:val="double" w:sz="6" w:space="0" w:color="E7E6E6"/>
              <w:left w:val="double" w:sz="6" w:space="0" w:color="E7E6E6"/>
              <w:bottom w:val="double" w:sz="6" w:space="0" w:color="E7E6E6"/>
              <w:right w:val="double" w:sz="6" w:space="0" w:color="E7E6E6"/>
            </w:tcBorders>
            <w:shd w:val="clear" w:color="000000" w:fill="B4C6E7"/>
            <w:vAlign w:val="center"/>
          </w:tcPr>
          <w:p w14:paraId="56366B63" w14:textId="77777777" w:rsidR="00275991" w:rsidRPr="005D21C3"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630</w:t>
            </w:r>
          </w:p>
        </w:tc>
      </w:tr>
      <w:tr w:rsidR="00275991" w:rsidRPr="005D21C3" w14:paraId="12197A33" w14:textId="77777777" w:rsidTr="00E66383">
        <w:trPr>
          <w:trHeight w:val="312"/>
          <w:jc w:val="center"/>
        </w:trPr>
        <w:tc>
          <w:tcPr>
            <w:tcW w:w="2953" w:type="dxa"/>
            <w:tcBorders>
              <w:top w:val="nil"/>
              <w:left w:val="double" w:sz="6" w:space="0" w:color="E7E6E6"/>
              <w:bottom w:val="double" w:sz="6" w:space="0" w:color="E7E6E6"/>
              <w:right w:val="double" w:sz="6" w:space="0" w:color="E7E6E6"/>
            </w:tcBorders>
            <w:shd w:val="clear" w:color="auto" w:fill="70AD47"/>
            <w:hideMark/>
          </w:tcPr>
          <w:p w14:paraId="46799DA4" w14:textId="77777777" w:rsidR="00275991" w:rsidRPr="005D21C3" w:rsidRDefault="00275991" w:rsidP="00275991">
            <w:pPr>
              <w:rPr>
                <w:rFonts w:ascii="Calibri" w:hAnsi="Calibri" w:cs="Calibri"/>
                <w:b/>
                <w:bCs/>
                <w:color w:val="000000"/>
                <w:lang w:eastAsia="es-CR"/>
              </w:rPr>
            </w:pPr>
            <w:r w:rsidRPr="005D21C3">
              <w:rPr>
                <w:rFonts w:ascii="Calibri" w:hAnsi="Calibri" w:cs="Calibri"/>
                <w:b/>
                <w:bCs/>
                <w:color w:val="000000"/>
                <w:lang w:eastAsia="es-CR"/>
              </w:rPr>
              <w:t xml:space="preserve">Pendiente </w:t>
            </w:r>
          </w:p>
        </w:tc>
        <w:tc>
          <w:tcPr>
            <w:tcW w:w="851" w:type="dxa"/>
            <w:tcBorders>
              <w:top w:val="nil"/>
              <w:left w:val="nil"/>
              <w:bottom w:val="double" w:sz="6" w:space="0" w:color="E7E6E6"/>
              <w:right w:val="double" w:sz="6" w:space="0" w:color="E7E6E6"/>
            </w:tcBorders>
            <w:shd w:val="clear" w:color="auto" w:fill="70AD47"/>
            <w:noWrap/>
            <w:vAlign w:val="center"/>
            <w:hideMark/>
          </w:tcPr>
          <w:p w14:paraId="42A17811" w14:textId="77777777" w:rsidR="00275991" w:rsidRPr="005D21C3" w:rsidRDefault="00275991" w:rsidP="00275991">
            <w:pPr>
              <w:jc w:val="center"/>
              <w:rPr>
                <w:rFonts w:ascii="Calibri" w:hAnsi="Calibri" w:cs="Calibri"/>
                <w:b/>
                <w:bCs/>
                <w:color w:val="000000"/>
                <w:lang w:eastAsia="es-CR"/>
              </w:rPr>
            </w:pPr>
            <w:r w:rsidRPr="005D21C3">
              <w:rPr>
                <w:rFonts w:ascii="Calibri" w:hAnsi="Calibri" w:cs="Calibri"/>
                <w:b/>
                <w:bCs/>
                <w:color w:val="000000"/>
                <w:lang w:eastAsia="es-CR"/>
              </w:rPr>
              <w:t>349</w:t>
            </w:r>
          </w:p>
        </w:tc>
        <w:tc>
          <w:tcPr>
            <w:tcW w:w="709" w:type="dxa"/>
            <w:tcBorders>
              <w:top w:val="nil"/>
              <w:left w:val="nil"/>
              <w:bottom w:val="double" w:sz="6" w:space="0" w:color="E7E6E6"/>
              <w:right w:val="double" w:sz="6" w:space="0" w:color="E7E6E6"/>
            </w:tcBorders>
            <w:shd w:val="clear" w:color="auto" w:fill="70AD47"/>
            <w:noWrap/>
            <w:vAlign w:val="center"/>
            <w:hideMark/>
          </w:tcPr>
          <w:p w14:paraId="47880129" w14:textId="77777777" w:rsidR="00275991" w:rsidRPr="005D21C3" w:rsidRDefault="00275991" w:rsidP="00275991">
            <w:pPr>
              <w:jc w:val="center"/>
              <w:rPr>
                <w:rFonts w:ascii="Calibri" w:hAnsi="Calibri" w:cs="Calibri"/>
                <w:b/>
                <w:bCs/>
                <w:color w:val="000000"/>
                <w:lang w:eastAsia="es-CR"/>
              </w:rPr>
            </w:pPr>
            <w:r w:rsidRPr="005D21C3">
              <w:rPr>
                <w:rFonts w:ascii="Calibri" w:hAnsi="Calibri" w:cs="Calibri"/>
                <w:b/>
                <w:bCs/>
                <w:color w:val="000000"/>
                <w:lang w:eastAsia="es-CR"/>
              </w:rPr>
              <w:t>-216</w:t>
            </w:r>
          </w:p>
        </w:tc>
        <w:tc>
          <w:tcPr>
            <w:tcW w:w="2976" w:type="dxa"/>
            <w:tcBorders>
              <w:top w:val="nil"/>
              <w:left w:val="nil"/>
              <w:bottom w:val="double" w:sz="6" w:space="0" w:color="E7E6E6"/>
              <w:right w:val="nil"/>
            </w:tcBorders>
            <w:shd w:val="clear" w:color="auto" w:fill="FFD966"/>
          </w:tcPr>
          <w:p w14:paraId="47A16BB1" w14:textId="77777777" w:rsidR="00275991" w:rsidRDefault="00275991" w:rsidP="00275991">
            <w:pPr>
              <w:jc w:val="center"/>
              <w:rPr>
                <w:rFonts w:ascii="Calibri" w:hAnsi="Calibri" w:cs="Calibri"/>
                <w:b/>
                <w:bCs/>
                <w:color w:val="000000"/>
                <w:sz w:val="22"/>
                <w:szCs w:val="22"/>
              </w:rPr>
            </w:pPr>
            <w:r w:rsidRPr="005D21C3">
              <w:rPr>
                <w:rFonts w:ascii="Calibri" w:hAnsi="Calibri" w:cs="Calibri"/>
                <w:b/>
                <w:bCs/>
                <w:color w:val="000000"/>
                <w:lang w:eastAsia="es-CR"/>
              </w:rPr>
              <w:t xml:space="preserve">Pendiente </w:t>
            </w:r>
          </w:p>
        </w:tc>
        <w:tc>
          <w:tcPr>
            <w:tcW w:w="874" w:type="dxa"/>
            <w:tcBorders>
              <w:top w:val="double" w:sz="6" w:space="0" w:color="E7E6E6"/>
              <w:left w:val="double" w:sz="6" w:space="0" w:color="E7E6E6"/>
              <w:bottom w:val="double" w:sz="6" w:space="0" w:color="E7E6E6"/>
              <w:right w:val="double" w:sz="6" w:space="0" w:color="E7E6E6"/>
            </w:tcBorders>
            <w:shd w:val="clear" w:color="auto" w:fill="FFD966"/>
            <w:vAlign w:val="center"/>
          </w:tcPr>
          <w:p w14:paraId="16AD516D" w14:textId="77777777" w:rsidR="00275991" w:rsidRPr="005D21C3" w:rsidRDefault="00275991" w:rsidP="00275991">
            <w:pPr>
              <w:jc w:val="center"/>
              <w:rPr>
                <w:rFonts w:ascii="Calibri" w:hAnsi="Calibri" w:cs="Calibri"/>
                <w:b/>
                <w:bCs/>
                <w:color w:val="000000"/>
                <w:lang w:eastAsia="es-CR"/>
              </w:rPr>
            </w:pPr>
            <w:r w:rsidRPr="00275991">
              <w:rPr>
                <w:rFonts w:ascii="Calibri" w:hAnsi="Calibri" w:cs="Calibri"/>
                <w:b/>
                <w:bCs/>
                <w:color w:val="000000"/>
                <w:lang w:eastAsia="es-CR"/>
              </w:rPr>
              <w:t>73</w:t>
            </w:r>
          </w:p>
        </w:tc>
      </w:tr>
    </w:tbl>
    <w:p w14:paraId="7671A175" w14:textId="77777777" w:rsidR="00E155C7" w:rsidRPr="005D21C3" w:rsidRDefault="00E155C7" w:rsidP="00275991">
      <w:pPr>
        <w:pStyle w:val="Prrafodelista"/>
        <w:tabs>
          <w:tab w:val="left" w:pos="426"/>
        </w:tabs>
        <w:spacing w:after="160"/>
        <w:ind w:left="426" w:right="424"/>
        <w:contextualSpacing/>
        <w:jc w:val="both"/>
        <w:rPr>
          <w:rFonts w:ascii="Book Antiqua" w:hAnsi="Book Antiqua"/>
          <w:sz w:val="20"/>
          <w:szCs w:val="20"/>
        </w:rPr>
      </w:pPr>
      <w:r w:rsidRPr="005D21C3">
        <w:rPr>
          <w:rFonts w:ascii="Book Antiqua" w:hAnsi="Book Antiqua"/>
          <w:b/>
          <w:bCs/>
          <w:sz w:val="20"/>
          <w:szCs w:val="20"/>
        </w:rPr>
        <w:t>Fuente:</w:t>
      </w:r>
      <w:r w:rsidRPr="005D21C3">
        <w:rPr>
          <w:rFonts w:ascii="Book Antiqua" w:hAnsi="Book Antiqua"/>
          <w:sz w:val="20"/>
          <w:szCs w:val="20"/>
        </w:rPr>
        <w:t xml:space="preserve"> Subproceso de Modernización Institucional Penal a partir de la información consignada por el despacho en la matriz de indicadores de gestión.</w:t>
      </w:r>
    </w:p>
    <w:p w14:paraId="004C08C8" w14:textId="77777777" w:rsidR="00E155C7" w:rsidRPr="00E155C7" w:rsidRDefault="00E155C7" w:rsidP="00E155C7">
      <w:pPr>
        <w:tabs>
          <w:tab w:val="left" w:pos="426"/>
        </w:tabs>
        <w:spacing w:line="276" w:lineRule="auto"/>
        <w:ind w:right="51"/>
        <w:contextualSpacing/>
        <w:jc w:val="both"/>
        <w:rPr>
          <w:rFonts w:ascii="Book Antiqua" w:hAnsi="Book Antiqua"/>
          <w:sz w:val="22"/>
          <w:szCs w:val="22"/>
          <w:highlight w:val="yellow"/>
        </w:rPr>
      </w:pPr>
    </w:p>
    <w:p w14:paraId="7FF99D1F" w14:textId="6F07D5CF" w:rsidR="00E155C7" w:rsidRPr="00AC1B39" w:rsidRDefault="00E155C7" w:rsidP="00E760FE">
      <w:pPr>
        <w:tabs>
          <w:tab w:val="left" w:pos="426"/>
          <w:tab w:val="left" w:pos="7655"/>
        </w:tabs>
        <w:spacing w:line="276" w:lineRule="auto"/>
        <w:ind w:firstLine="709"/>
        <w:contextualSpacing/>
        <w:jc w:val="both"/>
        <w:rPr>
          <w:rFonts w:ascii="Book Antiqua" w:hAnsi="Book Antiqua"/>
          <w:sz w:val="22"/>
          <w:szCs w:val="22"/>
        </w:rPr>
      </w:pPr>
      <w:r w:rsidRPr="005D21C3">
        <w:rPr>
          <w:rFonts w:ascii="Book Antiqua" w:hAnsi="Book Antiqua"/>
          <w:sz w:val="22"/>
          <w:szCs w:val="22"/>
        </w:rPr>
        <w:t xml:space="preserve">Conforme los cálculos del cuadro anterior, se determina que, con la asignación de un recurso humano adicional, exclusivo para la labor de señalamientos de expedientes, el Tribunal Penal de </w:t>
      </w:r>
      <w:r w:rsidR="005D21C3" w:rsidRPr="005D21C3">
        <w:rPr>
          <w:rFonts w:ascii="Book Antiqua" w:hAnsi="Book Antiqua"/>
          <w:sz w:val="22"/>
          <w:szCs w:val="22"/>
        </w:rPr>
        <w:t>Pococí</w:t>
      </w:r>
      <w:r w:rsidRPr="005D21C3">
        <w:rPr>
          <w:rFonts w:ascii="Book Antiqua" w:hAnsi="Book Antiqua"/>
          <w:sz w:val="22"/>
          <w:szCs w:val="22"/>
        </w:rPr>
        <w:t xml:space="preserve"> necesitaría aproximadamente </w:t>
      </w:r>
      <w:r w:rsidR="005D21C3" w:rsidRPr="005D21C3">
        <w:rPr>
          <w:rFonts w:ascii="Book Antiqua" w:hAnsi="Book Antiqua"/>
          <w:sz w:val="22"/>
          <w:szCs w:val="22"/>
        </w:rPr>
        <w:t>dos</w:t>
      </w:r>
      <w:r w:rsidRPr="005D21C3">
        <w:rPr>
          <w:rFonts w:ascii="Book Antiqua" w:hAnsi="Book Antiqua"/>
          <w:sz w:val="22"/>
          <w:szCs w:val="22"/>
        </w:rPr>
        <w:t xml:space="preserve"> meses</w:t>
      </w:r>
      <w:r w:rsidR="00215344">
        <w:rPr>
          <w:rFonts w:ascii="Book Antiqua" w:hAnsi="Book Antiqua"/>
          <w:sz w:val="22"/>
          <w:szCs w:val="22"/>
        </w:rPr>
        <w:t xml:space="preserve"> (julio y agosto)</w:t>
      </w:r>
      <w:r w:rsidRPr="005D21C3">
        <w:rPr>
          <w:rFonts w:ascii="Book Antiqua" w:hAnsi="Book Antiqua"/>
          <w:sz w:val="22"/>
          <w:szCs w:val="22"/>
        </w:rPr>
        <w:t xml:space="preserve"> para completar esta tarea</w:t>
      </w:r>
      <w:r w:rsidR="00275991">
        <w:rPr>
          <w:rFonts w:ascii="Book Antiqua" w:hAnsi="Book Antiqua"/>
          <w:sz w:val="22"/>
          <w:szCs w:val="22"/>
        </w:rPr>
        <w:t xml:space="preserve"> y el Tribunal Penal de Santa Cruz tardaría un mes</w:t>
      </w:r>
      <w:r w:rsidR="00215344">
        <w:rPr>
          <w:rFonts w:ascii="Book Antiqua" w:hAnsi="Book Antiqua"/>
          <w:sz w:val="22"/>
          <w:szCs w:val="22"/>
        </w:rPr>
        <w:t xml:space="preserve"> (setiembre)</w:t>
      </w:r>
      <w:r w:rsidRPr="005D21C3">
        <w:rPr>
          <w:rFonts w:ascii="Book Antiqua" w:hAnsi="Book Antiqua"/>
          <w:sz w:val="22"/>
          <w:szCs w:val="22"/>
        </w:rPr>
        <w:t xml:space="preserve"> y </w:t>
      </w:r>
      <w:r w:rsidR="00275991">
        <w:rPr>
          <w:rFonts w:ascii="Book Antiqua" w:hAnsi="Book Antiqua"/>
          <w:sz w:val="22"/>
          <w:szCs w:val="22"/>
        </w:rPr>
        <w:t xml:space="preserve"> así ambos despachos podrían </w:t>
      </w:r>
      <w:r w:rsidRPr="005D21C3">
        <w:rPr>
          <w:rFonts w:ascii="Book Antiqua" w:hAnsi="Book Antiqua"/>
          <w:sz w:val="22"/>
          <w:szCs w:val="22"/>
        </w:rPr>
        <w:t xml:space="preserve">cumplir con lo dispuesto por el Consejo Superior; las cuotas para el </w:t>
      </w:r>
      <w:r w:rsidR="00275991">
        <w:rPr>
          <w:rFonts w:ascii="Book Antiqua" w:hAnsi="Book Antiqua"/>
          <w:sz w:val="22"/>
          <w:szCs w:val="22"/>
        </w:rPr>
        <w:t>plan de trabajo</w:t>
      </w:r>
      <w:r w:rsidRPr="005D21C3">
        <w:rPr>
          <w:rFonts w:ascii="Book Antiqua" w:hAnsi="Book Antiqua"/>
          <w:sz w:val="22"/>
          <w:szCs w:val="22"/>
        </w:rPr>
        <w:t xml:space="preserve"> serían las mismas que se recomiendan al Tribunal Penal de Limón, </w:t>
      </w:r>
      <w:r w:rsidR="005D21C3" w:rsidRPr="005D21C3">
        <w:rPr>
          <w:rFonts w:ascii="Book Antiqua" w:hAnsi="Book Antiqua"/>
          <w:sz w:val="22"/>
          <w:szCs w:val="22"/>
        </w:rPr>
        <w:t xml:space="preserve">que sería señalar diariamente al menos </w:t>
      </w:r>
      <w:r w:rsidRPr="005D21C3">
        <w:rPr>
          <w:rFonts w:ascii="Book Antiqua" w:hAnsi="Book Antiqua"/>
          <w:sz w:val="22"/>
          <w:szCs w:val="22"/>
        </w:rPr>
        <w:t>10 expedientes</w:t>
      </w:r>
      <w:r w:rsidR="005D21C3" w:rsidRPr="005D21C3">
        <w:rPr>
          <w:rFonts w:ascii="Book Antiqua" w:hAnsi="Book Antiqua"/>
          <w:sz w:val="22"/>
          <w:szCs w:val="22"/>
        </w:rPr>
        <w:t xml:space="preserve"> de nuevo ingreso </w:t>
      </w:r>
      <w:r w:rsidRPr="005D21C3">
        <w:rPr>
          <w:rFonts w:ascii="Book Antiqua" w:hAnsi="Book Antiqua"/>
          <w:sz w:val="22"/>
          <w:szCs w:val="22"/>
        </w:rPr>
        <w:t>en la Agenda Cronos para la plaza ordinaria y 20 para el permiso con goce de salario.</w:t>
      </w:r>
      <w:r w:rsidR="00275991">
        <w:rPr>
          <w:rFonts w:ascii="Book Antiqua" w:hAnsi="Book Antiqua"/>
          <w:sz w:val="22"/>
          <w:szCs w:val="22"/>
        </w:rPr>
        <w:t xml:space="preserve"> Es importante mencionar que, </w:t>
      </w:r>
      <w:r w:rsidR="006B6AB1">
        <w:rPr>
          <w:rFonts w:ascii="Book Antiqua" w:hAnsi="Book Antiqua"/>
          <w:sz w:val="22"/>
          <w:szCs w:val="22"/>
        </w:rPr>
        <w:t>el</w:t>
      </w:r>
      <w:r w:rsidR="00275991">
        <w:rPr>
          <w:rFonts w:ascii="Book Antiqua" w:hAnsi="Book Antiqua"/>
          <w:sz w:val="22"/>
          <w:szCs w:val="22"/>
        </w:rPr>
        <w:t xml:space="preserve"> Tribunal Penal de Santa Cruz</w:t>
      </w:r>
      <w:r w:rsidR="006B6AB1">
        <w:rPr>
          <w:rFonts w:ascii="Book Antiqua" w:hAnsi="Book Antiqua"/>
          <w:sz w:val="22"/>
          <w:szCs w:val="22"/>
        </w:rPr>
        <w:t xml:space="preserve"> corresponde a una sede del Tribunal Penal del Segundo Circuito Judicial de Guanacaste y</w:t>
      </w:r>
      <w:r w:rsidR="00275991">
        <w:rPr>
          <w:rFonts w:ascii="Book Antiqua" w:hAnsi="Book Antiqua"/>
          <w:sz w:val="22"/>
          <w:szCs w:val="22"/>
        </w:rPr>
        <w:t xml:space="preserve"> las labores de juez de trámite son asumidas por el juez ordinario del Tribunal Penal de Nicoya,</w:t>
      </w:r>
      <w:r w:rsidR="006B6AB1">
        <w:rPr>
          <w:rFonts w:ascii="Book Antiqua" w:hAnsi="Book Antiqua"/>
          <w:sz w:val="22"/>
          <w:szCs w:val="22"/>
        </w:rPr>
        <w:t xml:space="preserve"> por lo que en este caso, se propone otorgar el permiso con goce de salario para este último y la cuota de </w:t>
      </w:r>
      <w:r w:rsidR="00275991">
        <w:rPr>
          <w:rFonts w:ascii="Book Antiqua" w:hAnsi="Book Antiqua"/>
          <w:sz w:val="22"/>
          <w:szCs w:val="22"/>
        </w:rPr>
        <w:t>los 10 expedientes</w:t>
      </w:r>
      <w:r w:rsidR="006B6AB1">
        <w:rPr>
          <w:rFonts w:ascii="Book Antiqua" w:hAnsi="Book Antiqua"/>
          <w:sz w:val="22"/>
          <w:szCs w:val="22"/>
        </w:rPr>
        <w:t xml:space="preserve"> para la plaza ordinaria sería divida para los despachos</w:t>
      </w:r>
      <w:r w:rsidR="00760DBD">
        <w:rPr>
          <w:rFonts w:ascii="Book Antiqua" w:hAnsi="Book Antiqua"/>
          <w:sz w:val="22"/>
          <w:szCs w:val="22"/>
        </w:rPr>
        <w:t>, de tal manera que, la estimación de tiempo presentada en el cuadro anterior puede variar.</w:t>
      </w:r>
      <w:r w:rsidR="00275991">
        <w:rPr>
          <w:rFonts w:ascii="Book Antiqua" w:hAnsi="Book Antiqua"/>
          <w:sz w:val="22"/>
          <w:szCs w:val="22"/>
        </w:rPr>
        <w:t xml:space="preserve"> </w:t>
      </w:r>
    </w:p>
    <w:p w14:paraId="260D9E82" w14:textId="77777777" w:rsidR="00E155C7" w:rsidRPr="00E155C7" w:rsidRDefault="00E155C7" w:rsidP="00E155C7">
      <w:pPr>
        <w:pStyle w:val="Prrafodelista"/>
        <w:tabs>
          <w:tab w:val="left" w:pos="426"/>
        </w:tabs>
        <w:spacing w:line="276" w:lineRule="auto"/>
        <w:ind w:left="0"/>
        <w:contextualSpacing/>
        <w:jc w:val="both"/>
        <w:rPr>
          <w:rFonts w:ascii="Book Antiqua" w:hAnsi="Book Antiqua"/>
          <w:sz w:val="22"/>
          <w:szCs w:val="22"/>
          <w:highlight w:val="yellow"/>
          <w:lang w:val="es-CR"/>
        </w:rPr>
      </w:pPr>
    </w:p>
    <w:p w14:paraId="7386A6D5" w14:textId="77777777" w:rsidR="00E155C7" w:rsidRPr="00AC1B39" w:rsidRDefault="00E155C7" w:rsidP="00E155C7">
      <w:pPr>
        <w:pStyle w:val="Prrafodelista"/>
        <w:tabs>
          <w:tab w:val="left" w:pos="426"/>
        </w:tabs>
        <w:spacing w:line="276" w:lineRule="auto"/>
        <w:ind w:left="0"/>
        <w:contextualSpacing/>
        <w:jc w:val="both"/>
        <w:rPr>
          <w:rFonts w:ascii="Book Antiqua" w:hAnsi="Book Antiqua"/>
          <w:sz w:val="22"/>
          <w:szCs w:val="22"/>
          <w:lang w:val="es-CR"/>
        </w:rPr>
      </w:pPr>
      <w:r w:rsidRPr="00AC1B39">
        <w:rPr>
          <w:rFonts w:ascii="Book Antiqua" w:hAnsi="Book Antiqua"/>
          <w:sz w:val="22"/>
          <w:szCs w:val="22"/>
          <w:lang w:val="es-CR"/>
        </w:rPr>
        <w:tab/>
      </w:r>
      <w:r w:rsidRPr="00AC1B39">
        <w:rPr>
          <w:rFonts w:ascii="Book Antiqua" w:hAnsi="Book Antiqua"/>
          <w:sz w:val="22"/>
          <w:szCs w:val="22"/>
          <w:lang w:val="es-CR"/>
        </w:rPr>
        <w:tab/>
        <w:t>En el caso de la persona destacada en el puesto de jueza o juez 1,</w:t>
      </w:r>
      <w:r w:rsidR="00AC1B39" w:rsidRPr="00AC1B39">
        <w:rPr>
          <w:rFonts w:ascii="Book Antiqua" w:hAnsi="Book Antiqua"/>
          <w:sz w:val="22"/>
          <w:szCs w:val="22"/>
          <w:lang w:val="es-CR"/>
        </w:rPr>
        <w:t xml:space="preserve"> </w:t>
      </w:r>
      <w:r w:rsidRPr="00AC1B39">
        <w:rPr>
          <w:rFonts w:ascii="Book Antiqua" w:hAnsi="Book Antiqua"/>
          <w:sz w:val="22"/>
          <w:szCs w:val="22"/>
          <w:lang w:val="es-CR"/>
        </w:rPr>
        <w:t>deberá realizar las siguientes labores para que el señalamiento sea exitoso:</w:t>
      </w:r>
    </w:p>
    <w:p w14:paraId="0FBB2FC5" w14:textId="77777777" w:rsidR="00E155C7" w:rsidRPr="00AC1B39" w:rsidRDefault="00E155C7" w:rsidP="00E155C7">
      <w:pPr>
        <w:pStyle w:val="Prrafodelista"/>
        <w:tabs>
          <w:tab w:val="left" w:pos="426"/>
        </w:tabs>
        <w:spacing w:after="160"/>
        <w:ind w:left="0"/>
        <w:contextualSpacing/>
        <w:jc w:val="both"/>
        <w:rPr>
          <w:rFonts w:ascii="Book Antiqua" w:hAnsi="Book Antiqua"/>
          <w:sz w:val="22"/>
          <w:szCs w:val="22"/>
          <w:lang w:val="es-CR"/>
        </w:rPr>
      </w:pPr>
    </w:p>
    <w:p w14:paraId="1B244BBF" w14:textId="77777777" w:rsidR="00E155C7" w:rsidRPr="00AC1B39" w:rsidRDefault="00E155C7" w:rsidP="009F608A">
      <w:pPr>
        <w:pStyle w:val="Prrafodelista"/>
        <w:numPr>
          <w:ilvl w:val="0"/>
          <w:numId w:val="28"/>
        </w:numPr>
        <w:spacing w:line="276" w:lineRule="auto"/>
        <w:ind w:left="714" w:hanging="357"/>
        <w:rPr>
          <w:rFonts w:ascii="Book Antiqua" w:hAnsi="Book Antiqua"/>
          <w:sz w:val="22"/>
          <w:szCs w:val="22"/>
        </w:rPr>
      </w:pPr>
      <w:r w:rsidRPr="00AC1B39">
        <w:rPr>
          <w:rFonts w:ascii="Book Antiqua" w:hAnsi="Book Antiqua"/>
          <w:sz w:val="22"/>
          <w:szCs w:val="22"/>
        </w:rPr>
        <w:t>Revisión del estudio prescripción del expediente.</w:t>
      </w:r>
    </w:p>
    <w:p w14:paraId="5A7A942F" w14:textId="77777777" w:rsidR="00E155C7" w:rsidRPr="00AC1B39" w:rsidRDefault="00E155C7" w:rsidP="009F608A">
      <w:pPr>
        <w:pStyle w:val="Prrafodelista"/>
        <w:numPr>
          <w:ilvl w:val="0"/>
          <w:numId w:val="28"/>
        </w:numPr>
        <w:spacing w:line="276" w:lineRule="auto"/>
        <w:ind w:left="714" w:hanging="357"/>
        <w:rPr>
          <w:rFonts w:ascii="Book Antiqua" w:hAnsi="Book Antiqua"/>
          <w:sz w:val="22"/>
          <w:szCs w:val="22"/>
        </w:rPr>
      </w:pPr>
      <w:r w:rsidRPr="00AC1B39">
        <w:rPr>
          <w:rFonts w:ascii="Book Antiqua" w:hAnsi="Book Antiqua"/>
          <w:sz w:val="22"/>
          <w:szCs w:val="22"/>
        </w:rPr>
        <w:t>Determinar cantidad de testigos y pruebas.</w:t>
      </w:r>
    </w:p>
    <w:p w14:paraId="2B93B8F3" w14:textId="77777777" w:rsidR="00E155C7" w:rsidRPr="00AC1B39" w:rsidRDefault="00E155C7" w:rsidP="009F608A">
      <w:pPr>
        <w:pStyle w:val="Prrafodelista"/>
        <w:numPr>
          <w:ilvl w:val="0"/>
          <w:numId w:val="28"/>
        </w:numPr>
        <w:spacing w:line="276" w:lineRule="auto"/>
        <w:ind w:left="714" w:hanging="357"/>
        <w:rPr>
          <w:rFonts w:ascii="Book Antiqua" w:hAnsi="Book Antiqua"/>
          <w:sz w:val="22"/>
          <w:szCs w:val="22"/>
        </w:rPr>
      </w:pPr>
      <w:r w:rsidRPr="00AC1B39">
        <w:rPr>
          <w:rFonts w:ascii="Book Antiqua" w:hAnsi="Book Antiqua"/>
          <w:sz w:val="22"/>
          <w:szCs w:val="22"/>
        </w:rPr>
        <w:t>Determinar si existen pruebas por recabar, valoraciones psicológicas o valoraciones definitivas que se encuentren pendientes, y de ser así gestionar lo correspondiente.</w:t>
      </w:r>
    </w:p>
    <w:p w14:paraId="5D2B0F01" w14:textId="77777777" w:rsidR="00E155C7" w:rsidRPr="00AC1B39" w:rsidRDefault="00E155C7" w:rsidP="009F608A">
      <w:pPr>
        <w:pStyle w:val="Prrafodelista"/>
        <w:numPr>
          <w:ilvl w:val="0"/>
          <w:numId w:val="28"/>
        </w:numPr>
        <w:spacing w:line="276" w:lineRule="auto"/>
        <w:ind w:left="714" w:hanging="357"/>
        <w:rPr>
          <w:rFonts w:ascii="Book Antiqua" w:hAnsi="Book Antiqua"/>
          <w:sz w:val="22"/>
          <w:szCs w:val="22"/>
        </w:rPr>
      </w:pPr>
      <w:r w:rsidRPr="00AC1B39">
        <w:rPr>
          <w:rFonts w:ascii="Book Antiqua" w:hAnsi="Book Antiqua"/>
          <w:sz w:val="22"/>
          <w:szCs w:val="22"/>
        </w:rPr>
        <w:t>Determinar la integración y su designación a la sección correspondiente.</w:t>
      </w:r>
    </w:p>
    <w:p w14:paraId="57EB7333" w14:textId="77777777" w:rsidR="00E155C7" w:rsidRPr="00AC1B39" w:rsidRDefault="00E155C7" w:rsidP="009F608A">
      <w:pPr>
        <w:pStyle w:val="Prrafodelista"/>
        <w:numPr>
          <w:ilvl w:val="0"/>
          <w:numId w:val="28"/>
        </w:numPr>
        <w:spacing w:line="276" w:lineRule="auto"/>
        <w:ind w:left="714" w:hanging="357"/>
        <w:rPr>
          <w:rFonts w:ascii="Book Antiqua" w:hAnsi="Book Antiqua"/>
          <w:sz w:val="22"/>
          <w:szCs w:val="22"/>
        </w:rPr>
      </w:pPr>
      <w:r w:rsidRPr="00AC1B39">
        <w:rPr>
          <w:rFonts w:ascii="Book Antiqua" w:hAnsi="Book Antiqua"/>
          <w:sz w:val="22"/>
          <w:szCs w:val="22"/>
        </w:rPr>
        <w:t>Determinar la cantidad de audiencias que se requerirán para el desarrollo del juicio</w:t>
      </w:r>
      <w:r w:rsidR="00AC1B39" w:rsidRPr="00AC1B39">
        <w:rPr>
          <w:rFonts w:ascii="Book Antiqua" w:hAnsi="Book Antiqua"/>
          <w:sz w:val="22"/>
          <w:szCs w:val="22"/>
        </w:rPr>
        <w:t>.</w:t>
      </w:r>
    </w:p>
    <w:p w14:paraId="7EAF638F" w14:textId="77777777" w:rsidR="00E155C7" w:rsidRPr="00AC1B39" w:rsidRDefault="00E155C7" w:rsidP="009F608A">
      <w:pPr>
        <w:pStyle w:val="Prrafodelista"/>
        <w:numPr>
          <w:ilvl w:val="0"/>
          <w:numId w:val="28"/>
        </w:numPr>
        <w:spacing w:line="276" w:lineRule="auto"/>
        <w:ind w:left="714" w:hanging="357"/>
        <w:rPr>
          <w:rFonts w:ascii="Book Antiqua" w:hAnsi="Book Antiqua"/>
          <w:sz w:val="22"/>
          <w:szCs w:val="22"/>
        </w:rPr>
      </w:pPr>
      <w:r w:rsidRPr="00AC1B39">
        <w:rPr>
          <w:rFonts w:ascii="Book Antiqua" w:hAnsi="Book Antiqua"/>
          <w:sz w:val="22"/>
          <w:szCs w:val="22"/>
        </w:rPr>
        <w:t>Registro en la agenda cronos y en caso de devolución por choques de las agendas de las partes involucradas realizar la corrección respectiva</w:t>
      </w:r>
      <w:r w:rsidR="00AC1B39" w:rsidRPr="00AC1B39">
        <w:rPr>
          <w:rFonts w:ascii="Book Antiqua" w:hAnsi="Book Antiqua"/>
          <w:sz w:val="22"/>
          <w:szCs w:val="22"/>
        </w:rPr>
        <w:t>.</w:t>
      </w:r>
    </w:p>
    <w:p w14:paraId="298B64B4" w14:textId="77777777" w:rsidR="00E155C7" w:rsidRPr="00AC1B39" w:rsidRDefault="00E155C7" w:rsidP="00E155C7">
      <w:pPr>
        <w:pStyle w:val="Prrafodelista"/>
        <w:tabs>
          <w:tab w:val="left" w:pos="426"/>
        </w:tabs>
        <w:spacing w:after="160"/>
        <w:ind w:left="0"/>
        <w:contextualSpacing/>
        <w:jc w:val="both"/>
        <w:rPr>
          <w:rFonts w:ascii="Book Antiqua" w:hAnsi="Book Antiqua"/>
          <w:sz w:val="22"/>
          <w:szCs w:val="22"/>
          <w:lang w:val="es-CR"/>
        </w:rPr>
      </w:pPr>
    </w:p>
    <w:p w14:paraId="63A31BB0"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sz w:val="22"/>
          <w:szCs w:val="22"/>
          <w:highlight w:val="yellow"/>
          <w:lang w:val="es-CR"/>
        </w:rPr>
      </w:pPr>
      <w:r w:rsidRPr="00AC1B39">
        <w:rPr>
          <w:rFonts w:ascii="Book Antiqua" w:hAnsi="Book Antiqua"/>
          <w:sz w:val="22"/>
          <w:szCs w:val="22"/>
          <w:lang w:val="es-CR"/>
        </w:rPr>
        <w:tab/>
      </w:r>
      <w:r w:rsidRPr="00AC1B39">
        <w:rPr>
          <w:rFonts w:ascii="Book Antiqua" w:hAnsi="Book Antiqua"/>
          <w:sz w:val="22"/>
          <w:szCs w:val="22"/>
          <w:lang w:val="es-CR"/>
        </w:rPr>
        <w:tab/>
        <w:t>Es importante mencionar que, las labores</w:t>
      </w:r>
      <w:r w:rsidR="00AC1B39" w:rsidRPr="00AC1B39">
        <w:rPr>
          <w:rFonts w:ascii="Book Antiqua" w:hAnsi="Book Antiqua"/>
          <w:sz w:val="22"/>
          <w:szCs w:val="22"/>
          <w:lang w:val="es-CR"/>
        </w:rPr>
        <w:t xml:space="preserve"> </w:t>
      </w:r>
      <w:r w:rsidRPr="00AC1B39">
        <w:rPr>
          <w:rFonts w:ascii="Book Antiqua" w:hAnsi="Book Antiqua"/>
          <w:sz w:val="22"/>
          <w:szCs w:val="22"/>
          <w:lang w:val="es-CR"/>
        </w:rPr>
        <w:t>anterior</w:t>
      </w:r>
      <w:r w:rsidR="00AC1B39" w:rsidRPr="00AC1B39">
        <w:rPr>
          <w:rFonts w:ascii="Book Antiqua" w:hAnsi="Book Antiqua"/>
          <w:sz w:val="22"/>
          <w:szCs w:val="22"/>
          <w:lang w:val="es-CR"/>
        </w:rPr>
        <w:t>es</w:t>
      </w:r>
      <w:r w:rsidRPr="00AC1B39">
        <w:rPr>
          <w:rFonts w:ascii="Book Antiqua" w:hAnsi="Book Antiqua"/>
          <w:sz w:val="22"/>
          <w:szCs w:val="22"/>
          <w:lang w:val="es-CR"/>
        </w:rPr>
        <w:t>, corresponden a tareas descritas de manera general, pero durante el desarrollo del proyecto puede suceder que el propio despacho considere necesario incorporar otras, por lo que en este caso se considera posible, siempre y cuando las mismas estén vinculadas al proceso de señalamiento de expedientes en la agenda cronos.</w:t>
      </w:r>
    </w:p>
    <w:p w14:paraId="036A2807" w14:textId="77777777" w:rsidR="00E155C7" w:rsidRPr="00E155C7" w:rsidRDefault="00E155C7" w:rsidP="00E155C7">
      <w:pPr>
        <w:pStyle w:val="Prrafodelista"/>
        <w:tabs>
          <w:tab w:val="left" w:pos="426"/>
        </w:tabs>
        <w:spacing w:after="160" w:line="276" w:lineRule="auto"/>
        <w:ind w:left="0"/>
        <w:contextualSpacing/>
        <w:jc w:val="both"/>
        <w:rPr>
          <w:rFonts w:ascii="Book Antiqua" w:hAnsi="Book Antiqua"/>
          <w:sz w:val="22"/>
          <w:szCs w:val="22"/>
          <w:highlight w:val="yellow"/>
          <w:lang w:val="es-CR"/>
        </w:rPr>
      </w:pPr>
    </w:p>
    <w:p w14:paraId="1A8E360A" w14:textId="77777777" w:rsidR="00E155C7" w:rsidRDefault="00E155C7" w:rsidP="00E760FE">
      <w:pPr>
        <w:pStyle w:val="Prrafodelista"/>
        <w:tabs>
          <w:tab w:val="left" w:pos="426"/>
        </w:tabs>
        <w:spacing w:after="160" w:line="276" w:lineRule="auto"/>
        <w:ind w:left="0"/>
        <w:contextualSpacing/>
        <w:jc w:val="both"/>
        <w:rPr>
          <w:rFonts w:ascii="Book Antiqua" w:hAnsi="Book Antiqua"/>
          <w:sz w:val="22"/>
          <w:szCs w:val="22"/>
          <w:lang w:val="es-CR"/>
        </w:rPr>
      </w:pPr>
      <w:r w:rsidRPr="00AC1B39">
        <w:rPr>
          <w:rFonts w:ascii="Book Antiqua" w:hAnsi="Book Antiqua"/>
          <w:sz w:val="22"/>
          <w:szCs w:val="22"/>
          <w:lang w:val="es-CR"/>
        </w:rPr>
        <w:tab/>
      </w:r>
      <w:r w:rsidRPr="00AC1B39">
        <w:rPr>
          <w:rFonts w:ascii="Book Antiqua" w:hAnsi="Book Antiqua"/>
          <w:sz w:val="22"/>
          <w:szCs w:val="22"/>
          <w:lang w:val="es-CR"/>
        </w:rPr>
        <w:tab/>
        <w:t xml:space="preserve">La plaza de persona juzgadora de trámite destacada en el permiso con goce de </w:t>
      </w:r>
      <w:r w:rsidR="00AC1B39" w:rsidRPr="00AC1B39">
        <w:rPr>
          <w:rFonts w:ascii="Book Antiqua" w:hAnsi="Book Antiqua"/>
          <w:sz w:val="22"/>
          <w:szCs w:val="22"/>
          <w:lang w:val="es-CR"/>
        </w:rPr>
        <w:t>salario,</w:t>
      </w:r>
      <w:r w:rsidRPr="00AC1B39">
        <w:rPr>
          <w:rFonts w:ascii="Book Antiqua" w:hAnsi="Book Antiqua"/>
          <w:sz w:val="22"/>
          <w:szCs w:val="22"/>
          <w:lang w:val="es-CR"/>
        </w:rPr>
        <w:t xml:space="preserve"> así como la plaza ordinaria deberá informar las labores realizadas cada mes el primer día hábil del mes siguiente.</w:t>
      </w:r>
    </w:p>
    <w:p w14:paraId="36A5342A" w14:textId="77777777" w:rsidR="00202B77" w:rsidRPr="00E760FE" w:rsidRDefault="00202B77" w:rsidP="00E760FE">
      <w:pPr>
        <w:pStyle w:val="Prrafodelista"/>
        <w:tabs>
          <w:tab w:val="left" w:pos="426"/>
        </w:tabs>
        <w:spacing w:after="160" w:line="276" w:lineRule="auto"/>
        <w:ind w:left="0"/>
        <w:contextualSpacing/>
        <w:jc w:val="both"/>
        <w:rPr>
          <w:rFonts w:ascii="Book Antiqua" w:hAnsi="Book Antiqua"/>
          <w:sz w:val="22"/>
          <w:szCs w:val="22"/>
          <w:lang w:val="es-CR"/>
        </w:rPr>
      </w:pPr>
    </w:p>
    <w:p w14:paraId="5CBBD886" w14:textId="77777777" w:rsidR="00E155C7" w:rsidRPr="0066719F" w:rsidRDefault="00E155C7" w:rsidP="009F608A">
      <w:pPr>
        <w:pStyle w:val="Prrafodelista"/>
        <w:numPr>
          <w:ilvl w:val="0"/>
          <w:numId w:val="2"/>
        </w:numPr>
        <w:tabs>
          <w:tab w:val="left" w:pos="1134"/>
        </w:tabs>
        <w:ind w:left="142"/>
        <w:jc w:val="both"/>
        <w:rPr>
          <w:rFonts w:ascii="Book Antiqua" w:hAnsi="Book Antiqua"/>
          <w:b/>
          <w:sz w:val="22"/>
          <w:szCs w:val="22"/>
        </w:rPr>
      </w:pPr>
      <w:r w:rsidRPr="0066719F">
        <w:rPr>
          <w:rFonts w:ascii="Book Antiqua" w:hAnsi="Book Antiqua"/>
          <w:b/>
          <w:sz w:val="22"/>
          <w:szCs w:val="22"/>
        </w:rPr>
        <w:t>Permisos otorgados en los Juzgados Penales</w:t>
      </w:r>
    </w:p>
    <w:p w14:paraId="2D6E840B" w14:textId="77777777" w:rsidR="00E155C7" w:rsidRPr="0066719F" w:rsidRDefault="00E155C7" w:rsidP="00E155C7">
      <w:pPr>
        <w:pStyle w:val="Prrafodelista"/>
        <w:tabs>
          <w:tab w:val="left" w:pos="426"/>
        </w:tabs>
        <w:spacing w:after="160"/>
        <w:ind w:left="0"/>
        <w:contextualSpacing/>
        <w:jc w:val="both"/>
        <w:rPr>
          <w:rFonts w:ascii="Book Antiqua" w:hAnsi="Book Antiqua"/>
          <w:b/>
          <w:bCs/>
          <w:sz w:val="22"/>
          <w:szCs w:val="22"/>
        </w:rPr>
      </w:pPr>
    </w:p>
    <w:p w14:paraId="03CC5B0A" w14:textId="77777777" w:rsidR="00E155C7" w:rsidRPr="0066719F" w:rsidRDefault="00E155C7" w:rsidP="00E155C7">
      <w:pPr>
        <w:pStyle w:val="Prrafodelista"/>
        <w:tabs>
          <w:tab w:val="left" w:pos="426"/>
        </w:tabs>
        <w:spacing w:after="160" w:line="276" w:lineRule="auto"/>
        <w:ind w:left="0"/>
        <w:contextualSpacing/>
        <w:jc w:val="both"/>
        <w:rPr>
          <w:rFonts w:ascii="Book Antiqua" w:hAnsi="Book Antiqua" w:cs="Book Antiqua"/>
          <w:sz w:val="22"/>
          <w:szCs w:val="22"/>
          <w:lang w:val="es-CR"/>
        </w:rPr>
      </w:pPr>
      <w:r w:rsidRPr="0066719F">
        <w:rPr>
          <w:rFonts w:ascii="Book Antiqua" w:hAnsi="Book Antiqua" w:cs="Book Antiqua"/>
          <w:sz w:val="22"/>
          <w:szCs w:val="22"/>
          <w:lang w:val="es-CR"/>
        </w:rPr>
        <w:tab/>
      </w:r>
      <w:r w:rsidRPr="0066719F">
        <w:rPr>
          <w:rFonts w:ascii="Book Antiqua" w:hAnsi="Book Antiqua" w:cs="Book Antiqua"/>
          <w:sz w:val="22"/>
          <w:szCs w:val="22"/>
          <w:lang w:val="es-CR"/>
        </w:rPr>
        <w:tab/>
        <w:t>A continuación, se detallan la continuidad de los permisos con goce de salario otorgados en los Juzgados Penales, los cuales corresponden a:</w:t>
      </w:r>
    </w:p>
    <w:p w14:paraId="51CD3538" w14:textId="77777777" w:rsidR="00E155C7" w:rsidRPr="0066719F" w:rsidRDefault="00E155C7" w:rsidP="00E155C7">
      <w:pPr>
        <w:pStyle w:val="Prrafodelista"/>
        <w:tabs>
          <w:tab w:val="left" w:pos="426"/>
        </w:tabs>
        <w:spacing w:after="160"/>
        <w:ind w:left="0"/>
        <w:contextualSpacing/>
        <w:jc w:val="both"/>
        <w:rPr>
          <w:rFonts w:ascii="Book Antiqua" w:hAnsi="Book Antiqua" w:cs="Book Antiqua"/>
          <w:sz w:val="22"/>
          <w:szCs w:val="22"/>
          <w:lang w:val="es-CR"/>
        </w:rPr>
      </w:pPr>
    </w:p>
    <w:p w14:paraId="487F9416" w14:textId="77777777" w:rsidR="00E155C7" w:rsidRPr="0066719F" w:rsidRDefault="00E155C7" w:rsidP="009F608A">
      <w:pPr>
        <w:pStyle w:val="Prrafodelista"/>
        <w:numPr>
          <w:ilvl w:val="0"/>
          <w:numId w:val="25"/>
        </w:numPr>
        <w:tabs>
          <w:tab w:val="left" w:pos="426"/>
        </w:tabs>
        <w:spacing w:after="160" w:line="276" w:lineRule="auto"/>
        <w:ind w:left="714" w:hanging="357"/>
        <w:contextualSpacing/>
        <w:jc w:val="both"/>
        <w:rPr>
          <w:rFonts w:ascii="Book Antiqua" w:hAnsi="Book Antiqua" w:cs="Book Antiqua"/>
          <w:sz w:val="22"/>
          <w:szCs w:val="22"/>
          <w:lang w:val="es-CR"/>
        </w:rPr>
      </w:pPr>
      <w:r w:rsidRPr="0066719F">
        <w:rPr>
          <w:rFonts w:ascii="Book Antiqua" w:hAnsi="Book Antiqua" w:cs="Book Antiqua"/>
          <w:sz w:val="22"/>
          <w:szCs w:val="22"/>
          <w:lang w:val="es-CR"/>
        </w:rPr>
        <w:t>Juzgado Penal de Garabito, un permiso de Técnica o Técnico Judicial 2</w:t>
      </w:r>
    </w:p>
    <w:p w14:paraId="6160FBAA" w14:textId="77777777" w:rsidR="00E155C7" w:rsidRPr="0066719F" w:rsidRDefault="00E155C7" w:rsidP="009F608A">
      <w:pPr>
        <w:pStyle w:val="Prrafodelista"/>
        <w:numPr>
          <w:ilvl w:val="0"/>
          <w:numId w:val="25"/>
        </w:numPr>
        <w:tabs>
          <w:tab w:val="left" w:pos="426"/>
        </w:tabs>
        <w:spacing w:after="160" w:line="276" w:lineRule="auto"/>
        <w:ind w:left="714" w:hanging="357"/>
        <w:contextualSpacing/>
        <w:jc w:val="both"/>
        <w:rPr>
          <w:rFonts w:ascii="Book Antiqua" w:hAnsi="Book Antiqua" w:cs="Book Antiqua"/>
          <w:sz w:val="22"/>
          <w:szCs w:val="22"/>
          <w:lang w:val="es-CR"/>
        </w:rPr>
      </w:pPr>
      <w:r w:rsidRPr="0066719F">
        <w:rPr>
          <w:rFonts w:ascii="Book Antiqua" w:hAnsi="Book Antiqua" w:cs="Book Antiqua"/>
          <w:sz w:val="22"/>
          <w:szCs w:val="22"/>
          <w:lang w:val="es-CR"/>
        </w:rPr>
        <w:t>Juzgado Penal de Buenos Aires, un permiso de Técnica o Técnico Judicial 2</w:t>
      </w:r>
    </w:p>
    <w:p w14:paraId="60A38345" w14:textId="77777777" w:rsidR="00E155C7" w:rsidRPr="0066719F" w:rsidRDefault="00E155C7" w:rsidP="009F608A">
      <w:pPr>
        <w:pStyle w:val="Prrafodelista"/>
        <w:numPr>
          <w:ilvl w:val="0"/>
          <w:numId w:val="25"/>
        </w:numPr>
        <w:tabs>
          <w:tab w:val="left" w:pos="426"/>
        </w:tabs>
        <w:spacing w:after="160" w:line="276" w:lineRule="auto"/>
        <w:ind w:left="714" w:hanging="357"/>
        <w:contextualSpacing/>
        <w:jc w:val="both"/>
        <w:rPr>
          <w:rFonts w:ascii="Book Antiqua" w:hAnsi="Book Antiqua" w:cs="Book Antiqua"/>
          <w:sz w:val="22"/>
          <w:szCs w:val="22"/>
          <w:lang w:val="es-CR"/>
        </w:rPr>
      </w:pPr>
      <w:r w:rsidRPr="0066719F">
        <w:rPr>
          <w:rFonts w:ascii="Book Antiqua" w:hAnsi="Book Antiqua" w:cs="Book Antiqua"/>
          <w:sz w:val="22"/>
          <w:szCs w:val="22"/>
          <w:lang w:val="es-CR"/>
        </w:rPr>
        <w:t>Juzgado Penal de Pococí, un permiso de Técnica o Técnico Judicial 2</w:t>
      </w:r>
    </w:p>
    <w:p w14:paraId="7BEFD816" w14:textId="77777777" w:rsidR="00E155C7" w:rsidRPr="00E155C7" w:rsidRDefault="00E155C7" w:rsidP="00E155C7">
      <w:pPr>
        <w:pStyle w:val="Prrafodelista"/>
        <w:tabs>
          <w:tab w:val="left" w:pos="426"/>
        </w:tabs>
        <w:spacing w:after="160"/>
        <w:ind w:left="720"/>
        <w:contextualSpacing/>
        <w:jc w:val="both"/>
        <w:rPr>
          <w:rFonts w:ascii="Book Antiqua" w:hAnsi="Book Antiqua" w:cs="Book Antiqua"/>
          <w:sz w:val="22"/>
          <w:szCs w:val="22"/>
          <w:highlight w:val="yellow"/>
          <w:lang w:val="es-CR"/>
        </w:rPr>
      </w:pPr>
    </w:p>
    <w:p w14:paraId="3B41C505" w14:textId="22EAC1FC" w:rsidR="00E155C7" w:rsidRDefault="00E155C7" w:rsidP="00E155C7">
      <w:pPr>
        <w:pStyle w:val="Prrafodelista"/>
        <w:tabs>
          <w:tab w:val="left" w:pos="426"/>
        </w:tabs>
        <w:spacing w:after="160"/>
        <w:ind w:left="0"/>
        <w:contextualSpacing/>
        <w:jc w:val="both"/>
        <w:rPr>
          <w:rFonts w:ascii="Book Antiqua" w:hAnsi="Book Antiqua"/>
          <w:b/>
          <w:bCs/>
          <w:sz w:val="22"/>
          <w:szCs w:val="22"/>
          <w:highlight w:val="yellow"/>
        </w:rPr>
      </w:pPr>
    </w:p>
    <w:p w14:paraId="23209633" w14:textId="77777777" w:rsidR="00BF4105" w:rsidRPr="00E155C7" w:rsidRDefault="00BF4105" w:rsidP="00E155C7">
      <w:pPr>
        <w:pStyle w:val="Prrafodelista"/>
        <w:tabs>
          <w:tab w:val="left" w:pos="426"/>
        </w:tabs>
        <w:spacing w:after="160"/>
        <w:ind w:left="0"/>
        <w:contextualSpacing/>
        <w:jc w:val="both"/>
        <w:rPr>
          <w:rFonts w:ascii="Book Antiqua" w:hAnsi="Book Antiqua"/>
          <w:b/>
          <w:bCs/>
          <w:sz w:val="22"/>
          <w:szCs w:val="22"/>
          <w:highlight w:val="yellow"/>
        </w:rPr>
      </w:pPr>
    </w:p>
    <w:p w14:paraId="65302290" w14:textId="77777777" w:rsidR="00E155C7" w:rsidRPr="0066719F" w:rsidRDefault="00E155C7" w:rsidP="009F608A">
      <w:pPr>
        <w:pStyle w:val="Prrafodelista"/>
        <w:numPr>
          <w:ilvl w:val="1"/>
          <w:numId w:val="2"/>
        </w:numPr>
        <w:tabs>
          <w:tab w:val="left" w:pos="1134"/>
        </w:tabs>
        <w:ind w:left="709"/>
        <w:jc w:val="both"/>
        <w:rPr>
          <w:rFonts w:ascii="Book Antiqua" w:hAnsi="Book Antiqua"/>
          <w:b/>
          <w:bCs/>
          <w:sz w:val="22"/>
          <w:szCs w:val="22"/>
        </w:rPr>
      </w:pPr>
      <w:r w:rsidRPr="0066719F">
        <w:rPr>
          <w:rFonts w:ascii="Book Antiqua" w:hAnsi="Book Antiqua"/>
          <w:b/>
          <w:bCs/>
          <w:sz w:val="22"/>
          <w:szCs w:val="22"/>
        </w:rPr>
        <w:t>Juzgado Penal de Garabito</w:t>
      </w:r>
    </w:p>
    <w:p w14:paraId="02AACEAD" w14:textId="77777777" w:rsidR="00E155C7" w:rsidRPr="0066719F" w:rsidRDefault="00E155C7" w:rsidP="00E155C7">
      <w:pPr>
        <w:pStyle w:val="Prrafodelista"/>
        <w:tabs>
          <w:tab w:val="left" w:pos="426"/>
        </w:tabs>
        <w:spacing w:after="160"/>
        <w:ind w:left="360"/>
        <w:contextualSpacing/>
        <w:jc w:val="both"/>
        <w:rPr>
          <w:rFonts w:ascii="Book Antiqua" w:hAnsi="Book Antiqua"/>
          <w:b/>
          <w:bCs/>
          <w:sz w:val="22"/>
          <w:szCs w:val="22"/>
        </w:rPr>
      </w:pPr>
    </w:p>
    <w:p w14:paraId="6DC76696" w14:textId="3802ACA2" w:rsidR="00E155C7" w:rsidRPr="0066719F" w:rsidRDefault="00E155C7" w:rsidP="00E155C7">
      <w:pPr>
        <w:tabs>
          <w:tab w:val="left" w:pos="426"/>
        </w:tabs>
        <w:spacing w:line="276" w:lineRule="auto"/>
        <w:contextualSpacing/>
        <w:jc w:val="both"/>
        <w:rPr>
          <w:rFonts w:ascii="Book Antiqua" w:hAnsi="Book Antiqua" w:cs="Book Antiqua"/>
          <w:sz w:val="22"/>
          <w:szCs w:val="22"/>
        </w:rPr>
      </w:pPr>
      <w:r w:rsidRPr="0066719F">
        <w:rPr>
          <w:rFonts w:ascii="Book Antiqua" w:hAnsi="Book Antiqua" w:cs="Book Antiqua"/>
          <w:sz w:val="22"/>
          <w:szCs w:val="22"/>
        </w:rPr>
        <w:tab/>
      </w:r>
      <w:r w:rsidRPr="0066719F">
        <w:rPr>
          <w:rFonts w:ascii="Book Antiqua" w:hAnsi="Book Antiqua" w:cs="Book Antiqua"/>
          <w:sz w:val="22"/>
          <w:szCs w:val="22"/>
        </w:rPr>
        <w:tab/>
        <w:t>Como parte de la implementación y seguimiento del Proyecto de Mejora Integral del Proceso Penal, en el Juzgado Penal de Garabito, la Dirección de Planificación determinó la necesidad de un recurso técnico adicional, situación que fue planteada en los oficios 295-PLA-2020 y 1116-PLA-2020; mientras se subsana de manera ordinaria la asignación de personal técnico para completar la estructura, desde el 11 de agosto del 2020 se ha otorgado un permiso con goce de salario y a continuación se detalla el análisis de las estadísticas del despacho:</w:t>
      </w:r>
    </w:p>
    <w:p w14:paraId="15B77AFD" w14:textId="77777777" w:rsidR="00E155C7" w:rsidRPr="0066719F" w:rsidRDefault="00E155C7" w:rsidP="00E155C7">
      <w:pPr>
        <w:rPr>
          <w:rFonts w:ascii="Book Antiqua" w:hAnsi="Book Antiqua"/>
          <w:b/>
          <w:bCs/>
          <w:sz w:val="22"/>
          <w:szCs w:val="22"/>
        </w:rPr>
      </w:pPr>
    </w:p>
    <w:p w14:paraId="3AF5F515" w14:textId="77777777" w:rsidR="00E155C7" w:rsidRPr="0066719F" w:rsidRDefault="00E155C7" w:rsidP="00E155C7">
      <w:pPr>
        <w:rPr>
          <w:rFonts w:ascii="Book Antiqua" w:hAnsi="Book Antiqua" w:cs="Arial"/>
          <w:b/>
          <w:bCs/>
          <w:sz w:val="22"/>
          <w:szCs w:val="22"/>
          <w:lang w:val="es-ES"/>
        </w:rPr>
      </w:pPr>
      <w:r w:rsidRPr="0066719F">
        <w:rPr>
          <w:rFonts w:ascii="Book Antiqua" w:hAnsi="Book Antiqua"/>
          <w:b/>
          <w:bCs/>
          <w:sz w:val="22"/>
          <w:szCs w:val="22"/>
        </w:rPr>
        <w:t>Análisis estadístico del despacho</w:t>
      </w:r>
    </w:p>
    <w:p w14:paraId="08C7F0D0" w14:textId="77777777" w:rsidR="00E155C7" w:rsidRPr="0066719F" w:rsidRDefault="00E155C7" w:rsidP="00E155C7">
      <w:pPr>
        <w:pStyle w:val="Prrafodelista"/>
        <w:tabs>
          <w:tab w:val="left" w:pos="426"/>
        </w:tabs>
        <w:spacing w:after="160"/>
        <w:ind w:left="0"/>
        <w:contextualSpacing/>
        <w:rPr>
          <w:rFonts w:ascii="Book Antiqua" w:hAnsi="Book Antiqua"/>
          <w:b/>
          <w:bCs/>
          <w:sz w:val="22"/>
          <w:szCs w:val="22"/>
        </w:rPr>
      </w:pPr>
    </w:p>
    <w:p w14:paraId="796E084B" w14:textId="59A59F03" w:rsidR="00E155C7" w:rsidRDefault="00E155C7" w:rsidP="00E155C7">
      <w:pPr>
        <w:pStyle w:val="Prrafodelista"/>
        <w:tabs>
          <w:tab w:val="left" w:pos="426"/>
        </w:tabs>
        <w:spacing w:after="160" w:line="276" w:lineRule="auto"/>
        <w:ind w:left="0"/>
        <w:contextualSpacing/>
        <w:jc w:val="both"/>
        <w:rPr>
          <w:rFonts w:ascii="Book Antiqua" w:hAnsi="Book Antiqua" w:cs="Book Antiqua"/>
          <w:sz w:val="22"/>
          <w:szCs w:val="22"/>
          <w:lang w:val="es-CR"/>
        </w:rPr>
      </w:pPr>
      <w:r w:rsidRPr="0066719F">
        <w:rPr>
          <w:rFonts w:ascii="Book Antiqua" w:hAnsi="Book Antiqua" w:cs="Book Antiqua"/>
          <w:sz w:val="22"/>
          <w:szCs w:val="22"/>
          <w:lang w:val="es-CR"/>
        </w:rPr>
        <w:tab/>
      </w:r>
      <w:r w:rsidRPr="0066719F">
        <w:rPr>
          <w:rFonts w:ascii="Book Antiqua" w:hAnsi="Book Antiqua" w:cs="Book Antiqua"/>
          <w:sz w:val="22"/>
          <w:szCs w:val="22"/>
          <w:lang w:val="es-CR"/>
        </w:rPr>
        <w:tab/>
        <w:t xml:space="preserve">A continuación, se muestra el movimiento de trabajo del Juzgado Penal de Garabito durante el 2019 hasta </w:t>
      </w:r>
      <w:r w:rsidR="00930D08">
        <w:rPr>
          <w:rFonts w:ascii="Book Antiqua" w:hAnsi="Book Antiqua" w:cs="Book Antiqua"/>
          <w:sz w:val="22"/>
          <w:szCs w:val="22"/>
          <w:lang w:val="es-CR"/>
        </w:rPr>
        <w:t>abril</w:t>
      </w:r>
      <w:r w:rsidR="00930D08" w:rsidRPr="0066719F">
        <w:rPr>
          <w:rFonts w:ascii="Book Antiqua" w:hAnsi="Book Antiqua" w:cs="Book Antiqua"/>
          <w:sz w:val="22"/>
          <w:szCs w:val="22"/>
          <w:lang w:val="es-CR"/>
        </w:rPr>
        <w:t xml:space="preserve"> </w:t>
      </w:r>
      <w:r w:rsidRPr="0066719F">
        <w:rPr>
          <w:rFonts w:ascii="Book Antiqua" w:hAnsi="Book Antiqua" w:cs="Book Antiqua"/>
          <w:sz w:val="22"/>
          <w:szCs w:val="22"/>
          <w:lang w:val="es-CR"/>
        </w:rPr>
        <w:t>2023:</w:t>
      </w:r>
    </w:p>
    <w:p w14:paraId="0D410FF3" w14:textId="77777777" w:rsidR="00E760FE" w:rsidRPr="0066719F" w:rsidRDefault="00E760FE" w:rsidP="00E155C7">
      <w:pPr>
        <w:pStyle w:val="Prrafodelista"/>
        <w:tabs>
          <w:tab w:val="left" w:pos="426"/>
        </w:tabs>
        <w:spacing w:after="160" w:line="276" w:lineRule="auto"/>
        <w:ind w:left="0"/>
        <w:contextualSpacing/>
        <w:jc w:val="both"/>
        <w:rPr>
          <w:rFonts w:ascii="Book Antiqua" w:hAnsi="Book Antiqua"/>
          <w:sz w:val="22"/>
          <w:szCs w:val="22"/>
        </w:rPr>
      </w:pPr>
    </w:p>
    <w:p w14:paraId="140D8392" w14:textId="77777777" w:rsidR="00E155C7" w:rsidRPr="00B56033" w:rsidRDefault="00E155C7" w:rsidP="00E760FE">
      <w:pPr>
        <w:pStyle w:val="Descripcin"/>
        <w:jc w:val="center"/>
        <w:rPr>
          <w:rFonts w:ascii="Book Antiqua" w:hAnsi="Book Antiqua"/>
          <w:b w:val="0"/>
          <w:sz w:val="22"/>
          <w:szCs w:val="22"/>
        </w:rPr>
      </w:pPr>
      <w:r w:rsidRPr="00B56033">
        <w:rPr>
          <w:rFonts w:ascii="Book Antiqua" w:hAnsi="Book Antiqua"/>
          <w:sz w:val="22"/>
          <w:szCs w:val="22"/>
        </w:rPr>
        <w:t xml:space="preserve">Gráfico </w:t>
      </w:r>
      <w:r w:rsidRPr="00B56033">
        <w:rPr>
          <w:rFonts w:ascii="Book Antiqua" w:hAnsi="Book Antiqua"/>
          <w:b w:val="0"/>
          <w:i/>
          <w:sz w:val="22"/>
          <w:szCs w:val="22"/>
        </w:rPr>
        <w:fldChar w:fldCharType="begin"/>
      </w:r>
      <w:r w:rsidRPr="00B56033">
        <w:rPr>
          <w:rFonts w:ascii="Book Antiqua" w:hAnsi="Book Antiqua"/>
          <w:sz w:val="22"/>
          <w:szCs w:val="22"/>
        </w:rPr>
        <w:instrText xml:space="preserve"> SEQ Gráfico \* ARABIC </w:instrText>
      </w:r>
      <w:r w:rsidRPr="00B56033">
        <w:rPr>
          <w:rFonts w:ascii="Book Antiqua" w:hAnsi="Book Antiqua"/>
          <w:b w:val="0"/>
          <w:i/>
          <w:sz w:val="22"/>
          <w:szCs w:val="22"/>
        </w:rPr>
        <w:fldChar w:fldCharType="separate"/>
      </w:r>
      <w:r w:rsidR="007D58C6">
        <w:rPr>
          <w:rFonts w:ascii="Book Antiqua" w:hAnsi="Book Antiqua"/>
          <w:noProof/>
          <w:sz w:val="22"/>
          <w:szCs w:val="22"/>
        </w:rPr>
        <w:t>16</w:t>
      </w:r>
      <w:r w:rsidRPr="00B56033">
        <w:rPr>
          <w:rFonts w:ascii="Book Antiqua" w:hAnsi="Book Antiqua"/>
          <w:b w:val="0"/>
          <w:i/>
          <w:sz w:val="22"/>
          <w:szCs w:val="22"/>
        </w:rPr>
        <w:fldChar w:fldCharType="end"/>
      </w:r>
    </w:p>
    <w:p w14:paraId="657D248B" w14:textId="77777777" w:rsidR="00E155C7" w:rsidRPr="00B56033" w:rsidRDefault="00E155C7" w:rsidP="00E155C7">
      <w:pPr>
        <w:pStyle w:val="Prrafodelista"/>
        <w:tabs>
          <w:tab w:val="left" w:pos="426"/>
        </w:tabs>
        <w:spacing w:after="160" w:line="259" w:lineRule="auto"/>
        <w:ind w:left="0"/>
        <w:contextualSpacing/>
        <w:jc w:val="center"/>
        <w:rPr>
          <w:rFonts w:ascii="Book Antiqua" w:hAnsi="Book Antiqua"/>
          <w:b/>
          <w:bCs/>
          <w:sz w:val="22"/>
          <w:szCs w:val="22"/>
        </w:rPr>
      </w:pPr>
      <w:r w:rsidRPr="00B56033">
        <w:rPr>
          <w:rFonts w:ascii="Book Antiqua" w:hAnsi="Book Antiqua"/>
          <w:b/>
          <w:bCs/>
          <w:sz w:val="22"/>
          <w:szCs w:val="22"/>
        </w:rPr>
        <w:t xml:space="preserve">Movimiento de trabajo del Juzgado Penal de Garabito </w:t>
      </w:r>
    </w:p>
    <w:p w14:paraId="0CEFE4A8" w14:textId="35211375" w:rsidR="00E155C7" w:rsidRPr="00B56033" w:rsidRDefault="00E155C7" w:rsidP="00E155C7">
      <w:pPr>
        <w:pStyle w:val="Prrafodelista"/>
        <w:tabs>
          <w:tab w:val="left" w:pos="426"/>
        </w:tabs>
        <w:spacing w:after="160" w:line="259" w:lineRule="auto"/>
        <w:ind w:left="0"/>
        <w:contextualSpacing/>
        <w:jc w:val="center"/>
        <w:rPr>
          <w:rFonts w:ascii="Book Antiqua" w:hAnsi="Book Antiqua"/>
          <w:b/>
          <w:bCs/>
          <w:sz w:val="22"/>
          <w:szCs w:val="22"/>
        </w:rPr>
      </w:pPr>
      <w:r w:rsidRPr="00B56033">
        <w:rPr>
          <w:rFonts w:ascii="Book Antiqua" w:hAnsi="Book Antiqua"/>
          <w:b/>
          <w:bCs/>
          <w:sz w:val="22"/>
          <w:szCs w:val="22"/>
        </w:rPr>
        <w:t xml:space="preserve">durante período comprendido entre el año 2019 al 2021 y hasta </w:t>
      </w:r>
      <w:r w:rsidR="00A20886">
        <w:rPr>
          <w:rFonts w:ascii="Book Antiqua" w:hAnsi="Book Antiqua"/>
          <w:b/>
          <w:bCs/>
          <w:sz w:val="22"/>
          <w:szCs w:val="22"/>
        </w:rPr>
        <w:t>abril</w:t>
      </w:r>
      <w:r w:rsidR="00A20886" w:rsidRPr="00B56033">
        <w:rPr>
          <w:rFonts w:ascii="Book Antiqua" w:hAnsi="Book Antiqua"/>
          <w:b/>
          <w:bCs/>
          <w:sz w:val="22"/>
          <w:szCs w:val="22"/>
        </w:rPr>
        <w:t xml:space="preserve"> </w:t>
      </w:r>
      <w:r w:rsidRPr="00B56033">
        <w:rPr>
          <w:rFonts w:ascii="Book Antiqua" w:hAnsi="Book Antiqua"/>
          <w:b/>
          <w:bCs/>
          <w:sz w:val="22"/>
          <w:szCs w:val="22"/>
        </w:rPr>
        <w:t>2023</w:t>
      </w:r>
    </w:p>
    <w:p w14:paraId="6A23B3AE" w14:textId="6E3DB664" w:rsidR="00E155C7" w:rsidRDefault="00E155C7" w:rsidP="00E155C7">
      <w:pPr>
        <w:pStyle w:val="Prrafodelista"/>
        <w:tabs>
          <w:tab w:val="left" w:pos="426"/>
        </w:tabs>
        <w:spacing w:after="160"/>
        <w:ind w:left="0"/>
        <w:contextualSpacing/>
        <w:jc w:val="center"/>
        <w:rPr>
          <w:rFonts w:ascii="Book Antiqua" w:hAnsi="Book Antiqua"/>
          <w:b/>
          <w:sz w:val="22"/>
          <w:szCs w:val="22"/>
        </w:rPr>
      </w:pPr>
    </w:p>
    <w:p w14:paraId="48AA5F61" w14:textId="77777777" w:rsidR="0076729B" w:rsidRDefault="0076729B" w:rsidP="00E155C7">
      <w:pPr>
        <w:pStyle w:val="Prrafodelista"/>
        <w:tabs>
          <w:tab w:val="left" w:pos="426"/>
        </w:tabs>
        <w:spacing w:after="160"/>
        <w:ind w:left="0"/>
        <w:contextualSpacing/>
        <w:jc w:val="center"/>
        <w:rPr>
          <w:rFonts w:ascii="Book Antiqua" w:hAnsi="Book Antiqua"/>
          <w:b/>
          <w:noProof/>
          <w:sz w:val="22"/>
          <w:szCs w:val="22"/>
        </w:rPr>
      </w:pPr>
    </w:p>
    <w:p w14:paraId="47814AC3" w14:textId="2073357A" w:rsidR="0076729B" w:rsidRPr="002A5856" w:rsidRDefault="00D42A97" w:rsidP="00E155C7">
      <w:pPr>
        <w:pStyle w:val="Prrafodelista"/>
        <w:tabs>
          <w:tab w:val="left" w:pos="426"/>
        </w:tabs>
        <w:spacing w:after="160"/>
        <w:ind w:left="0"/>
        <w:contextualSpacing/>
        <w:jc w:val="center"/>
        <w:rPr>
          <w:rFonts w:ascii="Book Antiqua" w:hAnsi="Book Antiqua"/>
          <w:b/>
          <w:bCs/>
          <w:sz w:val="22"/>
          <w:szCs w:val="22"/>
        </w:rPr>
      </w:pPr>
      <w:r>
        <w:rPr>
          <w:rFonts w:ascii="Book Antiqua" w:hAnsi="Book Antiqua"/>
          <w:b/>
          <w:bCs/>
          <w:noProof/>
          <w:sz w:val="22"/>
          <w:szCs w:val="22"/>
        </w:rPr>
        <w:drawing>
          <wp:inline distT="0" distB="0" distL="0" distR="0" wp14:anchorId="334030D7" wp14:editId="7E0BA984">
            <wp:extent cx="5231765" cy="2164715"/>
            <wp:effectExtent l="0" t="0" r="0" b="0"/>
            <wp:docPr id="2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1765" cy="2164715"/>
                    </a:xfrm>
                    <a:prstGeom prst="rect">
                      <a:avLst/>
                    </a:prstGeom>
                    <a:noFill/>
                    <a:ln>
                      <a:noFill/>
                    </a:ln>
                  </pic:spPr>
                </pic:pic>
              </a:graphicData>
            </a:graphic>
          </wp:inline>
        </w:drawing>
      </w:r>
    </w:p>
    <w:p w14:paraId="76B11251" w14:textId="77777777" w:rsidR="00E155C7" w:rsidRPr="00B56033" w:rsidRDefault="00E155C7" w:rsidP="00E155C7">
      <w:pPr>
        <w:pStyle w:val="Prrafodelista"/>
        <w:spacing w:after="160"/>
        <w:ind w:left="426" w:right="335"/>
        <w:contextualSpacing/>
        <w:rPr>
          <w:rFonts w:ascii="Book Antiqua" w:hAnsi="Book Antiqua" w:cs="Book Antiqua"/>
          <w:b/>
          <w:sz w:val="22"/>
          <w:szCs w:val="22"/>
        </w:rPr>
      </w:pPr>
      <w:r w:rsidRPr="00B56033">
        <w:rPr>
          <w:rFonts w:ascii="Book Antiqua" w:hAnsi="Book Antiqua" w:cs="Book Antiqua"/>
          <w:b/>
          <w:sz w:val="22"/>
          <w:szCs w:val="22"/>
        </w:rPr>
        <w:t xml:space="preserve">Fuente: </w:t>
      </w:r>
      <w:r w:rsidRPr="00B56033">
        <w:rPr>
          <w:rFonts w:ascii="Book Antiqua" w:hAnsi="Book Antiqua" w:cs="Book Antiqua"/>
          <w:sz w:val="22"/>
          <w:szCs w:val="22"/>
        </w:rPr>
        <w:t>Subproceso de Modernización Institucional Penal a partir de las estadísticas del Subproceso de Estadística.</w:t>
      </w:r>
    </w:p>
    <w:p w14:paraId="0218B427" w14:textId="77777777" w:rsidR="00E155C7" w:rsidRPr="00E155C7" w:rsidRDefault="00E155C7" w:rsidP="00E155C7">
      <w:pPr>
        <w:pStyle w:val="Prrafodelista"/>
        <w:tabs>
          <w:tab w:val="left" w:pos="426"/>
        </w:tabs>
        <w:spacing w:before="240" w:after="160" w:line="276" w:lineRule="auto"/>
        <w:ind w:left="0"/>
        <w:contextualSpacing/>
        <w:jc w:val="both"/>
        <w:rPr>
          <w:rFonts w:ascii="Book Antiqua" w:hAnsi="Book Antiqua"/>
          <w:sz w:val="22"/>
          <w:szCs w:val="22"/>
          <w:highlight w:val="yellow"/>
        </w:rPr>
      </w:pPr>
    </w:p>
    <w:p w14:paraId="08C3E010" w14:textId="50F44958" w:rsidR="00E155C7" w:rsidRPr="00E155C7" w:rsidRDefault="00E155C7" w:rsidP="00E155C7">
      <w:pPr>
        <w:pStyle w:val="Prrafodelista"/>
        <w:tabs>
          <w:tab w:val="left" w:pos="426"/>
        </w:tabs>
        <w:spacing w:line="276" w:lineRule="auto"/>
        <w:ind w:left="0"/>
        <w:contextualSpacing/>
        <w:jc w:val="both"/>
        <w:rPr>
          <w:rFonts w:ascii="Book Antiqua" w:hAnsi="Book Antiqua"/>
          <w:sz w:val="22"/>
          <w:szCs w:val="22"/>
          <w:highlight w:val="yellow"/>
        </w:rPr>
      </w:pPr>
      <w:r w:rsidRPr="00B56033">
        <w:rPr>
          <w:rFonts w:ascii="Book Antiqua" w:hAnsi="Book Antiqua"/>
          <w:sz w:val="22"/>
          <w:szCs w:val="22"/>
        </w:rPr>
        <w:tab/>
      </w:r>
      <w:r w:rsidRPr="00B56033">
        <w:rPr>
          <w:rFonts w:ascii="Book Antiqua" w:hAnsi="Book Antiqua"/>
          <w:sz w:val="22"/>
          <w:szCs w:val="22"/>
        </w:rPr>
        <w:tab/>
        <w:t xml:space="preserve">A continuación, se muestra el análisis de los datos de la gráfica anterior y los resultados al mes de </w:t>
      </w:r>
      <w:r w:rsidR="00156F79">
        <w:rPr>
          <w:rFonts w:ascii="Book Antiqua" w:hAnsi="Book Antiqua"/>
          <w:sz w:val="22"/>
          <w:szCs w:val="22"/>
        </w:rPr>
        <w:t>abril</w:t>
      </w:r>
      <w:r w:rsidR="00156F79" w:rsidRPr="00B56033">
        <w:rPr>
          <w:rFonts w:ascii="Book Antiqua" w:hAnsi="Book Antiqua"/>
          <w:sz w:val="22"/>
          <w:szCs w:val="22"/>
        </w:rPr>
        <w:t xml:space="preserve"> </w:t>
      </w:r>
      <w:r w:rsidRPr="00B56033">
        <w:rPr>
          <w:rFonts w:ascii="Book Antiqua" w:hAnsi="Book Antiqua"/>
          <w:sz w:val="22"/>
          <w:szCs w:val="22"/>
        </w:rPr>
        <w:t>2023 de la matriz de indicadores del Juzgado Penal de Garabito (</w:t>
      </w:r>
      <w:r w:rsidRPr="00B56033">
        <w:rPr>
          <w:rFonts w:ascii="Book Antiqua" w:hAnsi="Book Antiqua"/>
          <w:i/>
          <w:iCs/>
          <w:sz w:val="22"/>
          <w:szCs w:val="22"/>
        </w:rPr>
        <w:t>ver anexo 10</w:t>
      </w:r>
      <w:r w:rsidRPr="00B56033">
        <w:rPr>
          <w:rFonts w:ascii="Book Antiqua" w:hAnsi="Book Antiqua"/>
          <w:sz w:val="22"/>
          <w:szCs w:val="22"/>
        </w:rPr>
        <w:t>):</w:t>
      </w:r>
    </w:p>
    <w:p w14:paraId="5D777984" w14:textId="77777777" w:rsidR="00E155C7" w:rsidRPr="00E155C7" w:rsidRDefault="00E155C7" w:rsidP="00E155C7">
      <w:pPr>
        <w:pStyle w:val="Prrafodelista"/>
        <w:tabs>
          <w:tab w:val="left" w:pos="426"/>
        </w:tabs>
        <w:spacing w:before="240" w:after="160" w:line="259" w:lineRule="auto"/>
        <w:ind w:left="0"/>
        <w:contextualSpacing/>
        <w:jc w:val="both"/>
        <w:rPr>
          <w:rFonts w:ascii="Book Antiqua" w:hAnsi="Book Antiqua"/>
          <w:sz w:val="22"/>
          <w:szCs w:val="22"/>
          <w:highlight w:val="yellow"/>
        </w:rPr>
      </w:pPr>
    </w:p>
    <w:p w14:paraId="4B7D9429" w14:textId="3C86C4C0" w:rsidR="00E155C7" w:rsidRPr="00B56033" w:rsidRDefault="00E155C7" w:rsidP="009F608A">
      <w:pPr>
        <w:pStyle w:val="Prrafodelista"/>
        <w:numPr>
          <w:ilvl w:val="0"/>
          <w:numId w:val="8"/>
        </w:numPr>
        <w:spacing w:line="276" w:lineRule="auto"/>
        <w:ind w:left="714" w:hanging="357"/>
        <w:jc w:val="both"/>
        <w:rPr>
          <w:rFonts w:ascii="Book Antiqua" w:hAnsi="Book Antiqua"/>
          <w:sz w:val="22"/>
          <w:szCs w:val="22"/>
        </w:rPr>
      </w:pPr>
      <w:r w:rsidRPr="00B56033">
        <w:rPr>
          <w:rFonts w:ascii="Book Antiqua" w:hAnsi="Book Antiqua"/>
          <w:b/>
          <w:bCs/>
          <w:color w:val="000000"/>
          <w:sz w:val="22"/>
          <w:szCs w:val="22"/>
          <w:lang w:eastAsia="es-CR"/>
        </w:rPr>
        <w:t>Estadísticas básicas:</w:t>
      </w:r>
      <w:r w:rsidRPr="00B56033">
        <w:rPr>
          <w:rFonts w:ascii="Book Antiqua" w:hAnsi="Book Antiqua"/>
          <w:sz w:val="22"/>
          <w:szCs w:val="22"/>
        </w:rPr>
        <w:t xml:space="preserve"> el análisis de los datos del 2019 y 2020, se determinó que la entrada promedio mensual para el 2020 disminuyó en un 40% en comparación con el 2019; no obstante, al comparar la entrada del año 2021 con el año 2022, se muestra un incremento del 12%; además, producto de los planes remediales elaborados con el seguimiento del Proyecto Penal, el despacho tuvo un incremento en el promedio mensual de asuntos terminados del 79%, entre el año 2020 y el 2019, y de un 13% entre el 2019 y el 2022. Lo anterior provocó la disminución del circulante en trámite en un 84% </w:t>
      </w:r>
      <w:r w:rsidR="00A06D48">
        <w:rPr>
          <w:rFonts w:ascii="Book Antiqua" w:hAnsi="Book Antiqua"/>
          <w:sz w:val="22"/>
          <w:szCs w:val="22"/>
        </w:rPr>
        <w:t xml:space="preserve">al </w:t>
      </w:r>
      <w:r w:rsidR="00C5184D">
        <w:rPr>
          <w:rFonts w:ascii="Book Antiqua" w:hAnsi="Book Antiqua"/>
          <w:sz w:val="22"/>
          <w:szCs w:val="22"/>
        </w:rPr>
        <w:t>comparar el</w:t>
      </w:r>
      <w:r w:rsidR="00102B2B">
        <w:rPr>
          <w:rFonts w:ascii="Book Antiqua" w:hAnsi="Book Antiqua"/>
          <w:sz w:val="22"/>
          <w:szCs w:val="22"/>
        </w:rPr>
        <w:t xml:space="preserve"> dato del 2019 con el 2022.</w:t>
      </w:r>
    </w:p>
    <w:p w14:paraId="2BA9C3EF" w14:textId="77777777" w:rsidR="00E155C7" w:rsidRPr="00E155C7" w:rsidRDefault="00E155C7" w:rsidP="00E155C7">
      <w:pPr>
        <w:pStyle w:val="Prrafodelista"/>
        <w:spacing w:line="276" w:lineRule="auto"/>
        <w:ind w:left="714"/>
        <w:jc w:val="both"/>
        <w:rPr>
          <w:rFonts w:ascii="Book Antiqua" w:hAnsi="Book Antiqua"/>
          <w:sz w:val="22"/>
          <w:szCs w:val="22"/>
          <w:highlight w:val="yellow"/>
        </w:rPr>
      </w:pPr>
    </w:p>
    <w:p w14:paraId="2ACE75E7" w14:textId="77777777" w:rsidR="00E155C7" w:rsidRPr="00CA27C0" w:rsidRDefault="00E155C7" w:rsidP="00E155C7">
      <w:pPr>
        <w:pStyle w:val="Prrafodelista"/>
        <w:spacing w:line="276" w:lineRule="auto"/>
        <w:ind w:left="714"/>
        <w:jc w:val="both"/>
        <w:rPr>
          <w:rFonts w:ascii="Book Antiqua" w:hAnsi="Book Antiqua"/>
          <w:sz w:val="22"/>
          <w:szCs w:val="22"/>
        </w:rPr>
      </w:pPr>
      <w:r w:rsidRPr="00CA27C0">
        <w:rPr>
          <w:rFonts w:ascii="Book Antiqua" w:hAnsi="Book Antiqua"/>
          <w:sz w:val="22"/>
          <w:szCs w:val="22"/>
        </w:rPr>
        <w:t xml:space="preserve">Para </w:t>
      </w:r>
      <w:r w:rsidR="00B56033" w:rsidRPr="00CA27C0">
        <w:rPr>
          <w:rFonts w:ascii="Book Antiqua" w:hAnsi="Book Antiqua"/>
          <w:sz w:val="22"/>
          <w:szCs w:val="22"/>
        </w:rPr>
        <w:t>los primeros cuatro meses del año</w:t>
      </w:r>
      <w:r w:rsidRPr="00CA27C0">
        <w:rPr>
          <w:rFonts w:ascii="Book Antiqua" w:hAnsi="Book Antiqua"/>
          <w:sz w:val="22"/>
          <w:szCs w:val="22"/>
        </w:rPr>
        <w:t xml:space="preserve"> 2023, se muestra una entrada </w:t>
      </w:r>
      <w:r w:rsidR="00B56033" w:rsidRPr="00CA27C0">
        <w:rPr>
          <w:rFonts w:ascii="Book Antiqua" w:hAnsi="Book Antiqua"/>
          <w:sz w:val="22"/>
          <w:szCs w:val="22"/>
        </w:rPr>
        <w:t xml:space="preserve">promedio </w:t>
      </w:r>
      <w:r w:rsidRPr="00CA27C0">
        <w:rPr>
          <w:rFonts w:ascii="Book Antiqua" w:hAnsi="Book Antiqua"/>
          <w:sz w:val="22"/>
          <w:szCs w:val="22"/>
        </w:rPr>
        <w:t>de 1</w:t>
      </w:r>
      <w:r w:rsidR="00B56033" w:rsidRPr="00CA27C0">
        <w:rPr>
          <w:rFonts w:ascii="Book Antiqua" w:hAnsi="Book Antiqua"/>
          <w:sz w:val="22"/>
          <w:szCs w:val="22"/>
        </w:rPr>
        <w:t>50</w:t>
      </w:r>
      <w:r w:rsidRPr="00CA27C0">
        <w:rPr>
          <w:rFonts w:ascii="Book Antiqua" w:hAnsi="Book Antiqua"/>
          <w:sz w:val="22"/>
          <w:szCs w:val="22"/>
        </w:rPr>
        <w:t xml:space="preserve"> asuntos, se finalizaron </w:t>
      </w:r>
      <w:r w:rsidR="00B56033" w:rsidRPr="00CA27C0">
        <w:rPr>
          <w:rFonts w:ascii="Book Antiqua" w:hAnsi="Book Antiqua"/>
          <w:sz w:val="22"/>
          <w:szCs w:val="22"/>
        </w:rPr>
        <w:t>155</w:t>
      </w:r>
      <w:r w:rsidRPr="00CA27C0">
        <w:rPr>
          <w:rFonts w:ascii="Book Antiqua" w:hAnsi="Book Antiqua"/>
          <w:sz w:val="22"/>
          <w:szCs w:val="22"/>
        </w:rPr>
        <w:t xml:space="preserve"> casos y el circulante en trámite registro </w:t>
      </w:r>
      <w:r w:rsidR="00B56033" w:rsidRPr="00CA27C0">
        <w:rPr>
          <w:rFonts w:ascii="Book Antiqua" w:hAnsi="Book Antiqua"/>
          <w:sz w:val="22"/>
          <w:szCs w:val="22"/>
        </w:rPr>
        <w:t>183</w:t>
      </w:r>
      <w:r w:rsidRPr="00CA27C0">
        <w:rPr>
          <w:rFonts w:ascii="Book Antiqua" w:hAnsi="Book Antiqua"/>
          <w:sz w:val="22"/>
          <w:szCs w:val="22"/>
        </w:rPr>
        <w:t xml:space="preserve"> expedientes, que para esta última variable se presenta </w:t>
      </w:r>
      <w:r w:rsidR="003461D9" w:rsidRPr="00CA27C0">
        <w:rPr>
          <w:rFonts w:ascii="Book Antiqua" w:hAnsi="Book Antiqua"/>
          <w:sz w:val="22"/>
          <w:szCs w:val="22"/>
        </w:rPr>
        <w:t>un aumento</w:t>
      </w:r>
      <w:r w:rsidRPr="00CA27C0">
        <w:rPr>
          <w:rFonts w:ascii="Book Antiqua" w:hAnsi="Book Antiqua"/>
          <w:sz w:val="22"/>
          <w:szCs w:val="22"/>
        </w:rPr>
        <w:t xml:space="preserve"> del </w:t>
      </w:r>
      <w:r w:rsidR="003461D9" w:rsidRPr="00CA27C0">
        <w:rPr>
          <w:rFonts w:ascii="Book Antiqua" w:hAnsi="Book Antiqua"/>
          <w:sz w:val="22"/>
          <w:szCs w:val="22"/>
        </w:rPr>
        <w:t>3</w:t>
      </w:r>
      <w:r w:rsidRPr="00CA27C0">
        <w:rPr>
          <w:rFonts w:ascii="Book Antiqua" w:hAnsi="Book Antiqua"/>
          <w:sz w:val="22"/>
          <w:szCs w:val="22"/>
        </w:rPr>
        <w:t>% respecto al año anterior</w:t>
      </w:r>
      <w:r w:rsidR="00CA27C0" w:rsidRPr="00CA27C0">
        <w:rPr>
          <w:rFonts w:ascii="Book Antiqua" w:hAnsi="Book Antiqua"/>
          <w:sz w:val="22"/>
          <w:szCs w:val="22"/>
        </w:rPr>
        <w:t>, lo cual obedece a que la cantidad de asuntos nuevos ha incrementado en un 22% entre el año 2023 respecto al año 2022</w:t>
      </w:r>
      <w:r w:rsidRPr="00CA27C0">
        <w:rPr>
          <w:rFonts w:ascii="Book Antiqua" w:hAnsi="Book Antiqua"/>
          <w:sz w:val="22"/>
          <w:szCs w:val="22"/>
        </w:rPr>
        <w:t>.</w:t>
      </w:r>
    </w:p>
    <w:p w14:paraId="4D8DDCBC" w14:textId="77777777" w:rsidR="00E155C7" w:rsidRPr="00E155C7" w:rsidRDefault="00E155C7" w:rsidP="00E155C7">
      <w:pPr>
        <w:pStyle w:val="Prrafodelista"/>
        <w:spacing w:line="276" w:lineRule="auto"/>
        <w:ind w:left="714"/>
        <w:jc w:val="both"/>
        <w:rPr>
          <w:rFonts w:ascii="Book Antiqua" w:hAnsi="Book Antiqua"/>
          <w:sz w:val="22"/>
          <w:szCs w:val="22"/>
          <w:highlight w:val="yellow"/>
        </w:rPr>
      </w:pPr>
    </w:p>
    <w:p w14:paraId="5659EC84" w14:textId="1846978B" w:rsidR="00E155C7" w:rsidRPr="00CA27C0" w:rsidRDefault="00E155C7" w:rsidP="009F608A">
      <w:pPr>
        <w:pStyle w:val="Prrafodelista"/>
        <w:numPr>
          <w:ilvl w:val="0"/>
          <w:numId w:val="8"/>
        </w:numPr>
        <w:tabs>
          <w:tab w:val="left" w:pos="426"/>
        </w:tabs>
        <w:spacing w:before="240" w:after="160" w:line="276" w:lineRule="auto"/>
        <w:contextualSpacing/>
        <w:jc w:val="both"/>
        <w:rPr>
          <w:rFonts w:ascii="Book Antiqua" w:hAnsi="Book Antiqua"/>
          <w:sz w:val="22"/>
          <w:szCs w:val="22"/>
        </w:rPr>
      </w:pPr>
      <w:r w:rsidRPr="00CA27C0">
        <w:rPr>
          <w:rFonts w:ascii="Book Antiqua" w:hAnsi="Book Antiqua"/>
          <w:b/>
          <w:bCs/>
          <w:color w:val="000000"/>
          <w:sz w:val="22"/>
          <w:szCs w:val="22"/>
          <w:lang w:eastAsia="es-CR"/>
        </w:rPr>
        <w:t>Indicador del tiempo promedio de duración de un proceso con Desestimación y Sobreseimiento:</w:t>
      </w:r>
      <w:r w:rsidRPr="00CA27C0">
        <w:rPr>
          <w:rFonts w:ascii="Book Antiqua" w:hAnsi="Book Antiqua"/>
          <w:color w:val="000000"/>
          <w:sz w:val="22"/>
          <w:szCs w:val="22"/>
          <w:lang w:eastAsia="es-CR"/>
        </w:rPr>
        <w:t xml:space="preserve"> durante el 2020 la oficina tuvo una duración promedio de 110 días en las desestimaciones y 134 días en los sobreseimientos; no obstante, durante el año 2021 la duración promedio fue de 45 para las desestimaciones y 56 días para los sobreseimientos y para el mes de </w:t>
      </w:r>
      <w:r w:rsidR="00AB0BF7">
        <w:rPr>
          <w:rFonts w:ascii="Book Antiqua" w:hAnsi="Book Antiqua"/>
          <w:color w:val="000000"/>
          <w:sz w:val="22"/>
          <w:szCs w:val="22"/>
          <w:lang w:eastAsia="es-CR"/>
        </w:rPr>
        <w:t>abril</w:t>
      </w:r>
      <w:r w:rsidR="00AB0BF7" w:rsidRPr="00CA27C0">
        <w:rPr>
          <w:rFonts w:ascii="Book Antiqua" w:hAnsi="Book Antiqua"/>
          <w:color w:val="000000"/>
          <w:sz w:val="22"/>
          <w:szCs w:val="22"/>
          <w:lang w:eastAsia="es-CR"/>
        </w:rPr>
        <w:t xml:space="preserve"> </w:t>
      </w:r>
      <w:r w:rsidRPr="00CA27C0">
        <w:rPr>
          <w:rFonts w:ascii="Book Antiqua" w:hAnsi="Book Antiqua"/>
          <w:color w:val="000000"/>
          <w:sz w:val="22"/>
          <w:szCs w:val="22"/>
          <w:lang w:eastAsia="es-CR"/>
        </w:rPr>
        <w:t xml:space="preserve">del 2023, se reportaron </w:t>
      </w:r>
      <w:r w:rsidR="00CA27C0" w:rsidRPr="00CA27C0">
        <w:rPr>
          <w:rFonts w:ascii="Book Antiqua" w:hAnsi="Book Antiqua"/>
          <w:color w:val="000000"/>
          <w:sz w:val="22"/>
          <w:szCs w:val="22"/>
          <w:lang w:eastAsia="es-CR"/>
        </w:rPr>
        <w:t>18</w:t>
      </w:r>
      <w:r w:rsidRPr="00CA27C0">
        <w:rPr>
          <w:rFonts w:ascii="Book Antiqua" w:hAnsi="Book Antiqua"/>
          <w:color w:val="000000"/>
          <w:sz w:val="22"/>
          <w:szCs w:val="22"/>
          <w:lang w:eastAsia="es-CR"/>
        </w:rPr>
        <w:t xml:space="preserve"> días y </w:t>
      </w:r>
      <w:r w:rsidR="00CA27C0" w:rsidRPr="00CA27C0">
        <w:rPr>
          <w:rFonts w:ascii="Book Antiqua" w:hAnsi="Book Antiqua"/>
          <w:color w:val="000000"/>
          <w:sz w:val="22"/>
          <w:szCs w:val="22"/>
          <w:lang w:eastAsia="es-CR"/>
        </w:rPr>
        <w:t>37</w:t>
      </w:r>
      <w:r w:rsidRPr="00CA27C0">
        <w:rPr>
          <w:rFonts w:ascii="Book Antiqua" w:hAnsi="Book Antiqua"/>
          <w:color w:val="000000"/>
          <w:sz w:val="22"/>
          <w:szCs w:val="22"/>
          <w:lang w:eastAsia="es-CR"/>
        </w:rPr>
        <w:t xml:space="preserve"> días, respectivamente, lo que representa una disminución importante en los plazos del 2023 respecto al año 2020 y 2021.</w:t>
      </w:r>
    </w:p>
    <w:p w14:paraId="52D36416" w14:textId="77777777" w:rsidR="00E155C7" w:rsidRPr="00E155C7" w:rsidRDefault="00E155C7" w:rsidP="00E155C7">
      <w:pPr>
        <w:pStyle w:val="Prrafodelista"/>
        <w:spacing w:line="276" w:lineRule="auto"/>
        <w:rPr>
          <w:rFonts w:ascii="Book Antiqua" w:hAnsi="Book Antiqua"/>
          <w:b/>
          <w:bCs/>
          <w:color w:val="000000"/>
          <w:sz w:val="22"/>
          <w:szCs w:val="22"/>
          <w:highlight w:val="yellow"/>
          <w:lang w:eastAsia="es-CR"/>
        </w:rPr>
      </w:pPr>
    </w:p>
    <w:p w14:paraId="12B37B8F" w14:textId="763DD33D" w:rsidR="00E155C7" w:rsidRPr="0022202D" w:rsidRDefault="00E155C7" w:rsidP="00C77FB3">
      <w:pPr>
        <w:pStyle w:val="Prrafodelista"/>
        <w:numPr>
          <w:ilvl w:val="0"/>
          <w:numId w:val="8"/>
        </w:numPr>
        <w:tabs>
          <w:tab w:val="left" w:pos="426"/>
        </w:tabs>
        <w:spacing w:line="276" w:lineRule="auto"/>
        <w:contextualSpacing/>
        <w:jc w:val="both"/>
        <w:rPr>
          <w:rFonts w:ascii="Book Antiqua" w:hAnsi="Book Antiqua"/>
          <w:color w:val="000000"/>
          <w:sz w:val="22"/>
          <w:szCs w:val="22"/>
          <w:lang w:eastAsia="es-CR"/>
        </w:rPr>
      </w:pPr>
      <w:r w:rsidRPr="00BE09C5">
        <w:rPr>
          <w:rFonts w:ascii="Book Antiqua" w:hAnsi="Book Antiqua"/>
          <w:b/>
          <w:color w:val="000000"/>
          <w:sz w:val="22"/>
          <w:szCs w:val="22"/>
          <w:lang w:eastAsia="es-CR"/>
        </w:rPr>
        <w:t>Porcentaje de cumplimiento de audiencias señaladas:</w:t>
      </w:r>
      <w:r w:rsidRPr="00BE09C5">
        <w:rPr>
          <w:rFonts w:ascii="Book Antiqua" w:hAnsi="Book Antiqua"/>
          <w:color w:val="000000"/>
          <w:sz w:val="22"/>
          <w:szCs w:val="22"/>
          <w:lang w:eastAsia="es-CR"/>
        </w:rPr>
        <w:t xml:space="preserve"> con el modelo penal se implementó la cuota de señalar al menos tres audiencias preliminares en etapa intermedia; no obstante, debido a la situación de la emergencia nacional durante el 2020 el despacho tuvo un promedio de cumplimiento del 57%. El indicador fue afectado por la declaración de alertas naranja en la zona, cierres temporales y suspensión por casos positivos de covid-19. </w:t>
      </w:r>
    </w:p>
    <w:p w14:paraId="4DEFB9C4" w14:textId="763DD33D" w:rsidR="00202E1C" w:rsidRDefault="00202E1C" w:rsidP="002A5856">
      <w:pPr>
        <w:pStyle w:val="Prrafodelista"/>
        <w:rPr>
          <w:rFonts w:ascii="Book Antiqua" w:hAnsi="Book Antiqua"/>
          <w:color w:val="000000"/>
          <w:sz w:val="22"/>
          <w:szCs w:val="22"/>
          <w:lang w:eastAsia="es-CR"/>
        </w:rPr>
      </w:pPr>
    </w:p>
    <w:p w14:paraId="1B6D5F5A" w14:textId="763DD33D" w:rsidR="00202E1C" w:rsidRPr="0022202D" w:rsidRDefault="00202E1C" w:rsidP="002A5856">
      <w:pPr>
        <w:pStyle w:val="Prrafodelista"/>
        <w:tabs>
          <w:tab w:val="left" w:pos="426"/>
        </w:tabs>
        <w:spacing w:line="276" w:lineRule="auto"/>
        <w:ind w:left="720"/>
        <w:contextualSpacing/>
        <w:jc w:val="both"/>
        <w:rPr>
          <w:rFonts w:ascii="Book Antiqua" w:hAnsi="Book Antiqua"/>
          <w:color w:val="000000"/>
          <w:sz w:val="22"/>
          <w:szCs w:val="22"/>
          <w:lang w:eastAsia="es-CR"/>
        </w:rPr>
      </w:pPr>
    </w:p>
    <w:p w14:paraId="0A97CF14" w14:textId="77777777" w:rsidR="00E155C7" w:rsidRPr="00C77FB3" w:rsidRDefault="00E155C7" w:rsidP="00E155C7">
      <w:pPr>
        <w:tabs>
          <w:tab w:val="left" w:pos="426"/>
        </w:tabs>
        <w:spacing w:line="276" w:lineRule="auto"/>
        <w:ind w:left="709" w:right="-91"/>
        <w:contextualSpacing/>
        <w:jc w:val="both"/>
        <w:rPr>
          <w:rFonts w:ascii="Book Antiqua" w:hAnsi="Book Antiqua" w:cs="Arial"/>
          <w:color w:val="000000"/>
          <w:sz w:val="22"/>
          <w:szCs w:val="22"/>
          <w:lang w:val="es-ES" w:eastAsia="es-CR"/>
        </w:rPr>
      </w:pPr>
      <w:r w:rsidRPr="00C77FB3">
        <w:rPr>
          <w:rFonts w:ascii="Book Antiqua" w:hAnsi="Book Antiqua" w:cs="Arial"/>
          <w:color w:val="000000"/>
          <w:sz w:val="22"/>
          <w:szCs w:val="22"/>
          <w:lang w:val="es-ES" w:eastAsia="es-CR"/>
        </w:rPr>
        <w:t xml:space="preserve">Durante el año 2021 y el 2022, el cumplimiento de la cuota de audiencias señaladas fue de 47% y un 29%, respectivamente y según indica el despacho en las minutas de reunión del equipo de mejora, el indicador se vio afectado por la poca cantidad de acusaciones que ingresan en el mes. </w:t>
      </w:r>
    </w:p>
    <w:p w14:paraId="7CEFF998" w14:textId="77777777" w:rsidR="00E155C7" w:rsidRPr="00C77FB3" w:rsidRDefault="00E155C7" w:rsidP="00E155C7">
      <w:pPr>
        <w:tabs>
          <w:tab w:val="left" w:pos="426"/>
        </w:tabs>
        <w:spacing w:line="276" w:lineRule="auto"/>
        <w:ind w:left="709" w:right="-91"/>
        <w:contextualSpacing/>
        <w:jc w:val="both"/>
        <w:rPr>
          <w:rFonts w:ascii="Book Antiqua" w:hAnsi="Book Antiqua" w:cs="Arial"/>
          <w:color w:val="000000"/>
          <w:sz w:val="22"/>
          <w:szCs w:val="22"/>
          <w:lang w:val="es-ES" w:eastAsia="es-CR"/>
        </w:rPr>
      </w:pPr>
    </w:p>
    <w:p w14:paraId="1D47396D" w14:textId="77777777" w:rsidR="00E155C7" w:rsidRPr="00C77FB3" w:rsidRDefault="00E155C7" w:rsidP="00E155C7">
      <w:pPr>
        <w:tabs>
          <w:tab w:val="left" w:pos="426"/>
        </w:tabs>
        <w:spacing w:line="276" w:lineRule="auto"/>
        <w:ind w:left="709" w:right="-91"/>
        <w:contextualSpacing/>
        <w:jc w:val="both"/>
        <w:rPr>
          <w:rFonts w:ascii="Book Antiqua" w:hAnsi="Book Antiqua" w:cs="Arial"/>
          <w:color w:val="000000"/>
          <w:sz w:val="22"/>
          <w:szCs w:val="22"/>
          <w:lang w:val="es-ES" w:eastAsia="es-CR"/>
        </w:rPr>
      </w:pPr>
      <w:r w:rsidRPr="00C77FB3">
        <w:rPr>
          <w:rFonts w:ascii="Book Antiqua" w:hAnsi="Book Antiqua" w:cs="Arial"/>
          <w:color w:val="000000"/>
          <w:sz w:val="22"/>
          <w:szCs w:val="22"/>
          <w:lang w:val="es-ES" w:eastAsia="es-CR"/>
        </w:rPr>
        <w:t xml:space="preserve">Para </w:t>
      </w:r>
      <w:r w:rsidR="00C77FB3" w:rsidRPr="00C77FB3">
        <w:rPr>
          <w:rFonts w:ascii="Book Antiqua" w:hAnsi="Book Antiqua" w:cs="Arial"/>
          <w:color w:val="000000"/>
          <w:sz w:val="22"/>
          <w:szCs w:val="22"/>
          <w:lang w:val="es-ES" w:eastAsia="es-CR"/>
        </w:rPr>
        <w:t>los primeros cuatro</w:t>
      </w:r>
      <w:r w:rsidRPr="00C77FB3">
        <w:rPr>
          <w:rFonts w:ascii="Book Antiqua" w:hAnsi="Book Antiqua" w:cs="Arial"/>
          <w:color w:val="000000"/>
          <w:sz w:val="22"/>
          <w:szCs w:val="22"/>
          <w:lang w:val="es-ES" w:eastAsia="es-CR"/>
        </w:rPr>
        <w:t xml:space="preserve"> mes</w:t>
      </w:r>
      <w:r w:rsidR="00C77FB3" w:rsidRPr="00C77FB3">
        <w:rPr>
          <w:rFonts w:ascii="Book Antiqua" w:hAnsi="Book Antiqua" w:cs="Arial"/>
          <w:color w:val="000000"/>
          <w:sz w:val="22"/>
          <w:szCs w:val="22"/>
          <w:lang w:val="es-ES" w:eastAsia="es-CR"/>
        </w:rPr>
        <w:t>es</w:t>
      </w:r>
      <w:r w:rsidRPr="00C77FB3">
        <w:rPr>
          <w:rFonts w:ascii="Book Antiqua" w:hAnsi="Book Antiqua" w:cs="Arial"/>
          <w:color w:val="000000"/>
          <w:sz w:val="22"/>
          <w:szCs w:val="22"/>
          <w:lang w:val="es-ES" w:eastAsia="es-CR"/>
        </w:rPr>
        <w:t xml:space="preserve"> del año 2023, la situación no varía, por cuanto se alcanzó un 3</w:t>
      </w:r>
      <w:r w:rsidR="00C77FB3" w:rsidRPr="00C77FB3">
        <w:rPr>
          <w:rFonts w:ascii="Book Antiqua" w:hAnsi="Book Antiqua" w:cs="Arial"/>
          <w:color w:val="000000"/>
          <w:sz w:val="22"/>
          <w:szCs w:val="22"/>
          <w:lang w:val="es-ES" w:eastAsia="es-CR"/>
        </w:rPr>
        <w:t>7</w:t>
      </w:r>
      <w:r w:rsidRPr="00C77FB3">
        <w:rPr>
          <w:rFonts w:ascii="Book Antiqua" w:hAnsi="Book Antiqua" w:cs="Arial"/>
          <w:color w:val="000000"/>
          <w:sz w:val="22"/>
          <w:szCs w:val="22"/>
          <w:lang w:val="es-ES" w:eastAsia="es-CR"/>
        </w:rPr>
        <w:t>% y seguidamente se muestra la justificación dada por el despacho en la minuta de la reunión del equipo de mejora (</w:t>
      </w:r>
      <w:r w:rsidRPr="00C77FB3">
        <w:rPr>
          <w:rFonts w:ascii="Book Antiqua" w:hAnsi="Book Antiqua" w:cs="Arial"/>
          <w:i/>
          <w:iCs/>
          <w:color w:val="000000"/>
          <w:sz w:val="22"/>
          <w:szCs w:val="22"/>
          <w:lang w:val="es-ES" w:eastAsia="es-CR"/>
        </w:rPr>
        <w:t>ver anexo 10</w:t>
      </w:r>
      <w:r w:rsidRPr="00C77FB3">
        <w:rPr>
          <w:rFonts w:ascii="Book Antiqua" w:hAnsi="Book Antiqua" w:cs="Arial"/>
          <w:color w:val="000000"/>
          <w:sz w:val="22"/>
          <w:szCs w:val="22"/>
          <w:lang w:val="es-ES" w:eastAsia="es-CR"/>
        </w:rPr>
        <w:t>):</w:t>
      </w:r>
    </w:p>
    <w:p w14:paraId="5072D227" w14:textId="77777777" w:rsidR="00E155C7" w:rsidRPr="00E155C7" w:rsidRDefault="00E155C7" w:rsidP="00E155C7">
      <w:pPr>
        <w:tabs>
          <w:tab w:val="left" w:pos="426"/>
        </w:tabs>
        <w:spacing w:line="276" w:lineRule="auto"/>
        <w:ind w:left="709" w:right="-91"/>
        <w:contextualSpacing/>
        <w:jc w:val="both"/>
        <w:rPr>
          <w:rFonts w:ascii="Book Antiqua" w:hAnsi="Book Antiqua" w:cs="Arial"/>
          <w:color w:val="000000"/>
          <w:sz w:val="22"/>
          <w:szCs w:val="22"/>
          <w:highlight w:val="yellow"/>
          <w:lang w:val="es-ES" w:eastAsia="es-CR"/>
        </w:rPr>
      </w:pPr>
    </w:p>
    <w:p w14:paraId="5FF50DEA" w14:textId="342ED81A" w:rsidR="00E155C7" w:rsidRPr="00E155C7" w:rsidRDefault="00E155C7" w:rsidP="00E155C7">
      <w:pPr>
        <w:pStyle w:val="Prrafodelista"/>
        <w:suppressAutoHyphens/>
        <w:spacing w:line="276" w:lineRule="auto"/>
        <w:ind w:left="851" w:right="193"/>
        <w:jc w:val="both"/>
        <w:rPr>
          <w:rFonts w:ascii="Book Antiqua" w:hAnsi="Book Antiqua"/>
          <w:i/>
          <w:iCs/>
          <w:color w:val="000000"/>
          <w:sz w:val="22"/>
          <w:szCs w:val="22"/>
          <w:highlight w:val="yellow"/>
          <w:lang w:eastAsia="es-CR"/>
        </w:rPr>
      </w:pPr>
      <w:r w:rsidRPr="00C77FB3">
        <w:rPr>
          <w:rFonts w:ascii="Book Antiqua" w:hAnsi="Book Antiqua"/>
          <w:i/>
          <w:iCs/>
          <w:color w:val="000000"/>
          <w:sz w:val="22"/>
          <w:szCs w:val="22"/>
          <w:lang w:eastAsia="es-CR"/>
        </w:rPr>
        <w:t xml:space="preserve">“(…) </w:t>
      </w:r>
      <w:r w:rsidRPr="00C77FB3">
        <w:rPr>
          <w:rFonts w:ascii="Book Antiqua" w:hAnsi="Book Antiqua"/>
          <w:b/>
          <w:bCs/>
          <w:i/>
          <w:iCs/>
          <w:color w:val="000000"/>
          <w:sz w:val="22"/>
          <w:szCs w:val="22"/>
          <w:lang w:eastAsia="es-CR"/>
        </w:rPr>
        <w:t>Porcentaje de efectividad de realización de audiencias preliminares /Porcentaje de cumplimiento de audiencias preliminares señaladas:</w:t>
      </w:r>
      <w:r w:rsidRPr="00C77FB3">
        <w:rPr>
          <w:rFonts w:ascii="Book Antiqua" w:hAnsi="Book Antiqua"/>
          <w:i/>
          <w:iCs/>
          <w:color w:val="000000"/>
          <w:sz w:val="22"/>
          <w:szCs w:val="22"/>
          <w:lang w:eastAsia="es-CR"/>
        </w:rPr>
        <w:t xml:space="preserve"> </w:t>
      </w:r>
      <w:r w:rsidR="00C77FB3" w:rsidRPr="00C77FB3">
        <w:rPr>
          <w:rFonts w:ascii="Book Antiqua" w:hAnsi="Book Antiqua"/>
          <w:i/>
          <w:iCs/>
          <w:color w:val="000000"/>
          <w:sz w:val="22"/>
          <w:szCs w:val="22"/>
          <w:lang w:eastAsia="es-CR"/>
        </w:rPr>
        <w:t>Este indicador se está viendo afectado porque al menos para el mes de abril ingresaron 13 expedientes con acusación y solicitud de apertura a juicio por lo que no fue posible completar la cuota de 03 audiencias preliminares por día. Además, se procura mientras la agenda de las partes lo permitan, agendar los expedientes con prontitud para manejar la agenda a corto plazo y así completar espacios en agenda para mejorar el porcentaje de cumplimiento y rendimiento del despacho.</w:t>
      </w:r>
      <w:r w:rsidR="00C77FB3">
        <w:rPr>
          <w:rFonts w:ascii="Book Antiqua" w:hAnsi="Book Antiqua"/>
          <w:i/>
          <w:iCs/>
          <w:color w:val="000000"/>
          <w:sz w:val="22"/>
          <w:szCs w:val="22"/>
          <w:lang w:eastAsia="es-CR"/>
        </w:rPr>
        <w:t>”</w:t>
      </w:r>
      <w:r w:rsidR="00BF4105">
        <w:rPr>
          <w:rFonts w:ascii="Book Antiqua" w:hAnsi="Book Antiqua"/>
          <w:i/>
          <w:iCs/>
          <w:color w:val="000000"/>
          <w:sz w:val="22"/>
          <w:szCs w:val="22"/>
          <w:lang w:eastAsia="es-CR"/>
        </w:rPr>
        <w:t>.</w:t>
      </w:r>
    </w:p>
    <w:p w14:paraId="5723AB7D" w14:textId="77777777" w:rsidR="00E155C7" w:rsidRPr="00E155C7" w:rsidRDefault="00E155C7" w:rsidP="00E155C7">
      <w:pPr>
        <w:pStyle w:val="Prrafodelista"/>
        <w:suppressAutoHyphens/>
        <w:spacing w:line="276" w:lineRule="auto"/>
        <w:ind w:left="1134" w:right="335"/>
        <w:jc w:val="both"/>
        <w:rPr>
          <w:rFonts w:ascii="Book Antiqua" w:hAnsi="Book Antiqua"/>
          <w:color w:val="000000"/>
          <w:sz w:val="22"/>
          <w:szCs w:val="22"/>
          <w:highlight w:val="yellow"/>
          <w:lang w:val="es-CR" w:eastAsia="es-CR"/>
        </w:rPr>
      </w:pPr>
    </w:p>
    <w:p w14:paraId="0E76C051" w14:textId="77777777" w:rsidR="00E155C7" w:rsidRPr="007379A6" w:rsidRDefault="00E155C7" w:rsidP="007379A6">
      <w:pPr>
        <w:pStyle w:val="Prrafodelista"/>
        <w:numPr>
          <w:ilvl w:val="0"/>
          <w:numId w:val="8"/>
        </w:numPr>
        <w:tabs>
          <w:tab w:val="left" w:pos="426"/>
        </w:tabs>
        <w:spacing w:line="276" w:lineRule="auto"/>
        <w:ind w:left="714" w:hanging="357"/>
        <w:contextualSpacing/>
        <w:jc w:val="both"/>
        <w:rPr>
          <w:rFonts w:ascii="Book Antiqua" w:hAnsi="Book Antiqua"/>
          <w:i/>
          <w:iCs/>
          <w:color w:val="000000"/>
          <w:sz w:val="22"/>
          <w:szCs w:val="22"/>
          <w:lang w:eastAsia="es-CR"/>
        </w:rPr>
      </w:pPr>
      <w:r w:rsidRPr="16C46250">
        <w:rPr>
          <w:rFonts w:ascii="Book Antiqua" w:hAnsi="Book Antiqua"/>
          <w:b/>
          <w:bCs/>
          <w:color w:val="000000" w:themeColor="text1"/>
          <w:sz w:val="22"/>
          <w:szCs w:val="22"/>
          <w:lang w:eastAsia="es-CR"/>
        </w:rPr>
        <w:t xml:space="preserve">Porcentaje de rendimiento de las personas juzgadoras: </w:t>
      </w:r>
      <w:r w:rsidRPr="16C46250">
        <w:rPr>
          <w:rFonts w:ascii="Book Antiqua" w:hAnsi="Book Antiqua"/>
          <w:color w:val="000000" w:themeColor="text1"/>
          <w:sz w:val="22"/>
          <w:szCs w:val="22"/>
          <w:lang w:eastAsia="es-CR"/>
        </w:rPr>
        <w:t>con el modelo penal se implementó una cuota para las personas juzgadoras de seis resoluciones diarias en etapa intermedia (auto de apertura a juicio, desestimaciones y sobreseimientos). Durante el 2020, se obtuvo un promedio de cumplimiento del 144%, como se mencionó anteriormente durante ese periodo se elaboraron planes de trabajo para atender las situaciones críticas del despacho, lo cual tuvo un impacto en la reducción del circulante en trámite. Durante el año 2021, el promedio del porcentaje de rendimiento es del 93% y para el año 2022 fue de un 88%, el cual se encuentra por debajo del estándar esperado por el Modelo Penal y conforme el actual seguimiento</w:t>
      </w:r>
      <w:r w:rsidR="00982CAA" w:rsidRPr="16C46250">
        <w:rPr>
          <w:rFonts w:ascii="Book Antiqua" w:hAnsi="Book Antiqua"/>
          <w:color w:val="000000" w:themeColor="text1"/>
          <w:sz w:val="22"/>
          <w:szCs w:val="22"/>
          <w:lang w:eastAsia="es-CR"/>
        </w:rPr>
        <w:t xml:space="preserve"> de enero a abril del 2023</w:t>
      </w:r>
      <w:r w:rsidRPr="16C46250">
        <w:rPr>
          <w:rFonts w:ascii="Book Antiqua" w:hAnsi="Book Antiqua"/>
          <w:color w:val="000000" w:themeColor="text1"/>
          <w:sz w:val="22"/>
          <w:szCs w:val="22"/>
          <w:lang w:eastAsia="es-CR"/>
        </w:rPr>
        <w:t xml:space="preserve">, se determina que, </w:t>
      </w:r>
      <w:r w:rsidR="00982CAA" w:rsidRPr="16C46250">
        <w:rPr>
          <w:rFonts w:ascii="Book Antiqua" w:hAnsi="Book Antiqua"/>
          <w:color w:val="000000" w:themeColor="text1"/>
          <w:sz w:val="22"/>
          <w:szCs w:val="22"/>
          <w:lang w:eastAsia="es-CR"/>
        </w:rPr>
        <w:t>el promedio de rendimiento de los jueces y juezas</w:t>
      </w:r>
      <w:r w:rsidR="007379A6" w:rsidRPr="16C46250">
        <w:rPr>
          <w:rFonts w:ascii="Book Antiqua" w:hAnsi="Book Antiqua"/>
          <w:color w:val="000000" w:themeColor="text1"/>
          <w:sz w:val="22"/>
          <w:szCs w:val="22"/>
          <w:lang w:eastAsia="es-CR"/>
        </w:rPr>
        <w:t xml:space="preserve"> fue del 113%.</w:t>
      </w:r>
    </w:p>
    <w:p w14:paraId="7CBC9819" w14:textId="77777777" w:rsidR="007379A6" w:rsidRPr="00E155C7" w:rsidRDefault="007379A6" w:rsidP="007379A6">
      <w:pPr>
        <w:pStyle w:val="Prrafodelista"/>
        <w:tabs>
          <w:tab w:val="left" w:pos="426"/>
        </w:tabs>
        <w:spacing w:line="276" w:lineRule="auto"/>
        <w:ind w:left="714"/>
        <w:contextualSpacing/>
        <w:jc w:val="both"/>
        <w:rPr>
          <w:rFonts w:ascii="Book Antiqua" w:hAnsi="Book Antiqua"/>
          <w:i/>
          <w:iCs/>
          <w:color w:val="000000"/>
          <w:sz w:val="22"/>
          <w:szCs w:val="22"/>
          <w:highlight w:val="yellow"/>
          <w:lang w:eastAsia="es-CR"/>
        </w:rPr>
      </w:pPr>
    </w:p>
    <w:p w14:paraId="6A23EB85" w14:textId="77777777" w:rsidR="00763076" w:rsidRPr="00763076" w:rsidRDefault="00E155C7" w:rsidP="001C0772">
      <w:pPr>
        <w:pStyle w:val="Prrafodelista"/>
        <w:numPr>
          <w:ilvl w:val="0"/>
          <w:numId w:val="8"/>
        </w:numPr>
        <w:tabs>
          <w:tab w:val="left" w:pos="426"/>
        </w:tabs>
        <w:spacing w:before="240" w:after="160" w:line="276" w:lineRule="auto"/>
        <w:contextualSpacing/>
        <w:jc w:val="both"/>
        <w:rPr>
          <w:rFonts w:ascii="Book Antiqua" w:hAnsi="Book Antiqua"/>
          <w:bCs/>
          <w:color w:val="000000"/>
          <w:sz w:val="22"/>
          <w:szCs w:val="22"/>
          <w:lang w:eastAsia="es-CR"/>
        </w:rPr>
      </w:pPr>
      <w:r w:rsidRPr="16C46250">
        <w:rPr>
          <w:rFonts w:ascii="Book Antiqua" w:hAnsi="Book Antiqua"/>
          <w:b/>
          <w:bCs/>
          <w:color w:val="000000" w:themeColor="text1"/>
          <w:sz w:val="22"/>
          <w:szCs w:val="22"/>
          <w:lang w:eastAsia="es-CR"/>
        </w:rPr>
        <w:t>El plazo de espera de audiencia preliminar</w:t>
      </w:r>
      <w:r w:rsidRPr="16C46250">
        <w:rPr>
          <w:rFonts w:ascii="Book Antiqua" w:hAnsi="Book Antiqua"/>
          <w:color w:val="000000" w:themeColor="text1"/>
          <w:sz w:val="22"/>
          <w:szCs w:val="22"/>
          <w:lang w:eastAsia="es-CR"/>
        </w:rPr>
        <w:t xml:space="preserve">: durante el 2020 la agenda estuvo a un plazo de aproximadamente a tres meses. Durante el 2021, el despacho ha tenido la agenda en promedio a 42 días. Para el mes de </w:t>
      </w:r>
      <w:r w:rsidR="001C0772" w:rsidRPr="16C46250">
        <w:rPr>
          <w:rFonts w:ascii="Book Antiqua" w:hAnsi="Book Antiqua"/>
          <w:color w:val="000000" w:themeColor="text1"/>
          <w:sz w:val="22"/>
          <w:szCs w:val="22"/>
          <w:lang w:eastAsia="es-CR"/>
        </w:rPr>
        <w:t xml:space="preserve">abril </w:t>
      </w:r>
      <w:r w:rsidRPr="16C46250">
        <w:rPr>
          <w:rFonts w:ascii="Book Antiqua" w:hAnsi="Book Antiqua"/>
          <w:color w:val="000000" w:themeColor="text1"/>
          <w:sz w:val="22"/>
          <w:szCs w:val="22"/>
          <w:lang w:eastAsia="es-CR"/>
        </w:rPr>
        <w:t>del 2023 la agenda se encuentra a un plazo de 4</w:t>
      </w:r>
      <w:r w:rsidR="001C0772" w:rsidRPr="16C46250">
        <w:rPr>
          <w:rFonts w:ascii="Book Antiqua" w:hAnsi="Book Antiqua"/>
          <w:color w:val="000000" w:themeColor="text1"/>
          <w:sz w:val="22"/>
          <w:szCs w:val="22"/>
          <w:lang w:eastAsia="es-CR"/>
        </w:rPr>
        <w:t>8</w:t>
      </w:r>
      <w:r w:rsidRPr="16C46250">
        <w:rPr>
          <w:rFonts w:ascii="Book Antiqua" w:hAnsi="Book Antiqua"/>
          <w:color w:val="000000" w:themeColor="text1"/>
          <w:sz w:val="22"/>
          <w:szCs w:val="22"/>
          <w:lang w:eastAsia="es-CR"/>
        </w:rPr>
        <w:t xml:space="preserve"> días</w:t>
      </w:r>
      <w:r w:rsidR="00763076" w:rsidRPr="16C46250">
        <w:rPr>
          <w:rFonts w:ascii="Book Antiqua" w:hAnsi="Book Antiqua"/>
          <w:color w:val="000000" w:themeColor="text1"/>
          <w:sz w:val="22"/>
          <w:szCs w:val="22"/>
          <w:lang w:eastAsia="es-CR"/>
        </w:rPr>
        <w:t>, cifra que se encuentra por debajo del parámetro crítico de 60 días.</w:t>
      </w:r>
    </w:p>
    <w:p w14:paraId="7F0F31A4" w14:textId="77777777" w:rsidR="00763076" w:rsidRDefault="00763076" w:rsidP="00763076">
      <w:pPr>
        <w:pStyle w:val="Prrafodelista"/>
        <w:rPr>
          <w:rFonts w:ascii="Book Antiqua" w:hAnsi="Book Antiqua"/>
          <w:bCs/>
          <w:color w:val="000000"/>
          <w:sz w:val="22"/>
          <w:szCs w:val="22"/>
          <w:highlight w:val="yellow"/>
          <w:lang w:eastAsia="es-CR"/>
        </w:rPr>
      </w:pPr>
    </w:p>
    <w:p w14:paraId="04F0691A" w14:textId="77777777" w:rsidR="00E155C7" w:rsidRPr="00E155C7" w:rsidRDefault="00E155C7" w:rsidP="00E155C7">
      <w:pPr>
        <w:pStyle w:val="Standard"/>
        <w:spacing w:line="276" w:lineRule="auto"/>
        <w:jc w:val="both"/>
        <w:rPr>
          <w:rFonts w:ascii="Book Antiqua" w:hAnsi="Book Antiqua" w:cs="Arial"/>
          <w:bCs/>
          <w:i/>
          <w:iCs/>
          <w:color w:val="000000"/>
          <w:kern w:val="0"/>
          <w:sz w:val="22"/>
          <w:szCs w:val="22"/>
          <w:highlight w:val="yellow"/>
          <w:lang w:val="es-ES" w:eastAsia="es-CR"/>
        </w:rPr>
      </w:pPr>
    </w:p>
    <w:p w14:paraId="15FCBC20" w14:textId="77777777" w:rsidR="00E155C7" w:rsidRPr="00763076" w:rsidRDefault="00E155C7" w:rsidP="00E155C7">
      <w:pPr>
        <w:pStyle w:val="Standard"/>
        <w:spacing w:line="276" w:lineRule="auto"/>
        <w:ind w:firstLine="708"/>
        <w:jc w:val="both"/>
        <w:rPr>
          <w:rFonts w:ascii="Book Antiqua" w:hAnsi="Book Antiqua" w:cs="Arial"/>
          <w:color w:val="000000"/>
          <w:kern w:val="0"/>
          <w:sz w:val="22"/>
          <w:szCs w:val="22"/>
          <w:lang w:val="es-ES" w:eastAsia="es-CR"/>
        </w:rPr>
      </w:pPr>
      <w:r w:rsidRPr="00F11EF3">
        <w:rPr>
          <w:rFonts w:ascii="Book Antiqua" w:hAnsi="Book Antiqua" w:cs="Arial"/>
          <w:bCs/>
          <w:color w:val="000000"/>
          <w:kern w:val="0"/>
          <w:sz w:val="22"/>
          <w:szCs w:val="22"/>
          <w:lang w:val="es-ES" w:eastAsia="es-CR"/>
        </w:rPr>
        <w:t xml:space="preserve">Si </w:t>
      </w:r>
      <w:r w:rsidRPr="00F11EF3">
        <w:rPr>
          <w:rFonts w:ascii="Book Antiqua" w:hAnsi="Book Antiqua" w:cs="Arial"/>
          <w:color w:val="000000"/>
          <w:kern w:val="0"/>
          <w:sz w:val="22"/>
          <w:szCs w:val="22"/>
          <w:lang w:val="es-ES" w:eastAsia="es-CR"/>
        </w:rPr>
        <w:t>bien</w:t>
      </w:r>
      <w:r w:rsidRPr="00763076">
        <w:rPr>
          <w:rFonts w:ascii="Book Antiqua" w:hAnsi="Book Antiqua" w:cs="Arial"/>
          <w:color w:val="000000"/>
          <w:kern w:val="0"/>
          <w:sz w:val="22"/>
          <w:szCs w:val="22"/>
          <w:lang w:val="es-ES" w:eastAsia="es-CR"/>
        </w:rPr>
        <w:t xml:space="preserve"> es cierto, el despacho no alcanzó el rendimiento esperado en los indicadores de gestión de cantidad de audiencias preliminares señaladas y porcentaje de rendimiento de las personas juzgadoras, se determina que, existieron motivos fuera del control del propio despacho que impidieron su cumplimiento, ya que el trabajo de los juzgados penales dependen de las solicitudes y acusaciones que presente la Fiscalía y si esta instancia no presenta suficientes asuntos para atender en etapa intermedia, no es posible para los Juzgados Penales cumplir con los parámetros establecido</w:t>
      </w:r>
      <w:r w:rsidR="00763076">
        <w:rPr>
          <w:rFonts w:ascii="Book Antiqua" w:hAnsi="Book Antiqua" w:cs="Arial"/>
          <w:color w:val="000000"/>
          <w:kern w:val="0"/>
          <w:sz w:val="22"/>
          <w:szCs w:val="22"/>
          <w:lang w:val="es-ES" w:eastAsia="es-CR"/>
        </w:rPr>
        <w:t>s</w:t>
      </w:r>
      <w:r w:rsidRPr="00763076">
        <w:rPr>
          <w:rFonts w:ascii="Book Antiqua" w:hAnsi="Book Antiqua" w:cs="Arial"/>
          <w:color w:val="000000"/>
          <w:kern w:val="0"/>
          <w:sz w:val="22"/>
          <w:szCs w:val="22"/>
          <w:lang w:val="es-ES" w:eastAsia="es-CR"/>
        </w:rPr>
        <w:t xml:space="preserve">. </w:t>
      </w:r>
    </w:p>
    <w:p w14:paraId="1BC9DB83" w14:textId="77777777" w:rsidR="00E155C7" w:rsidRPr="00E155C7" w:rsidRDefault="00E155C7" w:rsidP="00E155C7">
      <w:pPr>
        <w:pStyle w:val="Standard"/>
        <w:spacing w:line="276" w:lineRule="auto"/>
        <w:jc w:val="both"/>
        <w:rPr>
          <w:rFonts w:ascii="Book Antiqua" w:hAnsi="Book Antiqua" w:cs="Arial"/>
          <w:color w:val="000000"/>
          <w:kern w:val="0"/>
          <w:sz w:val="22"/>
          <w:szCs w:val="22"/>
          <w:highlight w:val="yellow"/>
          <w:lang w:val="es-ES" w:eastAsia="es-CR"/>
        </w:rPr>
      </w:pPr>
    </w:p>
    <w:p w14:paraId="29F6F9CC" w14:textId="77777777" w:rsidR="00E155C7" w:rsidRPr="00763076" w:rsidRDefault="00E155C7" w:rsidP="00E155C7">
      <w:pPr>
        <w:pStyle w:val="Standard"/>
        <w:spacing w:line="276" w:lineRule="auto"/>
        <w:ind w:firstLine="708"/>
        <w:jc w:val="both"/>
        <w:rPr>
          <w:rFonts w:ascii="Book Antiqua" w:hAnsi="Book Antiqua" w:cs="Arial"/>
          <w:color w:val="000000"/>
          <w:kern w:val="0"/>
          <w:sz w:val="22"/>
          <w:szCs w:val="22"/>
          <w:lang w:val="es-ES" w:eastAsia="es-CR"/>
        </w:rPr>
      </w:pPr>
      <w:r w:rsidRPr="00763076">
        <w:rPr>
          <w:rFonts w:ascii="Book Antiqua" w:hAnsi="Book Antiqua" w:cs="Arial"/>
          <w:color w:val="000000"/>
          <w:kern w:val="0"/>
          <w:sz w:val="22"/>
          <w:szCs w:val="22"/>
          <w:lang w:val="es-ES" w:eastAsia="es-CR"/>
        </w:rPr>
        <w:t>En virtud de lo expuesto, es necesaria la prórroga del permiso con goce de salario de Técnica o Técnico Judicial otorgado al Juzgado Penal de Garabito.</w:t>
      </w:r>
    </w:p>
    <w:p w14:paraId="02D9CC59" w14:textId="0425326B" w:rsidR="00E155C7" w:rsidRDefault="00E155C7" w:rsidP="00E155C7">
      <w:pPr>
        <w:pStyle w:val="Standard"/>
        <w:spacing w:line="276" w:lineRule="auto"/>
        <w:jc w:val="both"/>
        <w:rPr>
          <w:rFonts w:ascii="Book Antiqua" w:hAnsi="Book Antiqua" w:cs="Arial"/>
          <w:color w:val="000000"/>
          <w:kern w:val="0"/>
          <w:sz w:val="22"/>
          <w:szCs w:val="22"/>
          <w:lang w:val="es-ES" w:eastAsia="es-CR"/>
        </w:rPr>
      </w:pPr>
    </w:p>
    <w:p w14:paraId="220BE59A" w14:textId="3D73F74C" w:rsidR="00BF4105" w:rsidRDefault="00BF4105" w:rsidP="00E155C7">
      <w:pPr>
        <w:pStyle w:val="Standard"/>
        <w:spacing w:line="276" w:lineRule="auto"/>
        <w:jc w:val="both"/>
        <w:rPr>
          <w:rFonts w:ascii="Book Antiqua" w:hAnsi="Book Antiqua" w:cs="Arial"/>
          <w:color w:val="000000"/>
          <w:kern w:val="0"/>
          <w:sz w:val="22"/>
          <w:szCs w:val="22"/>
          <w:lang w:val="es-ES" w:eastAsia="es-CR"/>
        </w:rPr>
      </w:pPr>
    </w:p>
    <w:p w14:paraId="24E2FAD9" w14:textId="32BE2150" w:rsidR="00BF4105" w:rsidRDefault="00BF4105" w:rsidP="00E155C7">
      <w:pPr>
        <w:pStyle w:val="Standard"/>
        <w:spacing w:line="276" w:lineRule="auto"/>
        <w:jc w:val="both"/>
        <w:rPr>
          <w:rFonts w:ascii="Book Antiqua" w:hAnsi="Book Antiqua" w:cs="Arial"/>
          <w:color w:val="000000"/>
          <w:kern w:val="0"/>
          <w:sz w:val="22"/>
          <w:szCs w:val="22"/>
          <w:lang w:val="es-ES" w:eastAsia="es-CR"/>
        </w:rPr>
      </w:pPr>
    </w:p>
    <w:p w14:paraId="4310C2AB" w14:textId="77777777" w:rsidR="00BF4105" w:rsidRPr="0034486D" w:rsidRDefault="00BF4105" w:rsidP="00E155C7">
      <w:pPr>
        <w:pStyle w:val="Standard"/>
        <w:spacing w:line="276" w:lineRule="auto"/>
        <w:jc w:val="both"/>
        <w:rPr>
          <w:rFonts w:ascii="Book Antiqua" w:hAnsi="Book Antiqua" w:cs="Arial"/>
          <w:color w:val="000000"/>
          <w:kern w:val="0"/>
          <w:sz w:val="22"/>
          <w:szCs w:val="22"/>
          <w:lang w:val="es-ES" w:eastAsia="es-CR"/>
        </w:rPr>
      </w:pPr>
    </w:p>
    <w:p w14:paraId="78811F83" w14:textId="77777777" w:rsidR="00E155C7" w:rsidRPr="0034486D" w:rsidRDefault="00E155C7" w:rsidP="009F608A">
      <w:pPr>
        <w:pStyle w:val="Prrafodelista"/>
        <w:numPr>
          <w:ilvl w:val="1"/>
          <w:numId w:val="2"/>
        </w:numPr>
        <w:tabs>
          <w:tab w:val="left" w:pos="1134"/>
        </w:tabs>
        <w:ind w:left="709"/>
        <w:jc w:val="both"/>
        <w:rPr>
          <w:rFonts w:ascii="Book Antiqua" w:hAnsi="Book Antiqua"/>
          <w:b/>
          <w:bCs/>
          <w:sz w:val="22"/>
          <w:szCs w:val="22"/>
        </w:rPr>
      </w:pPr>
      <w:r w:rsidRPr="0034486D">
        <w:rPr>
          <w:rFonts w:ascii="Book Antiqua" w:hAnsi="Book Antiqua"/>
          <w:b/>
          <w:bCs/>
          <w:sz w:val="22"/>
          <w:szCs w:val="22"/>
        </w:rPr>
        <w:t>Juzgado Penal del II Circuito Judicial de la Zona Atlántica, Pococí</w:t>
      </w:r>
    </w:p>
    <w:p w14:paraId="0CA2D2BE" w14:textId="77777777" w:rsidR="00E155C7" w:rsidRPr="0034486D" w:rsidRDefault="00E155C7" w:rsidP="00E155C7">
      <w:pPr>
        <w:rPr>
          <w:rFonts w:ascii="Book Antiqua" w:hAnsi="Book Antiqua"/>
          <w:b/>
          <w:sz w:val="22"/>
          <w:szCs w:val="22"/>
        </w:rPr>
      </w:pPr>
    </w:p>
    <w:p w14:paraId="5D7B67A9" w14:textId="77777777" w:rsidR="00E155C7" w:rsidRPr="0034486D" w:rsidRDefault="00E155C7" w:rsidP="00E155C7">
      <w:pPr>
        <w:tabs>
          <w:tab w:val="left" w:pos="426"/>
        </w:tabs>
        <w:spacing w:line="276" w:lineRule="auto"/>
        <w:jc w:val="both"/>
        <w:rPr>
          <w:rFonts w:ascii="Book Antiqua" w:eastAsia="Book Antiqua" w:hAnsi="Book Antiqua" w:cs="Book Antiqua"/>
          <w:sz w:val="22"/>
          <w:szCs w:val="22"/>
        </w:rPr>
      </w:pPr>
      <w:r w:rsidRPr="0034486D">
        <w:rPr>
          <w:rFonts w:ascii="Book Antiqua" w:eastAsia="Book Antiqua" w:hAnsi="Book Antiqua" w:cs="Book Antiqua"/>
          <w:sz w:val="22"/>
          <w:szCs w:val="22"/>
        </w:rPr>
        <w:t xml:space="preserve">Como parte del seguimiento que realiza el Proyecto de Mejora Integral del Proceso Penal a los despachos abordados, se determinó la necesidad de adicionar un recurso humano de </w:t>
      </w:r>
      <w:r w:rsidRPr="0034486D">
        <w:rPr>
          <w:rFonts w:ascii="Book Antiqua" w:hAnsi="Book Antiqua"/>
          <w:sz w:val="22"/>
          <w:szCs w:val="22"/>
        </w:rPr>
        <w:t>persona Técnica Judicial</w:t>
      </w:r>
      <w:r w:rsidRPr="0034486D">
        <w:rPr>
          <w:rFonts w:ascii="Book Antiqua" w:eastAsia="Book Antiqua" w:hAnsi="Book Antiqua" w:cs="Book Antiqua"/>
          <w:sz w:val="22"/>
          <w:szCs w:val="22"/>
        </w:rPr>
        <w:t xml:space="preserve"> 2 para el Juzgado Penal de Pococí, la necesidad se determinó en el informe definitivo de la Dirección de Planificación, oficio 1054-PLA-MI-2021 aprobado por el Consejo Superior en la sesión 97-2021, artículo XLV, celebrada el pasado 11 de noviembre del 2021. </w:t>
      </w:r>
    </w:p>
    <w:p w14:paraId="6244B7C7" w14:textId="77777777" w:rsidR="00E155C7" w:rsidRPr="00E155C7" w:rsidRDefault="00E155C7" w:rsidP="00E155C7">
      <w:pPr>
        <w:tabs>
          <w:tab w:val="left" w:pos="426"/>
        </w:tabs>
        <w:spacing w:line="276" w:lineRule="auto"/>
        <w:jc w:val="both"/>
        <w:rPr>
          <w:rFonts w:ascii="Book Antiqua" w:eastAsia="Book Antiqua" w:hAnsi="Book Antiqua" w:cs="Book Antiqua"/>
          <w:sz w:val="22"/>
          <w:szCs w:val="22"/>
          <w:highlight w:val="yellow"/>
        </w:rPr>
      </w:pPr>
    </w:p>
    <w:p w14:paraId="014B3107" w14:textId="77777777" w:rsidR="00E155C7" w:rsidRPr="0034486D" w:rsidRDefault="00E155C7" w:rsidP="00E155C7">
      <w:pPr>
        <w:tabs>
          <w:tab w:val="left" w:pos="426"/>
        </w:tabs>
        <w:spacing w:line="276" w:lineRule="auto"/>
        <w:jc w:val="both"/>
        <w:rPr>
          <w:rFonts w:ascii="Book Antiqua" w:hAnsi="Book Antiqua"/>
          <w:sz w:val="22"/>
          <w:szCs w:val="22"/>
        </w:rPr>
      </w:pPr>
      <w:r w:rsidRPr="0034486D">
        <w:rPr>
          <w:rFonts w:ascii="Book Antiqua" w:hAnsi="Book Antiqua"/>
          <w:sz w:val="22"/>
          <w:szCs w:val="22"/>
        </w:rPr>
        <w:t xml:space="preserve">Para cubrir la necesidad detectada, la Administración Regional de Pococí asignó un recurso supernumerario del 1° de febrero del 2022 y hasta 1° de mayo; no obstante, al no poder destacar el recurso de manera permanente, la Dirección de Planificación recomendó la asignación de un permiso con goce de salario de Técnica o Técnico Judicial, el cual inicia labores a partir del mes de junio del 2022 (aprobada en sesión 46-2022 del 31 de mayo del 2022, artículo XXXVII) y seguidamente se muestra un gráfico con las principales estadísticas del Juzgado Penal de Pococí durante el período de enero del 2019 a </w:t>
      </w:r>
      <w:r w:rsidR="0034486D">
        <w:rPr>
          <w:rFonts w:ascii="Book Antiqua" w:hAnsi="Book Antiqua"/>
          <w:sz w:val="22"/>
          <w:szCs w:val="22"/>
        </w:rPr>
        <w:t>mayo</w:t>
      </w:r>
      <w:r w:rsidRPr="0034486D">
        <w:rPr>
          <w:rFonts w:ascii="Book Antiqua" w:hAnsi="Book Antiqua"/>
          <w:sz w:val="22"/>
          <w:szCs w:val="22"/>
        </w:rPr>
        <w:t xml:space="preserve"> del 2023:</w:t>
      </w:r>
    </w:p>
    <w:p w14:paraId="3CA483F4" w14:textId="77777777" w:rsidR="00E155C7" w:rsidRPr="00E155C7" w:rsidRDefault="00E155C7" w:rsidP="00E155C7">
      <w:pPr>
        <w:rPr>
          <w:rFonts w:ascii="Book Antiqua" w:hAnsi="Book Antiqua"/>
          <w:sz w:val="22"/>
          <w:szCs w:val="22"/>
          <w:highlight w:val="yellow"/>
        </w:rPr>
      </w:pPr>
    </w:p>
    <w:p w14:paraId="0E66FA24" w14:textId="77777777" w:rsidR="00E155C7" w:rsidRPr="0034486D" w:rsidRDefault="00E155C7" w:rsidP="00E155C7">
      <w:pPr>
        <w:pStyle w:val="Descripcin"/>
        <w:jc w:val="center"/>
        <w:rPr>
          <w:rFonts w:ascii="Book Antiqua" w:hAnsi="Book Antiqua"/>
          <w:b w:val="0"/>
          <w:sz w:val="22"/>
          <w:szCs w:val="22"/>
        </w:rPr>
      </w:pPr>
      <w:r w:rsidRPr="0034486D">
        <w:rPr>
          <w:rFonts w:ascii="Book Antiqua" w:hAnsi="Book Antiqua"/>
          <w:sz w:val="22"/>
          <w:szCs w:val="22"/>
        </w:rPr>
        <w:t xml:space="preserve">Gráfico </w:t>
      </w:r>
      <w:r w:rsidRPr="0034486D">
        <w:rPr>
          <w:rFonts w:ascii="Book Antiqua" w:hAnsi="Book Antiqua"/>
          <w:b w:val="0"/>
          <w:i/>
          <w:sz w:val="22"/>
          <w:szCs w:val="22"/>
        </w:rPr>
        <w:fldChar w:fldCharType="begin"/>
      </w:r>
      <w:r w:rsidRPr="0034486D">
        <w:rPr>
          <w:rFonts w:ascii="Book Antiqua" w:hAnsi="Book Antiqua"/>
          <w:sz w:val="22"/>
          <w:szCs w:val="22"/>
        </w:rPr>
        <w:instrText xml:space="preserve"> SEQ Gráfico \* ARABIC </w:instrText>
      </w:r>
      <w:r w:rsidRPr="0034486D">
        <w:rPr>
          <w:rFonts w:ascii="Book Antiqua" w:hAnsi="Book Antiqua"/>
          <w:b w:val="0"/>
          <w:i/>
          <w:sz w:val="22"/>
          <w:szCs w:val="22"/>
        </w:rPr>
        <w:fldChar w:fldCharType="separate"/>
      </w:r>
      <w:r w:rsidR="007D58C6">
        <w:rPr>
          <w:rFonts w:ascii="Book Antiqua" w:hAnsi="Book Antiqua"/>
          <w:noProof/>
          <w:sz w:val="22"/>
          <w:szCs w:val="22"/>
        </w:rPr>
        <w:t>17</w:t>
      </w:r>
      <w:r w:rsidRPr="0034486D">
        <w:rPr>
          <w:rFonts w:ascii="Book Antiqua" w:hAnsi="Book Antiqua"/>
          <w:b w:val="0"/>
          <w:i/>
          <w:sz w:val="22"/>
          <w:szCs w:val="22"/>
        </w:rPr>
        <w:fldChar w:fldCharType="end"/>
      </w:r>
    </w:p>
    <w:p w14:paraId="1F96F57F" w14:textId="77777777" w:rsidR="00E155C7" w:rsidRPr="0034486D" w:rsidRDefault="00E155C7" w:rsidP="00E155C7">
      <w:pPr>
        <w:pStyle w:val="Prrafodelista"/>
        <w:tabs>
          <w:tab w:val="left" w:pos="426"/>
        </w:tabs>
        <w:spacing w:after="160" w:line="259" w:lineRule="auto"/>
        <w:ind w:left="0"/>
        <w:contextualSpacing/>
        <w:jc w:val="center"/>
        <w:rPr>
          <w:rFonts w:ascii="Book Antiqua" w:hAnsi="Book Antiqua"/>
          <w:b/>
          <w:bCs/>
          <w:sz w:val="22"/>
          <w:szCs w:val="22"/>
        </w:rPr>
      </w:pPr>
      <w:r w:rsidRPr="0034486D">
        <w:rPr>
          <w:rFonts w:ascii="Book Antiqua" w:hAnsi="Book Antiqua"/>
          <w:b/>
          <w:bCs/>
          <w:sz w:val="22"/>
          <w:szCs w:val="22"/>
        </w:rPr>
        <w:t xml:space="preserve">Movimiento de trabajo del Juzgado Penal de Pococí </w:t>
      </w:r>
    </w:p>
    <w:p w14:paraId="7D54C85F" w14:textId="49FDB1D7" w:rsidR="00E155C7" w:rsidRPr="0034486D" w:rsidRDefault="00E155C7" w:rsidP="00E155C7">
      <w:pPr>
        <w:pStyle w:val="Prrafodelista"/>
        <w:tabs>
          <w:tab w:val="left" w:pos="426"/>
        </w:tabs>
        <w:spacing w:after="160" w:line="259" w:lineRule="auto"/>
        <w:ind w:left="0"/>
        <w:contextualSpacing/>
        <w:jc w:val="center"/>
        <w:rPr>
          <w:rFonts w:ascii="Book Antiqua" w:hAnsi="Book Antiqua"/>
          <w:b/>
          <w:bCs/>
          <w:sz w:val="22"/>
          <w:szCs w:val="22"/>
        </w:rPr>
      </w:pPr>
      <w:r w:rsidRPr="0034486D">
        <w:rPr>
          <w:rFonts w:ascii="Book Antiqua" w:hAnsi="Book Antiqua"/>
          <w:b/>
          <w:bCs/>
          <w:sz w:val="22"/>
          <w:szCs w:val="22"/>
        </w:rPr>
        <w:t xml:space="preserve">durante período comprendido entre el año 2019 al 2021 y hasta </w:t>
      </w:r>
      <w:r w:rsidR="0058184C">
        <w:rPr>
          <w:rFonts w:ascii="Book Antiqua" w:hAnsi="Book Antiqua"/>
          <w:b/>
          <w:bCs/>
          <w:sz w:val="22"/>
          <w:szCs w:val="22"/>
        </w:rPr>
        <w:t>abril</w:t>
      </w:r>
      <w:r w:rsidR="0058184C" w:rsidRPr="0034486D">
        <w:rPr>
          <w:rFonts w:ascii="Book Antiqua" w:hAnsi="Book Antiqua"/>
          <w:b/>
          <w:bCs/>
          <w:sz w:val="22"/>
          <w:szCs w:val="22"/>
        </w:rPr>
        <w:t xml:space="preserve"> </w:t>
      </w:r>
      <w:r w:rsidRPr="0034486D">
        <w:rPr>
          <w:rFonts w:ascii="Book Antiqua" w:hAnsi="Book Antiqua"/>
          <w:b/>
          <w:bCs/>
          <w:sz w:val="22"/>
          <w:szCs w:val="22"/>
        </w:rPr>
        <w:t>2023</w:t>
      </w:r>
    </w:p>
    <w:p w14:paraId="3897F067" w14:textId="4AE0BF22" w:rsidR="00E155C7" w:rsidRPr="0034486D" w:rsidRDefault="00D42A97" w:rsidP="00E155C7">
      <w:pPr>
        <w:jc w:val="center"/>
        <w:rPr>
          <w:rFonts w:ascii="Book Antiqua" w:hAnsi="Book Antiqua"/>
          <w:sz w:val="22"/>
          <w:szCs w:val="22"/>
        </w:rPr>
      </w:pPr>
      <w:r>
        <w:rPr>
          <w:rFonts w:ascii="Book Antiqua" w:hAnsi="Book Antiqua"/>
          <w:noProof/>
          <w:sz w:val="22"/>
          <w:szCs w:val="22"/>
        </w:rPr>
        <w:drawing>
          <wp:inline distT="0" distB="0" distL="0" distR="0" wp14:anchorId="4B22ADB7" wp14:editId="1E2D4C9C">
            <wp:extent cx="5810250" cy="1759585"/>
            <wp:effectExtent l="0" t="0" r="0" b="0"/>
            <wp:docPr id="3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0250" cy="1759585"/>
                    </a:xfrm>
                    <a:prstGeom prst="rect">
                      <a:avLst/>
                    </a:prstGeom>
                    <a:noFill/>
                    <a:ln>
                      <a:noFill/>
                    </a:ln>
                  </pic:spPr>
                </pic:pic>
              </a:graphicData>
            </a:graphic>
          </wp:inline>
        </w:drawing>
      </w:r>
    </w:p>
    <w:p w14:paraId="37EE7E0E" w14:textId="77777777" w:rsidR="00E155C7" w:rsidRPr="0034486D" w:rsidRDefault="00E155C7" w:rsidP="00E155C7">
      <w:pPr>
        <w:ind w:left="567"/>
        <w:rPr>
          <w:rFonts w:ascii="Book Antiqua" w:hAnsi="Book Antiqua"/>
          <w:sz w:val="22"/>
          <w:szCs w:val="22"/>
        </w:rPr>
      </w:pPr>
      <w:r w:rsidRPr="0034486D">
        <w:rPr>
          <w:rFonts w:ascii="Book Antiqua" w:hAnsi="Book Antiqua"/>
          <w:b/>
          <w:bCs/>
          <w:sz w:val="22"/>
          <w:szCs w:val="22"/>
        </w:rPr>
        <w:t>Fuente:</w:t>
      </w:r>
      <w:r w:rsidRPr="0034486D">
        <w:rPr>
          <w:rFonts w:ascii="Book Antiqua" w:hAnsi="Book Antiqua"/>
          <w:sz w:val="22"/>
          <w:szCs w:val="22"/>
        </w:rPr>
        <w:t xml:space="preserve"> elaboración propia a partir de los datos del SIGMA.</w:t>
      </w:r>
    </w:p>
    <w:p w14:paraId="5366A25F" w14:textId="77777777" w:rsidR="00E155C7" w:rsidRPr="00E155C7" w:rsidRDefault="00E155C7" w:rsidP="00E155C7">
      <w:pPr>
        <w:rPr>
          <w:rFonts w:ascii="Book Antiqua" w:hAnsi="Book Antiqua"/>
          <w:sz w:val="22"/>
          <w:szCs w:val="22"/>
          <w:highlight w:val="yellow"/>
        </w:rPr>
      </w:pPr>
    </w:p>
    <w:p w14:paraId="236FF4B3" w14:textId="77777777" w:rsidR="00E155C7" w:rsidRPr="0034486D" w:rsidRDefault="00E155C7" w:rsidP="00E155C7">
      <w:pPr>
        <w:spacing w:line="276" w:lineRule="auto"/>
        <w:ind w:firstLine="567"/>
        <w:jc w:val="both"/>
        <w:rPr>
          <w:rFonts w:ascii="Book Antiqua" w:hAnsi="Book Antiqua"/>
          <w:sz w:val="22"/>
          <w:szCs w:val="22"/>
        </w:rPr>
      </w:pPr>
      <w:r w:rsidRPr="0034486D">
        <w:rPr>
          <w:rFonts w:ascii="Book Antiqua" w:hAnsi="Book Antiqua"/>
          <w:sz w:val="22"/>
          <w:szCs w:val="22"/>
        </w:rPr>
        <w:t>Se estima una disminución del 5% en el promedio mensual de asuntos entrados entre el año 2021 y el 2022, al pasar de 393 expedientes a 373 asuntos nuevos por mes. En el caso de los asuntos finalizados se determina una disminución del 9% en el promedio mensual, al pasar de 470 expedientes finalizados en el 2021 a 426 asuntos finalizados al mes en el año 2022. Respecto al circulante en trámite, al comparar el circulante en trámite al 31 de diciembre del 2021 con el reportado a diciembre 2022, se determina que no existió variación, en ambos años se finalizó con 2243 asuntos pendientes; no obstante, esta cifra corresponde a un aumento del 68% respecto al año 2019, por lo que debe el despacho revisar su circulante y determinar los planes remediales que permitan determinar si existe la necesidad de actualizar estados de los expedientes que conforman ese circulante.</w:t>
      </w:r>
    </w:p>
    <w:p w14:paraId="190B36DE" w14:textId="77777777" w:rsidR="00E155C7" w:rsidRPr="00E155C7" w:rsidRDefault="00E155C7" w:rsidP="00E155C7">
      <w:pPr>
        <w:spacing w:line="276" w:lineRule="auto"/>
        <w:jc w:val="both"/>
        <w:rPr>
          <w:rFonts w:ascii="Book Antiqua" w:hAnsi="Book Antiqua"/>
          <w:sz w:val="22"/>
          <w:szCs w:val="22"/>
          <w:highlight w:val="yellow"/>
        </w:rPr>
      </w:pPr>
    </w:p>
    <w:p w14:paraId="59FBB735" w14:textId="249C59A0" w:rsidR="00005211" w:rsidRDefault="00E155C7" w:rsidP="00E155C7">
      <w:pPr>
        <w:spacing w:line="276" w:lineRule="auto"/>
        <w:ind w:firstLine="708"/>
        <w:jc w:val="both"/>
        <w:rPr>
          <w:rFonts w:ascii="Book Antiqua" w:hAnsi="Book Antiqua"/>
          <w:sz w:val="22"/>
          <w:szCs w:val="22"/>
        </w:rPr>
      </w:pPr>
      <w:r w:rsidRPr="00B81F40">
        <w:rPr>
          <w:rFonts w:ascii="Book Antiqua" w:hAnsi="Book Antiqua"/>
          <w:sz w:val="22"/>
          <w:szCs w:val="22"/>
        </w:rPr>
        <w:t xml:space="preserve">Para el </w:t>
      </w:r>
      <w:r w:rsidR="00BE09C5">
        <w:rPr>
          <w:rFonts w:ascii="Book Antiqua" w:hAnsi="Book Antiqua"/>
          <w:sz w:val="22"/>
          <w:szCs w:val="22"/>
        </w:rPr>
        <w:t>30 de abril del</w:t>
      </w:r>
      <w:r w:rsidRPr="00B81F40">
        <w:rPr>
          <w:rFonts w:ascii="Book Antiqua" w:hAnsi="Book Antiqua"/>
          <w:sz w:val="22"/>
          <w:szCs w:val="22"/>
        </w:rPr>
        <w:t xml:space="preserve"> 2023, se </w:t>
      </w:r>
      <w:r w:rsidR="0034486D" w:rsidRPr="00B81F40">
        <w:rPr>
          <w:rFonts w:ascii="Book Antiqua" w:hAnsi="Book Antiqua"/>
          <w:sz w:val="22"/>
          <w:szCs w:val="22"/>
        </w:rPr>
        <w:t>estima un promedio mensual de asuntos nuevos de 413 expedientes, lo que representa un aumento del 11% del año anterior</w:t>
      </w:r>
      <w:r w:rsidRPr="00B81F40">
        <w:rPr>
          <w:rFonts w:ascii="Book Antiqua" w:hAnsi="Book Antiqua"/>
          <w:sz w:val="22"/>
          <w:szCs w:val="22"/>
        </w:rPr>
        <w:t xml:space="preserve">, se </w:t>
      </w:r>
      <w:r w:rsidR="0034486D" w:rsidRPr="00B81F40">
        <w:rPr>
          <w:rFonts w:ascii="Book Antiqua" w:hAnsi="Book Antiqua"/>
          <w:sz w:val="22"/>
          <w:szCs w:val="22"/>
        </w:rPr>
        <w:t xml:space="preserve">proyecta una cantidad mensual de asuntos finalizados </w:t>
      </w:r>
      <w:r w:rsidR="00623CCC" w:rsidRPr="00B81F40">
        <w:rPr>
          <w:rFonts w:ascii="Book Antiqua" w:hAnsi="Book Antiqua"/>
          <w:sz w:val="22"/>
          <w:szCs w:val="22"/>
        </w:rPr>
        <w:t xml:space="preserve">de 574 asuntos, es decir un crecimiento </w:t>
      </w:r>
      <w:r w:rsidR="0034486D" w:rsidRPr="00B81F40">
        <w:rPr>
          <w:rFonts w:ascii="Book Antiqua" w:hAnsi="Book Antiqua"/>
          <w:sz w:val="22"/>
          <w:szCs w:val="22"/>
        </w:rPr>
        <w:t>del 35%</w:t>
      </w:r>
      <w:r w:rsidR="00623CCC" w:rsidRPr="00B81F40">
        <w:rPr>
          <w:rFonts w:ascii="Book Antiqua" w:hAnsi="Book Antiqua"/>
          <w:sz w:val="22"/>
          <w:szCs w:val="22"/>
        </w:rPr>
        <w:t xml:space="preserve"> respecto al año anterior</w:t>
      </w:r>
      <w:r w:rsidR="00557D19" w:rsidRPr="002A5856">
        <w:rPr>
          <w:rFonts w:ascii="Book Antiqua" w:hAnsi="Book Antiqua"/>
          <w:sz w:val="22"/>
          <w:szCs w:val="22"/>
        </w:rPr>
        <w:t xml:space="preserve"> y</w:t>
      </w:r>
      <w:r w:rsidR="00557D19" w:rsidRPr="00B81F40">
        <w:rPr>
          <w:rFonts w:ascii="Book Antiqua" w:hAnsi="Book Antiqua"/>
          <w:sz w:val="22"/>
          <w:szCs w:val="22"/>
        </w:rPr>
        <w:t xml:space="preserve"> el circulante en trámite al 30 de abril fue de 1830 expedientes, lo que representa una disminución del 18% respecto a diciembre del 2023.</w:t>
      </w:r>
      <w:r w:rsidR="00623CCC" w:rsidRPr="00B81F40">
        <w:rPr>
          <w:rFonts w:ascii="Book Antiqua" w:hAnsi="Book Antiqua"/>
          <w:sz w:val="22"/>
          <w:szCs w:val="22"/>
        </w:rPr>
        <w:t xml:space="preserve"> </w:t>
      </w:r>
    </w:p>
    <w:p w14:paraId="6CFE49AD" w14:textId="77777777" w:rsidR="00005211" w:rsidRDefault="00005211" w:rsidP="00E155C7">
      <w:pPr>
        <w:spacing w:line="276" w:lineRule="auto"/>
        <w:ind w:firstLine="708"/>
        <w:jc w:val="both"/>
        <w:rPr>
          <w:rFonts w:ascii="Book Antiqua" w:hAnsi="Book Antiqua"/>
          <w:sz w:val="22"/>
          <w:szCs w:val="22"/>
        </w:rPr>
      </w:pPr>
    </w:p>
    <w:p w14:paraId="2D3B2688" w14:textId="46B7DB4C" w:rsidR="00C92929" w:rsidRDefault="00005211" w:rsidP="00E155C7">
      <w:pPr>
        <w:spacing w:line="276" w:lineRule="auto"/>
        <w:ind w:firstLine="708"/>
        <w:jc w:val="both"/>
        <w:rPr>
          <w:rFonts w:ascii="Book Antiqua" w:hAnsi="Book Antiqua"/>
          <w:sz w:val="22"/>
          <w:szCs w:val="22"/>
        </w:rPr>
      </w:pPr>
      <w:r>
        <w:rPr>
          <w:rFonts w:ascii="Book Antiqua" w:hAnsi="Book Antiqua"/>
          <w:sz w:val="22"/>
          <w:szCs w:val="22"/>
        </w:rPr>
        <w:t>El aumento en la cantidad de asuntos terminados</w:t>
      </w:r>
      <w:r w:rsidR="00BB0625">
        <w:rPr>
          <w:rFonts w:ascii="Book Antiqua" w:hAnsi="Book Antiqua"/>
          <w:sz w:val="22"/>
          <w:szCs w:val="22"/>
        </w:rPr>
        <w:t xml:space="preserve"> y por consiguiente disminución del circulante en trámite</w:t>
      </w:r>
      <w:r w:rsidR="00D622CC">
        <w:rPr>
          <w:rFonts w:ascii="Book Antiqua" w:hAnsi="Book Antiqua"/>
          <w:sz w:val="22"/>
          <w:szCs w:val="22"/>
        </w:rPr>
        <w:t xml:space="preserve"> que se reporta a abril del 2023,</w:t>
      </w:r>
      <w:r w:rsidR="00E25E9B">
        <w:rPr>
          <w:rFonts w:ascii="Book Antiqua" w:hAnsi="Book Antiqua"/>
          <w:sz w:val="22"/>
          <w:szCs w:val="22"/>
        </w:rPr>
        <w:t xml:space="preserve"> obedece a la implementación de </w:t>
      </w:r>
      <w:r w:rsidR="00E25E9B" w:rsidRPr="00436C1C">
        <w:rPr>
          <w:rFonts w:ascii="Book Antiqua" w:hAnsi="Book Antiqua"/>
          <w:sz w:val="22"/>
          <w:szCs w:val="22"/>
        </w:rPr>
        <w:t xml:space="preserve">planes remediales en </w:t>
      </w:r>
      <w:r w:rsidR="0097482B" w:rsidRPr="00436C1C">
        <w:rPr>
          <w:rFonts w:ascii="Book Antiqua" w:hAnsi="Book Antiqua"/>
          <w:sz w:val="22"/>
          <w:szCs w:val="22"/>
        </w:rPr>
        <w:t>el despacho</w:t>
      </w:r>
      <w:r w:rsidR="00790857" w:rsidRPr="00436C1C">
        <w:rPr>
          <w:rFonts w:ascii="Book Antiqua" w:hAnsi="Book Antiqua"/>
          <w:sz w:val="22"/>
          <w:szCs w:val="22"/>
        </w:rPr>
        <w:t xml:space="preserve">, los cuales </w:t>
      </w:r>
      <w:r w:rsidR="000E6349" w:rsidRPr="00436C1C">
        <w:rPr>
          <w:rFonts w:ascii="Book Antiqua" w:hAnsi="Book Antiqua"/>
          <w:sz w:val="22"/>
          <w:szCs w:val="22"/>
        </w:rPr>
        <w:t xml:space="preserve">son </w:t>
      </w:r>
      <w:r w:rsidR="00436C1C" w:rsidRPr="002A5856">
        <w:rPr>
          <w:rFonts w:ascii="Book Antiqua" w:hAnsi="Book Antiqua"/>
          <w:sz w:val="22"/>
          <w:szCs w:val="22"/>
        </w:rPr>
        <w:t xml:space="preserve">solicitados y </w:t>
      </w:r>
      <w:r w:rsidR="000E6349" w:rsidRPr="00436C1C">
        <w:rPr>
          <w:rFonts w:ascii="Book Antiqua" w:hAnsi="Book Antiqua"/>
          <w:sz w:val="22"/>
          <w:szCs w:val="22"/>
        </w:rPr>
        <w:t>coordinados</w:t>
      </w:r>
      <w:r w:rsidR="00790857" w:rsidRPr="00436C1C">
        <w:rPr>
          <w:rFonts w:ascii="Book Antiqua" w:hAnsi="Book Antiqua"/>
          <w:sz w:val="22"/>
          <w:szCs w:val="22"/>
        </w:rPr>
        <w:t xml:space="preserve"> por parte de</w:t>
      </w:r>
      <w:r w:rsidR="00E25E9B" w:rsidRPr="00436C1C">
        <w:rPr>
          <w:rFonts w:ascii="Book Antiqua" w:hAnsi="Book Antiqua"/>
          <w:sz w:val="22"/>
          <w:szCs w:val="22"/>
        </w:rPr>
        <w:t xml:space="preserve"> la Dirección de Planificaci</w:t>
      </w:r>
      <w:r w:rsidR="00A8379E" w:rsidRPr="00436C1C">
        <w:rPr>
          <w:rFonts w:ascii="Book Antiqua" w:hAnsi="Book Antiqua"/>
          <w:sz w:val="22"/>
          <w:szCs w:val="22"/>
        </w:rPr>
        <w:t>ón</w:t>
      </w:r>
      <w:r w:rsidR="002F67C1" w:rsidRPr="002A5856">
        <w:rPr>
          <w:rFonts w:ascii="Book Antiqua" w:hAnsi="Book Antiqua"/>
          <w:sz w:val="22"/>
          <w:szCs w:val="22"/>
        </w:rPr>
        <w:t xml:space="preserve">, </w:t>
      </w:r>
      <w:r w:rsidR="009E360B">
        <w:rPr>
          <w:rFonts w:ascii="Book Antiqua" w:hAnsi="Book Antiqua"/>
          <w:sz w:val="22"/>
          <w:szCs w:val="22"/>
        </w:rPr>
        <w:t>con ocasión</w:t>
      </w:r>
      <w:r w:rsidR="002F67C1">
        <w:rPr>
          <w:rFonts w:ascii="Book Antiqua" w:hAnsi="Book Antiqua"/>
          <w:sz w:val="22"/>
          <w:szCs w:val="22"/>
        </w:rPr>
        <w:t xml:space="preserve"> al</w:t>
      </w:r>
      <w:r w:rsidR="00A8379E" w:rsidRPr="002A5856">
        <w:rPr>
          <w:rFonts w:ascii="Book Antiqua" w:hAnsi="Book Antiqua"/>
          <w:sz w:val="22"/>
          <w:szCs w:val="22"/>
        </w:rPr>
        <w:t xml:space="preserve"> </w:t>
      </w:r>
      <w:r w:rsidR="00C92929" w:rsidRPr="002A5856">
        <w:rPr>
          <w:sz w:val="22"/>
          <w:szCs w:val="22"/>
        </w:rPr>
        <w:t xml:space="preserve">seguimiento </w:t>
      </w:r>
      <w:r w:rsidR="00436C1C" w:rsidRPr="002A5856">
        <w:rPr>
          <w:sz w:val="22"/>
          <w:szCs w:val="22"/>
        </w:rPr>
        <w:t>periódico</w:t>
      </w:r>
      <w:r w:rsidR="00C92929" w:rsidRPr="002A5856">
        <w:rPr>
          <w:sz w:val="22"/>
          <w:szCs w:val="22"/>
        </w:rPr>
        <w:t xml:space="preserve"> de los Indicadores de Gestión </w:t>
      </w:r>
      <w:r w:rsidR="009E360B">
        <w:rPr>
          <w:rFonts w:ascii="Book Antiqua" w:hAnsi="Book Antiqua"/>
          <w:sz w:val="22"/>
          <w:szCs w:val="22"/>
        </w:rPr>
        <w:t>donde se realiza</w:t>
      </w:r>
      <w:r w:rsidR="00C92929">
        <w:rPr>
          <w:rFonts w:ascii="Book Antiqua" w:hAnsi="Book Antiqua"/>
          <w:sz w:val="22"/>
          <w:szCs w:val="22"/>
        </w:rPr>
        <w:t xml:space="preserve"> un análisis integral del </w:t>
      </w:r>
      <w:r w:rsidR="009E360B">
        <w:rPr>
          <w:rFonts w:ascii="Book Antiqua" w:hAnsi="Book Antiqua"/>
          <w:sz w:val="22"/>
          <w:szCs w:val="22"/>
        </w:rPr>
        <w:t xml:space="preserve">despacho y se establece una calificación </w:t>
      </w:r>
      <w:r w:rsidR="00C92929" w:rsidRPr="002A5856">
        <w:rPr>
          <w:sz w:val="22"/>
          <w:szCs w:val="22"/>
        </w:rPr>
        <w:t>basad</w:t>
      </w:r>
      <w:r w:rsidR="009E360B">
        <w:rPr>
          <w:rFonts w:ascii="Book Antiqua" w:hAnsi="Book Antiqua"/>
          <w:sz w:val="22"/>
          <w:szCs w:val="22"/>
        </w:rPr>
        <w:t>a</w:t>
      </w:r>
      <w:r w:rsidR="00C92929" w:rsidRPr="002A5856">
        <w:rPr>
          <w:sz w:val="22"/>
          <w:szCs w:val="22"/>
        </w:rPr>
        <w:t xml:space="preserve"> en el “Modelo de Análisis Integral del Circuito Judicial (MAIC)</w:t>
      </w:r>
      <w:r w:rsidR="0036345D">
        <w:rPr>
          <w:rFonts w:ascii="Book Antiqua" w:hAnsi="Book Antiqua"/>
          <w:sz w:val="22"/>
          <w:szCs w:val="22"/>
        </w:rPr>
        <w:t xml:space="preserve"> y </w:t>
      </w:r>
      <w:r w:rsidR="00CC1503">
        <w:rPr>
          <w:rFonts w:ascii="Book Antiqua" w:hAnsi="Book Antiqua"/>
          <w:sz w:val="22"/>
          <w:szCs w:val="22"/>
        </w:rPr>
        <w:t xml:space="preserve">en el caso del Juzgado Penal de Pococí durante </w:t>
      </w:r>
      <w:r w:rsidR="00B34896">
        <w:rPr>
          <w:rFonts w:ascii="Book Antiqua" w:hAnsi="Book Antiqua"/>
          <w:sz w:val="22"/>
          <w:szCs w:val="22"/>
        </w:rPr>
        <w:t>los primeros cinco meses del</w:t>
      </w:r>
      <w:r w:rsidR="00CC1503">
        <w:rPr>
          <w:rFonts w:ascii="Book Antiqua" w:hAnsi="Book Antiqua"/>
          <w:sz w:val="22"/>
          <w:szCs w:val="22"/>
        </w:rPr>
        <w:t xml:space="preserve"> 2023</w:t>
      </w:r>
      <w:r w:rsidR="00B34896">
        <w:rPr>
          <w:rFonts w:ascii="Book Antiqua" w:hAnsi="Book Antiqua"/>
          <w:sz w:val="22"/>
          <w:szCs w:val="22"/>
        </w:rPr>
        <w:t>, se realiz</w:t>
      </w:r>
      <w:r w:rsidR="00B13589">
        <w:rPr>
          <w:rFonts w:ascii="Book Antiqua" w:hAnsi="Book Antiqua"/>
          <w:sz w:val="22"/>
          <w:szCs w:val="22"/>
        </w:rPr>
        <w:t>ó seguimiento a los meses de la matriz de indicadores de enero a marzo del 2023</w:t>
      </w:r>
      <w:r w:rsidR="00B34896">
        <w:rPr>
          <w:rFonts w:ascii="Book Antiqua" w:hAnsi="Book Antiqua"/>
          <w:sz w:val="22"/>
          <w:szCs w:val="22"/>
        </w:rPr>
        <w:t xml:space="preserve"> y </w:t>
      </w:r>
      <w:r w:rsidR="008E7728">
        <w:rPr>
          <w:rFonts w:ascii="Book Antiqua" w:hAnsi="Book Antiqua"/>
          <w:sz w:val="22"/>
          <w:szCs w:val="22"/>
        </w:rPr>
        <w:t>se</w:t>
      </w:r>
      <w:r w:rsidR="002E42E5">
        <w:rPr>
          <w:rFonts w:ascii="Book Antiqua" w:hAnsi="Book Antiqua"/>
          <w:sz w:val="22"/>
          <w:szCs w:val="22"/>
        </w:rPr>
        <w:t xml:space="preserve"> generaron dos planes de trabajo </w:t>
      </w:r>
      <w:r w:rsidR="00B9510A">
        <w:rPr>
          <w:rFonts w:ascii="Book Antiqua" w:hAnsi="Book Antiqua"/>
          <w:sz w:val="22"/>
          <w:szCs w:val="22"/>
        </w:rPr>
        <w:t>enfocados en la</w:t>
      </w:r>
      <w:r w:rsidR="007479CB">
        <w:rPr>
          <w:rFonts w:ascii="Book Antiqua" w:hAnsi="Book Antiqua"/>
          <w:sz w:val="22"/>
          <w:szCs w:val="22"/>
        </w:rPr>
        <w:t xml:space="preserve"> depuración de expedientes</w:t>
      </w:r>
      <w:r w:rsidR="002512C0">
        <w:rPr>
          <w:rFonts w:ascii="Book Antiqua" w:hAnsi="Book Antiqua"/>
          <w:sz w:val="22"/>
          <w:szCs w:val="22"/>
        </w:rPr>
        <w:t xml:space="preserve"> del circulante en trámite</w:t>
      </w:r>
      <w:r w:rsidR="00725DA9">
        <w:rPr>
          <w:rFonts w:ascii="Book Antiqua" w:hAnsi="Book Antiqua"/>
          <w:sz w:val="22"/>
          <w:szCs w:val="22"/>
        </w:rPr>
        <w:t>, los cuales fuero</w:t>
      </w:r>
      <w:r w:rsidR="007224F8">
        <w:rPr>
          <w:rFonts w:ascii="Book Antiqua" w:hAnsi="Book Antiqua"/>
          <w:sz w:val="22"/>
          <w:szCs w:val="22"/>
        </w:rPr>
        <w:t>n remitidos al despacho el 27 de abril y 18 de mayo del 2023 (</w:t>
      </w:r>
      <w:r w:rsidR="007224F8" w:rsidRPr="002A5856">
        <w:rPr>
          <w:rFonts w:ascii="Book Antiqua" w:hAnsi="Book Antiqua"/>
          <w:i/>
          <w:sz w:val="22"/>
          <w:szCs w:val="22"/>
        </w:rPr>
        <w:t xml:space="preserve">ver anexo </w:t>
      </w:r>
      <w:r w:rsidR="008172EF" w:rsidRPr="002A5856">
        <w:rPr>
          <w:rFonts w:ascii="Book Antiqua" w:hAnsi="Book Antiqua"/>
          <w:i/>
          <w:iCs/>
          <w:sz w:val="22"/>
          <w:szCs w:val="22"/>
        </w:rPr>
        <w:t>17</w:t>
      </w:r>
      <w:r w:rsidR="008172EF">
        <w:rPr>
          <w:rFonts w:ascii="Book Antiqua" w:hAnsi="Book Antiqua"/>
          <w:sz w:val="22"/>
          <w:szCs w:val="22"/>
        </w:rPr>
        <w:t>).</w:t>
      </w:r>
    </w:p>
    <w:p w14:paraId="04E73B62" w14:textId="77777777" w:rsidR="008172EF" w:rsidRPr="002A5856" w:rsidRDefault="008172EF" w:rsidP="00436C1C">
      <w:pPr>
        <w:spacing w:line="276" w:lineRule="auto"/>
        <w:ind w:firstLine="708"/>
        <w:jc w:val="both"/>
        <w:rPr>
          <w:rFonts w:ascii="Book Antiqua" w:hAnsi="Book Antiqua"/>
          <w:sz w:val="22"/>
          <w:szCs w:val="22"/>
        </w:rPr>
      </w:pPr>
    </w:p>
    <w:p w14:paraId="411C8994" w14:textId="77777777" w:rsidR="00E155C7" w:rsidRPr="00B81F40" w:rsidRDefault="00E155C7" w:rsidP="00E155C7">
      <w:pPr>
        <w:spacing w:line="276" w:lineRule="auto"/>
        <w:ind w:firstLine="357"/>
        <w:jc w:val="both"/>
        <w:rPr>
          <w:rFonts w:ascii="Book Antiqua" w:hAnsi="Book Antiqua"/>
          <w:sz w:val="22"/>
          <w:szCs w:val="22"/>
        </w:rPr>
      </w:pPr>
      <w:r w:rsidRPr="00B81F40">
        <w:rPr>
          <w:rFonts w:ascii="Book Antiqua" w:hAnsi="Book Antiqua"/>
          <w:sz w:val="22"/>
          <w:szCs w:val="22"/>
        </w:rPr>
        <w:t xml:space="preserve">A continuación, se detallan los resultados obtenidos en los indicadores relevantes de la matriz de indicadores de gestión del despacho a </w:t>
      </w:r>
      <w:r w:rsidR="00B81F40" w:rsidRPr="00B81F40">
        <w:rPr>
          <w:rFonts w:ascii="Book Antiqua" w:hAnsi="Book Antiqua"/>
          <w:sz w:val="22"/>
          <w:szCs w:val="22"/>
        </w:rPr>
        <w:t>marzo</w:t>
      </w:r>
      <w:r w:rsidRPr="00B81F40">
        <w:rPr>
          <w:rFonts w:ascii="Book Antiqua" w:hAnsi="Book Antiqua"/>
          <w:sz w:val="22"/>
          <w:szCs w:val="22"/>
        </w:rPr>
        <w:t xml:space="preserve"> del 2023</w:t>
      </w:r>
      <w:r w:rsidR="00B81F40" w:rsidRPr="00B81F40">
        <w:rPr>
          <w:rFonts w:ascii="Book Antiqua" w:hAnsi="Book Antiqua"/>
          <w:sz w:val="22"/>
          <w:szCs w:val="22"/>
        </w:rPr>
        <w:t>, toda vez que, al momento de realizar el presente informe de seguimiento el despacho no ha remitido la matriz de indicadores correspondiente al mes de abril del 2023</w:t>
      </w:r>
      <w:r w:rsidR="00DD7523">
        <w:rPr>
          <w:rFonts w:ascii="Book Antiqua" w:hAnsi="Book Antiqua"/>
          <w:sz w:val="22"/>
          <w:szCs w:val="22"/>
        </w:rPr>
        <w:t xml:space="preserve"> </w:t>
      </w:r>
      <w:r w:rsidRPr="00DD7523">
        <w:rPr>
          <w:rFonts w:ascii="Book Antiqua" w:hAnsi="Book Antiqua"/>
          <w:color w:val="000000"/>
          <w:sz w:val="22"/>
          <w:szCs w:val="22"/>
          <w:lang w:eastAsia="es-CR"/>
        </w:rPr>
        <w:t>(</w:t>
      </w:r>
      <w:r w:rsidRPr="00DD7523">
        <w:rPr>
          <w:rFonts w:ascii="Book Antiqua" w:hAnsi="Book Antiqua"/>
          <w:i/>
          <w:iCs/>
          <w:color w:val="000000"/>
          <w:sz w:val="22"/>
          <w:szCs w:val="22"/>
          <w:lang w:eastAsia="es-CR"/>
        </w:rPr>
        <w:t xml:space="preserve">ver anexo </w:t>
      </w:r>
      <w:r w:rsidR="00DD7523" w:rsidRPr="00DD7523">
        <w:rPr>
          <w:rFonts w:ascii="Book Antiqua" w:hAnsi="Book Antiqua"/>
          <w:i/>
          <w:iCs/>
          <w:color w:val="000000"/>
          <w:sz w:val="22"/>
          <w:szCs w:val="22"/>
          <w:lang w:eastAsia="es-CR"/>
        </w:rPr>
        <w:t>16</w:t>
      </w:r>
      <w:r w:rsidRPr="00DD7523">
        <w:rPr>
          <w:rFonts w:ascii="Book Antiqua" w:hAnsi="Book Antiqua"/>
          <w:color w:val="000000"/>
          <w:sz w:val="22"/>
          <w:szCs w:val="22"/>
          <w:lang w:eastAsia="es-CR"/>
        </w:rPr>
        <w:t>)</w:t>
      </w:r>
      <w:r w:rsidRPr="00DD7523">
        <w:rPr>
          <w:rFonts w:ascii="Book Antiqua" w:hAnsi="Book Antiqua"/>
          <w:sz w:val="22"/>
          <w:szCs w:val="22"/>
        </w:rPr>
        <w:t>:</w:t>
      </w:r>
    </w:p>
    <w:p w14:paraId="7ED6B8E5" w14:textId="77777777" w:rsidR="00E155C7" w:rsidRPr="00E155C7" w:rsidRDefault="00E155C7" w:rsidP="00E155C7">
      <w:pPr>
        <w:spacing w:line="276" w:lineRule="auto"/>
        <w:jc w:val="both"/>
        <w:rPr>
          <w:rFonts w:ascii="Book Antiqua" w:hAnsi="Book Antiqua"/>
          <w:sz w:val="22"/>
          <w:szCs w:val="22"/>
          <w:highlight w:val="yellow"/>
        </w:rPr>
      </w:pPr>
    </w:p>
    <w:p w14:paraId="0E8029FF" w14:textId="77777777" w:rsidR="00E155C7" w:rsidRPr="00267C0E" w:rsidRDefault="00E155C7" w:rsidP="009F608A">
      <w:pPr>
        <w:pStyle w:val="Prrafodelista"/>
        <w:numPr>
          <w:ilvl w:val="0"/>
          <w:numId w:val="19"/>
        </w:numPr>
        <w:tabs>
          <w:tab w:val="left" w:pos="426"/>
        </w:tabs>
        <w:spacing w:line="276" w:lineRule="auto"/>
        <w:ind w:left="714" w:hanging="357"/>
        <w:contextualSpacing/>
        <w:jc w:val="both"/>
        <w:rPr>
          <w:rFonts w:ascii="Book Antiqua" w:hAnsi="Book Antiqua"/>
          <w:b/>
          <w:bCs/>
          <w:color w:val="000000"/>
          <w:sz w:val="22"/>
          <w:szCs w:val="22"/>
          <w:lang w:eastAsia="es-CR"/>
        </w:rPr>
      </w:pPr>
      <w:r w:rsidRPr="00267C0E">
        <w:rPr>
          <w:rFonts w:ascii="Book Antiqua" w:hAnsi="Book Antiqua"/>
          <w:b/>
          <w:bCs/>
          <w:color w:val="000000"/>
          <w:sz w:val="22"/>
          <w:szCs w:val="22"/>
          <w:lang w:eastAsia="es-CR"/>
        </w:rPr>
        <w:t>Indicador del tiempo promedio de duración de un proceso con Desestimación y Sobreseimiento:</w:t>
      </w:r>
      <w:r w:rsidRPr="00267C0E">
        <w:rPr>
          <w:rFonts w:ascii="Book Antiqua" w:hAnsi="Book Antiqua"/>
          <w:color w:val="000000"/>
          <w:sz w:val="22"/>
          <w:szCs w:val="22"/>
          <w:lang w:eastAsia="es-CR"/>
        </w:rPr>
        <w:t xml:space="preserve"> durante el 2022 la oficina reportó en enero un tiempo de duración de 85 días para las desestimaciones y 621 para los sobreseimientos definitivos; para el mes de diciembre del 2022 el tiempo reportado fue de 61 días para desestimaciones y 481 para sobreseimientos. Para el mes de </w:t>
      </w:r>
      <w:r w:rsidR="00267C0E" w:rsidRPr="00267C0E">
        <w:rPr>
          <w:rFonts w:ascii="Book Antiqua" w:hAnsi="Book Antiqua"/>
          <w:color w:val="000000"/>
          <w:sz w:val="22"/>
          <w:szCs w:val="22"/>
          <w:lang w:eastAsia="es-CR"/>
        </w:rPr>
        <w:t>marzo</w:t>
      </w:r>
      <w:r w:rsidRPr="00267C0E">
        <w:rPr>
          <w:rFonts w:ascii="Book Antiqua" w:hAnsi="Book Antiqua"/>
          <w:color w:val="000000"/>
          <w:sz w:val="22"/>
          <w:szCs w:val="22"/>
          <w:lang w:eastAsia="es-CR"/>
        </w:rPr>
        <w:t xml:space="preserve"> del 2023, se reportaron </w:t>
      </w:r>
      <w:r w:rsidR="00267C0E" w:rsidRPr="00267C0E">
        <w:rPr>
          <w:rFonts w:ascii="Book Antiqua" w:hAnsi="Book Antiqua"/>
          <w:color w:val="000000"/>
          <w:sz w:val="22"/>
          <w:szCs w:val="22"/>
          <w:lang w:eastAsia="es-CR"/>
        </w:rPr>
        <w:t>215</w:t>
      </w:r>
      <w:r w:rsidRPr="00267C0E">
        <w:rPr>
          <w:rFonts w:ascii="Book Antiqua" w:hAnsi="Book Antiqua"/>
          <w:color w:val="000000"/>
          <w:sz w:val="22"/>
          <w:szCs w:val="22"/>
          <w:lang w:eastAsia="es-CR"/>
        </w:rPr>
        <w:t xml:space="preserve"> días para las desestimaciones y </w:t>
      </w:r>
      <w:r w:rsidR="00267C0E" w:rsidRPr="00267C0E">
        <w:rPr>
          <w:rFonts w:ascii="Book Antiqua" w:hAnsi="Book Antiqua"/>
          <w:color w:val="000000"/>
          <w:sz w:val="22"/>
          <w:szCs w:val="22"/>
          <w:lang w:eastAsia="es-CR"/>
        </w:rPr>
        <w:t>892</w:t>
      </w:r>
      <w:r w:rsidRPr="00267C0E">
        <w:rPr>
          <w:rFonts w:ascii="Book Antiqua" w:hAnsi="Book Antiqua"/>
          <w:color w:val="000000"/>
          <w:sz w:val="22"/>
          <w:szCs w:val="22"/>
          <w:lang w:eastAsia="es-CR"/>
        </w:rPr>
        <w:t xml:space="preserve"> para los sobreseimientos y dado que esas cantidades se alejan del parámetro crítico de estos dos indicadores, el cual es de 30 días, a continuación, se detalla la justificación que indicó el despacho en la minuta de la reunión del equipó de mejora:</w:t>
      </w:r>
    </w:p>
    <w:p w14:paraId="65D7D867" w14:textId="77777777" w:rsidR="00E155C7" w:rsidRPr="00E155C7" w:rsidRDefault="00E155C7" w:rsidP="00E155C7">
      <w:pPr>
        <w:pStyle w:val="Prrafodelista"/>
        <w:tabs>
          <w:tab w:val="left" w:pos="426"/>
        </w:tabs>
        <w:spacing w:line="276" w:lineRule="auto"/>
        <w:ind w:left="714"/>
        <w:contextualSpacing/>
        <w:jc w:val="both"/>
        <w:rPr>
          <w:rFonts w:ascii="Book Antiqua" w:hAnsi="Book Antiqua"/>
          <w:b/>
          <w:bCs/>
          <w:color w:val="000000"/>
          <w:sz w:val="22"/>
          <w:szCs w:val="22"/>
          <w:highlight w:val="yellow"/>
          <w:lang w:eastAsia="es-CR"/>
        </w:rPr>
      </w:pPr>
    </w:p>
    <w:p w14:paraId="2495CD2C" w14:textId="77777777" w:rsidR="0098535C" w:rsidRPr="0098535C" w:rsidRDefault="00E155C7" w:rsidP="0098535C">
      <w:pPr>
        <w:pStyle w:val="Standard"/>
        <w:autoSpaceDN w:val="0"/>
        <w:spacing w:line="276" w:lineRule="auto"/>
        <w:ind w:left="1276" w:right="425"/>
        <w:jc w:val="both"/>
        <w:textAlignment w:val="baseline"/>
        <w:rPr>
          <w:rFonts w:ascii="Book Antiqua" w:hAnsi="Book Antiqua" w:cs="Arial"/>
          <w:i/>
          <w:iCs/>
          <w:color w:val="000000"/>
          <w:kern w:val="0"/>
          <w:sz w:val="22"/>
          <w:szCs w:val="22"/>
          <w:lang w:val="es-ES" w:eastAsia="es-CR"/>
        </w:rPr>
      </w:pPr>
      <w:r w:rsidRPr="0098535C">
        <w:rPr>
          <w:rFonts w:ascii="Book Antiqua" w:hAnsi="Book Antiqua" w:cs="Arial"/>
          <w:i/>
          <w:iCs/>
          <w:color w:val="000000"/>
          <w:kern w:val="0"/>
          <w:sz w:val="22"/>
          <w:szCs w:val="22"/>
          <w:lang w:val="es-ES" w:eastAsia="es-CR"/>
        </w:rPr>
        <w:t xml:space="preserve">“(…) </w:t>
      </w:r>
      <w:r w:rsidR="0098535C" w:rsidRPr="0098535C">
        <w:rPr>
          <w:rFonts w:ascii="Book Antiqua" w:hAnsi="Book Antiqua" w:cs="Arial"/>
          <w:i/>
          <w:iCs/>
          <w:color w:val="000000"/>
          <w:kern w:val="0"/>
          <w:sz w:val="22"/>
          <w:szCs w:val="22"/>
          <w:lang w:val="es-ES" w:eastAsia="es-CR"/>
        </w:rPr>
        <w:t>En relación a este indicador se tiene que el promedio es de 215 días, este atraso se ha producido debido al rezago que representa realizar el trámite completo y notificar todas las solicitudes de sobreseimiento  y desestimación por parte de los Técnicos Judiciales, puede observarse que dicho plazo ha venido descendiendo desde que se inició con la verificación de indicadores, y esto sumado a la aprobación del Permiso con Goce de sueldo del artículo 44 de la LOPJ es que dicho indicador ha venido mejorando, no obstante debido a que se ha depurado los expedientes pendientes de notificar para pasar a archivar es que este rango en el mes de marzo se vio afectado, por lo que se espera una mejora considerable.</w:t>
      </w:r>
      <w:r w:rsidR="0098535C">
        <w:rPr>
          <w:rFonts w:ascii="Book Antiqua" w:hAnsi="Book Antiqua" w:cs="Arial"/>
          <w:i/>
          <w:iCs/>
          <w:color w:val="000000"/>
          <w:kern w:val="0"/>
          <w:sz w:val="22"/>
          <w:szCs w:val="22"/>
          <w:lang w:val="es-ES" w:eastAsia="es-CR"/>
        </w:rPr>
        <w:t>”</w:t>
      </w:r>
    </w:p>
    <w:p w14:paraId="21ECDE16" w14:textId="77777777" w:rsidR="00E155C7" w:rsidRPr="00E155C7" w:rsidRDefault="00E155C7" w:rsidP="00E155C7">
      <w:pPr>
        <w:pStyle w:val="Standard"/>
        <w:autoSpaceDN w:val="0"/>
        <w:spacing w:line="276" w:lineRule="auto"/>
        <w:ind w:left="1276" w:right="476"/>
        <w:jc w:val="both"/>
        <w:textAlignment w:val="baseline"/>
        <w:rPr>
          <w:rFonts w:ascii="Book Antiqua" w:hAnsi="Book Antiqua" w:cs="Arial"/>
          <w:i/>
          <w:iCs/>
          <w:color w:val="000000"/>
          <w:kern w:val="0"/>
          <w:sz w:val="22"/>
          <w:szCs w:val="22"/>
          <w:highlight w:val="yellow"/>
          <w:lang w:val="es-ES" w:eastAsia="es-CR"/>
        </w:rPr>
      </w:pPr>
    </w:p>
    <w:p w14:paraId="79E16220" w14:textId="7508F455" w:rsidR="00E155C7" w:rsidRPr="0098535C" w:rsidRDefault="00E155C7" w:rsidP="0098535C">
      <w:pPr>
        <w:pStyle w:val="Standard"/>
        <w:autoSpaceDN w:val="0"/>
        <w:spacing w:line="276" w:lineRule="auto"/>
        <w:ind w:left="1276" w:right="424"/>
        <w:jc w:val="both"/>
        <w:textAlignment w:val="baseline"/>
        <w:rPr>
          <w:rFonts w:ascii="Book Antiqua" w:hAnsi="Book Antiqua" w:cs="Arial"/>
          <w:i/>
          <w:iCs/>
          <w:color w:val="000000"/>
          <w:kern w:val="0"/>
          <w:sz w:val="22"/>
          <w:szCs w:val="22"/>
          <w:lang w:val="es-ES" w:eastAsia="es-CR"/>
        </w:rPr>
      </w:pPr>
      <w:r w:rsidRPr="0098535C">
        <w:rPr>
          <w:rFonts w:ascii="Book Antiqua" w:hAnsi="Book Antiqua" w:cs="Arial"/>
          <w:i/>
          <w:iCs/>
          <w:color w:val="000000"/>
          <w:kern w:val="0"/>
          <w:sz w:val="22"/>
          <w:szCs w:val="22"/>
          <w:lang w:val="es-ES" w:eastAsia="es-CR"/>
        </w:rPr>
        <w:t xml:space="preserve">“ (…) </w:t>
      </w:r>
      <w:r w:rsidR="0098535C" w:rsidRPr="0098535C">
        <w:rPr>
          <w:rFonts w:ascii="Book Antiqua" w:hAnsi="Book Antiqua" w:cs="Arial"/>
          <w:i/>
          <w:iCs/>
          <w:color w:val="000000"/>
          <w:kern w:val="0"/>
          <w:sz w:val="22"/>
          <w:szCs w:val="22"/>
          <w:lang w:val="es-ES" w:eastAsia="es-CR"/>
        </w:rPr>
        <w:t>Con respecto a este punto, el dato obtenido es de 892 días, esto se encuentra relacionado con el punto anterior, la cantidad de expedientes resueltos y que deben notificarse y comunicar a la víctima antes de pasar a ser cerrados estilísticamente en el sistema sobrepasa las capacidades del despacho para finalizar con dichos procesos en el tiempo estimado, además de que dicho dato se ve afectado en relación a los expedientes con que se finalizan con Medida Alterna toda vez que el tiempo que pasa desde que entra dicho expediente hasta que se cierra estadísticamente puede sobrepasar los 4 años, esto sumado a los expedientes en rebeldía que pueden estar más de 10 años en el despacho</w:t>
      </w:r>
      <w:r w:rsidR="0098535C">
        <w:rPr>
          <w:rFonts w:ascii="Book Antiqua" w:hAnsi="Book Antiqua" w:cs="Arial"/>
          <w:i/>
          <w:iCs/>
          <w:color w:val="000000"/>
          <w:kern w:val="0"/>
          <w:sz w:val="22"/>
          <w:szCs w:val="22"/>
          <w:lang w:val="es-ES" w:eastAsia="es-CR"/>
        </w:rPr>
        <w:t>.”</w:t>
      </w:r>
      <w:r w:rsidR="00BF4105">
        <w:rPr>
          <w:rFonts w:ascii="Book Antiqua" w:hAnsi="Book Antiqua" w:cs="Arial"/>
          <w:i/>
          <w:iCs/>
          <w:color w:val="000000"/>
          <w:kern w:val="0"/>
          <w:sz w:val="22"/>
          <w:szCs w:val="22"/>
          <w:lang w:val="es-ES" w:eastAsia="es-CR"/>
        </w:rPr>
        <w:t>.</w:t>
      </w:r>
    </w:p>
    <w:p w14:paraId="567E6740" w14:textId="77777777" w:rsidR="00E155C7" w:rsidRPr="00E155C7" w:rsidRDefault="00E155C7" w:rsidP="00E155C7">
      <w:pPr>
        <w:pStyle w:val="Standard"/>
        <w:autoSpaceDN w:val="0"/>
        <w:spacing w:line="276" w:lineRule="auto"/>
        <w:ind w:right="476"/>
        <w:jc w:val="both"/>
        <w:textAlignment w:val="baseline"/>
        <w:rPr>
          <w:rFonts w:ascii="Book Antiqua" w:hAnsi="Book Antiqua" w:cs="Arial"/>
          <w:i/>
          <w:iCs/>
          <w:color w:val="000000"/>
          <w:kern w:val="0"/>
          <w:sz w:val="22"/>
          <w:szCs w:val="22"/>
          <w:highlight w:val="yellow"/>
          <w:lang w:eastAsia="es-CR"/>
        </w:rPr>
      </w:pPr>
    </w:p>
    <w:p w14:paraId="4A4BE561" w14:textId="77777777" w:rsidR="00267C0E" w:rsidRPr="00267C0E" w:rsidRDefault="00E155C7" w:rsidP="00267C0E">
      <w:pPr>
        <w:pStyle w:val="Prrafodelista"/>
        <w:numPr>
          <w:ilvl w:val="0"/>
          <w:numId w:val="19"/>
        </w:numPr>
        <w:tabs>
          <w:tab w:val="left" w:pos="426"/>
        </w:tabs>
        <w:spacing w:line="276" w:lineRule="auto"/>
        <w:ind w:left="714" w:hanging="357"/>
        <w:contextualSpacing/>
        <w:jc w:val="both"/>
        <w:rPr>
          <w:rFonts w:ascii="Book Antiqua" w:hAnsi="Book Antiqua"/>
          <w:i/>
          <w:iCs/>
          <w:color w:val="000000"/>
          <w:sz w:val="22"/>
          <w:szCs w:val="22"/>
          <w:lang w:eastAsia="es-CR"/>
        </w:rPr>
      </w:pPr>
      <w:r w:rsidRPr="00267C0E">
        <w:rPr>
          <w:rFonts w:ascii="Book Antiqua" w:hAnsi="Book Antiqua"/>
          <w:b/>
          <w:bCs/>
          <w:color w:val="000000"/>
          <w:sz w:val="22"/>
          <w:szCs w:val="22"/>
          <w:lang w:eastAsia="es-CR"/>
        </w:rPr>
        <w:t>Porcentaje de cumplimiento de audiencias señaladas:</w:t>
      </w:r>
      <w:r w:rsidRPr="00267C0E">
        <w:rPr>
          <w:rFonts w:ascii="Book Antiqua" w:hAnsi="Book Antiqua"/>
          <w:color w:val="000000"/>
          <w:sz w:val="22"/>
          <w:szCs w:val="22"/>
          <w:lang w:eastAsia="es-CR"/>
        </w:rPr>
        <w:t xml:space="preserve"> con el modelo penal se implementó la cuota de señalar al menos tres audiencias preliminares en etapa intermedia y para el presente seguimiento de los meses de </w:t>
      </w:r>
      <w:r w:rsidR="00267C0E" w:rsidRPr="00267C0E">
        <w:rPr>
          <w:rFonts w:ascii="Book Antiqua" w:hAnsi="Book Antiqua"/>
          <w:color w:val="000000"/>
          <w:sz w:val="22"/>
          <w:szCs w:val="22"/>
          <w:lang w:eastAsia="es-CR"/>
        </w:rPr>
        <w:t>enero, febrero y marzo del 2023</w:t>
      </w:r>
      <w:r w:rsidRPr="00267C0E">
        <w:rPr>
          <w:rFonts w:ascii="Book Antiqua" w:hAnsi="Book Antiqua"/>
          <w:color w:val="000000"/>
          <w:sz w:val="22"/>
          <w:szCs w:val="22"/>
          <w:lang w:eastAsia="es-CR"/>
        </w:rPr>
        <w:t xml:space="preserve">, el promedio alcanzado fue del </w:t>
      </w:r>
      <w:r w:rsidR="00267C0E" w:rsidRPr="00267C0E">
        <w:rPr>
          <w:rFonts w:ascii="Book Antiqua" w:hAnsi="Book Antiqua"/>
          <w:color w:val="000000"/>
          <w:sz w:val="22"/>
          <w:szCs w:val="22"/>
          <w:lang w:eastAsia="es-CR"/>
        </w:rPr>
        <w:t>76</w:t>
      </w:r>
      <w:r w:rsidRPr="00267C0E">
        <w:rPr>
          <w:rFonts w:ascii="Book Antiqua" w:hAnsi="Book Antiqua"/>
          <w:color w:val="000000"/>
          <w:sz w:val="22"/>
          <w:szCs w:val="22"/>
          <w:lang w:eastAsia="es-CR"/>
        </w:rPr>
        <w:t xml:space="preserve">%, un </w:t>
      </w:r>
      <w:r w:rsidR="00267C0E" w:rsidRPr="00267C0E">
        <w:rPr>
          <w:rFonts w:ascii="Book Antiqua" w:hAnsi="Book Antiqua"/>
          <w:color w:val="000000"/>
          <w:sz w:val="22"/>
          <w:szCs w:val="22"/>
          <w:lang w:eastAsia="es-CR"/>
        </w:rPr>
        <w:t>87</w:t>
      </w:r>
      <w:r w:rsidRPr="00267C0E">
        <w:rPr>
          <w:rFonts w:ascii="Book Antiqua" w:hAnsi="Book Antiqua"/>
          <w:color w:val="000000"/>
          <w:sz w:val="22"/>
          <w:szCs w:val="22"/>
          <w:lang w:eastAsia="es-CR"/>
        </w:rPr>
        <w:t xml:space="preserve">% y un </w:t>
      </w:r>
      <w:r w:rsidR="00267C0E" w:rsidRPr="00267C0E">
        <w:rPr>
          <w:rFonts w:ascii="Book Antiqua" w:hAnsi="Book Antiqua"/>
          <w:color w:val="000000"/>
          <w:sz w:val="22"/>
          <w:szCs w:val="22"/>
          <w:lang w:eastAsia="es-CR"/>
        </w:rPr>
        <w:t>100</w:t>
      </w:r>
      <w:r w:rsidRPr="00267C0E">
        <w:rPr>
          <w:rFonts w:ascii="Book Antiqua" w:hAnsi="Book Antiqua"/>
          <w:color w:val="000000"/>
          <w:sz w:val="22"/>
          <w:szCs w:val="22"/>
          <w:lang w:eastAsia="es-CR"/>
        </w:rPr>
        <w:t xml:space="preserve">%, respectivamente, y </w:t>
      </w:r>
      <w:r w:rsidR="00267C0E" w:rsidRPr="00267C0E">
        <w:rPr>
          <w:rFonts w:ascii="Book Antiqua" w:hAnsi="Book Antiqua"/>
          <w:color w:val="000000"/>
          <w:sz w:val="22"/>
          <w:szCs w:val="22"/>
          <w:lang w:eastAsia="es-CR"/>
        </w:rPr>
        <w:t>promedio general fue del 88%, el cual</w:t>
      </w:r>
      <w:r w:rsidRPr="00267C0E">
        <w:rPr>
          <w:rFonts w:ascii="Book Antiqua" w:hAnsi="Book Antiqua"/>
          <w:color w:val="000000"/>
          <w:sz w:val="22"/>
          <w:szCs w:val="22"/>
          <w:lang w:eastAsia="es-CR"/>
        </w:rPr>
        <w:t xml:space="preserve"> no superan el estándar esperado del 90%</w:t>
      </w:r>
      <w:r w:rsidR="00267C0E" w:rsidRPr="00267C0E">
        <w:rPr>
          <w:rFonts w:ascii="Book Antiqua" w:hAnsi="Book Antiqua"/>
          <w:color w:val="000000"/>
          <w:sz w:val="22"/>
          <w:szCs w:val="22"/>
          <w:lang w:eastAsia="es-CR"/>
        </w:rPr>
        <w:t>.</w:t>
      </w:r>
    </w:p>
    <w:p w14:paraId="5CAB9FFD" w14:textId="77777777" w:rsidR="00267C0E" w:rsidRDefault="00267C0E" w:rsidP="00267C0E">
      <w:pPr>
        <w:pStyle w:val="Prrafodelista"/>
        <w:tabs>
          <w:tab w:val="left" w:pos="426"/>
        </w:tabs>
        <w:spacing w:line="276" w:lineRule="auto"/>
        <w:ind w:left="714"/>
        <w:contextualSpacing/>
        <w:jc w:val="both"/>
        <w:rPr>
          <w:rFonts w:ascii="Book Antiqua" w:hAnsi="Book Antiqua"/>
          <w:b/>
          <w:bCs/>
          <w:color w:val="000000"/>
          <w:sz w:val="22"/>
          <w:szCs w:val="22"/>
          <w:highlight w:val="yellow"/>
          <w:lang w:eastAsia="es-CR"/>
        </w:rPr>
      </w:pPr>
    </w:p>
    <w:p w14:paraId="3F25A060" w14:textId="73925564" w:rsidR="00267C0E" w:rsidRDefault="0098535C" w:rsidP="0098535C">
      <w:pPr>
        <w:pStyle w:val="Prrafodelista"/>
        <w:tabs>
          <w:tab w:val="left" w:pos="426"/>
        </w:tabs>
        <w:spacing w:line="276" w:lineRule="auto"/>
        <w:ind w:left="1276" w:right="424"/>
        <w:contextualSpacing/>
        <w:jc w:val="both"/>
        <w:rPr>
          <w:rFonts w:ascii="Book Antiqua" w:hAnsi="Book Antiqua"/>
          <w:i/>
          <w:iCs/>
          <w:color w:val="000000"/>
          <w:sz w:val="22"/>
          <w:szCs w:val="22"/>
          <w:lang w:eastAsia="es-CR"/>
        </w:rPr>
      </w:pPr>
      <w:r>
        <w:rPr>
          <w:rFonts w:ascii="Book Antiqua" w:hAnsi="Book Antiqua"/>
          <w:i/>
          <w:iCs/>
          <w:color w:val="000000"/>
          <w:sz w:val="22"/>
          <w:szCs w:val="22"/>
          <w:lang w:eastAsia="es-CR"/>
        </w:rPr>
        <w:t xml:space="preserve">“(…) </w:t>
      </w:r>
      <w:r w:rsidRPr="0098535C">
        <w:rPr>
          <w:rFonts w:ascii="Book Antiqua" w:hAnsi="Book Antiqua"/>
          <w:i/>
          <w:iCs/>
          <w:color w:val="000000"/>
          <w:sz w:val="22"/>
          <w:szCs w:val="22"/>
          <w:lang w:eastAsia="es-CR"/>
        </w:rPr>
        <w:t xml:space="preserve">Se tiene un 87% de cumplimiento de audiencias preliminares señaladas, dichas audiencias se suspendieron o dejaron sin efecto según el informe de cronos adjunto en el correo electrónico. </w:t>
      </w:r>
      <w:r>
        <w:rPr>
          <w:rFonts w:ascii="Book Antiqua" w:hAnsi="Book Antiqua"/>
          <w:i/>
          <w:iCs/>
          <w:color w:val="000000"/>
          <w:sz w:val="22"/>
          <w:szCs w:val="22"/>
          <w:lang w:eastAsia="es-CR"/>
        </w:rPr>
        <w:t>“</w:t>
      </w:r>
      <w:r w:rsidR="00BF4105">
        <w:rPr>
          <w:rFonts w:ascii="Book Antiqua" w:hAnsi="Book Antiqua"/>
          <w:i/>
          <w:iCs/>
          <w:color w:val="000000"/>
          <w:sz w:val="22"/>
          <w:szCs w:val="22"/>
          <w:lang w:eastAsia="es-CR"/>
        </w:rPr>
        <w:t>.</w:t>
      </w:r>
    </w:p>
    <w:p w14:paraId="21865932" w14:textId="77777777" w:rsidR="0098535C" w:rsidRPr="0098535C" w:rsidRDefault="0098535C" w:rsidP="0098535C">
      <w:pPr>
        <w:pStyle w:val="Prrafodelista"/>
        <w:tabs>
          <w:tab w:val="left" w:pos="426"/>
        </w:tabs>
        <w:spacing w:line="276" w:lineRule="auto"/>
        <w:ind w:left="1276" w:right="424"/>
        <w:contextualSpacing/>
        <w:jc w:val="both"/>
        <w:rPr>
          <w:rFonts w:ascii="Book Antiqua" w:hAnsi="Book Antiqua"/>
          <w:i/>
          <w:iCs/>
          <w:color w:val="000000"/>
          <w:sz w:val="22"/>
          <w:szCs w:val="22"/>
          <w:lang w:eastAsia="es-CR"/>
        </w:rPr>
      </w:pPr>
    </w:p>
    <w:p w14:paraId="3A18903B" w14:textId="77777777" w:rsidR="00E155C7" w:rsidRPr="0098535C" w:rsidRDefault="00E155C7" w:rsidP="00E155C7">
      <w:pPr>
        <w:pStyle w:val="Standard"/>
        <w:autoSpaceDN w:val="0"/>
        <w:spacing w:line="276" w:lineRule="auto"/>
        <w:ind w:right="476" w:firstLine="708"/>
        <w:jc w:val="both"/>
        <w:textAlignment w:val="baseline"/>
        <w:rPr>
          <w:rFonts w:ascii="Book Antiqua" w:hAnsi="Book Antiqua" w:cs="Arial"/>
          <w:i/>
          <w:iCs/>
          <w:color w:val="000000"/>
          <w:kern w:val="0"/>
          <w:sz w:val="22"/>
          <w:szCs w:val="22"/>
          <w:lang w:val="es-ES" w:eastAsia="es-CR"/>
        </w:rPr>
      </w:pPr>
      <w:r w:rsidRPr="0098535C">
        <w:rPr>
          <w:rFonts w:ascii="Book Antiqua" w:hAnsi="Book Antiqua" w:cs="Arial"/>
          <w:color w:val="000000"/>
          <w:kern w:val="0"/>
          <w:sz w:val="22"/>
          <w:szCs w:val="22"/>
          <w:lang w:val="es-ES" w:eastAsia="es-CR"/>
        </w:rPr>
        <w:t>No obstante; se considera que, la justificación dada por el despacho no obedece a la naturaleza del indicador, por cuanto está asociado a la cantidad de audiencias preliminares señaladas, que en este caso deberían ser tres por día por plaza de persona juzgadora en etapa intermedia y el despacho no está cumpliendo con ese parámetro establecido.</w:t>
      </w:r>
    </w:p>
    <w:p w14:paraId="5B6202B2" w14:textId="77777777" w:rsidR="00E155C7" w:rsidRPr="0098535C" w:rsidRDefault="00E155C7" w:rsidP="00E155C7">
      <w:pPr>
        <w:pStyle w:val="Prrafodelista"/>
        <w:tabs>
          <w:tab w:val="left" w:pos="426"/>
        </w:tabs>
        <w:spacing w:before="240" w:after="160" w:line="259" w:lineRule="auto"/>
        <w:ind w:left="720"/>
        <w:contextualSpacing/>
        <w:jc w:val="both"/>
        <w:rPr>
          <w:rFonts w:ascii="Book Antiqua" w:hAnsi="Book Antiqua"/>
          <w:color w:val="000000"/>
          <w:sz w:val="22"/>
          <w:szCs w:val="22"/>
          <w:lang w:eastAsia="es-CR"/>
        </w:rPr>
      </w:pPr>
    </w:p>
    <w:p w14:paraId="5A0E49A5" w14:textId="77777777" w:rsidR="00E155C7" w:rsidRPr="00656921" w:rsidRDefault="00E155C7" w:rsidP="00656921">
      <w:pPr>
        <w:pStyle w:val="Prrafodelista"/>
        <w:numPr>
          <w:ilvl w:val="0"/>
          <w:numId w:val="19"/>
        </w:numPr>
        <w:tabs>
          <w:tab w:val="left" w:pos="426"/>
        </w:tabs>
        <w:spacing w:before="240" w:after="160" w:line="259" w:lineRule="auto"/>
        <w:contextualSpacing/>
        <w:jc w:val="both"/>
        <w:rPr>
          <w:rFonts w:ascii="Book Antiqua" w:hAnsi="Book Antiqua"/>
          <w:color w:val="000000"/>
          <w:sz w:val="22"/>
          <w:szCs w:val="22"/>
          <w:lang w:eastAsia="es-CR"/>
        </w:rPr>
      </w:pPr>
      <w:r w:rsidRPr="00DE7B01">
        <w:rPr>
          <w:rFonts w:ascii="Book Antiqua" w:hAnsi="Book Antiqua"/>
          <w:b/>
          <w:color w:val="000000"/>
          <w:sz w:val="22"/>
          <w:szCs w:val="22"/>
          <w:lang w:eastAsia="es-CR"/>
        </w:rPr>
        <w:t xml:space="preserve">Porcentaje de rendimiento de las personas juzgadoras: </w:t>
      </w:r>
      <w:r w:rsidRPr="00DE7B01">
        <w:rPr>
          <w:rFonts w:ascii="Book Antiqua" w:hAnsi="Book Antiqua"/>
          <w:color w:val="000000"/>
          <w:sz w:val="22"/>
          <w:szCs w:val="22"/>
          <w:lang w:eastAsia="es-CR"/>
        </w:rPr>
        <w:t>con el modelo penal se implementó una cuota para las personas juzgadoras de seis resoluciones diarias en etapa intermedia (auto de apertura a juicio, desestimaciones y sobreseimientos) y para el presente seguimiento de los meses de enero</w:t>
      </w:r>
      <w:r w:rsidR="00267C0E" w:rsidRPr="00DE7B01">
        <w:rPr>
          <w:rFonts w:ascii="Book Antiqua" w:hAnsi="Book Antiqua"/>
          <w:color w:val="000000"/>
          <w:sz w:val="22"/>
          <w:szCs w:val="22"/>
          <w:lang w:eastAsia="es-CR"/>
        </w:rPr>
        <w:t>, febrero y marzo del</w:t>
      </w:r>
      <w:r w:rsidRPr="00DE7B01">
        <w:rPr>
          <w:rFonts w:ascii="Book Antiqua" w:hAnsi="Book Antiqua"/>
          <w:color w:val="000000"/>
          <w:sz w:val="22"/>
          <w:szCs w:val="22"/>
          <w:lang w:eastAsia="es-CR"/>
        </w:rPr>
        <w:t xml:space="preserve"> 2023, el promedio alcanzado fue del </w:t>
      </w:r>
      <w:r w:rsidR="00267C0E" w:rsidRPr="00DE7B01">
        <w:rPr>
          <w:rFonts w:ascii="Book Antiqua" w:hAnsi="Book Antiqua"/>
          <w:color w:val="000000"/>
          <w:sz w:val="22"/>
          <w:szCs w:val="22"/>
          <w:lang w:eastAsia="es-CR"/>
        </w:rPr>
        <w:t>48%, 107</w:t>
      </w:r>
      <w:r w:rsidRPr="00DE7B01">
        <w:rPr>
          <w:rFonts w:ascii="Book Antiqua" w:hAnsi="Book Antiqua"/>
          <w:color w:val="000000"/>
          <w:sz w:val="22"/>
          <w:szCs w:val="22"/>
          <w:lang w:eastAsia="es-CR"/>
        </w:rPr>
        <w:t xml:space="preserve">% y un </w:t>
      </w:r>
      <w:r w:rsidR="00267C0E" w:rsidRPr="00DE7B01">
        <w:rPr>
          <w:rFonts w:ascii="Book Antiqua" w:hAnsi="Book Antiqua"/>
          <w:color w:val="000000"/>
          <w:sz w:val="22"/>
          <w:szCs w:val="22"/>
          <w:lang w:eastAsia="es-CR"/>
        </w:rPr>
        <w:t>84</w:t>
      </w:r>
      <w:r w:rsidRPr="00DE7B01">
        <w:rPr>
          <w:rFonts w:ascii="Book Antiqua" w:hAnsi="Book Antiqua"/>
          <w:color w:val="000000"/>
          <w:sz w:val="22"/>
          <w:szCs w:val="22"/>
          <w:lang w:eastAsia="es-CR"/>
        </w:rPr>
        <w:t>%</w:t>
      </w:r>
      <w:r w:rsidR="00267C0E" w:rsidRPr="00DE7B01">
        <w:rPr>
          <w:rFonts w:ascii="Book Antiqua" w:hAnsi="Book Antiqua"/>
          <w:color w:val="000000"/>
          <w:sz w:val="22"/>
          <w:szCs w:val="22"/>
          <w:lang w:eastAsia="es-CR"/>
        </w:rPr>
        <w:t xml:space="preserve">, el cual da un promedio general del 80%, porcentaje que </w:t>
      </w:r>
      <w:r w:rsidRPr="00DE7B01">
        <w:rPr>
          <w:rFonts w:ascii="Book Antiqua" w:hAnsi="Book Antiqua"/>
          <w:color w:val="000000"/>
          <w:sz w:val="22"/>
          <w:szCs w:val="22"/>
          <w:lang w:eastAsia="es-CR"/>
        </w:rPr>
        <w:t xml:space="preserve">es inferior al estándar esperado del 90% </w:t>
      </w:r>
      <w:r w:rsidR="00656921" w:rsidRPr="00656921">
        <w:rPr>
          <w:rFonts w:ascii="Book Antiqua" w:hAnsi="Book Antiqua"/>
          <w:color w:val="000000"/>
          <w:sz w:val="22"/>
          <w:szCs w:val="22"/>
          <w:lang w:eastAsia="es-CR"/>
        </w:rPr>
        <w:t>y en la minuta de la reunión no se realiza justificación al respecto.</w:t>
      </w:r>
    </w:p>
    <w:p w14:paraId="712C16C1" w14:textId="77777777" w:rsidR="00E155C7" w:rsidRPr="00527185" w:rsidRDefault="00E155C7" w:rsidP="00E155C7">
      <w:pPr>
        <w:pStyle w:val="Prrafodelista"/>
        <w:tabs>
          <w:tab w:val="left" w:pos="426"/>
        </w:tabs>
        <w:spacing w:before="240" w:after="160" w:line="259" w:lineRule="auto"/>
        <w:ind w:left="720"/>
        <w:contextualSpacing/>
        <w:jc w:val="both"/>
        <w:rPr>
          <w:rFonts w:ascii="Book Antiqua" w:hAnsi="Book Antiqua"/>
          <w:color w:val="000000"/>
          <w:sz w:val="22"/>
          <w:szCs w:val="22"/>
          <w:lang w:eastAsia="es-CR"/>
        </w:rPr>
      </w:pPr>
    </w:p>
    <w:p w14:paraId="4371E5D2" w14:textId="77777777" w:rsidR="00E155C7" w:rsidRPr="00527185" w:rsidRDefault="00E155C7" w:rsidP="009F608A">
      <w:pPr>
        <w:pStyle w:val="Prrafodelista"/>
        <w:numPr>
          <w:ilvl w:val="0"/>
          <w:numId w:val="19"/>
        </w:numPr>
        <w:tabs>
          <w:tab w:val="left" w:pos="426"/>
        </w:tabs>
        <w:spacing w:before="240" w:after="160" w:line="259" w:lineRule="auto"/>
        <w:contextualSpacing/>
        <w:jc w:val="both"/>
        <w:rPr>
          <w:rFonts w:ascii="Book Antiqua" w:hAnsi="Book Antiqua"/>
          <w:color w:val="000000"/>
          <w:sz w:val="22"/>
          <w:szCs w:val="22"/>
          <w:lang w:eastAsia="es-CR"/>
        </w:rPr>
      </w:pPr>
      <w:r w:rsidRPr="00527185">
        <w:rPr>
          <w:rFonts w:ascii="Book Antiqua" w:hAnsi="Book Antiqua"/>
          <w:b/>
          <w:color w:val="000000"/>
          <w:sz w:val="22"/>
          <w:szCs w:val="22"/>
          <w:lang w:eastAsia="es-CR"/>
        </w:rPr>
        <w:t>El plazo de espera de audiencia preliminar</w:t>
      </w:r>
      <w:r w:rsidRPr="00527185">
        <w:rPr>
          <w:rFonts w:ascii="Book Antiqua" w:hAnsi="Book Antiqua"/>
          <w:color w:val="000000"/>
          <w:sz w:val="22"/>
          <w:szCs w:val="22"/>
          <w:lang w:eastAsia="es-CR"/>
        </w:rPr>
        <w:t xml:space="preserve">: para el mes de enero del 2023 la agenda se encuentra a un plazo de </w:t>
      </w:r>
      <w:r w:rsidR="00DE7B01" w:rsidRPr="00527185">
        <w:rPr>
          <w:rFonts w:ascii="Book Antiqua" w:hAnsi="Book Antiqua"/>
          <w:color w:val="000000"/>
          <w:sz w:val="22"/>
          <w:szCs w:val="22"/>
          <w:lang w:eastAsia="es-CR"/>
        </w:rPr>
        <w:t>61</w:t>
      </w:r>
      <w:r w:rsidRPr="00527185">
        <w:rPr>
          <w:rFonts w:ascii="Book Antiqua" w:hAnsi="Book Antiqua"/>
          <w:color w:val="000000"/>
          <w:sz w:val="22"/>
          <w:szCs w:val="22"/>
          <w:lang w:eastAsia="es-CR"/>
        </w:rPr>
        <w:t xml:space="preserve"> días, cifra que se ubica </w:t>
      </w:r>
      <w:r w:rsidR="00DE7B01" w:rsidRPr="00527185">
        <w:rPr>
          <w:rFonts w:ascii="Book Antiqua" w:hAnsi="Book Antiqua"/>
          <w:color w:val="000000"/>
          <w:sz w:val="22"/>
          <w:szCs w:val="22"/>
          <w:lang w:eastAsia="es-CR"/>
        </w:rPr>
        <w:t>por un día superior a</w:t>
      </w:r>
      <w:r w:rsidRPr="00527185">
        <w:rPr>
          <w:rFonts w:ascii="Book Antiqua" w:hAnsi="Book Antiqua"/>
          <w:color w:val="000000"/>
          <w:sz w:val="22"/>
          <w:szCs w:val="22"/>
          <w:lang w:eastAsia="es-CR"/>
        </w:rPr>
        <w:t xml:space="preserve">l rango estándar esperado de 60 y </w:t>
      </w:r>
      <w:r w:rsidR="00DE7B01" w:rsidRPr="00527185">
        <w:rPr>
          <w:rFonts w:ascii="Book Antiqua" w:hAnsi="Book Antiqua"/>
          <w:color w:val="000000"/>
          <w:sz w:val="22"/>
          <w:szCs w:val="22"/>
          <w:lang w:eastAsia="es-CR"/>
        </w:rPr>
        <w:t>30</w:t>
      </w:r>
      <w:r w:rsidRPr="00527185">
        <w:rPr>
          <w:rFonts w:ascii="Book Antiqua" w:hAnsi="Book Antiqua"/>
          <w:color w:val="000000"/>
          <w:sz w:val="22"/>
          <w:szCs w:val="22"/>
          <w:lang w:eastAsia="es-CR"/>
        </w:rPr>
        <w:t xml:space="preserve"> días.</w:t>
      </w:r>
    </w:p>
    <w:p w14:paraId="038A7EF0" w14:textId="77777777" w:rsidR="00E155C7" w:rsidRPr="00E155C7" w:rsidRDefault="00E155C7" w:rsidP="00E155C7">
      <w:pPr>
        <w:pStyle w:val="Standard"/>
        <w:autoSpaceDN w:val="0"/>
        <w:spacing w:line="276" w:lineRule="auto"/>
        <w:ind w:left="720"/>
        <w:jc w:val="both"/>
        <w:textAlignment w:val="baseline"/>
        <w:rPr>
          <w:rFonts w:ascii="Book Antiqua" w:hAnsi="Book Antiqua" w:cs="Arial"/>
          <w:i/>
          <w:iCs/>
          <w:color w:val="000000"/>
          <w:kern w:val="0"/>
          <w:sz w:val="22"/>
          <w:szCs w:val="22"/>
          <w:highlight w:val="yellow"/>
          <w:lang w:val="es-ES" w:eastAsia="es-CR"/>
        </w:rPr>
      </w:pPr>
    </w:p>
    <w:p w14:paraId="733461E6" w14:textId="77777777" w:rsidR="00903AF3" w:rsidRPr="00F55927" w:rsidRDefault="00903AF3" w:rsidP="00E155C7">
      <w:pPr>
        <w:spacing w:line="276" w:lineRule="auto"/>
        <w:ind w:firstLine="708"/>
        <w:jc w:val="both"/>
        <w:rPr>
          <w:rFonts w:ascii="Book Antiqua" w:hAnsi="Book Antiqua"/>
          <w:sz w:val="22"/>
          <w:szCs w:val="22"/>
        </w:rPr>
      </w:pPr>
      <w:r>
        <w:rPr>
          <w:rFonts w:ascii="Book Antiqua" w:hAnsi="Book Antiqua"/>
          <w:sz w:val="22"/>
          <w:szCs w:val="22"/>
        </w:rPr>
        <w:t xml:space="preserve">Respecto al Juzgado </w:t>
      </w:r>
      <w:r w:rsidRPr="00F55927">
        <w:rPr>
          <w:rFonts w:ascii="Book Antiqua" w:hAnsi="Book Antiqua"/>
          <w:sz w:val="22"/>
          <w:szCs w:val="22"/>
        </w:rPr>
        <w:t>Penal de Pococí, se tienen las siguientes situaciones que son importantes para considerar la prórroga del permiso con goce de salario:</w:t>
      </w:r>
    </w:p>
    <w:p w14:paraId="3B9CB4E8" w14:textId="77777777" w:rsidR="00903AF3" w:rsidRPr="00F55927" w:rsidRDefault="00903AF3" w:rsidP="00E155C7">
      <w:pPr>
        <w:spacing w:line="276" w:lineRule="auto"/>
        <w:ind w:firstLine="708"/>
        <w:jc w:val="both"/>
        <w:rPr>
          <w:rFonts w:ascii="Book Antiqua" w:hAnsi="Book Antiqua"/>
          <w:sz w:val="22"/>
          <w:szCs w:val="22"/>
        </w:rPr>
      </w:pPr>
    </w:p>
    <w:p w14:paraId="05D507F8" w14:textId="6E855B97" w:rsidR="00903AF3" w:rsidRPr="00F55927" w:rsidRDefault="00903AF3" w:rsidP="00903AF3">
      <w:pPr>
        <w:numPr>
          <w:ilvl w:val="0"/>
          <w:numId w:val="34"/>
        </w:numPr>
        <w:spacing w:line="276" w:lineRule="auto"/>
        <w:jc w:val="both"/>
        <w:rPr>
          <w:rFonts w:ascii="Book Antiqua" w:hAnsi="Book Antiqua"/>
          <w:sz w:val="22"/>
          <w:szCs w:val="22"/>
        </w:rPr>
      </w:pPr>
      <w:r w:rsidRPr="00F55927">
        <w:rPr>
          <w:rFonts w:ascii="Book Antiqua" w:hAnsi="Book Antiqua"/>
          <w:sz w:val="22"/>
          <w:szCs w:val="22"/>
        </w:rPr>
        <w:t>E</w:t>
      </w:r>
      <w:r w:rsidR="00E155C7" w:rsidRPr="00F55927">
        <w:rPr>
          <w:rFonts w:ascii="Book Antiqua" w:hAnsi="Book Antiqua"/>
          <w:sz w:val="22"/>
          <w:szCs w:val="22"/>
        </w:rPr>
        <w:t xml:space="preserve">l presente seguimiento al Juzgado Penal de Pococí, </w:t>
      </w:r>
      <w:r w:rsidR="00527185" w:rsidRPr="00F55927">
        <w:rPr>
          <w:rFonts w:ascii="Book Antiqua" w:hAnsi="Book Antiqua"/>
          <w:sz w:val="22"/>
          <w:szCs w:val="22"/>
        </w:rPr>
        <w:t xml:space="preserve">el cual se realiza hasta el mes de marzo del 2023, dado que el despacho no ha cumplido con la </w:t>
      </w:r>
      <w:r w:rsidR="001902DE" w:rsidRPr="00F55927">
        <w:rPr>
          <w:rFonts w:ascii="Book Antiqua" w:hAnsi="Book Antiqua"/>
          <w:sz w:val="22"/>
          <w:szCs w:val="22"/>
        </w:rPr>
        <w:t xml:space="preserve">remisión de los instrumentos del </w:t>
      </w:r>
      <w:r w:rsidR="008506AB">
        <w:rPr>
          <w:rFonts w:ascii="Book Antiqua" w:hAnsi="Book Antiqua"/>
          <w:sz w:val="22"/>
          <w:szCs w:val="22"/>
        </w:rPr>
        <w:t>M</w:t>
      </w:r>
      <w:r w:rsidR="008506AB" w:rsidRPr="00F55927">
        <w:rPr>
          <w:rFonts w:ascii="Book Antiqua" w:hAnsi="Book Antiqua"/>
          <w:sz w:val="22"/>
          <w:szCs w:val="22"/>
        </w:rPr>
        <w:t xml:space="preserve">odelo </w:t>
      </w:r>
      <w:r w:rsidR="001902DE" w:rsidRPr="00F55927">
        <w:rPr>
          <w:rFonts w:ascii="Book Antiqua" w:hAnsi="Book Antiqua"/>
          <w:sz w:val="22"/>
          <w:szCs w:val="22"/>
        </w:rPr>
        <w:t xml:space="preserve">de </w:t>
      </w:r>
      <w:r w:rsidR="008506AB">
        <w:rPr>
          <w:rFonts w:ascii="Book Antiqua" w:hAnsi="Book Antiqua"/>
          <w:sz w:val="22"/>
          <w:szCs w:val="22"/>
        </w:rPr>
        <w:t>S</w:t>
      </w:r>
      <w:r w:rsidR="001902DE" w:rsidRPr="00F55927">
        <w:rPr>
          <w:rFonts w:ascii="Book Antiqua" w:hAnsi="Book Antiqua"/>
          <w:sz w:val="22"/>
          <w:szCs w:val="22"/>
        </w:rPr>
        <w:t>ostenibilidad correspondientes al mes de abril y mayo del 2023</w:t>
      </w:r>
      <w:r w:rsidRPr="00F55927">
        <w:rPr>
          <w:rFonts w:ascii="Book Antiqua" w:hAnsi="Book Antiqua"/>
          <w:sz w:val="22"/>
          <w:szCs w:val="22"/>
        </w:rPr>
        <w:t>.</w:t>
      </w:r>
    </w:p>
    <w:p w14:paraId="589F66D8" w14:textId="77777777" w:rsidR="00CB5531" w:rsidRPr="00F55927" w:rsidRDefault="00CB5531" w:rsidP="00CB5531">
      <w:pPr>
        <w:spacing w:line="276" w:lineRule="auto"/>
        <w:ind w:left="1068"/>
        <w:jc w:val="both"/>
        <w:rPr>
          <w:rFonts w:ascii="Book Antiqua" w:hAnsi="Book Antiqua"/>
          <w:sz w:val="22"/>
          <w:szCs w:val="22"/>
        </w:rPr>
      </w:pPr>
    </w:p>
    <w:p w14:paraId="76395DAF" w14:textId="77777777" w:rsidR="00E155C7" w:rsidRPr="00F55927" w:rsidRDefault="00903AF3" w:rsidP="00BA4EAC">
      <w:pPr>
        <w:numPr>
          <w:ilvl w:val="0"/>
          <w:numId w:val="34"/>
        </w:numPr>
        <w:spacing w:line="276" w:lineRule="auto"/>
        <w:jc w:val="both"/>
        <w:rPr>
          <w:rFonts w:ascii="Book Antiqua" w:hAnsi="Book Antiqua"/>
          <w:sz w:val="22"/>
          <w:szCs w:val="22"/>
        </w:rPr>
      </w:pPr>
      <w:r w:rsidRPr="00F55927">
        <w:rPr>
          <w:rFonts w:ascii="Book Antiqua" w:hAnsi="Book Antiqua"/>
          <w:sz w:val="22"/>
          <w:szCs w:val="22"/>
        </w:rPr>
        <w:t xml:space="preserve">En sesión de Consejo Superior </w:t>
      </w:r>
      <w:r w:rsidR="006E365B" w:rsidRPr="00F55927">
        <w:rPr>
          <w:rFonts w:ascii="Book Antiqua" w:hAnsi="Book Antiqua"/>
          <w:sz w:val="22"/>
          <w:szCs w:val="22"/>
        </w:rPr>
        <w:t xml:space="preserve">112-2022 celebrada el 22 de diciembre del 2022, Artículo LXXVI se aprobó el informe 1246-PLA-MI(PL)-2022 relacionado con las prórrogas de los permisos con goce de salario para el primer trimestre del 2023 y se aprobó implementar un plan de trabajo en el despacho, con el objetivo de finalizar aquellos expedientes pendientes por motivos de atrasos en el proceso de notificación, por lo que el plan estaba orientado a destacar exclusivamente a la persona que aceptó el permiso con goce de salario en esa labor; no obstante, dado que para el informe de prórrogas </w:t>
      </w:r>
      <w:r w:rsidR="00697EDC" w:rsidRPr="00F55927">
        <w:rPr>
          <w:rFonts w:ascii="Book Antiqua" w:hAnsi="Book Antiqua"/>
          <w:sz w:val="22"/>
          <w:szCs w:val="22"/>
        </w:rPr>
        <w:t xml:space="preserve">del segundo trimestre del 2023, según oficio </w:t>
      </w:r>
      <w:r w:rsidR="006E365B" w:rsidRPr="00F55927">
        <w:rPr>
          <w:rFonts w:ascii="Book Antiqua" w:hAnsi="Book Antiqua"/>
          <w:sz w:val="22"/>
          <w:szCs w:val="22"/>
        </w:rPr>
        <w:t>238-PLA-MI(PL)-2023</w:t>
      </w:r>
      <w:r w:rsidR="00697EDC" w:rsidRPr="00F55927">
        <w:rPr>
          <w:rFonts w:ascii="Book Antiqua" w:hAnsi="Book Antiqua"/>
          <w:sz w:val="22"/>
          <w:szCs w:val="22"/>
        </w:rPr>
        <w:t xml:space="preserve">, el despacho no mejoró su rendimiento, se realizó una reunión </w:t>
      </w:r>
      <w:r w:rsidR="00F328F2" w:rsidRPr="00F55927">
        <w:rPr>
          <w:rFonts w:ascii="Book Antiqua" w:hAnsi="Book Antiqua"/>
          <w:sz w:val="22"/>
          <w:szCs w:val="22"/>
        </w:rPr>
        <w:t>el 11 de mayo del 2023</w:t>
      </w:r>
      <w:r w:rsidR="00DB5124" w:rsidRPr="00F55927">
        <w:rPr>
          <w:rFonts w:ascii="Book Antiqua" w:hAnsi="Book Antiqua"/>
          <w:sz w:val="22"/>
          <w:szCs w:val="22"/>
        </w:rPr>
        <w:t xml:space="preserve"> (</w:t>
      </w:r>
      <w:r w:rsidR="00697EDC" w:rsidRPr="00F55927">
        <w:rPr>
          <w:rFonts w:ascii="Book Antiqua" w:hAnsi="Book Antiqua"/>
          <w:i/>
          <w:iCs/>
          <w:sz w:val="22"/>
          <w:szCs w:val="22"/>
        </w:rPr>
        <w:t xml:space="preserve">ver </w:t>
      </w:r>
      <w:r w:rsidR="00DB5124" w:rsidRPr="00F55927">
        <w:rPr>
          <w:rFonts w:ascii="Book Antiqua" w:hAnsi="Book Antiqua"/>
          <w:i/>
          <w:iCs/>
          <w:sz w:val="22"/>
          <w:szCs w:val="22"/>
        </w:rPr>
        <w:t>anexo</w:t>
      </w:r>
      <w:r w:rsidR="00697EDC" w:rsidRPr="00F55927">
        <w:rPr>
          <w:rFonts w:ascii="Book Antiqua" w:hAnsi="Book Antiqua"/>
          <w:i/>
          <w:iCs/>
          <w:sz w:val="22"/>
          <w:szCs w:val="22"/>
        </w:rPr>
        <w:t xml:space="preserve"> 12</w:t>
      </w:r>
      <w:r w:rsidR="00697EDC" w:rsidRPr="00F55927">
        <w:rPr>
          <w:rFonts w:ascii="Book Antiqua" w:hAnsi="Book Antiqua"/>
          <w:sz w:val="22"/>
          <w:szCs w:val="22"/>
        </w:rPr>
        <w:t xml:space="preserve">) </w:t>
      </w:r>
      <w:r w:rsidR="00DB5124" w:rsidRPr="00F55927">
        <w:rPr>
          <w:rFonts w:ascii="Book Antiqua" w:hAnsi="Book Antiqua"/>
          <w:sz w:val="22"/>
          <w:szCs w:val="22"/>
        </w:rPr>
        <w:t xml:space="preserve"> </w:t>
      </w:r>
      <w:r w:rsidR="00F328F2" w:rsidRPr="00F55927">
        <w:rPr>
          <w:rFonts w:ascii="Book Antiqua" w:hAnsi="Book Antiqua"/>
          <w:sz w:val="22"/>
          <w:szCs w:val="22"/>
        </w:rPr>
        <w:t xml:space="preserve"> entre la Dirección de Planificación y el Juzgado Penal de Pococí</w:t>
      </w:r>
      <w:r w:rsidR="002B738D" w:rsidRPr="00F55927">
        <w:rPr>
          <w:rFonts w:ascii="Book Antiqua" w:hAnsi="Book Antiqua"/>
          <w:sz w:val="22"/>
          <w:szCs w:val="22"/>
        </w:rPr>
        <w:t>, con la finalidad de comunicar al despacho</w:t>
      </w:r>
      <w:r w:rsidR="00DB5124" w:rsidRPr="00F55927">
        <w:rPr>
          <w:rFonts w:ascii="Book Antiqua" w:hAnsi="Book Antiqua"/>
          <w:sz w:val="22"/>
          <w:szCs w:val="22"/>
        </w:rPr>
        <w:t xml:space="preserve">, </w:t>
      </w:r>
      <w:r w:rsidR="002B738D" w:rsidRPr="00F55927">
        <w:rPr>
          <w:rFonts w:ascii="Book Antiqua" w:hAnsi="Book Antiqua"/>
          <w:sz w:val="22"/>
          <w:szCs w:val="22"/>
        </w:rPr>
        <w:t>el plan de trabajo aprobado por el Consejo Superior</w:t>
      </w:r>
      <w:r w:rsidR="00DB5124" w:rsidRPr="00F55927">
        <w:rPr>
          <w:rFonts w:ascii="Book Antiqua" w:hAnsi="Book Antiqua"/>
          <w:sz w:val="22"/>
          <w:szCs w:val="22"/>
        </w:rPr>
        <w:t xml:space="preserve"> </w:t>
      </w:r>
      <w:r w:rsidR="00697EDC" w:rsidRPr="00F55927">
        <w:rPr>
          <w:rFonts w:ascii="Book Antiqua" w:hAnsi="Book Antiqua"/>
          <w:sz w:val="22"/>
          <w:szCs w:val="22"/>
        </w:rPr>
        <w:t>y esa oportunidad se solicitó al despacho remitir el dato de la cantidad de expedientes pendientes de notificar del despacho</w:t>
      </w:r>
      <w:r w:rsidR="005349E5" w:rsidRPr="00F55927">
        <w:rPr>
          <w:rFonts w:ascii="Book Antiqua" w:hAnsi="Book Antiqua"/>
          <w:sz w:val="22"/>
          <w:szCs w:val="22"/>
        </w:rPr>
        <w:t xml:space="preserve"> y así poder establecer una meta clara y lograr dar un seguimiento específico; asimismo, </w:t>
      </w:r>
      <w:r w:rsidR="00697EDC" w:rsidRPr="00F55927">
        <w:rPr>
          <w:rFonts w:ascii="Book Antiqua" w:hAnsi="Book Antiqua"/>
          <w:sz w:val="22"/>
          <w:szCs w:val="22"/>
        </w:rPr>
        <w:t>se solicitó enviar el primer día hábil del mes de junio el informe de labores de avance de la labor encomendad</w:t>
      </w:r>
      <w:r w:rsidR="00786D42" w:rsidRPr="00F55927">
        <w:rPr>
          <w:rFonts w:ascii="Book Antiqua" w:hAnsi="Book Antiqua"/>
          <w:sz w:val="22"/>
          <w:szCs w:val="22"/>
        </w:rPr>
        <w:t>a</w:t>
      </w:r>
      <w:r w:rsidR="00697EDC" w:rsidRPr="00F55927">
        <w:rPr>
          <w:rFonts w:ascii="Book Antiqua" w:hAnsi="Book Antiqua"/>
          <w:sz w:val="22"/>
          <w:szCs w:val="22"/>
        </w:rPr>
        <w:t xml:space="preserve">; no obstante, </w:t>
      </w:r>
      <w:r w:rsidR="00786D42" w:rsidRPr="00F55927">
        <w:rPr>
          <w:rFonts w:ascii="Book Antiqua" w:hAnsi="Book Antiqua"/>
          <w:sz w:val="22"/>
          <w:szCs w:val="22"/>
        </w:rPr>
        <w:t xml:space="preserve">el despacho no cumplió con la remisión de la información solicitada, la cual </w:t>
      </w:r>
      <w:r w:rsidR="00CB5531" w:rsidRPr="00F55927">
        <w:rPr>
          <w:rFonts w:ascii="Book Antiqua" w:hAnsi="Book Antiqua"/>
          <w:sz w:val="22"/>
          <w:szCs w:val="22"/>
        </w:rPr>
        <w:t xml:space="preserve">fue </w:t>
      </w:r>
      <w:r w:rsidR="00786D42" w:rsidRPr="00F55927">
        <w:rPr>
          <w:rFonts w:ascii="Book Antiqua" w:hAnsi="Book Antiqua"/>
          <w:sz w:val="22"/>
          <w:szCs w:val="22"/>
        </w:rPr>
        <w:t xml:space="preserve">reiterada mediante dos correos electrónicos remitidos el </w:t>
      </w:r>
      <w:r w:rsidR="00CB5531" w:rsidRPr="00F55927">
        <w:rPr>
          <w:rFonts w:ascii="Book Antiqua" w:hAnsi="Book Antiqua"/>
          <w:sz w:val="22"/>
          <w:szCs w:val="22"/>
        </w:rPr>
        <w:t>5 y 8 de junio del 2023 (ver anexo 13).</w:t>
      </w:r>
    </w:p>
    <w:p w14:paraId="11CBEE06" w14:textId="77777777" w:rsidR="005349E5" w:rsidRPr="00F55927" w:rsidRDefault="005349E5" w:rsidP="005349E5">
      <w:pPr>
        <w:spacing w:line="276" w:lineRule="auto"/>
        <w:ind w:left="1068"/>
        <w:jc w:val="both"/>
        <w:rPr>
          <w:rFonts w:ascii="Book Antiqua" w:hAnsi="Book Antiqua"/>
          <w:sz w:val="22"/>
          <w:szCs w:val="22"/>
        </w:rPr>
      </w:pPr>
    </w:p>
    <w:p w14:paraId="577721F0" w14:textId="77777777" w:rsidR="005349E5" w:rsidRPr="00F55927" w:rsidRDefault="005349E5" w:rsidP="005349E5">
      <w:pPr>
        <w:spacing w:line="276" w:lineRule="auto"/>
        <w:ind w:left="1068"/>
        <w:jc w:val="both"/>
        <w:rPr>
          <w:rFonts w:ascii="Book Antiqua" w:hAnsi="Book Antiqua"/>
          <w:sz w:val="22"/>
          <w:szCs w:val="22"/>
        </w:rPr>
      </w:pPr>
      <w:r w:rsidRPr="00F55927">
        <w:rPr>
          <w:rFonts w:ascii="Book Antiqua" w:hAnsi="Book Antiqua"/>
          <w:sz w:val="22"/>
          <w:szCs w:val="22"/>
        </w:rPr>
        <w:t>La falta de remisión del respectivo informe de labores imposibilita el poder dar seguimiento al plan de trabajo aprobado.</w:t>
      </w:r>
    </w:p>
    <w:p w14:paraId="105DD227" w14:textId="77777777" w:rsidR="00CB5531" w:rsidRPr="00F55927" w:rsidRDefault="00CB5531" w:rsidP="005349E5">
      <w:pPr>
        <w:spacing w:line="276" w:lineRule="auto"/>
        <w:jc w:val="both"/>
        <w:rPr>
          <w:rFonts w:ascii="Book Antiqua" w:hAnsi="Book Antiqua"/>
          <w:sz w:val="22"/>
          <w:szCs w:val="22"/>
        </w:rPr>
      </w:pPr>
    </w:p>
    <w:p w14:paraId="7A53CD19" w14:textId="77777777" w:rsidR="00E155C7" w:rsidRPr="00F55927" w:rsidRDefault="005349E5" w:rsidP="00E155C7">
      <w:pPr>
        <w:spacing w:line="276" w:lineRule="auto"/>
        <w:ind w:firstLine="284"/>
        <w:jc w:val="both"/>
        <w:rPr>
          <w:rFonts w:ascii="Book Antiqua" w:hAnsi="Book Antiqua"/>
          <w:sz w:val="22"/>
          <w:szCs w:val="22"/>
        </w:rPr>
      </w:pPr>
      <w:r w:rsidRPr="00F55927">
        <w:rPr>
          <w:rFonts w:ascii="Book Antiqua" w:hAnsi="Book Antiqua"/>
          <w:sz w:val="22"/>
          <w:szCs w:val="22"/>
        </w:rPr>
        <w:t xml:space="preserve">En virtud de lo expuesto en los puntos anteriores, considera la Dirección de Planificación que, es necesario </w:t>
      </w:r>
      <w:r w:rsidR="00CD0207" w:rsidRPr="00F55927">
        <w:rPr>
          <w:rFonts w:ascii="Book Antiqua" w:hAnsi="Book Antiqua"/>
          <w:sz w:val="22"/>
          <w:szCs w:val="22"/>
        </w:rPr>
        <w:t>suprimir el permiso con goce de salario de técnica o técnico judicial 2 asignado al Juzgado Penal de Pococí, dado que el despacho ha presentado porcentajes de rendimiento menores al estándar del 80% y a la imposibilidad por parte de la Dirección de Planificación de dar seguimiento al plan de trabajo aprobado por el Consejo Superior, debido a la falta de remisión del informe de labores solicitado al despacho en la reunión del 11 de mayo del 2023.</w:t>
      </w:r>
    </w:p>
    <w:p w14:paraId="7BF03B5A" w14:textId="77777777" w:rsidR="00E9352D" w:rsidRPr="00F55927" w:rsidRDefault="00E9352D" w:rsidP="00E155C7">
      <w:pPr>
        <w:spacing w:line="276" w:lineRule="auto"/>
        <w:ind w:firstLine="284"/>
        <w:jc w:val="both"/>
        <w:rPr>
          <w:rFonts w:ascii="Book Antiqua" w:hAnsi="Book Antiqua"/>
          <w:sz w:val="22"/>
          <w:szCs w:val="22"/>
        </w:rPr>
      </w:pPr>
    </w:p>
    <w:p w14:paraId="4A21F4E4" w14:textId="0686B175" w:rsidR="00E9352D" w:rsidRPr="00F55927" w:rsidRDefault="00E9352D" w:rsidP="00E155C7">
      <w:pPr>
        <w:spacing w:line="276" w:lineRule="auto"/>
        <w:ind w:firstLine="284"/>
        <w:jc w:val="both"/>
        <w:rPr>
          <w:rFonts w:ascii="Book Antiqua" w:hAnsi="Book Antiqua"/>
          <w:sz w:val="22"/>
          <w:szCs w:val="22"/>
        </w:rPr>
      </w:pPr>
      <w:r w:rsidRPr="00F55927">
        <w:rPr>
          <w:rFonts w:ascii="Book Antiqua" w:hAnsi="Book Antiqua"/>
          <w:sz w:val="22"/>
          <w:szCs w:val="22"/>
        </w:rPr>
        <w:t xml:space="preserve">Ahora bien, se estima prudente transformar este permiso con goce de salario </w:t>
      </w:r>
      <w:r w:rsidR="00B15EFC" w:rsidRPr="00F55927">
        <w:rPr>
          <w:rFonts w:ascii="Book Antiqua" w:hAnsi="Book Antiqua"/>
          <w:sz w:val="22"/>
          <w:szCs w:val="22"/>
        </w:rPr>
        <w:t xml:space="preserve">de Técnica o Técnico Judicial 2 a categoría 3, con el propósito de que sea asignado al Tribunal Penal de </w:t>
      </w:r>
      <w:r w:rsidR="0054639F">
        <w:rPr>
          <w:rFonts w:ascii="Book Antiqua" w:hAnsi="Book Antiqua"/>
          <w:sz w:val="22"/>
          <w:szCs w:val="22"/>
        </w:rPr>
        <w:t>Quepos</w:t>
      </w:r>
      <w:r w:rsidR="0054639F" w:rsidRPr="00F55927">
        <w:rPr>
          <w:rFonts w:ascii="Book Antiqua" w:hAnsi="Book Antiqua"/>
          <w:sz w:val="22"/>
          <w:szCs w:val="22"/>
        </w:rPr>
        <w:t xml:space="preserve"> </w:t>
      </w:r>
      <w:r w:rsidR="00B15EFC" w:rsidRPr="00F55927">
        <w:rPr>
          <w:rFonts w:ascii="Book Antiqua" w:hAnsi="Book Antiqua"/>
          <w:sz w:val="22"/>
          <w:szCs w:val="22"/>
        </w:rPr>
        <w:t xml:space="preserve">para el plan de trabajo que se implementará a partir del mes de julio del 2023, para la resolución de expedientes unipersonales </w:t>
      </w:r>
      <w:r w:rsidR="0054639F">
        <w:rPr>
          <w:rFonts w:ascii="Book Antiqua" w:hAnsi="Book Antiqua"/>
          <w:sz w:val="22"/>
          <w:szCs w:val="22"/>
        </w:rPr>
        <w:t>y colegiados</w:t>
      </w:r>
      <w:r w:rsidR="00A71F0C">
        <w:rPr>
          <w:rFonts w:ascii="Book Antiqua" w:hAnsi="Book Antiqua"/>
          <w:sz w:val="22"/>
          <w:szCs w:val="22"/>
        </w:rPr>
        <w:t xml:space="preserve"> tanto de la zona de Quepos como Garabito</w:t>
      </w:r>
      <w:r w:rsidR="0054639F">
        <w:rPr>
          <w:rFonts w:ascii="Book Antiqua" w:hAnsi="Book Antiqua"/>
          <w:sz w:val="22"/>
          <w:szCs w:val="22"/>
        </w:rPr>
        <w:t xml:space="preserve"> </w:t>
      </w:r>
      <w:r w:rsidR="00B15EFC" w:rsidRPr="00F55927">
        <w:rPr>
          <w:rFonts w:ascii="Book Antiqua" w:hAnsi="Book Antiqua"/>
          <w:sz w:val="22"/>
          <w:szCs w:val="22"/>
        </w:rPr>
        <w:t>.</w:t>
      </w:r>
    </w:p>
    <w:p w14:paraId="13BC98C9" w14:textId="77777777" w:rsidR="00E155C7" w:rsidRPr="00F55927" w:rsidRDefault="00E155C7" w:rsidP="00E155C7">
      <w:pPr>
        <w:jc w:val="both"/>
        <w:rPr>
          <w:rFonts w:ascii="Book Antiqua" w:hAnsi="Book Antiqua"/>
          <w:sz w:val="22"/>
          <w:szCs w:val="22"/>
        </w:rPr>
      </w:pPr>
    </w:p>
    <w:p w14:paraId="453E1536" w14:textId="77777777" w:rsidR="00E155C7" w:rsidRPr="00F55927" w:rsidRDefault="00E155C7" w:rsidP="00E155C7">
      <w:pPr>
        <w:ind w:firstLine="284"/>
        <w:rPr>
          <w:rFonts w:ascii="Book Antiqua" w:hAnsi="Book Antiqua"/>
          <w:b/>
          <w:sz w:val="22"/>
          <w:szCs w:val="22"/>
        </w:rPr>
      </w:pPr>
      <w:r w:rsidRPr="00F55927">
        <w:rPr>
          <w:rFonts w:ascii="Book Antiqua" w:hAnsi="Book Antiqua"/>
          <w:b/>
          <w:sz w:val="22"/>
          <w:szCs w:val="22"/>
        </w:rPr>
        <w:t>5.3 Juzgado Penal de Buenos Aires</w:t>
      </w:r>
    </w:p>
    <w:p w14:paraId="79C08950" w14:textId="77777777" w:rsidR="00E155C7" w:rsidRPr="00F55927" w:rsidRDefault="00E155C7" w:rsidP="00E155C7">
      <w:pPr>
        <w:spacing w:line="257" w:lineRule="auto"/>
        <w:jc w:val="both"/>
        <w:rPr>
          <w:rFonts w:ascii="Book Antiqua" w:eastAsia="Book Antiqua" w:hAnsi="Book Antiqua" w:cs="Book Antiqua"/>
          <w:color w:val="000000"/>
          <w:sz w:val="22"/>
          <w:szCs w:val="22"/>
          <w:lang w:val="es"/>
        </w:rPr>
      </w:pPr>
    </w:p>
    <w:p w14:paraId="6A60B3F4" w14:textId="77777777" w:rsidR="00E155C7" w:rsidRPr="00AF3165" w:rsidRDefault="00E155C7" w:rsidP="00E155C7">
      <w:pPr>
        <w:spacing w:line="257" w:lineRule="auto"/>
        <w:ind w:firstLine="284"/>
        <w:jc w:val="both"/>
        <w:rPr>
          <w:rFonts w:ascii="Book Antiqua" w:eastAsia="Book Antiqua" w:hAnsi="Book Antiqua" w:cs="Book Antiqua"/>
          <w:color w:val="000000"/>
          <w:sz w:val="22"/>
          <w:szCs w:val="22"/>
          <w:lang w:val="es"/>
        </w:rPr>
      </w:pPr>
      <w:r w:rsidRPr="00F55927">
        <w:rPr>
          <w:rFonts w:ascii="Book Antiqua" w:eastAsia="Book Antiqua" w:hAnsi="Book Antiqua" w:cs="Book Antiqua"/>
          <w:color w:val="000000"/>
          <w:sz w:val="22"/>
          <w:szCs w:val="22"/>
          <w:lang w:val="es"/>
        </w:rPr>
        <w:t>Dado que el Juzgado Penal de Buenos Aires, aún</w:t>
      </w:r>
      <w:r w:rsidRPr="00AF3165">
        <w:rPr>
          <w:rFonts w:ascii="Book Antiqua" w:eastAsia="Book Antiqua" w:hAnsi="Book Antiqua" w:cs="Book Antiqua"/>
          <w:color w:val="000000"/>
          <w:sz w:val="22"/>
          <w:szCs w:val="22"/>
          <w:lang w:val="es"/>
        </w:rPr>
        <w:t xml:space="preserve"> no ha sido abordado como parte del proyecto del Modelo Penal, a continuación, se detalla lo siguiente:</w:t>
      </w:r>
    </w:p>
    <w:p w14:paraId="1AE47514" w14:textId="77777777" w:rsidR="00E155C7" w:rsidRPr="00AF3165" w:rsidRDefault="00E155C7" w:rsidP="00E155C7">
      <w:pPr>
        <w:spacing w:line="257" w:lineRule="auto"/>
        <w:jc w:val="both"/>
        <w:rPr>
          <w:rFonts w:ascii="Book Antiqua" w:hAnsi="Book Antiqua"/>
          <w:color w:val="000000"/>
          <w:sz w:val="22"/>
          <w:szCs w:val="22"/>
          <w:lang w:val="es"/>
        </w:rPr>
      </w:pPr>
    </w:p>
    <w:p w14:paraId="496C4726" w14:textId="77777777" w:rsidR="00E155C7" w:rsidRPr="00AF3165" w:rsidRDefault="00E155C7" w:rsidP="009F608A">
      <w:pPr>
        <w:pStyle w:val="Prrafodelista"/>
        <w:numPr>
          <w:ilvl w:val="0"/>
          <w:numId w:val="26"/>
        </w:numPr>
        <w:spacing w:line="276" w:lineRule="auto"/>
        <w:ind w:left="714" w:hanging="357"/>
        <w:jc w:val="both"/>
        <w:rPr>
          <w:rFonts w:ascii="Book Antiqua" w:hAnsi="Book Antiqua"/>
          <w:color w:val="000000"/>
          <w:sz w:val="22"/>
          <w:szCs w:val="22"/>
          <w:lang w:val="es"/>
        </w:rPr>
      </w:pPr>
      <w:r w:rsidRPr="00AF3165">
        <w:rPr>
          <w:rFonts w:ascii="Book Antiqua" w:hAnsi="Book Antiqua"/>
          <w:color w:val="000000"/>
          <w:sz w:val="22"/>
          <w:szCs w:val="22"/>
          <w:lang w:val="es"/>
        </w:rPr>
        <w:t xml:space="preserve">La estructura de trabajo del Juzgado Penal de Buenos Aires se encuentra conformada actualmente por dos personas juzgadoras, una coordinadora judicial y una técnica judicial II, lo cual no está en concordancia con el modelo de tramitación, aprobado por el Consejo Superior, en sesión </w:t>
      </w:r>
      <w:r w:rsidRPr="00AF3165">
        <w:rPr>
          <w:rFonts w:ascii="Book Antiqua" w:hAnsi="Book Antiqua"/>
          <w:b/>
          <w:bCs/>
          <w:color w:val="000000"/>
          <w:sz w:val="22"/>
          <w:szCs w:val="22"/>
          <w:lang w:val="es"/>
        </w:rPr>
        <w:t>16-19 del 22 de febrero del 2019</w:t>
      </w:r>
      <w:r w:rsidRPr="00AF3165">
        <w:rPr>
          <w:rFonts w:ascii="Book Antiqua" w:hAnsi="Book Antiqua"/>
          <w:color w:val="000000"/>
          <w:sz w:val="22"/>
          <w:szCs w:val="22"/>
          <w:lang w:val="es"/>
        </w:rPr>
        <w:t>, artículo LXII, estudio 1405-PLA-18, el modelo indica que cada persona juzgadora deberá trabajar en equipo con su respectiva persona técnica judicial, por lo tanto se detecta la necesidad de una segunda persona técnica judicial, dado que la Coordinadora Judicial debe realizar labores de trámite.</w:t>
      </w:r>
    </w:p>
    <w:p w14:paraId="59F25033" w14:textId="77777777" w:rsidR="00E155C7" w:rsidRPr="00AF3165" w:rsidRDefault="00E155C7" w:rsidP="00E155C7">
      <w:pPr>
        <w:spacing w:line="257" w:lineRule="auto"/>
        <w:jc w:val="both"/>
        <w:rPr>
          <w:rFonts w:ascii="Book Antiqua" w:hAnsi="Book Antiqua"/>
          <w:color w:val="000000"/>
          <w:sz w:val="22"/>
          <w:szCs w:val="22"/>
          <w:lang w:val="es"/>
        </w:rPr>
      </w:pPr>
    </w:p>
    <w:p w14:paraId="3FFB94BC" w14:textId="3C25217F" w:rsidR="00E155C7" w:rsidRPr="00AF3165" w:rsidRDefault="00E155C7" w:rsidP="009F608A">
      <w:pPr>
        <w:pStyle w:val="Prrafodelista"/>
        <w:numPr>
          <w:ilvl w:val="0"/>
          <w:numId w:val="26"/>
        </w:numPr>
        <w:spacing w:line="276" w:lineRule="auto"/>
        <w:ind w:left="714" w:hanging="357"/>
        <w:jc w:val="both"/>
        <w:rPr>
          <w:rFonts w:ascii="Book Antiqua" w:hAnsi="Book Antiqua"/>
          <w:color w:val="000000"/>
          <w:sz w:val="22"/>
          <w:szCs w:val="22"/>
          <w:lang w:val="es"/>
        </w:rPr>
      </w:pPr>
      <w:r w:rsidRPr="00AF3165" w:rsidDel="009F1379">
        <w:rPr>
          <w:rFonts w:ascii="Book Antiqua" w:hAnsi="Book Antiqua"/>
          <w:color w:val="000000"/>
          <w:sz w:val="22"/>
          <w:szCs w:val="22"/>
          <w:lang w:val="es"/>
        </w:rPr>
        <w:t xml:space="preserve">Además, en el </w:t>
      </w:r>
      <w:r w:rsidRPr="00AF3165">
        <w:rPr>
          <w:rFonts w:ascii="Book Antiqua" w:hAnsi="Book Antiqua"/>
          <w:color w:val="000000"/>
          <w:sz w:val="22"/>
          <w:szCs w:val="22"/>
          <w:lang w:val="es"/>
        </w:rPr>
        <w:t>gráfico</w:t>
      </w:r>
      <w:r w:rsidRPr="00AF3165" w:rsidDel="009F1379">
        <w:rPr>
          <w:rFonts w:ascii="Book Antiqua" w:hAnsi="Book Antiqua"/>
          <w:color w:val="000000"/>
          <w:sz w:val="22"/>
          <w:szCs w:val="22"/>
          <w:lang w:val="es"/>
        </w:rPr>
        <w:t xml:space="preserve"> siguiente se </w:t>
      </w:r>
      <w:r w:rsidRPr="00AF3165">
        <w:rPr>
          <w:rFonts w:ascii="Book Antiqua" w:hAnsi="Book Antiqua"/>
          <w:color w:val="000000"/>
          <w:sz w:val="22"/>
          <w:szCs w:val="22"/>
          <w:lang w:val="es"/>
        </w:rPr>
        <w:t>pr</w:t>
      </w:r>
      <w:r w:rsidRPr="00AF3165" w:rsidDel="009F1379">
        <w:rPr>
          <w:rFonts w:ascii="Book Antiqua" w:hAnsi="Book Antiqua"/>
          <w:color w:val="000000"/>
          <w:sz w:val="22"/>
          <w:szCs w:val="22"/>
          <w:lang w:val="es"/>
        </w:rPr>
        <w:t>esenta el promedio mensual de asuntos entrados en el Juzgado Penal de Buenos Aires, en donde se identifica que la entrada presenta una disminución</w:t>
      </w:r>
      <w:r w:rsidRPr="00AF3165">
        <w:rPr>
          <w:rFonts w:ascii="Book Antiqua" w:hAnsi="Book Antiqua"/>
          <w:color w:val="000000"/>
          <w:sz w:val="22"/>
          <w:szCs w:val="22"/>
          <w:lang w:val="es"/>
        </w:rPr>
        <w:t xml:space="preserve"> del </w:t>
      </w:r>
      <w:r w:rsidR="00F76320">
        <w:rPr>
          <w:rFonts w:ascii="Book Antiqua" w:hAnsi="Book Antiqua"/>
          <w:color w:val="000000"/>
          <w:sz w:val="22"/>
          <w:szCs w:val="22"/>
          <w:lang w:val="es"/>
        </w:rPr>
        <w:t>37</w:t>
      </w:r>
      <w:r w:rsidR="00DF687A">
        <w:rPr>
          <w:rFonts w:ascii="Book Antiqua" w:hAnsi="Book Antiqua"/>
          <w:color w:val="000000"/>
          <w:sz w:val="22"/>
          <w:szCs w:val="22"/>
          <w:lang w:val="es"/>
        </w:rPr>
        <w:t>,5</w:t>
      </w:r>
      <w:r w:rsidRPr="00AF3165">
        <w:rPr>
          <w:rFonts w:ascii="Book Antiqua" w:hAnsi="Book Antiqua"/>
          <w:color w:val="000000"/>
          <w:sz w:val="22"/>
          <w:szCs w:val="22"/>
          <w:lang w:val="es"/>
        </w:rPr>
        <w:t>%</w:t>
      </w:r>
      <w:r w:rsidRPr="00AF3165" w:rsidDel="009F1379">
        <w:rPr>
          <w:rFonts w:ascii="Book Antiqua" w:hAnsi="Book Antiqua"/>
          <w:color w:val="000000"/>
          <w:sz w:val="22"/>
          <w:szCs w:val="22"/>
          <w:lang w:val="es"/>
        </w:rPr>
        <w:t xml:space="preserve"> desde el año 2019 a </w:t>
      </w:r>
      <w:r w:rsidR="00DF687A">
        <w:rPr>
          <w:rFonts w:ascii="Book Antiqua" w:hAnsi="Book Antiqua"/>
          <w:color w:val="000000"/>
          <w:sz w:val="22"/>
          <w:szCs w:val="22"/>
          <w:lang w:val="es"/>
        </w:rPr>
        <w:t>abril</w:t>
      </w:r>
      <w:r w:rsidR="00DF687A" w:rsidRPr="00AF3165">
        <w:rPr>
          <w:rFonts w:ascii="Book Antiqua" w:hAnsi="Book Antiqua"/>
          <w:color w:val="000000"/>
          <w:sz w:val="22"/>
          <w:szCs w:val="22"/>
          <w:lang w:val="es"/>
        </w:rPr>
        <w:t xml:space="preserve"> </w:t>
      </w:r>
      <w:r w:rsidRPr="00AF3165">
        <w:rPr>
          <w:rFonts w:ascii="Book Antiqua" w:hAnsi="Book Antiqua"/>
          <w:color w:val="000000"/>
          <w:sz w:val="22"/>
          <w:szCs w:val="22"/>
          <w:lang w:val="es"/>
        </w:rPr>
        <w:t>202</w:t>
      </w:r>
      <w:r w:rsidR="00DF687A">
        <w:rPr>
          <w:rFonts w:ascii="Book Antiqua" w:hAnsi="Book Antiqua"/>
          <w:color w:val="000000"/>
          <w:sz w:val="22"/>
          <w:szCs w:val="22"/>
          <w:lang w:val="es"/>
        </w:rPr>
        <w:t>3</w:t>
      </w:r>
      <w:r w:rsidR="00D21859">
        <w:rPr>
          <w:rFonts w:ascii="Book Antiqua" w:hAnsi="Book Antiqua"/>
          <w:color w:val="000000"/>
          <w:sz w:val="22"/>
          <w:szCs w:val="22"/>
          <w:lang w:val="es"/>
        </w:rPr>
        <w:t xml:space="preserve">, </w:t>
      </w:r>
      <w:r w:rsidRPr="00AF3165">
        <w:rPr>
          <w:rFonts w:ascii="Book Antiqua" w:hAnsi="Book Antiqua"/>
          <w:color w:val="000000"/>
          <w:sz w:val="22"/>
          <w:szCs w:val="22"/>
          <w:lang w:val="es"/>
        </w:rPr>
        <w:t xml:space="preserve">y </w:t>
      </w:r>
      <w:r w:rsidR="00621B10">
        <w:rPr>
          <w:rFonts w:ascii="Book Antiqua" w:hAnsi="Book Antiqua"/>
          <w:color w:val="000000"/>
          <w:sz w:val="22"/>
          <w:szCs w:val="22"/>
          <w:lang w:val="es"/>
        </w:rPr>
        <w:t>en el caso de los asuntos terminados se presenta u</w:t>
      </w:r>
      <w:r w:rsidR="009416AE">
        <w:rPr>
          <w:rFonts w:ascii="Book Antiqua" w:hAnsi="Book Antiqua"/>
          <w:color w:val="000000"/>
          <w:sz w:val="22"/>
          <w:szCs w:val="22"/>
          <w:lang w:val="es"/>
        </w:rPr>
        <w:t xml:space="preserve">n ligero aumento del </w:t>
      </w:r>
      <w:r w:rsidR="00E05052">
        <w:rPr>
          <w:rFonts w:ascii="Book Antiqua" w:hAnsi="Book Antiqua"/>
          <w:color w:val="000000"/>
          <w:sz w:val="22"/>
          <w:szCs w:val="22"/>
          <w:lang w:val="es"/>
        </w:rPr>
        <w:t xml:space="preserve">1.82% </w:t>
      </w:r>
      <w:r w:rsidR="004D2A3B">
        <w:rPr>
          <w:rFonts w:ascii="Book Antiqua" w:hAnsi="Book Antiqua"/>
          <w:color w:val="000000"/>
          <w:sz w:val="22"/>
          <w:szCs w:val="22"/>
          <w:lang w:val="es"/>
        </w:rPr>
        <w:t>entre el 2019 a abril del 2023</w:t>
      </w:r>
      <w:r w:rsidRPr="00AF3165">
        <w:rPr>
          <w:rFonts w:ascii="Book Antiqua" w:hAnsi="Book Antiqua"/>
          <w:color w:val="000000"/>
          <w:sz w:val="22"/>
          <w:szCs w:val="22"/>
          <w:lang w:val="es"/>
        </w:rPr>
        <w:t xml:space="preserve">; respecto al circulante se destaca que al comparar el año 2019 </w:t>
      </w:r>
      <w:r w:rsidR="002D2316">
        <w:rPr>
          <w:rFonts w:ascii="Book Antiqua" w:hAnsi="Book Antiqua"/>
          <w:color w:val="000000"/>
          <w:sz w:val="22"/>
          <w:szCs w:val="22"/>
          <w:lang w:val="es"/>
        </w:rPr>
        <w:t>con el dato a abril del 2023</w:t>
      </w:r>
      <w:r w:rsidRPr="00AF3165">
        <w:rPr>
          <w:rFonts w:ascii="Book Antiqua" w:hAnsi="Book Antiqua"/>
          <w:color w:val="000000"/>
          <w:sz w:val="22"/>
          <w:szCs w:val="22"/>
          <w:lang w:val="es"/>
        </w:rPr>
        <w:t xml:space="preserve"> se presenta una disminución del </w:t>
      </w:r>
      <w:r w:rsidR="003D1D6F">
        <w:rPr>
          <w:rFonts w:ascii="Book Antiqua" w:hAnsi="Book Antiqua"/>
          <w:color w:val="000000"/>
          <w:sz w:val="22"/>
          <w:szCs w:val="22"/>
          <w:lang w:val="es"/>
        </w:rPr>
        <w:t>80.77</w:t>
      </w:r>
      <w:r w:rsidRPr="00AF3165">
        <w:rPr>
          <w:rFonts w:ascii="Book Antiqua" w:hAnsi="Book Antiqua"/>
          <w:color w:val="000000"/>
          <w:sz w:val="22"/>
          <w:szCs w:val="22"/>
          <w:lang w:val="es"/>
        </w:rPr>
        <w:t>%:</w:t>
      </w:r>
    </w:p>
    <w:p w14:paraId="3185D2D4" w14:textId="77777777" w:rsidR="00E155C7" w:rsidRPr="00E155C7" w:rsidRDefault="00E155C7" w:rsidP="00E155C7">
      <w:pPr>
        <w:spacing w:line="257" w:lineRule="auto"/>
        <w:jc w:val="both"/>
        <w:rPr>
          <w:rFonts w:ascii="Book Antiqua" w:hAnsi="Book Antiqua"/>
          <w:b/>
          <w:bCs/>
          <w:i/>
          <w:iCs/>
          <w:color w:val="000000"/>
          <w:sz w:val="22"/>
          <w:szCs w:val="22"/>
          <w:highlight w:val="yellow"/>
          <w:lang w:val="es"/>
        </w:rPr>
      </w:pPr>
      <w:r w:rsidRPr="00E155C7">
        <w:rPr>
          <w:rFonts w:ascii="Book Antiqua" w:hAnsi="Book Antiqua"/>
          <w:b/>
          <w:sz w:val="22"/>
          <w:szCs w:val="22"/>
          <w:highlight w:val="yellow"/>
        </w:rPr>
        <w:t xml:space="preserve"> </w:t>
      </w:r>
      <w:r w:rsidRPr="00E155C7" w:rsidDel="009F1379">
        <w:rPr>
          <w:rFonts w:ascii="Book Antiqua" w:hAnsi="Book Antiqua"/>
          <w:b/>
          <w:sz w:val="22"/>
          <w:szCs w:val="22"/>
          <w:highlight w:val="yellow"/>
        </w:rPr>
        <w:t xml:space="preserve"> </w:t>
      </w:r>
    </w:p>
    <w:p w14:paraId="7C990FB0" w14:textId="77777777" w:rsidR="00640689" w:rsidRDefault="00640689">
      <w:pPr>
        <w:rPr>
          <w:rFonts w:ascii="Book Antiqua" w:hAnsi="Book Antiqua" w:cs="Arial"/>
          <w:b/>
          <w:bCs/>
          <w:sz w:val="22"/>
          <w:szCs w:val="22"/>
          <w:lang w:val="es-ES"/>
        </w:rPr>
      </w:pPr>
      <w:r>
        <w:rPr>
          <w:rFonts w:ascii="Book Antiqua" w:hAnsi="Book Antiqua"/>
          <w:sz w:val="22"/>
          <w:szCs w:val="22"/>
        </w:rPr>
        <w:br w:type="page"/>
      </w:r>
    </w:p>
    <w:p w14:paraId="75F5E362" w14:textId="58A2E787" w:rsidR="00E155C7" w:rsidRPr="00980AA2" w:rsidRDefault="00E155C7" w:rsidP="00E155C7">
      <w:pPr>
        <w:pStyle w:val="Descripcin"/>
        <w:ind w:left="1134" w:right="1043"/>
        <w:jc w:val="center"/>
        <w:rPr>
          <w:rFonts w:ascii="Book Antiqua" w:hAnsi="Book Antiqua"/>
          <w:b w:val="0"/>
          <w:sz w:val="22"/>
          <w:szCs w:val="22"/>
        </w:rPr>
      </w:pPr>
      <w:r w:rsidRPr="00980AA2">
        <w:rPr>
          <w:rFonts w:ascii="Book Antiqua" w:hAnsi="Book Antiqua"/>
          <w:sz w:val="22"/>
          <w:szCs w:val="22"/>
        </w:rPr>
        <w:t xml:space="preserve">Gráfico </w:t>
      </w:r>
      <w:r w:rsidRPr="00980AA2">
        <w:rPr>
          <w:rFonts w:ascii="Book Antiqua" w:hAnsi="Book Antiqua"/>
          <w:b w:val="0"/>
          <w:i/>
          <w:sz w:val="22"/>
          <w:szCs w:val="22"/>
        </w:rPr>
        <w:fldChar w:fldCharType="begin"/>
      </w:r>
      <w:r w:rsidRPr="00980AA2">
        <w:rPr>
          <w:rFonts w:ascii="Book Antiqua" w:hAnsi="Book Antiqua"/>
          <w:sz w:val="22"/>
          <w:szCs w:val="22"/>
        </w:rPr>
        <w:instrText xml:space="preserve"> SEQ Gráfico \* ARABIC </w:instrText>
      </w:r>
      <w:r w:rsidRPr="00980AA2">
        <w:rPr>
          <w:rFonts w:ascii="Book Antiqua" w:hAnsi="Book Antiqua"/>
          <w:b w:val="0"/>
          <w:i/>
          <w:sz w:val="22"/>
          <w:szCs w:val="22"/>
        </w:rPr>
        <w:fldChar w:fldCharType="separate"/>
      </w:r>
      <w:r w:rsidR="007D58C6">
        <w:rPr>
          <w:rFonts w:ascii="Book Antiqua" w:hAnsi="Book Antiqua"/>
          <w:noProof/>
          <w:sz w:val="22"/>
          <w:szCs w:val="22"/>
        </w:rPr>
        <w:t>18</w:t>
      </w:r>
      <w:r w:rsidRPr="00980AA2">
        <w:rPr>
          <w:rFonts w:ascii="Book Antiqua" w:hAnsi="Book Antiqua"/>
          <w:b w:val="0"/>
          <w:i/>
          <w:sz w:val="22"/>
          <w:szCs w:val="22"/>
        </w:rPr>
        <w:fldChar w:fldCharType="end"/>
      </w:r>
    </w:p>
    <w:p w14:paraId="752114AB" w14:textId="77777777" w:rsidR="00E155C7" w:rsidRPr="00980AA2" w:rsidRDefault="00E155C7" w:rsidP="00E155C7">
      <w:pPr>
        <w:pStyle w:val="Prrafodelista"/>
        <w:tabs>
          <w:tab w:val="left" w:pos="426"/>
        </w:tabs>
        <w:spacing w:after="160" w:line="259" w:lineRule="auto"/>
        <w:ind w:left="1134" w:right="1043"/>
        <w:contextualSpacing/>
        <w:jc w:val="center"/>
        <w:rPr>
          <w:rFonts w:ascii="Book Antiqua" w:hAnsi="Book Antiqua"/>
          <w:b/>
          <w:bCs/>
          <w:sz w:val="22"/>
          <w:szCs w:val="22"/>
        </w:rPr>
      </w:pPr>
      <w:r w:rsidRPr="00980AA2">
        <w:rPr>
          <w:rFonts w:ascii="Book Antiqua" w:hAnsi="Book Antiqua"/>
          <w:b/>
          <w:bCs/>
          <w:sz w:val="22"/>
          <w:szCs w:val="22"/>
        </w:rPr>
        <w:t>Movimiento de trabajo del Juzgado Penal de Buenos Aires</w:t>
      </w:r>
    </w:p>
    <w:p w14:paraId="1122DDE2" w14:textId="73A5437F" w:rsidR="00E155C7" w:rsidRPr="00980AA2" w:rsidRDefault="00E155C7" w:rsidP="00E155C7">
      <w:pPr>
        <w:pStyle w:val="Prrafodelista"/>
        <w:tabs>
          <w:tab w:val="left" w:pos="426"/>
        </w:tabs>
        <w:spacing w:after="160" w:line="259" w:lineRule="auto"/>
        <w:ind w:left="1134" w:right="1043"/>
        <w:contextualSpacing/>
        <w:jc w:val="center"/>
        <w:rPr>
          <w:rFonts w:ascii="Book Antiqua" w:hAnsi="Book Antiqua"/>
          <w:b/>
          <w:bCs/>
          <w:sz w:val="22"/>
          <w:szCs w:val="22"/>
        </w:rPr>
      </w:pPr>
      <w:r w:rsidRPr="00980AA2">
        <w:rPr>
          <w:rFonts w:ascii="Book Antiqua" w:hAnsi="Book Antiqua"/>
          <w:b/>
          <w:bCs/>
          <w:sz w:val="22"/>
          <w:szCs w:val="22"/>
        </w:rPr>
        <w:t xml:space="preserve">durante período comprendido entre el año 2019 a </w:t>
      </w:r>
      <w:r w:rsidR="00DF687A">
        <w:rPr>
          <w:rFonts w:ascii="Book Antiqua" w:hAnsi="Book Antiqua"/>
          <w:b/>
          <w:bCs/>
          <w:sz w:val="22"/>
          <w:szCs w:val="22"/>
        </w:rPr>
        <w:t>abril</w:t>
      </w:r>
      <w:r w:rsidR="00DF687A" w:rsidRPr="00980AA2">
        <w:rPr>
          <w:rFonts w:ascii="Book Antiqua" w:hAnsi="Book Antiqua"/>
          <w:b/>
          <w:bCs/>
          <w:sz w:val="22"/>
          <w:szCs w:val="22"/>
        </w:rPr>
        <w:t xml:space="preserve"> </w:t>
      </w:r>
      <w:r w:rsidRPr="00980AA2">
        <w:rPr>
          <w:rFonts w:ascii="Book Antiqua" w:hAnsi="Book Antiqua"/>
          <w:b/>
          <w:bCs/>
          <w:sz w:val="22"/>
          <w:szCs w:val="22"/>
        </w:rPr>
        <w:t>2023</w:t>
      </w:r>
    </w:p>
    <w:p w14:paraId="01A6E106" w14:textId="51BDDFFF" w:rsidR="00E155C7" w:rsidRPr="00980AA2" w:rsidDel="009F1379" w:rsidRDefault="00D42A97" w:rsidP="00980AA2">
      <w:pPr>
        <w:ind w:left="567"/>
        <w:rPr>
          <w:rFonts w:ascii="Book Antiqua" w:hAnsi="Book Antiqua"/>
          <w:sz w:val="22"/>
          <w:szCs w:val="22"/>
          <w:lang w:val="es"/>
        </w:rPr>
      </w:pPr>
      <w:r>
        <w:rPr>
          <w:rFonts w:ascii="Book Antiqua" w:hAnsi="Book Antiqua"/>
          <w:noProof/>
          <w:sz w:val="22"/>
          <w:szCs w:val="22"/>
          <w:lang w:val="es"/>
        </w:rPr>
        <w:drawing>
          <wp:inline distT="0" distB="0" distL="0" distR="0" wp14:anchorId="20C33F6D" wp14:editId="1D0E8981">
            <wp:extent cx="5503545" cy="1626235"/>
            <wp:effectExtent l="0" t="0" r="0" b="0"/>
            <wp:docPr id="3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3545" cy="1626235"/>
                    </a:xfrm>
                    <a:prstGeom prst="rect">
                      <a:avLst/>
                    </a:prstGeom>
                    <a:noFill/>
                    <a:ln>
                      <a:noFill/>
                    </a:ln>
                  </pic:spPr>
                </pic:pic>
              </a:graphicData>
            </a:graphic>
          </wp:inline>
        </w:drawing>
      </w:r>
    </w:p>
    <w:p w14:paraId="7A136650" w14:textId="77777777" w:rsidR="00E155C7" w:rsidRPr="00980AA2" w:rsidDel="009F1379" w:rsidRDefault="00E155C7" w:rsidP="00E155C7">
      <w:pPr>
        <w:ind w:left="993" w:right="1043"/>
        <w:jc w:val="both"/>
        <w:rPr>
          <w:rFonts w:ascii="Book Antiqua" w:hAnsi="Book Antiqua"/>
          <w:color w:val="000000"/>
          <w:lang w:val="es"/>
        </w:rPr>
      </w:pPr>
      <w:r w:rsidRPr="00980AA2" w:rsidDel="009F1379">
        <w:rPr>
          <w:rFonts w:ascii="Book Antiqua" w:hAnsi="Book Antiqua"/>
          <w:b/>
          <w:bCs/>
          <w:color w:val="000000"/>
          <w:lang w:val="es"/>
        </w:rPr>
        <w:t>Fuente:</w:t>
      </w:r>
      <w:r w:rsidRPr="00980AA2" w:rsidDel="009F1379">
        <w:rPr>
          <w:rFonts w:ascii="Book Antiqua" w:hAnsi="Book Antiqua"/>
          <w:color w:val="000000"/>
          <w:lang w:val="es"/>
        </w:rPr>
        <w:t xml:space="preserve"> Elaboración propia a partir de las estadísticas del Subproceso de Estadística</w:t>
      </w:r>
    </w:p>
    <w:p w14:paraId="554901AD" w14:textId="77777777" w:rsidR="00E155C7" w:rsidRPr="00E155C7" w:rsidRDefault="00E155C7" w:rsidP="00E155C7">
      <w:pPr>
        <w:spacing w:line="257" w:lineRule="auto"/>
        <w:jc w:val="both"/>
        <w:rPr>
          <w:rFonts w:ascii="Book Antiqua" w:hAnsi="Book Antiqua"/>
          <w:color w:val="000000"/>
          <w:sz w:val="22"/>
          <w:szCs w:val="22"/>
          <w:highlight w:val="yellow"/>
          <w:lang w:val="es"/>
        </w:rPr>
      </w:pPr>
    </w:p>
    <w:p w14:paraId="6CD21D8A" w14:textId="261B59F2" w:rsidR="00E155C7" w:rsidRPr="00980AA2" w:rsidRDefault="00E155C7" w:rsidP="009F608A">
      <w:pPr>
        <w:pStyle w:val="Prrafodelista"/>
        <w:numPr>
          <w:ilvl w:val="0"/>
          <w:numId w:val="26"/>
        </w:numPr>
        <w:spacing w:line="276" w:lineRule="auto"/>
        <w:jc w:val="both"/>
        <w:rPr>
          <w:rFonts w:ascii="Book Antiqua" w:hAnsi="Book Antiqua"/>
          <w:color w:val="000000"/>
          <w:sz w:val="22"/>
          <w:szCs w:val="22"/>
          <w:lang w:val="es"/>
        </w:rPr>
      </w:pPr>
      <w:r w:rsidRPr="00980AA2">
        <w:rPr>
          <w:rFonts w:ascii="Book Antiqua" w:hAnsi="Book Antiqua"/>
          <w:color w:val="000000"/>
          <w:sz w:val="22"/>
          <w:szCs w:val="22"/>
          <w:lang w:val="es"/>
        </w:rPr>
        <w:t>La capacidad de respuesta de un Juzgado Penal de dos plazas de persona juzgadora, es de 120 asuntos terminados por mes, entre desestimaciones, sobreseimientos y acusaciones, por lo cual se visualiza que el Juzgado Penal de Buenos Aires, con un promedio de asuntos nuevos de 10</w:t>
      </w:r>
      <w:r w:rsidR="00980AA2" w:rsidRPr="00980AA2">
        <w:rPr>
          <w:rFonts w:ascii="Book Antiqua" w:hAnsi="Book Antiqua"/>
          <w:color w:val="000000"/>
          <w:sz w:val="22"/>
          <w:szCs w:val="22"/>
          <w:lang w:val="es"/>
        </w:rPr>
        <w:t xml:space="preserve">0 </w:t>
      </w:r>
      <w:r w:rsidRPr="00980AA2">
        <w:rPr>
          <w:rFonts w:ascii="Book Antiqua" w:hAnsi="Book Antiqua"/>
          <w:color w:val="000000"/>
          <w:sz w:val="22"/>
          <w:szCs w:val="22"/>
          <w:lang w:val="es"/>
        </w:rPr>
        <w:t xml:space="preserve">expedientes, </w:t>
      </w:r>
      <w:r w:rsidR="00980AA2" w:rsidRPr="00980AA2">
        <w:rPr>
          <w:rFonts w:ascii="Book Antiqua" w:hAnsi="Book Antiqua"/>
          <w:color w:val="000000"/>
          <w:sz w:val="22"/>
          <w:szCs w:val="22"/>
          <w:lang w:val="es"/>
        </w:rPr>
        <w:t xml:space="preserve">estimado durante los primeros </w:t>
      </w:r>
      <w:r w:rsidR="00C757A9">
        <w:rPr>
          <w:rFonts w:ascii="Book Antiqua" w:hAnsi="Book Antiqua"/>
          <w:color w:val="000000"/>
          <w:sz w:val="22"/>
          <w:szCs w:val="22"/>
          <w:lang w:val="es"/>
        </w:rPr>
        <w:t>cuatro</w:t>
      </w:r>
      <w:r w:rsidR="00C757A9" w:rsidRPr="00980AA2">
        <w:rPr>
          <w:rFonts w:ascii="Book Antiqua" w:hAnsi="Book Antiqua"/>
          <w:color w:val="000000"/>
          <w:sz w:val="22"/>
          <w:szCs w:val="22"/>
          <w:lang w:val="es"/>
        </w:rPr>
        <w:t xml:space="preserve"> </w:t>
      </w:r>
      <w:r w:rsidR="00980AA2" w:rsidRPr="00980AA2">
        <w:rPr>
          <w:rFonts w:ascii="Book Antiqua" w:hAnsi="Book Antiqua"/>
          <w:color w:val="000000"/>
          <w:sz w:val="22"/>
          <w:szCs w:val="22"/>
          <w:lang w:val="es"/>
        </w:rPr>
        <w:t>meses del 2023</w:t>
      </w:r>
      <w:r w:rsidRPr="00980AA2">
        <w:rPr>
          <w:rFonts w:ascii="Book Antiqua" w:hAnsi="Book Antiqua"/>
          <w:color w:val="000000"/>
          <w:sz w:val="22"/>
          <w:szCs w:val="22"/>
          <w:lang w:val="es"/>
        </w:rPr>
        <w:t>, que justifica esos dos recursos, por lo cual consecuentemente debe contar con una estructura de tramitación de dos técnicas o técnicos judiciales que de soporte al personal ordinario de la judicatura.</w:t>
      </w:r>
    </w:p>
    <w:p w14:paraId="53C43337" w14:textId="77777777" w:rsidR="00E155C7" w:rsidRPr="00E155C7" w:rsidRDefault="00E155C7" w:rsidP="00E155C7">
      <w:pPr>
        <w:pStyle w:val="Prrafodelista"/>
        <w:spacing w:line="276" w:lineRule="auto"/>
        <w:ind w:left="720"/>
        <w:jc w:val="both"/>
        <w:rPr>
          <w:rFonts w:ascii="Book Antiqua" w:hAnsi="Book Antiqua"/>
          <w:color w:val="000000"/>
          <w:sz w:val="22"/>
          <w:szCs w:val="22"/>
          <w:highlight w:val="yellow"/>
          <w:lang w:val="es"/>
        </w:rPr>
      </w:pPr>
    </w:p>
    <w:p w14:paraId="28ED9707" w14:textId="77777777" w:rsidR="00E155C7" w:rsidRPr="00821B27" w:rsidRDefault="00E155C7" w:rsidP="009F608A">
      <w:pPr>
        <w:pStyle w:val="Prrafodelista"/>
        <w:numPr>
          <w:ilvl w:val="0"/>
          <w:numId w:val="26"/>
        </w:numPr>
        <w:spacing w:line="276" w:lineRule="auto"/>
        <w:jc w:val="both"/>
        <w:rPr>
          <w:rFonts w:ascii="Book Antiqua" w:hAnsi="Book Antiqua"/>
          <w:color w:val="000000"/>
          <w:sz w:val="22"/>
          <w:szCs w:val="22"/>
          <w:lang w:val="es"/>
        </w:rPr>
      </w:pPr>
      <w:r w:rsidRPr="00821B27">
        <w:rPr>
          <w:rFonts w:ascii="Book Antiqua" w:hAnsi="Book Antiqua"/>
          <w:color w:val="000000"/>
          <w:sz w:val="22"/>
          <w:szCs w:val="22"/>
          <w:lang w:val="es"/>
        </w:rPr>
        <w:t>El Juzgado Penal de Buenos Aires cuenta con matriz de indicadores de gestión, pero aún no ha sido abordado como parte del Modelo Penal, por lo que su estructura y atención de las diferentes etapas del proceso, son distribuidas conforme la organización interna del despacho, de manera que, la valoración de la continuidad del permiso con goce de salario se realiza únicamente a partir de la información estadística presentada anteriormente.</w:t>
      </w:r>
    </w:p>
    <w:p w14:paraId="3DC7BD69" w14:textId="77777777" w:rsidR="00E155C7" w:rsidRPr="00E155C7" w:rsidRDefault="00E155C7" w:rsidP="00E155C7">
      <w:pPr>
        <w:spacing w:line="257" w:lineRule="auto"/>
        <w:jc w:val="both"/>
        <w:rPr>
          <w:rFonts w:ascii="Book Antiqua" w:hAnsi="Book Antiqua"/>
          <w:color w:val="000000"/>
          <w:sz w:val="22"/>
          <w:szCs w:val="22"/>
          <w:highlight w:val="yellow"/>
          <w:lang w:val="es"/>
        </w:rPr>
      </w:pPr>
    </w:p>
    <w:p w14:paraId="32BA4521" w14:textId="77777777" w:rsidR="00E155C7" w:rsidRPr="00821B27" w:rsidRDefault="00E155C7" w:rsidP="002A5856">
      <w:pPr>
        <w:spacing w:line="276" w:lineRule="auto"/>
        <w:ind w:firstLine="708"/>
        <w:jc w:val="both"/>
        <w:rPr>
          <w:rFonts w:ascii="Book Antiqua" w:hAnsi="Book Antiqua"/>
          <w:b/>
          <w:bCs/>
          <w:sz w:val="22"/>
          <w:szCs w:val="22"/>
          <w:lang w:val="es"/>
        </w:rPr>
      </w:pPr>
      <w:r w:rsidRPr="00821B27" w:rsidDel="0099725E">
        <w:rPr>
          <w:rFonts w:ascii="Book Antiqua" w:hAnsi="Book Antiqua"/>
          <w:color w:val="000000"/>
          <w:sz w:val="22"/>
          <w:szCs w:val="22"/>
          <w:lang w:val="es"/>
        </w:rPr>
        <w:t>Ante la situación expuesta por el Juzgado Penal de Buenos Aires</w:t>
      </w:r>
      <w:r w:rsidRPr="00821B27">
        <w:rPr>
          <w:rFonts w:ascii="Book Antiqua" w:hAnsi="Book Antiqua"/>
          <w:color w:val="000000"/>
          <w:sz w:val="22"/>
          <w:szCs w:val="22"/>
          <w:lang w:val="es"/>
        </w:rPr>
        <w:t>,</w:t>
      </w:r>
      <w:r w:rsidRPr="00821B27" w:rsidDel="0099725E">
        <w:rPr>
          <w:rFonts w:ascii="Book Antiqua" w:hAnsi="Book Antiqua"/>
          <w:color w:val="000000"/>
          <w:sz w:val="22"/>
          <w:szCs w:val="22"/>
          <w:lang w:val="es"/>
        </w:rPr>
        <w:t xml:space="preserve"> </w:t>
      </w:r>
      <w:r w:rsidRPr="00821B27" w:rsidDel="0099725E">
        <w:rPr>
          <w:rFonts w:ascii="Book Antiqua" w:hAnsi="Book Antiqua"/>
          <w:b/>
          <w:bCs/>
          <w:color w:val="000000"/>
          <w:sz w:val="22"/>
          <w:szCs w:val="22"/>
          <w:lang w:val="es"/>
        </w:rPr>
        <w:t xml:space="preserve">se requiere </w:t>
      </w:r>
      <w:r w:rsidRPr="00821B27">
        <w:rPr>
          <w:rFonts w:ascii="Book Antiqua" w:hAnsi="Book Antiqua"/>
          <w:b/>
          <w:bCs/>
          <w:color w:val="000000"/>
          <w:sz w:val="22"/>
          <w:szCs w:val="22"/>
          <w:lang w:val="es"/>
        </w:rPr>
        <w:t>prorrogar el permiso con goce de salario otorgado al despacho de una plaza de técnica o técnica judicial 2</w:t>
      </w:r>
      <w:r w:rsidRPr="00821B27">
        <w:rPr>
          <w:rFonts w:ascii="Book Antiqua" w:hAnsi="Book Antiqua"/>
          <w:color w:val="000000"/>
          <w:sz w:val="22"/>
          <w:szCs w:val="22"/>
          <w:lang w:val="es"/>
        </w:rPr>
        <w:t>, según acuerdo de Consejo Superior 85-2022 celebrada el 29 de setiembre del 2022, artículo LIII.</w:t>
      </w:r>
    </w:p>
    <w:p w14:paraId="2EFAD09E" w14:textId="16FBD77D" w:rsidR="00640689" w:rsidRDefault="00640689">
      <w:pPr>
        <w:rPr>
          <w:rFonts w:ascii="Book Antiqua" w:hAnsi="Book Antiqua" w:cs="Arial"/>
          <w:b/>
          <w:bCs/>
          <w:sz w:val="22"/>
          <w:szCs w:val="22"/>
          <w:highlight w:val="yellow"/>
          <w:lang w:val="es"/>
        </w:rPr>
      </w:pPr>
      <w:r>
        <w:rPr>
          <w:rFonts w:ascii="Book Antiqua" w:hAnsi="Book Antiqua"/>
          <w:b/>
          <w:bCs/>
          <w:sz w:val="22"/>
          <w:szCs w:val="22"/>
          <w:highlight w:val="yellow"/>
          <w:lang w:val="es"/>
        </w:rPr>
        <w:br w:type="page"/>
      </w:r>
    </w:p>
    <w:p w14:paraId="56869653" w14:textId="77777777" w:rsidR="00E155C7" w:rsidRPr="00E155C7" w:rsidRDefault="00E155C7" w:rsidP="00E155C7">
      <w:pPr>
        <w:pStyle w:val="Prrafodelista"/>
        <w:tabs>
          <w:tab w:val="left" w:pos="1134"/>
        </w:tabs>
        <w:ind w:left="142"/>
        <w:jc w:val="both"/>
        <w:rPr>
          <w:rFonts w:ascii="Book Antiqua" w:hAnsi="Book Antiqua"/>
          <w:b/>
          <w:bCs/>
          <w:sz w:val="22"/>
          <w:szCs w:val="22"/>
          <w:highlight w:val="yellow"/>
          <w:lang w:val="es"/>
        </w:rPr>
      </w:pPr>
    </w:p>
    <w:p w14:paraId="6721F7C4" w14:textId="77777777" w:rsidR="00E155C7" w:rsidRPr="00B20125" w:rsidRDefault="00E155C7" w:rsidP="009F608A">
      <w:pPr>
        <w:pStyle w:val="Prrafodelista"/>
        <w:numPr>
          <w:ilvl w:val="0"/>
          <w:numId w:val="2"/>
        </w:numPr>
        <w:tabs>
          <w:tab w:val="left" w:pos="426"/>
          <w:tab w:val="left" w:pos="1134"/>
        </w:tabs>
        <w:spacing w:after="160"/>
        <w:ind w:left="0" w:firstLine="0"/>
        <w:contextualSpacing/>
        <w:jc w:val="both"/>
        <w:rPr>
          <w:rFonts w:ascii="Book Antiqua" w:eastAsia="Book Antiqua" w:hAnsi="Book Antiqua"/>
          <w:b/>
          <w:sz w:val="22"/>
          <w:szCs w:val="22"/>
        </w:rPr>
      </w:pPr>
      <w:r w:rsidRPr="00B20125">
        <w:rPr>
          <w:rFonts w:ascii="Book Antiqua" w:eastAsia="Book Antiqua" w:hAnsi="Book Antiqua"/>
          <w:b/>
          <w:sz w:val="22"/>
          <w:szCs w:val="22"/>
        </w:rPr>
        <w:t xml:space="preserve">Seguimiento a la implementación del Plan de priorización de asuntos de delitos sexuales por la vulnerabilidad de las víctimas 2023 </w:t>
      </w:r>
    </w:p>
    <w:p w14:paraId="1D2B0727" w14:textId="77777777" w:rsidR="00E155C7" w:rsidRPr="00E155C7" w:rsidRDefault="00E155C7" w:rsidP="00E155C7">
      <w:pPr>
        <w:pStyle w:val="Prrafodelista"/>
        <w:tabs>
          <w:tab w:val="left" w:pos="426"/>
          <w:tab w:val="left" w:pos="1134"/>
        </w:tabs>
        <w:spacing w:after="160"/>
        <w:ind w:left="0"/>
        <w:contextualSpacing/>
        <w:jc w:val="both"/>
        <w:rPr>
          <w:rFonts w:ascii="Book Antiqua" w:eastAsia="Book Antiqua" w:hAnsi="Book Antiqua"/>
          <w:b/>
          <w:sz w:val="22"/>
          <w:szCs w:val="22"/>
          <w:highlight w:val="yellow"/>
        </w:rPr>
      </w:pPr>
    </w:p>
    <w:p w14:paraId="16BE1AB1" w14:textId="77777777" w:rsidR="00E155C7" w:rsidRPr="00B20125" w:rsidRDefault="00E155C7" w:rsidP="00E155C7">
      <w:pPr>
        <w:tabs>
          <w:tab w:val="left" w:pos="426"/>
          <w:tab w:val="left" w:pos="1134"/>
        </w:tabs>
        <w:spacing w:after="160"/>
        <w:contextualSpacing/>
        <w:jc w:val="both"/>
        <w:rPr>
          <w:rFonts w:ascii="Book Antiqua" w:eastAsia="Book Antiqua" w:hAnsi="Book Antiqua" w:cs="Arial"/>
          <w:b/>
          <w:sz w:val="22"/>
          <w:szCs w:val="22"/>
        </w:rPr>
      </w:pPr>
      <w:r w:rsidRPr="00B20125">
        <w:rPr>
          <w:rFonts w:ascii="Book Antiqua" w:eastAsia="Book Antiqua" w:hAnsi="Book Antiqua" w:cs="Arial"/>
          <w:b/>
          <w:sz w:val="22"/>
          <w:szCs w:val="22"/>
        </w:rPr>
        <w:t>6.1 Antecedentes</w:t>
      </w:r>
    </w:p>
    <w:p w14:paraId="1612C2A2" w14:textId="77777777" w:rsidR="00E155C7" w:rsidRPr="00E155C7" w:rsidRDefault="00E155C7" w:rsidP="00E155C7">
      <w:pPr>
        <w:tabs>
          <w:tab w:val="left" w:pos="426"/>
          <w:tab w:val="left" w:pos="1134"/>
        </w:tabs>
        <w:spacing w:after="160"/>
        <w:contextualSpacing/>
        <w:jc w:val="both"/>
        <w:rPr>
          <w:rFonts w:ascii="Book Antiqua" w:eastAsia="Book Antiqua" w:hAnsi="Book Antiqua" w:cs="Arial"/>
          <w:b/>
          <w:sz w:val="22"/>
          <w:szCs w:val="22"/>
          <w:highlight w:val="yellow"/>
        </w:rPr>
      </w:pPr>
    </w:p>
    <w:p w14:paraId="68C17B85" w14:textId="77777777" w:rsidR="00B20125" w:rsidRPr="004B467D" w:rsidRDefault="00B20125" w:rsidP="00B20125">
      <w:pPr>
        <w:widowControl w:val="0"/>
        <w:autoSpaceDE w:val="0"/>
        <w:autoSpaceDN w:val="0"/>
        <w:adjustRightInd w:val="0"/>
        <w:spacing w:line="276" w:lineRule="auto"/>
        <w:ind w:firstLine="708"/>
        <w:jc w:val="both"/>
        <w:rPr>
          <w:rFonts w:ascii="Book Antiqua" w:hAnsi="Book Antiqua"/>
          <w:sz w:val="22"/>
          <w:szCs w:val="22"/>
        </w:rPr>
      </w:pPr>
      <w:r w:rsidRPr="004B467D">
        <w:rPr>
          <w:rFonts w:ascii="Book Antiqua" w:hAnsi="Book Antiqua"/>
          <w:sz w:val="22"/>
          <w:szCs w:val="22"/>
        </w:rPr>
        <w:t xml:space="preserve">La Dirección de Planificación, por medio del Subproceso de Modernización Institucional - Materia Penal, coordinó la implementación del Plan de priorización de asuntos de delitos sexuales por la vulnerabilidad de las víctimas durante el 2022, esto de acuerdo con el informe 1423-PLA-MI-2021, de esta Dirección, relacionado con el cumplimiento de las metas de producción diseñadas para los planes remediales de los Tribunales Penales, Tribunales de Apelación y Juzgados Penales que cuentan con licencias con goce de salario, donde se acordó por el Consejo Superior del Poder Judicial, sesión 4-2022, celebrada el 13 de enero de 2022, artículo LI:  </w:t>
      </w:r>
    </w:p>
    <w:p w14:paraId="61AC7FC5" w14:textId="77777777" w:rsidR="00B20125" w:rsidRPr="004B467D" w:rsidRDefault="00B20125" w:rsidP="00B20125">
      <w:pPr>
        <w:widowControl w:val="0"/>
        <w:autoSpaceDE w:val="0"/>
        <w:autoSpaceDN w:val="0"/>
        <w:adjustRightInd w:val="0"/>
        <w:spacing w:line="276" w:lineRule="auto"/>
        <w:jc w:val="both"/>
        <w:rPr>
          <w:rFonts w:ascii="Book Antiqua" w:hAnsi="Book Antiqua"/>
          <w:sz w:val="22"/>
          <w:szCs w:val="22"/>
        </w:rPr>
      </w:pPr>
    </w:p>
    <w:p w14:paraId="31AE9C55" w14:textId="77777777" w:rsidR="00B20125" w:rsidRPr="004B467D" w:rsidRDefault="00B20125" w:rsidP="00B20125">
      <w:pPr>
        <w:widowControl w:val="0"/>
        <w:autoSpaceDE w:val="0"/>
        <w:autoSpaceDN w:val="0"/>
        <w:adjustRightInd w:val="0"/>
        <w:spacing w:line="276" w:lineRule="auto"/>
        <w:ind w:left="567" w:right="618"/>
        <w:jc w:val="both"/>
        <w:rPr>
          <w:rFonts w:ascii="Book Antiqua" w:hAnsi="Book Antiqua"/>
          <w:i/>
          <w:iCs/>
          <w:sz w:val="22"/>
          <w:szCs w:val="22"/>
        </w:rPr>
      </w:pPr>
      <w:r w:rsidRPr="004B467D">
        <w:rPr>
          <w:rFonts w:ascii="Book Antiqua" w:hAnsi="Book Antiqua"/>
          <w:i/>
          <w:iCs/>
          <w:sz w:val="22"/>
          <w:szCs w:val="22"/>
        </w:rPr>
        <w:t>“... aprobar el plan de trabajo de descongestionamiento de delitos sexuales y la metodología diseñada y cronograma de trabajo…”.</w:t>
      </w:r>
    </w:p>
    <w:p w14:paraId="12B034B6" w14:textId="77777777" w:rsidR="00B20125" w:rsidRPr="004B467D" w:rsidRDefault="00B20125" w:rsidP="00B20125">
      <w:pPr>
        <w:widowControl w:val="0"/>
        <w:autoSpaceDE w:val="0"/>
        <w:autoSpaceDN w:val="0"/>
        <w:adjustRightInd w:val="0"/>
        <w:spacing w:line="276" w:lineRule="auto"/>
        <w:jc w:val="both"/>
        <w:rPr>
          <w:rFonts w:ascii="Book Antiqua" w:hAnsi="Book Antiqua"/>
          <w:sz w:val="22"/>
          <w:szCs w:val="22"/>
        </w:rPr>
      </w:pPr>
    </w:p>
    <w:p w14:paraId="0CE2D6B4" w14:textId="77777777" w:rsidR="00B20125" w:rsidRPr="004B467D" w:rsidRDefault="00B20125" w:rsidP="00B20125">
      <w:pPr>
        <w:widowControl w:val="0"/>
        <w:autoSpaceDE w:val="0"/>
        <w:autoSpaceDN w:val="0"/>
        <w:adjustRightInd w:val="0"/>
        <w:spacing w:line="276" w:lineRule="auto"/>
        <w:ind w:firstLine="708"/>
        <w:jc w:val="both"/>
        <w:rPr>
          <w:rFonts w:ascii="Book Antiqua" w:hAnsi="Book Antiqua"/>
          <w:sz w:val="22"/>
          <w:szCs w:val="22"/>
        </w:rPr>
      </w:pPr>
      <w:r w:rsidRPr="004B467D">
        <w:rPr>
          <w:rFonts w:ascii="Book Antiqua" w:hAnsi="Book Antiqua"/>
          <w:sz w:val="22"/>
          <w:szCs w:val="22"/>
        </w:rPr>
        <w:t>Esta aprobación permitió la implementación del plan de trabajo en el año 2022, por lo que luego de las valoraciones de los resultados se consideró la implementación del plan de trabajo en el año 2023, que fue presentado mediante informe 1181-PLA-MI(PL)-2022, aprobado por el Consejo Superior según oficio 12297-2022, sesión 107-2022, celebrada el 6 de diciembre 2022, artículo LXVI, que dice textualmente:</w:t>
      </w:r>
    </w:p>
    <w:p w14:paraId="75536DC9" w14:textId="77777777" w:rsidR="00B20125" w:rsidRPr="004B467D" w:rsidRDefault="00B20125" w:rsidP="00B20125">
      <w:pPr>
        <w:widowControl w:val="0"/>
        <w:autoSpaceDE w:val="0"/>
        <w:autoSpaceDN w:val="0"/>
        <w:adjustRightInd w:val="0"/>
        <w:spacing w:line="276" w:lineRule="auto"/>
        <w:rPr>
          <w:rFonts w:ascii="Book Antiqua" w:hAnsi="Book Antiqua"/>
          <w:sz w:val="24"/>
          <w:szCs w:val="24"/>
        </w:rPr>
      </w:pPr>
    </w:p>
    <w:p w14:paraId="1CA7B347" w14:textId="77777777" w:rsidR="00B20125" w:rsidRPr="004B467D" w:rsidRDefault="00B20125" w:rsidP="00B20125">
      <w:pPr>
        <w:widowControl w:val="0"/>
        <w:autoSpaceDE w:val="0"/>
        <w:autoSpaceDN w:val="0"/>
        <w:adjustRightInd w:val="0"/>
        <w:spacing w:line="276" w:lineRule="auto"/>
        <w:ind w:left="567" w:right="618"/>
        <w:jc w:val="both"/>
        <w:rPr>
          <w:rFonts w:ascii="Book Antiqua" w:hAnsi="Book Antiqua"/>
          <w:i/>
          <w:iCs/>
          <w:sz w:val="22"/>
          <w:szCs w:val="22"/>
        </w:rPr>
      </w:pPr>
      <w:r w:rsidRPr="004B467D">
        <w:rPr>
          <w:rFonts w:ascii="Book Antiqua" w:hAnsi="Book Antiqua"/>
          <w:i/>
          <w:iCs/>
          <w:sz w:val="22"/>
          <w:szCs w:val="22"/>
        </w:rPr>
        <w:t>“Aprobar el Plan de priorización de asuntos de delitos sexuales por la vulnerabilidad de las víctimas 2023, con el objetivo de brindar atención al circulante final en trámite con fecha de entrada a los Tribunales Penales correspondiente al año 2017 y anteriores. “.</w:t>
      </w:r>
    </w:p>
    <w:p w14:paraId="68957CFD" w14:textId="77777777" w:rsidR="00B20125" w:rsidRPr="004B467D" w:rsidRDefault="00B20125" w:rsidP="00B20125">
      <w:pPr>
        <w:widowControl w:val="0"/>
        <w:autoSpaceDE w:val="0"/>
        <w:autoSpaceDN w:val="0"/>
        <w:adjustRightInd w:val="0"/>
        <w:rPr>
          <w:rFonts w:ascii="Book Antiqua" w:hAnsi="Book Antiqua"/>
          <w:sz w:val="24"/>
          <w:szCs w:val="24"/>
        </w:rPr>
      </w:pPr>
    </w:p>
    <w:p w14:paraId="49E8D9B7" w14:textId="77777777" w:rsidR="00B20125" w:rsidRPr="004B467D" w:rsidRDefault="00B20125" w:rsidP="00B20125">
      <w:pPr>
        <w:suppressAutoHyphens/>
        <w:spacing w:before="120" w:after="240" w:line="276" w:lineRule="auto"/>
        <w:ind w:firstLine="567"/>
        <w:jc w:val="both"/>
        <w:rPr>
          <w:rFonts w:ascii="Book Antiqua" w:eastAsia="Book Antiqua" w:hAnsi="Book Antiqua" w:cs="Book Antiqua"/>
          <w:sz w:val="22"/>
          <w:szCs w:val="22"/>
          <w:lang w:val="es-ES" w:eastAsia="zh-CN"/>
        </w:rPr>
      </w:pPr>
      <w:r w:rsidRPr="004B467D">
        <w:rPr>
          <w:rFonts w:ascii="Book Antiqua" w:hAnsi="Book Antiqua"/>
          <w:sz w:val="22"/>
          <w:szCs w:val="22"/>
        </w:rPr>
        <w:t xml:space="preserve">La propuesta contempla la asignación de los equipos de trabajo </w:t>
      </w:r>
      <w:r w:rsidRPr="004B467D">
        <w:rPr>
          <w:rFonts w:ascii="Book Antiqua" w:eastAsia="Book Antiqua" w:hAnsi="Book Antiqua" w:cs="Book Antiqua"/>
          <w:sz w:val="22"/>
          <w:szCs w:val="22"/>
          <w:lang w:val="es-ES" w:eastAsia="zh-CN"/>
        </w:rPr>
        <w:t>para l</w:t>
      </w:r>
      <w:r w:rsidRPr="004B467D">
        <w:rPr>
          <w:rFonts w:ascii="Book Antiqua" w:eastAsia="Book Antiqua" w:hAnsi="Book Antiqua" w:cs="Book Antiqua"/>
          <w:snapToGrid w:val="0"/>
          <w:sz w:val="22"/>
          <w:szCs w:val="22"/>
          <w:lang w:val="es-ES" w:eastAsia="zh-CN"/>
        </w:rPr>
        <w:t>a</w:t>
      </w:r>
      <w:r w:rsidRPr="004B467D">
        <w:rPr>
          <w:rFonts w:ascii="Book Antiqua" w:eastAsia="Book Antiqua" w:hAnsi="Book Antiqua" w:cs="Book Antiqua"/>
          <w:sz w:val="22"/>
          <w:szCs w:val="22"/>
          <w:lang w:val="es-ES" w:eastAsia="zh-CN"/>
        </w:rPr>
        <w:t xml:space="preserve"> conformación de cuatro secciones colegiadas emergentes, estas secciones están integradas por el siguiente personal:</w:t>
      </w:r>
    </w:p>
    <w:p w14:paraId="04F5193A" w14:textId="77777777" w:rsidR="00B20125" w:rsidRPr="004B467D" w:rsidRDefault="00B20125" w:rsidP="00B20125">
      <w:pPr>
        <w:numPr>
          <w:ilvl w:val="0"/>
          <w:numId w:val="17"/>
        </w:numPr>
        <w:suppressAutoHyphens/>
        <w:autoSpaceDN w:val="0"/>
        <w:spacing w:line="276" w:lineRule="auto"/>
        <w:ind w:left="714" w:right="851" w:hanging="357"/>
        <w:jc w:val="both"/>
        <w:rPr>
          <w:rFonts w:ascii="Book Antiqua" w:eastAsia="Calibri" w:hAnsi="Book Antiqua"/>
          <w:sz w:val="22"/>
          <w:szCs w:val="22"/>
          <w:lang w:eastAsia="zh-CN"/>
        </w:rPr>
      </w:pPr>
      <w:r w:rsidRPr="004B467D">
        <w:rPr>
          <w:rFonts w:ascii="Book Antiqua" w:eastAsia="Calibri" w:hAnsi="Book Antiqua"/>
          <w:sz w:val="22"/>
          <w:szCs w:val="22"/>
          <w:lang w:eastAsia="zh-CN"/>
        </w:rPr>
        <w:t>Una persona juzgadora de trámite</w:t>
      </w:r>
    </w:p>
    <w:p w14:paraId="49D56E15" w14:textId="77777777" w:rsidR="00B20125" w:rsidRPr="004B467D" w:rsidRDefault="00B20125" w:rsidP="00B20125">
      <w:pPr>
        <w:numPr>
          <w:ilvl w:val="0"/>
          <w:numId w:val="17"/>
        </w:numPr>
        <w:suppressAutoHyphens/>
        <w:autoSpaceDN w:val="0"/>
        <w:spacing w:line="276" w:lineRule="auto"/>
        <w:ind w:left="714" w:right="851" w:hanging="357"/>
        <w:jc w:val="both"/>
        <w:rPr>
          <w:rFonts w:ascii="Book Antiqua" w:eastAsia="Calibri" w:hAnsi="Book Antiqua"/>
          <w:sz w:val="22"/>
          <w:szCs w:val="22"/>
          <w:lang w:eastAsia="zh-CN"/>
        </w:rPr>
      </w:pPr>
      <w:r w:rsidRPr="004B467D">
        <w:rPr>
          <w:rFonts w:ascii="Book Antiqua" w:eastAsia="Calibri" w:hAnsi="Book Antiqua"/>
          <w:sz w:val="22"/>
          <w:szCs w:val="22"/>
          <w:lang w:eastAsia="zh-CN"/>
        </w:rPr>
        <w:t>Dos personas técnicas judiciales, una para trámite y otra para juicio</w:t>
      </w:r>
    </w:p>
    <w:p w14:paraId="1BECF552" w14:textId="77777777" w:rsidR="00B20125" w:rsidRPr="004B467D" w:rsidRDefault="00B20125" w:rsidP="00B20125">
      <w:pPr>
        <w:numPr>
          <w:ilvl w:val="0"/>
          <w:numId w:val="17"/>
        </w:numPr>
        <w:suppressAutoHyphens/>
        <w:autoSpaceDN w:val="0"/>
        <w:spacing w:line="276" w:lineRule="auto"/>
        <w:ind w:left="714" w:right="851" w:hanging="357"/>
        <w:jc w:val="both"/>
        <w:rPr>
          <w:rFonts w:ascii="Book Antiqua" w:eastAsia="Calibri" w:hAnsi="Book Antiqua"/>
          <w:sz w:val="22"/>
          <w:szCs w:val="22"/>
          <w:lang w:eastAsia="zh-CN"/>
        </w:rPr>
      </w:pPr>
      <w:r w:rsidRPr="004B467D">
        <w:rPr>
          <w:rFonts w:ascii="Book Antiqua" w:eastAsia="Calibri" w:hAnsi="Book Antiqua"/>
          <w:sz w:val="22"/>
          <w:szCs w:val="22"/>
          <w:lang w:eastAsia="zh-CN"/>
        </w:rPr>
        <w:t>Tres personas juzgadoras 4</w:t>
      </w:r>
    </w:p>
    <w:p w14:paraId="6C8C0E86" w14:textId="77777777" w:rsidR="00B20125" w:rsidRPr="004B467D" w:rsidRDefault="00B20125" w:rsidP="00B20125">
      <w:pPr>
        <w:numPr>
          <w:ilvl w:val="0"/>
          <w:numId w:val="17"/>
        </w:numPr>
        <w:suppressAutoHyphens/>
        <w:autoSpaceDN w:val="0"/>
        <w:spacing w:line="276" w:lineRule="auto"/>
        <w:ind w:left="714" w:right="851" w:hanging="357"/>
        <w:jc w:val="both"/>
        <w:rPr>
          <w:rFonts w:ascii="Book Antiqua" w:eastAsia="Calibri" w:hAnsi="Book Antiqua"/>
          <w:sz w:val="22"/>
          <w:szCs w:val="22"/>
          <w:lang w:eastAsia="zh-CN"/>
        </w:rPr>
      </w:pPr>
      <w:r w:rsidRPr="004B467D">
        <w:rPr>
          <w:rFonts w:ascii="Book Antiqua" w:eastAsia="Calibri" w:hAnsi="Book Antiqua"/>
          <w:sz w:val="22"/>
          <w:szCs w:val="22"/>
          <w:lang w:eastAsia="zh-CN"/>
        </w:rPr>
        <w:t>Una persona Fiscal</w:t>
      </w:r>
    </w:p>
    <w:p w14:paraId="54160C4F" w14:textId="77777777" w:rsidR="00B20125" w:rsidRPr="004B467D" w:rsidRDefault="00B20125" w:rsidP="00B20125">
      <w:pPr>
        <w:pStyle w:val="Prrafodelista"/>
        <w:widowControl w:val="0"/>
        <w:numPr>
          <w:ilvl w:val="0"/>
          <w:numId w:val="17"/>
        </w:numPr>
        <w:autoSpaceDE w:val="0"/>
        <w:autoSpaceDN w:val="0"/>
        <w:adjustRightInd w:val="0"/>
        <w:spacing w:line="276" w:lineRule="auto"/>
        <w:jc w:val="both"/>
        <w:rPr>
          <w:rFonts w:ascii="Book Antiqua" w:hAnsi="Book Antiqua"/>
          <w:sz w:val="22"/>
          <w:szCs w:val="22"/>
          <w:lang w:val="es-ES_tradnl"/>
        </w:rPr>
      </w:pPr>
      <w:r w:rsidRPr="004B467D">
        <w:rPr>
          <w:rFonts w:ascii="Book Antiqua" w:hAnsi="Book Antiqua"/>
          <w:sz w:val="22"/>
          <w:szCs w:val="22"/>
          <w:lang w:val="es-ES_tradnl"/>
        </w:rPr>
        <w:t xml:space="preserve">Dos personas para la custodia de detenidos </w:t>
      </w:r>
    </w:p>
    <w:p w14:paraId="6CE3269C" w14:textId="77777777" w:rsidR="00B20125" w:rsidRPr="004B467D" w:rsidRDefault="00B20125" w:rsidP="00B20125">
      <w:pPr>
        <w:numPr>
          <w:ilvl w:val="0"/>
          <w:numId w:val="17"/>
        </w:numPr>
        <w:suppressAutoHyphens/>
        <w:autoSpaceDN w:val="0"/>
        <w:spacing w:line="276" w:lineRule="auto"/>
        <w:ind w:left="714" w:right="-91" w:hanging="357"/>
        <w:jc w:val="both"/>
        <w:rPr>
          <w:rFonts w:ascii="Book Antiqua" w:eastAsia="Book Antiqua" w:hAnsi="Book Antiqua" w:cs="Book Antiqua"/>
          <w:sz w:val="22"/>
          <w:szCs w:val="22"/>
          <w:lang w:val="es-ES" w:eastAsia="zh-CN"/>
        </w:rPr>
      </w:pPr>
      <w:r w:rsidRPr="004B467D">
        <w:rPr>
          <w:rFonts w:ascii="Book Antiqua" w:eastAsia="Calibri" w:hAnsi="Book Antiqua"/>
          <w:sz w:val="22"/>
          <w:szCs w:val="22"/>
          <w:lang w:eastAsia="zh-CN"/>
        </w:rPr>
        <w:t xml:space="preserve">Una persona defensora pública: </w:t>
      </w:r>
      <w:r w:rsidRPr="004B467D">
        <w:rPr>
          <w:rFonts w:ascii="Book Antiqua" w:eastAsia="Book Antiqua" w:hAnsi="Book Antiqua" w:cs="Book Antiqua"/>
          <w:sz w:val="22"/>
          <w:szCs w:val="22"/>
          <w:lang w:val="es-ES" w:eastAsia="zh-CN"/>
        </w:rPr>
        <w:t>se coordinó con el Lic. Juan Carlos Pérez Murillo, Jefe de la Defensa Pública y estuvo anuente a realizar la designación de personal ordinario para completar las estructuras propuestas, lo cual iría rotando de manera mensual</w:t>
      </w:r>
      <w:r w:rsidRPr="004B467D">
        <w:rPr>
          <w:rFonts w:ascii="Book Antiqua" w:hAnsi="Book Antiqua"/>
          <w:sz w:val="22"/>
          <w:szCs w:val="22"/>
        </w:rPr>
        <w:t>.</w:t>
      </w:r>
    </w:p>
    <w:p w14:paraId="614D2ECC" w14:textId="77777777" w:rsidR="00B20125" w:rsidRPr="004B467D" w:rsidRDefault="00B20125" w:rsidP="00B20125">
      <w:pPr>
        <w:widowControl w:val="0"/>
        <w:autoSpaceDE w:val="0"/>
        <w:autoSpaceDN w:val="0"/>
        <w:adjustRightInd w:val="0"/>
        <w:spacing w:line="276" w:lineRule="auto"/>
        <w:jc w:val="both"/>
        <w:rPr>
          <w:rFonts w:ascii="Book Antiqua" w:eastAsia="Calibri" w:hAnsi="Book Antiqua"/>
          <w:sz w:val="22"/>
          <w:szCs w:val="22"/>
        </w:rPr>
      </w:pPr>
    </w:p>
    <w:p w14:paraId="69093953" w14:textId="77777777" w:rsidR="00B20125" w:rsidRPr="004B467D" w:rsidRDefault="00B20125" w:rsidP="00E94F8B">
      <w:pPr>
        <w:widowControl w:val="0"/>
        <w:autoSpaceDE w:val="0"/>
        <w:autoSpaceDN w:val="0"/>
        <w:adjustRightInd w:val="0"/>
        <w:spacing w:line="276" w:lineRule="auto"/>
        <w:ind w:firstLine="360"/>
        <w:jc w:val="both"/>
        <w:rPr>
          <w:rFonts w:ascii="Book Antiqua" w:hAnsi="Book Antiqua"/>
          <w:sz w:val="22"/>
          <w:szCs w:val="22"/>
        </w:rPr>
      </w:pPr>
      <w:r w:rsidRPr="004B467D">
        <w:rPr>
          <w:rFonts w:ascii="Book Antiqua" w:hAnsi="Book Antiqua"/>
          <w:sz w:val="22"/>
          <w:szCs w:val="22"/>
        </w:rPr>
        <w:t>Sobre el cronograma original es importante mencionar que luego de la realización de coordinaciones para verificar la disponibilidad de recursos para la implementación en cada Tribunal Penal, se detectó en el Tribunal Penal de Golfito la problemática sobre las plazas que asumirían los Permisos con Goce de Salario según el artículo 44 de la Ley Orgánica del Poder Judicial, por lo que mediante oficio 103-PLA-MI(PL)-2023 de esta Dirección, se realizó la modificación al cronograma de trabajo tomando las siguientes consideraciones:</w:t>
      </w:r>
    </w:p>
    <w:p w14:paraId="21E9109A" w14:textId="77777777" w:rsidR="00B20125" w:rsidRPr="004B467D" w:rsidRDefault="00B20125" w:rsidP="00E94F8B">
      <w:pPr>
        <w:widowControl w:val="0"/>
        <w:autoSpaceDE w:val="0"/>
        <w:autoSpaceDN w:val="0"/>
        <w:adjustRightInd w:val="0"/>
        <w:spacing w:line="276" w:lineRule="auto"/>
        <w:jc w:val="both"/>
        <w:rPr>
          <w:rFonts w:ascii="Book Antiqua" w:hAnsi="Book Antiqua"/>
          <w:sz w:val="22"/>
          <w:szCs w:val="22"/>
        </w:rPr>
      </w:pPr>
    </w:p>
    <w:p w14:paraId="052EA98F" w14:textId="77777777" w:rsidR="00B20125" w:rsidRPr="004B467D" w:rsidRDefault="00B20125" w:rsidP="00E94F8B">
      <w:pPr>
        <w:pStyle w:val="Prrafodelista"/>
        <w:widowControl w:val="0"/>
        <w:numPr>
          <w:ilvl w:val="0"/>
          <w:numId w:val="29"/>
        </w:numPr>
        <w:autoSpaceDE w:val="0"/>
        <w:autoSpaceDN w:val="0"/>
        <w:adjustRightInd w:val="0"/>
        <w:spacing w:line="276" w:lineRule="auto"/>
        <w:jc w:val="both"/>
        <w:rPr>
          <w:rFonts w:ascii="Book Antiqua" w:hAnsi="Book Antiqua"/>
          <w:sz w:val="22"/>
          <w:szCs w:val="22"/>
        </w:rPr>
      </w:pPr>
      <w:r w:rsidRPr="004B467D">
        <w:rPr>
          <w:rFonts w:ascii="Book Antiqua" w:hAnsi="Book Antiqua"/>
          <w:sz w:val="22"/>
          <w:szCs w:val="22"/>
        </w:rPr>
        <w:t>Movimiento en el cronograma de trabajo intercambiando la asignación del recurso del Tribunal Penal de Golfito al Tribunal Penal de Heredia, esto tomando en consideración que este despacho cuenta con las condiciones necesarias para asumir el adelanto de la atención del plan, de acuerdo con lo indicado por el Licenciado Víctor Francisco Cruz López, Juez Coordinador del Tribunal Penal de Heredia.</w:t>
      </w:r>
    </w:p>
    <w:p w14:paraId="6A2B7C9B" w14:textId="21AF91F8" w:rsidR="00B20125" w:rsidRPr="004B467D" w:rsidRDefault="00B20125" w:rsidP="00E94F8B">
      <w:pPr>
        <w:pStyle w:val="Prrafodelista"/>
        <w:widowControl w:val="0"/>
        <w:numPr>
          <w:ilvl w:val="0"/>
          <w:numId w:val="29"/>
        </w:numPr>
        <w:autoSpaceDE w:val="0"/>
        <w:autoSpaceDN w:val="0"/>
        <w:adjustRightInd w:val="0"/>
        <w:spacing w:line="276" w:lineRule="auto"/>
        <w:jc w:val="both"/>
        <w:rPr>
          <w:rFonts w:ascii="Book Antiqua" w:hAnsi="Book Antiqua"/>
          <w:sz w:val="22"/>
          <w:szCs w:val="22"/>
        </w:rPr>
      </w:pPr>
      <w:r w:rsidRPr="004B467D">
        <w:rPr>
          <w:rFonts w:ascii="Book Antiqua" w:hAnsi="Book Antiqua"/>
          <w:sz w:val="22"/>
          <w:szCs w:val="22"/>
        </w:rPr>
        <w:t>Es importante mencionar que de acuerdo con el informe 103-PLA-MI (PL)-2023 se consideró para el Tribunal Penal de Golfito del 10 de abril al 19 de mayo 2023, sin embargo</w:t>
      </w:r>
      <w:r w:rsidR="002E204A">
        <w:rPr>
          <w:rFonts w:ascii="Book Antiqua" w:hAnsi="Book Antiqua"/>
          <w:sz w:val="22"/>
          <w:szCs w:val="22"/>
        </w:rPr>
        <w:t>,</w:t>
      </w:r>
      <w:r w:rsidRPr="004B467D">
        <w:rPr>
          <w:rFonts w:ascii="Book Antiqua" w:hAnsi="Book Antiqua"/>
          <w:sz w:val="22"/>
          <w:szCs w:val="22"/>
        </w:rPr>
        <w:t xml:space="preserve"> para las fechas indicadas el despacho no cuenta con las condiciones necesarias para la atención del plan de trabajo, por lo que la atención del Tribunal Penal de Golfito se posterga al segundo trimestre 2023.</w:t>
      </w:r>
    </w:p>
    <w:p w14:paraId="21584637" w14:textId="77777777" w:rsidR="00B20125" w:rsidRPr="004B467D" w:rsidRDefault="00B20125" w:rsidP="00E94F8B">
      <w:pPr>
        <w:pStyle w:val="Prrafodelista"/>
        <w:widowControl w:val="0"/>
        <w:numPr>
          <w:ilvl w:val="0"/>
          <w:numId w:val="29"/>
        </w:numPr>
        <w:autoSpaceDE w:val="0"/>
        <w:autoSpaceDN w:val="0"/>
        <w:adjustRightInd w:val="0"/>
        <w:spacing w:line="276" w:lineRule="auto"/>
        <w:jc w:val="both"/>
        <w:rPr>
          <w:rFonts w:ascii="Book Antiqua" w:hAnsi="Book Antiqua"/>
          <w:sz w:val="22"/>
          <w:szCs w:val="22"/>
        </w:rPr>
      </w:pPr>
      <w:r w:rsidRPr="004B467D">
        <w:rPr>
          <w:rFonts w:ascii="Book Antiqua" w:hAnsi="Book Antiqua"/>
          <w:sz w:val="22"/>
          <w:szCs w:val="22"/>
        </w:rPr>
        <w:t xml:space="preserve">El movimiento </w:t>
      </w:r>
      <w:bookmarkStart w:id="8" w:name="_Hlk126150388"/>
      <w:r w:rsidRPr="004B467D">
        <w:rPr>
          <w:rFonts w:ascii="Book Antiqua" w:hAnsi="Book Antiqua"/>
          <w:sz w:val="22"/>
          <w:szCs w:val="22"/>
        </w:rPr>
        <w:t>generará un cambio de dos semanas en la atención de los Tribunales Penales de Puntarenas, Quepos y Pococí</w:t>
      </w:r>
      <w:bookmarkEnd w:id="8"/>
      <w:r w:rsidRPr="004B467D">
        <w:rPr>
          <w:rFonts w:ascii="Book Antiqua" w:hAnsi="Book Antiqua"/>
          <w:sz w:val="22"/>
          <w:szCs w:val="22"/>
        </w:rPr>
        <w:t>, los cuales son traslapados para poder realizar esta modificación.</w:t>
      </w:r>
    </w:p>
    <w:p w14:paraId="528A61C7" w14:textId="77777777" w:rsidR="00B20125" w:rsidRDefault="00B20125" w:rsidP="00E94F8B">
      <w:pPr>
        <w:widowControl w:val="0"/>
        <w:autoSpaceDE w:val="0"/>
        <w:autoSpaceDN w:val="0"/>
        <w:adjustRightInd w:val="0"/>
        <w:spacing w:line="276" w:lineRule="auto"/>
        <w:jc w:val="both"/>
        <w:rPr>
          <w:rFonts w:ascii="Book Antiqua" w:hAnsi="Book Antiqua"/>
          <w:sz w:val="22"/>
          <w:szCs w:val="22"/>
          <w:highlight w:val="yellow"/>
        </w:rPr>
      </w:pPr>
    </w:p>
    <w:p w14:paraId="21D5F92B" w14:textId="77777777" w:rsidR="00B20125" w:rsidRDefault="00B20125" w:rsidP="00E94F8B">
      <w:pPr>
        <w:widowControl w:val="0"/>
        <w:autoSpaceDE w:val="0"/>
        <w:autoSpaceDN w:val="0"/>
        <w:adjustRightInd w:val="0"/>
        <w:spacing w:line="276" w:lineRule="auto"/>
        <w:jc w:val="both"/>
        <w:rPr>
          <w:rFonts w:ascii="Book Antiqua" w:hAnsi="Book Antiqua"/>
          <w:sz w:val="22"/>
          <w:szCs w:val="22"/>
        </w:rPr>
      </w:pPr>
      <w:r>
        <w:rPr>
          <w:rFonts w:ascii="Book Antiqua" w:hAnsi="Book Antiqua"/>
          <w:sz w:val="22"/>
          <w:szCs w:val="22"/>
        </w:rPr>
        <w:t xml:space="preserve">Posteriormente, mediante oficio 241-PLA-MI(PL)-2023 se documentó un ajuste a la propuesta de asignación, que se conoció </w:t>
      </w:r>
      <w:r w:rsidRPr="00FA0556">
        <w:rPr>
          <w:rFonts w:ascii="Book Antiqua" w:hAnsi="Book Antiqua"/>
          <w:sz w:val="22"/>
          <w:szCs w:val="22"/>
        </w:rPr>
        <w:t>por parte del Consejo Superior en sesión 42-2023 celebrada el 18 de mayo de 2023, artículo XLVII. En este acuerdo se documentó lo siguiente:</w:t>
      </w:r>
    </w:p>
    <w:p w14:paraId="28C4B359" w14:textId="77777777" w:rsidR="00B20125" w:rsidRPr="00FA0556" w:rsidRDefault="00B20125" w:rsidP="00B20125">
      <w:pPr>
        <w:widowControl w:val="0"/>
        <w:autoSpaceDE w:val="0"/>
        <w:autoSpaceDN w:val="0"/>
        <w:adjustRightInd w:val="0"/>
        <w:spacing w:line="276" w:lineRule="auto"/>
        <w:jc w:val="both"/>
        <w:rPr>
          <w:rFonts w:ascii="Book Antiqua" w:hAnsi="Book Antiqua"/>
          <w:sz w:val="22"/>
          <w:szCs w:val="22"/>
        </w:rPr>
      </w:pPr>
    </w:p>
    <w:p w14:paraId="1D21372C" w14:textId="0441C5AC" w:rsidR="00B20125" w:rsidRPr="00F61B55" w:rsidRDefault="00B20125" w:rsidP="00B20125">
      <w:pPr>
        <w:widowControl w:val="0"/>
        <w:autoSpaceDE w:val="0"/>
        <w:autoSpaceDN w:val="0"/>
        <w:adjustRightInd w:val="0"/>
        <w:spacing w:line="276" w:lineRule="auto"/>
        <w:ind w:left="567" w:right="618"/>
        <w:jc w:val="both"/>
        <w:rPr>
          <w:rFonts w:ascii="Book Antiqua" w:hAnsi="Book Antiqua"/>
          <w:i/>
          <w:iCs/>
          <w:sz w:val="22"/>
          <w:szCs w:val="22"/>
        </w:rPr>
      </w:pPr>
      <w:r w:rsidRPr="00F61B55">
        <w:rPr>
          <w:rFonts w:ascii="Book Antiqua" w:hAnsi="Book Antiqua"/>
          <w:i/>
          <w:iCs/>
          <w:sz w:val="22"/>
          <w:szCs w:val="22"/>
        </w:rPr>
        <w:t>“1) Tener por rendido el Informe N° 241-PLA-MI(PL)-2023 de la Dirección de Planificación, relacionado con la modificación del cronograma de trabajo del Plan de priorización de asuntos de delitos sexuales por la vulnerabilidad de las víctimas 2023, reasignando el recurso del Tribunal Penal de Golfito al Tribunal Penal de Turrialba. 2) Aprobar la modificación del cronograma de trabajo del Plan de priorización de asuntos de delitos sexuales por la vulnerabilidad de las víctimas 2023, reasignando el recurso del Tribunal Penal de Golfito al Tribunal Penal de Turrialba. 3) Comunicar el presente acuerdo a Tribunal Penal de Golfito, Tribunal Penal de Turrialba, Tribunal Penal de Cartago, Administración Regional de Turrialba, Administración Regional de Golfito, Fiscalía General de la República, Fiscala Coordinadora Proyecto de Mejora Integral del Proceso del Ministerio Público, Defensa Pública y Dirección General del Organismo de Investigación Judicial.”</w:t>
      </w:r>
      <w:r w:rsidR="00640689">
        <w:rPr>
          <w:rFonts w:ascii="Book Antiqua" w:hAnsi="Book Antiqua"/>
          <w:i/>
          <w:iCs/>
          <w:sz w:val="22"/>
          <w:szCs w:val="22"/>
        </w:rPr>
        <w:t>.</w:t>
      </w:r>
    </w:p>
    <w:p w14:paraId="1E4E64A9" w14:textId="77777777" w:rsidR="00B20125" w:rsidRDefault="00B20125" w:rsidP="00B20125">
      <w:pPr>
        <w:widowControl w:val="0"/>
        <w:autoSpaceDE w:val="0"/>
        <w:autoSpaceDN w:val="0"/>
        <w:adjustRightInd w:val="0"/>
        <w:spacing w:line="276" w:lineRule="auto"/>
        <w:jc w:val="both"/>
        <w:rPr>
          <w:rFonts w:ascii="Book Antiqua" w:hAnsi="Book Antiqua"/>
          <w:sz w:val="22"/>
          <w:szCs w:val="22"/>
          <w:highlight w:val="yellow"/>
        </w:rPr>
      </w:pPr>
    </w:p>
    <w:p w14:paraId="40785A6C" w14:textId="77777777" w:rsidR="00B20125" w:rsidRDefault="00B20125" w:rsidP="00E94F8B">
      <w:pPr>
        <w:widowControl w:val="0"/>
        <w:autoSpaceDE w:val="0"/>
        <w:autoSpaceDN w:val="0"/>
        <w:adjustRightInd w:val="0"/>
        <w:spacing w:line="276" w:lineRule="auto"/>
        <w:ind w:firstLine="709"/>
        <w:jc w:val="both"/>
        <w:rPr>
          <w:rFonts w:ascii="Book Antiqua" w:hAnsi="Book Antiqua"/>
          <w:sz w:val="22"/>
          <w:szCs w:val="22"/>
        </w:rPr>
      </w:pPr>
      <w:r w:rsidRPr="00F61B55">
        <w:rPr>
          <w:rFonts w:ascii="Book Antiqua" w:hAnsi="Book Antiqua"/>
          <w:sz w:val="22"/>
          <w:szCs w:val="22"/>
        </w:rPr>
        <w:t>Adicionalmente, en oficio 359-PLA-MI(PL)-2023 se presenta un ajuste del cronograma de trabajo al 30 de junio, siendo que esta modificación se conoció por parte del Consejo Superior en sesión 40-2023 celebrada el 11 de mayo de 2023, artículo LXVIII en el que se acuerda:</w:t>
      </w:r>
    </w:p>
    <w:p w14:paraId="6431AF75" w14:textId="77777777" w:rsidR="00B20125" w:rsidRPr="00F61B55" w:rsidRDefault="00B20125" w:rsidP="00E94F8B">
      <w:pPr>
        <w:widowControl w:val="0"/>
        <w:autoSpaceDE w:val="0"/>
        <w:autoSpaceDN w:val="0"/>
        <w:adjustRightInd w:val="0"/>
        <w:spacing w:line="276" w:lineRule="auto"/>
        <w:jc w:val="both"/>
        <w:rPr>
          <w:rFonts w:ascii="Book Antiqua" w:hAnsi="Book Antiqua"/>
          <w:sz w:val="22"/>
          <w:szCs w:val="22"/>
        </w:rPr>
      </w:pPr>
    </w:p>
    <w:p w14:paraId="61250D9E" w14:textId="77777777" w:rsidR="00B20125" w:rsidRDefault="00B20125" w:rsidP="00E94F8B">
      <w:pPr>
        <w:widowControl w:val="0"/>
        <w:autoSpaceDE w:val="0"/>
        <w:autoSpaceDN w:val="0"/>
        <w:adjustRightInd w:val="0"/>
        <w:spacing w:line="276" w:lineRule="auto"/>
        <w:ind w:left="567" w:right="567"/>
        <w:jc w:val="both"/>
        <w:rPr>
          <w:rFonts w:ascii="Book Antiqua" w:hAnsi="Book Antiqua"/>
          <w:sz w:val="24"/>
          <w:szCs w:val="24"/>
        </w:rPr>
      </w:pPr>
      <w:r w:rsidRPr="00F61B55">
        <w:rPr>
          <w:rFonts w:ascii="Book Antiqua" w:hAnsi="Book Antiqua"/>
          <w:i/>
          <w:iCs/>
          <w:sz w:val="22"/>
          <w:szCs w:val="22"/>
        </w:rPr>
        <w:t>“1.) Tener por conocido el informe N° 359-PLA-MI (PL)-2023 del 05 de mayo de 2023, remitido por la licenciada Nacira Valverde Bermúdez, Directora de Planificación y suscrito por el Ingeniero Jorge Fernando Rodríguez Salazar, Jefe de Subproceso de Modernización Institucional-Penal, relacionado con el plan de priorización de asuntos de delitos sexuales por la vulnerabilidad de las víctimas durante del 2023 y el correo electrónico del 10 de mayo de 2023 de la Comisión de la Jurisdicción Penal, suscrito por el servidor Fabian Freyean Mora 2.) Acoger las recomendaciones supra; en consecuencia: a.) Con fundamento en los criterios técnicos expuestos, aprobar la modificación del cronograma del Plan de priorización de asuntos de delitos sexuales por la vulnerabilidad de las víctimas 2023 al 30 de junio 2023, con el objetivo de brindar atención al circulante final en trámite con fecha de entrada a los tribunales penales correspondientes a los años 2017 y anteriores. b.) Con el objetivo de realizar el máximo aprovechamiento de los recursos institucionales autorizar a la Dirección de Planificación a modificar en caso de ser necesario el cronograma de trabajo a partir de las posibilidades de espacio vigentes en los tribunales y comunicar posteriormente los cambios a este Consejo Superior, lo anterior, para la maximización de los recursos, lo anterior hasta el 30 de junio de 2023.”</w:t>
      </w:r>
      <w:r w:rsidRPr="00B2475C">
        <w:rPr>
          <w:rFonts w:ascii="Book Antiqua" w:hAnsi="Book Antiqua"/>
          <w:sz w:val="24"/>
          <w:szCs w:val="24"/>
        </w:rPr>
        <w:t xml:space="preserve"> </w:t>
      </w:r>
      <w:r>
        <w:rPr>
          <w:rFonts w:ascii="Book Antiqua" w:hAnsi="Book Antiqua"/>
          <w:sz w:val="24"/>
          <w:szCs w:val="24"/>
        </w:rPr>
        <w:t>La negrita no es del original</w:t>
      </w:r>
    </w:p>
    <w:p w14:paraId="658858BD" w14:textId="77777777" w:rsidR="00B20125" w:rsidRPr="00172F12" w:rsidRDefault="00B20125" w:rsidP="00E94F8B">
      <w:pPr>
        <w:widowControl w:val="0"/>
        <w:autoSpaceDE w:val="0"/>
        <w:autoSpaceDN w:val="0"/>
        <w:adjustRightInd w:val="0"/>
        <w:spacing w:line="276" w:lineRule="auto"/>
        <w:ind w:left="567" w:right="567"/>
        <w:rPr>
          <w:rFonts w:ascii="Book Antiqua" w:hAnsi="Book Antiqua"/>
          <w:i/>
          <w:iCs/>
          <w:sz w:val="24"/>
          <w:szCs w:val="24"/>
        </w:rPr>
      </w:pPr>
    </w:p>
    <w:p w14:paraId="3AC12B8B" w14:textId="77777777" w:rsidR="00B20125" w:rsidRPr="004B467D" w:rsidRDefault="00B20125" w:rsidP="00E94F8B">
      <w:pPr>
        <w:widowControl w:val="0"/>
        <w:autoSpaceDE w:val="0"/>
        <w:autoSpaceDN w:val="0"/>
        <w:adjustRightInd w:val="0"/>
        <w:spacing w:line="276" w:lineRule="auto"/>
        <w:ind w:firstLine="709"/>
        <w:jc w:val="both"/>
        <w:rPr>
          <w:rFonts w:ascii="Book Antiqua" w:hAnsi="Book Antiqua"/>
          <w:sz w:val="22"/>
          <w:szCs w:val="22"/>
        </w:rPr>
      </w:pPr>
      <w:r w:rsidRPr="004B467D">
        <w:rPr>
          <w:rFonts w:ascii="Book Antiqua" w:hAnsi="Book Antiqua"/>
          <w:sz w:val="22"/>
          <w:szCs w:val="22"/>
        </w:rPr>
        <w:t xml:space="preserve">Por último, en oficio 443-PLA-MI(PL)-2023 del 19 de mayo del 2023 se informa al Consejo Superior sobre la modificación que se realizó en la asignación de la batería 4 durante el mes de junio. El recurso se destinó a la atención del plan de priorización de asuntos de delitos sexuales por la vulnerabilidad de las víctimas en el Tribunal Penal de Santa Cruz, no obstante, debido a limitaciones de espacio físico este recurso se redireccionó a la atención del plan en los Tribunales de Alajuela durante el mes de junio. Esta comunicación está pendiente de ser conocida por parte del Consejo Superior. </w:t>
      </w:r>
    </w:p>
    <w:p w14:paraId="1FB04804" w14:textId="77777777" w:rsidR="00B20125" w:rsidRPr="004B467D" w:rsidRDefault="00B20125" w:rsidP="00E94F8B">
      <w:pPr>
        <w:widowControl w:val="0"/>
        <w:autoSpaceDE w:val="0"/>
        <w:autoSpaceDN w:val="0"/>
        <w:adjustRightInd w:val="0"/>
        <w:ind w:firstLine="709"/>
        <w:jc w:val="both"/>
        <w:rPr>
          <w:rFonts w:ascii="Book Antiqua" w:hAnsi="Book Antiqua"/>
          <w:sz w:val="22"/>
          <w:szCs w:val="22"/>
        </w:rPr>
      </w:pPr>
    </w:p>
    <w:p w14:paraId="48C79719" w14:textId="77777777" w:rsidR="00B20125" w:rsidRPr="004B467D" w:rsidRDefault="00B20125" w:rsidP="00E94F8B">
      <w:pPr>
        <w:widowControl w:val="0"/>
        <w:autoSpaceDE w:val="0"/>
        <w:autoSpaceDN w:val="0"/>
        <w:adjustRightInd w:val="0"/>
        <w:spacing w:line="276" w:lineRule="auto"/>
        <w:ind w:firstLine="709"/>
        <w:jc w:val="both"/>
        <w:rPr>
          <w:rFonts w:ascii="Book Antiqua" w:hAnsi="Book Antiqua"/>
          <w:sz w:val="22"/>
          <w:szCs w:val="22"/>
        </w:rPr>
      </w:pPr>
      <w:r w:rsidRPr="004B467D">
        <w:rPr>
          <w:rFonts w:ascii="Book Antiqua" w:hAnsi="Book Antiqua"/>
          <w:sz w:val="22"/>
          <w:szCs w:val="22"/>
        </w:rPr>
        <w:t>Respecto a la metodología empleada para la construcción del cronograma de atención del segundo semestre 2023, se tomó en consideración aquellos expedientes cuya fecha de creación fuera 2016 y años anteriores, es decir según el número de NUE; siendo que</w:t>
      </w:r>
      <w:r>
        <w:rPr>
          <w:rFonts w:ascii="Book Antiqua" w:hAnsi="Book Antiqua"/>
          <w:sz w:val="22"/>
          <w:szCs w:val="22"/>
        </w:rPr>
        <w:t>,</w:t>
      </w:r>
      <w:r w:rsidRPr="004B467D">
        <w:rPr>
          <w:rFonts w:ascii="Book Antiqua" w:hAnsi="Book Antiqua"/>
          <w:sz w:val="22"/>
          <w:szCs w:val="22"/>
        </w:rPr>
        <w:t xml:space="preserve"> en este caso, la selección de expedientes no dependerá de la fecha de ingreso al Tribunal Penal.</w:t>
      </w:r>
    </w:p>
    <w:p w14:paraId="1DC0D046" w14:textId="77777777" w:rsidR="0084476C" w:rsidRDefault="0084476C" w:rsidP="0084476C">
      <w:pPr>
        <w:widowControl w:val="0"/>
        <w:autoSpaceDE w:val="0"/>
        <w:autoSpaceDN w:val="0"/>
        <w:adjustRightInd w:val="0"/>
        <w:spacing w:line="276" w:lineRule="auto"/>
        <w:jc w:val="both"/>
        <w:rPr>
          <w:rFonts w:ascii="Book Antiqua" w:hAnsi="Book Antiqua"/>
          <w:sz w:val="22"/>
          <w:szCs w:val="22"/>
        </w:rPr>
      </w:pPr>
    </w:p>
    <w:p w14:paraId="191622A1" w14:textId="07091581" w:rsidR="0084476C" w:rsidRPr="004B467D" w:rsidRDefault="0084476C" w:rsidP="002A5856">
      <w:pPr>
        <w:widowControl w:val="0"/>
        <w:autoSpaceDE w:val="0"/>
        <w:autoSpaceDN w:val="0"/>
        <w:adjustRightInd w:val="0"/>
        <w:spacing w:line="276" w:lineRule="auto"/>
        <w:ind w:firstLine="708"/>
        <w:jc w:val="both"/>
        <w:rPr>
          <w:rFonts w:ascii="Book Antiqua" w:eastAsia="Book Antiqua" w:hAnsi="Book Antiqua" w:cs="Book Antiqua"/>
          <w:sz w:val="22"/>
          <w:szCs w:val="22"/>
        </w:rPr>
      </w:pPr>
      <w:r>
        <w:rPr>
          <w:rFonts w:ascii="Book Antiqua" w:hAnsi="Book Antiqua"/>
          <w:sz w:val="22"/>
          <w:szCs w:val="22"/>
        </w:rPr>
        <w:tab/>
      </w:r>
      <w:r w:rsidR="06E8B9F7" w:rsidRPr="00974A83">
        <w:rPr>
          <w:rFonts w:ascii="Book Antiqua" w:eastAsia="Book Antiqua" w:hAnsi="Book Antiqua" w:cs="Book Antiqua"/>
          <w:sz w:val="22"/>
          <w:szCs w:val="22"/>
        </w:rPr>
        <w:t>El plan de trabajo para el segundo semestre fue puesto en conocimiento del Consejo Superior mediante oficio 563-PLA-MI(PL)-2023</w:t>
      </w:r>
      <w:r w:rsidR="2BD8D7C4" w:rsidRPr="3FC23F15">
        <w:rPr>
          <w:rFonts w:ascii="Book Antiqua" w:eastAsia="Book Antiqua" w:hAnsi="Book Antiqua" w:cs="Book Antiqua"/>
          <w:sz w:val="22"/>
          <w:szCs w:val="22"/>
        </w:rPr>
        <w:t xml:space="preserve"> </w:t>
      </w:r>
      <w:r w:rsidR="2BD8D7C4" w:rsidRPr="4ACE0E76">
        <w:rPr>
          <w:rFonts w:ascii="Book Antiqua" w:eastAsia="Book Antiqua" w:hAnsi="Book Antiqua" w:cs="Book Antiqua"/>
          <w:sz w:val="22"/>
          <w:szCs w:val="22"/>
        </w:rPr>
        <w:t>de la Dirección de Planificación</w:t>
      </w:r>
      <w:r w:rsidR="06E8B9F7" w:rsidRPr="00974A83">
        <w:rPr>
          <w:rFonts w:ascii="Book Antiqua" w:eastAsia="Book Antiqua" w:hAnsi="Book Antiqua" w:cs="Book Antiqua"/>
          <w:sz w:val="22"/>
          <w:szCs w:val="22"/>
        </w:rPr>
        <w:t xml:space="preserve">, el cual fue agendado para ser conocido por </w:t>
      </w:r>
      <w:r w:rsidR="06E8B9F7" w:rsidRPr="127D5F6D">
        <w:rPr>
          <w:rFonts w:ascii="Book Antiqua" w:eastAsia="Book Antiqua" w:hAnsi="Book Antiqua" w:cs="Book Antiqua"/>
          <w:sz w:val="22"/>
          <w:szCs w:val="22"/>
        </w:rPr>
        <w:t>este órgano el día 21 de junio de 2023.</w:t>
      </w:r>
    </w:p>
    <w:p w14:paraId="2BFC6529" w14:textId="77777777" w:rsidR="00B20125" w:rsidRDefault="00B20125" w:rsidP="00E94F8B">
      <w:pPr>
        <w:widowControl w:val="0"/>
        <w:autoSpaceDE w:val="0"/>
        <w:autoSpaceDN w:val="0"/>
        <w:adjustRightInd w:val="0"/>
        <w:spacing w:line="276" w:lineRule="auto"/>
        <w:ind w:firstLine="709"/>
        <w:jc w:val="both"/>
        <w:rPr>
          <w:rFonts w:ascii="Book Antiqua" w:hAnsi="Book Antiqua"/>
          <w:sz w:val="22"/>
          <w:szCs w:val="22"/>
          <w:highlight w:val="yellow"/>
        </w:rPr>
      </w:pPr>
    </w:p>
    <w:p w14:paraId="0CC1AFE3" w14:textId="77777777" w:rsidR="00B20125" w:rsidRPr="004B467D" w:rsidRDefault="00B20125" w:rsidP="00E94F8B">
      <w:pPr>
        <w:widowControl w:val="0"/>
        <w:autoSpaceDE w:val="0"/>
        <w:autoSpaceDN w:val="0"/>
        <w:adjustRightInd w:val="0"/>
        <w:spacing w:line="276" w:lineRule="auto"/>
        <w:ind w:firstLine="709"/>
        <w:jc w:val="both"/>
        <w:rPr>
          <w:rFonts w:ascii="Book Antiqua" w:hAnsi="Book Antiqua"/>
          <w:sz w:val="22"/>
          <w:szCs w:val="22"/>
        </w:rPr>
      </w:pPr>
      <w:r w:rsidRPr="004B467D">
        <w:rPr>
          <w:rFonts w:ascii="Book Antiqua" w:hAnsi="Book Antiqua"/>
          <w:sz w:val="22"/>
          <w:szCs w:val="22"/>
        </w:rPr>
        <w:t>Por lo tanto, el cronograma de trabajo se presenta en el siguiente cuadro:</w:t>
      </w:r>
    </w:p>
    <w:p w14:paraId="7D8550B5" w14:textId="77777777" w:rsidR="00B20125" w:rsidRPr="00E155C7" w:rsidRDefault="00B20125" w:rsidP="00B20125">
      <w:pPr>
        <w:pStyle w:val="Descripcin"/>
        <w:rPr>
          <w:rFonts w:ascii="Book Antiqua" w:hAnsi="Book Antiqua"/>
          <w:b w:val="0"/>
          <w:i/>
          <w:sz w:val="22"/>
          <w:szCs w:val="22"/>
          <w:highlight w:val="yellow"/>
          <w:lang w:val="es-ES_tradnl"/>
        </w:rPr>
      </w:pPr>
    </w:p>
    <w:p w14:paraId="7E762743" w14:textId="77777777" w:rsidR="00B20125" w:rsidRPr="007D58C6" w:rsidRDefault="00B20125" w:rsidP="00B20125">
      <w:pPr>
        <w:pStyle w:val="Descripcin"/>
        <w:contextualSpacing/>
        <w:jc w:val="center"/>
        <w:rPr>
          <w:rFonts w:ascii="Book Antiqua" w:hAnsi="Book Antiqua"/>
          <w:sz w:val="22"/>
          <w:szCs w:val="22"/>
          <w:lang w:val="es-ES_tradnl"/>
        </w:rPr>
      </w:pPr>
      <w:r w:rsidRPr="007D58C6">
        <w:rPr>
          <w:rFonts w:ascii="Book Antiqua" w:hAnsi="Book Antiqua"/>
          <w:sz w:val="22"/>
          <w:szCs w:val="22"/>
          <w:lang w:val="es-ES_tradnl"/>
        </w:rPr>
        <w:t xml:space="preserve">Cuadro </w:t>
      </w:r>
      <w:r w:rsidRPr="007D58C6">
        <w:rPr>
          <w:rFonts w:ascii="Book Antiqua" w:hAnsi="Book Antiqua"/>
          <w:sz w:val="22"/>
          <w:szCs w:val="22"/>
          <w:lang w:val="es-ES_tradnl"/>
        </w:rPr>
        <w:fldChar w:fldCharType="begin"/>
      </w:r>
      <w:r w:rsidRPr="007D58C6">
        <w:rPr>
          <w:rFonts w:ascii="Book Antiqua" w:hAnsi="Book Antiqua"/>
          <w:sz w:val="22"/>
          <w:szCs w:val="22"/>
          <w:lang w:val="es-ES_tradnl"/>
        </w:rPr>
        <w:instrText xml:space="preserve"> SEQ Cuadro \* ARABIC </w:instrText>
      </w:r>
      <w:r w:rsidRPr="007D58C6">
        <w:rPr>
          <w:rFonts w:ascii="Book Antiqua" w:hAnsi="Book Antiqua"/>
          <w:sz w:val="22"/>
          <w:szCs w:val="22"/>
          <w:lang w:val="es-ES_tradnl"/>
        </w:rPr>
        <w:fldChar w:fldCharType="separate"/>
      </w:r>
      <w:r w:rsidR="007D58C6">
        <w:rPr>
          <w:rFonts w:ascii="Book Antiqua" w:hAnsi="Book Antiqua"/>
          <w:noProof/>
          <w:sz w:val="22"/>
          <w:szCs w:val="22"/>
          <w:lang w:val="es-ES_tradnl"/>
        </w:rPr>
        <w:t>11</w:t>
      </w:r>
      <w:r w:rsidRPr="007D58C6">
        <w:rPr>
          <w:rFonts w:ascii="Book Antiqua" w:hAnsi="Book Antiqua"/>
          <w:sz w:val="22"/>
          <w:szCs w:val="22"/>
          <w:lang w:val="es-ES_tradnl"/>
        </w:rPr>
        <w:fldChar w:fldCharType="end"/>
      </w:r>
    </w:p>
    <w:p w14:paraId="15CD2AC1" w14:textId="77777777" w:rsidR="00B20125" w:rsidRPr="007D58C6" w:rsidRDefault="00B20125" w:rsidP="007D58C6">
      <w:pPr>
        <w:pStyle w:val="Descripcin"/>
        <w:contextualSpacing/>
        <w:jc w:val="center"/>
        <w:rPr>
          <w:rFonts w:ascii="Book Antiqua" w:hAnsi="Book Antiqua"/>
          <w:sz w:val="22"/>
          <w:szCs w:val="22"/>
          <w:lang w:val="es-ES_tradnl"/>
        </w:rPr>
      </w:pPr>
      <w:r w:rsidRPr="007D58C6">
        <w:rPr>
          <w:rFonts w:ascii="Book Antiqua" w:hAnsi="Book Antiqua"/>
          <w:sz w:val="22"/>
          <w:szCs w:val="22"/>
          <w:lang w:val="es-ES_tradnl"/>
        </w:rPr>
        <w:t>Cronograma de trabajo 2023</w:t>
      </w:r>
    </w:p>
    <w:p w14:paraId="7AEDF9DD" w14:textId="77777777" w:rsidR="00B20125" w:rsidRDefault="00B20125" w:rsidP="00B20125">
      <w:pPr>
        <w:rPr>
          <w:highlight w:val="yellow"/>
          <w:lang w:val="es-ES_tradnl"/>
        </w:rPr>
      </w:pPr>
    </w:p>
    <w:tbl>
      <w:tblPr>
        <w:tblW w:w="8020" w:type="dxa"/>
        <w:jc w:val="center"/>
        <w:tblCellMar>
          <w:left w:w="70" w:type="dxa"/>
          <w:right w:w="70" w:type="dxa"/>
        </w:tblCellMar>
        <w:tblLook w:val="04A0" w:firstRow="1" w:lastRow="0" w:firstColumn="1" w:lastColumn="0" w:noHBand="0" w:noVBand="1"/>
      </w:tblPr>
      <w:tblGrid>
        <w:gridCol w:w="2180"/>
        <w:gridCol w:w="1500"/>
        <w:gridCol w:w="1400"/>
        <w:gridCol w:w="1480"/>
        <w:gridCol w:w="1460"/>
      </w:tblGrid>
      <w:tr w:rsidR="00B20125" w:rsidRPr="00070312" w14:paraId="4F50A0C6" w14:textId="77777777" w:rsidTr="002A5856">
        <w:trPr>
          <w:trHeight w:val="283"/>
          <w:jc w:val="center"/>
        </w:trPr>
        <w:tc>
          <w:tcPr>
            <w:tcW w:w="2180" w:type="dxa"/>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169785A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Semana / Mes</w:t>
            </w:r>
          </w:p>
        </w:tc>
        <w:tc>
          <w:tcPr>
            <w:tcW w:w="1500" w:type="dxa"/>
            <w:tcBorders>
              <w:top w:val="single" w:sz="8" w:space="0" w:color="auto"/>
              <w:left w:val="nil"/>
              <w:bottom w:val="single" w:sz="8" w:space="0" w:color="auto"/>
              <w:right w:val="single" w:sz="8" w:space="0" w:color="auto"/>
            </w:tcBorders>
            <w:shd w:val="clear" w:color="000000" w:fill="002060"/>
            <w:noWrap/>
            <w:vAlign w:val="center"/>
            <w:hideMark/>
          </w:tcPr>
          <w:p w14:paraId="4DEE2C28"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Batería 1</w:t>
            </w:r>
          </w:p>
        </w:tc>
        <w:tc>
          <w:tcPr>
            <w:tcW w:w="1400" w:type="dxa"/>
            <w:tcBorders>
              <w:top w:val="single" w:sz="8" w:space="0" w:color="auto"/>
              <w:left w:val="nil"/>
              <w:bottom w:val="single" w:sz="8" w:space="0" w:color="auto"/>
              <w:right w:val="single" w:sz="8" w:space="0" w:color="auto"/>
            </w:tcBorders>
            <w:shd w:val="clear" w:color="000000" w:fill="002060"/>
            <w:noWrap/>
            <w:vAlign w:val="center"/>
            <w:hideMark/>
          </w:tcPr>
          <w:p w14:paraId="4520DCFD"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Batería 2</w:t>
            </w:r>
          </w:p>
        </w:tc>
        <w:tc>
          <w:tcPr>
            <w:tcW w:w="1480" w:type="dxa"/>
            <w:tcBorders>
              <w:top w:val="single" w:sz="8" w:space="0" w:color="auto"/>
              <w:left w:val="nil"/>
              <w:bottom w:val="single" w:sz="8" w:space="0" w:color="auto"/>
              <w:right w:val="single" w:sz="8" w:space="0" w:color="auto"/>
            </w:tcBorders>
            <w:shd w:val="clear" w:color="000000" w:fill="002060"/>
            <w:noWrap/>
            <w:vAlign w:val="center"/>
            <w:hideMark/>
          </w:tcPr>
          <w:p w14:paraId="18CAA350"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Batería 3</w:t>
            </w:r>
          </w:p>
        </w:tc>
        <w:tc>
          <w:tcPr>
            <w:tcW w:w="1460" w:type="dxa"/>
            <w:tcBorders>
              <w:top w:val="single" w:sz="8" w:space="0" w:color="auto"/>
              <w:left w:val="nil"/>
              <w:bottom w:val="single" w:sz="8" w:space="0" w:color="auto"/>
              <w:right w:val="single" w:sz="8" w:space="0" w:color="auto"/>
            </w:tcBorders>
            <w:shd w:val="clear" w:color="000000" w:fill="002060"/>
            <w:noWrap/>
            <w:vAlign w:val="center"/>
            <w:hideMark/>
          </w:tcPr>
          <w:p w14:paraId="30E7FFE4"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Batería 4</w:t>
            </w:r>
          </w:p>
        </w:tc>
      </w:tr>
      <w:tr w:rsidR="00B20125" w:rsidRPr="00070312" w14:paraId="1753299C"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6334A8B0"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09-13 Enero</w:t>
            </w:r>
          </w:p>
        </w:tc>
        <w:tc>
          <w:tcPr>
            <w:tcW w:w="1500" w:type="dxa"/>
            <w:tcBorders>
              <w:top w:val="nil"/>
              <w:left w:val="nil"/>
              <w:bottom w:val="single" w:sz="8" w:space="0" w:color="auto"/>
              <w:right w:val="single" w:sz="8" w:space="0" w:color="auto"/>
            </w:tcBorders>
            <w:shd w:val="clear" w:color="000000" w:fill="E2EFDA"/>
            <w:noWrap/>
            <w:vAlign w:val="center"/>
            <w:hideMark/>
          </w:tcPr>
          <w:p w14:paraId="7638633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6C42474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45B5985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60" w:type="dxa"/>
            <w:tcBorders>
              <w:top w:val="nil"/>
              <w:left w:val="nil"/>
              <w:bottom w:val="single" w:sz="8" w:space="0" w:color="auto"/>
              <w:right w:val="single" w:sz="8" w:space="0" w:color="auto"/>
            </w:tcBorders>
            <w:shd w:val="clear" w:color="000000" w:fill="E2EFDA"/>
            <w:noWrap/>
            <w:vAlign w:val="center"/>
            <w:hideMark/>
          </w:tcPr>
          <w:p w14:paraId="62A2B6F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25D8A7F0"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6C6FF865"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16-20 Enero</w:t>
            </w:r>
          </w:p>
        </w:tc>
        <w:tc>
          <w:tcPr>
            <w:tcW w:w="1500" w:type="dxa"/>
            <w:tcBorders>
              <w:top w:val="nil"/>
              <w:left w:val="nil"/>
              <w:bottom w:val="single" w:sz="8" w:space="0" w:color="auto"/>
              <w:right w:val="single" w:sz="8" w:space="0" w:color="auto"/>
            </w:tcBorders>
            <w:shd w:val="clear" w:color="000000" w:fill="E2EFDA"/>
            <w:noWrap/>
            <w:vAlign w:val="center"/>
            <w:hideMark/>
          </w:tcPr>
          <w:p w14:paraId="1E9939C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774A16C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7059A75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60" w:type="dxa"/>
            <w:tcBorders>
              <w:top w:val="nil"/>
              <w:left w:val="nil"/>
              <w:bottom w:val="single" w:sz="8" w:space="0" w:color="auto"/>
              <w:right w:val="single" w:sz="8" w:space="0" w:color="auto"/>
            </w:tcBorders>
            <w:shd w:val="clear" w:color="000000" w:fill="E2EFDA"/>
            <w:noWrap/>
            <w:vAlign w:val="center"/>
            <w:hideMark/>
          </w:tcPr>
          <w:p w14:paraId="3A74972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4C90948B"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03AF6F1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23-27 Enero</w:t>
            </w:r>
          </w:p>
        </w:tc>
        <w:tc>
          <w:tcPr>
            <w:tcW w:w="1500" w:type="dxa"/>
            <w:tcBorders>
              <w:top w:val="nil"/>
              <w:left w:val="nil"/>
              <w:bottom w:val="single" w:sz="8" w:space="0" w:color="auto"/>
              <w:right w:val="single" w:sz="8" w:space="0" w:color="auto"/>
            </w:tcBorders>
            <w:shd w:val="clear" w:color="000000" w:fill="E2EFDA"/>
            <w:noWrap/>
            <w:vAlign w:val="center"/>
            <w:hideMark/>
          </w:tcPr>
          <w:p w14:paraId="7C44A09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6FD18A4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54B2ECA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60" w:type="dxa"/>
            <w:tcBorders>
              <w:top w:val="nil"/>
              <w:left w:val="nil"/>
              <w:bottom w:val="single" w:sz="8" w:space="0" w:color="auto"/>
              <w:right w:val="single" w:sz="8" w:space="0" w:color="auto"/>
            </w:tcBorders>
            <w:shd w:val="clear" w:color="000000" w:fill="E2EFDA"/>
            <w:noWrap/>
            <w:vAlign w:val="center"/>
            <w:hideMark/>
          </w:tcPr>
          <w:p w14:paraId="6F2DD6A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374AD436"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619F643F"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30 Enero- 03 Febrero</w:t>
            </w:r>
          </w:p>
        </w:tc>
        <w:tc>
          <w:tcPr>
            <w:tcW w:w="1500" w:type="dxa"/>
            <w:tcBorders>
              <w:top w:val="nil"/>
              <w:left w:val="nil"/>
              <w:bottom w:val="single" w:sz="8" w:space="0" w:color="auto"/>
              <w:right w:val="single" w:sz="8" w:space="0" w:color="auto"/>
            </w:tcBorders>
            <w:shd w:val="clear" w:color="000000" w:fill="E2EFDA"/>
            <w:noWrap/>
            <w:vAlign w:val="center"/>
            <w:hideMark/>
          </w:tcPr>
          <w:p w14:paraId="3AD5B73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33E30CF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2874C12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60" w:type="dxa"/>
            <w:tcBorders>
              <w:top w:val="nil"/>
              <w:left w:val="nil"/>
              <w:bottom w:val="single" w:sz="8" w:space="0" w:color="auto"/>
              <w:right w:val="single" w:sz="8" w:space="0" w:color="auto"/>
            </w:tcBorders>
            <w:shd w:val="clear" w:color="000000" w:fill="E2EFDA"/>
            <w:noWrap/>
            <w:vAlign w:val="center"/>
            <w:hideMark/>
          </w:tcPr>
          <w:p w14:paraId="2223178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0AF2A436"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4CBBF59B"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06-10 Febrero</w:t>
            </w:r>
          </w:p>
        </w:tc>
        <w:tc>
          <w:tcPr>
            <w:tcW w:w="1500" w:type="dxa"/>
            <w:tcBorders>
              <w:top w:val="nil"/>
              <w:left w:val="nil"/>
              <w:bottom w:val="single" w:sz="8" w:space="0" w:color="auto"/>
              <w:right w:val="single" w:sz="8" w:space="0" w:color="auto"/>
            </w:tcBorders>
            <w:shd w:val="clear" w:color="000000" w:fill="E2EFDA"/>
            <w:noWrap/>
            <w:vAlign w:val="center"/>
            <w:hideMark/>
          </w:tcPr>
          <w:p w14:paraId="61CA1AE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21777A8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7FA40F4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60" w:type="dxa"/>
            <w:tcBorders>
              <w:top w:val="nil"/>
              <w:left w:val="nil"/>
              <w:bottom w:val="single" w:sz="8" w:space="0" w:color="auto"/>
              <w:right w:val="single" w:sz="8" w:space="0" w:color="auto"/>
            </w:tcBorders>
            <w:shd w:val="clear" w:color="000000" w:fill="E2EFDA"/>
            <w:noWrap/>
            <w:vAlign w:val="center"/>
            <w:hideMark/>
          </w:tcPr>
          <w:p w14:paraId="53EB74F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48B26EEC"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199270DB"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13-17 Febrero</w:t>
            </w:r>
          </w:p>
        </w:tc>
        <w:tc>
          <w:tcPr>
            <w:tcW w:w="1500" w:type="dxa"/>
            <w:tcBorders>
              <w:top w:val="nil"/>
              <w:left w:val="nil"/>
              <w:bottom w:val="single" w:sz="8" w:space="0" w:color="auto"/>
              <w:right w:val="single" w:sz="8" w:space="0" w:color="auto"/>
            </w:tcBorders>
            <w:shd w:val="clear" w:color="000000" w:fill="E2EFDA"/>
            <w:noWrap/>
            <w:vAlign w:val="center"/>
            <w:hideMark/>
          </w:tcPr>
          <w:p w14:paraId="22002EB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7C0DF6C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3EC2172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60" w:type="dxa"/>
            <w:tcBorders>
              <w:top w:val="nil"/>
              <w:left w:val="nil"/>
              <w:bottom w:val="single" w:sz="8" w:space="0" w:color="auto"/>
              <w:right w:val="single" w:sz="8" w:space="0" w:color="auto"/>
            </w:tcBorders>
            <w:shd w:val="clear" w:color="000000" w:fill="E2EFDA"/>
            <w:noWrap/>
            <w:vAlign w:val="center"/>
            <w:hideMark/>
          </w:tcPr>
          <w:p w14:paraId="36FDFBD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7F33906D"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00562017"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20-24 Febrero</w:t>
            </w:r>
          </w:p>
        </w:tc>
        <w:tc>
          <w:tcPr>
            <w:tcW w:w="1500" w:type="dxa"/>
            <w:tcBorders>
              <w:top w:val="nil"/>
              <w:left w:val="nil"/>
              <w:bottom w:val="single" w:sz="8" w:space="0" w:color="auto"/>
              <w:right w:val="single" w:sz="8" w:space="0" w:color="auto"/>
            </w:tcBorders>
            <w:shd w:val="clear" w:color="000000" w:fill="E2EFDA"/>
            <w:noWrap/>
            <w:vAlign w:val="center"/>
            <w:hideMark/>
          </w:tcPr>
          <w:p w14:paraId="0319C95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0F4E67F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000000" w:fill="E2EFDA"/>
            <w:noWrap/>
            <w:vAlign w:val="center"/>
            <w:hideMark/>
          </w:tcPr>
          <w:p w14:paraId="4DF7A15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c>
          <w:tcPr>
            <w:tcW w:w="1460" w:type="dxa"/>
            <w:tcBorders>
              <w:top w:val="nil"/>
              <w:left w:val="nil"/>
              <w:bottom w:val="single" w:sz="8" w:space="0" w:color="auto"/>
              <w:right w:val="single" w:sz="8" w:space="0" w:color="auto"/>
            </w:tcBorders>
            <w:shd w:val="clear" w:color="000000" w:fill="E2EFDA"/>
            <w:noWrap/>
            <w:vAlign w:val="center"/>
            <w:hideMark/>
          </w:tcPr>
          <w:p w14:paraId="2FF5AE7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6491CFE4"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7838AD7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27 Febrero- 03 Marzo</w:t>
            </w:r>
          </w:p>
        </w:tc>
        <w:tc>
          <w:tcPr>
            <w:tcW w:w="1500" w:type="dxa"/>
            <w:tcBorders>
              <w:top w:val="nil"/>
              <w:left w:val="nil"/>
              <w:bottom w:val="single" w:sz="8" w:space="0" w:color="auto"/>
              <w:right w:val="single" w:sz="8" w:space="0" w:color="auto"/>
            </w:tcBorders>
            <w:shd w:val="clear" w:color="000000" w:fill="E2EFDA"/>
            <w:noWrap/>
            <w:vAlign w:val="center"/>
            <w:hideMark/>
          </w:tcPr>
          <w:p w14:paraId="3162AE0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31BB24A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7378DF0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c>
          <w:tcPr>
            <w:tcW w:w="1460" w:type="dxa"/>
            <w:tcBorders>
              <w:top w:val="nil"/>
              <w:left w:val="nil"/>
              <w:bottom w:val="single" w:sz="8" w:space="0" w:color="auto"/>
              <w:right w:val="single" w:sz="8" w:space="0" w:color="auto"/>
            </w:tcBorders>
            <w:shd w:val="clear" w:color="000000" w:fill="E2EFDA"/>
            <w:noWrap/>
            <w:vAlign w:val="center"/>
            <w:hideMark/>
          </w:tcPr>
          <w:p w14:paraId="7F11AFC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Santa Cruz</w:t>
            </w:r>
          </w:p>
        </w:tc>
      </w:tr>
      <w:tr w:rsidR="00B20125" w:rsidRPr="00070312" w14:paraId="0EF83FE3"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48E1533E"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06-10 Marzo</w:t>
            </w:r>
          </w:p>
        </w:tc>
        <w:tc>
          <w:tcPr>
            <w:tcW w:w="1500" w:type="dxa"/>
            <w:tcBorders>
              <w:top w:val="nil"/>
              <w:left w:val="nil"/>
              <w:bottom w:val="single" w:sz="8" w:space="0" w:color="auto"/>
              <w:right w:val="single" w:sz="8" w:space="0" w:color="auto"/>
            </w:tcBorders>
            <w:shd w:val="clear" w:color="000000" w:fill="E2EFDA"/>
            <w:noWrap/>
            <w:vAlign w:val="center"/>
            <w:hideMark/>
          </w:tcPr>
          <w:p w14:paraId="07433D3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00" w:type="dxa"/>
            <w:tcBorders>
              <w:top w:val="nil"/>
              <w:left w:val="nil"/>
              <w:bottom w:val="single" w:sz="8" w:space="0" w:color="auto"/>
              <w:right w:val="single" w:sz="8" w:space="0" w:color="auto"/>
            </w:tcBorders>
            <w:shd w:val="clear" w:color="000000" w:fill="E2EFDA"/>
            <w:noWrap/>
            <w:vAlign w:val="center"/>
            <w:hideMark/>
          </w:tcPr>
          <w:p w14:paraId="398FB8E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59B5348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c>
          <w:tcPr>
            <w:tcW w:w="1460" w:type="dxa"/>
            <w:tcBorders>
              <w:top w:val="nil"/>
              <w:left w:val="nil"/>
              <w:bottom w:val="single" w:sz="8" w:space="0" w:color="auto"/>
              <w:right w:val="single" w:sz="8" w:space="0" w:color="auto"/>
            </w:tcBorders>
            <w:shd w:val="clear" w:color="000000" w:fill="E2EFDA"/>
            <w:noWrap/>
            <w:vAlign w:val="center"/>
            <w:hideMark/>
          </w:tcPr>
          <w:p w14:paraId="17AE261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Nicoya</w:t>
            </w:r>
          </w:p>
        </w:tc>
      </w:tr>
      <w:tr w:rsidR="00B20125" w:rsidRPr="00070312" w14:paraId="6F5C2EB5"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64B7A0C8"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13-17 Marzo</w:t>
            </w:r>
          </w:p>
        </w:tc>
        <w:tc>
          <w:tcPr>
            <w:tcW w:w="1500" w:type="dxa"/>
            <w:tcBorders>
              <w:top w:val="nil"/>
              <w:left w:val="nil"/>
              <w:bottom w:val="single" w:sz="8" w:space="0" w:color="auto"/>
              <w:right w:val="single" w:sz="8" w:space="0" w:color="auto"/>
            </w:tcBorders>
            <w:shd w:val="clear" w:color="000000" w:fill="E2EFDA"/>
            <w:noWrap/>
            <w:vAlign w:val="center"/>
            <w:hideMark/>
          </w:tcPr>
          <w:p w14:paraId="73A0172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 -Cañas</w:t>
            </w:r>
          </w:p>
        </w:tc>
        <w:tc>
          <w:tcPr>
            <w:tcW w:w="1400" w:type="dxa"/>
            <w:tcBorders>
              <w:top w:val="nil"/>
              <w:left w:val="nil"/>
              <w:bottom w:val="single" w:sz="8" w:space="0" w:color="auto"/>
              <w:right w:val="single" w:sz="8" w:space="0" w:color="auto"/>
            </w:tcBorders>
            <w:shd w:val="clear" w:color="000000" w:fill="E2EFDA"/>
            <w:noWrap/>
            <w:vAlign w:val="center"/>
            <w:hideMark/>
          </w:tcPr>
          <w:p w14:paraId="5FA4649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40B2FA3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c>
          <w:tcPr>
            <w:tcW w:w="1460" w:type="dxa"/>
            <w:tcBorders>
              <w:top w:val="nil"/>
              <w:left w:val="nil"/>
              <w:bottom w:val="single" w:sz="8" w:space="0" w:color="auto"/>
              <w:right w:val="single" w:sz="8" w:space="0" w:color="auto"/>
            </w:tcBorders>
            <w:shd w:val="clear" w:color="000000" w:fill="E2EFDA"/>
            <w:noWrap/>
            <w:vAlign w:val="center"/>
            <w:hideMark/>
          </w:tcPr>
          <w:p w14:paraId="2D35431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Nicoya</w:t>
            </w:r>
          </w:p>
        </w:tc>
      </w:tr>
      <w:tr w:rsidR="00B20125" w:rsidRPr="00070312" w14:paraId="5A491799"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3E78D608"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20-24 Marzo</w:t>
            </w:r>
          </w:p>
        </w:tc>
        <w:tc>
          <w:tcPr>
            <w:tcW w:w="1500" w:type="dxa"/>
            <w:tcBorders>
              <w:top w:val="nil"/>
              <w:left w:val="nil"/>
              <w:bottom w:val="single" w:sz="8" w:space="0" w:color="auto"/>
              <w:right w:val="single" w:sz="8" w:space="0" w:color="auto"/>
            </w:tcBorders>
            <w:shd w:val="clear" w:color="000000" w:fill="E2EFDA"/>
            <w:noWrap/>
            <w:vAlign w:val="center"/>
            <w:hideMark/>
          </w:tcPr>
          <w:p w14:paraId="3CB7C98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 -Cañas</w:t>
            </w:r>
          </w:p>
        </w:tc>
        <w:tc>
          <w:tcPr>
            <w:tcW w:w="1400" w:type="dxa"/>
            <w:tcBorders>
              <w:top w:val="nil"/>
              <w:left w:val="nil"/>
              <w:bottom w:val="single" w:sz="8" w:space="0" w:color="auto"/>
              <w:right w:val="single" w:sz="8" w:space="0" w:color="auto"/>
            </w:tcBorders>
            <w:shd w:val="clear" w:color="000000" w:fill="E2EFDA"/>
            <w:noWrap/>
            <w:vAlign w:val="center"/>
            <w:hideMark/>
          </w:tcPr>
          <w:p w14:paraId="71BBD52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4DEC219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c>
          <w:tcPr>
            <w:tcW w:w="1460" w:type="dxa"/>
            <w:tcBorders>
              <w:top w:val="nil"/>
              <w:left w:val="nil"/>
              <w:bottom w:val="single" w:sz="8" w:space="0" w:color="auto"/>
              <w:right w:val="single" w:sz="8" w:space="0" w:color="auto"/>
            </w:tcBorders>
            <w:shd w:val="clear" w:color="000000" w:fill="E2EFDA"/>
            <w:noWrap/>
            <w:vAlign w:val="center"/>
            <w:hideMark/>
          </w:tcPr>
          <w:p w14:paraId="76D1662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Nicoya</w:t>
            </w:r>
          </w:p>
        </w:tc>
      </w:tr>
      <w:tr w:rsidR="00B20125" w:rsidRPr="00070312" w14:paraId="7BBADCF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4472C4"/>
            <w:noWrap/>
            <w:vAlign w:val="center"/>
            <w:hideMark/>
          </w:tcPr>
          <w:p w14:paraId="411B2737"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27-31 Marzo</w:t>
            </w:r>
          </w:p>
        </w:tc>
        <w:tc>
          <w:tcPr>
            <w:tcW w:w="1500" w:type="dxa"/>
            <w:tcBorders>
              <w:top w:val="nil"/>
              <w:left w:val="nil"/>
              <w:bottom w:val="single" w:sz="8" w:space="0" w:color="auto"/>
              <w:right w:val="single" w:sz="8" w:space="0" w:color="auto"/>
            </w:tcBorders>
            <w:shd w:val="clear" w:color="000000" w:fill="E2EFDA"/>
            <w:noWrap/>
            <w:vAlign w:val="center"/>
            <w:hideMark/>
          </w:tcPr>
          <w:p w14:paraId="49BC52A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 -Cañas</w:t>
            </w:r>
          </w:p>
        </w:tc>
        <w:tc>
          <w:tcPr>
            <w:tcW w:w="1400" w:type="dxa"/>
            <w:tcBorders>
              <w:top w:val="nil"/>
              <w:left w:val="nil"/>
              <w:bottom w:val="single" w:sz="8" w:space="0" w:color="auto"/>
              <w:right w:val="single" w:sz="8" w:space="0" w:color="auto"/>
            </w:tcBorders>
            <w:shd w:val="clear" w:color="000000" w:fill="E2EFDA"/>
            <w:noWrap/>
            <w:vAlign w:val="center"/>
            <w:hideMark/>
          </w:tcPr>
          <w:p w14:paraId="58BAC8A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10B154B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c>
          <w:tcPr>
            <w:tcW w:w="1460" w:type="dxa"/>
            <w:tcBorders>
              <w:top w:val="nil"/>
              <w:left w:val="nil"/>
              <w:bottom w:val="single" w:sz="8" w:space="0" w:color="auto"/>
              <w:right w:val="single" w:sz="8" w:space="0" w:color="auto"/>
            </w:tcBorders>
            <w:shd w:val="clear" w:color="000000" w:fill="E2EFDA"/>
            <w:noWrap/>
            <w:vAlign w:val="center"/>
            <w:hideMark/>
          </w:tcPr>
          <w:p w14:paraId="7E0AB47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Nicoya</w:t>
            </w:r>
          </w:p>
        </w:tc>
      </w:tr>
      <w:tr w:rsidR="00B20125" w:rsidRPr="00070312" w14:paraId="56BA4F29" w14:textId="77777777" w:rsidTr="002A5856">
        <w:trPr>
          <w:trHeight w:val="283"/>
          <w:jc w:val="center"/>
        </w:trPr>
        <w:tc>
          <w:tcPr>
            <w:tcW w:w="8020" w:type="dxa"/>
            <w:gridSpan w:val="5"/>
            <w:tcBorders>
              <w:top w:val="single" w:sz="8" w:space="0" w:color="auto"/>
              <w:left w:val="single" w:sz="8" w:space="0" w:color="auto"/>
              <w:bottom w:val="single" w:sz="8" w:space="0" w:color="auto"/>
              <w:right w:val="single" w:sz="8" w:space="0" w:color="000000"/>
            </w:tcBorders>
            <w:shd w:val="clear" w:color="000000" w:fill="002060"/>
            <w:noWrap/>
            <w:vAlign w:val="center"/>
            <w:hideMark/>
          </w:tcPr>
          <w:p w14:paraId="4ABD2ED4"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Cierre Colectivo</w:t>
            </w:r>
          </w:p>
        </w:tc>
      </w:tr>
      <w:tr w:rsidR="00B20125" w:rsidRPr="00070312" w14:paraId="1895360C"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447BB10F"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10-14 Abril</w:t>
            </w:r>
          </w:p>
        </w:tc>
        <w:tc>
          <w:tcPr>
            <w:tcW w:w="1500" w:type="dxa"/>
            <w:tcBorders>
              <w:top w:val="nil"/>
              <w:left w:val="nil"/>
              <w:bottom w:val="single" w:sz="8" w:space="0" w:color="auto"/>
              <w:right w:val="single" w:sz="8" w:space="0" w:color="auto"/>
            </w:tcBorders>
            <w:shd w:val="clear" w:color="000000" w:fill="E2EFDA"/>
            <w:noWrap/>
            <w:vAlign w:val="center"/>
            <w:hideMark/>
          </w:tcPr>
          <w:p w14:paraId="58446C2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53F52C7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7FB7C27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Heredia-Sarapiquí</w:t>
            </w:r>
          </w:p>
        </w:tc>
        <w:tc>
          <w:tcPr>
            <w:tcW w:w="1460" w:type="dxa"/>
            <w:tcBorders>
              <w:top w:val="nil"/>
              <w:left w:val="nil"/>
              <w:bottom w:val="single" w:sz="8" w:space="0" w:color="auto"/>
              <w:right w:val="single" w:sz="8" w:space="0" w:color="auto"/>
            </w:tcBorders>
            <w:shd w:val="clear" w:color="000000" w:fill="E2EFDA"/>
            <w:noWrap/>
            <w:vAlign w:val="center"/>
            <w:hideMark/>
          </w:tcPr>
          <w:p w14:paraId="47AB7AD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07881BFB"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2F4721F5"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17-21 Abril</w:t>
            </w:r>
          </w:p>
        </w:tc>
        <w:tc>
          <w:tcPr>
            <w:tcW w:w="1500" w:type="dxa"/>
            <w:tcBorders>
              <w:top w:val="nil"/>
              <w:left w:val="nil"/>
              <w:bottom w:val="single" w:sz="8" w:space="0" w:color="auto"/>
              <w:right w:val="single" w:sz="8" w:space="0" w:color="auto"/>
            </w:tcBorders>
            <w:shd w:val="clear" w:color="000000" w:fill="E2EFDA"/>
            <w:noWrap/>
            <w:vAlign w:val="center"/>
            <w:hideMark/>
          </w:tcPr>
          <w:p w14:paraId="56EE854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177CB7E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26A73BE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Heredia-Sarapiquí</w:t>
            </w:r>
          </w:p>
        </w:tc>
        <w:tc>
          <w:tcPr>
            <w:tcW w:w="1460" w:type="dxa"/>
            <w:tcBorders>
              <w:top w:val="nil"/>
              <w:left w:val="nil"/>
              <w:bottom w:val="single" w:sz="8" w:space="0" w:color="auto"/>
              <w:right w:val="single" w:sz="8" w:space="0" w:color="auto"/>
            </w:tcBorders>
            <w:shd w:val="clear" w:color="000000" w:fill="E2EFDA"/>
            <w:noWrap/>
            <w:vAlign w:val="center"/>
            <w:hideMark/>
          </w:tcPr>
          <w:p w14:paraId="78B309B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572E8A87"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0BA61AB8"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24-28Abril</w:t>
            </w:r>
          </w:p>
        </w:tc>
        <w:tc>
          <w:tcPr>
            <w:tcW w:w="1500" w:type="dxa"/>
            <w:tcBorders>
              <w:top w:val="nil"/>
              <w:left w:val="nil"/>
              <w:bottom w:val="single" w:sz="8" w:space="0" w:color="auto"/>
              <w:right w:val="single" w:sz="8" w:space="0" w:color="auto"/>
            </w:tcBorders>
            <w:shd w:val="clear" w:color="000000" w:fill="E2EFDA"/>
            <w:noWrap/>
            <w:vAlign w:val="center"/>
            <w:hideMark/>
          </w:tcPr>
          <w:p w14:paraId="7E5BB09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1E92E0C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03C6349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Puntarenas</w:t>
            </w:r>
          </w:p>
        </w:tc>
        <w:tc>
          <w:tcPr>
            <w:tcW w:w="1460" w:type="dxa"/>
            <w:tcBorders>
              <w:top w:val="nil"/>
              <w:left w:val="nil"/>
              <w:bottom w:val="single" w:sz="8" w:space="0" w:color="auto"/>
              <w:right w:val="single" w:sz="8" w:space="0" w:color="auto"/>
            </w:tcBorders>
            <w:shd w:val="clear" w:color="000000" w:fill="E2EFDA"/>
            <w:noWrap/>
            <w:vAlign w:val="center"/>
            <w:hideMark/>
          </w:tcPr>
          <w:p w14:paraId="65DC802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219BD0A3"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2F75B5"/>
            <w:noWrap/>
            <w:vAlign w:val="center"/>
            <w:hideMark/>
          </w:tcPr>
          <w:p w14:paraId="2F8535C2"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01-05 Mayo</w:t>
            </w:r>
          </w:p>
        </w:tc>
        <w:tc>
          <w:tcPr>
            <w:tcW w:w="1500" w:type="dxa"/>
            <w:tcBorders>
              <w:top w:val="nil"/>
              <w:left w:val="nil"/>
              <w:bottom w:val="single" w:sz="8" w:space="0" w:color="auto"/>
              <w:right w:val="single" w:sz="8" w:space="0" w:color="auto"/>
            </w:tcBorders>
            <w:shd w:val="clear" w:color="000000" w:fill="E2EFDA"/>
            <w:noWrap/>
            <w:vAlign w:val="center"/>
            <w:hideMark/>
          </w:tcPr>
          <w:p w14:paraId="246C2FB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656F49F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79752AF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Puntarenas</w:t>
            </w:r>
          </w:p>
        </w:tc>
        <w:tc>
          <w:tcPr>
            <w:tcW w:w="1460" w:type="dxa"/>
            <w:tcBorders>
              <w:top w:val="nil"/>
              <w:left w:val="nil"/>
              <w:bottom w:val="single" w:sz="8" w:space="0" w:color="auto"/>
              <w:right w:val="single" w:sz="8" w:space="0" w:color="auto"/>
            </w:tcBorders>
            <w:shd w:val="clear" w:color="000000" w:fill="E2EFDA"/>
            <w:noWrap/>
            <w:vAlign w:val="center"/>
            <w:hideMark/>
          </w:tcPr>
          <w:p w14:paraId="1EFE6CA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34D53476"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2F75B5"/>
            <w:noWrap/>
            <w:vAlign w:val="center"/>
            <w:hideMark/>
          </w:tcPr>
          <w:p w14:paraId="719FC1FF"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08-12 Mayo</w:t>
            </w:r>
          </w:p>
        </w:tc>
        <w:tc>
          <w:tcPr>
            <w:tcW w:w="1500" w:type="dxa"/>
            <w:tcBorders>
              <w:top w:val="nil"/>
              <w:left w:val="nil"/>
              <w:bottom w:val="single" w:sz="8" w:space="0" w:color="auto"/>
              <w:right w:val="single" w:sz="8" w:space="0" w:color="auto"/>
            </w:tcBorders>
            <w:shd w:val="clear" w:color="000000" w:fill="E2EFDA"/>
            <w:noWrap/>
            <w:vAlign w:val="center"/>
            <w:hideMark/>
          </w:tcPr>
          <w:p w14:paraId="18E24A1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xml:space="preserve"> ----</w:t>
            </w:r>
          </w:p>
        </w:tc>
        <w:tc>
          <w:tcPr>
            <w:tcW w:w="1400" w:type="dxa"/>
            <w:tcBorders>
              <w:top w:val="nil"/>
              <w:left w:val="nil"/>
              <w:bottom w:val="single" w:sz="8" w:space="0" w:color="auto"/>
              <w:right w:val="single" w:sz="8" w:space="0" w:color="auto"/>
            </w:tcBorders>
            <w:shd w:val="clear" w:color="000000" w:fill="E2EFDA"/>
            <w:noWrap/>
            <w:vAlign w:val="center"/>
            <w:hideMark/>
          </w:tcPr>
          <w:p w14:paraId="3C4181A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381835C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c>
          <w:tcPr>
            <w:tcW w:w="1460" w:type="dxa"/>
            <w:tcBorders>
              <w:top w:val="nil"/>
              <w:left w:val="nil"/>
              <w:bottom w:val="single" w:sz="8" w:space="0" w:color="auto"/>
              <w:right w:val="single" w:sz="8" w:space="0" w:color="auto"/>
            </w:tcBorders>
            <w:shd w:val="clear" w:color="000000" w:fill="E2EFDA"/>
            <w:noWrap/>
            <w:vAlign w:val="center"/>
            <w:hideMark/>
          </w:tcPr>
          <w:p w14:paraId="13D3865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1B831C71"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2F75B5"/>
            <w:noWrap/>
            <w:vAlign w:val="center"/>
            <w:hideMark/>
          </w:tcPr>
          <w:p w14:paraId="724A5494"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15-19 Mayo</w:t>
            </w:r>
          </w:p>
        </w:tc>
        <w:tc>
          <w:tcPr>
            <w:tcW w:w="1500" w:type="dxa"/>
            <w:tcBorders>
              <w:top w:val="nil"/>
              <w:left w:val="nil"/>
              <w:bottom w:val="single" w:sz="8" w:space="0" w:color="auto"/>
              <w:right w:val="single" w:sz="8" w:space="0" w:color="auto"/>
            </w:tcBorders>
            <w:shd w:val="clear" w:color="000000" w:fill="E2EFDA"/>
            <w:noWrap/>
            <w:vAlign w:val="center"/>
            <w:hideMark/>
          </w:tcPr>
          <w:p w14:paraId="289B971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73FF573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000000" w:fill="E2EFDA"/>
            <w:noWrap/>
            <w:vAlign w:val="center"/>
            <w:hideMark/>
          </w:tcPr>
          <w:p w14:paraId="25C0E1D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c>
          <w:tcPr>
            <w:tcW w:w="1460" w:type="dxa"/>
            <w:tcBorders>
              <w:top w:val="nil"/>
              <w:left w:val="nil"/>
              <w:bottom w:val="single" w:sz="8" w:space="0" w:color="auto"/>
              <w:right w:val="single" w:sz="8" w:space="0" w:color="auto"/>
            </w:tcBorders>
            <w:shd w:val="clear" w:color="000000" w:fill="E2EFDA"/>
            <w:noWrap/>
            <w:vAlign w:val="center"/>
            <w:hideMark/>
          </w:tcPr>
          <w:p w14:paraId="73A4FCC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Perez Zeledón</w:t>
            </w:r>
          </w:p>
        </w:tc>
      </w:tr>
      <w:tr w:rsidR="00B20125" w:rsidRPr="00070312" w14:paraId="6F97C002"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2F75B5"/>
            <w:noWrap/>
            <w:vAlign w:val="center"/>
            <w:hideMark/>
          </w:tcPr>
          <w:p w14:paraId="0FE6D81F"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22-26 Mayo</w:t>
            </w:r>
          </w:p>
        </w:tc>
        <w:tc>
          <w:tcPr>
            <w:tcW w:w="1500" w:type="dxa"/>
            <w:tcBorders>
              <w:top w:val="nil"/>
              <w:left w:val="nil"/>
              <w:bottom w:val="single" w:sz="8" w:space="0" w:color="auto"/>
              <w:right w:val="single" w:sz="8" w:space="0" w:color="auto"/>
            </w:tcBorders>
            <w:shd w:val="clear" w:color="000000" w:fill="E2EFDA"/>
            <w:noWrap/>
            <w:vAlign w:val="center"/>
            <w:hideMark/>
          </w:tcPr>
          <w:p w14:paraId="25FDD22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157451E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Carlos</w:t>
            </w:r>
          </w:p>
        </w:tc>
        <w:tc>
          <w:tcPr>
            <w:tcW w:w="1480" w:type="dxa"/>
            <w:tcBorders>
              <w:top w:val="nil"/>
              <w:left w:val="nil"/>
              <w:bottom w:val="single" w:sz="8" w:space="0" w:color="auto"/>
              <w:right w:val="single" w:sz="8" w:space="0" w:color="auto"/>
            </w:tcBorders>
            <w:shd w:val="clear" w:color="000000" w:fill="E2EFDA"/>
            <w:noWrap/>
            <w:vAlign w:val="center"/>
            <w:hideMark/>
          </w:tcPr>
          <w:p w14:paraId="2A75D63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c>
          <w:tcPr>
            <w:tcW w:w="1460" w:type="dxa"/>
            <w:tcBorders>
              <w:top w:val="nil"/>
              <w:left w:val="nil"/>
              <w:bottom w:val="single" w:sz="8" w:space="0" w:color="auto"/>
              <w:right w:val="single" w:sz="8" w:space="0" w:color="auto"/>
            </w:tcBorders>
            <w:shd w:val="clear" w:color="000000" w:fill="E2EFDA"/>
            <w:noWrap/>
            <w:vAlign w:val="center"/>
            <w:hideMark/>
          </w:tcPr>
          <w:p w14:paraId="05A6EB2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Perez Zeledón</w:t>
            </w:r>
          </w:p>
        </w:tc>
      </w:tr>
      <w:tr w:rsidR="00B20125" w:rsidRPr="00070312" w14:paraId="5989CD58"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FFD966"/>
            <w:noWrap/>
            <w:vAlign w:val="center"/>
            <w:hideMark/>
          </w:tcPr>
          <w:p w14:paraId="2BADF734"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29 Mayo- 02 Junio</w:t>
            </w:r>
          </w:p>
        </w:tc>
        <w:tc>
          <w:tcPr>
            <w:tcW w:w="1500" w:type="dxa"/>
            <w:tcBorders>
              <w:top w:val="nil"/>
              <w:left w:val="nil"/>
              <w:bottom w:val="single" w:sz="8" w:space="0" w:color="auto"/>
              <w:right w:val="single" w:sz="8" w:space="0" w:color="auto"/>
            </w:tcBorders>
            <w:shd w:val="clear" w:color="000000" w:fill="E2EFDA"/>
            <w:noWrap/>
            <w:vAlign w:val="center"/>
            <w:hideMark/>
          </w:tcPr>
          <w:p w14:paraId="4BF13DB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00D9555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Carlos</w:t>
            </w:r>
          </w:p>
        </w:tc>
        <w:tc>
          <w:tcPr>
            <w:tcW w:w="1480" w:type="dxa"/>
            <w:tcBorders>
              <w:top w:val="nil"/>
              <w:left w:val="nil"/>
              <w:bottom w:val="single" w:sz="8" w:space="0" w:color="auto"/>
              <w:right w:val="single" w:sz="8" w:space="0" w:color="auto"/>
            </w:tcBorders>
            <w:shd w:val="clear" w:color="000000" w:fill="E2EFDA"/>
            <w:noWrap/>
            <w:vAlign w:val="center"/>
            <w:hideMark/>
          </w:tcPr>
          <w:p w14:paraId="2CAAFB5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c>
          <w:tcPr>
            <w:tcW w:w="1460" w:type="dxa"/>
            <w:tcBorders>
              <w:top w:val="nil"/>
              <w:left w:val="nil"/>
              <w:bottom w:val="single" w:sz="8" w:space="0" w:color="auto"/>
              <w:right w:val="single" w:sz="8" w:space="0" w:color="auto"/>
            </w:tcBorders>
            <w:shd w:val="clear" w:color="000000" w:fill="E2EFDA"/>
            <w:noWrap/>
            <w:vAlign w:val="center"/>
            <w:hideMark/>
          </w:tcPr>
          <w:p w14:paraId="3678F63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Perez Zeledón</w:t>
            </w:r>
          </w:p>
        </w:tc>
      </w:tr>
      <w:tr w:rsidR="00B20125" w:rsidRPr="00070312" w14:paraId="109E8FEA"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9BC2E6"/>
            <w:noWrap/>
            <w:vAlign w:val="center"/>
            <w:hideMark/>
          </w:tcPr>
          <w:p w14:paraId="16977DCA"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05-09 Junio</w:t>
            </w:r>
          </w:p>
        </w:tc>
        <w:tc>
          <w:tcPr>
            <w:tcW w:w="1500" w:type="dxa"/>
            <w:tcBorders>
              <w:top w:val="nil"/>
              <w:left w:val="nil"/>
              <w:bottom w:val="single" w:sz="8" w:space="0" w:color="auto"/>
              <w:right w:val="single" w:sz="8" w:space="0" w:color="auto"/>
            </w:tcBorders>
            <w:shd w:val="clear" w:color="000000" w:fill="E2EFDA"/>
            <w:noWrap/>
            <w:vAlign w:val="center"/>
            <w:hideMark/>
          </w:tcPr>
          <w:p w14:paraId="4CC1798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35605DB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000000" w:fill="E2EFDA"/>
            <w:noWrap/>
            <w:vAlign w:val="center"/>
            <w:hideMark/>
          </w:tcPr>
          <w:p w14:paraId="4CF8840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Puntarenas</w:t>
            </w:r>
          </w:p>
        </w:tc>
        <w:tc>
          <w:tcPr>
            <w:tcW w:w="1460" w:type="dxa"/>
            <w:tcBorders>
              <w:top w:val="nil"/>
              <w:left w:val="nil"/>
              <w:bottom w:val="single" w:sz="8" w:space="0" w:color="auto"/>
              <w:right w:val="single" w:sz="8" w:space="0" w:color="auto"/>
            </w:tcBorders>
            <w:shd w:val="clear" w:color="000000" w:fill="E2EFDA"/>
            <w:noWrap/>
            <w:vAlign w:val="center"/>
            <w:hideMark/>
          </w:tcPr>
          <w:p w14:paraId="74EF04F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Alajuela</w:t>
            </w:r>
          </w:p>
        </w:tc>
      </w:tr>
      <w:tr w:rsidR="00B20125" w:rsidRPr="00070312" w14:paraId="724062EA"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9BC2E6"/>
            <w:noWrap/>
            <w:vAlign w:val="center"/>
            <w:hideMark/>
          </w:tcPr>
          <w:p w14:paraId="2E03B430"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12-16 Junio</w:t>
            </w:r>
          </w:p>
        </w:tc>
        <w:tc>
          <w:tcPr>
            <w:tcW w:w="1500" w:type="dxa"/>
            <w:tcBorders>
              <w:top w:val="nil"/>
              <w:left w:val="nil"/>
              <w:bottom w:val="single" w:sz="8" w:space="0" w:color="auto"/>
              <w:right w:val="single" w:sz="8" w:space="0" w:color="auto"/>
            </w:tcBorders>
            <w:shd w:val="clear" w:color="000000" w:fill="E2EFDA"/>
            <w:noWrap/>
            <w:vAlign w:val="center"/>
            <w:hideMark/>
          </w:tcPr>
          <w:p w14:paraId="5F24676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129FF60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000000" w:fill="E2EFDA"/>
            <w:noWrap/>
            <w:vAlign w:val="center"/>
            <w:hideMark/>
          </w:tcPr>
          <w:p w14:paraId="1DAEE81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Puntarenas</w:t>
            </w:r>
          </w:p>
        </w:tc>
        <w:tc>
          <w:tcPr>
            <w:tcW w:w="1460" w:type="dxa"/>
            <w:tcBorders>
              <w:top w:val="nil"/>
              <w:left w:val="nil"/>
              <w:bottom w:val="single" w:sz="8" w:space="0" w:color="auto"/>
              <w:right w:val="single" w:sz="8" w:space="0" w:color="auto"/>
            </w:tcBorders>
            <w:shd w:val="clear" w:color="000000" w:fill="E2EFDA"/>
            <w:noWrap/>
            <w:vAlign w:val="center"/>
            <w:hideMark/>
          </w:tcPr>
          <w:p w14:paraId="5A0AFAB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Alajuela</w:t>
            </w:r>
          </w:p>
        </w:tc>
      </w:tr>
      <w:tr w:rsidR="00B20125" w:rsidRPr="00070312" w14:paraId="3DEEA9A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9BC2E6"/>
            <w:noWrap/>
            <w:vAlign w:val="center"/>
            <w:hideMark/>
          </w:tcPr>
          <w:p w14:paraId="2B1FAC8F"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19-23 Junio</w:t>
            </w:r>
          </w:p>
        </w:tc>
        <w:tc>
          <w:tcPr>
            <w:tcW w:w="1500" w:type="dxa"/>
            <w:tcBorders>
              <w:top w:val="nil"/>
              <w:left w:val="nil"/>
              <w:bottom w:val="single" w:sz="8" w:space="0" w:color="auto"/>
              <w:right w:val="single" w:sz="8" w:space="0" w:color="auto"/>
            </w:tcBorders>
            <w:shd w:val="clear" w:color="000000" w:fill="E2EFDA"/>
            <w:noWrap/>
            <w:vAlign w:val="center"/>
            <w:hideMark/>
          </w:tcPr>
          <w:p w14:paraId="792BC60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1F592A2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000000" w:fill="E2EFDA"/>
            <w:noWrap/>
            <w:vAlign w:val="center"/>
            <w:hideMark/>
          </w:tcPr>
          <w:p w14:paraId="3AB3D13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000000" w:fill="E2EFDA"/>
            <w:noWrap/>
            <w:vAlign w:val="center"/>
            <w:hideMark/>
          </w:tcPr>
          <w:p w14:paraId="1F6D44A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Alajuela</w:t>
            </w:r>
          </w:p>
        </w:tc>
      </w:tr>
      <w:tr w:rsidR="00B20125" w:rsidRPr="00070312" w14:paraId="5863C4D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9BC2E6"/>
            <w:noWrap/>
            <w:vAlign w:val="center"/>
            <w:hideMark/>
          </w:tcPr>
          <w:p w14:paraId="07F06636"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26-30 Junio</w:t>
            </w:r>
          </w:p>
        </w:tc>
        <w:tc>
          <w:tcPr>
            <w:tcW w:w="1500" w:type="dxa"/>
            <w:tcBorders>
              <w:top w:val="nil"/>
              <w:left w:val="nil"/>
              <w:bottom w:val="single" w:sz="8" w:space="0" w:color="auto"/>
              <w:right w:val="single" w:sz="8" w:space="0" w:color="auto"/>
            </w:tcBorders>
            <w:shd w:val="clear" w:color="000000" w:fill="E2EFDA"/>
            <w:noWrap/>
            <w:vAlign w:val="center"/>
            <w:hideMark/>
          </w:tcPr>
          <w:p w14:paraId="2C8DCB9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000000" w:fill="E2EFDA"/>
            <w:noWrap/>
            <w:vAlign w:val="center"/>
            <w:hideMark/>
          </w:tcPr>
          <w:p w14:paraId="56C8D6A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000000" w:fill="E2EFDA"/>
            <w:noWrap/>
            <w:vAlign w:val="center"/>
            <w:hideMark/>
          </w:tcPr>
          <w:p w14:paraId="71E0446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000000" w:fill="E2EFDA"/>
            <w:noWrap/>
            <w:vAlign w:val="center"/>
            <w:hideMark/>
          </w:tcPr>
          <w:p w14:paraId="43ACD49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Alajuela</w:t>
            </w:r>
          </w:p>
        </w:tc>
      </w:tr>
      <w:tr w:rsidR="00B20125" w:rsidRPr="00070312" w14:paraId="46088893"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0684851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03-07 Julio</w:t>
            </w:r>
          </w:p>
        </w:tc>
        <w:tc>
          <w:tcPr>
            <w:tcW w:w="1500" w:type="dxa"/>
            <w:tcBorders>
              <w:top w:val="nil"/>
              <w:left w:val="nil"/>
              <w:bottom w:val="single" w:sz="8" w:space="0" w:color="auto"/>
              <w:right w:val="single" w:sz="8" w:space="0" w:color="auto"/>
            </w:tcBorders>
            <w:shd w:val="clear" w:color="auto" w:fill="auto"/>
            <w:noWrap/>
            <w:vAlign w:val="center"/>
            <w:hideMark/>
          </w:tcPr>
          <w:p w14:paraId="24F19FC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auto" w:fill="auto"/>
            <w:noWrap/>
            <w:vAlign w:val="center"/>
            <w:hideMark/>
          </w:tcPr>
          <w:p w14:paraId="648BCE3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auto" w:fill="auto"/>
            <w:noWrap/>
            <w:vAlign w:val="center"/>
            <w:hideMark/>
          </w:tcPr>
          <w:p w14:paraId="6272F8E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6FC3CFD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Alajuela</w:t>
            </w:r>
          </w:p>
        </w:tc>
      </w:tr>
      <w:tr w:rsidR="00B20125" w:rsidRPr="00070312" w14:paraId="4B18A27B"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506C4EC9"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10-14 Julio</w:t>
            </w:r>
          </w:p>
        </w:tc>
        <w:tc>
          <w:tcPr>
            <w:tcW w:w="1500" w:type="dxa"/>
            <w:tcBorders>
              <w:top w:val="nil"/>
              <w:left w:val="nil"/>
              <w:bottom w:val="single" w:sz="8" w:space="0" w:color="auto"/>
              <w:right w:val="single" w:sz="8" w:space="0" w:color="auto"/>
            </w:tcBorders>
            <w:shd w:val="clear" w:color="auto" w:fill="auto"/>
            <w:noWrap/>
            <w:vAlign w:val="center"/>
            <w:hideMark/>
          </w:tcPr>
          <w:p w14:paraId="661757A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auto" w:fill="auto"/>
            <w:noWrap/>
            <w:vAlign w:val="center"/>
            <w:hideMark/>
          </w:tcPr>
          <w:p w14:paraId="2889707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auto" w:fill="auto"/>
            <w:noWrap/>
            <w:vAlign w:val="center"/>
            <w:hideMark/>
          </w:tcPr>
          <w:p w14:paraId="3BAC48D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5B724D9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Alajuela</w:t>
            </w:r>
          </w:p>
        </w:tc>
      </w:tr>
      <w:tr w:rsidR="00B20125" w:rsidRPr="00070312" w14:paraId="5D2524DD"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0B1E1ABC"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17-21 Julio</w:t>
            </w:r>
          </w:p>
        </w:tc>
        <w:tc>
          <w:tcPr>
            <w:tcW w:w="1500" w:type="dxa"/>
            <w:tcBorders>
              <w:top w:val="nil"/>
              <w:left w:val="nil"/>
              <w:bottom w:val="single" w:sz="8" w:space="0" w:color="auto"/>
              <w:right w:val="single" w:sz="8" w:space="0" w:color="auto"/>
            </w:tcBorders>
            <w:shd w:val="clear" w:color="auto" w:fill="auto"/>
            <w:noWrap/>
            <w:vAlign w:val="center"/>
            <w:hideMark/>
          </w:tcPr>
          <w:p w14:paraId="1CF44DC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auto" w:fill="auto"/>
            <w:noWrap/>
            <w:vAlign w:val="center"/>
            <w:hideMark/>
          </w:tcPr>
          <w:p w14:paraId="6359917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auto" w:fill="auto"/>
            <w:noWrap/>
            <w:vAlign w:val="center"/>
            <w:hideMark/>
          </w:tcPr>
          <w:p w14:paraId="7E2E032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463AE9B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r>
      <w:tr w:rsidR="00B20125" w:rsidRPr="00070312" w14:paraId="1EC76A15"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75041723"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24-28 Julio</w:t>
            </w:r>
          </w:p>
        </w:tc>
        <w:tc>
          <w:tcPr>
            <w:tcW w:w="1500" w:type="dxa"/>
            <w:tcBorders>
              <w:top w:val="nil"/>
              <w:left w:val="nil"/>
              <w:bottom w:val="single" w:sz="8" w:space="0" w:color="auto"/>
              <w:right w:val="single" w:sz="8" w:space="0" w:color="auto"/>
            </w:tcBorders>
            <w:shd w:val="clear" w:color="auto" w:fill="auto"/>
            <w:noWrap/>
            <w:vAlign w:val="center"/>
            <w:hideMark/>
          </w:tcPr>
          <w:p w14:paraId="38F8864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Limón</w:t>
            </w:r>
          </w:p>
        </w:tc>
        <w:tc>
          <w:tcPr>
            <w:tcW w:w="1400" w:type="dxa"/>
            <w:tcBorders>
              <w:top w:val="nil"/>
              <w:left w:val="nil"/>
              <w:bottom w:val="single" w:sz="8" w:space="0" w:color="auto"/>
              <w:right w:val="single" w:sz="8" w:space="0" w:color="auto"/>
            </w:tcBorders>
            <w:shd w:val="clear" w:color="auto" w:fill="auto"/>
            <w:noWrap/>
            <w:vAlign w:val="center"/>
            <w:hideMark/>
          </w:tcPr>
          <w:p w14:paraId="3144800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Corredores</w:t>
            </w:r>
          </w:p>
        </w:tc>
        <w:tc>
          <w:tcPr>
            <w:tcW w:w="1480" w:type="dxa"/>
            <w:tcBorders>
              <w:top w:val="nil"/>
              <w:left w:val="nil"/>
              <w:bottom w:val="single" w:sz="8" w:space="0" w:color="auto"/>
              <w:right w:val="single" w:sz="8" w:space="0" w:color="auto"/>
            </w:tcBorders>
            <w:shd w:val="clear" w:color="auto" w:fill="auto"/>
            <w:noWrap/>
            <w:vAlign w:val="center"/>
            <w:hideMark/>
          </w:tcPr>
          <w:p w14:paraId="2BEF65E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1A2529F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r>
      <w:tr w:rsidR="00B20125" w:rsidRPr="00070312" w14:paraId="1A90F1D5"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633D657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31 julio- 04 agosto</w:t>
            </w:r>
          </w:p>
        </w:tc>
        <w:tc>
          <w:tcPr>
            <w:tcW w:w="1500" w:type="dxa"/>
            <w:tcBorders>
              <w:top w:val="nil"/>
              <w:left w:val="nil"/>
              <w:bottom w:val="single" w:sz="8" w:space="0" w:color="auto"/>
              <w:right w:val="single" w:sz="8" w:space="0" w:color="auto"/>
            </w:tcBorders>
            <w:shd w:val="clear" w:color="auto" w:fill="auto"/>
            <w:noWrap/>
            <w:vAlign w:val="center"/>
            <w:hideMark/>
          </w:tcPr>
          <w:p w14:paraId="45699AA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Perez Zeledón</w:t>
            </w:r>
          </w:p>
        </w:tc>
        <w:tc>
          <w:tcPr>
            <w:tcW w:w="1400" w:type="dxa"/>
            <w:tcBorders>
              <w:top w:val="nil"/>
              <w:left w:val="nil"/>
              <w:bottom w:val="single" w:sz="8" w:space="0" w:color="auto"/>
              <w:right w:val="single" w:sz="8" w:space="0" w:color="auto"/>
            </w:tcBorders>
            <w:shd w:val="clear" w:color="auto" w:fill="auto"/>
            <w:noWrap/>
            <w:vAlign w:val="center"/>
            <w:hideMark/>
          </w:tcPr>
          <w:p w14:paraId="7F5E18F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57F1571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60A7A5C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r>
      <w:tr w:rsidR="00B20125" w:rsidRPr="00070312" w14:paraId="4FBFFEE2"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459A46FB"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07-11 agosto</w:t>
            </w:r>
          </w:p>
        </w:tc>
        <w:tc>
          <w:tcPr>
            <w:tcW w:w="1500" w:type="dxa"/>
            <w:tcBorders>
              <w:top w:val="nil"/>
              <w:left w:val="nil"/>
              <w:bottom w:val="single" w:sz="8" w:space="0" w:color="auto"/>
              <w:right w:val="single" w:sz="8" w:space="0" w:color="auto"/>
            </w:tcBorders>
            <w:shd w:val="clear" w:color="auto" w:fill="auto"/>
            <w:noWrap/>
            <w:vAlign w:val="center"/>
            <w:hideMark/>
          </w:tcPr>
          <w:p w14:paraId="4AA1D36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Perez Zeledón</w:t>
            </w:r>
          </w:p>
        </w:tc>
        <w:tc>
          <w:tcPr>
            <w:tcW w:w="1400" w:type="dxa"/>
            <w:tcBorders>
              <w:top w:val="nil"/>
              <w:left w:val="nil"/>
              <w:bottom w:val="single" w:sz="8" w:space="0" w:color="auto"/>
              <w:right w:val="single" w:sz="8" w:space="0" w:color="auto"/>
            </w:tcBorders>
            <w:shd w:val="clear" w:color="auto" w:fill="auto"/>
            <w:noWrap/>
            <w:vAlign w:val="center"/>
            <w:hideMark/>
          </w:tcPr>
          <w:p w14:paraId="3D38673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37DD9848"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4B27C51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Heredia</w:t>
            </w:r>
          </w:p>
        </w:tc>
      </w:tr>
      <w:tr w:rsidR="00B20125" w:rsidRPr="00070312" w14:paraId="6EDC4377"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13A1F88C"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14-18 agosto</w:t>
            </w:r>
          </w:p>
        </w:tc>
        <w:tc>
          <w:tcPr>
            <w:tcW w:w="1500" w:type="dxa"/>
            <w:tcBorders>
              <w:top w:val="nil"/>
              <w:left w:val="nil"/>
              <w:bottom w:val="single" w:sz="8" w:space="0" w:color="auto"/>
              <w:right w:val="single" w:sz="8" w:space="0" w:color="auto"/>
            </w:tcBorders>
            <w:shd w:val="clear" w:color="auto" w:fill="auto"/>
            <w:noWrap/>
            <w:vAlign w:val="center"/>
            <w:hideMark/>
          </w:tcPr>
          <w:p w14:paraId="47C8E18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Carlos</w:t>
            </w:r>
          </w:p>
        </w:tc>
        <w:tc>
          <w:tcPr>
            <w:tcW w:w="1400" w:type="dxa"/>
            <w:tcBorders>
              <w:top w:val="nil"/>
              <w:left w:val="nil"/>
              <w:bottom w:val="single" w:sz="8" w:space="0" w:color="auto"/>
              <w:right w:val="single" w:sz="8" w:space="0" w:color="auto"/>
            </w:tcBorders>
            <w:shd w:val="clear" w:color="auto" w:fill="auto"/>
            <w:noWrap/>
            <w:vAlign w:val="center"/>
            <w:hideMark/>
          </w:tcPr>
          <w:p w14:paraId="008113F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72E7EAB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462404E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Sarapiqui</w:t>
            </w:r>
          </w:p>
        </w:tc>
      </w:tr>
      <w:tr w:rsidR="00B20125" w:rsidRPr="00070312" w14:paraId="3AAFD348"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1315259E"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21-25 agosto</w:t>
            </w:r>
          </w:p>
        </w:tc>
        <w:tc>
          <w:tcPr>
            <w:tcW w:w="1500" w:type="dxa"/>
            <w:tcBorders>
              <w:top w:val="nil"/>
              <w:left w:val="nil"/>
              <w:bottom w:val="single" w:sz="8" w:space="0" w:color="auto"/>
              <w:right w:val="single" w:sz="8" w:space="0" w:color="auto"/>
            </w:tcBorders>
            <w:shd w:val="clear" w:color="auto" w:fill="auto"/>
            <w:noWrap/>
            <w:vAlign w:val="center"/>
            <w:hideMark/>
          </w:tcPr>
          <w:p w14:paraId="2D50DBC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Carlos</w:t>
            </w:r>
          </w:p>
        </w:tc>
        <w:tc>
          <w:tcPr>
            <w:tcW w:w="1400" w:type="dxa"/>
            <w:tcBorders>
              <w:top w:val="nil"/>
              <w:left w:val="nil"/>
              <w:bottom w:val="single" w:sz="8" w:space="0" w:color="auto"/>
              <w:right w:val="single" w:sz="8" w:space="0" w:color="auto"/>
            </w:tcBorders>
            <w:shd w:val="clear" w:color="auto" w:fill="auto"/>
            <w:noWrap/>
            <w:vAlign w:val="center"/>
            <w:hideMark/>
          </w:tcPr>
          <w:p w14:paraId="120BBEF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67AA4F5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Pococí</w:t>
            </w:r>
          </w:p>
        </w:tc>
        <w:tc>
          <w:tcPr>
            <w:tcW w:w="1460" w:type="dxa"/>
            <w:tcBorders>
              <w:top w:val="nil"/>
              <w:left w:val="nil"/>
              <w:bottom w:val="single" w:sz="8" w:space="0" w:color="auto"/>
              <w:right w:val="single" w:sz="8" w:space="0" w:color="auto"/>
            </w:tcBorders>
            <w:shd w:val="clear" w:color="auto" w:fill="auto"/>
            <w:noWrap/>
            <w:vAlign w:val="center"/>
            <w:hideMark/>
          </w:tcPr>
          <w:p w14:paraId="0BB1AFB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Sarapiqui</w:t>
            </w:r>
          </w:p>
        </w:tc>
      </w:tr>
      <w:tr w:rsidR="00B20125" w:rsidRPr="00070312" w14:paraId="1D7AE486"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06494109"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28 agosto - 1 setiembre</w:t>
            </w:r>
          </w:p>
        </w:tc>
        <w:tc>
          <w:tcPr>
            <w:tcW w:w="1500" w:type="dxa"/>
            <w:tcBorders>
              <w:top w:val="nil"/>
              <w:left w:val="nil"/>
              <w:bottom w:val="single" w:sz="8" w:space="0" w:color="auto"/>
              <w:right w:val="single" w:sz="8" w:space="0" w:color="auto"/>
            </w:tcBorders>
            <w:shd w:val="clear" w:color="auto" w:fill="auto"/>
            <w:noWrap/>
            <w:vAlign w:val="center"/>
            <w:hideMark/>
          </w:tcPr>
          <w:p w14:paraId="43509B8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066AAEA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45BA3F9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Siquirres</w:t>
            </w:r>
          </w:p>
        </w:tc>
        <w:tc>
          <w:tcPr>
            <w:tcW w:w="1460" w:type="dxa"/>
            <w:tcBorders>
              <w:top w:val="nil"/>
              <w:left w:val="nil"/>
              <w:bottom w:val="single" w:sz="8" w:space="0" w:color="auto"/>
              <w:right w:val="single" w:sz="8" w:space="0" w:color="auto"/>
            </w:tcBorders>
            <w:shd w:val="clear" w:color="auto" w:fill="auto"/>
            <w:noWrap/>
            <w:vAlign w:val="center"/>
            <w:hideMark/>
          </w:tcPr>
          <w:p w14:paraId="15273DC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r>
      <w:tr w:rsidR="00B20125" w:rsidRPr="00070312" w14:paraId="44252802"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0E9DB69C"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04-08 setiembre</w:t>
            </w:r>
          </w:p>
        </w:tc>
        <w:tc>
          <w:tcPr>
            <w:tcW w:w="1500" w:type="dxa"/>
            <w:tcBorders>
              <w:top w:val="nil"/>
              <w:left w:val="nil"/>
              <w:bottom w:val="single" w:sz="8" w:space="0" w:color="auto"/>
              <w:right w:val="single" w:sz="8" w:space="0" w:color="auto"/>
            </w:tcBorders>
            <w:shd w:val="clear" w:color="auto" w:fill="auto"/>
            <w:noWrap/>
            <w:vAlign w:val="center"/>
            <w:hideMark/>
          </w:tcPr>
          <w:p w14:paraId="53732E8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04CDB3B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62731FF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Siquirres</w:t>
            </w:r>
          </w:p>
        </w:tc>
        <w:tc>
          <w:tcPr>
            <w:tcW w:w="1460" w:type="dxa"/>
            <w:tcBorders>
              <w:top w:val="nil"/>
              <w:left w:val="nil"/>
              <w:bottom w:val="single" w:sz="8" w:space="0" w:color="auto"/>
              <w:right w:val="single" w:sz="8" w:space="0" w:color="auto"/>
            </w:tcBorders>
            <w:shd w:val="clear" w:color="auto" w:fill="auto"/>
            <w:noWrap/>
            <w:vAlign w:val="center"/>
            <w:hideMark/>
          </w:tcPr>
          <w:p w14:paraId="759DDC9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r>
      <w:tr w:rsidR="00B20125" w:rsidRPr="00070312" w14:paraId="4ED28109"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607CBEC0"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11- 15 setiembre</w:t>
            </w:r>
          </w:p>
        </w:tc>
        <w:tc>
          <w:tcPr>
            <w:tcW w:w="1500" w:type="dxa"/>
            <w:tcBorders>
              <w:top w:val="nil"/>
              <w:left w:val="nil"/>
              <w:bottom w:val="single" w:sz="8" w:space="0" w:color="auto"/>
              <w:right w:val="single" w:sz="8" w:space="0" w:color="auto"/>
            </w:tcBorders>
            <w:shd w:val="clear" w:color="auto" w:fill="auto"/>
            <w:noWrap/>
            <w:vAlign w:val="center"/>
            <w:hideMark/>
          </w:tcPr>
          <w:p w14:paraId="2CAEA66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4333021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16E4983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5AB0E1C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r>
      <w:tr w:rsidR="00B20125" w:rsidRPr="00070312" w14:paraId="69505DD6"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7CAD05C4"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18-22 setiembre</w:t>
            </w:r>
          </w:p>
        </w:tc>
        <w:tc>
          <w:tcPr>
            <w:tcW w:w="1500" w:type="dxa"/>
            <w:tcBorders>
              <w:top w:val="nil"/>
              <w:left w:val="nil"/>
              <w:bottom w:val="single" w:sz="8" w:space="0" w:color="auto"/>
              <w:right w:val="single" w:sz="8" w:space="0" w:color="auto"/>
            </w:tcBorders>
            <w:shd w:val="clear" w:color="auto" w:fill="auto"/>
            <w:noWrap/>
            <w:vAlign w:val="center"/>
            <w:hideMark/>
          </w:tcPr>
          <w:p w14:paraId="14C325B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1D89C9F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Turrialba</w:t>
            </w:r>
          </w:p>
        </w:tc>
        <w:tc>
          <w:tcPr>
            <w:tcW w:w="1480" w:type="dxa"/>
            <w:tcBorders>
              <w:top w:val="nil"/>
              <w:left w:val="nil"/>
              <w:bottom w:val="single" w:sz="8" w:space="0" w:color="auto"/>
              <w:right w:val="single" w:sz="8" w:space="0" w:color="auto"/>
            </w:tcBorders>
            <w:shd w:val="clear" w:color="auto" w:fill="auto"/>
            <w:noWrap/>
            <w:vAlign w:val="center"/>
            <w:hideMark/>
          </w:tcPr>
          <w:p w14:paraId="4A15302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29E5A0A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r>
      <w:tr w:rsidR="00B20125" w:rsidRPr="00070312" w14:paraId="57B625B0"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4B2CC5AA"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25-29 setiembre</w:t>
            </w:r>
          </w:p>
        </w:tc>
        <w:tc>
          <w:tcPr>
            <w:tcW w:w="1500" w:type="dxa"/>
            <w:tcBorders>
              <w:top w:val="nil"/>
              <w:left w:val="nil"/>
              <w:bottom w:val="single" w:sz="8" w:space="0" w:color="auto"/>
              <w:right w:val="single" w:sz="8" w:space="0" w:color="auto"/>
            </w:tcBorders>
            <w:shd w:val="clear" w:color="auto" w:fill="auto"/>
            <w:noWrap/>
            <w:vAlign w:val="center"/>
            <w:hideMark/>
          </w:tcPr>
          <w:p w14:paraId="0FA7EC5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3821A5E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7DE798B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38DB7F7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Quepos</w:t>
            </w:r>
          </w:p>
        </w:tc>
      </w:tr>
      <w:tr w:rsidR="00B20125" w:rsidRPr="00070312" w14:paraId="3F89948E"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01D0BDE3"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02-06 octubre</w:t>
            </w:r>
          </w:p>
        </w:tc>
        <w:tc>
          <w:tcPr>
            <w:tcW w:w="1500" w:type="dxa"/>
            <w:tcBorders>
              <w:top w:val="nil"/>
              <w:left w:val="nil"/>
              <w:bottom w:val="single" w:sz="8" w:space="0" w:color="auto"/>
              <w:right w:val="single" w:sz="8" w:space="0" w:color="auto"/>
            </w:tcBorders>
            <w:shd w:val="clear" w:color="auto" w:fill="auto"/>
            <w:noWrap/>
            <w:vAlign w:val="center"/>
            <w:hideMark/>
          </w:tcPr>
          <w:p w14:paraId="401164F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765C083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43B5043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126ECBB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Puntarenas</w:t>
            </w:r>
          </w:p>
        </w:tc>
      </w:tr>
      <w:tr w:rsidR="00B20125" w:rsidRPr="00070312" w14:paraId="0B3C84CD"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1C14CF19"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09-13 octubre</w:t>
            </w:r>
          </w:p>
        </w:tc>
        <w:tc>
          <w:tcPr>
            <w:tcW w:w="1500" w:type="dxa"/>
            <w:tcBorders>
              <w:top w:val="nil"/>
              <w:left w:val="nil"/>
              <w:bottom w:val="single" w:sz="8" w:space="0" w:color="auto"/>
              <w:right w:val="single" w:sz="8" w:space="0" w:color="auto"/>
            </w:tcBorders>
            <w:shd w:val="clear" w:color="auto" w:fill="auto"/>
            <w:noWrap/>
            <w:vAlign w:val="center"/>
            <w:hideMark/>
          </w:tcPr>
          <w:p w14:paraId="6559BEC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Pavas</w:t>
            </w:r>
          </w:p>
        </w:tc>
        <w:tc>
          <w:tcPr>
            <w:tcW w:w="1400" w:type="dxa"/>
            <w:tcBorders>
              <w:top w:val="nil"/>
              <w:left w:val="nil"/>
              <w:bottom w:val="single" w:sz="8" w:space="0" w:color="auto"/>
              <w:right w:val="single" w:sz="8" w:space="0" w:color="auto"/>
            </w:tcBorders>
            <w:shd w:val="clear" w:color="auto" w:fill="auto"/>
            <w:noWrap/>
            <w:vAlign w:val="center"/>
            <w:hideMark/>
          </w:tcPr>
          <w:p w14:paraId="3EF9E50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13D4824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5A97C3B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Puntarenas</w:t>
            </w:r>
          </w:p>
        </w:tc>
      </w:tr>
      <w:tr w:rsidR="00B20125" w:rsidRPr="00070312" w14:paraId="270F1A8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2BBF51DD"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16-20 octubre</w:t>
            </w:r>
          </w:p>
        </w:tc>
        <w:tc>
          <w:tcPr>
            <w:tcW w:w="1500" w:type="dxa"/>
            <w:tcBorders>
              <w:top w:val="nil"/>
              <w:left w:val="nil"/>
              <w:bottom w:val="single" w:sz="8" w:space="0" w:color="auto"/>
              <w:right w:val="single" w:sz="8" w:space="0" w:color="auto"/>
            </w:tcBorders>
            <w:shd w:val="clear" w:color="auto" w:fill="auto"/>
            <w:noWrap/>
            <w:vAlign w:val="center"/>
            <w:hideMark/>
          </w:tcPr>
          <w:p w14:paraId="65B4574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Desamparados</w:t>
            </w:r>
          </w:p>
        </w:tc>
        <w:tc>
          <w:tcPr>
            <w:tcW w:w="1400" w:type="dxa"/>
            <w:tcBorders>
              <w:top w:val="nil"/>
              <w:left w:val="nil"/>
              <w:bottom w:val="single" w:sz="8" w:space="0" w:color="auto"/>
              <w:right w:val="single" w:sz="8" w:space="0" w:color="auto"/>
            </w:tcBorders>
            <w:shd w:val="clear" w:color="auto" w:fill="auto"/>
            <w:noWrap/>
            <w:vAlign w:val="center"/>
            <w:hideMark/>
          </w:tcPr>
          <w:p w14:paraId="5284863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411E0D3A"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38EE3FB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Cañas</w:t>
            </w:r>
          </w:p>
        </w:tc>
      </w:tr>
      <w:tr w:rsidR="00B20125" w:rsidRPr="00070312" w14:paraId="6682D2D3"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AEAAAA"/>
            <w:noWrap/>
            <w:vAlign w:val="center"/>
            <w:hideMark/>
          </w:tcPr>
          <w:p w14:paraId="097AB9F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23-27 octubre</w:t>
            </w:r>
          </w:p>
        </w:tc>
        <w:tc>
          <w:tcPr>
            <w:tcW w:w="1500" w:type="dxa"/>
            <w:tcBorders>
              <w:top w:val="nil"/>
              <w:left w:val="nil"/>
              <w:bottom w:val="single" w:sz="8" w:space="0" w:color="auto"/>
              <w:right w:val="single" w:sz="8" w:space="0" w:color="auto"/>
            </w:tcBorders>
            <w:shd w:val="clear" w:color="auto" w:fill="auto"/>
            <w:noWrap/>
            <w:vAlign w:val="center"/>
            <w:hideMark/>
          </w:tcPr>
          <w:p w14:paraId="443C0BC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Desamparados</w:t>
            </w:r>
          </w:p>
        </w:tc>
        <w:tc>
          <w:tcPr>
            <w:tcW w:w="1400" w:type="dxa"/>
            <w:tcBorders>
              <w:top w:val="nil"/>
              <w:left w:val="nil"/>
              <w:bottom w:val="single" w:sz="8" w:space="0" w:color="auto"/>
              <w:right w:val="single" w:sz="8" w:space="0" w:color="auto"/>
            </w:tcBorders>
            <w:shd w:val="clear" w:color="auto" w:fill="auto"/>
            <w:noWrap/>
            <w:vAlign w:val="center"/>
            <w:hideMark/>
          </w:tcPr>
          <w:p w14:paraId="4E9D624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06CF4CF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59C7F15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Cañas</w:t>
            </w:r>
          </w:p>
        </w:tc>
      </w:tr>
      <w:tr w:rsidR="00B20125" w:rsidRPr="00070312" w14:paraId="32942E2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43DECD48"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30 octubre - 03 noviembre</w:t>
            </w:r>
          </w:p>
        </w:tc>
        <w:tc>
          <w:tcPr>
            <w:tcW w:w="1500" w:type="dxa"/>
            <w:tcBorders>
              <w:top w:val="nil"/>
              <w:left w:val="nil"/>
              <w:bottom w:val="single" w:sz="8" w:space="0" w:color="auto"/>
              <w:right w:val="single" w:sz="8" w:space="0" w:color="auto"/>
            </w:tcBorders>
            <w:shd w:val="clear" w:color="auto" w:fill="auto"/>
            <w:noWrap/>
            <w:vAlign w:val="center"/>
            <w:hideMark/>
          </w:tcPr>
          <w:p w14:paraId="55761AD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Desamparados</w:t>
            </w:r>
          </w:p>
        </w:tc>
        <w:tc>
          <w:tcPr>
            <w:tcW w:w="1400" w:type="dxa"/>
            <w:tcBorders>
              <w:top w:val="nil"/>
              <w:left w:val="nil"/>
              <w:bottom w:val="single" w:sz="8" w:space="0" w:color="auto"/>
              <w:right w:val="single" w:sz="8" w:space="0" w:color="auto"/>
            </w:tcBorders>
            <w:shd w:val="clear" w:color="auto" w:fill="auto"/>
            <w:noWrap/>
            <w:vAlign w:val="center"/>
            <w:hideMark/>
          </w:tcPr>
          <w:p w14:paraId="2EEFD80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4240954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42AAEEB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17322740"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79BC7CCA"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06-10 noviembre</w:t>
            </w:r>
          </w:p>
        </w:tc>
        <w:tc>
          <w:tcPr>
            <w:tcW w:w="1500" w:type="dxa"/>
            <w:tcBorders>
              <w:top w:val="nil"/>
              <w:left w:val="nil"/>
              <w:bottom w:val="single" w:sz="8" w:space="0" w:color="auto"/>
              <w:right w:val="single" w:sz="8" w:space="0" w:color="auto"/>
            </w:tcBorders>
            <w:shd w:val="clear" w:color="auto" w:fill="auto"/>
            <w:noWrap/>
            <w:vAlign w:val="center"/>
            <w:hideMark/>
          </w:tcPr>
          <w:p w14:paraId="4F0C48AB"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Desamparados</w:t>
            </w:r>
          </w:p>
        </w:tc>
        <w:tc>
          <w:tcPr>
            <w:tcW w:w="1400" w:type="dxa"/>
            <w:tcBorders>
              <w:top w:val="nil"/>
              <w:left w:val="nil"/>
              <w:bottom w:val="single" w:sz="8" w:space="0" w:color="auto"/>
              <w:right w:val="single" w:sz="8" w:space="0" w:color="auto"/>
            </w:tcBorders>
            <w:shd w:val="clear" w:color="auto" w:fill="auto"/>
            <w:noWrap/>
            <w:vAlign w:val="center"/>
            <w:hideMark/>
          </w:tcPr>
          <w:p w14:paraId="254CA88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Cartago</w:t>
            </w:r>
          </w:p>
        </w:tc>
        <w:tc>
          <w:tcPr>
            <w:tcW w:w="1480" w:type="dxa"/>
            <w:tcBorders>
              <w:top w:val="nil"/>
              <w:left w:val="nil"/>
              <w:bottom w:val="single" w:sz="8" w:space="0" w:color="auto"/>
              <w:right w:val="single" w:sz="8" w:space="0" w:color="auto"/>
            </w:tcBorders>
            <w:shd w:val="clear" w:color="auto" w:fill="auto"/>
            <w:noWrap/>
            <w:vAlign w:val="center"/>
            <w:hideMark/>
          </w:tcPr>
          <w:p w14:paraId="08EB20A9"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Golfito</w:t>
            </w:r>
          </w:p>
        </w:tc>
        <w:tc>
          <w:tcPr>
            <w:tcW w:w="1460" w:type="dxa"/>
            <w:tcBorders>
              <w:top w:val="nil"/>
              <w:left w:val="nil"/>
              <w:bottom w:val="single" w:sz="8" w:space="0" w:color="auto"/>
              <w:right w:val="single" w:sz="8" w:space="0" w:color="auto"/>
            </w:tcBorders>
            <w:shd w:val="clear" w:color="auto" w:fill="auto"/>
            <w:noWrap/>
            <w:vAlign w:val="center"/>
            <w:hideMark/>
          </w:tcPr>
          <w:p w14:paraId="3F50BB67"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72EC6408"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7A188B0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13-17 noviembre</w:t>
            </w:r>
          </w:p>
        </w:tc>
        <w:tc>
          <w:tcPr>
            <w:tcW w:w="1500" w:type="dxa"/>
            <w:tcBorders>
              <w:top w:val="nil"/>
              <w:left w:val="nil"/>
              <w:bottom w:val="single" w:sz="8" w:space="0" w:color="auto"/>
              <w:right w:val="single" w:sz="8" w:space="0" w:color="auto"/>
            </w:tcBorders>
            <w:shd w:val="clear" w:color="auto" w:fill="auto"/>
            <w:noWrap/>
            <w:vAlign w:val="center"/>
            <w:hideMark/>
          </w:tcPr>
          <w:p w14:paraId="1A998D8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José</w:t>
            </w:r>
          </w:p>
        </w:tc>
        <w:tc>
          <w:tcPr>
            <w:tcW w:w="1400" w:type="dxa"/>
            <w:tcBorders>
              <w:top w:val="nil"/>
              <w:left w:val="nil"/>
              <w:bottom w:val="single" w:sz="8" w:space="0" w:color="auto"/>
              <w:right w:val="single" w:sz="8" w:space="0" w:color="auto"/>
            </w:tcBorders>
            <w:shd w:val="clear" w:color="auto" w:fill="auto"/>
            <w:noWrap/>
            <w:vAlign w:val="center"/>
            <w:hideMark/>
          </w:tcPr>
          <w:p w14:paraId="0FD6C70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80" w:type="dxa"/>
            <w:tcBorders>
              <w:top w:val="nil"/>
              <w:left w:val="nil"/>
              <w:bottom w:val="single" w:sz="8" w:space="0" w:color="auto"/>
              <w:right w:val="single" w:sz="8" w:space="0" w:color="auto"/>
            </w:tcBorders>
            <w:shd w:val="clear" w:color="000000" w:fill="E2EFDA"/>
            <w:noWrap/>
            <w:vAlign w:val="center"/>
            <w:hideMark/>
          </w:tcPr>
          <w:p w14:paraId="3D9D918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60" w:type="dxa"/>
            <w:tcBorders>
              <w:top w:val="nil"/>
              <w:left w:val="nil"/>
              <w:bottom w:val="single" w:sz="8" w:space="0" w:color="auto"/>
              <w:right w:val="single" w:sz="8" w:space="0" w:color="auto"/>
            </w:tcBorders>
            <w:shd w:val="clear" w:color="auto" w:fill="auto"/>
            <w:noWrap/>
            <w:vAlign w:val="center"/>
            <w:hideMark/>
          </w:tcPr>
          <w:p w14:paraId="60E6022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3D2AFBDC"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305496"/>
            <w:noWrap/>
            <w:vAlign w:val="center"/>
            <w:hideMark/>
          </w:tcPr>
          <w:p w14:paraId="71C68203"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20-24 noviembre</w:t>
            </w:r>
          </w:p>
        </w:tc>
        <w:tc>
          <w:tcPr>
            <w:tcW w:w="1500" w:type="dxa"/>
            <w:tcBorders>
              <w:top w:val="nil"/>
              <w:left w:val="nil"/>
              <w:bottom w:val="single" w:sz="8" w:space="0" w:color="auto"/>
              <w:right w:val="single" w:sz="8" w:space="0" w:color="auto"/>
            </w:tcBorders>
            <w:shd w:val="clear" w:color="auto" w:fill="auto"/>
            <w:noWrap/>
            <w:vAlign w:val="center"/>
            <w:hideMark/>
          </w:tcPr>
          <w:p w14:paraId="677697B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José</w:t>
            </w:r>
          </w:p>
        </w:tc>
        <w:tc>
          <w:tcPr>
            <w:tcW w:w="1400" w:type="dxa"/>
            <w:tcBorders>
              <w:top w:val="nil"/>
              <w:left w:val="nil"/>
              <w:bottom w:val="single" w:sz="8" w:space="0" w:color="auto"/>
              <w:right w:val="single" w:sz="8" w:space="0" w:color="auto"/>
            </w:tcBorders>
            <w:shd w:val="clear" w:color="auto" w:fill="auto"/>
            <w:noWrap/>
            <w:vAlign w:val="center"/>
            <w:hideMark/>
          </w:tcPr>
          <w:p w14:paraId="4BA70D3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80" w:type="dxa"/>
            <w:tcBorders>
              <w:top w:val="nil"/>
              <w:left w:val="nil"/>
              <w:bottom w:val="single" w:sz="8" w:space="0" w:color="auto"/>
              <w:right w:val="single" w:sz="8" w:space="0" w:color="auto"/>
            </w:tcBorders>
            <w:shd w:val="clear" w:color="000000" w:fill="E2EFDA"/>
            <w:noWrap/>
            <w:vAlign w:val="center"/>
            <w:hideMark/>
          </w:tcPr>
          <w:p w14:paraId="62B3BB1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60" w:type="dxa"/>
            <w:tcBorders>
              <w:top w:val="nil"/>
              <w:left w:val="nil"/>
              <w:bottom w:val="single" w:sz="8" w:space="0" w:color="auto"/>
              <w:right w:val="single" w:sz="8" w:space="0" w:color="auto"/>
            </w:tcBorders>
            <w:shd w:val="clear" w:color="auto" w:fill="auto"/>
            <w:noWrap/>
            <w:vAlign w:val="center"/>
            <w:hideMark/>
          </w:tcPr>
          <w:p w14:paraId="241E659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7E6E3A4D"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350D09C1"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27 noviembre - 01 diciembre</w:t>
            </w:r>
          </w:p>
        </w:tc>
        <w:tc>
          <w:tcPr>
            <w:tcW w:w="1500" w:type="dxa"/>
            <w:tcBorders>
              <w:top w:val="nil"/>
              <w:left w:val="nil"/>
              <w:bottom w:val="single" w:sz="8" w:space="0" w:color="auto"/>
              <w:right w:val="single" w:sz="8" w:space="0" w:color="auto"/>
            </w:tcBorders>
            <w:shd w:val="clear" w:color="auto" w:fill="auto"/>
            <w:noWrap/>
            <w:vAlign w:val="center"/>
            <w:hideMark/>
          </w:tcPr>
          <w:p w14:paraId="503BFAF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José</w:t>
            </w:r>
          </w:p>
        </w:tc>
        <w:tc>
          <w:tcPr>
            <w:tcW w:w="1400" w:type="dxa"/>
            <w:tcBorders>
              <w:top w:val="nil"/>
              <w:left w:val="nil"/>
              <w:bottom w:val="single" w:sz="8" w:space="0" w:color="auto"/>
              <w:right w:val="single" w:sz="8" w:space="0" w:color="auto"/>
            </w:tcBorders>
            <w:shd w:val="clear" w:color="auto" w:fill="auto"/>
            <w:noWrap/>
            <w:vAlign w:val="center"/>
            <w:hideMark/>
          </w:tcPr>
          <w:p w14:paraId="2818BFD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80" w:type="dxa"/>
            <w:tcBorders>
              <w:top w:val="nil"/>
              <w:left w:val="nil"/>
              <w:bottom w:val="single" w:sz="8" w:space="0" w:color="auto"/>
              <w:right w:val="single" w:sz="8" w:space="0" w:color="auto"/>
            </w:tcBorders>
            <w:shd w:val="clear" w:color="000000" w:fill="E2EFDA"/>
            <w:noWrap/>
            <w:vAlign w:val="center"/>
            <w:hideMark/>
          </w:tcPr>
          <w:p w14:paraId="58852FB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60" w:type="dxa"/>
            <w:tcBorders>
              <w:top w:val="nil"/>
              <w:left w:val="nil"/>
              <w:bottom w:val="single" w:sz="8" w:space="0" w:color="auto"/>
              <w:right w:val="single" w:sz="8" w:space="0" w:color="auto"/>
            </w:tcBorders>
            <w:shd w:val="clear" w:color="auto" w:fill="auto"/>
            <w:noWrap/>
            <w:vAlign w:val="center"/>
            <w:hideMark/>
          </w:tcPr>
          <w:p w14:paraId="0885572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1CE3A646"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65BF9DD2"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04-08 diciembre</w:t>
            </w:r>
          </w:p>
        </w:tc>
        <w:tc>
          <w:tcPr>
            <w:tcW w:w="1500" w:type="dxa"/>
            <w:tcBorders>
              <w:top w:val="nil"/>
              <w:left w:val="nil"/>
              <w:bottom w:val="single" w:sz="8" w:space="0" w:color="auto"/>
              <w:right w:val="single" w:sz="8" w:space="0" w:color="auto"/>
            </w:tcBorders>
            <w:shd w:val="clear" w:color="auto" w:fill="auto"/>
            <w:noWrap/>
            <w:vAlign w:val="center"/>
            <w:hideMark/>
          </w:tcPr>
          <w:p w14:paraId="03167941"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San José</w:t>
            </w:r>
          </w:p>
        </w:tc>
        <w:tc>
          <w:tcPr>
            <w:tcW w:w="1400" w:type="dxa"/>
            <w:tcBorders>
              <w:top w:val="nil"/>
              <w:left w:val="nil"/>
              <w:bottom w:val="single" w:sz="8" w:space="0" w:color="auto"/>
              <w:right w:val="single" w:sz="8" w:space="0" w:color="auto"/>
            </w:tcBorders>
            <w:shd w:val="clear" w:color="auto" w:fill="auto"/>
            <w:noWrap/>
            <w:vAlign w:val="center"/>
            <w:hideMark/>
          </w:tcPr>
          <w:p w14:paraId="10365EAD"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Liberia</w:t>
            </w:r>
          </w:p>
        </w:tc>
        <w:tc>
          <w:tcPr>
            <w:tcW w:w="1480" w:type="dxa"/>
            <w:tcBorders>
              <w:top w:val="nil"/>
              <w:left w:val="nil"/>
              <w:bottom w:val="single" w:sz="8" w:space="0" w:color="auto"/>
              <w:right w:val="single" w:sz="8" w:space="0" w:color="auto"/>
            </w:tcBorders>
            <w:shd w:val="clear" w:color="000000" w:fill="E2EFDA"/>
            <w:noWrap/>
            <w:vAlign w:val="center"/>
            <w:hideMark/>
          </w:tcPr>
          <w:p w14:paraId="10DABED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60" w:type="dxa"/>
            <w:tcBorders>
              <w:top w:val="nil"/>
              <w:left w:val="nil"/>
              <w:bottom w:val="single" w:sz="8" w:space="0" w:color="auto"/>
              <w:right w:val="single" w:sz="8" w:space="0" w:color="auto"/>
            </w:tcBorders>
            <w:shd w:val="clear" w:color="auto" w:fill="auto"/>
            <w:noWrap/>
            <w:vAlign w:val="center"/>
            <w:hideMark/>
          </w:tcPr>
          <w:p w14:paraId="32D7D3C3"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Goicoechea</w:t>
            </w:r>
          </w:p>
        </w:tc>
      </w:tr>
      <w:tr w:rsidR="00B20125" w:rsidRPr="00070312" w14:paraId="21C79AA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646E9B60"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11-15 diciembre</w:t>
            </w:r>
          </w:p>
        </w:tc>
        <w:tc>
          <w:tcPr>
            <w:tcW w:w="1500" w:type="dxa"/>
            <w:tcBorders>
              <w:top w:val="nil"/>
              <w:left w:val="nil"/>
              <w:bottom w:val="single" w:sz="8" w:space="0" w:color="auto"/>
              <w:right w:val="single" w:sz="8" w:space="0" w:color="auto"/>
            </w:tcBorders>
            <w:shd w:val="clear" w:color="000000" w:fill="E2EFDA"/>
            <w:noWrap/>
            <w:vAlign w:val="center"/>
            <w:hideMark/>
          </w:tcPr>
          <w:p w14:paraId="024BAAD0"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00" w:type="dxa"/>
            <w:tcBorders>
              <w:top w:val="nil"/>
              <w:left w:val="nil"/>
              <w:bottom w:val="single" w:sz="8" w:space="0" w:color="auto"/>
              <w:right w:val="single" w:sz="8" w:space="0" w:color="auto"/>
            </w:tcBorders>
            <w:shd w:val="clear" w:color="000000" w:fill="E2EFDA"/>
            <w:noWrap/>
            <w:vAlign w:val="center"/>
            <w:hideMark/>
          </w:tcPr>
          <w:p w14:paraId="2BE4A77C"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80" w:type="dxa"/>
            <w:tcBorders>
              <w:top w:val="nil"/>
              <w:left w:val="nil"/>
              <w:bottom w:val="single" w:sz="8" w:space="0" w:color="auto"/>
              <w:right w:val="single" w:sz="8" w:space="0" w:color="auto"/>
            </w:tcBorders>
            <w:shd w:val="clear" w:color="000000" w:fill="E2EFDA"/>
            <w:noWrap/>
            <w:vAlign w:val="center"/>
            <w:hideMark/>
          </w:tcPr>
          <w:p w14:paraId="7DFA032E"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60" w:type="dxa"/>
            <w:tcBorders>
              <w:top w:val="nil"/>
              <w:left w:val="nil"/>
              <w:bottom w:val="single" w:sz="8" w:space="0" w:color="auto"/>
              <w:right w:val="single" w:sz="8" w:space="0" w:color="auto"/>
            </w:tcBorders>
            <w:shd w:val="clear" w:color="000000" w:fill="E2EFDA"/>
            <w:noWrap/>
            <w:vAlign w:val="center"/>
            <w:hideMark/>
          </w:tcPr>
          <w:p w14:paraId="7B590952"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r>
      <w:tr w:rsidR="00B20125" w:rsidRPr="00070312" w14:paraId="36B8384F" w14:textId="77777777" w:rsidTr="002A5856">
        <w:trPr>
          <w:trHeight w:val="283"/>
          <w:jc w:val="center"/>
        </w:trPr>
        <w:tc>
          <w:tcPr>
            <w:tcW w:w="2180" w:type="dxa"/>
            <w:tcBorders>
              <w:top w:val="nil"/>
              <w:left w:val="single" w:sz="8" w:space="0" w:color="auto"/>
              <w:bottom w:val="single" w:sz="8" w:space="0" w:color="auto"/>
              <w:right w:val="single" w:sz="8" w:space="0" w:color="auto"/>
            </w:tcBorders>
            <w:shd w:val="clear" w:color="000000" w:fill="B4C6E7"/>
            <w:noWrap/>
            <w:vAlign w:val="center"/>
            <w:hideMark/>
          </w:tcPr>
          <w:p w14:paraId="0185E3D9" w14:textId="77777777" w:rsidR="00B20125" w:rsidRPr="00070312" w:rsidRDefault="00B20125" w:rsidP="00E66383">
            <w:pPr>
              <w:jc w:val="center"/>
              <w:rPr>
                <w:rFonts w:ascii="Book Antiqua" w:hAnsi="Book Antiqua" w:cs="Calibri"/>
                <w:b/>
                <w:bCs/>
                <w:color w:val="FFFFFF"/>
                <w:sz w:val="16"/>
                <w:szCs w:val="16"/>
                <w:lang w:eastAsia="es-CR"/>
              </w:rPr>
            </w:pPr>
            <w:r w:rsidRPr="00070312">
              <w:rPr>
                <w:rFonts w:ascii="Book Antiqua" w:hAnsi="Book Antiqua" w:cs="Calibri"/>
                <w:b/>
                <w:bCs/>
                <w:color w:val="FFFFFF"/>
                <w:sz w:val="16"/>
                <w:szCs w:val="16"/>
                <w:lang w:eastAsia="es-CR"/>
              </w:rPr>
              <w:t>18-22 diciembre</w:t>
            </w:r>
          </w:p>
        </w:tc>
        <w:tc>
          <w:tcPr>
            <w:tcW w:w="1500" w:type="dxa"/>
            <w:tcBorders>
              <w:top w:val="nil"/>
              <w:left w:val="nil"/>
              <w:bottom w:val="single" w:sz="8" w:space="0" w:color="auto"/>
              <w:right w:val="single" w:sz="8" w:space="0" w:color="auto"/>
            </w:tcBorders>
            <w:shd w:val="clear" w:color="000000" w:fill="E2EFDA"/>
            <w:noWrap/>
            <w:vAlign w:val="center"/>
            <w:hideMark/>
          </w:tcPr>
          <w:p w14:paraId="0882BF1F"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00" w:type="dxa"/>
            <w:tcBorders>
              <w:top w:val="nil"/>
              <w:left w:val="nil"/>
              <w:bottom w:val="single" w:sz="8" w:space="0" w:color="auto"/>
              <w:right w:val="single" w:sz="8" w:space="0" w:color="auto"/>
            </w:tcBorders>
            <w:shd w:val="clear" w:color="000000" w:fill="E2EFDA"/>
            <w:noWrap/>
            <w:vAlign w:val="center"/>
            <w:hideMark/>
          </w:tcPr>
          <w:p w14:paraId="1AEAC016"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80" w:type="dxa"/>
            <w:tcBorders>
              <w:top w:val="nil"/>
              <w:left w:val="nil"/>
              <w:bottom w:val="single" w:sz="8" w:space="0" w:color="auto"/>
              <w:right w:val="single" w:sz="8" w:space="0" w:color="auto"/>
            </w:tcBorders>
            <w:shd w:val="clear" w:color="000000" w:fill="E2EFDA"/>
            <w:noWrap/>
            <w:vAlign w:val="center"/>
            <w:hideMark/>
          </w:tcPr>
          <w:p w14:paraId="3AD7D755"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c>
          <w:tcPr>
            <w:tcW w:w="1460" w:type="dxa"/>
            <w:tcBorders>
              <w:top w:val="nil"/>
              <w:left w:val="nil"/>
              <w:bottom w:val="single" w:sz="8" w:space="0" w:color="auto"/>
              <w:right w:val="single" w:sz="8" w:space="0" w:color="auto"/>
            </w:tcBorders>
            <w:shd w:val="clear" w:color="000000" w:fill="E2EFDA"/>
            <w:noWrap/>
            <w:vAlign w:val="center"/>
            <w:hideMark/>
          </w:tcPr>
          <w:p w14:paraId="056CB714" w14:textId="77777777" w:rsidR="00B20125" w:rsidRPr="00070312" w:rsidRDefault="00B20125" w:rsidP="00E66383">
            <w:pPr>
              <w:jc w:val="center"/>
              <w:rPr>
                <w:rFonts w:ascii="Book Antiqua" w:hAnsi="Book Antiqua" w:cs="Calibri"/>
                <w:color w:val="000000"/>
                <w:sz w:val="16"/>
                <w:szCs w:val="16"/>
                <w:lang w:eastAsia="es-CR"/>
              </w:rPr>
            </w:pPr>
            <w:r w:rsidRPr="00070312">
              <w:rPr>
                <w:rFonts w:ascii="Book Antiqua" w:hAnsi="Book Antiqua" w:cs="Calibri"/>
                <w:color w:val="000000"/>
                <w:sz w:val="16"/>
                <w:szCs w:val="16"/>
                <w:lang w:eastAsia="es-CR"/>
              </w:rPr>
              <w:t> </w:t>
            </w:r>
          </w:p>
        </w:tc>
      </w:tr>
    </w:tbl>
    <w:p w14:paraId="5454F176" w14:textId="77777777" w:rsidR="00B20125" w:rsidRPr="00E155C7" w:rsidRDefault="00B20125" w:rsidP="00E94F8B">
      <w:pPr>
        <w:widowControl w:val="0"/>
        <w:autoSpaceDE w:val="0"/>
        <w:autoSpaceDN w:val="0"/>
        <w:adjustRightInd w:val="0"/>
        <w:ind w:firstLine="708"/>
        <w:rPr>
          <w:rFonts w:ascii="Book Antiqua" w:hAnsi="Book Antiqua"/>
          <w:sz w:val="24"/>
          <w:szCs w:val="24"/>
          <w:highlight w:val="yellow"/>
        </w:rPr>
      </w:pPr>
      <w:r w:rsidRPr="00E94F8B">
        <w:rPr>
          <w:rFonts w:ascii="Book Antiqua" w:hAnsi="Book Antiqua"/>
        </w:rPr>
        <w:t>Fuente: Dirección de Planificación, Subproceso de Modernización Institucional Materia Penal</w:t>
      </w:r>
      <w:r w:rsidRPr="00E94F8B">
        <w:rPr>
          <w:rFonts w:ascii="Book Antiqua" w:hAnsi="Book Antiqua"/>
          <w:sz w:val="24"/>
          <w:szCs w:val="24"/>
        </w:rPr>
        <w:t>.</w:t>
      </w:r>
    </w:p>
    <w:p w14:paraId="59C00FA3" w14:textId="77777777" w:rsidR="00B20125" w:rsidRDefault="00B20125" w:rsidP="00B20125">
      <w:pPr>
        <w:rPr>
          <w:highlight w:val="yellow"/>
          <w:lang w:val="es-ES_tradnl"/>
        </w:rPr>
      </w:pPr>
    </w:p>
    <w:p w14:paraId="3824BCE7" w14:textId="77777777" w:rsidR="00B20125" w:rsidRDefault="00B20125" w:rsidP="00B20125">
      <w:pPr>
        <w:rPr>
          <w:highlight w:val="yellow"/>
          <w:lang w:val="es-ES_tradnl"/>
        </w:rPr>
      </w:pPr>
    </w:p>
    <w:p w14:paraId="746FB7D7" w14:textId="77777777" w:rsidR="00B20125" w:rsidRPr="004B467D" w:rsidRDefault="00B20125" w:rsidP="00B20125">
      <w:pPr>
        <w:rPr>
          <w:highlight w:val="yellow"/>
          <w:lang w:val="es-ES_tradnl"/>
        </w:rPr>
      </w:pPr>
    </w:p>
    <w:p w14:paraId="7CECAFB5" w14:textId="77777777" w:rsidR="00B20125" w:rsidRPr="00E155C7" w:rsidRDefault="00B20125" w:rsidP="00B20125">
      <w:pPr>
        <w:widowControl w:val="0"/>
        <w:autoSpaceDE w:val="0"/>
        <w:autoSpaceDN w:val="0"/>
        <w:adjustRightInd w:val="0"/>
        <w:rPr>
          <w:rFonts w:ascii="Book Antiqua" w:hAnsi="Book Antiqua"/>
          <w:sz w:val="24"/>
          <w:szCs w:val="24"/>
          <w:highlight w:val="yellow"/>
        </w:rPr>
      </w:pPr>
    </w:p>
    <w:p w14:paraId="1F1DB5A8" w14:textId="77777777" w:rsidR="00B20125" w:rsidRPr="004B467D" w:rsidRDefault="00B20125" w:rsidP="00B20125">
      <w:pPr>
        <w:widowControl w:val="0"/>
        <w:autoSpaceDE w:val="0"/>
        <w:autoSpaceDN w:val="0"/>
        <w:adjustRightInd w:val="0"/>
        <w:spacing w:line="276" w:lineRule="auto"/>
        <w:ind w:firstLine="708"/>
        <w:jc w:val="both"/>
        <w:rPr>
          <w:rFonts w:ascii="Book Antiqua" w:hAnsi="Book Antiqua"/>
          <w:sz w:val="22"/>
          <w:szCs w:val="22"/>
        </w:rPr>
      </w:pPr>
      <w:r w:rsidRPr="004B467D">
        <w:rPr>
          <w:rFonts w:ascii="Book Antiqua" w:hAnsi="Book Antiqua"/>
          <w:sz w:val="22"/>
          <w:szCs w:val="22"/>
        </w:rPr>
        <w:t>En cuanto a la dinámica de ingreso del personal de trámite, considerando a la persona técnica judicial 3 y la persona juzgadora de trámite se realizará de acuerdo con la siguiente distribución:</w:t>
      </w:r>
    </w:p>
    <w:p w14:paraId="51CEAE18" w14:textId="77777777" w:rsidR="00B20125" w:rsidRPr="00E155C7" w:rsidRDefault="00B20125" w:rsidP="00B20125">
      <w:pPr>
        <w:widowControl w:val="0"/>
        <w:autoSpaceDE w:val="0"/>
        <w:autoSpaceDN w:val="0"/>
        <w:adjustRightInd w:val="0"/>
        <w:rPr>
          <w:rFonts w:ascii="Book Antiqua" w:hAnsi="Book Antiqua"/>
          <w:sz w:val="22"/>
          <w:szCs w:val="22"/>
          <w:highlight w:val="yellow"/>
        </w:rPr>
      </w:pPr>
    </w:p>
    <w:p w14:paraId="00F9B42D" w14:textId="77777777" w:rsidR="00B20125" w:rsidRPr="007D58C6" w:rsidRDefault="00B20125" w:rsidP="00B20125">
      <w:pPr>
        <w:pStyle w:val="Descripcin"/>
        <w:contextualSpacing/>
        <w:jc w:val="center"/>
        <w:rPr>
          <w:rFonts w:ascii="Book Antiqua" w:hAnsi="Book Antiqua"/>
          <w:sz w:val="22"/>
          <w:szCs w:val="22"/>
          <w:lang w:val="es-ES_tradnl"/>
        </w:rPr>
      </w:pPr>
      <w:r w:rsidRPr="00E94F8B">
        <w:rPr>
          <w:rFonts w:ascii="Book Antiqua" w:hAnsi="Book Antiqua"/>
          <w:sz w:val="22"/>
          <w:szCs w:val="22"/>
          <w:lang w:val="es-ES_tradnl"/>
        </w:rPr>
        <w:t xml:space="preserve">Cuadro </w:t>
      </w:r>
      <w:r w:rsidRPr="007D58C6">
        <w:rPr>
          <w:rFonts w:ascii="Book Antiqua" w:hAnsi="Book Antiqua"/>
          <w:sz w:val="22"/>
          <w:szCs w:val="22"/>
          <w:lang w:val="es-ES_tradnl"/>
        </w:rPr>
        <w:fldChar w:fldCharType="begin"/>
      </w:r>
      <w:r w:rsidRPr="00E94F8B">
        <w:rPr>
          <w:rFonts w:ascii="Book Antiqua" w:hAnsi="Book Antiqua"/>
          <w:sz w:val="22"/>
          <w:szCs w:val="22"/>
          <w:lang w:val="es-ES_tradnl"/>
        </w:rPr>
        <w:instrText xml:space="preserve"> SEQ Cuadro \* ARABIC </w:instrText>
      </w:r>
      <w:r w:rsidRPr="007D58C6">
        <w:rPr>
          <w:rFonts w:ascii="Book Antiqua" w:hAnsi="Book Antiqua"/>
          <w:sz w:val="22"/>
          <w:szCs w:val="22"/>
          <w:lang w:val="es-ES_tradnl"/>
        </w:rPr>
        <w:fldChar w:fldCharType="separate"/>
      </w:r>
      <w:r w:rsidR="007D58C6">
        <w:rPr>
          <w:rFonts w:ascii="Book Antiqua" w:hAnsi="Book Antiqua"/>
          <w:noProof/>
          <w:sz w:val="22"/>
          <w:szCs w:val="22"/>
          <w:lang w:val="es-ES_tradnl"/>
        </w:rPr>
        <w:t>12</w:t>
      </w:r>
      <w:r w:rsidRPr="007D58C6">
        <w:rPr>
          <w:rFonts w:ascii="Book Antiqua" w:hAnsi="Book Antiqua"/>
          <w:sz w:val="22"/>
          <w:szCs w:val="22"/>
          <w:lang w:val="es-ES_tradnl"/>
        </w:rPr>
        <w:fldChar w:fldCharType="end"/>
      </w:r>
    </w:p>
    <w:p w14:paraId="0681D394" w14:textId="77777777" w:rsidR="00B20125" w:rsidRPr="00E94F8B" w:rsidRDefault="00B20125" w:rsidP="00B20125">
      <w:pPr>
        <w:widowControl w:val="0"/>
        <w:autoSpaceDE w:val="0"/>
        <w:autoSpaceDN w:val="0"/>
        <w:adjustRightInd w:val="0"/>
        <w:jc w:val="center"/>
        <w:rPr>
          <w:rFonts w:ascii="Book Antiqua" w:hAnsi="Book Antiqua"/>
          <w:b/>
          <w:sz w:val="22"/>
          <w:szCs w:val="22"/>
        </w:rPr>
      </w:pPr>
      <w:r w:rsidRPr="00E94F8B">
        <w:rPr>
          <w:rFonts w:ascii="Book Antiqua" w:hAnsi="Book Antiqua"/>
          <w:b/>
          <w:sz w:val="22"/>
          <w:szCs w:val="22"/>
        </w:rPr>
        <w:t>Fechas de ingreso y salida personal de trámite por Tribunal Penal</w:t>
      </w:r>
    </w:p>
    <w:p w14:paraId="3D9E9535" w14:textId="77777777" w:rsidR="00B20125" w:rsidRDefault="00B20125" w:rsidP="00B20125">
      <w:pPr>
        <w:widowControl w:val="0"/>
        <w:autoSpaceDE w:val="0"/>
        <w:autoSpaceDN w:val="0"/>
        <w:adjustRightInd w:val="0"/>
        <w:jc w:val="center"/>
        <w:rPr>
          <w:rFonts w:ascii="Book Antiqua" w:hAnsi="Book Antiqua"/>
          <w:b/>
          <w:sz w:val="22"/>
          <w:szCs w:val="22"/>
          <w:highlight w:val="yellow"/>
        </w:rPr>
      </w:pPr>
    </w:p>
    <w:tbl>
      <w:tblPr>
        <w:tblW w:w="8781" w:type="dxa"/>
        <w:tblInd w:w="779" w:type="dxa"/>
        <w:tblCellMar>
          <w:left w:w="70" w:type="dxa"/>
          <w:right w:w="70" w:type="dxa"/>
        </w:tblCellMar>
        <w:tblLook w:val="04A0" w:firstRow="1" w:lastRow="0" w:firstColumn="1" w:lastColumn="0" w:noHBand="0" w:noVBand="1"/>
      </w:tblPr>
      <w:tblGrid>
        <w:gridCol w:w="2021"/>
        <w:gridCol w:w="3440"/>
        <w:gridCol w:w="1780"/>
        <w:gridCol w:w="1540"/>
      </w:tblGrid>
      <w:tr w:rsidR="00B20125" w:rsidRPr="006615BB" w14:paraId="6C7BC3F5" w14:textId="77777777" w:rsidTr="00E66383">
        <w:trPr>
          <w:trHeight w:val="300"/>
        </w:trPr>
        <w:tc>
          <w:tcPr>
            <w:tcW w:w="2021" w:type="dxa"/>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07CED953" w14:textId="77777777" w:rsidR="00B20125" w:rsidRPr="006615BB" w:rsidRDefault="00B20125" w:rsidP="00E66383">
            <w:pPr>
              <w:jc w:val="center"/>
              <w:rPr>
                <w:b/>
                <w:bCs/>
                <w:color w:val="FFFFFF"/>
                <w:sz w:val="22"/>
                <w:szCs w:val="22"/>
                <w:lang w:eastAsia="es-CR"/>
              </w:rPr>
            </w:pPr>
            <w:r w:rsidRPr="006615BB">
              <w:rPr>
                <w:b/>
                <w:bCs/>
                <w:color w:val="FFFFFF"/>
                <w:sz w:val="22"/>
                <w:szCs w:val="22"/>
                <w:lang w:eastAsia="es-CR"/>
              </w:rPr>
              <w:t>Batería</w:t>
            </w:r>
          </w:p>
        </w:tc>
        <w:tc>
          <w:tcPr>
            <w:tcW w:w="3440" w:type="dxa"/>
            <w:tcBorders>
              <w:top w:val="single" w:sz="8" w:space="0" w:color="auto"/>
              <w:left w:val="nil"/>
              <w:bottom w:val="single" w:sz="8" w:space="0" w:color="auto"/>
              <w:right w:val="single" w:sz="8" w:space="0" w:color="auto"/>
            </w:tcBorders>
            <w:shd w:val="clear" w:color="000000" w:fill="002060"/>
            <w:noWrap/>
            <w:vAlign w:val="center"/>
            <w:hideMark/>
          </w:tcPr>
          <w:p w14:paraId="2573E8D2" w14:textId="77777777" w:rsidR="00B20125" w:rsidRPr="006615BB" w:rsidRDefault="00B20125" w:rsidP="00E66383">
            <w:pPr>
              <w:jc w:val="center"/>
              <w:rPr>
                <w:b/>
                <w:bCs/>
                <w:color w:val="FFFFFF"/>
                <w:sz w:val="22"/>
                <w:szCs w:val="22"/>
                <w:lang w:eastAsia="es-CR"/>
              </w:rPr>
            </w:pPr>
            <w:r w:rsidRPr="006615BB">
              <w:rPr>
                <w:b/>
                <w:bCs/>
                <w:color w:val="FFFFFF"/>
                <w:sz w:val="22"/>
                <w:szCs w:val="22"/>
                <w:lang w:eastAsia="es-CR"/>
              </w:rPr>
              <w:t>Tribunal Penal</w:t>
            </w:r>
          </w:p>
        </w:tc>
        <w:tc>
          <w:tcPr>
            <w:tcW w:w="1780" w:type="dxa"/>
            <w:tcBorders>
              <w:top w:val="single" w:sz="8" w:space="0" w:color="auto"/>
              <w:left w:val="nil"/>
              <w:bottom w:val="single" w:sz="8" w:space="0" w:color="auto"/>
              <w:right w:val="single" w:sz="8" w:space="0" w:color="auto"/>
            </w:tcBorders>
            <w:shd w:val="clear" w:color="000000" w:fill="002060"/>
            <w:noWrap/>
            <w:vAlign w:val="center"/>
            <w:hideMark/>
          </w:tcPr>
          <w:p w14:paraId="6AB78572" w14:textId="77777777" w:rsidR="00B20125" w:rsidRPr="006615BB" w:rsidRDefault="00B20125" w:rsidP="00E66383">
            <w:pPr>
              <w:jc w:val="center"/>
              <w:rPr>
                <w:b/>
                <w:bCs/>
                <w:color w:val="FFFFFF"/>
                <w:sz w:val="22"/>
                <w:szCs w:val="22"/>
                <w:lang w:eastAsia="es-CR"/>
              </w:rPr>
            </w:pPr>
            <w:r w:rsidRPr="006615BB">
              <w:rPr>
                <w:b/>
                <w:bCs/>
                <w:color w:val="FFFFFF"/>
                <w:sz w:val="22"/>
                <w:szCs w:val="22"/>
                <w:lang w:eastAsia="es-CR"/>
              </w:rPr>
              <w:t>Fecha de Ingreso</w:t>
            </w:r>
          </w:p>
        </w:tc>
        <w:tc>
          <w:tcPr>
            <w:tcW w:w="1540" w:type="dxa"/>
            <w:tcBorders>
              <w:top w:val="single" w:sz="8" w:space="0" w:color="auto"/>
              <w:left w:val="nil"/>
              <w:bottom w:val="single" w:sz="8" w:space="0" w:color="auto"/>
              <w:right w:val="single" w:sz="8" w:space="0" w:color="auto"/>
            </w:tcBorders>
            <w:shd w:val="clear" w:color="000000" w:fill="002060"/>
            <w:noWrap/>
            <w:vAlign w:val="center"/>
            <w:hideMark/>
          </w:tcPr>
          <w:p w14:paraId="1D87595B" w14:textId="77777777" w:rsidR="00B20125" w:rsidRPr="006615BB" w:rsidRDefault="00B20125" w:rsidP="00E66383">
            <w:pPr>
              <w:jc w:val="center"/>
              <w:rPr>
                <w:b/>
                <w:bCs/>
                <w:color w:val="FFFFFF"/>
                <w:sz w:val="22"/>
                <w:szCs w:val="22"/>
                <w:lang w:eastAsia="es-CR"/>
              </w:rPr>
            </w:pPr>
            <w:r w:rsidRPr="006615BB">
              <w:rPr>
                <w:b/>
                <w:bCs/>
                <w:color w:val="FFFFFF"/>
                <w:sz w:val="22"/>
                <w:szCs w:val="22"/>
                <w:lang w:eastAsia="es-CR"/>
              </w:rPr>
              <w:t>Fecha de Salida</w:t>
            </w:r>
          </w:p>
        </w:tc>
      </w:tr>
      <w:tr w:rsidR="00B20125" w:rsidRPr="006615BB" w14:paraId="30299256" w14:textId="77777777" w:rsidTr="00E66383">
        <w:trPr>
          <w:trHeight w:val="300"/>
        </w:trPr>
        <w:tc>
          <w:tcPr>
            <w:tcW w:w="2021" w:type="dxa"/>
            <w:vMerge w:val="restart"/>
            <w:tcBorders>
              <w:top w:val="nil"/>
              <w:left w:val="single" w:sz="8" w:space="0" w:color="auto"/>
              <w:bottom w:val="single" w:sz="8" w:space="0" w:color="auto"/>
              <w:right w:val="single" w:sz="8" w:space="0" w:color="auto"/>
            </w:tcBorders>
            <w:shd w:val="clear" w:color="000000" w:fill="D9E1F2"/>
            <w:noWrap/>
            <w:vAlign w:val="center"/>
            <w:hideMark/>
          </w:tcPr>
          <w:p w14:paraId="63198E48" w14:textId="77777777" w:rsidR="00B20125" w:rsidRPr="006615BB" w:rsidRDefault="00B20125" w:rsidP="00E66383">
            <w:pPr>
              <w:jc w:val="center"/>
              <w:rPr>
                <w:color w:val="000000"/>
                <w:sz w:val="22"/>
                <w:szCs w:val="22"/>
                <w:lang w:eastAsia="es-CR"/>
              </w:rPr>
            </w:pPr>
            <w:r w:rsidRPr="006615BB">
              <w:rPr>
                <w:color w:val="000000"/>
                <w:sz w:val="22"/>
                <w:szCs w:val="22"/>
                <w:lang w:eastAsia="es-CR"/>
              </w:rPr>
              <w:t>Batería 1</w:t>
            </w:r>
          </w:p>
        </w:tc>
        <w:tc>
          <w:tcPr>
            <w:tcW w:w="3440" w:type="dxa"/>
            <w:tcBorders>
              <w:top w:val="nil"/>
              <w:left w:val="nil"/>
              <w:bottom w:val="single" w:sz="8" w:space="0" w:color="auto"/>
              <w:right w:val="single" w:sz="8" w:space="0" w:color="auto"/>
            </w:tcBorders>
            <w:shd w:val="clear" w:color="000000" w:fill="D9E1F2"/>
            <w:noWrap/>
            <w:vAlign w:val="center"/>
            <w:hideMark/>
          </w:tcPr>
          <w:p w14:paraId="667438CB"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Limón</w:t>
            </w:r>
          </w:p>
        </w:tc>
        <w:tc>
          <w:tcPr>
            <w:tcW w:w="1780" w:type="dxa"/>
            <w:tcBorders>
              <w:top w:val="nil"/>
              <w:left w:val="nil"/>
              <w:bottom w:val="single" w:sz="8" w:space="0" w:color="auto"/>
              <w:right w:val="single" w:sz="8" w:space="0" w:color="auto"/>
            </w:tcBorders>
            <w:shd w:val="clear" w:color="000000" w:fill="D9E1F2"/>
            <w:noWrap/>
            <w:vAlign w:val="center"/>
            <w:hideMark/>
          </w:tcPr>
          <w:p w14:paraId="13B3BF61"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19/6/2023</w:t>
            </w:r>
          </w:p>
        </w:tc>
        <w:tc>
          <w:tcPr>
            <w:tcW w:w="1540" w:type="dxa"/>
            <w:tcBorders>
              <w:top w:val="nil"/>
              <w:left w:val="nil"/>
              <w:bottom w:val="single" w:sz="8" w:space="0" w:color="auto"/>
              <w:right w:val="single" w:sz="8" w:space="0" w:color="auto"/>
            </w:tcBorders>
            <w:shd w:val="clear" w:color="000000" w:fill="D9E1F2"/>
            <w:noWrap/>
            <w:vAlign w:val="center"/>
            <w:hideMark/>
          </w:tcPr>
          <w:p w14:paraId="71C1BAD6" w14:textId="77777777" w:rsidR="00B20125" w:rsidRPr="006615BB" w:rsidRDefault="00B20125" w:rsidP="00E66383">
            <w:pPr>
              <w:jc w:val="center"/>
              <w:rPr>
                <w:color w:val="000000"/>
                <w:sz w:val="22"/>
                <w:szCs w:val="22"/>
                <w:lang w:eastAsia="es-CR"/>
              </w:rPr>
            </w:pPr>
            <w:r w:rsidRPr="006615BB">
              <w:rPr>
                <w:color w:val="000000"/>
                <w:sz w:val="22"/>
                <w:szCs w:val="22"/>
                <w:lang w:eastAsia="es-CR"/>
              </w:rPr>
              <w:t>7/7/2023</w:t>
            </w:r>
          </w:p>
        </w:tc>
      </w:tr>
      <w:tr w:rsidR="00B20125" w:rsidRPr="006615BB" w14:paraId="72EB0907" w14:textId="77777777" w:rsidTr="00E66383">
        <w:trPr>
          <w:trHeight w:val="300"/>
        </w:trPr>
        <w:tc>
          <w:tcPr>
            <w:tcW w:w="2021" w:type="dxa"/>
            <w:vMerge/>
            <w:tcBorders>
              <w:top w:val="nil"/>
              <w:left w:val="single" w:sz="8" w:space="0" w:color="auto"/>
              <w:bottom w:val="single" w:sz="8" w:space="0" w:color="auto"/>
              <w:right w:val="single" w:sz="8" w:space="0" w:color="auto"/>
            </w:tcBorders>
            <w:vAlign w:val="center"/>
            <w:hideMark/>
          </w:tcPr>
          <w:p w14:paraId="45DFCAFA"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357ABB94"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Perez Zeledón</w:t>
            </w:r>
          </w:p>
        </w:tc>
        <w:tc>
          <w:tcPr>
            <w:tcW w:w="1780" w:type="dxa"/>
            <w:tcBorders>
              <w:top w:val="nil"/>
              <w:left w:val="nil"/>
              <w:bottom w:val="single" w:sz="8" w:space="0" w:color="auto"/>
              <w:right w:val="single" w:sz="8" w:space="0" w:color="auto"/>
            </w:tcBorders>
            <w:shd w:val="clear" w:color="000000" w:fill="D9E1F2"/>
            <w:noWrap/>
            <w:vAlign w:val="center"/>
            <w:hideMark/>
          </w:tcPr>
          <w:p w14:paraId="407ADFA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10/7/2023</w:t>
            </w:r>
          </w:p>
        </w:tc>
        <w:tc>
          <w:tcPr>
            <w:tcW w:w="1540" w:type="dxa"/>
            <w:tcBorders>
              <w:top w:val="nil"/>
              <w:left w:val="nil"/>
              <w:bottom w:val="single" w:sz="8" w:space="0" w:color="auto"/>
              <w:right w:val="single" w:sz="8" w:space="0" w:color="auto"/>
            </w:tcBorders>
            <w:shd w:val="clear" w:color="000000" w:fill="D9E1F2"/>
            <w:noWrap/>
            <w:vAlign w:val="center"/>
            <w:hideMark/>
          </w:tcPr>
          <w:p w14:paraId="44E3D18E"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25/8/2023</w:t>
            </w:r>
          </w:p>
        </w:tc>
      </w:tr>
      <w:tr w:rsidR="00B20125" w:rsidRPr="006615BB" w14:paraId="0481EACD" w14:textId="77777777" w:rsidTr="00E66383">
        <w:trPr>
          <w:trHeight w:val="300"/>
        </w:trPr>
        <w:tc>
          <w:tcPr>
            <w:tcW w:w="2021" w:type="dxa"/>
            <w:vMerge/>
            <w:tcBorders>
              <w:top w:val="nil"/>
              <w:left w:val="single" w:sz="8" w:space="0" w:color="auto"/>
              <w:bottom w:val="single" w:sz="8" w:space="0" w:color="auto"/>
              <w:right w:val="single" w:sz="8" w:space="0" w:color="auto"/>
            </w:tcBorders>
            <w:vAlign w:val="center"/>
            <w:hideMark/>
          </w:tcPr>
          <w:p w14:paraId="3DC64695"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7A8E917A"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San Carlos</w:t>
            </w:r>
          </w:p>
        </w:tc>
        <w:tc>
          <w:tcPr>
            <w:tcW w:w="1780" w:type="dxa"/>
            <w:tcBorders>
              <w:top w:val="nil"/>
              <w:left w:val="nil"/>
              <w:bottom w:val="single" w:sz="8" w:space="0" w:color="auto"/>
              <w:right w:val="single" w:sz="8" w:space="0" w:color="auto"/>
            </w:tcBorders>
            <w:shd w:val="clear" w:color="000000" w:fill="D9E1F2"/>
            <w:noWrap/>
            <w:vAlign w:val="center"/>
            <w:hideMark/>
          </w:tcPr>
          <w:p w14:paraId="4A6FDCDF" w14:textId="77777777" w:rsidR="00B20125" w:rsidRPr="006615BB" w:rsidRDefault="00B20125" w:rsidP="00E66383">
            <w:pPr>
              <w:jc w:val="center"/>
              <w:rPr>
                <w:color w:val="000000"/>
                <w:sz w:val="22"/>
                <w:szCs w:val="22"/>
                <w:lang w:eastAsia="es-CR"/>
              </w:rPr>
            </w:pPr>
            <w:r w:rsidRPr="006615BB">
              <w:rPr>
                <w:color w:val="000000"/>
                <w:sz w:val="22"/>
                <w:szCs w:val="22"/>
                <w:lang w:eastAsia="es-CR"/>
              </w:rPr>
              <w:t>31/7/2023</w:t>
            </w:r>
          </w:p>
        </w:tc>
        <w:tc>
          <w:tcPr>
            <w:tcW w:w="1540" w:type="dxa"/>
            <w:tcBorders>
              <w:top w:val="nil"/>
              <w:left w:val="nil"/>
              <w:bottom w:val="single" w:sz="8" w:space="0" w:color="auto"/>
              <w:right w:val="single" w:sz="8" w:space="0" w:color="auto"/>
            </w:tcBorders>
            <w:shd w:val="clear" w:color="000000" w:fill="D9E1F2"/>
            <w:noWrap/>
            <w:vAlign w:val="center"/>
            <w:hideMark/>
          </w:tcPr>
          <w:p w14:paraId="4079320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11/8/2023</w:t>
            </w:r>
          </w:p>
        </w:tc>
      </w:tr>
      <w:tr w:rsidR="00B20125" w:rsidRPr="006615BB" w14:paraId="39EACFE1" w14:textId="77777777" w:rsidTr="00E66383">
        <w:trPr>
          <w:trHeight w:val="300"/>
        </w:trPr>
        <w:tc>
          <w:tcPr>
            <w:tcW w:w="2021" w:type="dxa"/>
            <w:vMerge/>
            <w:tcBorders>
              <w:top w:val="nil"/>
              <w:left w:val="single" w:sz="8" w:space="0" w:color="auto"/>
              <w:bottom w:val="single" w:sz="8" w:space="0" w:color="auto"/>
              <w:right w:val="single" w:sz="8" w:space="0" w:color="auto"/>
            </w:tcBorders>
            <w:vAlign w:val="center"/>
            <w:hideMark/>
          </w:tcPr>
          <w:p w14:paraId="0719784B"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77288319"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Pavas</w:t>
            </w:r>
          </w:p>
        </w:tc>
        <w:tc>
          <w:tcPr>
            <w:tcW w:w="1780" w:type="dxa"/>
            <w:tcBorders>
              <w:top w:val="nil"/>
              <w:left w:val="nil"/>
              <w:bottom w:val="single" w:sz="8" w:space="0" w:color="auto"/>
              <w:right w:val="single" w:sz="8" w:space="0" w:color="auto"/>
            </w:tcBorders>
            <w:shd w:val="clear" w:color="000000" w:fill="D9E1F2"/>
            <w:noWrap/>
            <w:vAlign w:val="center"/>
            <w:hideMark/>
          </w:tcPr>
          <w:p w14:paraId="683A5C94"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14/8/2023</w:t>
            </w:r>
          </w:p>
        </w:tc>
        <w:tc>
          <w:tcPr>
            <w:tcW w:w="1540" w:type="dxa"/>
            <w:tcBorders>
              <w:top w:val="nil"/>
              <w:left w:val="nil"/>
              <w:bottom w:val="single" w:sz="8" w:space="0" w:color="auto"/>
              <w:right w:val="single" w:sz="8" w:space="0" w:color="auto"/>
            </w:tcBorders>
            <w:shd w:val="clear" w:color="000000" w:fill="D9E1F2"/>
            <w:noWrap/>
            <w:vAlign w:val="center"/>
            <w:hideMark/>
          </w:tcPr>
          <w:p w14:paraId="21FE7568"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18/9/2023</w:t>
            </w:r>
          </w:p>
        </w:tc>
      </w:tr>
      <w:tr w:rsidR="00B20125" w:rsidRPr="006615BB" w14:paraId="5B3B2D42" w14:textId="77777777" w:rsidTr="00E66383">
        <w:trPr>
          <w:trHeight w:val="300"/>
        </w:trPr>
        <w:tc>
          <w:tcPr>
            <w:tcW w:w="2021" w:type="dxa"/>
            <w:vMerge/>
            <w:tcBorders>
              <w:top w:val="nil"/>
              <w:left w:val="single" w:sz="8" w:space="0" w:color="auto"/>
              <w:bottom w:val="single" w:sz="8" w:space="0" w:color="auto"/>
              <w:right w:val="single" w:sz="8" w:space="0" w:color="auto"/>
            </w:tcBorders>
            <w:vAlign w:val="center"/>
            <w:hideMark/>
          </w:tcPr>
          <w:p w14:paraId="0035ADF4"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265F1A7F"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Desamparados</w:t>
            </w:r>
          </w:p>
        </w:tc>
        <w:tc>
          <w:tcPr>
            <w:tcW w:w="1780" w:type="dxa"/>
            <w:tcBorders>
              <w:top w:val="nil"/>
              <w:left w:val="nil"/>
              <w:bottom w:val="single" w:sz="8" w:space="0" w:color="auto"/>
              <w:right w:val="single" w:sz="8" w:space="0" w:color="auto"/>
            </w:tcBorders>
            <w:shd w:val="clear" w:color="000000" w:fill="D9E1F2"/>
            <w:noWrap/>
            <w:vAlign w:val="center"/>
            <w:hideMark/>
          </w:tcPr>
          <w:p w14:paraId="29883E1A"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25/9/2023</w:t>
            </w:r>
          </w:p>
        </w:tc>
        <w:tc>
          <w:tcPr>
            <w:tcW w:w="1540" w:type="dxa"/>
            <w:tcBorders>
              <w:top w:val="nil"/>
              <w:left w:val="nil"/>
              <w:bottom w:val="single" w:sz="8" w:space="0" w:color="auto"/>
              <w:right w:val="single" w:sz="8" w:space="0" w:color="auto"/>
            </w:tcBorders>
            <w:shd w:val="clear" w:color="000000" w:fill="D9E1F2"/>
            <w:noWrap/>
            <w:vAlign w:val="center"/>
            <w:hideMark/>
          </w:tcPr>
          <w:p w14:paraId="6AC323A4"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27/10/2023</w:t>
            </w:r>
          </w:p>
        </w:tc>
      </w:tr>
      <w:tr w:rsidR="00B20125" w:rsidRPr="006615BB" w14:paraId="0CB81707" w14:textId="77777777" w:rsidTr="00E66383">
        <w:trPr>
          <w:trHeight w:val="300"/>
        </w:trPr>
        <w:tc>
          <w:tcPr>
            <w:tcW w:w="2021" w:type="dxa"/>
            <w:vMerge/>
            <w:tcBorders>
              <w:top w:val="nil"/>
              <w:left w:val="single" w:sz="8" w:space="0" w:color="auto"/>
              <w:bottom w:val="single" w:sz="8" w:space="0" w:color="auto"/>
              <w:right w:val="single" w:sz="8" w:space="0" w:color="auto"/>
            </w:tcBorders>
            <w:vAlign w:val="center"/>
            <w:hideMark/>
          </w:tcPr>
          <w:p w14:paraId="08441F49"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3870F2FC"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San José</w:t>
            </w:r>
          </w:p>
        </w:tc>
        <w:tc>
          <w:tcPr>
            <w:tcW w:w="1780" w:type="dxa"/>
            <w:tcBorders>
              <w:top w:val="nil"/>
              <w:left w:val="nil"/>
              <w:bottom w:val="single" w:sz="8" w:space="0" w:color="auto"/>
              <w:right w:val="single" w:sz="8" w:space="0" w:color="auto"/>
            </w:tcBorders>
            <w:shd w:val="clear" w:color="000000" w:fill="D9E1F2"/>
            <w:noWrap/>
            <w:vAlign w:val="center"/>
            <w:hideMark/>
          </w:tcPr>
          <w:p w14:paraId="6026819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30/10/2023</w:t>
            </w:r>
          </w:p>
        </w:tc>
        <w:tc>
          <w:tcPr>
            <w:tcW w:w="1540" w:type="dxa"/>
            <w:tcBorders>
              <w:top w:val="nil"/>
              <w:left w:val="nil"/>
              <w:bottom w:val="single" w:sz="8" w:space="0" w:color="auto"/>
              <w:right w:val="single" w:sz="8" w:space="0" w:color="auto"/>
            </w:tcBorders>
            <w:shd w:val="clear" w:color="000000" w:fill="D9E1F2"/>
            <w:noWrap/>
            <w:vAlign w:val="center"/>
            <w:hideMark/>
          </w:tcPr>
          <w:p w14:paraId="40475C98"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24/11/2023</w:t>
            </w:r>
          </w:p>
        </w:tc>
      </w:tr>
      <w:tr w:rsidR="00B20125" w:rsidRPr="006615BB" w14:paraId="19A9D273" w14:textId="77777777" w:rsidTr="00E66383">
        <w:trPr>
          <w:trHeight w:val="300"/>
        </w:trPr>
        <w:tc>
          <w:tcPr>
            <w:tcW w:w="2021" w:type="dxa"/>
            <w:vMerge w:val="restart"/>
            <w:tcBorders>
              <w:top w:val="nil"/>
              <w:left w:val="single" w:sz="8" w:space="0" w:color="auto"/>
              <w:bottom w:val="single" w:sz="8" w:space="0" w:color="000000"/>
              <w:right w:val="single" w:sz="8" w:space="0" w:color="auto"/>
            </w:tcBorders>
            <w:shd w:val="clear" w:color="000000" w:fill="8EA9DB"/>
            <w:noWrap/>
            <w:vAlign w:val="center"/>
            <w:hideMark/>
          </w:tcPr>
          <w:p w14:paraId="0D5818E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Batería 2</w:t>
            </w:r>
          </w:p>
        </w:tc>
        <w:tc>
          <w:tcPr>
            <w:tcW w:w="3440" w:type="dxa"/>
            <w:tcBorders>
              <w:top w:val="nil"/>
              <w:left w:val="nil"/>
              <w:bottom w:val="single" w:sz="8" w:space="0" w:color="auto"/>
              <w:right w:val="single" w:sz="8" w:space="0" w:color="auto"/>
            </w:tcBorders>
            <w:shd w:val="clear" w:color="000000" w:fill="8EA9DB"/>
            <w:noWrap/>
            <w:vAlign w:val="center"/>
            <w:hideMark/>
          </w:tcPr>
          <w:p w14:paraId="07C0E41D"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Corredores</w:t>
            </w:r>
          </w:p>
        </w:tc>
        <w:tc>
          <w:tcPr>
            <w:tcW w:w="1780" w:type="dxa"/>
            <w:tcBorders>
              <w:top w:val="nil"/>
              <w:left w:val="nil"/>
              <w:bottom w:val="single" w:sz="8" w:space="0" w:color="auto"/>
              <w:right w:val="single" w:sz="8" w:space="0" w:color="auto"/>
            </w:tcBorders>
            <w:shd w:val="clear" w:color="000000" w:fill="8EA9DB"/>
            <w:noWrap/>
            <w:vAlign w:val="center"/>
            <w:hideMark/>
          </w:tcPr>
          <w:p w14:paraId="0DFBDFD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19/6/2023</w:t>
            </w:r>
          </w:p>
        </w:tc>
        <w:tc>
          <w:tcPr>
            <w:tcW w:w="1540" w:type="dxa"/>
            <w:tcBorders>
              <w:top w:val="nil"/>
              <w:left w:val="nil"/>
              <w:bottom w:val="single" w:sz="8" w:space="0" w:color="auto"/>
              <w:right w:val="single" w:sz="8" w:space="0" w:color="auto"/>
            </w:tcBorders>
            <w:shd w:val="clear" w:color="000000" w:fill="8EA9DB"/>
            <w:noWrap/>
            <w:vAlign w:val="center"/>
            <w:hideMark/>
          </w:tcPr>
          <w:p w14:paraId="12C7E506"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14/7/2023</w:t>
            </w:r>
          </w:p>
        </w:tc>
      </w:tr>
      <w:tr w:rsidR="00B20125" w:rsidRPr="006615BB" w14:paraId="201B20CF"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22FB5341"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1EB5B769"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Turrialba</w:t>
            </w:r>
          </w:p>
        </w:tc>
        <w:tc>
          <w:tcPr>
            <w:tcW w:w="1780" w:type="dxa"/>
            <w:tcBorders>
              <w:top w:val="nil"/>
              <w:left w:val="nil"/>
              <w:bottom w:val="single" w:sz="8" w:space="0" w:color="auto"/>
              <w:right w:val="single" w:sz="8" w:space="0" w:color="auto"/>
            </w:tcBorders>
            <w:shd w:val="clear" w:color="000000" w:fill="8EA9DB"/>
            <w:noWrap/>
            <w:vAlign w:val="center"/>
            <w:hideMark/>
          </w:tcPr>
          <w:p w14:paraId="3C4A05F8"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17/7/2023</w:t>
            </w:r>
          </w:p>
        </w:tc>
        <w:tc>
          <w:tcPr>
            <w:tcW w:w="1540" w:type="dxa"/>
            <w:tcBorders>
              <w:top w:val="nil"/>
              <w:left w:val="nil"/>
              <w:bottom w:val="single" w:sz="8" w:space="0" w:color="auto"/>
              <w:right w:val="single" w:sz="8" w:space="0" w:color="auto"/>
            </w:tcBorders>
            <w:shd w:val="clear" w:color="000000" w:fill="8EA9DB"/>
            <w:noWrap/>
            <w:vAlign w:val="center"/>
            <w:hideMark/>
          </w:tcPr>
          <w:p w14:paraId="7ED3D83A"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1/9/2023</w:t>
            </w:r>
          </w:p>
        </w:tc>
      </w:tr>
      <w:tr w:rsidR="00B20125" w:rsidRPr="006615BB" w14:paraId="7482B91E"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4BC662DD"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14CBA4EF"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Cartago</w:t>
            </w:r>
          </w:p>
        </w:tc>
        <w:tc>
          <w:tcPr>
            <w:tcW w:w="1780" w:type="dxa"/>
            <w:tcBorders>
              <w:top w:val="nil"/>
              <w:left w:val="nil"/>
              <w:bottom w:val="single" w:sz="8" w:space="0" w:color="auto"/>
              <w:right w:val="single" w:sz="8" w:space="0" w:color="auto"/>
            </w:tcBorders>
            <w:shd w:val="clear" w:color="000000" w:fill="8EA9DB"/>
            <w:noWrap/>
            <w:vAlign w:val="center"/>
            <w:hideMark/>
          </w:tcPr>
          <w:p w14:paraId="638326D6" w14:textId="77777777" w:rsidR="00B20125" w:rsidRPr="006615BB" w:rsidRDefault="00B20125" w:rsidP="00E66383">
            <w:pPr>
              <w:jc w:val="center"/>
              <w:rPr>
                <w:color w:val="000000"/>
                <w:sz w:val="22"/>
                <w:szCs w:val="22"/>
                <w:lang w:eastAsia="es-CR"/>
              </w:rPr>
            </w:pPr>
            <w:r w:rsidRPr="006615BB">
              <w:rPr>
                <w:color w:val="000000"/>
                <w:sz w:val="22"/>
                <w:szCs w:val="22"/>
                <w:lang w:eastAsia="es-CR"/>
              </w:rPr>
              <w:t>4/9/2023</w:t>
            </w:r>
          </w:p>
        </w:tc>
        <w:tc>
          <w:tcPr>
            <w:tcW w:w="1540" w:type="dxa"/>
            <w:tcBorders>
              <w:top w:val="nil"/>
              <w:left w:val="nil"/>
              <w:bottom w:val="single" w:sz="8" w:space="0" w:color="auto"/>
              <w:right w:val="single" w:sz="8" w:space="0" w:color="auto"/>
            </w:tcBorders>
            <w:shd w:val="clear" w:color="000000" w:fill="8EA9DB"/>
            <w:noWrap/>
            <w:vAlign w:val="center"/>
            <w:hideMark/>
          </w:tcPr>
          <w:p w14:paraId="3975BA8E"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20/10/2023</w:t>
            </w:r>
          </w:p>
        </w:tc>
      </w:tr>
      <w:tr w:rsidR="00B20125" w:rsidRPr="006615BB" w14:paraId="5C2A9A35"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5604A471"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0B25564D"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Liberia</w:t>
            </w:r>
          </w:p>
        </w:tc>
        <w:tc>
          <w:tcPr>
            <w:tcW w:w="1780" w:type="dxa"/>
            <w:tcBorders>
              <w:top w:val="nil"/>
              <w:left w:val="nil"/>
              <w:bottom w:val="single" w:sz="8" w:space="0" w:color="auto"/>
              <w:right w:val="single" w:sz="8" w:space="0" w:color="auto"/>
            </w:tcBorders>
            <w:shd w:val="clear" w:color="000000" w:fill="8EA9DB"/>
            <w:noWrap/>
            <w:vAlign w:val="center"/>
            <w:hideMark/>
          </w:tcPr>
          <w:p w14:paraId="326C73E2"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23/10/2023</w:t>
            </w:r>
          </w:p>
        </w:tc>
        <w:tc>
          <w:tcPr>
            <w:tcW w:w="1540" w:type="dxa"/>
            <w:tcBorders>
              <w:top w:val="nil"/>
              <w:left w:val="nil"/>
              <w:bottom w:val="single" w:sz="8" w:space="0" w:color="auto"/>
              <w:right w:val="single" w:sz="8" w:space="0" w:color="auto"/>
            </w:tcBorders>
            <w:shd w:val="clear" w:color="000000" w:fill="8EA9DB"/>
            <w:noWrap/>
            <w:vAlign w:val="center"/>
            <w:hideMark/>
          </w:tcPr>
          <w:p w14:paraId="05A66984"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24/11/2023</w:t>
            </w:r>
          </w:p>
        </w:tc>
      </w:tr>
      <w:tr w:rsidR="00B20125" w:rsidRPr="006615BB" w14:paraId="7E3F919A" w14:textId="77777777" w:rsidTr="00E66383">
        <w:trPr>
          <w:trHeight w:val="300"/>
        </w:trPr>
        <w:tc>
          <w:tcPr>
            <w:tcW w:w="2021" w:type="dxa"/>
            <w:vMerge w:val="restart"/>
            <w:tcBorders>
              <w:top w:val="nil"/>
              <w:left w:val="single" w:sz="8" w:space="0" w:color="auto"/>
              <w:bottom w:val="single" w:sz="8" w:space="0" w:color="000000"/>
              <w:right w:val="single" w:sz="8" w:space="0" w:color="auto"/>
            </w:tcBorders>
            <w:shd w:val="clear" w:color="000000" w:fill="D9E1F2"/>
            <w:noWrap/>
            <w:vAlign w:val="center"/>
            <w:hideMark/>
          </w:tcPr>
          <w:p w14:paraId="696AD85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Batería 3</w:t>
            </w:r>
          </w:p>
        </w:tc>
        <w:tc>
          <w:tcPr>
            <w:tcW w:w="3440" w:type="dxa"/>
            <w:tcBorders>
              <w:top w:val="nil"/>
              <w:left w:val="nil"/>
              <w:bottom w:val="single" w:sz="8" w:space="0" w:color="auto"/>
              <w:right w:val="single" w:sz="8" w:space="0" w:color="auto"/>
            </w:tcBorders>
            <w:shd w:val="clear" w:color="000000" w:fill="D9E1F2"/>
            <w:noWrap/>
            <w:vAlign w:val="center"/>
            <w:hideMark/>
          </w:tcPr>
          <w:p w14:paraId="42FB6451"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Pococí</w:t>
            </w:r>
          </w:p>
        </w:tc>
        <w:tc>
          <w:tcPr>
            <w:tcW w:w="1780" w:type="dxa"/>
            <w:tcBorders>
              <w:top w:val="nil"/>
              <w:left w:val="nil"/>
              <w:bottom w:val="single" w:sz="8" w:space="0" w:color="auto"/>
              <w:right w:val="single" w:sz="8" w:space="0" w:color="auto"/>
            </w:tcBorders>
            <w:shd w:val="clear" w:color="000000" w:fill="D9E1F2"/>
            <w:noWrap/>
            <w:vAlign w:val="center"/>
            <w:hideMark/>
          </w:tcPr>
          <w:p w14:paraId="41444CEB"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19/6/2023</w:t>
            </w:r>
          </w:p>
        </w:tc>
        <w:tc>
          <w:tcPr>
            <w:tcW w:w="1540" w:type="dxa"/>
            <w:tcBorders>
              <w:top w:val="nil"/>
              <w:left w:val="nil"/>
              <w:bottom w:val="single" w:sz="8" w:space="0" w:color="auto"/>
              <w:right w:val="single" w:sz="8" w:space="0" w:color="auto"/>
            </w:tcBorders>
            <w:shd w:val="clear" w:color="000000" w:fill="D9E1F2"/>
            <w:noWrap/>
            <w:vAlign w:val="center"/>
            <w:hideMark/>
          </w:tcPr>
          <w:p w14:paraId="7447B6DF" w14:textId="77777777" w:rsidR="00B20125" w:rsidRPr="006615BB" w:rsidRDefault="00B20125" w:rsidP="00E66383">
            <w:pPr>
              <w:jc w:val="center"/>
              <w:rPr>
                <w:color w:val="000000"/>
                <w:sz w:val="22"/>
                <w:szCs w:val="22"/>
                <w:lang w:eastAsia="es-CR"/>
              </w:rPr>
            </w:pPr>
            <w:r w:rsidRPr="006615BB">
              <w:rPr>
                <w:color w:val="000000"/>
                <w:sz w:val="22"/>
                <w:szCs w:val="22"/>
                <w:lang w:eastAsia="es-CR"/>
              </w:rPr>
              <w:t>4/8/2023</w:t>
            </w:r>
          </w:p>
        </w:tc>
      </w:tr>
      <w:tr w:rsidR="00B20125" w:rsidRPr="006615BB" w14:paraId="57FECE17"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67C1C63E"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0FDF17C3"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Siquirres</w:t>
            </w:r>
          </w:p>
        </w:tc>
        <w:tc>
          <w:tcPr>
            <w:tcW w:w="1780" w:type="dxa"/>
            <w:tcBorders>
              <w:top w:val="nil"/>
              <w:left w:val="nil"/>
              <w:bottom w:val="single" w:sz="8" w:space="0" w:color="auto"/>
              <w:right w:val="single" w:sz="8" w:space="0" w:color="auto"/>
            </w:tcBorders>
            <w:shd w:val="clear" w:color="000000" w:fill="D9E1F2"/>
            <w:noWrap/>
            <w:vAlign w:val="center"/>
            <w:hideMark/>
          </w:tcPr>
          <w:p w14:paraId="7C9F4224" w14:textId="77777777" w:rsidR="00B20125" w:rsidRPr="006615BB" w:rsidRDefault="00B20125" w:rsidP="00E66383">
            <w:pPr>
              <w:jc w:val="center"/>
              <w:rPr>
                <w:color w:val="000000"/>
                <w:sz w:val="22"/>
                <w:szCs w:val="22"/>
                <w:lang w:eastAsia="es-CR"/>
              </w:rPr>
            </w:pPr>
            <w:r w:rsidRPr="006615BB">
              <w:rPr>
                <w:color w:val="000000"/>
                <w:sz w:val="22"/>
                <w:szCs w:val="22"/>
                <w:lang w:eastAsia="es-CR"/>
              </w:rPr>
              <w:t>7/8/2023</w:t>
            </w:r>
          </w:p>
        </w:tc>
        <w:tc>
          <w:tcPr>
            <w:tcW w:w="1540" w:type="dxa"/>
            <w:tcBorders>
              <w:top w:val="nil"/>
              <w:left w:val="nil"/>
              <w:bottom w:val="single" w:sz="8" w:space="0" w:color="auto"/>
              <w:right w:val="single" w:sz="8" w:space="0" w:color="auto"/>
            </w:tcBorders>
            <w:shd w:val="clear" w:color="000000" w:fill="D9E1F2"/>
            <w:noWrap/>
            <w:vAlign w:val="center"/>
            <w:hideMark/>
          </w:tcPr>
          <w:p w14:paraId="04B96906"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25/8/2023</w:t>
            </w:r>
          </w:p>
        </w:tc>
      </w:tr>
      <w:tr w:rsidR="00B20125" w:rsidRPr="006615BB" w14:paraId="68AFAD43"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65352A0F"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D9E1F2"/>
            <w:noWrap/>
            <w:vAlign w:val="center"/>
            <w:hideMark/>
          </w:tcPr>
          <w:p w14:paraId="439B7C42"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Golfito</w:t>
            </w:r>
          </w:p>
        </w:tc>
        <w:tc>
          <w:tcPr>
            <w:tcW w:w="1780" w:type="dxa"/>
            <w:tcBorders>
              <w:top w:val="nil"/>
              <w:left w:val="nil"/>
              <w:bottom w:val="single" w:sz="8" w:space="0" w:color="auto"/>
              <w:right w:val="single" w:sz="8" w:space="0" w:color="auto"/>
            </w:tcBorders>
            <w:shd w:val="clear" w:color="000000" w:fill="D9E1F2"/>
            <w:noWrap/>
            <w:vAlign w:val="center"/>
            <w:hideMark/>
          </w:tcPr>
          <w:p w14:paraId="3EFABEA7"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28/8/2023</w:t>
            </w:r>
          </w:p>
        </w:tc>
        <w:tc>
          <w:tcPr>
            <w:tcW w:w="1540" w:type="dxa"/>
            <w:tcBorders>
              <w:top w:val="nil"/>
              <w:left w:val="nil"/>
              <w:bottom w:val="single" w:sz="8" w:space="0" w:color="auto"/>
              <w:right w:val="single" w:sz="8" w:space="0" w:color="auto"/>
            </w:tcBorders>
            <w:shd w:val="clear" w:color="000000" w:fill="D9E1F2"/>
            <w:noWrap/>
            <w:vAlign w:val="center"/>
            <w:hideMark/>
          </w:tcPr>
          <w:p w14:paraId="3470DBDE"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20/10/2023</w:t>
            </w:r>
          </w:p>
        </w:tc>
      </w:tr>
      <w:tr w:rsidR="00B20125" w:rsidRPr="006615BB" w14:paraId="1A2A9503" w14:textId="77777777" w:rsidTr="00E66383">
        <w:trPr>
          <w:trHeight w:val="300"/>
        </w:trPr>
        <w:tc>
          <w:tcPr>
            <w:tcW w:w="2021" w:type="dxa"/>
            <w:vMerge w:val="restart"/>
            <w:tcBorders>
              <w:top w:val="nil"/>
              <w:left w:val="single" w:sz="8" w:space="0" w:color="auto"/>
              <w:bottom w:val="single" w:sz="8" w:space="0" w:color="000000"/>
              <w:right w:val="single" w:sz="8" w:space="0" w:color="auto"/>
            </w:tcBorders>
            <w:shd w:val="clear" w:color="000000" w:fill="8EA9DB"/>
            <w:noWrap/>
            <w:vAlign w:val="center"/>
            <w:hideMark/>
          </w:tcPr>
          <w:p w14:paraId="3696C679" w14:textId="77777777" w:rsidR="00B20125" w:rsidRPr="006615BB" w:rsidRDefault="00B20125" w:rsidP="00E66383">
            <w:pPr>
              <w:jc w:val="center"/>
              <w:rPr>
                <w:color w:val="000000"/>
                <w:sz w:val="22"/>
                <w:szCs w:val="22"/>
                <w:lang w:eastAsia="es-CR"/>
              </w:rPr>
            </w:pPr>
            <w:r w:rsidRPr="006615BB">
              <w:rPr>
                <w:color w:val="000000"/>
                <w:sz w:val="22"/>
                <w:szCs w:val="22"/>
                <w:lang w:eastAsia="es-CR"/>
              </w:rPr>
              <w:t>Batería 4</w:t>
            </w:r>
          </w:p>
        </w:tc>
        <w:tc>
          <w:tcPr>
            <w:tcW w:w="3440" w:type="dxa"/>
            <w:tcBorders>
              <w:top w:val="nil"/>
              <w:left w:val="nil"/>
              <w:bottom w:val="single" w:sz="8" w:space="0" w:color="auto"/>
              <w:right w:val="single" w:sz="8" w:space="0" w:color="auto"/>
            </w:tcBorders>
            <w:shd w:val="clear" w:color="000000" w:fill="8EA9DB"/>
            <w:noWrap/>
            <w:vAlign w:val="center"/>
            <w:hideMark/>
          </w:tcPr>
          <w:p w14:paraId="5148CF58"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Alajuela</w:t>
            </w:r>
          </w:p>
        </w:tc>
        <w:tc>
          <w:tcPr>
            <w:tcW w:w="1780" w:type="dxa"/>
            <w:tcBorders>
              <w:top w:val="nil"/>
              <w:left w:val="nil"/>
              <w:bottom w:val="single" w:sz="8" w:space="0" w:color="auto"/>
              <w:right w:val="single" w:sz="8" w:space="0" w:color="auto"/>
            </w:tcBorders>
            <w:shd w:val="clear" w:color="000000" w:fill="8EA9DB"/>
            <w:noWrap/>
            <w:vAlign w:val="center"/>
            <w:hideMark/>
          </w:tcPr>
          <w:p w14:paraId="7147566E"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19/6/2023</w:t>
            </w:r>
          </w:p>
        </w:tc>
        <w:tc>
          <w:tcPr>
            <w:tcW w:w="1540" w:type="dxa"/>
            <w:tcBorders>
              <w:top w:val="nil"/>
              <w:left w:val="nil"/>
              <w:bottom w:val="single" w:sz="8" w:space="0" w:color="auto"/>
              <w:right w:val="single" w:sz="8" w:space="0" w:color="auto"/>
            </w:tcBorders>
            <w:shd w:val="clear" w:color="000000" w:fill="8EA9DB"/>
            <w:noWrap/>
            <w:vAlign w:val="center"/>
            <w:hideMark/>
          </w:tcPr>
          <w:p w14:paraId="58CBB6A4" w14:textId="77777777" w:rsidR="00B20125" w:rsidRPr="006615BB" w:rsidRDefault="00B20125" w:rsidP="00E66383">
            <w:pPr>
              <w:jc w:val="center"/>
              <w:rPr>
                <w:color w:val="000000"/>
                <w:sz w:val="22"/>
                <w:szCs w:val="22"/>
                <w:lang w:eastAsia="es-CR"/>
              </w:rPr>
            </w:pPr>
            <w:r w:rsidRPr="006615BB">
              <w:rPr>
                <w:color w:val="000000"/>
                <w:sz w:val="22"/>
                <w:szCs w:val="22"/>
                <w:lang w:eastAsia="es-CR"/>
              </w:rPr>
              <w:t>30/6/2023</w:t>
            </w:r>
          </w:p>
        </w:tc>
      </w:tr>
      <w:tr w:rsidR="00B20125" w:rsidRPr="006615BB" w14:paraId="644378FA"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6EA348FD"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0933F4E5"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Heredia</w:t>
            </w:r>
          </w:p>
        </w:tc>
        <w:tc>
          <w:tcPr>
            <w:tcW w:w="1780" w:type="dxa"/>
            <w:tcBorders>
              <w:top w:val="nil"/>
              <w:left w:val="nil"/>
              <w:bottom w:val="single" w:sz="8" w:space="0" w:color="auto"/>
              <w:right w:val="single" w:sz="8" w:space="0" w:color="auto"/>
            </w:tcBorders>
            <w:shd w:val="clear" w:color="000000" w:fill="8EA9DB"/>
            <w:noWrap/>
            <w:vAlign w:val="center"/>
            <w:hideMark/>
          </w:tcPr>
          <w:p w14:paraId="2946A6B9" w14:textId="77777777" w:rsidR="00B20125" w:rsidRPr="006615BB" w:rsidRDefault="00B20125" w:rsidP="00E66383">
            <w:pPr>
              <w:jc w:val="center"/>
              <w:rPr>
                <w:color w:val="000000"/>
                <w:sz w:val="22"/>
                <w:szCs w:val="22"/>
                <w:lang w:eastAsia="es-CR"/>
              </w:rPr>
            </w:pPr>
            <w:r w:rsidRPr="006615BB">
              <w:rPr>
                <w:color w:val="000000"/>
                <w:sz w:val="22"/>
                <w:szCs w:val="22"/>
                <w:lang w:eastAsia="es-CR"/>
              </w:rPr>
              <w:t>3/7/2023</w:t>
            </w:r>
          </w:p>
        </w:tc>
        <w:tc>
          <w:tcPr>
            <w:tcW w:w="1540" w:type="dxa"/>
            <w:tcBorders>
              <w:top w:val="nil"/>
              <w:left w:val="nil"/>
              <w:bottom w:val="single" w:sz="8" w:space="0" w:color="auto"/>
              <w:right w:val="single" w:sz="8" w:space="0" w:color="auto"/>
            </w:tcBorders>
            <w:shd w:val="clear" w:color="000000" w:fill="8EA9DB"/>
            <w:noWrap/>
            <w:vAlign w:val="center"/>
            <w:hideMark/>
          </w:tcPr>
          <w:p w14:paraId="1676BD29"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28/7/2023</w:t>
            </w:r>
          </w:p>
        </w:tc>
      </w:tr>
      <w:tr w:rsidR="00B20125" w:rsidRPr="006615BB" w14:paraId="23B1386F"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0B84F9AC"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076AEFB7"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Sarapiquí</w:t>
            </w:r>
          </w:p>
        </w:tc>
        <w:tc>
          <w:tcPr>
            <w:tcW w:w="1780" w:type="dxa"/>
            <w:tcBorders>
              <w:top w:val="nil"/>
              <w:left w:val="nil"/>
              <w:bottom w:val="single" w:sz="8" w:space="0" w:color="auto"/>
              <w:right w:val="single" w:sz="8" w:space="0" w:color="auto"/>
            </w:tcBorders>
            <w:shd w:val="clear" w:color="000000" w:fill="8EA9DB"/>
            <w:noWrap/>
            <w:vAlign w:val="center"/>
            <w:hideMark/>
          </w:tcPr>
          <w:p w14:paraId="2C7AE3BF" w14:textId="77777777" w:rsidR="00B20125" w:rsidRPr="006615BB" w:rsidRDefault="00B20125" w:rsidP="00E66383">
            <w:pPr>
              <w:jc w:val="center"/>
              <w:rPr>
                <w:color w:val="000000"/>
                <w:sz w:val="22"/>
                <w:szCs w:val="22"/>
                <w:lang w:eastAsia="es-CR"/>
              </w:rPr>
            </w:pPr>
            <w:r w:rsidRPr="006615BB">
              <w:rPr>
                <w:color w:val="000000"/>
                <w:sz w:val="22"/>
                <w:szCs w:val="22"/>
                <w:lang w:eastAsia="es-CR"/>
              </w:rPr>
              <w:t>31/7/2023</w:t>
            </w:r>
          </w:p>
        </w:tc>
        <w:tc>
          <w:tcPr>
            <w:tcW w:w="1540" w:type="dxa"/>
            <w:tcBorders>
              <w:top w:val="nil"/>
              <w:left w:val="nil"/>
              <w:bottom w:val="single" w:sz="8" w:space="0" w:color="auto"/>
              <w:right w:val="single" w:sz="8" w:space="0" w:color="auto"/>
            </w:tcBorders>
            <w:shd w:val="clear" w:color="000000" w:fill="8EA9DB"/>
            <w:noWrap/>
            <w:vAlign w:val="center"/>
            <w:hideMark/>
          </w:tcPr>
          <w:p w14:paraId="017FECEF"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11/8/2023</w:t>
            </w:r>
          </w:p>
        </w:tc>
      </w:tr>
      <w:tr w:rsidR="00B20125" w:rsidRPr="006615BB" w14:paraId="26363909"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60CEC939"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780A7F4F"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Quepos</w:t>
            </w:r>
          </w:p>
        </w:tc>
        <w:tc>
          <w:tcPr>
            <w:tcW w:w="1780" w:type="dxa"/>
            <w:tcBorders>
              <w:top w:val="nil"/>
              <w:left w:val="nil"/>
              <w:bottom w:val="single" w:sz="8" w:space="0" w:color="auto"/>
              <w:right w:val="single" w:sz="8" w:space="0" w:color="auto"/>
            </w:tcBorders>
            <w:shd w:val="clear" w:color="000000" w:fill="8EA9DB"/>
            <w:noWrap/>
            <w:vAlign w:val="center"/>
            <w:hideMark/>
          </w:tcPr>
          <w:p w14:paraId="45C2FBED"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14/8/2023</w:t>
            </w:r>
          </w:p>
        </w:tc>
        <w:tc>
          <w:tcPr>
            <w:tcW w:w="1540" w:type="dxa"/>
            <w:tcBorders>
              <w:top w:val="nil"/>
              <w:left w:val="nil"/>
              <w:bottom w:val="single" w:sz="8" w:space="0" w:color="auto"/>
              <w:right w:val="single" w:sz="8" w:space="0" w:color="auto"/>
            </w:tcBorders>
            <w:shd w:val="clear" w:color="000000" w:fill="8EA9DB"/>
            <w:noWrap/>
            <w:vAlign w:val="center"/>
            <w:hideMark/>
          </w:tcPr>
          <w:p w14:paraId="6447813F"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15/9/2023</w:t>
            </w:r>
          </w:p>
        </w:tc>
      </w:tr>
      <w:tr w:rsidR="00B20125" w:rsidRPr="006615BB" w14:paraId="115DB397"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0936DE5F"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18FD9CA9"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Puntarenas</w:t>
            </w:r>
          </w:p>
        </w:tc>
        <w:tc>
          <w:tcPr>
            <w:tcW w:w="1780" w:type="dxa"/>
            <w:tcBorders>
              <w:top w:val="nil"/>
              <w:left w:val="nil"/>
              <w:bottom w:val="single" w:sz="8" w:space="0" w:color="auto"/>
              <w:right w:val="single" w:sz="8" w:space="0" w:color="auto"/>
            </w:tcBorders>
            <w:shd w:val="clear" w:color="000000" w:fill="8EA9DB"/>
            <w:noWrap/>
            <w:vAlign w:val="center"/>
            <w:hideMark/>
          </w:tcPr>
          <w:p w14:paraId="546FB112"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18/9/2023</w:t>
            </w:r>
          </w:p>
        </w:tc>
        <w:tc>
          <w:tcPr>
            <w:tcW w:w="1540" w:type="dxa"/>
            <w:tcBorders>
              <w:top w:val="nil"/>
              <w:left w:val="nil"/>
              <w:bottom w:val="single" w:sz="8" w:space="0" w:color="auto"/>
              <w:right w:val="single" w:sz="8" w:space="0" w:color="auto"/>
            </w:tcBorders>
            <w:shd w:val="clear" w:color="000000" w:fill="8EA9DB"/>
            <w:noWrap/>
            <w:vAlign w:val="center"/>
            <w:hideMark/>
          </w:tcPr>
          <w:p w14:paraId="5BE8E9C9"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29/9/2023</w:t>
            </w:r>
          </w:p>
        </w:tc>
      </w:tr>
      <w:tr w:rsidR="00B20125" w:rsidRPr="006615BB" w14:paraId="5C54749E"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52BF6D17"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14C8DEE7"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Cañas</w:t>
            </w:r>
          </w:p>
        </w:tc>
        <w:tc>
          <w:tcPr>
            <w:tcW w:w="1780" w:type="dxa"/>
            <w:tcBorders>
              <w:top w:val="nil"/>
              <w:left w:val="nil"/>
              <w:bottom w:val="single" w:sz="8" w:space="0" w:color="auto"/>
              <w:right w:val="single" w:sz="8" w:space="0" w:color="auto"/>
            </w:tcBorders>
            <w:shd w:val="clear" w:color="000000" w:fill="8EA9DB"/>
            <w:noWrap/>
            <w:vAlign w:val="center"/>
            <w:hideMark/>
          </w:tcPr>
          <w:p w14:paraId="791C0BB2" w14:textId="77777777" w:rsidR="00B20125" w:rsidRPr="006615BB" w:rsidRDefault="00B20125" w:rsidP="00E66383">
            <w:pPr>
              <w:jc w:val="center"/>
              <w:rPr>
                <w:color w:val="000000"/>
                <w:sz w:val="22"/>
                <w:szCs w:val="22"/>
                <w:lang w:eastAsia="es-CR"/>
              </w:rPr>
            </w:pPr>
            <w:r w:rsidRPr="006615BB">
              <w:rPr>
                <w:color w:val="000000"/>
                <w:sz w:val="22"/>
                <w:szCs w:val="22"/>
                <w:lang w:eastAsia="es-CR"/>
              </w:rPr>
              <w:t>2/10/2023</w:t>
            </w:r>
          </w:p>
        </w:tc>
        <w:tc>
          <w:tcPr>
            <w:tcW w:w="1540" w:type="dxa"/>
            <w:tcBorders>
              <w:top w:val="nil"/>
              <w:left w:val="nil"/>
              <w:bottom w:val="single" w:sz="8" w:space="0" w:color="auto"/>
              <w:right w:val="single" w:sz="8" w:space="0" w:color="auto"/>
            </w:tcBorders>
            <w:shd w:val="clear" w:color="000000" w:fill="8EA9DB"/>
            <w:noWrap/>
            <w:vAlign w:val="center"/>
            <w:hideMark/>
          </w:tcPr>
          <w:p w14:paraId="43F9AC51"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13/10/2023</w:t>
            </w:r>
          </w:p>
        </w:tc>
      </w:tr>
      <w:tr w:rsidR="00B20125" w:rsidRPr="006615BB" w14:paraId="0811F4D6" w14:textId="77777777" w:rsidTr="00E66383">
        <w:trPr>
          <w:trHeight w:val="300"/>
        </w:trPr>
        <w:tc>
          <w:tcPr>
            <w:tcW w:w="2021" w:type="dxa"/>
            <w:vMerge/>
            <w:tcBorders>
              <w:top w:val="nil"/>
              <w:left w:val="single" w:sz="8" w:space="0" w:color="auto"/>
              <w:bottom w:val="single" w:sz="8" w:space="0" w:color="000000"/>
              <w:right w:val="single" w:sz="8" w:space="0" w:color="auto"/>
            </w:tcBorders>
            <w:vAlign w:val="center"/>
            <w:hideMark/>
          </w:tcPr>
          <w:p w14:paraId="2F0ABF65" w14:textId="77777777" w:rsidR="00B20125" w:rsidRPr="006615BB" w:rsidRDefault="00B20125" w:rsidP="00E66383">
            <w:pPr>
              <w:rPr>
                <w:color w:val="000000"/>
                <w:sz w:val="22"/>
                <w:szCs w:val="22"/>
                <w:lang w:eastAsia="es-CR"/>
              </w:rPr>
            </w:pPr>
          </w:p>
        </w:tc>
        <w:tc>
          <w:tcPr>
            <w:tcW w:w="3440" w:type="dxa"/>
            <w:tcBorders>
              <w:top w:val="nil"/>
              <w:left w:val="nil"/>
              <w:bottom w:val="single" w:sz="8" w:space="0" w:color="auto"/>
              <w:right w:val="single" w:sz="8" w:space="0" w:color="auto"/>
            </w:tcBorders>
            <w:shd w:val="clear" w:color="000000" w:fill="8EA9DB"/>
            <w:noWrap/>
            <w:vAlign w:val="center"/>
            <w:hideMark/>
          </w:tcPr>
          <w:p w14:paraId="4A5D520B" w14:textId="77777777" w:rsidR="00B20125" w:rsidRPr="006615BB" w:rsidRDefault="00B20125" w:rsidP="00E66383">
            <w:pPr>
              <w:rPr>
                <w:color w:val="000000"/>
                <w:sz w:val="22"/>
                <w:szCs w:val="22"/>
                <w:lang w:eastAsia="es-CR"/>
              </w:rPr>
            </w:pPr>
            <w:r w:rsidRPr="006615BB">
              <w:rPr>
                <w:color w:val="000000"/>
                <w:sz w:val="22"/>
                <w:szCs w:val="22"/>
                <w:lang w:eastAsia="es-CR"/>
              </w:rPr>
              <w:t>Tribunal Penal de Goicoechea</w:t>
            </w:r>
          </w:p>
        </w:tc>
        <w:tc>
          <w:tcPr>
            <w:tcW w:w="1780" w:type="dxa"/>
            <w:tcBorders>
              <w:top w:val="nil"/>
              <w:left w:val="nil"/>
              <w:bottom w:val="single" w:sz="8" w:space="0" w:color="auto"/>
              <w:right w:val="single" w:sz="8" w:space="0" w:color="auto"/>
            </w:tcBorders>
            <w:shd w:val="clear" w:color="000000" w:fill="8EA9DB"/>
            <w:noWrap/>
            <w:vAlign w:val="center"/>
            <w:hideMark/>
          </w:tcPr>
          <w:p w14:paraId="79214D5B"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16/10/2023</w:t>
            </w:r>
          </w:p>
        </w:tc>
        <w:tc>
          <w:tcPr>
            <w:tcW w:w="1540" w:type="dxa"/>
            <w:tcBorders>
              <w:top w:val="nil"/>
              <w:left w:val="nil"/>
              <w:bottom w:val="single" w:sz="8" w:space="0" w:color="auto"/>
              <w:right w:val="single" w:sz="8" w:space="0" w:color="auto"/>
            </w:tcBorders>
            <w:shd w:val="clear" w:color="000000" w:fill="8EA9DB"/>
            <w:noWrap/>
            <w:vAlign w:val="center"/>
            <w:hideMark/>
          </w:tcPr>
          <w:p w14:paraId="0DA18257" w14:textId="77777777" w:rsidR="00B20125" w:rsidRPr="006615BB" w:rsidRDefault="00B20125" w:rsidP="00E66383">
            <w:pPr>
              <w:jc w:val="center"/>
              <w:rPr>
                <w:color w:val="000000"/>
                <w:sz w:val="22"/>
                <w:szCs w:val="22"/>
                <w:lang w:eastAsia="es-CR"/>
              </w:rPr>
            </w:pPr>
            <w:r w:rsidRPr="006615BB">
              <w:rPr>
                <w:color w:val="000000"/>
                <w:sz w:val="22"/>
                <w:szCs w:val="22"/>
                <w:lang w:eastAsia="es-CR"/>
              </w:rPr>
              <w:t>1/12/2023</w:t>
            </w:r>
          </w:p>
        </w:tc>
      </w:tr>
    </w:tbl>
    <w:p w14:paraId="33EA762E" w14:textId="77777777" w:rsidR="00B20125" w:rsidRPr="004B467D" w:rsidRDefault="00B20125" w:rsidP="00E94F8B">
      <w:pPr>
        <w:ind w:left="709"/>
        <w:rPr>
          <w:rFonts w:ascii="Book Antiqua" w:hAnsi="Book Antiqua"/>
        </w:rPr>
      </w:pPr>
      <w:r w:rsidRPr="00E94F8B">
        <w:rPr>
          <w:rFonts w:ascii="Book Antiqua" w:hAnsi="Book Antiqua"/>
          <w:b/>
          <w:bCs/>
        </w:rPr>
        <w:t>Fuente:</w:t>
      </w:r>
      <w:r w:rsidRPr="004B467D">
        <w:rPr>
          <w:rFonts w:ascii="Book Antiqua" w:hAnsi="Book Antiqua"/>
        </w:rPr>
        <w:t xml:space="preserve"> Dirección de Planificación, Subproceso de Modernización Institucional Materia Penal.</w:t>
      </w:r>
    </w:p>
    <w:p w14:paraId="44C4A4A4" w14:textId="77777777" w:rsidR="00B20125" w:rsidRPr="004B467D" w:rsidRDefault="00B20125" w:rsidP="00E94F8B">
      <w:pPr>
        <w:spacing w:line="276" w:lineRule="auto"/>
        <w:ind w:firstLine="709"/>
        <w:rPr>
          <w:rFonts w:ascii="Book Antiqua" w:hAnsi="Book Antiqua"/>
          <w:sz w:val="24"/>
          <w:szCs w:val="24"/>
        </w:rPr>
      </w:pPr>
    </w:p>
    <w:p w14:paraId="46ED10ED" w14:textId="77777777" w:rsidR="00B20125" w:rsidRPr="004B467D" w:rsidRDefault="00B20125" w:rsidP="00E94F8B">
      <w:pPr>
        <w:spacing w:line="276" w:lineRule="auto"/>
        <w:ind w:firstLine="709"/>
        <w:jc w:val="both"/>
        <w:rPr>
          <w:rFonts w:ascii="Book Antiqua" w:eastAsia="Book Antiqua" w:hAnsi="Book Antiqua" w:cs="Book Antiqua"/>
          <w:sz w:val="22"/>
          <w:szCs w:val="22"/>
          <w:lang w:val="es-ES" w:eastAsia="zh-CN"/>
        </w:rPr>
      </w:pPr>
      <w:r w:rsidRPr="004B467D">
        <w:rPr>
          <w:rFonts w:ascii="Book Antiqua" w:eastAsia="Book Antiqua" w:hAnsi="Book Antiqua" w:cs="Book Antiqua"/>
          <w:sz w:val="22"/>
          <w:szCs w:val="22"/>
          <w:lang w:val="es-ES" w:eastAsia="zh-CN"/>
        </w:rPr>
        <w:t>En relación con la metodología y seguimiento de implementación se realizará en línea con el informe 1181-PLA-MI(PL)-2022, aprobado por el Consejo Superior según oficio 12297-2022, sesión 107-2022, celebrada el 6 de diciembre 2022, artículo LXVI.</w:t>
      </w:r>
    </w:p>
    <w:p w14:paraId="0FAF3CC7" w14:textId="77777777" w:rsidR="00B20125" w:rsidRPr="00E94F8B" w:rsidRDefault="00B20125" w:rsidP="00B20125">
      <w:pPr>
        <w:tabs>
          <w:tab w:val="left" w:pos="426"/>
          <w:tab w:val="left" w:pos="1134"/>
        </w:tabs>
        <w:suppressAutoHyphens/>
        <w:spacing w:before="120" w:after="160"/>
        <w:contextualSpacing/>
        <w:jc w:val="both"/>
        <w:rPr>
          <w:rFonts w:ascii="Book Antiqua" w:eastAsia="Book Antiqua" w:hAnsi="Book Antiqua" w:cs="Arial"/>
          <w:b/>
          <w:bCs/>
          <w:sz w:val="22"/>
          <w:szCs w:val="22"/>
        </w:rPr>
      </w:pPr>
    </w:p>
    <w:p w14:paraId="50BB4841" w14:textId="77777777" w:rsidR="00B20125" w:rsidRPr="00E94F8B" w:rsidRDefault="00B20125" w:rsidP="00B20125">
      <w:pPr>
        <w:tabs>
          <w:tab w:val="left" w:pos="426"/>
          <w:tab w:val="left" w:pos="1134"/>
        </w:tabs>
        <w:suppressAutoHyphens/>
        <w:spacing w:before="120" w:after="160"/>
        <w:contextualSpacing/>
        <w:jc w:val="both"/>
        <w:rPr>
          <w:rFonts w:ascii="Book Antiqua" w:eastAsia="Book Antiqua" w:hAnsi="Book Antiqua" w:cs="Arial"/>
          <w:b/>
          <w:sz w:val="22"/>
          <w:szCs w:val="22"/>
        </w:rPr>
      </w:pPr>
      <w:r w:rsidRPr="00E94F8B">
        <w:rPr>
          <w:rFonts w:ascii="Book Antiqua" w:eastAsia="Book Antiqua" w:hAnsi="Book Antiqua" w:cs="Arial"/>
          <w:b/>
          <w:sz w:val="22"/>
          <w:szCs w:val="22"/>
        </w:rPr>
        <w:t>6.2 Seguimiento de Resultados</w:t>
      </w:r>
    </w:p>
    <w:p w14:paraId="3BCFB4AA" w14:textId="77777777" w:rsidR="00B20125" w:rsidRPr="00E94F8B" w:rsidRDefault="00B20125" w:rsidP="00B20125">
      <w:pPr>
        <w:tabs>
          <w:tab w:val="left" w:pos="426"/>
          <w:tab w:val="left" w:pos="1134"/>
        </w:tabs>
        <w:suppressAutoHyphens/>
        <w:spacing w:before="120" w:after="160"/>
        <w:contextualSpacing/>
        <w:jc w:val="both"/>
        <w:rPr>
          <w:rFonts w:ascii="Book Antiqua" w:eastAsia="Book Antiqua" w:hAnsi="Book Antiqua" w:cs="Arial"/>
          <w:b/>
          <w:sz w:val="22"/>
          <w:szCs w:val="22"/>
        </w:rPr>
      </w:pPr>
      <w:r w:rsidRPr="00E94F8B">
        <w:rPr>
          <w:rFonts w:ascii="Book Antiqua" w:eastAsia="Calibri" w:hAnsi="Book Antiqua"/>
          <w:sz w:val="22"/>
          <w:szCs w:val="22"/>
          <w:lang w:val="es-ES" w:eastAsia="zh-CN"/>
        </w:rPr>
        <w:t xml:space="preserve"> </w:t>
      </w:r>
    </w:p>
    <w:p w14:paraId="2A52A970" w14:textId="77777777" w:rsidR="00B20125" w:rsidRDefault="00B20125" w:rsidP="00E94F8B">
      <w:pPr>
        <w:suppressAutoHyphens/>
        <w:spacing w:before="120" w:after="240" w:line="276" w:lineRule="auto"/>
        <w:ind w:firstLine="709"/>
        <w:jc w:val="both"/>
        <w:rPr>
          <w:rFonts w:ascii="Book Antiqua" w:eastAsia="Calibri" w:hAnsi="Book Antiqua"/>
          <w:sz w:val="22"/>
          <w:szCs w:val="22"/>
          <w:lang w:val="es-ES" w:eastAsia="zh-CN"/>
        </w:rPr>
      </w:pPr>
      <w:r w:rsidRPr="00E94F8B">
        <w:rPr>
          <w:rFonts w:ascii="Book Antiqua" w:eastAsia="Calibri" w:hAnsi="Book Antiqua"/>
          <w:sz w:val="22"/>
          <w:szCs w:val="22"/>
          <w:lang w:val="es-ES" w:eastAsia="zh-CN"/>
        </w:rPr>
        <w:t xml:space="preserve">En relación con el seguimiento brindado por la Dirección de Planificación a continuación se presenta el detalle de resultados y avance del Plan de Descongestión de Delitos Sexuales 2023 al mes de mayo: </w:t>
      </w:r>
    </w:p>
    <w:p w14:paraId="58FE2344" w14:textId="77777777" w:rsidR="007D58C6" w:rsidRPr="007D58C6" w:rsidRDefault="007D58C6" w:rsidP="007D58C6">
      <w:pPr>
        <w:pStyle w:val="Descripcin"/>
        <w:contextualSpacing/>
        <w:jc w:val="center"/>
        <w:rPr>
          <w:rFonts w:ascii="Book Antiqua" w:hAnsi="Book Antiqua"/>
          <w:sz w:val="22"/>
          <w:szCs w:val="22"/>
          <w:lang w:val="es-ES_tradnl"/>
        </w:rPr>
      </w:pPr>
      <w:r w:rsidRPr="007D58C6">
        <w:rPr>
          <w:rFonts w:ascii="Book Antiqua" w:hAnsi="Book Antiqua"/>
          <w:sz w:val="22"/>
          <w:szCs w:val="22"/>
          <w:lang w:val="es-ES_tradnl"/>
        </w:rPr>
        <w:t xml:space="preserve">Cuadro </w:t>
      </w:r>
      <w:r w:rsidRPr="007D58C6">
        <w:rPr>
          <w:rFonts w:ascii="Book Antiqua" w:hAnsi="Book Antiqua"/>
          <w:sz w:val="22"/>
          <w:szCs w:val="22"/>
          <w:lang w:val="es-ES_tradnl"/>
        </w:rPr>
        <w:fldChar w:fldCharType="begin"/>
      </w:r>
      <w:r w:rsidRPr="007D58C6">
        <w:rPr>
          <w:rFonts w:ascii="Book Antiqua" w:hAnsi="Book Antiqua"/>
          <w:sz w:val="22"/>
          <w:szCs w:val="22"/>
          <w:lang w:val="es-ES_tradnl"/>
        </w:rPr>
        <w:instrText xml:space="preserve"> SEQ Cuadro \* ARABIC </w:instrText>
      </w:r>
      <w:r w:rsidRPr="007D58C6">
        <w:rPr>
          <w:rFonts w:ascii="Book Antiqua" w:hAnsi="Book Antiqua"/>
          <w:sz w:val="22"/>
          <w:szCs w:val="22"/>
          <w:lang w:val="es-ES_tradnl"/>
        </w:rPr>
        <w:fldChar w:fldCharType="separate"/>
      </w:r>
      <w:r>
        <w:rPr>
          <w:rFonts w:ascii="Book Antiqua" w:hAnsi="Book Antiqua"/>
          <w:noProof/>
          <w:sz w:val="22"/>
          <w:szCs w:val="22"/>
          <w:lang w:val="es-ES_tradnl"/>
        </w:rPr>
        <w:t>13</w:t>
      </w:r>
      <w:r w:rsidRPr="007D58C6">
        <w:rPr>
          <w:rFonts w:ascii="Book Antiqua" w:hAnsi="Book Antiqua"/>
          <w:sz w:val="22"/>
          <w:szCs w:val="22"/>
          <w:lang w:val="es-ES_tradnl"/>
        </w:rPr>
        <w:fldChar w:fldCharType="end"/>
      </w:r>
    </w:p>
    <w:p w14:paraId="289BC0DF" w14:textId="77777777" w:rsidR="00B20125" w:rsidRPr="00E94F8B" w:rsidRDefault="00B20125" w:rsidP="00B20125">
      <w:pPr>
        <w:jc w:val="center"/>
        <w:rPr>
          <w:rFonts w:ascii="Book Antiqua" w:eastAsia="Calibri" w:hAnsi="Book Antiqua"/>
          <w:b/>
          <w:bCs/>
          <w:sz w:val="22"/>
          <w:szCs w:val="22"/>
          <w:lang w:val="es-ES" w:eastAsia="zh-CN"/>
        </w:rPr>
      </w:pPr>
      <w:r w:rsidRPr="00E94F8B">
        <w:rPr>
          <w:rFonts w:ascii="Book Antiqua" w:eastAsia="Calibri" w:hAnsi="Book Antiqua"/>
          <w:b/>
          <w:bCs/>
          <w:sz w:val="22"/>
          <w:szCs w:val="22"/>
          <w:lang w:val="es-ES" w:eastAsia="zh-CN"/>
        </w:rPr>
        <w:t>Resultados de señalamientos, sentencias, abreviados y medidas alternas al mes de mayo 2023</w:t>
      </w:r>
    </w:p>
    <w:p w14:paraId="7A42E454" w14:textId="77777777" w:rsidR="00B20125" w:rsidRDefault="00B20125" w:rsidP="00B20125">
      <w:pPr>
        <w:rPr>
          <w:rFonts w:ascii="Book Antiqua" w:eastAsia="Calibri" w:hAnsi="Book Antiqua"/>
          <w:sz w:val="22"/>
          <w:szCs w:val="22"/>
          <w:highlight w:val="yellow"/>
          <w:lang w:val="es-ES" w:eastAsia="zh-CN"/>
        </w:rPr>
      </w:pPr>
    </w:p>
    <w:tbl>
      <w:tblPr>
        <w:tblW w:w="10646" w:type="dxa"/>
        <w:jc w:val="center"/>
        <w:tblCellMar>
          <w:left w:w="70" w:type="dxa"/>
          <w:right w:w="70" w:type="dxa"/>
        </w:tblCellMar>
        <w:tblLook w:val="04A0" w:firstRow="1" w:lastRow="0" w:firstColumn="1" w:lastColumn="0" w:noHBand="0" w:noVBand="1"/>
      </w:tblPr>
      <w:tblGrid>
        <w:gridCol w:w="1766"/>
        <w:gridCol w:w="2860"/>
        <w:gridCol w:w="1626"/>
        <w:gridCol w:w="1418"/>
        <w:gridCol w:w="1417"/>
        <w:gridCol w:w="1559"/>
      </w:tblGrid>
      <w:tr w:rsidR="00B20125" w:rsidRPr="007B525F" w14:paraId="2CFC8808" w14:textId="77777777" w:rsidTr="00E66383">
        <w:trPr>
          <w:trHeight w:val="1050"/>
          <w:jc w:val="center"/>
        </w:trPr>
        <w:tc>
          <w:tcPr>
            <w:tcW w:w="1766" w:type="dxa"/>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733E68FE"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Bloque</w:t>
            </w:r>
          </w:p>
        </w:tc>
        <w:tc>
          <w:tcPr>
            <w:tcW w:w="2860" w:type="dxa"/>
            <w:tcBorders>
              <w:top w:val="single" w:sz="8" w:space="0" w:color="auto"/>
              <w:left w:val="nil"/>
              <w:bottom w:val="single" w:sz="8" w:space="0" w:color="auto"/>
              <w:right w:val="single" w:sz="8" w:space="0" w:color="auto"/>
            </w:tcBorders>
            <w:shd w:val="clear" w:color="000000" w:fill="002060"/>
            <w:noWrap/>
            <w:vAlign w:val="center"/>
            <w:hideMark/>
          </w:tcPr>
          <w:p w14:paraId="3C4EC97E"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Despacho</w:t>
            </w:r>
          </w:p>
        </w:tc>
        <w:tc>
          <w:tcPr>
            <w:tcW w:w="1626" w:type="dxa"/>
            <w:tcBorders>
              <w:top w:val="single" w:sz="8" w:space="0" w:color="auto"/>
              <w:left w:val="nil"/>
              <w:bottom w:val="single" w:sz="8" w:space="0" w:color="auto"/>
              <w:right w:val="single" w:sz="8" w:space="0" w:color="auto"/>
            </w:tcBorders>
            <w:shd w:val="clear" w:color="000000" w:fill="002060"/>
            <w:vAlign w:val="center"/>
            <w:hideMark/>
          </w:tcPr>
          <w:p w14:paraId="3594ABEF"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Cantidad de Señalamientos Agendados</w:t>
            </w:r>
          </w:p>
        </w:tc>
        <w:tc>
          <w:tcPr>
            <w:tcW w:w="1418" w:type="dxa"/>
            <w:tcBorders>
              <w:top w:val="single" w:sz="8" w:space="0" w:color="auto"/>
              <w:left w:val="nil"/>
              <w:bottom w:val="single" w:sz="8" w:space="0" w:color="auto"/>
              <w:right w:val="single" w:sz="8" w:space="0" w:color="auto"/>
            </w:tcBorders>
            <w:shd w:val="clear" w:color="000000" w:fill="002060"/>
            <w:vAlign w:val="center"/>
            <w:hideMark/>
          </w:tcPr>
          <w:p w14:paraId="2394BC67"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Cantidad de Sentencias Dictadas</w:t>
            </w:r>
          </w:p>
        </w:tc>
        <w:tc>
          <w:tcPr>
            <w:tcW w:w="1417" w:type="dxa"/>
            <w:tcBorders>
              <w:top w:val="single" w:sz="8" w:space="0" w:color="auto"/>
              <w:left w:val="nil"/>
              <w:bottom w:val="single" w:sz="8" w:space="0" w:color="auto"/>
              <w:right w:val="single" w:sz="8" w:space="0" w:color="auto"/>
            </w:tcBorders>
            <w:shd w:val="clear" w:color="000000" w:fill="002060"/>
            <w:vAlign w:val="center"/>
            <w:hideMark/>
          </w:tcPr>
          <w:p w14:paraId="1C0C8753"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Cantidad de Abreviados</w:t>
            </w:r>
          </w:p>
        </w:tc>
        <w:tc>
          <w:tcPr>
            <w:tcW w:w="1559" w:type="dxa"/>
            <w:tcBorders>
              <w:top w:val="single" w:sz="8" w:space="0" w:color="auto"/>
              <w:left w:val="nil"/>
              <w:bottom w:val="single" w:sz="8" w:space="0" w:color="auto"/>
              <w:right w:val="single" w:sz="8" w:space="0" w:color="auto"/>
            </w:tcBorders>
            <w:shd w:val="clear" w:color="000000" w:fill="002060"/>
            <w:vAlign w:val="center"/>
            <w:hideMark/>
          </w:tcPr>
          <w:p w14:paraId="27B02EB4"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Cantidad de Medidas Alternas Dictadas</w:t>
            </w:r>
          </w:p>
        </w:tc>
      </w:tr>
      <w:tr w:rsidR="00B20125" w:rsidRPr="007B525F" w14:paraId="5F26ACD8" w14:textId="77777777" w:rsidTr="00E66383">
        <w:trPr>
          <w:trHeight w:val="300"/>
          <w:jc w:val="center"/>
        </w:trPr>
        <w:tc>
          <w:tcPr>
            <w:tcW w:w="1766" w:type="dxa"/>
            <w:vMerge w:val="restart"/>
            <w:tcBorders>
              <w:top w:val="nil"/>
              <w:left w:val="single" w:sz="8" w:space="0" w:color="auto"/>
              <w:bottom w:val="single" w:sz="8" w:space="0" w:color="000000"/>
              <w:right w:val="single" w:sz="8" w:space="0" w:color="auto"/>
            </w:tcBorders>
            <w:shd w:val="clear" w:color="000000" w:fill="DDEBF7"/>
            <w:noWrap/>
            <w:vAlign w:val="center"/>
            <w:hideMark/>
          </w:tcPr>
          <w:p w14:paraId="6EFB702C"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Enero-Febrero</w:t>
            </w:r>
          </w:p>
        </w:tc>
        <w:tc>
          <w:tcPr>
            <w:tcW w:w="2860" w:type="dxa"/>
            <w:tcBorders>
              <w:top w:val="nil"/>
              <w:left w:val="nil"/>
              <w:bottom w:val="single" w:sz="8" w:space="0" w:color="auto"/>
              <w:right w:val="single" w:sz="8" w:space="0" w:color="auto"/>
            </w:tcBorders>
            <w:shd w:val="clear" w:color="000000" w:fill="DDEBF7"/>
            <w:noWrap/>
            <w:vAlign w:val="center"/>
            <w:hideMark/>
          </w:tcPr>
          <w:p w14:paraId="3F0B3CF3"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Corredores</w:t>
            </w:r>
          </w:p>
        </w:tc>
        <w:tc>
          <w:tcPr>
            <w:tcW w:w="1626" w:type="dxa"/>
            <w:tcBorders>
              <w:top w:val="nil"/>
              <w:left w:val="nil"/>
              <w:bottom w:val="single" w:sz="8" w:space="0" w:color="auto"/>
              <w:right w:val="single" w:sz="8" w:space="0" w:color="auto"/>
            </w:tcBorders>
            <w:shd w:val="clear" w:color="000000" w:fill="DDEBF7"/>
            <w:noWrap/>
            <w:vAlign w:val="center"/>
            <w:hideMark/>
          </w:tcPr>
          <w:p w14:paraId="2D2DFE96"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14</w:t>
            </w:r>
          </w:p>
        </w:tc>
        <w:tc>
          <w:tcPr>
            <w:tcW w:w="1418" w:type="dxa"/>
            <w:tcBorders>
              <w:top w:val="nil"/>
              <w:left w:val="nil"/>
              <w:bottom w:val="single" w:sz="8" w:space="0" w:color="auto"/>
              <w:right w:val="single" w:sz="8" w:space="0" w:color="auto"/>
            </w:tcBorders>
            <w:shd w:val="clear" w:color="000000" w:fill="DDEBF7"/>
            <w:noWrap/>
            <w:vAlign w:val="center"/>
            <w:hideMark/>
          </w:tcPr>
          <w:p w14:paraId="588C7ED5"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8</w:t>
            </w:r>
          </w:p>
        </w:tc>
        <w:tc>
          <w:tcPr>
            <w:tcW w:w="1417" w:type="dxa"/>
            <w:tcBorders>
              <w:top w:val="nil"/>
              <w:left w:val="nil"/>
              <w:bottom w:val="single" w:sz="8" w:space="0" w:color="auto"/>
              <w:right w:val="single" w:sz="8" w:space="0" w:color="auto"/>
            </w:tcBorders>
            <w:shd w:val="clear" w:color="000000" w:fill="DDEBF7"/>
            <w:noWrap/>
            <w:vAlign w:val="center"/>
            <w:hideMark/>
          </w:tcPr>
          <w:p w14:paraId="20EA9004"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61A3ACBD"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w:t>
            </w:r>
          </w:p>
        </w:tc>
      </w:tr>
      <w:tr w:rsidR="00B20125" w:rsidRPr="007B525F" w14:paraId="57A8AD72" w14:textId="77777777" w:rsidTr="00E66383">
        <w:trPr>
          <w:trHeight w:val="300"/>
          <w:jc w:val="center"/>
        </w:trPr>
        <w:tc>
          <w:tcPr>
            <w:tcW w:w="1766" w:type="dxa"/>
            <w:vMerge/>
            <w:tcBorders>
              <w:top w:val="nil"/>
              <w:left w:val="single" w:sz="8" w:space="0" w:color="auto"/>
              <w:bottom w:val="single" w:sz="8" w:space="0" w:color="000000"/>
              <w:right w:val="single" w:sz="8" w:space="0" w:color="auto"/>
            </w:tcBorders>
            <w:vAlign w:val="center"/>
            <w:hideMark/>
          </w:tcPr>
          <w:p w14:paraId="69C1C0AB"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49095708"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Cartago</w:t>
            </w:r>
          </w:p>
        </w:tc>
        <w:tc>
          <w:tcPr>
            <w:tcW w:w="1626" w:type="dxa"/>
            <w:tcBorders>
              <w:top w:val="nil"/>
              <w:left w:val="nil"/>
              <w:bottom w:val="single" w:sz="8" w:space="0" w:color="auto"/>
              <w:right w:val="single" w:sz="8" w:space="0" w:color="auto"/>
            </w:tcBorders>
            <w:shd w:val="clear" w:color="000000" w:fill="DDEBF7"/>
            <w:noWrap/>
            <w:vAlign w:val="center"/>
            <w:hideMark/>
          </w:tcPr>
          <w:p w14:paraId="065CB1DD"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28</w:t>
            </w:r>
          </w:p>
        </w:tc>
        <w:tc>
          <w:tcPr>
            <w:tcW w:w="1418" w:type="dxa"/>
            <w:tcBorders>
              <w:top w:val="nil"/>
              <w:left w:val="nil"/>
              <w:bottom w:val="single" w:sz="8" w:space="0" w:color="auto"/>
              <w:right w:val="single" w:sz="8" w:space="0" w:color="auto"/>
            </w:tcBorders>
            <w:shd w:val="clear" w:color="000000" w:fill="DDEBF7"/>
            <w:noWrap/>
            <w:vAlign w:val="center"/>
            <w:hideMark/>
          </w:tcPr>
          <w:p w14:paraId="2D202A9A"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22</w:t>
            </w:r>
          </w:p>
        </w:tc>
        <w:tc>
          <w:tcPr>
            <w:tcW w:w="1417" w:type="dxa"/>
            <w:tcBorders>
              <w:top w:val="nil"/>
              <w:left w:val="nil"/>
              <w:bottom w:val="single" w:sz="8" w:space="0" w:color="auto"/>
              <w:right w:val="single" w:sz="8" w:space="0" w:color="auto"/>
            </w:tcBorders>
            <w:shd w:val="clear" w:color="000000" w:fill="DDEBF7"/>
            <w:noWrap/>
            <w:vAlign w:val="center"/>
            <w:hideMark/>
          </w:tcPr>
          <w:p w14:paraId="460F1C14"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4CB505B4"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39EE6916" w14:textId="77777777" w:rsidTr="00E66383">
        <w:trPr>
          <w:trHeight w:val="300"/>
          <w:jc w:val="center"/>
        </w:trPr>
        <w:tc>
          <w:tcPr>
            <w:tcW w:w="1766" w:type="dxa"/>
            <w:vMerge/>
            <w:tcBorders>
              <w:top w:val="nil"/>
              <w:left w:val="single" w:sz="8" w:space="0" w:color="auto"/>
              <w:bottom w:val="single" w:sz="8" w:space="0" w:color="000000"/>
              <w:right w:val="single" w:sz="8" w:space="0" w:color="auto"/>
            </w:tcBorders>
            <w:vAlign w:val="center"/>
            <w:hideMark/>
          </w:tcPr>
          <w:p w14:paraId="7D12CD32"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5556EEC0"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Liberia</w:t>
            </w:r>
          </w:p>
        </w:tc>
        <w:tc>
          <w:tcPr>
            <w:tcW w:w="1626" w:type="dxa"/>
            <w:tcBorders>
              <w:top w:val="nil"/>
              <w:left w:val="nil"/>
              <w:bottom w:val="single" w:sz="8" w:space="0" w:color="auto"/>
              <w:right w:val="single" w:sz="8" w:space="0" w:color="auto"/>
            </w:tcBorders>
            <w:shd w:val="clear" w:color="000000" w:fill="DDEBF7"/>
            <w:noWrap/>
            <w:vAlign w:val="center"/>
            <w:hideMark/>
          </w:tcPr>
          <w:p w14:paraId="031211B2"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45</w:t>
            </w:r>
          </w:p>
        </w:tc>
        <w:tc>
          <w:tcPr>
            <w:tcW w:w="1418" w:type="dxa"/>
            <w:tcBorders>
              <w:top w:val="nil"/>
              <w:left w:val="nil"/>
              <w:bottom w:val="single" w:sz="8" w:space="0" w:color="auto"/>
              <w:right w:val="single" w:sz="8" w:space="0" w:color="auto"/>
            </w:tcBorders>
            <w:shd w:val="clear" w:color="000000" w:fill="DDEBF7"/>
            <w:noWrap/>
            <w:vAlign w:val="center"/>
            <w:hideMark/>
          </w:tcPr>
          <w:p w14:paraId="673D9A40"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27</w:t>
            </w:r>
          </w:p>
        </w:tc>
        <w:tc>
          <w:tcPr>
            <w:tcW w:w="1417" w:type="dxa"/>
            <w:tcBorders>
              <w:top w:val="nil"/>
              <w:left w:val="nil"/>
              <w:bottom w:val="single" w:sz="8" w:space="0" w:color="auto"/>
              <w:right w:val="single" w:sz="8" w:space="0" w:color="auto"/>
            </w:tcBorders>
            <w:shd w:val="clear" w:color="000000" w:fill="DDEBF7"/>
            <w:noWrap/>
            <w:vAlign w:val="center"/>
            <w:hideMark/>
          </w:tcPr>
          <w:p w14:paraId="4153791F"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3A5A6C02"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2EBCC69D" w14:textId="77777777" w:rsidTr="00E66383">
        <w:trPr>
          <w:trHeight w:val="300"/>
          <w:jc w:val="center"/>
        </w:trPr>
        <w:tc>
          <w:tcPr>
            <w:tcW w:w="1766" w:type="dxa"/>
            <w:vMerge/>
            <w:tcBorders>
              <w:top w:val="nil"/>
              <w:left w:val="single" w:sz="8" w:space="0" w:color="auto"/>
              <w:bottom w:val="single" w:sz="8" w:space="0" w:color="000000"/>
              <w:right w:val="single" w:sz="8" w:space="0" w:color="auto"/>
            </w:tcBorders>
            <w:vAlign w:val="center"/>
            <w:hideMark/>
          </w:tcPr>
          <w:p w14:paraId="0A423B1A"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29E1FA36"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Santa Cruz</w:t>
            </w:r>
          </w:p>
        </w:tc>
        <w:tc>
          <w:tcPr>
            <w:tcW w:w="1626" w:type="dxa"/>
            <w:tcBorders>
              <w:top w:val="nil"/>
              <w:left w:val="nil"/>
              <w:bottom w:val="single" w:sz="8" w:space="0" w:color="auto"/>
              <w:right w:val="single" w:sz="8" w:space="0" w:color="auto"/>
            </w:tcBorders>
            <w:shd w:val="clear" w:color="000000" w:fill="DDEBF7"/>
            <w:noWrap/>
            <w:vAlign w:val="center"/>
            <w:hideMark/>
          </w:tcPr>
          <w:p w14:paraId="5D48B212"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38</w:t>
            </w:r>
          </w:p>
        </w:tc>
        <w:tc>
          <w:tcPr>
            <w:tcW w:w="1418" w:type="dxa"/>
            <w:tcBorders>
              <w:top w:val="nil"/>
              <w:left w:val="nil"/>
              <w:bottom w:val="single" w:sz="8" w:space="0" w:color="auto"/>
              <w:right w:val="single" w:sz="8" w:space="0" w:color="auto"/>
            </w:tcBorders>
            <w:shd w:val="clear" w:color="000000" w:fill="DDEBF7"/>
            <w:noWrap/>
            <w:vAlign w:val="center"/>
            <w:hideMark/>
          </w:tcPr>
          <w:p w14:paraId="48E44F2E"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28</w:t>
            </w:r>
          </w:p>
        </w:tc>
        <w:tc>
          <w:tcPr>
            <w:tcW w:w="1417" w:type="dxa"/>
            <w:tcBorders>
              <w:top w:val="nil"/>
              <w:left w:val="nil"/>
              <w:bottom w:val="single" w:sz="8" w:space="0" w:color="auto"/>
              <w:right w:val="single" w:sz="8" w:space="0" w:color="auto"/>
            </w:tcBorders>
            <w:shd w:val="clear" w:color="000000" w:fill="DDEBF7"/>
            <w:noWrap/>
            <w:vAlign w:val="center"/>
            <w:hideMark/>
          </w:tcPr>
          <w:p w14:paraId="79BE6E1A"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1992C5D9"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31D7C0BB" w14:textId="77777777" w:rsidTr="00E66383">
        <w:trPr>
          <w:trHeight w:val="300"/>
          <w:jc w:val="center"/>
        </w:trPr>
        <w:tc>
          <w:tcPr>
            <w:tcW w:w="1766" w:type="dxa"/>
            <w:vMerge w:val="restart"/>
            <w:tcBorders>
              <w:top w:val="nil"/>
              <w:left w:val="single" w:sz="8" w:space="0" w:color="auto"/>
              <w:bottom w:val="nil"/>
              <w:right w:val="single" w:sz="8" w:space="0" w:color="auto"/>
            </w:tcBorders>
            <w:shd w:val="clear" w:color="000000" w:fill="DDEBF7"/>
            <w:noWrap/>
            <w:vAlign w:val="center"/>
            <w:hideMark/>
          </w:tcPr>
          <w:p w14:paraId="1B1C3208"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Marzo-Abril-Mayo</w:t>
            </w:r>
          </w:p>
        </w:tc>
        <w:tc>
          <w:tcPr>
            <w:tcW w:w="2860" w:type="dxa"/>
            <w:tcBorders>
              <w:top w:val="nil"/>
              <w:left w:val="nil"/>
              <w:bottom w:val="single" w:sz="8" w:space="0" w:color="auto"/>
              <w:right w:val="single" w:sz="8" w:space="0" w:color="auto"/>
            </w:tcBorders>
            <w:shd w:val="clear" w:color="000000" w:fill="DDEBF7"/>
            <w:noWrap/>
            <w:vAlign w:val="center"/>
            <w:hideMark/>
          </w:tcPr>
          <w:p w14:paraId="23B80AD7"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Cañas</w:t>
            </w:r>
          </w:p>
        </w:tc>
        <w:tc>
          <w:tcPr>
            <w:tcW w:w="1626" w:type="dxa"/>
            <w:tcBorders>
              <w:top w:val="nil"/>
              <w:left w:val="nil"/>
              <w:bottom w:val="single" w:sz="8" w:space="0" w:color="auto"/>
              <w:right w:val="single" w:sz="8" w:space="0" w:color="auto"/>
            </w:tcBorders>
            <w:shd w:val="clear" w:color="000000" w:fill="DDEBF7"/>
            <w:noWrap/>
            <w:vAlign w:val="center"/>
            <w:hideMark/>
          </w:tcPr>
          <w:p w14:paraId="66849AD7"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30</w:t>
            </w:r>
          </w:p>
        </w:tc>
        <w:tc>
          <w:tcPr>
            <w:tcW w:w="1418" w:type="dxa"/>
            <w:tcBorders>
              <w:top w:val="nil"/>
              <w:left w:val="nil"/>
              <w:bottom w:val="single" w:sz="8" w:space="0" w:color="auto"/>
              <w:right w:val="single" w:sz="8" w:space="0" w:color="auto"/>
            </w:tcBorders>
            <w:shd w:val="clear" w:color="000000" w:fill="DDEBF7"/>
            <w:noWrap/>
            <w:vAlign w:val="center"/>
            <w:hideMark/>
          </w:tcPr>
          <w:p w14:paraId="083527EA"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20</w:t>
            </w:r>
          </w:p>
        </w:tc>
        <w:tc>
          <w:tcPr>
            <w:tcW w:w="1417" w:type="dxa"/>
            <w:tcBorders>
              <w:top w:val="nil"/>
              <w:left w:val="nil"/>
              <w:bottom w:val="single" w:sz="8" w:space="0" w:color="auto"/>
              <w:right w:val="single" w:sz="8" w:space="0" w:color="auto"/>
            </w:tcBorders>
            <w:shd w:val="clear" w:color="000000" w:fill="DDEBF7"/>
            <w:noWrap/>
            <w:vAlign w:val="center"/>
            <w:hideMark/>
          </w:tcPr>
          <w:p w14:paraId="7A48EE82"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5AF2DB66"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2E272F0B" w14:textId="77777777" w:rsidTr="00E66383">
        <w:trPr>
          <w:trHeight w:val="300"/>
          <w:jc w:val="center"/>
        </w:trPr>
        <w:tc>
          <w:tcPr>
            <w:tcW w:w="1766" w:type="dxa"/>
            <w:vMerge/>
            <w:tcBorders>
              <w:top w:val="nil"/>
              <w:left w:val="single" w:sz="8" w:space="0" w:color="auto"/>
              <w:bottom w:val="nil"/>
              <w:right w:val="single" w:sz="8" w:space="0" w:color="auto"/>
            </w:tcBorders>
            <w:vAlign w:val="center"/>
            <w:hideMark/>
          </w:tcPr>
          <w:p w14:paraId="3D099642"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33D63107"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Limón</w:t>
            </w:r>
          </w:p>
        </w:tc>
        <w:tc>
          <w:tcPr>
            <w:tcW w:w="1626" w:type="dxa"/>
            <w:tcBorders>
              <w:top w:val="nil"/>
              <w:left w:val="nil"/>
              <w:bottom w:val="single" w:sz="8" w:space="0" w:color="auto"/>
              <w:right w:val="single" w:sz="8" w:space="0" w:color="auto"/>
            </w:tcBorders>
            <w:shd w:val="clear" w:color="000000" w:fill="DDEBF7"/>
            <w:noWrap/>
            <w:vAlign w:val="center"/>
            <w:hideMark/>
          </w:tcPr>
          <w:p w14:paraId="3B23A539"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24</w:t>
            </w:r>
          </w:p>
        </w:tc>
        <w:tc>
          <w:tcPr>
            <w:tcW w:w="1418" w:type="dxa"/>
            <w:tcBorders>
              <w:top w:val="nil"/>
              <w:left w:val="nil"/>
              <w:bottom w:val="single" w:sz="8" w:space="0" w:color="auto"/>
              <w:right w:val="single" w:sz="8" w:space="0" w:color="auto"/>
            </w:tcBorders>
            <w:shd w:val="clear" w:color="000000" w:fill="DDEBF7"/>
            <w:noWrap/>
            <w:vAlign w:val="center"/>
            <w:hideMark/>
          </w:tcPr>
          <w:p w14:paraId="618640B7"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16</w:t>
            </w:r>
          </w:p>
        </w:tc>
        <w:tc>
          <w:tcPr>
            <w:tcW w:w="1417" w:type="dxa"/>
            <w:tcBorders>
              <w:top w:val="nil"/>
              <w:left w:val="nil"/>
              <w:bottom w:val="single" w:sz="8" w:space="0" w:color="auto"/>
              <w:right w:val="single" w:sz="8" w:space="0" w:color="auto"/>
            </w:tcBorders>
            <w:shd w:val="clear" w:color="000000" w:fill="DDEBF7"/>
            <w:noWrap/>
            <w:vAlign w:val="center"/>
            <w:hideMark/>
          </w:tcPr>
          <w:p w14:paraId="766D917B"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64731631"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785D4A79" w14:textId="77777777" w:rsidTr="00E66383">
        <w:trPr>
          <w:trHeight w:val="300"/>
          <w:jc w:val="center"/>
        </w:trPr>
        <w:tc>
          <w:tcPr>
            <w:tcW w:w="1766" w:type="dxa"/>
            <w:vMerge/>
            <w:tcBorders>
              <w:top w:val="nil"/>
              <w:left w:val="single" w:sz="8" w:space="0" w:color="auto"/>
              <w:bottom w:val="nil"/>
              <w:right w:val="single" w:sz="8" w:space="0" w:color="auto"/>
            </w:tcBorders>
            <w:vAlign w:val="center"/>
            <w:hideMark/>
          </w:tcPr>
          <w:p w14:paraId="30447949"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4DEDB983"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Turrialba</w:t>
            </w:r>
          </w:p>
        </w:tc>
        <w:tc>
          <w:tcPr>
            <w:tcW w:w="1626" w:type="dxa"/>
            <w:tcBorders>
              <w:top w:val="nil"/>
              <w:left w:val="nil"/>
              <w:bottom w:val="single" w:sz="8" w:space="0" w:color="auto"/>
              <w:right w:val="single" w:sz="8" w:space="0" w:color="auto"/>
            </w:tcBorders>
            <w:shd w:val="clear" w:color="000000" w:fill="DDEBF7"/>
            <w:noWrap/>
            <w:vAlign w:val="center"/>
            <w:hideMark/>
          </w:tcPr>
          <w:p w14:paraId="33F2C82F"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48</w:t>
            </w:r>
          </w:p>
        </w:tc>
        <w:tc>
          <w:tcPr>
            <w:tcW w:w="1418" w:type="dxa"/>
            <w:tcBorders>
              <w:top w:val="nil"/>
              <w:left w:val="nil"/>
              <w:bottom w:val="single" w:sz="8" w:space="0" w:color="auto"/>
              <w:right w:val="single" w:sz="8" w:space="0" w:color="auto"/>
            </w:tcBorders>
            <w:shd w:val="clear" w:color="000000" w:fill="DDEBF7"/>
            <w:noWrap/>
            <w:vAlign w:val="center"/>
            <w:hideMark/>
          </w:tcPr>
          <w:p w14:paraId="03F674A4"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23</w:t>
            </w:r>
          </w:p>
        </w:tc>
        <w:tc>
          <w:tcPr>
            <w:tcW w:w="1417" w:type="dxa"/>
            <w:tcBorders>
              <w:top w:val="nil"/>
              <w:left w:val="nil"/>
              <w:bottom w:val="single" w:sz="8" w:space="0" w:color="auto"/>
              <w:right w:val="single" w:sz="8" w:space="0" w:color="auto"/>
            </w:tcBorders>
            <w:shd w:val="clear" w:color="000000" w:fill="DDEBF7"/>
            <w:noWrap/>
            <w:vAlign w:val="center"/>
            <w:hideMark/>
          </w:tcPr>
          <w:p w14:paraId="20E56895"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4</w:t>
            </w:r>
          </w:p>
        </w:tc>
        <w:tc>
          <w:tcPr>
            <w:tcW w:w="1559" w:type="dxa"/>
            <w:tcBorders>
              <w:top w:val="nil"/>
              <w:left w:val="nil"/>
              <w:bottom w:val="single" w:sz="8" w:space="0" w:color="auto"/>
              <w:right w:val="single" w:sz="8" w:space="0" w:color="auto"/>
            </w:tcBorders>
            <w:shd w:val="clear" w:color="000000" w:fill="DDEBF7"/>
            <w:noWrap/>
            <w:vAlign w:val="center"/>
            <w:hideMark/>
          </w:tcPr>
          <w:p w14:paraId="1BE9EE07"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20DED1CF" w14:textId="77777777" w:rsidTr="00E66383">
        <w:trPr>
          <w:trHeight w:val="300"/>
          <w:jc w:val="center"/>
        </w:trPr>
        <w:tc>
          <w:tcPr>
            <w:tcW w:w="1766" w:type="dxa"/>
            <w:vMerge/>
            <w:tcBorders>
              <w:top w:val="nil"/>
              <w:left w:val="single" w:sz="8" w:space="0" w:color="auto"/>
              <w:bottom w:val="nil"/>
              <w:right w:val="single" w:sz="8" w:space="0" w:color="auto"/>
            </w:tcBorders>
            <w:vAlign w:val="center"/>
            <w:hideMark/>
          </w:tcPr>
          <w:p w14:paraId="2DFEEC2F"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27B79407"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Sarapiquí</w:t>
            </w:r>
          </w:p>
        </w:tc>
        <w:tc>
          <w:tcPr>
            <w:tcW w:w="1626" w:type="dxa"/>
            <w:tcBorders>
              <w:top w:val="nil"/>
              <w:left w:val="nil"/>
              <w:bottom w:val="single" w:sz="8" w:space="0" w:color="auto"/>
              <w:right w:val="single" w:sz="8" w:space="0" w:color="auto"/>
            </w:tcBorders>
            <w:shd w:val="clear" w:color="000000" w:fill="DDEBF7"/>
            <w:noWrap/>
            <w:vAlign w:val="center"/>
            <w:hideMark/>
          </w:tcPr>
          <w:p w14:paraId="48B698EC"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8</w:t>
            </w:r>
          </w:p>
        </w:tc>
        <w:tc>
          <w:tcPr>
            <w:tcW w:w="1418" w:type="dxa"/>
            <w:tcBorders>
              <w:top w:val="nil"/>
              <w:left w:val="nil"/>
              <w:bottom w:val="single" w:sz="8" w:space="0" w:color="auto"/>
              <w:right w:val="single" w:sz="8" w:space="0" w:color="auto"/>
            </w:tcBorders>
            <w:shd w:val="clear" w:color="000000" w:fill="DDEBF7"/>
            <w:noWrap/>
            <w:vAlign w:val="center"/>
            <w:hideMark/>
          </w:tcPr>
          <w:p w14:paraId="20158169"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6</w:t>
            </w:r>
          </w:p>
        </w:tc>
        <w:tc>
          <w:tcPr>
            <w:tcW w:w="1417" w:type="dxa"/>
            <w:tcBorders>
              <w:top w:val="nil"/>
              <w:left w:val="nil"/>
              <w:bottom w:val="single" w:sz="8" w:space="0" w:color="auto"/>
              <w:right w:val="single" w:sz="8" w:space="0" w:color="auto"/>
            </w:tcBorders>
            <w:shd w:val="clear" w:color="000000" w:fill="DDEBF7"/>
            <w:noWrap/>
            <w:vAlign w:val="center"/>
            <w:hideMark/>
          </w:tcPr>
          <w:p w14:paraId="74124D4B"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7D2C2044"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6A7FC3AB" w14:textId="77777777" w:rsidTr="00E66383">
        <w:trPr>
          <w:trHeight w:val="300"/>
          <w:jc w:val="center"/>
        </w:trPr>
        <w:tc>
          <w:tcPr>
            <w:tcW w:w="1766" w:type="dxa"/>
            <w:vMerge/>
            <w:tcBorders>
              <w:top w:val="nil"/>
              <w:left w:val="single" w:sz="8" w:space="0" w:color="auto"/>
              <w:bottom w:val="nil"/>
              <w:right w:val="single" w:sz="8" w:space="0" w:color="auto"/>
            </w:tcBorders>
            <w:vAlign w:val="center"/>
            <w:hideMark/>
          </w:tcPr>
          <w:p w14:paraId="1F23A47A"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3569B197"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Puntarenas</w:t>
            </w:r>
          </w:p>
        </w:tc>
        <w:tc>
          <w:tcPr>
            <w:tcW w:w="1626" w:type="dxa"/>
            <w:tcBorders>
              <w:top w:val="nil"/>
              <w:left w:val="nil"/>
              <w:bottom w:val="single" w:sz="8" w:space="0" w:color="auto"/>
              <w:right w:val="single" w:sz="8" w:space="0" w:color="auto"/>
            </w:tcBorders>
            <w:shd w:val="clear" w:color="000000" w:fill="DDEBF7"/>
            <w:noWrap/>
            <w:vAlign w:val="center"/>
            <w:hideMark/>
          </w:tcPr>
          <w:p w14:paraId="32CEBC75"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13</w:t>
            </w:r>
          </w:p>
        </w:tc>
        <w:tc>
          <w:tcPr>
            <w:tcW w:w="1418" w:type="dxa"/>
            <w:tcBorders>
              <w:top w:val="nil"/>
              <w:left w:val="nil"/>
              <w:bottom w:val="single" w:sz="8" w:space="0" w:color="auto"/>
              <w:right w:val="single" w:sz="8" w:space="0" w:color="auto"/>
            </w:tcBorders>
            <w:shd w:val="clear" w:color="000000" w:fill="DDEBF7"/>
            <w:noWrap/>
            <w:vAlign w:val="center"/>
            <w:hideMark/>
          </w:tcPr>
          <w:p w14:paraId="40209CBC"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6</w:t>
            </w:r>
          </w:p>
        </w:tc>
        <w:tc>
          <w:tcPr>
            <w:tcW w:w="1417" w:type="dxa"/>
            <w:tcBorders>
              <w:top w:val="nil"/>
              <w:left w:val="nil"/>
              <w:bottom w:val="single" w:sz="8" w:space="0" w:color="auto"/>
              <w:right w:val="single" w:sz="8" w:space="0" w:color="auto"/>
            </w:tcBorders>
            <w:shd w:val="clear" w:color="000000" w:fill="DDEBF7"/>
            <w:noWrap/>
            <w:vAlign w:val="center"/>
            <w:hideMark/>
          </w:tcPr>
          <w:p w14:paraId="3E29B608"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613933A9"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1FA5A07D" w14:textId="77777777" w:rsidTr="00E66383">
        <w:trPr>
          <w:trHeight w:val="300"/>
          <w:jc w:val="center"/>
        </w:trPr>
        <w:tc>
          <w:tcPr>
            <w:tcW w:w="1766" w:type="dxa"/>
            <w:vMerge/>
            <w:tcBorders>
              <w:top w:val="nil"/>
              <w:left w:val="single" w:sz="8" w:space="0" w:color="auto"/>
              <w:bottom w:val="nil"/>
              <w:right w:val="single" w:sz="8" w:space="0" w:color="auto"/>
            </w:tcBorders>
            <w:vAlign w:val="center"/>
            <w:hideMark/>
          </w:tcPr>
          <w:p w14:paraId="428258D4"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1D969176"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Quepos</w:t>
            </w:r>
          </w:p>
        </w:tc>
        <w:tc>
          <w:tcPr>
            <w:tcW w:w="1626" w:type="dxa"/>
            <w:tcBorders>
              <w:top w:val="nil"/>
              <w:left w:val="nil"/>
              <w:bottom w:val="single" w:sz="8" w:space="0" w:color="auto"/>
              <w:right w:val="single" w:sz="8" w:space="0" w:color="auto"/>
            </w:tcBorders>
            <w:shd w:val="clear" w:color="000000" w:fill="DDEBF7"/>
            <w:noWrap/>
            <w:vAlign w:val="center"/>
            <w:hideMark/>
          </w:tcPr>
          <w:p w14:paraId="34572A8B"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11</w:t>
            </w:r>
          </w:p>
        </w:tc>
        <w:tc>
          <w:tcPr>
            <w:tcW w:w="1418" w:type="dxa"/>
            <w:tcBorders>
              <w:top w:val="nil"/>
              <w:left w:val="nil"/>
              <w:bottom w:val="single" w:sz="8" w:space="0" w:color="auto"/>
              <w:right w:val="single" w:sz="8" w:space="0" w:color="auto"/>
            </w:tcBorders>
            <w:shd w:val="clear" w:color="000000" w:fill="DDEBF7"/>
            <w:noWrap/>
            <w:vAlign w:val="center"/>
            <w:hideMark/>
          </w:tcPr>
          <w:p w14:paraId="0F07E5B3"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3</w:t>
            </w:r>
          </w:p>
        </w:tc>
        <w:tc>
          <w:tcPr>
            <w:tcW w:w="1417" w:type="dxa"/>
            <w:tcBorders>
              <w:top w:val="nil"/>
              <w:left w:val="nil"/>
              <w:bottom w:val="single" w:sz="8" w:space="0" w:color="auto"/>
              <w:right w:val="single" w:sz="8" w:space="0" w:color="auto"/>
            </w:tcBorders>
            <w:shd w:val="clear" w:color="000000" w:fill="DDEBF7"/>
            <w:noWrap/>
            <w:vAlign w:val="center"/>
            <w:hideMark/>
          </w:tcPr>
          <w:p w14:paraId="3D03B747"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529B01EC"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w:t>
            </w:r>
          </w:p>
        </w:tc>
      </w:tr>
      <w:tr w:rsidR="00B20125" w:rsidRPr="007B525F" w14:paraId="7E9B213C" w14:textId="77777777" w:rsidTr="00E66383">
        <w:trPr>
          <w:trHeight w:val="300"/>
          <w:jc w:val="center"/>
        </w:trPr>
        <w:tc>
          <w:tcPr>
            <w:tcW w:w="1766" w:type="dxa"/>
            <w:vMerge/>
            <w:tcBorders>
              <w:top w:val="nil"/>
              <w:left w:val="single" w:sz="8" w:space="0" w:color="auto"/>
              <w:bottom w:val="nil"/>
              <w:right w:val="single" w:sz="8" w:space="0" w:color="auto"/>
            </w:tcBorders>
            <w:vAlign w:val="center"/>
            <w:hideMark/>
          </w:tcPr>
          <w:p w14:paraId="300AA883" w14:textId="77777777" w:rsidR="00B20125" w:rsidRPr="007B525F" w:rsidRDefault="00B20125" w:rsidP="00E66383">
            <w:pPr>
              <w:rPr>
                <w:rFonts w:ascii="Book Antiqua" w:hAnsi="Book Antiqua" w:cs="Calibri"/>
                <w:color w:val="000000"/>
                <w:lang w:eastAsia="es-CR"/>
              </w:rPr>
            </w:pPr>
          </w:p>
        </w:tc>
        <w:tc>
          <w:tcPr>
            <w:tcW w:w="2860" w:type="dxa"/>
            <w:tcBorders>
              <w:top w:val="nil"/>
              <w:left w:val="nil"/>
              <w:bottom w:val="single" w:sz="8" w:space="0" w:color="auto"/>
              <w:right w:val="single" w:sz="8" w:space="0" w:color="auto"/>
            </w:tcBorders>
            <w:shd w:val="clear" w:color="000000" w:fill="DDEBF7"/>
            <w:noWrap/>
            <w:vAlign w:val="center"/>
            <w:hideMark/>
          </w:tcPr>
          <w:p w14:paraId="23EF7FE9" w14:textId="77777777" w:rsidR="00B20125" w:rsidRPr="007B525F" w:rsidRDefault="00B20125" w:rsidP="00E66383">
            <w:pPr>
              <w:rPr>
                <w:rFonts w:ascii="Book Antiqua" w:hAnsi="Book Antiqua" w:cs="Calibri"/>
                <w:color w:val="000000"/>
                <w:lang w:eastAsia="es-CR"/>
              </w:rPr>
            </w:pPr>
            <w:r w:rsidRPr="007B525F">
              <w:rPr>
                <w:rFonts w:ascii="Book Antiqua" w:hAnsi="Book Antiqua" w:cs="Calibri"/>
                <w:color w:val="000000"/>
                <w:lang w:eastAsia="es-CR"/>
              </w:rPr>
              <w:t>Tribunal Penal de Goicoechea</w:t>
            </w:r>
          </w:p>
        </w:tc>
        <w:tc>
          <w:tcPr>
            <w:tcW w:w="1626" w:type="dxa"/>
            <w:tcBorders>
              <w:top w:val="nil"/>
              <w:left w:val="nil"/>
              <w:bottom w:val="single" w:sz="8" w:space="0" w:color="auto"/>
              <w:right w:val="single" w:sz="8" w:space="0" w:color="auto"/>
            </w:tcBorders>
            <w:shd w:val="clear" w:color="000000" w:fill="DDEBF7"/>
            <w:noWrap/>
            <w:vAlign w:val="center"/>
            <w:hideMark/>
          </w:tcPr>
          <w:p w14:paraId="360ACAB6"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19</w:t>
            </w:r>
          </w:p>
        </w:tc>
        <w:tc>
          <w:tcPr>
            <w:tcW w:w="1418" w:type="dxa"/>
            <w:tcBorders>
              <w:top w:val="nil"/>
              <w:left w:val="nil"/>
              <w:bottom w:val="single" w:sz="8" w:space="0" w:color="auto"/>
              <w:right w:val="single" w:sz="8" w:space="0" w:color="auto"/>
            </w:tcBorders>
            <w:shd w:val="clear" w:color="000000" w:fill="DDEBF7"/>
            <w:noWrap/>
            <w:vAlign w:val="center"/>
            <w:hideMark/>
          </w:tcPr>
          <w:p w14:paraId="570F8361"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10</w:t>
            </w:r>
          </w:p>
        </w:tc>
        <w:tc>
          <w:tcPr>
            <w:tcW w:w="1417" w:type="dxa"/>
            <w:tcBorders>
              <w:top w:val="nil"/>
              <w:left w:val="nil"/>
              <w:bottom w:val="single" w:sz="8" w:space="0" w:color="auto"/>
              <w:right w:val="single" w:sz="8" w:space="0" w:color="auto"/>
            </w:tcBorders>
            <w:shd w:val="clear" w:color="000000" w:fill="DDEBF7"/>
            <w:noWrap/>
            <w:vAlign w:val="center"/>
            <w:hideMark/>
          </w:tcPr>
          <w:p w14:paraId="09300339"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c>
          <w:tcPr>
            <w:tcW w:w="1559" w:type="dxa"/>
            <w:tcBorders>
              <w:top w:val="nil"/>
              <w:left w:val="nil"/>
              <w:bottom w:val="single" w:sz="8" w:space="0" w:color="auto"/>
              <w:right w:val="single" w:sz="8" w:space="0" w:color="auto"/>
            </w:tcBorders>
            <w:shd w:val="clear" w:color="000000" w:fill="DDEBF7"/>
            <w:noWrap/>
            <w:vAlign w:val="center"/>
            <w:hideMark/>
          </w:tcPr>
          <w:p w14:paraId="11F8532A" w14:textId="77777777" w:rsidR="00B20125" w:rsidRPr="007B525F" w:rsidRDefault="00B20125" w:rsidP="00E66383">
            <w:pPr>
              <w:jc w:val="center"/>
              <w:rPr>
                <w:rFonts w:ascii="Book Antiqua" w:hAnsi="Book Antiqua" w:cs="Calibri"/>
                <w:color w:val="000000"/>
                <w:lang w:eastAsia="es-CR"/>
              </w:rPr>
            </w:pPr>
            <w:r w:rsidRPr="007B525F">
              <w:rPr>
                <w:rFonts w:ascii="Book Antiqua" w:hAnsi="Book Antiqua" w:cs="Calibri"/>
                <w:color w:val="000000"/>
                <w:lang w:eastAsia="es-CR"/>
              </w:rPr>
              <w:t>0</w:t>
            </w:r>
          </w:p>
        </w:tc>
      </w:tr>
      <w:tr w:rsidR="00B20125" w:rsidRPr="007B525F" w14:paraId="36B31D14" w14:textId="77777777" w:rsidTr="00E66383">
        <w:trPr>
          <w:trHeight w:val="300"/>
          <w:jc w:val="center"/>
        </w:trPr>
        <w:tc>
          <w:tcPr>
            <w:tcW w:w="4626" w:type="dxa"/>
            <w:gridSpan w:val="2"/>
            <w:tcBorders>
              <w:top w:val="single" w:sz="8" w:space="0" w:color="auto"/>
              <w:left w:val="single" w:sz="8" w:space="0" w:color="auto"/>
              <w:bottom w:val="single" w:sz="8" w:space="0" w:color="auto"/>
              <w:right w:val="single" w:sz="8" w:space="0" w:color="000000"/>
            </w:tcBorders>
            <w:shd w:val="clear" w:color="000000" w:fill="002060"/>
            <w:noWrap/>
            <w:vAlign w:val="center"/>
            <w:hideMark/>
          </w:tcPr>
          <w:p w14:paraId="2056F6BB"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Total General</w:t>
            </w:r>
          </w:p>
        </w:tc>
        <w:tc>
          <w:tcPr>
            <w:tcW w:w="1626" w:type="dxa"/>
            <w:tcBorders>
              <w:top w:val="nil"/>
              <w:left w:val="nil"/>
              <w:bottom w:val="single" w:sz="8" w:space="0" w:color="auto"/>
              <w:right w:val="single" w:sz="8" w:space="0" w:color="auto"/>
            </w:tcBorders>
            <w:shd w:val="clear" w:color="000000" w:fill="002060"/>
            <w:noWrap/>
            <w:vAlign w:val="center"/>
            <w:hideMark/>
          </w:tcPr>
          <w:p w14:paraId="43442832"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278</w:t>
            </w:r>
          </w:p>
        </w:tc>
        <w:tc>
          <w:tcPr>
            <w:tcW w:w="1418" w:type="dxa"/>
            <w:tcBorders>
              <w:top w:val="nil"/>
              <w:left w:val="nil"/>
              <w:bottom w:val="single" w:sz="8" w:space="0" w:color="auto"/>
              <w:right w:val="single" w:sz="8" w:space="0" w:color="auto"/>
            </w:tcBorders>
            <w:shd w:val="clear" w:color="000000" w:fill="002060"/>
            <w:noWrap/>
            <w:vAlign w:val="center"/>
            <w:hideMark/>
          </w:tcPr>
          <w:p w14:paraId="28C6CBD9"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169</w:t>
            </w:r>
          </w:p>
        </w:tc>
        <w:tc>
          <w:tcPr>
            <w:tcW w:w="1417" w:type="dxa"/>
            <w:tcBorders>
              <w:top w:val="nil"/>
              <w:left w:val="nil"/>
              <w:bottom w:val="single" w:sz="8" w:space="0" w:color="auto"/>
              <w:right w:val="single" w:sz="8" w:space="0" w:color="auto"/>
            </w:tcBorders>
            <w:shd w:val="clear" w:color="000000" w:fill="002060"/>
            <w:noWrap/>
            <w:vAlign w:val="center"/>
            <w:hideMark/>
          </w:tcPr>
          <w:p w14:paraId="6D871AD2"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4</w:t>
            </w:r>
          </w:p>
        </w:tc>
        <w:tc>
          <w:tcPr>
            <w:tcW w:w="1559" w:type="dxa"/>
            <w:tcBorders>
              <w:top w:val="nil"/>
              <w:left w:val="nil"/>
              <w:bottom w:val="single" w:sz="8" w:space="0" w:color="auto"/>
              <w:right w:val="single" w:sz="8" w:space="0" w:color="auto"/>
            </w:tcBorders>
            <w:shd w:val="clear" w:color="000000" w:fill="002060"/>
            <w:noWrap/>
            <w:vAlign w:val="center"/>
            <w:hideMark/>
          </w:tcPr>
          <w:p w14:paraId="731CE611" w14:textId="77777777" w:rsidR="00B20125" w:rsidRPr="007B525F" w:rsidRDefault="00B20125" w:rsidP="00E66383">
            <w:pPr>
              <w:jc w:val="center"/>
              <w:rPr>
                <w:rFonts w:ascii="Book Antiqua" w:hAnsi="Book Antiqua" w:cs="Calibri"/>
                <w:b/>
                <w:bCs/>
                <w:color w:val="FFFFFF"/>
                <w:lang w:eastAsia="es-CR"/>
              </w:rPr>
            </w:pPr>
            <w:r w:rsidRPr="007B525F">
              <w:rPr>
                <w:rFonts w:ascii="Book Antiqua" w:hAnsi="Book Antiqua" w:cs="Calibri"/>
                <w:b/>
                <w:bCs/>
                <w:color w:val="FFFFFF"/>
                <w:lang w:eastAsia="es-CR"/>
              </w:rPr>
              <w:t>2</w:t>
            </w:r>
          </w:p>
        </w:tc>
      </w:tr>
    </w:tbl>
    <w:p w14:paraId="106F4855" w14:textId="77777777" w:rsidR="00B20125" w:rsidRPr="00E94F8B" w:rsidRDefault="00B20125" w:rsidP="00E94F8B">
      <w:pPr>
        <w:ind w:left="-709"/>
        <w:jc w:val="both"/>
        <w:rPr>
          <w:rFonts w:ascii="Book Antiqua" w:eastAsia="Calibri" w:hAnsi="Book Antiqua"/>
          <w:sz w:val="22"/>
          <w:szCs w:val="22"/>
          <w:lang w:val="es-ES" w:eastAsia="zh-CN"/>
        </w:rPr>
      </w:pPr>
      <w:r w:rsidRPr="00E94F8B">
        <w:rPr>
          <w:rFonts w:ascii="Book Antiqua" w:eastAsia="Calibri" w:hAnsi="Book Antiqua"/>
          <w:b/>
          <w:bCs/>
          <w:sz w:val="22"/>
          <w:szCs w:val="22"/>
          <w:lang w:val="es-ES" w:eastAsia="zh-CN"/>
        </w:rPr>
        <w:t>Fuente:</w:t>
      </w:r>
      <w:r w:rsidRPr="00E94F8B">
        <w:rPr>
          <w:rFonts w:ascii="Book Antiqua" w:eastAsia="Calibri" w:hAnsi="Book Antiqua"/>
          <w:sz w:val="22"/>
          <w:szCs w:val="22"/>
          <w:lang w:val="es-ES" w:eastAsia="zh-CN"/>
        </w:rPr>
        <w:t xml:space="preserve"> Subproceso de Modernización Institucional con base en la información suministrada por los despachos.</w:t>
      </w:r>
    </w:p>
    <w:p w14:paraId="1836A3F9" w14:textId="77777777" w:rsidR="00B20125" w:rsidRPr="00E155C7" w:rsidRDefault="00B20125" w:rsidP="00E94F8B">
      <w:pPr>
        <w:jc w:val="both"/>
        <w:rPr>
          <w:rFonts w:ascii="Book Antiqua" w:eastAsia="Calibri" w:hAnsi="Book Antiqua"/>
          <w:sz w:val="22"/>
          <w:szCs w:val="22"/>
          <w:highlight w:val="yellow"/>
          <w:lang w:val="es-ES" w:eastAsia="zh-CN"/>
        </w:rPr>
      </w:pPr>
    </w:p>
    <w:p w14:paraId="033D38B0" w14:textId="77777777" w:rsidR="00B20125" w:rsidRDefault="00B20125" w:rsidP="00B20125">
      <w:pPr>
        <w:suppressAutoHyphens/>
        <w:spacing w:before="120" w:after="240" w:line="276" w:lineRule="auto"/>
        <w:ind w:firstLine="708"/>
        <w:jc w:val="both"/>
        <w:rPr>
          <w:rFonts w:ascii="Book Antiqua" w:eastAsia="Calibri" w:hAnsi="Book Antiqua"/>
          <w:sz w:val="22"/>
          <w:szCs w:val="22"/>
          <w:highlight w:val="yellow"/>
          <w:lang w:val="es-ES" w:eastAsia="zh-CN"/>
        </w:rPr>
      </w:pPr>
      <w:r w:rsidRPr="004B467D">
        <w:rPr>
          <w:rFonts w:ascii="Book Antiqua" w:eastAsia="Calibri" w:hAnsi="Book Antiqua"/>
          <w:sz w:val="22"/>
          <w:szCs w:val="22"/>
          <w:lang w:val="es-ES" w:eastAsia="zh-CN"/>
        </w:rPr>
        <w:t xml:space="preserve">De acuerdo con la información aportada por los Tribunales en la Matriz de seguimiento, se obtuvieron los porcentajes de rendimiento de acuerdo </w:t>
      </w:r>
      <w:r>
        <w:rPr>
          <w:rFonts w:ascii="Book Antiqua" w:eastAsia="Calibri" w:hAnsi="Book Antiqua"/>
          <w:sz w:val="22"/>
          <w:szCs w:val="22"/>
          <w:lang w:val="es-ES" w:eastAsia="zh-CN"/>
        </w:rPr>
        <w:t>con</w:t>
      </w:r>
      <w:r w:rsidRPr="004B467D">
        <w:rPr>
          <w:rFonts w:ascii="Book Antiqua" w:eastAsia="Calibri" w:hAnsi="Book Antiqua"/>
          <w:sz w:val="22"/>
          <w:szCs w:val="22"/>
          <w:lang w:val="es-ES" w:eastAsia="zh-CN"/>
        </w:rPr>
        <w:t xml:space="preserve"> la cantidad de señalamientos, tomando en consideración la c</w:t>
      </w:r>
      <w:r w:rsidRPr="00E94F8B">
        <w:rPr>
          <w:rFonts w:ascii="Book Antiqua" w:eastAsia="Calibri" w:hAnsi="Book Antiqua"/>
          <w:sz w:val="22"/>
          <w:szCs w:val="22"/>
          <w:lang w:val="es-ES" w:eastAsia="zh-CN"/>
        </w:rPr>
        <w:t>uota esperada de 30 señalamientos al mes y la reducción por el cierre colectivo en el mes de enero y semana santa.</w:t>
      </w:r>
    </w:p>
    <w:p w14:paraId="5EB47860" w14:textId="710AFF89" w:rsidR="00B20125" w:rsidRDefault="00B20125" w:rsidP="00E94F8B">
      <w:pPr>
        <w:suppressAutoHyphens/>
        <w:spacing w:before="120" w:after="240" w:line="276" w:lineRule="auto"/>
        <w:ind w:firstLine="709"/>
        <w:jc w:val="both"/>
        <w:rPr>
          <w:rFonts w:ascii="Book Antiqua" w:eastAsia="Calibri" w:hAnsi="Book Antiqua"/>
          <w:sz w:val="22"/>
          <w:szCs w:val="22"/>
          <w:lang w:val="es-ES" w:eastAsia="zh-CN"/>
        </w:rPr>
      </w:pPr>
      <w:r w:rsidRPr="004B467D">
        <w:rPr>
          <w:rFonts w:ascii="Book Antiqua" w:eastAsia="Calibri" w:hAnsi="Book Antiqua"/>
          <w:sz w:val="22"/>
          <w:szCs w:val="22"/>
          <w:lang w:val="es-ES" w:eastAsia="zh-CN"/>
        </w:rPr>
        <w:t>Para el periodo comprendido entre enero y febrero, en el caso del Tribunal Penal de Liberia se realizaron en total 45 señalamientos obteniendo el porcentaje</w:t>
      </w:r>
      <w:r>
        <w:rPr>
          <w:rFonts w:ascii="Book Antiqua" w:eastAsia="Calibri" w:hAnsi="Book Antiqua"/>
          <w:sz w:val="22"/>
          <w:szCs w:val="22"/>
          <w:lang w:val="es-ES" w:eastAsia="zh-CN"/>
        </w:rPr>
        <w:t xml:space="preserve"> promedio</w:t>
      </w:r>
      <w:r w:rsidRPr="004B467D">
        <w:rPr>
          <w:rFonts w:ascii="Book Antiqua" w:eastAsia="Calibri" w:hAnsi="Book Antiqua"/>
          <w:sz w:val="22"/>
          <w:szCs w:val="22"/>
          <w:lang w:val="es-ES" w:eastAsia="zh-CN"/>
        </w:rPr>
        <w:t xml:space="preserve"> más alto con un 88%; para el Tribunal Penal de Santa Cruz se realizaron en total 38 señalamientos lo que corresponde a un 7</w:t>
      </w:r>
      <w:r w:rsidR="007B35E8">
        <w:rPr>
          <w:rFonts w:ascii="Book Antiqua" w:eastAsia="Calibri" w:hAnsi="Book Antiqua"/>
          <w:sz w:val="22"/>
          <w:szCs w:val="22"/>
          <w:lang w:val="es-ES" w:eastAsia="zh-CN"/>
        </w:rPr>
        <w:t>3</w:t>
      </w:r>
      <w:r w:rsidRPr="004B467D">
        <w:rPr>
          <w:rFonts w:ascii="Book Antiqua" w:eastAsia="Calibri" w:hAnsi="Book Antiqua"/>
          <w:sz w:val="22"/>
          <w:szCs w:val="22"/>
          <w:lang w:val="es-ES" w:eastAsia="zh-CN"/>
        </w:rPr>
        <w:t>% de rendimiento</w:t>
      </w:r>
      <w:r>
        <w:rPr>
          <w:rFonts w:ascii="Book Antiqua" w:eastAsia="Calibri" w:hAnsi="Book Antiqua"/>
          <w:sz w:val="22"/>
          <w:szCs w:val="22"/>
          <w:lang w:val="es-ES" w:eastAsia="zh-CN"/>
        </w:rPr>
        <w:t xml:space="preserve"> promedio</w:t>
      </w:r>
      <w:r w:rsidRPr="004B467D">
        <w:rPr>
          <w:rFonts w:ascii="Book Antiqua" w:eastAsia="Calibri" w:hAnsi="Book Antiqua"/>
          <w:sz w:val="22"/>
          <w:szCs w:val="22"/>
          <w:lang w:val="es-ES" w:eastAsia="zh-CN"/>
        </w:rPr>
        <w:t>, en el caso del Tribunal Penal de Cartago con un rendimiento del 5</w:t>
      </w:r>
      <w:r w:rsidR="00EB6B80">
        <w:rPr>
          <w:rFonts w:ascii="Book Antiqua" w:eastAsia="Calibri" w:hAnsi="Book Antiqua"/>
          <w:sz w:val="22"/>
          <w:szCs w:val="22"/>
          <w:lang w:val="es-ES" w:eastAsia="zh-CN"/>
        </w:rPr>
        <w:t>4</w:t>
      </w:r>
      <w:r w:rsidRPr="004B467D">
        <w:rPr>
          <w:rFonts w:ascii="Book Antiqua" w:eastAsia="Calibri" w:hAnsi="Book Antiqua"/>
          <w:sz w:val="22"/>
          <w:szCs w:val="22"/>
          <w:lang w:val="es-ES" w:eastAsia="zh-CN"/>
        </w:rPr>
        <w:t xml:space="preserve">% correspondiente a 28 señalamientos en total y por último el Tribunal Penal de Corredores con la generación de 14 señalamientos lo que corresponde a un </w:t>
      </w:r>
      <w:r w:rsidR="00FF0CB5">
        <w:rPr>
          <w:rFonts w:ascii="Book Antiqua" w:eastAsia="Calibri" w:hAnsi="Book Antiqua"/>
          <w:sz w:val="22"/>
          <w:szCs w:val="22"/>
          <w:lang w:val="es-ES" w:eastAsia="zh-CN"/>
        </w:rPr>
        <w:t>64</w:t>
      </w:r>
      <w:r w:rsidRPr="004B467D">
        <w:rPr>
          <w:rFonts w:ascii="Book Antiqua" w:eastAsia="Calibri" w:hAnsi="Book Antiqua"/>
          <w:sz w:val="22"/>
          <w:szCs w:val="22"/>
          <w:lang w:val="es-ES" w:eastAsia="zh-CN"/>
        </w:rPr>
        <w:t>% de cumplimiento, es importante destacar que para el caso de este despacho se realiza una reducción de cuota esperada adicional de acuerdo a la fecha de inicio de debates, ya que se presentaron inconvenientes para contar con las plazas de personas juzgadoras que asumieran los PCGS Art 44 de acuerdo a la Ley Orgánica del Poder Judicial.</w:t>
      </w:r>
    </w:p>
    <w:p w14:paraId="4C7ADCCF" w14:textId="77777777" w:rsidR="00B20125" w:rsidRDefault="00B20125" w:rsidP="00E94F8B">
      <w:pPr>
        <w:suppressAutoHyphens/>
        <w:spacing w:before="120" w:after="240" w:line="276" w:lineRule="auto"/>
        <w:ind w:firstLine="709"/>
        <w:jc w:val="both"/>
        <w:rPr>
          <w:rFonts w:ascii="Book Antiqua" w:eastAsia="Calibri" w:hAnsi="Book Antiqua"/>
          <w:sz w:val="22"/>
          <w:szCs w:val="22"/>
          <w:lang w:val="es-ES" w:eastAsia="zh-CN"/>
        </w:rPr>
      </w:pPr>
      <w:r>
        <w:rPr>
          <w:rFonts w:ascii="Book Antiqua" w:eastAsia="Calibri" w:hAnsi="Book Antiqua"/>
          <w:sz w:val="22"/>
          <w:szCs w:val="22"/>
          <w:lang w:val="es-ES" w:eastAsia="zh-CN"/>
        </w:rPr>
        <w:t>Respecto al periodo comprendido entre marzo y mayo; se tuvo en el caso del Tribunal Penal de Cañas un total de 30 señalamientos, que corresponde a un cumplimiento del 100% de la meta esperada; el Tribunal de Limón agendó un total de 24 señalamientos que corresponde a un 55% de cumplimiento promedio de la meta, esto tomando en consideración la reducción por motivo del cierre colectivo de semana santa y una semana que no estuvo asignada la batería.</w:t>
      </w:r>
    </w:p>
    <w:p w14:paraId="7F03CA2A" w14:textId="742173BD" w:rsidR="004E2227" w:rsidRDefault="004E2227" w:rsidP="00E94F8B">
      <w:pPr>
        <w:suppressAutoHyphens/>
        <w:spacing w:before="120" w:after="240" w:line="276" w:lineRule="auto"/>
        <w:ind w:firstLine="709"/>
        <w:jc w:val="both"/>
        <w:rPr>
          <w:rFonts w:ascii="Book Antiqua" w:eastAsia="Calibri" w:hAnsi="Book Antiqua"/>
          <w:sz w:val="22"/>
          <w:szCs w:val="22"/>
          <w:lang w:val="es-ES" w:eastAsia="zh-CN"/>
        </w:rPr>
      </w:pPr>
      <w:r>
        <w:rPr>
          <w:rFonts w:ascii="Book Antiqua" w:eastAsia="Calibri" w:hAnsi="Book Antiqua"/>
          <w:sz w:val="22"/>
          <w:szCs w:val="22"/>
          <w:lang w:val="es-ES" w:eastAsia="zh-CN"/>
        </w:rPr>
        <w:t xml:space="preserve">En el caso del Tribunal Penal de Turrialba, se realizaron </w:t>
      </w:r>
      <w:r w:rsidR="00B700AF">
        <w:rPr>
          <w:rFonts w:ascii="Book Antiqua" w:eastAsia="Calibri" w:hAnsi="Book Antiqua"/>
          <w:sz w:val="22"/>
          <w:szCs w:val="22"/>
          <w:lang w:val="es-ES" w:eastAsia="zh-CN"/>
        </w:rPr>
        <w:t>33</w:t>
      </w:r>
      <w:r>
        <w:rPr>
          <w:rFonts w:ascii="Book Antiqua" w:eastAsia="Calibri" w:hAnsi="Book Antiqua"/>
          <w:sz w:val="22"/>
          <w:szCs w:val="22"/>
          <w:lang w:val="es-ES" w:eastAsia="zh-CN"/>
        </w:rPr>
        <w:t xml:space="preserve"> señalamientos, que equivalen a un 63% de cumplimiento respecto a la meta esperada que corresponde a </w:t>
      </w:r>
      <w:r w:rsidR="00B700AF">
        <w:rPr>
          <w:rFonts w:ascii="Book Antiqua" w:eastAsia="Calibri" w:hAnsi="Book Antiqua"/>
          <w:sz w:val="22"/>
          <w:szCs w:val="22"/>
          <w:lang w:val="es-ES" w:eastAsia="zh-CN"/>
        </w:rPr>
        <w:t xml:space="preserve">52 </w:t>
      </w:r>
      <w:r>
        <w:rPr>
          <w:rFonts w:ascii="Book Antiqua" w:eastAsia="Calibri" w:hAnsi="Book Antiqua"/>
          <w:sz w:val="22"/>
          <w:szCs w:val="22"/>
          <w:lang w:val="es-ES" w:eastAsia="zh-CN"/>
        </w:rPr>
        <w:t>señalamientos</w:t>
      </w:r>
      <w:r w:rsidR="00A8436B">
        <w:rPr>
          <w:rFonts w:ascii="Book Antiqua" w:eastAsia="Calibri" w:hAnsi="Book Antiqua"/>
          <w:sz w:val="22"/>
          <w:szCs w:val="22"/>
          <w:lang w:val="es-ES" w:eastAsia="zh-CN"/>
        </w:rPr>
        <w:t>; esto en el periodo de abril y mayo</w:t>
      </w:r>
      <w:r>
        <w:rPr>
          <w:rFonts w:ascii="Book Antiqua" w:eastAsia="Calibri" w:hAnsi="Book Antiqua"/>
          <w:sz w:val="22"/>
          <w:szCs w:val="22"/>
          <w:lang w:val="es-ES" w:eastAsia="zh-CN"/>
        </w:rPr>
        <w:t>.</w:t>
      </w:r>
      <w:r w:rsidR="000562C8">
        <w:rPr>
          <w:rFonts w:ascii="Book Antiqua" w:eastAsia="Calibri" w:hAnsi="Book Antiqua"/>
          <w:sz w:val="22"/>
          <w:szCs w:val="22"/>
          <w:lang w:val="es-ES" w:eastAsia="zh-CN"/>
        </w:rPr>
        <w:t xml:space="preserve"> Por su parte, en Sarapiquí se </w:t>
      </w:r>
      <w:r w:rsidR="00A8436B">
        <w:rPr>
          <w:rFonts w:ascii="Book Antiqua" w:eastAsia="Calibri" w:hAnsi="Book Antiqua"/>
          <w:sz w:val="22"/>
          <w:szCs w:val="22"/>
          <w:lang w:val="es-ES" w:eastAsia="zh-CN"/>
        </w:rPr>
        <w:t xml:space="preserve">obtuvo un </w:t>
      </w:r>
      <w:r w:rsidR="000E24A0">
        <w:rPr>
          <w:rFonts w:ascii="Book Antiqua" w:eastAsia="Calibri" w:hAnsi="Book Antiqua"/>
          <w:sz w:val="22"/>
          <w:szCs w:val="22"/>
          <w:lang w:val="es-ES" w:eastAsia="zh-CN"/>
        </w:rPr>
        <w:t xml:space="preserve">53% de cumplimiento en abril, esto con base en </w:t>
      </w:r>
      <w:r w:rsidR="0071406D">
        <w:rPr>
          <w:rFonts w:ascii="Book Antiqua" w:eastAsia="Calibri" w:hAnsi="Book Antiqua"/>
          <w:sz w:val="22"/>
          <w:szCs w:val="22"/>
          <w:lang w:val="es-ES" w:eastAsia="zh-CN"/>
        </w:rPr>
        <w:t>la cantidad de asuntos agendados que fue de 8 y la meta que corresponde a 15.</w:t>
      </w:r>
    </w:p>
    <w:p w14:paraId="54900DD3" w14:textId="068AA872" w:rsidR="0071406D" w:rsidRDefault="0071406D" w:rsidP="00E94F8B">
      <w:pPr>
        <w:suppressAutoHyphens/>
        <w:spacing w:before="120" w:after="240" w:line="276" w:lineRule="auto"/>
        <w:ind w:firstLine="709"/>
        <w:jc w:val="both"/>
        <w:rPr>
          <w:rFonts w:ascii="Book Antiqua" w:eastAsia="Calibri" w:hAnsi="Book Antiqua"/>
          <w:sz w:val="22"/>
          <w:szCs w:val="22"/>
          <w:lang w:val="es-ES" w:eastAsia="zh-CN"/>
        </w:rPr>
      </w:pPr>
      <w:r>
        <w:rPr>
          <w:rFonts w:ascii="Book Antiqua" w:eastAsia="Calibri" w:hAnsi="Book Antiqua"/>
          <w:sz w:val="22"/>
          <w:szCs w:val="22"/>
          <w:lang w:val="es-ES" w:eastAsia="zh-CN"/>
        </w:rPr>
        <w:t>El Tribunal Penal de Puntarenas agendó un total de 13 expedientes, siendo la meta de 14 lo que da como resultado un rendimiento del 93%. En el caso de Quepos, la meta era de 22 señalamientos, no obstante, se agendaron 11 por lo que se obtuvo un 55% de cumplimiento.</w:t>
      </w:r>
    </w:p>
    <w:p w14:paraId="4CCF60B4" w14:textId="53A6B28A" w:rsidR="0071406D" w:rsidRDefault="0071406D" w:rsidP="00E94F8B">
      <w:pPr>
        <w:suppressAutoHyphens/>
        <w:spacing w:before="120" w:after="240" w:line="276" w:lineRule="auto"/>
        <w:ind w:firstLine="709"/>
        <w:jc w:val="both"/>
        <w:rPr>
          <w:rFonts w:ascii="Book Antiqua" w:eastAsia="Calibri" w:hAnsi="Book Antiqua"/>
          <w:sz w:val="22"/>
          <w:szCs w:val="22"/>
          <w:lang w:val="es-ES" w:eastAsia="zh-CN"/>
        </w:rPr>
      </w:pPr>
      <w:r>
        <w:rPr>
          <w:rFonts w:ascii="Book Antiqua" w:eastAsia="Calibri" w:hAnsi="Book Antiqua"/>
          <w:sz w:val="22"/>
          <w:szCs w:val="22"/>
          <w:lang w:val="es-ES" w:eastAsia="zh-CN"/>
        </w:rPr>
        <w:t>Por último, en el caso del Tribunal Penal de Goicoechea, se realizaron 19 señalamientos, siendo la meta de 37, por lo que el porcentaje de cumplimiento corresponde a un 51%.</w:t>
      </w:r>
    </w:p>
    <w:p w14:paraId="2075CB31" w14:textId="77777777" w:rsidR="00B20125" w:rsidRPr="004B467D" w:rsidRDefault="00B20125" w:rsidP="00E94F8B">
      <w:pPr>
        <w:suppressAutoHyphens/>
        <w:spacing w:before="120" w:after="240" w:line="276" w:lineRule="auto"/>
        <w:ind w:firstLine="709"/>
        <w:jc w:val="both"/>
        <w:rPr>
          <w:rFonts w:ascii="Book Antiqua" w:eastAsia="Calibri" w:hAnsi="Book Antiqua"/>
          <w:sz w:val="22"/>
          <w:szCs w:val="22"/>
          <w:lang w:val="es-ES" w:eastAsia="zh-CN"/>
        </w:rPr>
      </w:pPr>
      <w:r>
        <w:rPr>
          <w:rFonts w:ascii="Book Antiqua" w:eastAsia="Calibri" w:hAnsi="Book Antiqua"/>
          <w:sz w:val="22"/>
          <w:szCs w:val="22"/>
          <w:lang w:val="es-ES" w:eastAsia="zh-CN"/>
        </w:rPr>
        <w:t>En el siguiente cuadro se pueden observar los resultados obtenidos respecto al cumplimiento de las metas y el porcentaje de efectividad de los señalamientos por cada uno de los Tribunales Penales a los que se les asignó apoyo mediante el plan de descongestionamiento en delitos sexuales:</w:t>
      </w:r>
    </w:p>
    <w:p w14:paraId="6200D00B" w14:textId="77777777" w:rsidR="00B20125" w:rsidRDefault="00B20125" w:rsidP="00B20125">
      <w:pPr>
        <w:jc w:val="center"/>
        <w:rPr>
          <w:rFonts w:ascii="Book Antiqua" w:eastAsia="Calibri" w:hAnsi="Book Antiqua"/>
          <w:sz w:val="22"/>
          <w:szCs w:val="22"/>
          <w:highlight w:val="yellow"/>
          <w:lang w:val="es-ES" w:eastAsia="zh-CN"/>
        </w:rPr>
      </w:pPr>
    </w:p>
    <w:p w14:paraId="56F0A333" w14:textId="77777777" w:rsidR="007D58C6" w:rsidRPr="007D58C6" w:rsidRDefault="007D58C6" w:rsidP="007D58C6">
      <w:pPr>
        <w:pStyle w:val="Descripcin"/>
        <w:contextualSpacing/>
        <w:jc w:val="center"/>
        <w:rPr>
          <w:rFonts w:ascii="Book Antiqua" w:hAnsi="Book Antiqua"/>
          <w:sz w:val="22"/>
          <w:szCs w:val="22"/>
          <w:lang w:val="es-ES_tradnl"/>
        </w:rPr>
      </w:pPr>
      <w:r w:rsidRPr="007D58C6">
        <w:rPr>
          <w:rFonts w:ascii="Book Antiqua" w:hAnsi="Book Antiqua"/>
          <w:sz w:val="22"/>
          <w:szCs w:val="22"/>
          <w:lang w:val="es-ES_tradnl"/>
        </w:rPr>
        <w:t xml:space="preserve">Cuadro </w:t>
      </w:r>
      <w:r w:rsidRPr="007D58C6">
        <w:rPr>
          <w:rFonts w:ascii="Book Antiqua" w:hAnsi="Book Antiqua"/>
          <w:sz w:val="22"/>
          <w:szCs w:val="22"/>
          <w:lang w:val="es-ES_tradnl"/>
        </w:rPr>
        <w:fldChar w:fldCharType="begin"/>
      </w:r>
      <w:r w:rsidRPr="007D58C6">
        <w:rPr>
          <w:rFonts w:ascii="Book Antiqua" w:hAnsi="Book Antiqua"/>
          <w:sz w:val="22"/>
          <w:szCs w:val="22"/>
          <w:lang w:val="es-ES_tradnl"/>
        </w:rPr>
        <w:instrText xml:space="preserve"> SEQ Cuadro \* ARABIC </w:instrText>
      </w:r>
      <w:r w:rsidRPr="007D58C6">
        <w:rPr>
          <w:rFonts w:ascii="Book Antiqua" w:hAnsi="Book Antiqua"/>
          <w:sz w:val="22"/>
          <w:szCs w:val="22"/>
          <w:lang w:val="es-ES_tradnl"/>
        </w:rPr>
        <w:fldChar w:fldCharType="separate"/>
      </w:r>
      <w:r>
        <w:rPr>
          <w:rFonts w:ascii="Book Antiqua" w:hAnsi="Book Antiqua"/>
          <w:noProof/>
          <w:sz w:val="22"/>
          <w:szCs w:val="22"/>
          <w:lang w:val="es-ES_tradnl"/>
        </w:rPr>
        <w:t>14</w:t>
      </w:r>
      <w:r w:rsidRPr="007D58C6">
        <w:rPr>
          <w:rFonts w:ascii="Book Antiqua" w:hAnsi="Book Antiqua"/>
          <w:sz w:val="22"/>
          <w:szCs w:val="22"/>
          <w:lang w:val="es-ES_tradnl"/>
        </w:rPr>
        <w:fldChar w:fldCharType="end"/>
      </w:r>
    </w:p>
    <w:p w14:paraId="68B1C699" w14:textId="77777777" w:rsidR="00B20125" w:rsidRPr="00E94F8B" w:rsidRDefault="00B20125" w:rsidP="00B20125">
      <w:pPr>
        <w:jc w:val="center"/>
        <w:rPr>
          <w:rFonts w:ascii="Book Antiqua" w:eastAsia="Calibri" w:hAnsi="Book Antiqua"/>
          <w:b/>
          <w:bCs/>
          <w:sz w:val="22"/>
          <w:szCs w:val="22"/>
          <w:lang w:val="es-ES" w:eastAsia="zh-CN"/>
        </w:rPr>
      </w:pPr>
      <w:r w:rsidRPr="00E94F8B">
        <w:rPr>
          <w:rFonts w:ascii="Book Antiqua" w:eastAsia="Calibri" w:hAnsi="Book Antiqua"/>
          <w:b/>
          <w:bCs/>
          <w:sz w:val="22"/>
          <w:szCs w:val="22"/>
          <w:lang w:val="es-ES" w:eastAsia="zh-CN"/>
        </w:rPr>
        <w:t>Porcentaje de Cumplimiento de las metas y cumplimiento de efectividad de los señalamientos por Tribunal Penal</w:t>
      </w:r>
    </w:p>
    <w:p w14:paraId="38DFACC7" w14:textId="3C38E9A3" w:rsidR="00057048" w:rsidRDefault="00057048" w:rsidP="00B20125">
      <w:pPr>
        <w:widowControl w:val="0"/>
        <w:autoSpaceDE w:val="0"/>
        <w:autoSpaceDN w:val="0"/>
        <w:adjustRightInd w:val="0"/>
        <w:ind w:left="-284"/>
        <w:rPr>
          <w:rFonts w:ascii="Book Antiqua" w:hAnsi="Book Antiqua"/>
          <w:sz w:val="22"/>
          <w:szCs w:val="22"/>
        </w:rPr>
      </w:pPr>
    </w:p>
    <w:tbl>
      <w:tblPr>
        <w:tblW w:w="9488" w:type="dxa"/>
        <w:jc w:val="center"/>
        <w:tblCellMar>
          <w:left w:w="70" w:type="dxa"/>
          <w:right w:w="70" w:type="dxa"/>
        </w:tblCellMar>
        <w:tblLook w:val="04A0" w:firstRow="1" w:lastRow="0" w:firstColumn="1" w:lastColumn="0" w:noHBand="0" w:noVBand="1"/>
      </w:tblPr>
      <w:tblGrid>
        <w:gridCol w:w="909"/>
        <w:gridCol w:w="3617"/>
        <w:gridCol w:w="1560"/>
        <w:gridCol w:w="1701"/>
        <w:gridCol w:w="1701"/>
      </w:tblGrid>
      <w:tr w:rsidR="00A8436B" w:rsidRPr="006D6693" w14:paraId="35A683E0" w14:textId="77777777" w:rsidTr="00C17984">
        <w:trPr>
          <w:trHeight w:val="790"/>
          <w:jc w:val="center"/>
        </w:trPr>
        <w:tc>
          <w:tcPr>
            <w:tcW w:w="909" w:type="dxa"/>
            <w:tcBorders>
              <w:top w:val="single" w:sz="8" w:space="0" w:color="auto"/>
              <w:left w:val="single" w:sz="8" w:space="0" w:color="auto"/>
              <w:bottom w:val="nil"/>
              <w:right w:val="nil"/>
            </w:tcBorders>
            <w:shd w:val="clear" w:color="000000" w:fill="002060"/>
            <w:noWrap/>
            <w:vAlign w:val="center"/>
            <w:hideMark/>
          </w:tcPr>
          <w:p w14:paraId="786A51EA" w14:textId="77777777" w:rsidR="006D6693" w:rsidRPr="006D6693" w:rsidRDefault="006D6693" w:rsidP="006D6693">
            <w:pPr>
              <w:jc w:val="center"/>
              <w:rPr>
                <w:rFonts w:ascii="Book Antiqua" w:hAnsi="Book Antiqua" w:cs="Calibri"/>
                <w:b/>
                <w:bCs/>
                <w:color w:val="FFFFFF"/>
                <w:lang w:eastAsia="es-CR"/>
              </w:rPr>
            </w:pPr>
            <w:r w:rsidRPr="006D6693">
              <w:rPr>
                <w:rFonts w:ascii="Book Antiqua" w:hAnsi="Book Antiqua" w:cs="Calibri"/>
                <w:b/>
                <w:bCs/>
                <w:color w:val="FFFFFF"/>
                <w:lang w:eastAsia="es-CR"/>
              </w:rPr>
              <w:t>Bloque</w:t>
            </w:r>
          </w:p>
        </w:tc>
        <w:tc>
          <w:tcPr>
            <w:tcW w:w="3617" w:type="dxa"/>
            <w:tcBorders>
              <w:top w:val="single" w:sz="8" w:space="0" w:color="auto"/>
              <w:left w:val="single" w:sz="8" w:space="0" w:color="auto"/>
              <w:bottom w:val="single" w:sz="4" w:space="0" w:color="auto"/>
              <w:right w:val="single" w:sz="4" w:space="0" w:color="auto"/>
            </w:tcBorders>
            <w:shd w:val="clear" w:color="000000" w:fill="002060"/>
            <w:noWrap/>
            <w:vAlign w:val="center"/>
            <w:hideMark/>
          </w:tcPr>
          <w:p w14:paraId="21D57D03" w14:textId="77777777" w:rsidR="006D6693" w:rsidRPr="006D6693" w:rsidRDefault="006D6693" w:rsidP="006D6693">
            <w:pPr>
              <w:jc w:val="center"/>
              <w:rPr>
                <w:rFonts w:ascii="Book Antiqua" w:hAnsi="Book Antiqua" w:cs="Calibri"/>
                <w:b/>
                <w:bCs/>
                <w:color w:val="FFFFFF"/>
                <w:lang w:eastAsia="es-CR"/>
              </w:rPr>
            </w:pPr>
            <w:r w:rsidRPr="006D6693">
              <w:rPr>
                <w:rFonts w:ascii="Book Antiqua" w:hAnsi="Book Antiqua" w:cs="Calibri"/>
                <w:b/>
                <w:bCs/>
                <w:color w:val="FFFFFF"/>
                <w:lang w:eastAsia="es-CR"/>
              </w:rPr>
              <w:t>Despacho</w:t>
            </w:r>
          </w:p>
        </w:tc>
        <w:tc>
          <w:tcPr>
            <w:tcW w:w="1560" w:type="dxa"/>
            <w:tcBorders>
              <w:top w:val="single" w:sz="8" w:space="0" w:color="auto"/>
              <w:left w:val="nil"/>
              <w:bottom w:val="single" w:sz="4" w:space="0" w:color="auto"/>
              <w:right w:val="single" w:sz="4" w:space="0" w:color="auto"/>
            </w:tcBorders>
            <w:shd w:val="clear" w:color="000000" w:fill="002060"/>
            <w:noWrap/>
            <w:vAlign w:val="center"/>
            <w:hideMark/>
          </w:tcPr>
          <w:p w14:paraId="1629B170" w14:textId="77777777" w:rsidR="006D6693" w:rsidRPr="006D6693" w:rsidRDefault="006D6693" w:rsidP="006D6693">
            <w:pPr>
              <w:jc w:val="center"/>
              <w:rPr>
                <w:rFonts w:ascii="Book Antiqua" w:hAnsi="Book Antiqua" w:cs="Calibri"/>
                <w:b/>
                <w:bCs/>
                <w:color w:val="FFFFFF"/>
                <w:lang w:eastAsia="es-CR"/>
              </w:rPr>
            </w:pPr>
            <w:r w:rsidRPr="006D6693">
              <w:rPr>
                <w:rFonts w:ascii="Book Antiqua" w:hAnsi="Book Antiqua" w:cs="Calibri"/>
                <w:b/>
                <w:bCs/>
                <w:color w:val="FFFFFF"/>
                <w:lang w:eastAsia="es-CR"/>
              </w:rPr>
              <w:t>Meta de señalamientos</w:t>
            </w:r>
          </w:p>
        </w:tc>
        <w:tc>
          <w:tcPr>
            <w:tcW w:w="1701" w:type="dxa"/>
            <w:tcBorders>
              <w:top w:val="single" w:sz="8" w:space="0" w:color="auto"/>
              <w:left w:val="nil"/>
              <w:bottom w:val="single" w:sz="4" w:space="0" w:color="auto"/>
              <w:right w:val="single" w:sz="4" w:space="0" w:color="auto"/>
            </w:tcBorders>
            <w:shd w:val="clear" w:color="000000" w:fill="002060"/>
            <w:vAlign w:val="center"/>
            <w:hideMark/>
          </w:tcPr>
          <w:p w14:paraId="5888C4E4" w14:textId="77777777" w:rsidR="006D6693" w:rsidRPr="006D6693" w:rsidRDefault="006D6693" w:rsidP="006D6693">
            <w:pPr>
              <w:jc w:val="center"/>
              <w:rPr>
                <w:rFonts w:ascii="Book Antiqua" w:hAnsi="Book Antiqua" w:cs="Calibri"/>
                <w:b/>
                <w:bCs/>
                <w:color w:val="FFFFFF"/>
                <w:lang w:eastAsia="es-CR"/>
              </w:rPr>
            </w:pPr>
            <w:r w:rsidRPr="006D6693">
              <w:rPr>
                <w:rFonts w:ascii="Book Antiqua" w:hAnsi="Book Antiqua" w:cs="Calibri"/>
                <w:b/>
                <w:bCs/>
                <w:color w:val="FFFFFF"/>
                <w:lang w:eastAsia="es-CR"/>
              </w:rPr>
              <w:t>Cantidad de Señalamientos Agendados</w:t>
            </w:r>
          </w:p>
        </w:tc>
        <w:tc>
          <w:tcPr>
            <w:tcW w:w="1701" w:type="dxa"/>
            <w:tcBorders>
              <w:top w:val="single" w:sz="8" w:space="0" w:color="auto"/>
              <w:left w:val="nil"/>
              <w:bottom w:val="single" w:sz="4" w:space="0" w:color="auto"/>
              <w:right w:val="single" w:sz="8" w:space="0" w:color="auto"/>
            </w:tcBorders>
            <w:shd w:val="clear" w:color="000000" w:fill="002060"/>
            <w:vAlign w:val="center"/>
            <w:hideMark/>
          </w:tcPr>
          <w:p w14:paraId="11F6494E" w14:textId="77777777" w:rsidR="006D6693" w:rsidRPr="006D6693" w:rsidRDefault="006D6693" w:rsidP="006D6693">
            <w:pPr>
              <w:jc w:val="center"/>
              <w:rPr>
                <w:rFonts w:ascii="Book Antiqua" w:hAnsi="Book Antiqua" w:cs="Calibri"/>
                <w:b/>
                <w:bCs/>
                <w:color w:val="FFFFFF"/>
                <w:lang w:eastAsia="es-CR"/>
              </w:rPr>
            </w:pPr>
            <w:r w:rsidRPr="006D6693">
              <w:rPr>
                <w:rFonts w:ascii="Book Antiqua" w:hAnsi="Book Antiqua" w:cs="Calibri"/>
                <w:b/>
                <w:bCs/>
                <w:color w:val="FFFFFF"/>
                <w:lang w:eastAsia="es-CR"/>
              </w:rPr>
              <w:t>Porcentaje de cumplimiento de la meta</w:t>
            </w:r>
          </w:p>
        </w:tc>
      </w:tr>
      <w:tr w:rsidR="008B1411" w:rsidRPr="006D6693" w14:paraId="51E885B8" w14:textId="77777777" w:rsidTr="00055847">
        <w:trPr>
          <w:trHeight w:val="290"/>
          <w:jc w:val="center"/>
        </w:trPr>
        <w:tc>
          <w:tcPr>
            <w:tcW w:w="909" w:type="dxa"/>
            <w:vMerge w:val="restart"/>
            <w:tcBorders>
              <w:top w:val="single" w:sz="8" w:space="0" w:color="auto"/>
              <w:left w:val="single" w:sz="8" w:space="0" w:color="auto"/>
              <w:bottom w:val="single" w:sz="8" w:space="0" w:color="000000"/>
              <w:right w:val="single" w:sz="8" w:space="0" w:color="auto"/>
            </w:tcBorders>
            <w:shd w:val="clear" w:color="000000" w:fill="DDEBF7"/>
            <w:noWrap/>
            <w:vAlign w:val="center"/>
            <w:hideMark/>
          </w:tcPr>
          <w:p w14:paraId="77A21DDC"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Enero-Febrero</w:t>
            </w:r>
          </w:p>
        </w:tc>
        <w:tc>
          <w:tcPr>
            <w:tcW w:w="3617" w:type="dxa"/>
            <w:tcBorders>
              <w:top w:val="nil"/>
              <w:left w:val="nil"/>
              <w:bottom w:val="single" w:sz="4" w:space="0" w:color="auto"/>
              <w:right w:val="single" w:sz="4" w:space="0" w:color="auto"/>
            </w:tcBorders>
            <w:shd w:val="clear" w:color="000000" w:fill="DDEBF7"/>
            <w:noWrap/>
            <w:vAlign w:val="center"/>
            <w:hideMark/>
          </w:tcPr>
          <w:p w14:paraId="21607BF5"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Corredores Enero</w:t>
            </w:r>
          </w:p>
        </w:tc>
        <w:tc>
          <w:tcPr>
            <w:tcW w:w="1560" w:type="dxa"/>
            <w:tcBorders>
              <w:top w:val="nil"/>
              <w:left w:val="nil"/>
              <w:bottom w:val="single" w:sz="4" w:space="0" w:color="auto"/>
              <w:right w:val="single" w:sz="4" w:space="0" w:color="auto"/>
            </w:tcBorders>
            <w:shd w:val="clear" w:color="000000" w:fill="DDEBF7"/>
            <w:noWrap/>
            <w:vAlign w:val="center"/>
            <w:hideMark/>
          </w:tcPr>
          <w:p w14:paraId="0D802360"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w:t>
            </w:r>
          </w:p>
        </w:tc>
        <w:tc>
          <w:tcPr>
            <w:tcW w:w="1701" w:type="dxa"/>
            <w:tcBorders>
              <w:top w:val="nil"/>
              <w:left w:val="nil"/>
              <w:bottom w:val="single" w:sz="4" w:space="0" w:color="auto"/>
              <w:right w:val="single" w:sz="4" w:space="0" w:color="auto"/>
            </w:tcBorders>
            <w:shd w:val="clear" w:color="000000" w:fill="DDEBF7"/>
            <w:noWrap/>
            <w:vAlign w:val="center"/>
            <w:hideMark/>
          </w:tcPr>
          <w:p w14:paraId="07D9C44A"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w:t>
            </w:r>
          </w:p>
        </w:tc>
        <w:tc>
          <w:tcPr>
            <w:tcW w:w="1701" w:type="dxa"/>
            <w:tcBorders>
              <w:top w:val="nil"/>
              <w:left w:val="nil"/>
              <w:bottom w:val="single" w:sz="4" w:space="0" w:color="auto"/>
              <w:right w:val="single" w:sz="8" w:space="0" w:color="auto"/>
            </w:tcBorders>
            <w:shd w:val="clear" w:color="000000" w:fill="DDEBF7"/>
            <w:noWrap/>
            <w:vAlign w:val="center"/>
            <w:hideMark/>
          </w:tcPr>
          <w:p w14:paraId="484BF704"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100 %</w:t>
            </w:r>
          </w:p>
        </w:tc>
      </w:tr>
      <w:tr w:rsidR="008B1411" w:rsidRPr="006D6693" w14:paraId="73303CAF"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0FF8A5D4"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50FE5F86"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Corredores Febrero</w:t>
            </w:r>
          </w:p>
        </w:tc>
        <w:tc>
          <w:tcPr>
            <w:tcW w:w="1560" w:type="dxa"/>
            <w:tcBorders>
              <w:top w:val="nil"/>
              <w:left w:val="nil"/>
              <w:bottom w:val="single" w:sz="4" w:space="0" w:color="auto"/>
              <w:right w:val="single" w:sz="4" w:space="0" w:color="auto"/>
            </w:tcBorders>
            <w:shd w:val="clear" w:color="000000" w:fill="DDEBF7"/>
            <w:noWrap/>
            <w:vAlign w:val="center"/>
            <w:hideMark/>
          </w:tcPr>
          <w:p w14:paraId="49A389A5"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15</w:t>
            </w:r>
          </w:p>
        </w:tc>
        <w:tc>
          <w:tcPr>
            <w:tcW w:w="1701" w:type="dxa"/>
            <w:tcBorders>
              <w:top w:val="nil"/>
              <w:left w:val="nil"/>
              <w:bottom w:val="single" w:sz="4" w:space="0" w:color="auto"/>
              <w:right w:val="single" w:sz="4" w:space="0" w:color="auto"/>
            </w:tcBorders>
            <w:shd w:val="clear" w:color="000000" w:fill="DDEBF7"/>
            <w:noWrap/>
            <w:vAlign w:val="center"/>
            <w:hideMark/>
          </w:tcPr>
          <w:p w14:paraId="21E46359"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w:t>
            </w:r>
          </w:p>
        </w:tc>
        <w:tc>
          <w:tcPr>
            <w:tcW w:w="1701" w:type="dxa"/>
            <w:tcBorders>
              <w:top w:val="nil"/>
              <w:left w:val="nil"/>
              <w:bottom w:val="single" w:sz="4" w:space="0" w:color="auto"/>
              <w:right w:val="single" w:sz="8" w:space="0" w:color="auto"/>
            </w:tcBorders>
            <w:shd w:val="clear" w:color="000000" w:fill="DDEBF7"/>
            <w:noWrap/>
            <w:vAlign w:val="center"/>
            <w:hideMark/>
          </w:tcPr>
          <w:p w14:paraId="51C4101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47 %</w:t>
            </w:r>
          </w:p>
        </w:tc>
      </w:tr>
      <w:tr w:rsidR="008B1411" w:rsidRPr="006D6693" w14:paraId="73705823"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42DF6419"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0F0FE103"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6F37DFF7"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4D98098E"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14</w:t>
            </w:r>
          </w:p>
        </w:tc>
        <w:tc>
          <w:tcPr>
            <w:tcW w:w="1701" w:type="dxa"/>
            <w:tcBorders>
              <w:top w:val="nil"/>
              <w:left w:val="nil"/>
              <w:bottom w:val="single" w:sz="4" w:space="0" w:color="auto"/>
              <w:right w:val="single" w:sz="8" w:space="0" w:color="auto"/>
            </w:tcBorders>
            <w:shd w:val="clear" w:color="000000" w:fill="DDEBF7"/>
            <w:noWrap/>
            <w:vAlign w:val="center"/>
            <w:hideMark/>
          </w:tcPr>
          <w:p w14:paraId="5CB36C1E"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055847" w:rsidRPr="006D6693" w14:paraId="5EEE3BC8" w14:textId="77777777" w:rsidTr="00055847">
        <w:trPr>
          <w:trHeight w:val="30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5A88E125" w14:textId="77777777" w:rsidR="006D6693" w:rsidRPr="006D6693" w:rsidRDefault="006D6693" w:rsidP="006D6693">
            <w:pPr>
              <w:rPr>
                <w:rFonts w:ascii="Book Antiqua" w:hAnsi="Book Antiqua" w:cs="Calibri"/>
                <w:color w:val="000000"/>
                <w:lang w:eastAsia="es-CR"/>
              </w:rPr>
            </w:pPr>
          </w:p>
        </w:tc>
        <w:tc>
          <w:tcPr>
            <w:tcW w:w="6878" w:type="dxa"/>
            <w:gridSpan w:val="3"/>
            <w:tcBorders>
              <w:top w:val="single" w:sz="4" w:space="0" w:color="auto"/>
              <w:left w:val="nil"/>
              <w:bottom w:val="single" w:sz="8" w:space="0" w:color="auto"/>
              <w:right w:val="single" w:sz="4" w:space="0" w:color="auto"/>
            </w:tcBorders>
            <w:shd w:val="clear" w:color="000000" w:fill="D9D9D9"/>
            <w:noWrap/>
            <w:vAlign w:val="center"/>
            <w:hideMark/>
          </w:tcPr>
          <w:p w14:paraId="50323323"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Corredores</w:t>
            </w:r>
          </w:p>
        </w:tc>
        <w:tc>
          <w:tcPr>
            <w:tcW w:w="1701" w:type="dxa"/>
            <w:tcBorders>
              <w:top w:val="nil"/>
              <w:left w:val="nil"/>
              <w:bottom w:val="single" w:sz="8" w:space="0" w:color="auto"/>
              <w:right w:val="single" w:sz="8" w:space="0" w:color="auto"/>
            </w:tcBorders>
            <w:shd w:val="clear" w:color="000000" w:fill="D9D9D9"/>
            <w:noWrap/>
            <w:vAlign w:val="center"/>
            <w:hideMark/>
          </w:tcPr>
          <w:p w14:paraId="30E0B8BB"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64 %</w:t>
            </w:r>
          </w:p>
        </w:tc>
      </w:tr>
      <w:tr w:rsidR="008B1411" w:rsidRPr="006D6693" w14:paraId="67E4299E"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195AA4A2"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456A8D81"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Cartago Enero</w:t>
            </w:r>
          </w:p>
        </w:tc>
        <w:tc>
          <w:tcPr>
            <w:tcW w:w="1560" w:type="dxa"/>
            <w:tcBorders>
              <w:top w:val="nil"/>
              <w:left w:val="nil"/>
              <w:bottom w:val="single" w:sz="4" w:space="0" w:color="auto"/>
              <w:right w:val="single" w:sz="4" w:space="0" w:color="auto"/>
            </w:tcBorders>
            <w:shd w:val="clear" w:color="000000" w:fill="DDEBF7"/>
            <w:noWrap/>
            <w:vAlign w:val="center"/>
            <w:hideMark/>
          </w:tcPr>
          <w:p w14:paraId="23C35F9D"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1937C40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16</w:t>
            </w:r>
          </w:p>
        </w:tc>
        <w:tc>
          <w:tcPr>
            <w:tcW w:w="1701" w:type="dxa"/>
            <w:tcBorders>
              <w:top w:val="nil"/>
              <w:left w:val="nil"/>
              <w:bottom w:val="single" w:sz="4" w:space="0" w:color="auto"/>
              <w:right w:val="single" w:sz="8" w:space="0" w:color="auto"/>
            </w:tcBorders>
            <w:shd w:val="clear" w:color="000000" w:fill="DDEBF7"/>
            <w:noWrap/>
            <w:vAlign w:val="center"/>
            <w:hideMark/>
          </w:tcPr>
          <w:p w14:paraId="0B683104"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73 %</w:t>
            </w:r>
          </w:p>
        </w:tc>
      </w:tr>
      <w:tr w:rsidR="008B1411" w:rsidRPr="006D6693" w14:paraId="3CBE59D9"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563A88CC"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1E9EECC1"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Cartago Febrero</w:t>
            </w:r>
          </w:p>
        </w:tc>
        <w:tc>
          <w:tcPr>
            <w:tcW w:w="1560" w:type="dxa"/>
            <w:tcBorders>
              <w:top w:val="nil"/>
              <w:left w:val="nil"/>
              <w:bottom w:val="single" w:sz="4" w:space="0" w:color="auto"/>
              <w:right w:val="single" w:sz="4" w:space="0" w:color="auto"/>
            </w:tcBorders>
            <w:shd w:val="clear" w:color="000000" w:fill="DDEBF7"/>
            <w:noWrap/>
            <w:vAlign w:val="center"/>
            <w:hideMark/>
          </w:tcPr>
          <w:p w14:paraId="51ED5824"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30</w:t>
            </w:r>
          </w:p>
        </w:tc>
        <w:tc>
          <w:tcPr>
            <w:tcW w:w="1701" w:type="dxa"/>
            <w:tcBorders>
              <w:top w:val="nil"/>
              <w:left w:val="nil"/>
              <w:bottom w:val="single" w:sz="4" w:space="0" w:color="auto"/>
              <w:right w:val="single" w:sz="4" w:space="0" w:color="auto"/>
            </w:tcBorders>
            <w:shd w:val="clear" w:color="000000" w:fill="DDEBF7"/>
            <w:noWrap/>
            <w:vAlign w:val="center"/>
            <w:hideMark/>
          </w:tcPr>
          <w:p w14:paraId="195B477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12</w:t>
            </w:r>
          </w:p>
        </w:tc>
        <w:tc>
          <w:tcPr>
            <w:tcW w:w="1701" w:type="dxa"/>
            <w:tcBorders>
              <w:top w:val="nil"/>
              <w:left w:val="nil"/>
              <w:bottom w:val="single" w:sz="4" w:space="0" w:color="auto"/>
              <w:right w:val="single" w:sz="8" w:space="0" w:color="auto"/>
            </w:tcBorders>
            <w:shd w:val="clear" w:color="000000" w:fill="DDEBF7"/>
            <w:noWrap/>
            <w:vAlign w:val="center"/>
            <w:hideMark/>
          </w:tcPr>
          <w:p w14:paraId="5DD1EA76"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40 %</w:t>
            </w:r>
          </w:p>
        </w:tc>
      </w:tr>
      <w:tr w:rsidR="008B1411" w:rsidRPr="006D6693" w14:paraId="3FC86348"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386F2301"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1A9E9E1B"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522422E3"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52</w:t>
            </w:r>
          </w:p>
        </w:tc>
        <w:tc>
          <w:tcPr>
            <w:tcW w:w="1701" w:type="dxa"/>
            <w:tcBorders>
              <w:top w:val="nil"/>
              <w:left w:val="nil"/>
              <w:bottom w:val="single" w:sz="4" w:space="0" w:color="auto"/>
              <w:right w:val="single" w:sz="4" w:space="0" w:color="auto"/>
            </w:tcBorders>
            <w:shd w:val="clear" w:color="000000" w:fill="DDEBF7"/>
            <w:noWrap/>
            <w:vAlign w:val="center"/>
            <w:hideMark/>
          </w:tcPr>
          <w:p w14:paraId="4F5B3754"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28</w:t>
            </w:r>
          </w:p>
        </w:tc>
        <w:tc>
          <w:tcPr>
            <w:tcW w:w="1701" w:type="dxa"/>
            <w:tcBorders>
              <w:top w:val="nil"/>
              <w:left w:val="nil"/>
              <w:bottom w:val="single" w:sz="4" w:space="0" w:color="auto"/>
              <w:right w:val="single" w:sz="8" w:space="0" w:color="auto"/>
            </w:tcBorders>
            <w:shd w:val="clear" w:color="000000" w:fill="DDEBF7"/>
            <w:noWrap/>
            <w:vAlign w:val="center"/>
            <w:hideMark/>
          </w:tcPr>
          <w:p w14:paraId="79667BB0"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055847" w:rsidRPr="006D6693" w14:paraId="7E1D559F" w14:textId="77777777" w:rsidTr="00055847">
        <w:trPr>
          <w:trHeight w:val="30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0C5C327E" w14:textId="77777777" w:rsidR="00D71EA4" w:rsidRPr="006D6693" w:rsidRDefault="00D71EA4"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20398FBF" w14:textId="5004C71F" w:rsidR="00D71EA4" w:rsidRPr="006D6693" w:rsidRDefault="00D71EA4" w:rsidP="00D71EA4">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Cartago</w:t>
            </w:r>
          </w:p>
        </w:tc>
        <w:tc>
          <w:tcPr>
            <w:tcW w:w="1701" w:type="dxa"/>
            <w:tcBorders>
              <w:top w:val="nil"/>
              <w:left w:val="nil"/>
              <w:bottom w:val="single" w:sz="8" w:space="0" w:color="auto"/>
              <w:right w:val="single" w:sz="8" w:space="0" w:color="auto"/>
            </w:tcBorders>
            <w:shd w:val="clear" w:color="000000" w:fill="D9D9D9"/>
            <w:noWrap/>
            <w:vAlign w:val="center"/>
            <w:hideMark/>
          </w:tcPr>
          <w:p w14:paraId="5B4C6601" w14:textId="77777777"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54 %</w:t>
            </w:r>
          </w:p>
        </w:tc>
      </w:tr>
      <w:tr w:rsidR="008B1411" w:rsidRPr="006D6693" w14:paraId="50600F97"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112E037E"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2D48A7E8"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Liberia Enero</w:t>
            </w:r>
          </w:p>
        </w:tc>
        <w:tc>
          <w:tcPr>
            <w:tcW w:w="1560" w:type="dxa"/>
            <w:tcBorders>
              <w:top w:val="nil"/>
              <w:left w:val="nil"/>
              <w:bottom w:val="single" w:sz="4" w:space="0" w:color="auto"/>
              <w:right w:val="single" w:sz="4" w:space="0" w:color="auto"/>
            </w:tcBorders>
            <w:shd w:val="clear" w:color="000000" w:fill="DDEBF7"/>
            <w:noWrap/>
            <w:vAlign w:val="center"/>
            <w:hideMark/>
          </w:tcPr>
          <w:p w14:paraId="575E2C6C"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52DB0D7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21</w:t>
            </w:r>
          </w:p>
        </w:tc>
        <w:tc>
          <w:tcPr>
            <w:tcW w:w="1701" w:type="dxa"/>
            <w:tcBorders>
              <w:top w:val="nil"/>
              <w:left w:val="nil"/>
              <w:bottom w:val="single" w:sz="4" w:space="0" w:color="auto"/>
              <w:right w:val="single" w:sz="8" w:space="0" w:color="auto"/>
            </w:tcBorders>
            <w:shd w:val="clear" w:color="000000" w:fill="DDEBF7"/>
            <w:noWrap/>
            <w:vAlign w:val="center"/>
            <w:hideMark/>
          </w:tcPr>
          <w:p w14:paraId="38A06D1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95 %</w:t>
            </w:r>
          </w:p>
        </w:tc>
      </w:tr>
      <w:tr w:rsidR="008B1411" w:rsidRPr="006D6693" w14:paraId="4257F74E"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147743AF"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3E6C518A"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Liberia Febrero</w:t>
            </w:r>
          </w:p>
        </w:tc>
        <w:tc>
          <w:tcPr>
            <w:tcW w:w="1560" w:type="dxa"/>
            <w:tcBorders>
              <w:top w:val="nil"/>
              <w:left w:val="nil"/>
              <w:bottom w:val="single" w:sz="4" w:space="0" w:color="auto"/>
              <w:right w:val="single" w:sz="4" w:space="0" w:color="auto"/>
            </w:tcBorders>
            <w:shd w:val="clear" w:color="000000" w:fill="DDEBF7"/>
            <w:noWrap/>
            <w:vAlign w:val="center"/>
            <w:hideMark/>
          </w:tcPr>
          <w:p w14:paraId="5C80E11D"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30</w:t>
            </w:r>
          </w:p>
        </w:tc>
        <w:tc>
          <w:tcPr>
            <w:tcW w:w="1701" w:type="dxa"/>
            <w:tcBorders>
              <w:top w:val="nil"/>
              <w:left w:val="nil"/>
              <w:bottom w:val="single" w:sz="4" w:space="0" w:color="auto"/>
              <w:right w:val="single" w:sz="4" w:space="0" w:color="auto"/>
            </w:tcBorders>
            <w:shd w:val="clear" w:color="000000" w:fill="DDEBF7"/>
            <w:noWrap/>
            <w:vAlign w:val="center"/>
            <w:hideMark/>
          </w:tcPr>
          <w:p w14:paraId="57490866"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24</w:t>
            </w:r>
          </w:p>
        </w:tc>
        <w:tc>
          <w:tcPr>
            <w:tcW w:w="1701" w:type="dxa"/>
            <w:tcBorders>
              <w:top w:val="nil"/>
              <w:left w:val="nil"/>
              <w:bottom w:val="single" w:sz="4" w:space="0" w:color="auto"/>
              <w:right w:val="single" w:sz="8" w:space="0" w:color="auto"/>
            </w:tcBorders>
            <w:shd w:val="clear" w:color="000000" w:fill="DDEBF7"/>
            <w:noWrap/>
            <w:vAlign w:val="center"/>
            <w:hideMark/>
          </w:tcPr>
          <w:p w14:paraId="27D41C5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80 %</w:t>
            </w:r>
          </w:p>
        </w:tc>
      </w:tr>
      <w:tr w:rsidR="008B1411" w:rsidRPr="006D6693" w14:paraId="453F948F"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1F4D8C34"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7D085950"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44575BA2"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52</w:t>
            </w:r>
          </w:p>
        </w:tc>
        <w:tc>
          <w:tcPr>
            <w:tcW w:w="1701" w:type="dxa"/>
            <w:tcBorders>
              <w:top w:val="nil"/>
              <w:left w:val="nil"/>
              <w:bottom w:val="single" w:sz="4" w:space="0" w:color="auto"/>
              <w:right w:val="single" w:sz="4" w:space="0" w:color="auto"/>
            </w:tcBorders>
            <w:shd w:val="clear" w:color="000000" w:fill="DDEBF7"/>
            <w:noWrap/>
            <w:vAlign w:val="center"/>
            <w:hideMark/>
          </w:tcPr>
          <w:p w14:paraId="66631C35"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45</w:t>
            </w:r>
          </w:p>
        </w:tc>
        <w:tc>
          <w:tcPr>
            <w:tcW w:w="1701" w:type="dxa"/>
            <w:tcBorders>
              <w:top w:val="nil"/>
              <w:left w:val="nil"/>
              <w:bottom w:val="single" w:sz="4" w:space="0" w:color="auto"/>
              <w:right w:val="single" w:sz="8" w:space="0" w:color="auto"/>
            </w:tcBorders>
            <w:shd w:val="clear" w:color="000000" w:fill="DDEBF7"/>
            <w:noWrap/>
            <w:vAlign w:val="center"/>
            <w:hideMark/>
          </w:tcPr>
          <w:p w14:paraId="033E0C9A"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055847" w:rsidRPr="006D6693" w14:paraId="6D6DB302" w14:textId="77777777" w:rsidTr="00055847">
        <w:trPr>
          <w:trHeight w:val="30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14C0FD58" w14:textId="77777777" w:rsidR="00D71EA4" w:rsidRPr="006D6693" w:rsidRDefault="00D71EA4"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40DBBEB2" w14:textId="5F46DCAE" w:rsidR="00D71EA4" w:rsidRPr="006D6693" w:rsidRDefault="00D71EA4" w:rsidP="00D71EA4">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Liberi</w:t>
            </w:r>
            <w:r>
              <w:rPr>
                <w:rFonts w:ascii="Book Antiqua" w:hAnsi="Book Antiqua" w:cs="Calibri"/>
                <w:b/>
                <w:bCs/>
                <w:color w:val="000000"/>
                <w:lang w:eastAsia="es-CR"/>
              </w:rPr>
              <w:t>a</w:t>
            </w:r>
          </w:p>
        </w:tc>
        <w:tc>
          <w:tcPr>
            <w:tcW w:w="1701" w:type="dxa"/>
            <w:tcBorders>
              <w:top w:val="nil"/>
              <w:left w:val="nil"/>
              <w:bottom w:val="single" w:sz="8" w:space="0" w:color="auto"/>
              <w:right w:val="single" w:sz="8" w:space="0" w:color="auto"/>
            </w:tcBorders>
            <w:shd w:val="clear" w:color="000000" w:fill="D9D9D9"/>
            <w:noWrap/>
            <w:vAlign w:val="center"/>
            <w:hideMark/>
          </w:tcPr>
          <w:p w14:paraId="492F945F" w14:textId="77777777"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87 %</w:t>
            </w:r>
          </w:p>
        </w:tc>
      </w:tr>
      <w:tr w:rsidR="008B1411" w:rsidRPr="006D6693" w14:paraId="284DC102"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7B0589AD"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1E7FA76A"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Santa Cruz Enero</w:t>
            </w:r>
          </w:p>
        </w:tc>
        <w:tc>
          <w:tcPr>
            <w:tcW w:w="1560" w:type="dxa"/>
            <w:tcBorders>
              <w:top w:val="nil"/>
              <w:left w:val="nil"/>
              <w:bottom w:val="single" w:sz="4" w:space="0" w:color="auto"/>
              <w:right w:val="single" w:sz="4" w:space="0" w:color="auto"/>
            </w:tcBorders>
            <w:shd w:val="clear" w:color="000000" w:fill="DDEBF7"/>
            <w:noWrap/>
            <w:vAlign w:val="center"/>
            <w:hideMark/>
          </w:tcPr>
          <w:p w14:paraId="224640D6"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7C321579"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19</w:t>
            </w:r>
          </w:p>
        </w:tc>
        <w:tc>
          <w:tcPr>
            <w:tcW w:w="1701" w:type="dxa"/>
            <w:tcBorders>
              <w:top w:val="nil"/>
              <w:left w:val="nil"/>
              <w:bottom w:val="single" w:sz="4" w:space="0" w:color="auto"/>
              <w:right w:val="single" w:sz="8" w:space="0" w:color="auto"/>
            </w:tcBorders>
            <w:shd w:val="clear" w:color="000000" w:fill="DDEBF7"/>
            <w:noWrap/>
            <w:vAlign w:val="center"/>
            <w:hideMark/>
          </w:tcPr>
          <w:p w14:paraId="286ECAF4"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86 %</w:t>
            </w:r>
          </w:p>
        </w:tc>
      </w:tr>
      <w:tr w:rsidR="008B1411" w:rsidRPr="006D6693" w14:paraId="2E4ED30E"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1015F191"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34E11261"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Santa Cruz Febrero</w:t>
            </w:r>
          </w:p>
        </w:tc>
        <w:tc>
          <w:tcPr>
            <w:tcW w:w="1560" w:type="dxa"/>
            <w:tcBorders>
              <w:top w:val="nil"/>
              <w:left w:val="nil"/>
              <w:bottom w:val="single" w:sz="4" w:space="0" w:color="auto"/>
              <w:right w:val="single" w:sz="4" w:space="0" w:color="auto"/>
            </w:tcBorders>
            <w:shd w:val="clear" w:color="000000" w:fill="DDEBF7"/>
            <w:noWrap/>
            <w:vAlign w:val="center"/>
            <w:hideMark/>
          </w:tcPr>
          <w:p w14:paraId="398AF0C0"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30</w:t>
            </w:r>
          </w:p>
        </w:tc>
        <w:tc>
          <w:tcPr>
            <w:tcW w:w="1701" w:type="dxa"/>
            <w:tcBorders>
              <w:top w:val="nil"/>
              <w:left w:val="nil"/>
              <w:bottom w:val="single" w:sz="4" w:space="0" w:color="auto"/>
              <w:right w:val="single" w:sz="4" w:space="0" w:color="auto"/>
            </w:tcBorders>
            <w:shd w:val="clear" w:color="000000" w:fill="DDEBF7"/>
            <w:noWrap/>
            <w:vAlign w:val="center"/>
            <w:hideMark/>
          </w:tcPr>
          <w:p w14:paraId="2242C39A"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19</w:t>
            </w:r>
          </w:p>
        </w:tc>
        <w:tc>
          <w:tcPr>
            <w:tcW w:w="1701" w:type="dxa"/>
            <w:tcBorders>
              <w:top w:val="nil"/>
              <w:left w:val="nil"/>
              <w:bottom w:val="single" w:sz="4" w:space="0" w:color="auto"/>
              <w:right w:val="single" w:sz="8" w:space="0" w:color="auto"/>
            </w:tcBorders>
            <w:shd w:val="clear" w:color="000000" w:fill="DDEBF7"/>
            <w:noWrap/>
            <w:vAlign w:val="center"/>
            <w:hideMark/>
          </w:tcPr>
          <w:p w14:paraId="7656BA3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63 %</w:t>
            </w:r>
          </w:p>
        </w:tc>
      </w:tr>
      <w:tr w:rsidR="008B1411" w:rsidRPr="006D6693" w14:paraId="78D65BB0" w14:textId="77777777" w:rsidTr="00055847">
        <w:trPr>
          <w:trHeight w:val="29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516C212E"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3C41CEE2"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43AA8087"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52</w:t>
            </w:r>
          </w:p>
        </w:tc>
        <w:tc>
          <w:tcPr>
            <w:tcW w:w="1701" w:type="dxa"/>
            <w:tcBorders>
              <w:top w:val="nil"/>
              <w:left w:val="nil"/>
              <w:bottom w:val="single" w:sz="4" w:space="0" w:color="auto"/>
              <w:right w:val="single" w:sz="4" w:space="0" w:color="auto"/>
            </w:tcBorders>
            <w:shd w:val="clear" w:color="000000" w:fill="DDEBF7"/>
            <w:noWrap/>
            <w:vAlign w:val="center"/>
            <w:hideMark/>
          </w:tcPr>
          <w:p w14:paraId="7F119F5E"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38</w:t>
            </w:r>
          </w:p>
        </w:tc>
        <w:tc>
          <w:tcPr>
            <w:tcW w:w="1701" w:type="dxa"/>
            <w:tcBorders>
              <w:top w:val="nil"/>
              <w:left w:val="nil"/>
              <w:bottom w:val="single" w:sz="4" w:space="0" w:color="auto"/>
              <w:right w:val="single" w:sz="8" w:space="0" w:color="auto"/>
            </w:tcBorders>
            <w:shd w:val="clear" w:color="000000" w:fill="DDEBF7"/>
            <w:noWrap/>
            <w:vAlign w:val="center"/>
            <w:hideMark/>
          </w:tcPr>
          <w:p w14:paraId="621BE1A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055847" w:rsidRPr="006D6693" w14:paraId="67865AA9" w14:textId="77777777" w:rsidTr="00055847">
        <w:trPr>
          <w:trHeight w:val="300"/>
          <w:jc w:val="center"/>
        </w:trPr>
        <w:tc>
          <w:tcPr>
            <w:tcW w:w="909" w:type="dxa"/>
            <w:vMerge/>
            <w:tcBorders>
              <w:top w:val="single" w:sz="8" w:space="0" w:color="auto"/>
              <w:left w:val="single" w:sz="8" w:space="0" w:color="auto"/>
              <w:bottom w:val="single" w:sz="8" w:space="0" w:color="000000"/>
              <w:right w:val="single" w:sz="8" w:space="0" w:color="auto"/>
            </w:tcBorders>
            <w:vAlign w:val="center"/>
            <w:hideMark/>
          </w:tcPr>
          <w:p w14:paraId="29DD5025" w14:textId="77777777" w:rsidR="00D71EA4" w:rsidRPr="006D6693" w:rsidRDefault="00D71EA4"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2B86F6AE" w14:textId="4F008515" w:rsidR="00D71EA4" w:rsidRPr="006D6693" w:rsidRDefault="00D71EA4" w:rsidP="00D71EA4">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Santa Cruz</w:t>
            </w:r>
          </w:p>
        </w:tc>
        <w:tc>
          <w:tcPr>
            <w:tcW w:w="1701" w:type="dxa"/>
            <w:tcBorders>
              <w:top w:val="nil"/>
              <w:left w:val="nil"/>
              <w:bottom w:val="single" w:sz="8" w:space="0" w:color="auto"/>
              <w:right w:val="single" w:sz="8" w:space="0" w:color="auto"/>
            </w:tcBorders>
            <w:shd w:val="clear" w:color="000000" w:fill="D9D9D9"/>
            <w:noWrap/>
            <w:vAlign w:val="center"/>
            <w:hideMark/>
          </w:tcPr>
          <w:p w14:paraId="73B238FD" w14:textId="77777777"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73 %</w:t>
            </w:r>
          </w:p>
        </w:tc>
      </w:tr>
      <w:tr w:rsidR="008B1411" w:rsidRPr="006D6693" w14:paraId="3DECB2B6" w14:textId="77777777" w:rsidTr="00055847">
        <w:trPr>
          <w:trHeight w:val="290"/>
          <w:jc w:val="center"/>
        </w:trPr>
        <w:tc>
          <w:tcPr>
            <w:tcW w:w="909" w:type="dxa"/>
            <w:vMerge w:val="restart"/>
            <w:tcBorders>
              <w:top w:val="nil"/>
              <w:left w:val="single" w:sz="8" w:space="0" w:color="auto"/>
              <w:bottom w:val="single" w:sz="8" w:space="0" w:color="000000"/>
              <w:right w:val="single" w:sz="8" w:space="0" w:color="auto"/>
            </w:tcBorders>
            <w:shd w:val="clear" w:color="000000" w:fill="DDEBF7"/>
            <w:noWrap/>
            <w:vAlign w:val="center"/>
            <w:hideMark/>
          </w:tcPr>
          <w:p w14:paraId="3DA36382"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Marzo-Abril-Mayo</w:t>
            </w:r>
          </w:p>
        </w:tc>
        <w:tc>
          <w:tcPr>
            <w:tcW w:w="3617" w:type="dxa"/>
            <w:tcBorders>
              <w:top w:val="nil"/>
              <w:left w:val="nil"/>
              <w:bottom w:val="single" w:sz="4" w:space="0" w:color="auto"/>
              <w:right w:val="single" w:sz="4" w:space="0" w:color="auto"/>
            </w:tcBorders>
            <w:shd w:val="clear" w:color="000000" w:fill="DDEBF7"/>
            <w:noWrap/>
            <w:vAlign w:val="center"/>
            <w:hideMark/>
          </w:tcPr>
          <w:p w14:paraId="402D39DC"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Cañas Marzo</w:t>
            </w:r>
          </w:p>
        </w:tc>
        <w:tc>
          <w:tcPr>
            <w:tcW w:w="1560" w:type="dxa"/>
            <w:tcBorders>
              <w:top w:val="nil"/>
              <w:left w:val="nil"/>
              <w:bottom w:val="single" w:sz="4" w:space="0" w:color="auto"/>
              <w:right w:val="single" w:sz="4" w:space="0" w:color="auto"/>
            </w:tcBorders>
            <w:shd w:val="clear" w:color="000000" w:fill="DDEBF7"/>
            <w:noWrap/>
            <w:vAlign w:val="center"/>
            <w:hideMark/>
          </w:tcPr>
          <w:p w14:paraId="2211794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30</w:t>
            </w:r>
          </w:p>
        </w:tc>
        <w:tc>
          <w:tcPr>
            <w:tcW w:w="1701" w:type="dxa"/>
            <w:tcBorders>
              <w:top w:val="nil"/>
              <w:left w:val="nil"/>
              <w:bottom w:val="single" w:sz="4" w:space="0" w:color="auto"/>
              <w:right w:val="single" w:sz="4" w:space="0" w:color="auto"/>
            </w:tcBorders>
            <w:shd w:val="clear" w:color="000000" w:fill="DDEBF7"/>
            <w:noWrap/>
            <w:vAlign w:val="center"/>
            <w:hideMark/>
          </w:tcPr>
          <w:p w14:paraId="13664FC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30</w:t>
            </w:r>
          </w:p>
        </w:tc>
        <w:tc>
          <w:tcPr>
            <w:tcW w:w="1701" w:type="dxa"/>
            <w:tcBorders>
              <w:top w:val="nil"/>
              <w:left w:val="nil"/>
              <w:bottom w:val="single" w:sz="4" w:space="0" w:color="auto"/>
              <w:right w:val="single" w:sz="8" w:space="0" w:color="auto"/>
            </w:tcBorders>
            <w:shd w:val="clear" w:color="000000" w:fill="DDEBF7"/>
            <w:noWrap/>
            <w:vAlign w:val="center"/>
            <w:hideMark/>
          </w:tcPr>
          <w:p w14:paraId="570FDEA9"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100 %</w:t>
            </w:r>
          </w:p>
        </w:tc>
      </w:tr>
      <w:tr w:rsidR="008B1411" w:rsidRPr="006D6693" w14:paraId="380C8E35"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56A45A7A" w14:textId="77777777" w:rsidR="00D2645D" w:rsidRPr="006D6693" w:rsidRDefault="00D2645D"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6370D251" w14:textId="09836245" w:rsidR="00D2645D" w:rsidRPr="006D6693" w:rsidRDefault="00D2645D"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Cañas</w:t>
            </w:r>
          </w:p>
        </w:tc>
        <w:tc>
          <w:tcPr>
            <w:tcW w:w="1701" w:type="dxa"/>
            <w:tcBorders>
              <w:top w:val="nil"/>
              <w:left w:val="nil"/>
              <w:bottom w:val="single" w:sz="8" w:space="0" w:color="auto"/>
              <w:right w:val="single" w:sz="8" w:space="0" w:color="auto"/>
            </w:tcBorders>
            <w:shd w:val="clear" w:color="000000" w:fill="D9D9D9"/>
            <w:noWrap/>
            <w:vAlign w:val="center"/>
            <w:hideMark/>
          </w:tcPr>
          <w:p w14:paraId="7A415952" w14:textId="77777777" w:rsidR="00D2645D" w:rsidRPr="006D6693" w:rsidRDefault="00D2645D"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100 %</w:t>
            </w:r>
          </w:p>
        </w:tc>
      </w:tr>
      <w:tr w:rsidR="008B1411" w:rsidRPr="006D6693" w14:paraId="0A0A9442"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54B864FD"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410720AA"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Limón Abril</w:t>
            </w:r>
          </w:p>
        </w:tc>
        <w:tc>
          <w:tcPr>
            <w:tcW w:w="1560" w:type="dxa"/>
            <w:tcBorders>
              <w:top w:val="nil"/>
              <w:left w:val="nil"/>
              <w:bottom w:val="single" w:sz="4" w:space="0" w:color="auto"/>
              <w:right w:val="single" w:sz="4" w:space="0" w:color="auto"/>
            </w:tcBorders>
            <w:shd w:val="clear" w:color="000000" w:fill="DDEBF7"/>
            <w:noWrap/>
            <w:vAlign w:val="center"/>
            <w:hideMark/>
          </w:tcPr>
          <w:p w14:paraId="497D030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5BEA2B9D"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12</w:t>
            </w:r>
          </w:p>
        </w:tc>
        <w:tc>
          <w:tcPr>
            <w:tcW w:w="1701" w:type="dxa"/>
            <w:tcBorders>
              <w:top w:val="nil"/>
              <w:left w:val="nil"/>
              <w:bottom w:val="single" w:sz="4" w:space="0" w:color="auto"/>
              <w:right w:val="single" w:sz="8" w:space="0" w:color="auto"/>
            </w:tcBorders>
            <w:shd w:val="clear" w:color="000000" w:fill="DDEBF7"/>
            <w:noWrap/>
            <w:vAlign w:val="center"/>
            <w:hideMark/>
          </w:tcPr>
          <w:p w14:paraId="4197FA7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55 %</w:t>
            </w:r>
          </w:p>
        </w:tc>
      </w:tr>
      <w:tr w:rsidR="008B1411" w:rsidRPr="006D6693" w14:paraId="2A9DB342"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52670B9F"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5635AC73"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Limón Mayo</w:t>
            </w:r>
          </w:p>
        </w:tc>
        <w:tc>
          <w:tcPr>
            <w:tcW w:w="1560" w:type="dxa"/>
            <w:tcBorders>
              <w:top w:val="nil"/>
              <w:left w:val="nil"/>
              <w:bottom w:val="single" w:sz="4" w:space="0" w:color="auto"/>
              <w:right w:val="single" w:sz="4" w:space="0" w:color="auto"/>
            </w:tcBorders>
            <w:shd w:val="clear" w:color="000000" w:fill="DDEBF7"/>
            <w:noWrap/>
            <w:vAlign w:val="center"/>
            <w:hideMark/>
          </w:tcPr>
          <w:p w14:paraId="6425A1E0"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12BFF002"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12</w:t>
            </w:r>
          </w:p>
        </w:tc>
        <w:tc>
          <w:tcPr>
            <w:tcW w:w="1701" w:type="dxa"/>
            <w:tcBorders>
              <w:top w:val="nil"/>
              <w:left w:val="nil"/>
              <w:bottom w:val="single" w:sz="4" w:space="0" w:color="auto"/>
              <w:right w:val="single" w:sz="8" w:space="0" w:color="auto"/>
            </w:tcBorders>
            <w:shd w:val="clear" w:color="000000" w:fill="DDEBF7"/>
            <w:noWrap/>
            <w:vAlign w:val="center"/>
            <w:hideMark/>
          </w:tcPr>
          <w:p w14:paraId="68674A33"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55 %</w:t>
            </w:r>
          </w:p>
        </w:tc>
      </w:tr>
      <w:tr w:rsidR="008B1411" w:rsidRPr="006D6693" w14:paraId="7D0BBFA5"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71AD51C2"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212682FA"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5D7B8244"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44</w:t>
            </w:r>
          </w:p>
        </w:tc>
        <w:tc>
          <w:tcPr>
            <w:tcW w:w="1701" w:type="dxa"/>
            <w:tcBorders>
              <w:top w:val="nil"/>
              <w:left w:val="nil"/>
              <w:bottom w:val="single" w:sz="4" w:space="0" w:color="auto"/>
              <w:right w:val="single" w:sz="4" w:space="0" w:color="auto"/>
            </w:tcBorders>
            <w:shd w:val="clear" w:color="000000" w:fill="DDEBF7"/>
            <w:noWrap/>
            <w:vAlign w:val="center"/>
            <w:hideMark/>
          </w:tcPr>
          <w:p w14:paraId="6641558D"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24</w:t>
            </w:r>
          </w:p>
        </w:tc>
        <w:tc>
          <w:tcPr>
            <w:tcW w:w="1701" w:type="dxa"/>
            <w:tcBorders>
              <w:top w:val="nil"/>
              <w:left w:val="nil"/>
              <w:bottom w:val="single" w:sz="4" w:space="0" w:color="auto"/>
              <w:right w:val="single" w:sz="8" w:space="0" w:color="auto"/>
            </w:tcBorders>
            <w:shd w:val="clear" w:color="000000" w:fill="DDEBF7"/>
            <w:noWrap/>
            <w:vAlign w:val="center"/>
            <w:hideMark/>
          </w:tcPr>
          <w:p w14:paraId="737BDCCF"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055847" w:rsidRPr="006D6693" w14:paraId="04F97C18"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423C4858" w14:textId="77777777" w:rsidR="00D71EA4" w:rsidRPr="006D6693" w:rsidRDefault="00D71EA4"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21C776C6" w14:textId="114B4834" w:rsidR="00D71EA4" w:rsidRPr="006D6693" w:rsidRDefault="00D71EA4" w:rsidP="00D71EA4">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Limón</w:t>
            </w:r>
          </w:p>
        </w:tc>
        <w:tc>
          <w:tcPr>
            <w:tcW w:w="1701" w:type="dxa"/>
            <w:tcBorders>
              <w:top w:val="nil"/>
              <w:left w:val="nil"/>
              <w:bottom w:val="single" w:sz="8" w:space="0" w:color="auto"/>
              <w:right w:val="single" w:sz="8" w:space="0" w:color="auto"/>
            </w:tcBorders>
            <w:shd w:val="clear" w:color="000000" w:fill="D9D9D9"/>
            <w:noWrap/>
            <w:vAlign w:val="center"/>
            <w:hideMark/>
          </w:tcPr>
          <w:p w14:paraId="7C24578D" w14:textId="77777777"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55 %</w:t>
            </w:r>
          </w:p>
        </w:tc>
      </w:tr>
      <w:tr w:rsidR="008B1411" w:rsidRPr="006D6693" w14:paraId="6B207747"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3E34E772"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0E9FE545"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Turrialba Abril</w:t>
            </w:r>
          </w:p>
        </w:tc>
        <w:tc>
          <w:tcPr>
            <w:tcW w:w="1560" w:type="dxa"/>
            <w:tcBorders>
              <w:top w:val="nil"/>
              <w:left w:val="nil"/>
              <w:bottom w:val="single" w:sz="4" w:space="0" w:color="auto"/>
              <w:right w:val="single" w:sz="4" w:space="0" w:color="auto"/>
            </w:tcBorders>
            <w:shd w:val="clear" w:color="000000" w:fill="DDEBF7"/>
            <w:noWrap/>
            <w:vAlign w:val="center"/>
            <w:hideMark/>
          </w:tcPr>
          <w:p w14:paraId="272B4E4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30</w:t>
            </w:r>
          </w:p>
        </w:tc>
        <w:tc>
          <w:tcPr>
            <w:tcW w:w="1701" w:type="dxa"/>
            <w:tcBorders>
              <w:top w:val="nil"/>
              <w:left w:val="nil"/>
              <w:bottom w:val="single" w:sz="4" w:space="0" w:color="auto"/>
              <w:right w:val="single" w:sz="4" w:space="0" w:color="auto"/>
            </w:tcBorders>
            <w:shd w:val="clear" w:color="000000" w:fill="DDEBF7"/>
            <w:noWrap/>
            <w:vAlign w:val="center"/>
            <w:hideMark/>
          </w:tcPr>
          <w:p w14:paraId="4366B4D6"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21</w:t>
            </w:r>
          </w:p>
        </w:tc>
        <w:tc>
          <w:tcPr>
            <w:tcW w:w="1701" w:type="dxa"/>
            <w:tcBorders>
              <w:top w:val="nil"/>
              <w:left w:val="nil"/>
              <w:bottom w:val="single" w:sz="4" w:space="0" w:color="auto"/>
              <w:right w:val="single" w:sz="8" w:space="0" w:color="auto"/>
            </w:tcBorders>
            <w:shd w:val="clear" w:color="000000" w:fill="DDEBF7"/>
            <w:noWrap/>
            <w:vAlign w:val="center"/>
            <w:hideMark/>
          </w:tcPr>
          <w:p w14:paraId="563454AD"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70 %</w:t>
            </w:r>
          </w:p>
        </w:tc>
      </w:tr>
      <w:tr w:rsidR="008B1411" w:rsidRPr="006D6693" w14:paraId="0CF2A38C"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37872A6E"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57737F4C"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Turrialba Mayo</w:t>
            </w:r>
          </w:p>
        </w:tc>
        <w:tc>
          <w:tcPr>
            <w:tcW w:w="1560" w:type="dxa"/>
            <w:tcBorders>
              <w:top w:val="nil"/>
              <w:left w:val="nil"/>
              <w:bottom w:val="single" w:sz="4" w:space="0" w:color="auto"/>
              <w:right w:val="single" w:sz="4" w:space="0" w:color="auto"/>
            </w:tcBorders>
            <w:shd w:val="clear" w:color="000000" w:fill="DDEBF7"/>
            <w:noWrap/>
            <w:vAlign w:val="center"/>
            <w:hideMark/>
          </w:tcPr>
          <w:p w14:paraId="04E76F70"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3DAAD396"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12</w:t>
            </w:r>
          </w:p>
        </w:tc>
        <w:tc>
          <w:tcPr>
            <w:tcW w:w="1701" w:type="dxa"/>
            <w:tcBorders>
              <w:top w:val="nil"/>
              <w:left w:val="nil"/>
              <w:bottom w:val="single" w:sz="4" w:space="0" w:color="auto"/>
              <w:right w:val="single" w:sz="8" w:space="0" w:color="auto"/>
            </w:tcBorders>
            <w:shd w:val="clear" w:color="000000" w:fill="DDEBF7"/>
            <w:noWrap/>
            <w:vAlign w:val="center"/>
            <w:hideMark/>
          </w:tcPr>
          <w:p w14:paraId="5D83E84C"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55 %</w:t>
            </w:r>
          </w:p>
        </w:tc>
      </w:tr>
      <w:tr w:rsidR="008B1411" w:rsidRPr="006D6693" w14:paraId="4F28D08F"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76909361"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2372F8C2"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0CBE0285"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52</w:t>
            </w:r>
          </w:p>
        </w:tc>
        <w:tc>
          <w:tcPr>
            <w:tcW w:w="1701" w:type="dxa"/>
            <w:tcBorders>
              <w:top w:val="nil"/>
              <w:left w:val="nil"/>
              <w:bottom w:val="single" w:sz="4" w:space="0" w:color="auto"/>
              <w:right w:val="single" w:sz="4" w:space="0" w:color="auto"/>
            </w:tcBorders>
            <w:shd w:val="clear" w:color="000000" w:fill="DDEBF7"/>
            <w:noWrap/>
            <w:vAlign w:val="center"/>
            <w:hideMark/>
          </w:tcPr>
          <w:p w14:paraId="70736C33"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33</w:t>
            </w:r>
          </w:p>
        </w:tc>
        <w:tc>
          <w:tcPr>
            <w:tcW w:w="1701" w:type="dxa"/>
            <w:tcBorders>
              <w:top w:val="nil"/>
              <w:left w:val="nil"/>
              <w:bottom w:val="single" w:sz="4" w:space="0" w:color="auto"/>
              <w:right w:val="single" w:sz="8" w:space="0" w:color="auto"/>
            </w:tcBorders>
            <w:shd w:val="clear" w:color="000000" w:fill="DDEBF7"/>
            <w:noWrap/>
            <w:vAlign w:val="center"/>
            <w:hideMark/>
          </w:tcPr>
          <w:p w14:paraId="170AD019"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8B1411" w:rsidRPr="006D6693" w14:paraId="1A60EE04"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26C11AD8"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8" w:space="0" w:color="auto"/>
              <w:right w:val="single" w:sz="4" w:space="0" w:color="auto"/>
            </w:tcBorders>
            <w:shd w:val="clear" w:color="000000" w:fill="D9D9D9"/>
            <w:noWrap/>
            <w:vAlign w:val="center"/>
            <w:hideMark/>
          </w:tcPr>
          <w:p w14:paraId="592F9421"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Turrialba</w:t>
            </w:r>
          </w:p>
        </w:tc>
        <w:tc>
          <w:tcPr>
            <w:tcW w:w="1560" w:type="dxa"/>
            <w:tcBorders>
              <w:top w:val="nil"/>
              <w:left w:val="nil"/>
              <w:bottom w:val="single" w:sz="8" w:space="0" w:color="auto"/>
              <w:right w:val="single" w:sz="4" w:space="0" w:color="auto"/>
            </w:tcBorders>
            <w:shd w:val="clear" w:color="000000" w:fill="D9D9D9"/>
            <w:noWrap/>
            <w:vAlign w:val="center"/>
            <w:hideMark/>
          </w:tcPr>
          <w:p w14:paraId="115290A8"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 </w:t>
            </w:r>
          </w:p>
        </w:tc>
        <w:tc>
          <w:tcPr>
            <w:tcW w:w="1701" w:type="dxa"/>
            <w:tcBorders>
              <w:top w:val="nil"/>
              <w:left w:val="nil"/>
              <w:bottom w:val="single" w:sz="8" w:space="0" w:color="auto"/>
              <w:right w:val="single" w:sz="4" w:space="0" w:color="auto"/>
            </w:tcBorders>
            <w:shd w:val="clear" w:color="000000" w:fill="D9D9D9"/>
            <w:noWrap/>
            <w:vAlign w:val="center"/>
            <w:hideMark/>
          </w:tcPr>
          <w:p w14:paraId="27842844"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 </w:t>
            </w:r>
          </w:p>
        </w:tc>
        <w:tc>
          <w:tcPr>
            <w:tcW w:w="1701" w:type="dxa"/>
            <w:tcBorders>
              <w:top w:val="nil"/>
              <w:left w:val="nil"/>
              <w:bottom w:val="single" w:sz="8" w:space="0" w:color="auto"/>
              <w:right w:val="single" w:sz="8" w:space="0" w:color="auto"/>
            </w:tcBorders>
            <w:shd w:val="clear" w:color="000000" w:fill="D9D9D9"/>
            <w:noWrap/>
            <w:vAlign w:val="center"/>
            <w:hideMark/>
          </w:tcPr>
          <w:p w14:paraId="14098B21"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63 %</w:t>
            </w:r>
          </w:p>
        </w:tc>
      </w:tr>
      <w:tr w:rsidR="008B1411" w:rsidRPr="006D6693" w14:paraId="4E116D01"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0A0347D7"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3AE7AC3E"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Sarapiquí Abril</w:t>
            </w:r>
          </w:p>
        </w:tc>
        <w:tc>
          <w:tcPr>
            <w:tcW w:w="1560" w:type="dxa"/>
            <w:tcBorders>
              <w:top w:val="nil"/>
              <w:left w:val="nil"/>
              <w:bottom w:val="single" w:sz="4" w:space="0" w:color="auto"/>
              <w:right w:val="single" w:sz="4" w:space="0" w:color="auto"/>
            </w:tcBorders>
            <w:shd w:val="clear" w:color="000000" w:fill="DDEBF7"/>
            <w:noWrap/>
            <w:vAlign w:val="center"/>
            <w:hideMark/>
          </w:tcPr>
          <w:p w14:paraId="64C795A5"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15</w:t>
            </w:r>
          </w:p>
        </w:tc>
        <w:tc>
          <w:tcPr>
            <w:tcW w:w="1701" w:type="dxa"/>
            <w:tcBorders>
              <w:top w:val="nil"/>
              <w:left w:val="nil"/>
              <w:bottom w:val="single" w:sz="4" w:space="0" w:color="auto"/>
              <w:right w:val="single" w:sz="4" w:space="0" w:color="auto"/>
            </w:tcBorders>
            <w:shd w:val="clear" w:color="000000" w:fill="DDEBF7"/>
            <w:noWrap/>
            <w:vAlign w:val="center"/>
            <w:hideMark/>
          </w:tcPr>
          <w:p w14:paraId="57C4D3F3"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8</w:t>
            </w:r>
          </w:p>
        </w:tc>
        <w:tc>
          <w:tcPr>
            <w:tcW w:w="1701" w:type="dxa"/>
            <w:tcBorders>
              <w:top w:val="nil"/>
              <w:left w:val="nil"/>
              <w:bottom w:val="single" w:sz="4" w:space="0" w:color="auto"/>
              <w:right w:val="single" w:sz="8" w:space="0" w:color="auto"/>
            </w:tcBorders>
            <w:shd w:val="clear" w:color="000000" w:fill="DDEBF7"/>
            <w:noWrap/>
            <w:vAlign w:val="center"/>
            <w:hideMark/>
          </w:tcPr>
          <w:p w14:paraId="3503F88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53 %</w:t>
            </w:r>
          </w:p>
        </w:tc>
      </w:tr>
      <w:tr w:rsidR="008B1411" w:rsidRPr="006D6693" w14:paraId="338BA31A"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771B57DB" w14:textId="77777777" w:rsidR="00D71EA4" w:rsidRPr="006D6693" w:rsidRDefault="00D71EA4"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5E8E4FFA" w14:textId="35473F4F" w:rsidR="00D71EA4" w:rsidRPr="006D6693" w:rsidRDefault="00D71EA4" w:rsidP="00D71EA4">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Sarapiquí</w:t>
            </w:r>
          </w:p>
        </w:tc>
        <w:tc>
          <w:tcPr>
            <w:tcW w:w="1701" w:type="dxa"/>
            <w:tcBorders>
              <w:top w:val="nil"/>
              <w:left w:val="nil"/>
              <w:bottom w:val="single" w:sz="8" w:space="0" w:color="auto"/>
              <w:right w:val="single" w:sz="8" w:space="0" w:color="auto"/>
            </w:tcBorders>
            <w:shd w:val="clear" w:color="000000" w:fill="D9D9D9"/>
            <w:noWrap/>
            <w:vAlign w:val="center"/>
            <w:hideMark/>
          </w:tcPr>
          <w:p w14:paraId="149F0396" w14:textId="77777777"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53 %</w:t>
            </w:r>
          </w:p>
        </w:tc>
      </w:tr>
      <w:tr w:rsidR="008B1411" w:rsidRPr="006D6693" w14:paraId="7A405F29"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0632C7AE"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652305B2"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Puntarenas Abril</w:t>
            </w:r>
          </w:p>
        </w:tc>
        <w:tc>
          <w:tcPr>
            <w:tcW w:w="1560" w:type="dxa"/>
            <w:tcBorders>
              <w:top w:val="nil"/>
              <w:left w:val="nil"/>
              <w:bottom w:val="single" w:sz="4" w:space="0" w:color="auto"/>
              <w:right w:val="single" w:sz="4" w:space="0" w:color="auto"/>
            </w:tcBorders>
            <w:shd w:val="clear" w:color="000000" w:fill="DDEBF7"/>
            <w:noWrap/>
            <w:vAlign w:val="center"/>
            <w:hideMark/>
          </w:tcPr>
          <w:p w14:paraId="0B9E734E"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w:t>
            </w:r>
          </w:p>
        </w:tc>
        <w:tc>
          <w:tcPr>
            <w:tcW w:w="1701" w:type="dxa"/>
            <w:tcBorders>
              <w:top w:val="nil"/>
              <w:left w:val="nil"/>
              <w:bottom w:val="single" w:sz="4" w:space="0" w:color="auto"/>
              <w:right w:val="single" w:sz="4" w:space="0" w:color="auto"/>
            </w:tcBorders>
            <w:shd w:val="clear" w:color="000000" w:fill="DDEBF7"/>
            <w:noWrap/>
            <w:vAlign w:val="center"/>
            <w:hideMark/>
          </w:tcPr>
          <w:p w14:paraId="58BA318E"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w:t>
            </w:r>
          </w:p>
        </w:tc>
        <w:tc>
          <w:tcPr>
            <w:tcW w:w="1701" w:type="dxa"/>
            <w:tcBorders>
              <w:top w:val="nil"/>
              <w:left w:val="nil"/>
              <w:bottom w:val="single" w:sz="4" w:space="0" w:color="auto"/>
              <w:right w:val="single" w:sz="8" w:space="0" w:color="auto"/>
            </w:tcBorders>
            <w:shd w:val="clear" w:color="000000" w:fill="DDEBF7"/>
            <w:noWrap/>
            <w:vAlign w:val="center"/>
            <w:hideMark/>
          </w:tcPr>
          <w:p w14:paraId="7A0BF39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100 %</w:t>
            </w:r>
          </w:p>
        </w:tc>
      </w:tr>
      <w:tr w:rsidR="008B1411" w:rsidRPr="006D6693" w14:paraId="6DF9BBA8"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3586C3FD"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0E198998"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Puntarenas Mayo</w:t>
            </w:r>
          </w:p>
        </w:tc>
        <w:tc>
          <w:tcPr>
            <w:tcW w:w="1560" w:type="dxa"/>
            <w:tcBorders>
              <w:top w:val="nil"/>
              <w:left w:val="nil"/>
              <w:bottom w:val="single" w:sz="4" w:space="0" w:color="auto"/>
              <w:right w:val="single" w:sz="4" w:space="0" w:color="auto"/>
            </w:tcBorders>
            <w:shd w:val="clear" w:color="000000" w:fill="DDEBF7"/>
            <w:noWrap/>
            <w:vAlign w:val="center"/>
            <w:hideMark/>
          </w:tcPr>
          <w:p w14:paraId="04C0470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7</w:t>
            </w:r>
          </w:p>
        </w:tc>
        <w:tc>
          <w:tcPr>
            <w:tcW w:w="1701" w:type="dxa"/>
            <w:tcBorders>
              <w:top w:val="nil"/>
              <w:left w:val="nil"/>
              <w:bottom w:val="single" w:sz="4" w:space="0" w:color="auto"/>
              <w:right w:val="single" w:sz="4" w:space="0" w:color="auto"/>
            </w:tcBorders>
            <w:shd w:val="clear" w:color="000000" w:fill="DDEBF7"/>
            <w:noWrap/>
            <w:vAlign w:val="center"/>
            <w:hideMark/>
          </w:tcPr>
          <w:p w14:paraId="5F7214A9"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6</w:t>
            </w:r>
          </w:p>
        </w:tc>
        <w:tc>
          <w:tcPr>
            <w:tcW w:w="1701" w:type="dxa"/>
            <w:tcBorders>
              <w:top w:val="nil"/>
              <w:left w:val="nil"/>
              <w:bottom w:val="single" w:sz="4" w:space="0" w:color="auto"/>
              <w:right w:val="single" w:sz="8" w:space="0" w:color="auto"/>
            </w:tcBorders>
            <w:shd w:val="clear" w:color="000000" w:fill="DDEBF7"/>
            <w:noWrap/>
            <w:vAlign w:val="center"/>
            <w:hideMark/>
          </w:tcPr>
          <w:p w14:paraId="368F82E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86 %</w:t>
            </w:r>
          </w:p>
        </w:tc>
      </w:tr>
      <w:tr w:rsidR="008B1411" w:rsidRPr="006D6693" w14:paraId="61C1205B"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63BB5F2E"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263F41A0"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63C56FC3"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14</w:t>
            </w:r>
          </w:p>
        </w:tc>
        <w:tc>
          <w:tcPr>
            <w:tcW w:w="1701" w:type="dxa"/>
            <w:tcBorders>
              <w:top w:val="nil"/>
              <w:left w:val="nil"/>
              <w:bottom w:val="single" w:sz="4" w:space="0" w:color="auto"/>
              <w:right w:val="single" w:sz="4" w:space="0" w:color="auto"/>
            </w:tcBorders>
            <w:shd w:val="clear" w:color="000000" w:fill="DDEBF7"/>
            <w:noWrap/>
            <w:vAlign w:val="center"/>
            <w:hideMark/>
          </w:tcPr>
          <w:p w14:paraId="285D8779"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13</w:t>
            </w:r>
          </w:p>
        </w:tc>
        <w:tc>
          <w:tcPr>
            <w:tcW w:w="1701" w:type="dxa"/>
            <w:tcBorders>
              <w:top w:val="nil"/>
              <w:left w:val="nil"/>
              <w:bottom w:val="single" w:sz="4" w:space="0" w:color="auto"/>
              <w:right w:val="single" w:sz="8" w:space="0" w:color="auto"/>
            </w:tcBorders>
            <w:shd w:val="clear" w:color="000000" w:fill="DDEBF7"/>
            <w:noWrap/>
            <w:vAlign w:val="center"/>
            <w:hideMark/>
          </w:tcPr>
          <w:p w14:paraId="2722FB8F"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8B1411" w:rsidRPr="006D6693" w14:paraId="5EB82A2F"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5D4B7372" w14:textId="77777777" w:rsidR="00D71EA4" w:rsidRPr="006D6693" w:rsidRDefault="00D71EA4" w:rsidP="006D6693">
            <w:pPr>
              <w:rPr>
                <w:rFonts w:ascii="Book Antiqua" w:hAnsi="Book Antiqua" w:cs="Calibri"/>
                <w:color w:val="000000"/>
                <w:lang w:eastAsia="es-CR"/>
              </w:rPr>
            </w:pPr>
          </w:p>
        </w:tc>
        <w:tc>
          <w:tcPr>
            <w:tcW w:w="6878" w:type="dxa"/>
            <w:gridSpan w:val="3"/>
            <w:tcBorders>
              <w:top w:val="nil"/>
              <w:left w:val="nil"/>
              <w:bottom w:val="single" w:sz="8" w:space="0" w:color="auto"/>
              <w:right w:val="single" w:sz="4" w:space="0" w:color="auto"/>
            </w:tcBorders>
            <w:shd w:val="clear" w:color="000000" w:fill="D9D9D9"/>
            <w:noWrap/>
            <w:vAlign w:val="center"/>
            <w:hideMark/>
          </w:tcPr>
          <w:p w14:paraId="5083DBE6" w14:textId="05CC8BBE"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Puntarenas</w:t>
            </w:r>
          </w:p>
        </w:tc>
        <w:tc>
          <w:tcPr>
            <w:tcW w:w="1701" w:type="dxa"/>
            <w:tcBorders>
              <w:top w:val="nil"/>
              <w:left w:val="nil"/>
              <w:bottom w:val="single" w:sz="8" w:space="0" w:color="auto"/>
              <w:right w:val="single" w:sz="8" w:space="0" w:color="auto"/>
            </w:tcBorders>
            <w:shd w:val="clear" w:color="000000" w:fill="D9D9D9"/>
            <w:noWrap/>
            <w:vAlign w:val="center"/>
            <w:hideMark/>
          </w:tcPr>
          <w:p w14:paraId="6D97DAFF" w14:textId="77777777" w:rsidR="00D71EA4" w:rsidRPr="006D6693" w:rsidRDefault="00D71EA4"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93 %</w:t>
            </w:r>
          </w:p>
        </w:tc>
      </w:tr>
      <w:tr w:rsidR="008B1411" w:rsidRPr="006D6693" w14:paraId="6F7E7A46"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634B8532"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6341B6CA"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Quepos Mayo</w:t>
            </w:r>
          </w:p>
        </w:tc>
        <w:tc>
          <w:tcPr>
            <w:tcW w:w="1560" w:type="dxa"/>
            <w:tcBorders>
              <w:top w:val="nil"/>
              <w:left w:val="nil"/>
              <w:bottom w:val="single" w:sz="4" w:space="0" w:color="auto"/>
              <w:right w:val="single" w:sz="4" w:space="0" w:color="auto"/>
            </w:tcBorders>
            <w:shd w:val="clear" w:color="000000" w:fill="DDEBF7"/>
            <w:noWrap/>
            <w:vAlign w:val="center"/>
            <w:hideMark/>
          </w:tcPr>
          <w:p w14:paraId="6B0E453D"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1D83178B"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11</w:t>
            </w:r>
          </w:p>
        </w:tc>
        <w:tc>
          <w:tcPr>
            <w:tcW w:w="1701" w:type="dxa"/>
            <w:tcBorders>
              <w:top w:val="nil"/>
              <w:left w:val="nil"/>
              <w:bottom w:val="single" w:sz="4" w:space="0" w:color="auto"/>
              <w:right w:val="single" w:sz="8" w:space="0" w:color="auto"/>
            </w:tcBorders>
            <w:shd w:val="clear" w:color="000000" w:fill="DDEBF7"/>
            <w:noWrap/>
            <w:vAlign w:val="center"/>
            <w:hideMark/>
          </w:tcPr>
          <w:p w14:paraId="492AF601"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50 %</w:t>
            </w:r>
          </w:p>
        </w:tc>
      </w:tr>
      <w:tr w:rsidR="008B1411" w:rsidRPr="006D6693" w14:paraId="79762399"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10B6A79C"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8" w:space="0" w:color="auto"/>
              <w:right w:val="single" w:sz="4" w:space="0" w:color="auto"/>
            </w:tcBorders>
            <w:shd w:val="clear" w:color="000000" w:fill="D9D9D9"/>
            <w:noWrap/>
            <w:vAlign w:val="center"/>
            <w:hideMark/>
          </w:tcPr>
          <w:p w14:paraId="4A48C5F7"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 Quepos</w:t>
            </w:r>
          </w:p>
        </w:tc>
        <w:tc>
          <w:tcPr>
            <w:tcW w:w="1560" w:type="dxa"/>
            <w:tcBorders>
              <w:top w:val="nil"/>
              <w:left w:val="nil"/>
              <w:bottom w:val="single" w:sz="8" w:space="0" w:color="auto"/>
              <w:right w:val="single" w:sz="4" w:space="0" w:color="auto"/>
            </w:tcBorders>
            <w:shd w:val="clear" w:color="000000" w:fill="D9D9D9"/>
            <w:noWrap/>
            <w:vAlign w:val="center"/>
            <w:hideMark/>
          </w:tcPr>
          <w:p w14:paraId="64DF7AB5"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 </w:t>
            </w:r>
          </w:p>
        </w:tc>
        <w:tc>
          <w:tcPr>
            <w:tcW w:w="1701" w:type="dxa"/>
            <w:tcBorders>
              <w:top w:val="nil"/>
              <w:left w:val="nil"/>
              <w:bottom w:val="single" w:sz="8" w:space="0" w:color="auto"/>
              <w:right w:val="single" w:sz="4" w:space="0" w:color="auto"/>
            </w:tcBorders>
            <w:shd w:val="clear" w:color="000000" w:fill="D9D9D9"/>
            <w:noWrap/>
            <w:vAlign w:val="center"/>
            <w:hideMark/>
          </w:tcPr>
          <w:p w14:paraId="6C7353C2"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 </w:t>
            </w:r>
          </w:p>
        </w:tc>
        <w:tc>
          <w:tcPr>
            <w:tcW w:w="1701" w:type="dxa"/>
            <w:tcBorders>
              <w:top w:val="nil"/>
              <w:left w:val="nil"/>
              <w:bottom w:val="single" w:sz="8" w:space="0" w:color="auto"/>
              <w:right w:val="single" w:sz="8" w:space="0" w:color="auto"/>
            </w:tcBorders>
            <w:shd w:val="clear" w:color="000000" w:fill="D9D9D9"/>
            <w:noWrap/>
            <w:vAlign w:val="center"/>
            <w:hideMark/>
          </w:tcPr>
          <w:p w14:paraId="1F6129CC"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50 %</w:t>
            </w:r>
          </w:p>
        </w:tc>
      </w:tr>
      <w:tr w:rsidR="008B1411" w:rsidRPr="006D6693" w14:paraId="449A2805"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5D457B8A"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4DA14B0D"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Goicoechea Abril</w:t>
            </w:r>
          </w:p>
        </w:tc>
        <w:tc>
          <w:tcPr>
            <w:tcW w:w="1560" w:type="dxa"/>
            <w:tcBorders>
              <w:top w:val="nil"/>
              <w:left w:val="nil"/>
              <w:bottom w:val="single" w:sz="4" w:space="0" w:color="auto"/>
              <w:right w:val="single" w:sz="4" w:space="0" w:color="auto"/>
            </w:tcBorders>
            <w:shd w:val="clear" w:color="000000" w:fill="DDEBF7"/>
            <w:noWrap/>
            <w:vAlign w:val="center"/>
            <w:hideMark/>
          </w:tcPr>
          <w:p w14:paraId="3FC91D7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22</w:t>
            </w:r>
          </w:p>
        </w:tc>
        <w:tc>
          <w:tcPr>
            <w:tcW w:w="1701" w:type="dxa"/>
            <w:tcBorders>
              <w:top w:val="nil"/>
              <w:left w:val="nil"/>
              <w:bottom w:val="single" w:sz="4" w:space="0" w:color="auto"/>
              <w:right w:val="single" w:sz="4" w:space="0" w:color="auto"/>
            </w:tcBorders>
            <w:shd w:val="clear" w:color="000000" w:fill="DDEBF7"/>
            <w:noWrap/>
            <w:vAlign w:val="center"/>
            <w:hideMark/>
          </w:tcPr>
          <w:p w14:paraId="217C6614"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10</w:t>
            </w:r>
          </w:p>
        </w:tc>
        <w:tc>
          <w:tcPr>
            <w:tcW w:w="1701" w:type="dxa"/>
            <w:tcBorders>
              <w:top w:val="nil"/>
              <w:left w:val="nil"/>
              <w:bottom w:val="single" w:sz="4" w:space="0" w:color="auto"/>
              <w:right w:val="single" w:sz="8" w:space="0" w:color="auto"/>
            </w:tcBorders>
            <w:shd w:val="clear" w:color="000000" w:fill="DDEBF7"/>
            <w:noWrap/>
            <w:vAlign w:val="center"/>
            <w:hideMark/>
          </w:tcPr>
          <w:p w14:paraId="3C64CCCE"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45 %</w:t>
            </w:r>
          </w:p>
        </w:tc>
      </w:tr>
      <w:tr w:rsidR="008B1411" w:rsidRPr="006D6693" w14:paraId="78B19C35"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0146C074"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1251DFF6" w14:textId="77777777" w:rsidR="006D6693" w:rsidRPr="006D6693" w:rsidRDefault="006D6693" w:rsidP="006D6693">
            <w:pPr>
              <w:rPr>
                <w:rFonts w:ascii="Book Antiqua" w:hAnsi="Book Antiqua" w:cs="Calibri"/>
                <w:color w:val="000000"/>
                <w:lang w:eastAsia="es-CR"/>
              </w:rPr>
            </w:pPr>
            <w:r w:rsidRPr="006D6693">
              <w:rPr>
                <w:rFonts w:ascii="Book Antiqua" w:hAnsi="Book Antiqua" w:cs="Calibri"/>
                <w:color w:val="000000"/>
                <w:lang w:eastAsia="es-CR"/>
              </w:rPr>
              <w:t>Tribunal Penal de Goicoechea Mayo</w:t>
            </w:r>
          </w:p>
        </w:tc>
        <w:tc>
          <w:tcPr>
            <w:tcW w:w="1560" w:type="dxa"/>
            <w:tcBorders>
              <w:top w:val="nil"/>
              <w:left w:val="nil"/>
              <w:bottom w:val="single" w:sz="4" w:space="0" w:color="auto"/>
              <w:right w:val="single" w:sz="4" w:space="0" w:color="auto"/>
            </w:tcBorders>
            <w:shd w:val="clear" w:color="000000" w:fill="DDEBF7"/>
            <w:noWrap/>
            <w:vAlign w:val="center"/>
            <w:hideMark/>
          </w:tcPr>
          <w:p w14:paraId="6A09A53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15</w:t>
            </w:r>
          </w:p>
        </w:tc>
        <w:tc>
          <w:tcPr>
            <w:tcW w:w="1701" w:type="dxa"/>
            <w:tcBorders>
              <w:top w:val="nil"/>
              <w:left w:val="nil"/>
              <w:bottom w:val="single" w:sz="4" w:space="0" w:color="auto"/>
              <w:right w:val="single" w:sz="4" w:space="0" w:color="auto"/>
            </w:tcBorders>
            <w:shd w:val="clear" w:color="000000" w:fill="DDEBF7"/>
            <w:noWrap/>
            <w:vAlign w:val="center"/>
            <w:hideMark/>
          </w:tcPr>
          <w:p w14:paraId="0F143FA7"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9</w:t>
            </w:r>
          </w:p>
        </w:tc>
        <w:tc>
          <w:tcPr>
            <w:tcW w:w="1701" w:type="dxa"/>
            <w:tcBorders>
              <w:top w:val="nil"/>
              <w:left w:val="nil"/>
              <w:bottom w:val="single" w:sz="4" w:space="0" w:color="auto"/>
              <w:right w:val="single" w:sz="8" w:space="0" w:color="auto"/>
            </w:tcBorders>
            <w:shd w:val="clear" w:color="000000" w:fill="DDEBF7"/>
            <w:noWrap/>
            <w:vAlign w:val="center"/>
            <w:hideMark/>
          </w:tcPr>
          <w:p w14:paraId="16DA9B59"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60 %</w:t>
            </w:r>
          </w:p>
        </w:tc>
      </w:tr>
      <w:tr w:rsidR="008B1411" w:rsidRPr="006D6693" w14:paraId="1E4DD1D2" w14:textId="77777777" w:rsidTr="00055847">
        <w:trPr>
          <w:trHeight w:val="290"/>
          <w:jc w:val="center"/>
        </w:trPr>
        <w:tc>
          <w:tcPr>
            <w:tcW w:w="909" w:type="dxa"/>
            <w:vMerge/>
            <w:tcBorders>
              <w:top w:val="nil"/>
              <w:left w:val="single" w:sz="8" w:space="0" w:color="auto"/>
              <w:bottom w:val="single" w:sz="8" w:space="0" w:color="000000"/>
              <w:right w:val="single" w:sz="8" w:space="0" w:color="auto"/>
            </w:tcBorders>
            <w:vAlign w:val="center"/>
            <w:hideMark/>
          </w:tcPr>
          <w:p w14:paraId="4E7F528C"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4" w:space="0" w:color="auto"/>
              <w:right w:val="single" w:sz="4" w:space="0" w:color="auto"/>
            </w:tcBorders>
            <w:shd w:val="clear" w:color="000000" w:fill="DDEBF7"/>
            <w:noWrap/>
            <w:vAlign w:val="center"/>
            <w:hideMark/>
          </w:tcPr>
          <w:p w14:paraId="058EB076"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Total</w:t>
            </w:r>
          </w:p>
        </w:tc>
        <w:tc>
          <w:tcPr>
            <w:tcW w:w="1560" w:type="dxa"/>
            <w:tcBorders>
              <w:top w:val="nil"/>
              <w:left w:val="nil"/>
              <w:bottom w:val="single" w:sz="4" w:space="0" w:color="auto"/>
              <w:right w:val="single" w:sz="4" w:space="0" w:color="auto"/>
            </w:tcBorders>
            <w:shd w:val="clear" w:color="000000" w:fill="DDEBF7"/>
            <w:noWrap/>
            <w:vAlign w:val="center"/>
            <w:hideMark/>
          </w:tcPr>
          <w:p w14:paraId="4E144C0C"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37</w:t>
            </w:r>
          </w:p>
        </w:tc>
        <w:tc>
          <w:tcPr>
            <w:tcW w:w="1701" w:type="dxa"/>
            <w:tcBorders>
              <w:top w:val="nil"/>
              <w:left w:val="nil"/>
              <w:bottom w:val="single" w:sz="4" w:space="0" w:color="auto"/>
              <w:right w:val="single" w:sz="4" w:space="0" w:color="auto"/>
            </w:tcBorders>
            <w:shd w:val="clear" w:color="000000" w:fill="DDEBF7"/>
            <w:noWrap/>
            <w:vAlign w:val="center"/>
            <w:hideMark/>
          </w:tcPr>
          <w:p w14:paraId="7BB65680"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19</w:t>
            </w:r>
          </w:p>
        </w:tc>
        <w:tc>
          <w:tcPr>
            <w:tcW w:w="1701" w:type="dxa"/>
            <w:tcBorders>
              <w:top w:val="nil"/>
              <w:left w:val="nil"/>
              <w:bottom w:val="single" w:sz="4" w:space="0" w:color="auto"/>
              <w:right w:val="single" w:sz="8" w:space="0" w:color="auto"/>
            </w:tcBorders>
            <w:shd w:val="clear" w:color="000000" w:fill="DDEBF7"/>
            <w:noWrap/>
            <w:vAlign w:val="center"/>
            <w:hideMark/>
          </w:tcPr>
          <w:p w14:paraId="1D216D28" w14:textId="77777777" w:rsidR="006D6693" w:rsidRPr="006D6693" w:rsidRDefault="006D6693" w:rsidP="006D6693">
            <w:pPr>
              <w:jc w:val="center"/>
              <w:rPr>
                <w:rFonts w:ascii="Book Antiqua" w:hAnsi="Book Antiqua" w:cs="Calibri"/>
                <w:color w:val="000000"/>
                <w:lang w:eastAsia="es-CR"/>
              </w:rPr>
            </w:pPr>
            <w:r w:rsidRPr="006D6693">
              <w:rPr>
                <w:rFonts w:ascii="Book Antiqua" w:hAnsi="Book Antiqua" w:cs="Calibri"/>
                <w:color w:val="000000"/>
                <w:lang w:eastAsia="es-CR"/>
              </w:rPr>
              <w:t> </w:t>
            </w:r>
          </w:p>
        </w:tc>
      </w:tr>
      <w:tr w:rsidR="008B1411" w:rsidRPr="006D6693" w14:paraId="1FB7D37D" w14:textId="77777777" w:rsidTr="00055847">
        <w:trPr>
          <w:trHeight w:val="300"/>
          <w:jc w:val="center"/>
        </w:trPr>
        <w:tc>
          <w:tcPr>
            <w:tcW w:w="909" w:type="dxa"/>
            <w:vMerge/>
            <w:tcBorders>
              <w:top w:val="nil"/>
              <w:left w:val="single" w:sz="8" w:space="0" w:color="auto"/>
              <w:bottom w:val="single" w:sz="8" w:space="0" w:color="000000"/>
              <w:right w:val="single" w:sz="8" w:space="0" w:color="auto"/>
            </w:tcBorders>
            <w:vAlign w:val="center"/>
            <w:hideMark/>
          </w:tcPr>
          <w:p w14:paraId="1649256B" w14:textId="77777777" w:rsidR="006D6693" w:rsidRPr="006D6693" w:rsidRDefault="006D6693" w:rsidP="006D6693">
            <w:pPr>
              <w:rPr>
                <w:rFonts w:ascii="Book Antiqua" w:hAnsi="Book Antiqua" w:cs="Calibri"/>
                <w:color w:val="000000"/>
                <w:lang w:eastAsia="es-CR"/>
              </w:rPr>
            </w:pPr>
          </w:p>
        </w:tc>
        <w:tc>
          <w:tcPr>
            <w:tcW w:w="3617" w:type="dxa"/>
            <w:tcBorders>
              <w:top w:val="nil"/>
              <w:left w:val="nil"/>
              <w:bottom w:val="single" w:sz="8" w:space="0" w:color="auto"/>
              <w:right w:val="single" w:sz="4" w:space="0" w:color="auto"/>
            </w:tcBorders>
            <w:shd w:val="clear" w:color="000000" w:fill="D9D9D9"/>
            <w:noWrap/>
            <w:vAlign w:val="center"/>
            <w:hideMark/>
          </w:tcPr>
          <w:p w14:paraId="0F2D463A" w14:textId="2A971419"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Porcentaje de cumplimiento promedio</w:t>
            </w:r>
            <w:r w:rsidR="00D71EA4">
              <w:rPr>
                <w:rFonts w:ascii="Book Antiqua" w:hAnsi="Book Antiqua" w:cs="Calibri"/>
                <w:b/>
                <w:bCs/>
                <w:color w:val="000000"/>
                <w:lang w:eastAsia="es-CR"/>
              </w:rPr>
              <w:t xml:space="preserve"> Goicoechea</w:t>
            </w:r>
          </w:p>
        </w:tc>
        <w:tc>
          <w:tcPr>
            <w:tcW w:w="1560" w:type="dxa"/>
            <w:tcBorders>
              <w:top w:val="nil"/>
              <w:left w:val="nil"/>
              <w:bottom w:val="single" w:sz="8" w:space="0" w:color="auto"/>
              <w:right w:val="single" w:sz="4" w:space="0" w:color="auto"/>
            </w:tcBorders>
            <w:shd w:val="clear" w:color="000000" w:fill="D9D9D9"/>
            <w:noWrap/>
            <w:vAlign w:val="center"/>
          </w:tcPr>
          <w:p w14:paraId="56EBD611" w14:textId="5C69C5FF" w:rsidR="006D6693" w:rsidRPr="006D6693" w:rsidRDefault="006D6693" w:rsidP="006D6693">
            <w:pPr>
              <w:jc w:val="center"/>
              <w:rPr>
                <w:rFonts w:ascii="Book Antiqua" w:hAnsi="Book Antiqua" w:cs="Calibri"/>
                <w:b/>
                <w:bCs/>
                <w:color w:val="000000"/>
                <w:lang w:eastAsia="es-CR"/>
              </w:rPr>
            </w:pPr>
          </w:p>
        </w:tc>
        <w:tc>
          <w:tcPr>
            <w:tcW w:w="1701" w:type="dxa"/>
            <w:tcBorders>
              <w:top w:val="nil"/>
              <w:left w:val="nil"/>
              <w:bottom w:val="single" w:sz="8" w:space="0" w:color="auto"/>
              <w:right w:val="single" w:sz="4" w:space="0" w:color="auto"/>
            </w:tcBorders>
            <w:shd w:val="clear" w:color="000000" w:fill="D9D9D9"/>
            <w:noWrap/>
            <w:vAlign w:val="center"/>
          </w:tcPr>
          <w:p w14:paraId="30803074" w14:textId="0EC2A612" w:rsidR="006D6693" w:rsidRPr="006D6693" w:rsidRDefault="006D6693" w:rsidP="006D6693">
            <w:pPr>
              <w:jc w:val="center"/>
              <w:rPr>
                <w:rFonts w:ascii="Book Antiqua" w:hAnsi="Book Antiqua" w:cs="Calibri"/>
                <w:b/>
                <w:bCs/>
                <w:color w:val="000000"/>
                <w:lang w:eastAsia="es-CR"/>
              </w:rPr>
            </w:pPr>
          </w:p>
        </w:tc>
        <w:tc>
          <w:tcPr>
            <w:tcW w:w="1701" w:type="dxa"/>
            <w:tcBorders>
              <w:top w:val="nil"/>
              <w:left w:val="nil"/>
              <w:bottom w:val="single" w:sz="8" w:space="0" w:color="auto"/>
              <w:right w:val="single" w:sz="8" w:space="0" w:color="auto"/>
            </w:tcBorders>
            <w:shd w:val="clear" w:color="000000" w:fill="D9D9D9"/>
            <w:noWrap/>
            <w:vAlign w:val="center"/>
            <w:hideMark/>
          </w:tcPr>
          <w:p w14:paraId="40CFA9A8" w14:textId="77777777" w:rsidR="006D6693" w:rsidRPr="006D6693" w:rsidRDefault="006D6693" w:rsidP="006D6693">
            <w:pPr>
              <w:jc w:val="center"/>
              <w:rPr>
                <w:rFonts w:ascii="Book Antiqua" w:hAnsi="Book Antiqua" w:cs="Calibri"/>
                <w:b/>
                <w:bCs/>
                <w:color w:val="000000"/>
                <w:lang w:eastAsia="es-CR"/>
              </w:rPr>
            </w:pPr>
            <w:r w:rsidRPr="006D6693">
              <w:rPr>
                <w:rFonts w:ascii="Book Antiqua" w:hAnsi="Book Antiqua" w:cs="Calibri"/>
                <w:b/>
                <w:bCs/>
                <w:color w:val="000000"/>
                <w:lang w:eastAsia="es-CR"/>
              </w:rPr>
              <w:t>51 %</w:t>
            </w:r>
          </w:p>
        </w:tc>
      </w:tr>
    </w:tbl>
    <w:p w14:paraId="47CA9180" w14:textId="782C7986" w:rsidR="00B20125" w:rsidRPr="00F61B55" w:rsidRDefault="00B20125" w:rsidP="00B20125">
      <w:pPr>
        <w:widowControl w:val="0"/>
        <w:autoSpaceDE w:val="0"/>
        <w:autoSpaceDN w:val="0"/>
        <w:adjustRightInd w:val="0"/>
        <w:ind w:left="-284"/>
        <w:rPr>
          <w:rFonts w:ascii="Book Antiqua" w:hAnsi="Book Antiqua"/>
          <w:sz w:val="22"/>
          <w:szCs w:val="22"/>
        </w:rPr>
      </w:pPr>
      <w:r w:rsidRPr="00F61B55">
        <w:rPr>
          <w:rFonts w:ascii="Book Antiqua" w:hAnsi="Book Antiqua"/>
          <w:sz w:val="22"/>
          <w:szCs w:val="22"/>
        </w:rPr>
        <w:t>Fuente: Dirección de Planificación, Subproceso de Modernización Institucional Materia Penal</w:t>
      </w:r>
      <w:r>
        <w:rPr>
          <w:rFonts w:ascii="Book Antiqua" w:hAnsi="Book Antiqua"/>
          <w:sz w:val="22"/>
          <w:szCs w:val="22"/>
        </w:rPr>
        <w:t xml:space="preserve"> con base en los resultados suministrados por los despachos</w:t>
      </w:r>
      <w:r w:rsidR="00091AC8">
        <w:rPr>
          <w:rFonts w:ascii="Book Antiqua" w:hAnsi="Book Antiqua"/>
          <w:sz w:val="22"/>
          <w:szCs w:val="22"/>
        </w:rPr>
        <w:t>.</w:t>
      </w:r>
    </w:p>
    <w:p w14:paraId="413CA83A" w14:textId="77777777" w:rsidR="00B20125" w:rsidRPr="00E155C7" w:rsidRDefault="00B20125" w:rsidP="00B20125">
      <w:pPr>
        <w:suppressAutoHyphens/>
        <w:spacing w:before="120" w:after="240" w:line="276" w:lineRule="auto"/>
        <w:jc w:val="both"/>
        <w:rPr>
          <w:rFonts w:ascii="Book Antiqua" w:eastAsia="Calibri" w:hAnsi="Book Antiqua"/>
          <w:sz w:val="22"/>
          <w:szCs w:val="22"/>
          <w:highlight w:val="yellow"/>
          <w:lang w:val="es-ES" w:eastAsia="zh-CN"/>
        </w:rPr>
      </w:pPr>
    </w:p>
    <w:p w14:paraId="025520EF" w14:textId="5980DDD3" w:rsidR="0E4533A5" w:rsidRDefault="569969E0" w:rsidP="0E4533A5">
      <w:pPr>
        <w:spacing w:before="120" w:after="240" w:line="276" w:lineRule="auto"/>
        <w:ind w:firstLine="709"/>
        <w:jc w:val="both"/>
        <w:rPr>
          <w:rFonts w:ascii="Book Antiqua" w:eastAsia="Calibri" w:hAnsi="Book Antiqua"/>
          <w:sz w:val="22"/>
          <w:szCs w:val="22"/>
          <w:lang w:val="es-ES" w:eastAsia="zh-CN"/>
        </w:rPr>
      </w:pPr>
      <w:r w:rsidRPr="347BDFD6">
        <w:rPr>
          <w:rFonts w:ascii="Book Antiqua" w:eastAsia="Calibri" w:hAnsi="Book Antiqua"/>
          <w:sz w:val="22"/>
          <w:szCs w:val="22"/>
          <w:lang w:val="es-ES" w:eastAsia="zh-CN"/>
        </w:rPr>
        <w:t xml:space="preserve">Es importante mencionar que, </w:t>
      </w:r>
      <w:r w:rsidR="34B755A8" w:rsidRPr="347BDFD6">
        <w:rPr>
          <w:rFonts w:ascii="Book Antiqua" w:eastAsia="Calibri" w:hAnsi="Book Antiqua"/>
          <w:sz w:val="22"/>
          <w:szCs w:val="22"/>
          <w:lang w:val="es-ES" w:eastAsia="zh-CN"/>
        </w:rPr>
        <w:t>la Dirección de Planificación realiza un seguimiento de los señalamientos realizados</w:t>
      </w:r>
      <w:r w:rsidR="34B755A8" w:rsidRPr="76444894">
        <w:rPr>
          <w:rFonts w:ascii="Book Antiqua" w:eastAsia="Calibri" w:hAnsi="Book Antiqua"/>
          <w:sz w:val="22"/>
          <w:szCs w:val="22"/>
          <w:lang w:val="es-ES" w:eastAsia="zh-CN"/>
        </w:rPr>
        <w:t xml:space="preserve"> por parte de cada </w:t>
      </w:r>
      <w:r w:rsidR="34B755A8" w:rsidRPr="55F9CB45">
        <w:rPr>
          <w:rFonts w:ascii="Book Antiqua" w:eastAsia="Calibri" w:hAnsi="Book Antiqua"/>
          <w:sz w:val="22"/>
          <w:szCs w:val="22"/>
          <w:lang w:val="es-ES" w:eastAsia="zh-CN"/>
        </w:rPr>
        <w:t>un</w:t>
      </w:r>
      <w:r w:rsidR="4240CFE3" w:rsidRPr="55F9CB45">
        <w:rPr>
          <w:rFonts w:ascii="Book Antiqua" w:eastAsia="Calibri" w:hAnsi="Book Antiqua"/>
          <w:sz w:val="22"/>
          <w:szCs w:val="22"/>
          <w:lang w:val="es-ES" w:eastAsia="zh-CN"/>
        </w:rPr>
        <w:t>o</w:t>
      </w:r>
      <w:r w:rsidR="34B755A8" w:rsidRPr="76444894">
        <w:rPr>
          <w:rFonts w:ascii="Book Antiqua" w:eastAsia="Calibri" w:hAnsi="Book Antiqua"/>
          <w:sz w:val="22"/>
          <w:szCs w:val="22"/>
          <w:lang w:val="es-ES" w:eastAsia="zh-CN"/>
        </w:rPr>
        <w:t xml:space="preserve"> de los </w:t>
      </w:r>
      <w:r w:rsidR="34B755A8" w:rsidRPr="5B332B99">
        <w:rPr>
          <w:rFonts w:ascii="Book Antiqua" w:eastAsia="Calibri" w:hAnsi="Book Antiqua"/>
          <w:sz w:val="22"/>
          <w:szCs w:val="22"/>
          <w:lang w:val="es-ES" w:eastAsia="zh-CN"/>
        </w:rPr>
        <w:t xml:space="preserve">Tribunales donde se </w:t>
      </w:r>
      <w:r w:rsidR="335719A3" w:rsidRPr="55F9CB45">
        <w:rPr>
          <w:rFonts w:ascii="Book Antiqua" w:eastAsia="Calibri" w:hAnsi="Book Antiqua"/>
          <w:sz w:val="22"/>
          <w:szCs w:val="22"/>
          <w:lang w:val="es-ES" w:eastAsia="zh-CN"/>
        </w:rPr>
        <w:t xml:space="preserve">asignó una batería de trabajo, con el fin de determinar que la </w:t>
      </w:r>
      <w:r w:rsidR="335719A3" w:rsidRPr="25039BB5">
        <w:rPr>
          <w:rFonts w:ascii="Book Antiqua" w:eastAsia="Calibri" w:hAnsi="Book Antiqua"/>
          <w:sz w:val="22"/>
          <w:szCs w:val="22"/>
          <w:lang w:val="es-ES" w:eastAsia="zh-CN"/>
        </w:rPr>
        <w:t>agenda se utilizó correctamente</w:t>
      </w:r>
      <w:r w:rsidR="335719A3" w:rsidRPr="63CCB87F">
        <w:rPr>
          <w:rFonts w:ascii="Book Antiqua" w:eastAsia="Calibri" w:hAnsi="Book Antiqua"/>
          <w:sz w:val="22"/>
          <w:szCs w:val="22"/>
          <w:lang w:val="es-ES" w:eastAsia="zh-CN"/>
        </w:rPr>
        <w:t xml:space="preserve">, </w:t>
      </w:r>
      <w:r w:rsidR="335719A3" w:rsidRPr="25039BB5">
        <w:rPr>
          <w:rFonts w:ascii="Book Antiqua" w:eastAsia="Calibri" w:hAnsi="Book Antiqua"/>
          <w:sz w:val="22"/>
          <w:szCs w:val="22"/>
          <w:lang w:val="es-ES" w:eastAsia="zh-CN"/>
        </w:rPr>
        <w:t xml:space="preserve">la cantidad de </w:t>
      </w:r>
      <w:r w:rsidR="335719A3" w:rsidRPr="63CCB87F">
        <w:rPr>
          <w:rFonts w:ascii="Book Antiqua" w:eastAsia="Calibri" w:hAnsi="Book Antiqua"/>
          <w:sz w:val="22"/>
          <w:szCs w:val="22"/>
          <w:lang w:val="es-ES" w:eastAsia="zh-CN"/>
        </w:rPr>
        <w:t xml:space="preserve">audiencias que se programaron </w:t>
      </w:r>
      <w:r w:rsidR="4CFA5EF5" w:rsidRPr="6C4686E5">
        <w:rPr>
          <w:rFonts w:ascii="Book Antiqua" w:eastAsia="Calibri" w:hAnsi="Book Antiqua"/>
          <w:sz w:val="22"/>
          <w:szCs w:val="22"/>
          <w:lang w:val="es-ES" w:eastAsia="zh-CN"/>
        </w:rPr>
        <w:t>y la cantidad de audiencias que se emplearon efectivamente.</w:t>
      </w:r>
      <w:r w:rsidR="4CFA5EF5" w:rsidRPr="0882E192">
        <w:rPr>
          <w:rFonts w:ascii="Book Antiqua" w:eastAsia="Calibri" w:hAnsi="Book Antiqua"/>
          <w:sz w:val="22"/>
          <w:szCs w:val="22"/>
          <w:lang w:val="es-ES" w:eastAsia="zh-CN"/>
        </w:rPr>
        <w:t xml:space="preserve"> Esta información es remitida a cada oficina y a los </w:t>
      </w:r>
      <w:r w:rsidR="4CFA5EF5" w:rsidRPr="3F466B5B">
        <w:rPr>
          <w:rFonts w:ascii="Book Antiqua" w:eastAsia="Calibri" w:hAnsi="Book Antiqua"/>
          <w:sz w:val="22"/>
          <w:szCs w:val="22"/>
          <w:lang w:val="es-ES" w:eastAsia="zh-CN"/>
        </w:rPr>
        <w:t>gestores de la Comisión Penal una vez fin</w:t>
      </w:r>
      <w:r w:rsidR="6208C458" w:rsidRPr="3F466B5B">
        <w:rPr>
          <w:rFonts w:ascii="Book Antiqua" w:eastAsia="Calibri" w:hAnsi="Book Antiqua"/>
          <w:sz w:val="22"/>
          <w:szCs w:val="22"/>
          <w:lang w:val="es-ES" w:eastAsia="zh-CN"/>
        </w:rPr>
        <w:t>alizado el periodo de ejecución</w:t>
      </w:r>
      <w:r w:rsidR="6208C458" w:rsidRPr="658D246E">
        <w:rPr>
          <w:rFonts w:ascii="Book Antiqua" w:eastAsia="Calibri" w:hAnsi="Book Antiqua"/>
          <w:sz w:val="22"/>
          <w:szCs w:val="22"/>
          <w:lang w:val="es-ES" w:eastAsia="zh-CN"/>
        </w:rPr>
        <w:t xml:space="preserve"> del plan de trabajo.</w:t>
      </w:r>
    </w:p>
    <w:p w14:paraId="4F0E92E9" w14:textId="47D3BAED" w:rsidR="00B20125" w:rsidRPr="004B467D" w:rsidRDefault="00B20125" w:rsidP="00E94F8B">
      <w:pPr>
        <w:suppressAutoHyphens/>
        <w:spacing w:before="120" w:after="240" w:line="276" w:lineRule="auto"/>
        <w:ind w:firstLine="709"/>
        <w:jc w:val="both"/>
        <w:rPr>
          <w:rFonts w:ascii="Book Antiqua" w:eastAsia="Calibri" w:hAnsi="Book Antiqua"/>
          <w:sz w:val="22"/>
          <w:szCs w:val="22"/>
          <w:lang w:val="es-ES" w:eastAsia="zh-CN"/>
        </w:rPr>
      </w:pPr>
      <w:r w:rsidRPr="004B467D">
        <w:rPr>
          <w:rFonts w:ascii="Book Antiqua" w:eastAsia="Calibri" w:hAnsi="Book Antiqua"/>
          <w:sz w:val="22"/>
          <w:szCs w:val="22"/>
          <w:lang w:val="es-ES" w:eastAsia="zh-CN"/>
        </w:rPr>
        <w:t>En el caso de las sentencias y medidas alternas, de acuerdo con la información aportada por los Tribunales en la Matriz de seguimiento, se obtuvieron los porcentajes de rendimiento, considerando el margen superior de la cuota establecida por el plan correspondiente a 15, adicionalmente se considera la reducción en las cuotas por cierre colectivo para el mes de enero</w:t>
      </w:r>
      <w:r>
        <w:rPr>
          <w:rFonts w:ascii="Book Antiqua" w:eastAsia="Calibri" w:hAnsi="Book Antiqua"/>
          <w:sz w:val="22"/>
          <w:szCs w:val="22"/>
          <w:lang w:val="es-ES" w:eastAsia="zh-CN"/>
        </w:rPr>
        <w:t xml:space="preserve"> y </w:t>
      </w:r>
      <w:r w:rsidR="69A29D1F" w:rsidRPr="22945FC9">
        <w:rPr>
          <w:rFonts w:ascii="Book Antiqua" w:eastAsia="Calibri" w:hAnsi="Book Antiqua"/>
          <w:sz w:val="22"/>
          <w:szCs w:val="22"/>
          <w:lang w:val="es-ES" w:eastAsia="zh-CN"/>
        </w:rPr>
        <w:t>d</w:t>
      </w:r>
      <w:r w:rsidRPr="22945FC9">
        <w:rPr>
          <w:rFonts w:ascii="Book Antiqua" w:eastAsia="Calibri" w:hAnsi="Book Antiqua"/>
          <w:sz w:val="22"/>
          <w:szCs w:val="22"/>
          <w:lang w:val="es-ES" w:eastAsia="zh-CN"/>
        </w:rPr>
        <w:t>e</w:t>
      </w:r>
      <w:r>
        <w:rPr>
          <w:rFonts w:ascii="Book Antiqua" w:eastAsia="Calibri" w:hAnsi="Book Antiqua"/>
          <w:sz w:val="22"/>
          <w:szCs w:val="22"/>
          <w:lang w:val="es-ES" w:eastAsia="zh-CN"/>
        </w:rPr>
        <w:t xml:space="preserve"> semana santa</w:t>
      </w:r>
      <w:r w:rsidRPr="004B467D">
        <w:rPr>
          <w:rFonts w:ascii="Book Antiqua" w:eastAsia="Calibri" w:hAnsi="Book Antiqua"/>
          <w:sz w:val="22"/>
          <w:szCs w:val="22"/>
          <w:lang w:val="es-ES" w:eastAsia="zh-CN"/>
        </w:rPr>
        <w:t>:</w:t>
      </w:r>
    </w:p>
    <w:p w14:paraId="7D26C650" w14:textId="77777777" w:rsidR="00B20125" w:rsidRPr="004B467D"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sidRPr="004B467D">
        <w:rPr>
          <w:rFonts w:ascii="Book Antiqua" w:eastAsia="Calibri" w:hAnsi="Book Antiqua"/>
          <w:sz w:val="22"/>
          <w:szCs w:val="22"/>
          <w:lang w:eastAsia="zh-CN"/>
        </w:rPr>
        <w:t>En el Tribunal Penal de Santa Cruz en promedio para los dos meses de implementación del plan</w:t>
      </w:r>
      <w:r>
        <w:rPr>
          <w:rFonts w:ascii="Book Antiqua" w:eastAsia="Calibri" w:hAnsi="Book Antiqua"/>
          <w:sz w:val="22"/>
          <w:szCs w:val="22"/>
          <w:lang w:eastAsia="zh-CN"/>
        </w:rPr>
        <w:t xml:space="preserve"> (enero y febrero)</w:t>
      </w:r>
      <w:r w:rsidRPr="004B467D">
        <w:rPr>
          <w:rFonts w:ascii="Book Antiqua" w:eastAsia="Calibri" w:hAnsi="Book Antiqua"/>
          <w:sz w:val="22"/>
          <w:szCs w:val="22"/>
          <w:lang w:eastAsia="zh-CN"/>
        </w:rPr>
        <w:t xml:space="preserve"> obtuvieron un 109%, rendimiento aceptable de acuerdo con el estándar de cumplimiento del 80%. </w:t>
      </w:r>
    </w:p>
    <w:p w14:paraId="5392EAD0" w14:textId="77777777" w:rsidR="00B20125"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sidRPr="004B467D">
        <w:rPr>
          <w:rFonts w:ascii="Book Antiqua" w:eastAsia="Calibri" w:hAnsi="Book Antiqua"/>
          <w:sz w:val="22"/>
          <w:szCs w:val="22"/>
          <w:lang w:eastAsia="zh-CN"/>
        </w:rPr>
        <w:t xml:space="preserve">En el Tribunal Penal de Liberia en promedio para los dos meses de implementación del plan obtuvieron un 103%, rendimiento aceptable de acuerdo con el estándar de cumplimiento del 80%. </w:t>
      </w:r>
    </w:p>
    <w:p w14:paraId="4647223A" w14:textId="77777777" w:rsidR="00B20125" w:rsidRPr="004B467D"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Pr>
          <w:rFonts w:ascii="Book Antiqua" w:eastAsia="Calibri" w:hAnsi="Book Antiqua"/>
          <w:sz w:val="22"/>
          <w:szCs w:val="22"/>
          <w:lang w:eastAsia="zh-CN"/>
        </w:rPr>
        <w:t>En el Tribunal Penal de Cañas se tuvo un rendimiento del 133%</w:t>
      </w:r>
      <w:r w:rsidRPr="0012229A">
        <w:rPr>
          <w:rFonts w:ascii="Book Antiqua" w:eastAsia="Calibri" w:hAnsi="Book Antiqua"/>
          <w:sz w:val="22"/>
          <w:szCs w:val="22"/>
          <w:lang w:eastAsia="zh-CN"/>
        </w:rPr>
        <w:t xml:space="preserve">, rendimiento aceptable de acuerdo con el estándar de cumplimiento del 80%. </w:t>
      </w:r>
    </w:p>
    <w:p w14:paraId="31F8DDCB" w14:textId="3130637D" w:rsidR="00B20125" w:rsidRPr="004B467D"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sidRPr="16C46250">
        <w:rPr>
          <w:rFonts w:ascii="Book Antiqua" w:eastAsia="Calibri" w:hAnsi="Book Antiqua"/>
          <w:sz w:val="22"/>
          <w:szCs w:val="22"/>
          <w:lang w:eastAsia="zh-CN"/>
        </w:rPr>
        <w:t>En el Tribunal Penal de Corredores en promedio para el periodo de implementación obtuvieron un 93%, rendimiento aceptable de acuerdo con el estándar de cumplimiento del 80%. Es importante mencionar que el inicio del plan de trabajo se retrasó en dos semanas, por cuanto a la dificultad en conformar la sección colegiada por la disponibilidad de plazas que asumieran los PCGS Art 44 LOPJ de persona juzgadora 4, siendo que la realización de señalamientos se retrasó hasta no contar con los recursos disponibles.</w:t>
      </w:r>
    </w:p>
    <w:p w14:paraId="33617C9A" w14:textId="77777777" w:rsidR="00B20125"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sidRPr="004B467D">
        <w:rPr>
          <w:rFonts w:ascii="Book Antiqua" w:eastAsia="Calibri" w:hAnsi="Book Antiqua"/>
          <w:sz w:val="22"/>
          <w:szCs w:val="22"/>
          <w:lang w:eastAsia="zh-CN"/>
        </w:rPr>
        <w:t xml:space="preserve">En el Tribunal Penal de Cartago en promedio para los dos meses de implementación del plan (enero y febrero) obtuvieron un 89%, rendimiento aceptable de acuerdo con el estándar de cumplimiento del 80%. </w:t>
      </w:r>
    </w:p>
    <w:p w14:paraId="3DF60134" w14:textId="77777777" w:rsidR="00B20125"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Pr>
          <w:rFonts w:ascii="Book Antiqua" w:eastAsia="Calibri" w:hAnsi="Book Antiqua"/>
          <w:sz w:val="22"/>
          <w:szCs w:val="22"/>
          <w:lang w:eastAsia="zh-CN"/>
        </w:rPr>
        <w:t xml:space="preserve">En el Tribunal Penal de Nicoya, se tuvo en marzo un rendimiento en el rubro de sentencias y medidas alternas de 83%, </w:t>
      </w:r>
      <w:r w:rsidRPr="008523EC">
        <w:rPr>
          <w:rFonts w:ascii="Book Antiqua" w:eastAsia="Calibri" w:hAnsi="Book Antiqua"/>
          <w:sz w:val="22"/>
          <w:szCs w:val="22"/>
          <w:lang w:eastAsia="zh-CN"/>
        </w:rPr>
        <w:t>rendimiento aceptable de acuerdo con el estándar de cumplimiento del 80%.</w:t>
      </w:r>
    </w:p>
    <w:p w14:paraId="2198F8E4" w14:textId="77777777" w:rsidR="00B20125" w:rsidRPr="00B5314E"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Pr>
          <w:rFonts w:ascii="Book Antiqua" w:eastAsia="Calibri" w:hAnsi="Book Antiqua"/>
          <w:sz w:val="22"/>
          <w:szCs w:val="22"/>
          <w:lang w:eastAsia="zh-CN"/>
        </w:rPr>
        <w:t>Para el caso del Tribunal de Limón, se tuvo en el periodo comprendido entre marzo y mayo un rendimiento promedio para el rubro de sentencias y medidas alternas del 73%, resultado que está por debajo del valor estándar de cumplimiento que es un 80%.</w:t>
      </w:r>
    </w:p>
    <w:p w14:paraId="049103DF" w14:textId="77777777" w:rsidR="00B20125"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Pr>
          <w:rFonts w:ascii="Book Antiqua" w:eastAsia="Calibri" w:hAnsi="Book Antiqua"/>
          <w:sz w:val="22"/>
          <w:szCs w:val="22"/>
          <w:lang w:eastAsia="zh-CN"/>
        </w:rPr>
        <w:t>Para el Tribunal Penal de Turrialba, se tuvo en el periodo comprendido entre marzo y mayo un rendimiento promedio para el rubro de sentencias y medidas alternas del 73%, resultado que está por debajo del valor estándar de cumplimiento que es un 80%.</w:t>
      </w:r>
    </w:p>
    <w:p w14:paraId="4A4E2899" w14:textId="77777777" w:rsidR="00B20125" w:rsidRPr="008766A8" w:rsidRDefault="00B20125" w:rsidP="00FF11A7">
      <w:pPr>
        <w:numPr>
          <w:ilvl w:val="0"/>
          <w:numId w:val="23"/>
        </w:numPr>
        <w:spacing w:line="276" w:lineRule="auto"/>
        <w:ind w:left="567" w:hanging="283"/>
        <w:rPr>
          <w:rFonts w:ascii="Book Antiqua" w:eastAsia="Calibri" w:hAnsi="Book Antiqua" w:cs="Arial"/>
          <w:sz w:val="22"/>
          <w:szCs w:val="22"/>
          <w:lang w:val="es-ES" w:eastAsia="zh-CN"/>
        </w:rPr>
      </w:pPr>
      <w:r>
        <w:rPr>
          <w:rFonts w:ascii="Book Antiqua" w:eastAsia="Calibri" w:hAnsi="Book Antiqua"/>
          <w:sz w:val="22"/>
          <w:szCs w:val="22"/>
          <w:lang w:eastAsia="zh-CN"/>
        </w:rPr>
        <w:t xml:space="preserve">En el caso del Tribunal de Sarapiquí, se obtuvo un rendimiento del 86%, </w:t>
      </w:r>
      <w:r w:rsidRPr="008766A8">
        <w:rPr>
          <w:rFonts w:ascii="Book Antiqua" w:eastAsia="Calibri" w:hAnsi="Book Antiqua" w:cs="Arial"/>
          <w:sz w:val="22"/>
          <w:szCs w:val="22"/>
          <w:lang w:val="es-ES" w:eastAsia="zh-CN"/>
        </w:rPr>
        <w:t>rendimiento aceptable de acuerdo con el estándar de cumplimiento del 80%.</w:t>
      </w:r>
    </w:p>
    <w:p w14:paraId="33786454" w14:textId="77777777" w:rsidR="00B20125"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Pr>
          <w:rFonts w:ascii="Book Antiqua" w:eastAsia="Calibri" w:hAnsi="Book Antiqua"/>
          <w:sz w:val="22"/>
          <w:szCs w:val="22"/>
          <w:lang w:eastAsia="zh-CN"/>
        </w:rPr>
        <w:t>Para el Tribunal Penal de Puntarenas, se obtuvo un 78% de rendimiento respecto a la cantidad de sentencias y medidas alternas, siendo que está por debajo del 80% que se usó como referencia estándar.</w:t>
      </w:r>
    </w:p>
    <w:p w14:paraId="2CADAFD3" w14:textId="6C86194B" w:rsidR="00B20125"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sidRPr="16C46250">
        <w:rPr>
          <w:rFonts w:ascii="Book Antiqua" w:eastAsia="Calibri" w:hAnsi="Book Antiqua"/>
          <w:sz w:val="22"/>
          <w:szCs w:val="22"/>
          <w:lang w:eastAsia="zh-CN"/>
        </w:rPr>
        <w:t xml:space="preserve">Para el Tribunal Penal de Quepos, los resultados fueron de un </w:t>
      </w:r>
      <w:r w:rsidR="5D025957" w:rsidRPr="16C46250">
        <w:rPr>
          <w:rFonts w:ascii="Book Antiqua" w:eastAsia="Calibri" w:hAnsi="Book Antiqua"/>
          <w:sz w:val="22"/>
          <w:szCs w:val="22"/>
          <w:lang w:eastAsia="zh-CN"/>
        </w:rPr>
        <w:t>80</w:t>
      </w:r>
      <w:r w:rsidRPr="16C46250">
        <w:rPr>
          <w:rFonts w:ascii="Book Antiqua" w:eastAsia="Calibri" w:hAnsi="Book Antiqua"/>
          <w:sz w:val="22"/>
          <w:szCs w:val="22"/>
          <w:lang w:eastAsia="zh-CN"/>
        </w:rPr>
        <w:t xml:space="preserve">% en el caso de la cantidad de sentencias y medidas alternas, dato que </w:t>
      </w:r>
      <w:r w:rsidR="7834C4B1" w:rsidRPr="16C46250">
        <w:rPr>
          <w:rFonts w:ascii="Book Antiqua" w:eastAsia="Calibri" w:hAnsi="Book Antiqua"/>
          <w:sz w:val="22"/>
          <w:szCs w:val="22"/>
          <w:lang w:eastAsia="zh-CN"/>
        </w:rPr>
        <w:t>cumple con</w:t>
      </w:r>
      <w:r w:rsidR="00E5543A">
        <w:rPr>
          <w:rFonts w:ascii="Book Antiqua" w:eastAsia="Calibri" w:hAnsi="Book Antiqua"/>
          <w:sz w:val="22"/>
          <w:szCs w:val="22"/>
          <w:lang w:eastAsia="zh-CN"/>
        </w:rPr>
        <w:t xml:space="preserve"> </w:t>
      </w:r>
      <w:r w:rsidRPr="16C46250">
        <w:rPr>
          <w:rFonts w:ascii="Book Antiqua" w:eastAsia="Calibri" w:hAnsi="Book Antiqua"/>
          <w:sz w:val="22"/>
          <w:szCs w:val="22"/>
          <w:lang w:eastAsia="zh-CN"/>
        </w:rPr>
        <w:t>el parámetro del 80%.</w:t>
      </w:r>
    </w:p>
    <w:p w14:paraId="1E3F0C2B" w14:textId="77777777" w:rsidR="00B20125" w:rsidRPr="004B467D" w:rsidRDefault="00B20125" w:rsidP="00FF11A7">
      <w:pPr>
        <w:pStyle w:val="Prrafodelista"/>
        <w:numPr>
          <w:ilvl w:val="0"/>
          <w:numId w:val="23"/>
        </w:numPr>
        <w:suppressAutoHyphens/>
        <w:spacing w:before="120" w:after="240" w:line="276" w:lineRule="auto"/>
        <w:ind w:left="567" w:hanging="283"/>
        <w:jc w:val="both"/>
        <w:rPr>
          <w:rFonts w:ascii="Book Antiqua" w:eastAsia="Calibri" w:hAnsi="Book Antiqua"/>
          <w:sz w:val="22"/>
          <w:szCs w:val="22"/>
          <w:lang w:eastAsia="zh-CN"/>
        </w:rPr>
      </w:pPr>
      <w:r>
        <w:rPr>
          <w:rFonts w:ascii="Book Antiqua" w:eastAsia="Calibri" w:hAnsi="Book Antiqua"/>
          <w:sz w:val="22"/>
          <w:szCs w:val="22"/>
          <w:lang w:eastAsia="zh-CN"/>
        </w:rPr>
        <w:t xml:space="preserve">El Tribunal Penal de Goicoechea tuvo un 53% de rendimiento, siendo que no alcanzó el </w:t>
      </w:r>
      <w:r w:rsidRPr="00B5314E">
        <w:rPr>
          <w:rFonts w:ascii="Book Antiqua" w:eastAsia="Calibri" w:hAnsi="Book Antiqua"/>
          <w:sz w:val="22"/>
          <w:szCs w:val="22"/>
          <w:lang w:eastAsia="zh-CN"/>
        </w:rPr>
        <w:t xml:space="preserve">estándar del 80% solicitado en el caso de la cantidad de sentencias y medidas alternas. </w:t>
      </w:r>
    </w:p>
    <w:p w14:paraId="73C29147" w14:textId="77777777" w:rsidR="00B20125" w:rsidRPr="004B467D" w:rsidRDefault="00B20125" w:rsidP="00E94F8B">
      <w:pPr>
        <w:tabs>
          <w:tab w:val="left" w:pos="426"/>
          <w:tab w:val="left" w:pos="1134"/>
        </w:tabs>
        <w:suppressAutoHyphens/>
        <w:spacing w:before="120" w:after="160" w:line="276" w:lineRule="auto"/>
        <w:ind w:firstLine="709"/>
        <w:contextualSpacing/>
        <w:jc w:val="both"/>
        <w:rPr>
          <w:rFonts w:ascii="Book Antiqua" w:eastAsia="Calibri" w:hAnsi="Book Antiqua"/>
          <w:sz w:val="22"/>
          <w:szCs w:val="22"/>
          <w:lang w:eastAsia="zh-CN"/>
        </w:rPr>
      </w:pPr>
      <w:r w:rsidRPr="004B467D">
        <w:rPr>
          <w:rFonts w:ascii="Book Antiqua" w:eastAsia="Calibri" w:hAnsi="Book Antiqua"/>
          <w:sz w:val="22"/>
          <w:szCs w:val="22"/>
          <w:lang w:eastAsia="zh-CN"/>
        </w:rPr>
        <w:tab/>
      </w:r>
      <w:r w:rsidRPr="004B467D">
        <w:rPr>
          <w:rFonts w:ascii="Book Antiqua" w:eastAsia="Calibri" w:hAnsi="Book Antiqua"/>
          <w:sz w:val="22"/>
          <w:szCs w:val="22"/>
          <w:lang w:eastAsia="zh-CN"/>
        </w:rPr>
        <w:tab/>
        <w:t>Como se puede observar, con excepción de los Tribunales Penales de Limón, Puntarenas, Quepos y Goicoechea los restantes Tribunales Penales obtuvieron un rendimiento superior al 80% del estándar mínimo aceptable.</w:t>
      </w:r>
    </w:p>
    <w:p w14:paraId="0A4C51D3" w14:textId="77777777" w:rsidR="00B20125" w:rsidRPr="004B467D" w:rsidRDefault="00B20125" w:rsidP="00E94F8B">
      <w:pPr>
        <w:tabs>
          <w:tab w:val="left" w:pos="426"/>
          <w:tab w:val="left" w:pos="1134"/>
        </w:tabs>
        <w:suppressAutoHyphens/>
        <w:spacing w:before="120" w:after="160" w:line="276" w:lineRule="auto"/>
        <w:ind w:firstLine="709"/>
        <w:contextualSpacing/>
        <w:jc w:val="both"/>
        <w:rPr>
          <w:rFonts w:ascii="Book Antiqua" w:eastAsia="Calibri" w:hAnsi="Book Antiqua"/>
          <w:sz w:val="22"/>
          <w:szCs w:val="22"/>
          <w:lang w:eastAsia="zh-CN"/>
        </w:rPr>
      </w:pPr>
    </w:p>
    <w:p w14:paraId="2CEBB70A" w14:textId="77777777" w:rsidR="00B20125" w:rsidRPr="004B467D" w:rsidRDefault="00B20125" w:rsidP="00E94F8B">
      <w:pPr>
        <w:tabs>
          <w:tab w:val="left" w:pos="426"/>
          <w:tab w:val="left" w:pos="1134"/>
        </w:tabs>
        <w:suppressAutoHyphens/>
        <w:spacing w:before="120" w:after="160" w:line="276" w:lineRule="auto"/>
        <w:ind w:firstLine="709"/>
        <w:contextualSpacing/>
        <w:jc w:val="both"/>
        <w:rPr>
          <w:rFonts w:ascii="Book Antiqua" w:eastAsia="Calibri" w:hAnsi="Book Antiqua"/>
          <w:sz w:val="22"/>
          <w:szCs w:val="22"/>
          <w:lang w:eastAsia="zh-CN"/>
        </w:rPr>
      </w:pPr>
      <w:r w:rsidRPr="004B467D">
        <w:rPr>
          <w:rFonts w:ascii="Book Antiqua" w:eastAsia="Calibri" w:hAnsi="Book Antiqua"/>
          <w:sz w:val="22"/>
          <w:szCs w:val="22"/>
          <w:lang w:eastAsia="zh-CN"/>
        </w:rPr>
        <w:tab/>
      </w:r>
      <w:r w:rsidRPr="004B467D">
        <w:rPr>
          <w:rFonts w:ascii="Book Antiqua" w:eastAsia="Calibri" w:hAnsi="Book Antiqua"/>
          <w:sz w:val="22"/>
          <w:szCs w:val="22"/>
          <w:lang w:eastAsia="zh-CN"/>
        </w:rPr>
        <w:tab/>
        <w:t>Ahora bien, en cuanto a la propuesta para la implementación del Plan de priorización de asuntos de delitos sexuales por la vulnerabilidad de las víctimas durante el 2023, se solicita la continuidad de los siguientes PCGS Art. 44 LOPJ de acuerdo al cronograma de trabajo establecido:</w:t>
      </w:r>
    </w:p>
    <w:p w14:paraId="69D9B4A0" w14:textId="77777777" w:rsidR="007D58C6" w:rsidRPr="007D58C6" w:rsidRDefault="007D58C6" w:rsidP="007D58C6">
      <w:pPr>
        <w:pStyle w:val="Descripcin"/>
        <w:contextualSpacing/>
        <w:jc w:val="center"/>
        <w:rPr>
          <w:rFonts w:ascii="Book Antiqua" w:hAnsi="Book Antiqua"/>
          <w:sz w:val="22"/>
          <w:szCs w:val="22"/>
          <w:lang w:val="es-ES_tradnl"/>
        </w:rPr>
      </w:pPr>
      <w:r w:rsidRPr="007D58C6">
        <w:rPr>
          <w:rFonts w:ascii="Book Antiqua" w:hAnsi="Book Antiqua"/>
          <w:sz w:val="22"/>
          <w:szCs w:val="22"/>
          <w:lang w:val="es-ES_tradnl"/>
        </w:rPr>
        <w:t xml:space="preserve">Cuadro </w:t>
      </w:r>
      <w:r w:rsidRPr="007D58C6">
        <w:rPr>
          <w:rFonts w:ascii="Book Antiqua" w:hAnsi="Book Antiqua"/>
          <w:sz w:val="22"/>
          <w:szCs w:val="22"/>
          <w:lang w:val="es-ES_tradnl"/>
        </w:rPr>
        <w:fldChar w:fldCharType="begin"/>
      </w:r>
      <w:r w:rsidRPr="007D58C6">
        <w:rPr>
          <w:rFonts w:ascii="Book Antiqua" w:hAnsi="Book Antiqua"/>
          <w:sz w:val="22"/>
          <w:szCs w:val="22"/>
          <w:lang w:val="es-ES_tradnl"/>
        </w:rPr>
        <w:instrText xml:space="preserve"> SEQ Cuadro \* ARABIC </w:instrText>
      </w:r>
      <w:r w:rsidRPr="007D58C6">
        <w:rPr>
          <w:rFonts w:ascii="Book Antiqua" w:hAnsi="Book Antiqua"/>
          <w:sz w:val="22"/>
          <w:szCs w:val="22"/>
          <w:lang w:val="es-ES_tradnl"/>
        </w:rPr>
        <w:fldChar w:fldCharType="separate"/>
      </w:r>
      <w:r>
        <w:rPr>
          <w:rFonts w:ascii="Book Antiqua" w:hAnsi="Book Antiqua"/>
          <w:noProof/>
          <w:sz w:val="22"/>
          <w:szCs w:val="22"/>
          <w:lang w:val="es-ES_tradnl"/>
        </w:rPr>
        <w:t>15</w:t>
      </w:r>
      <w:r w:rsidRPr="007D58C6">
        <w:rPr>
          <w:rFonts w:ascii="Book Antiqua" w:hAnsi="Book Antiqua"/>
          <w:sz w:val="22"/>
          <w:szCs w:val="22"/>
          <w:lang w:val="es-ES_tradnl"/>
        </w:rPr>
        <w:fldChar w:fldCharType="end"/>
      </w:r>
    </w:p>
    <w:p w14:paraId="5FF34E97" w14:textId="77777777" w:rsidR="00B20125" w:rsidRPr="004B467D" w:rsidRDefault="00B20125" w:rsidP="00B20125">
      <w:pPr>
        <w:widowControl w:val="0"/>
        <w:autoSpaceDE w:val="0"/>
        <w:autoSpaceDN w:val="0"/>
        <w:adjustRightInd w:val="0"/>
        <w:contextualSpacing/>
        <w:jc w:val="center"/>
        <w:rPr>
          <w:rFonts w:ascii="Book Antiqua" w:hAnsi="Book Antiqua"/>
          <w:b/>
          <w:sz w:val="22"/>
          <w:szCs w:val="22"/>
        </w:rPr>
      </w:pPr>
      <w:r w:rsidRPr="004B467D">
        <w:rPr>
          <w:rFonts w:ascii="Book Antiqua" w:hAnsi="Book Antiqua"/>
          <w:b/>
          <w:sz w:val="22"/>
          <w:szCs w:val="22"/>
        </w:rPr>
        <w:t>Recursos Necesarios PCGS Art. 44 LOPJ</w:t>
      </w:r>
    </w:p>
    <w:p w14:paraId="141AE959" w14:textId="77777777" w:rsidR="00B20125" w:rsidRPr="004B467D" w:rsidRDefault="00B20125" w:rsidP="00B20125">
      <w:pPr>
        <w:widowControl w:val="0"/>
        <w:autoSpaceDE w:val="0"/>
        <w:autoSpaceDN w:val="0"/>
        <w:adjustRightInd w:val="0"/>
        <w:contextualSpacing/>
        <w:jc w:val="center"/>
        <w:rPr>
          <w:rFonts w:ascii="Book Antiqua" w:hAnsi="Book Antiqua"/>
          <w:b/>
          <w:sz w:val="22"/>
          <w:szCs w:val="22"/>
        </w:rPr>
      </w:pPr>
      <w:r w:rsidRPr="004B467D">
        <w:rPr>
          <w:rFonts w:ascii="Book Antiqua" w:hAnsi="Book Antiqua"/>
          <w:b/>
          <w:sz w:val="22"/>
          <w:szCs w:val="22"/>
        </w:rPr>
        <w:t>Plan de Delitos Sexuales 2022</w:t>
      </w:r>
    </w:p>
    <w:tbl>
      <w:tblPr>
        <w:tblW w:w="9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161"/>
        <w:gridCol w:w="1490"/>
        <w:gridCol w:w="1355"/>
        <w:gridCol w:w="1887"/>
        <w:gridCol w:w="1333"/>
        <w:gridCol w:w="1243"/>
        <w:gridCol w:w="964"/>
      </w:tblGrid>
      <w:tr w:rsidR="00B20125" w:rsidRPr="004B467D" w14:paraId="0C89F1C0" w14:textId="77777777" w:rsidTr="00E66383">
        <w:trPr>
          <w:trHeight w:val="544"/>
          <w:jc w:val="center"/>
        </w:trPr>
        <w:tc>
          <w:tcPr>
            <w:tcW w:w="1161" w:type="dxa"/>
            <w:shd w:val="clear" w:color="auto" w:fill="002060"/>
            <w:noWrap/>
            <w:tcMar>
              <w:top w:w="0" w:type="dxa"/>
              <w:left w:w="70" w:type="dxa"/>
              <w:bottom w:w="0" w:type="dxa"/>
              <w:right w:w="70" w:type="dxa"/>
            </w:tcMar>
            <w:vAlign w:val="center"/>
            <w:hideMark/>
          </w:tcPr>
          <w:p w14:paraId="6776C3C9"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b/>
                <w:color w:val="FFFFFF"/>
                <w:sz w:val="22"/>
                <w:szCs w:val="22"/>
                <w:bdr w:val="none" w:sz="0" w:space="0" w:color="auto" w:frame="1"/>
                <w:lang w:eastAsia="es-CR"/>
              </w:rPr>
              <w:t>Despacho</w:t>
            </w:r>
          </w:p>
        </w:tc>
        <w:tc>
          <w:tcPr>
            <w:tcW w:w="1490" w:type="dxa"/>
            <w:shd w:val="clear" w:color="auto" w:fill="002060"/>
            <w:noWrap/>
            <w:tcMar>
              <w:top w:w="0" w:type="dxa"/>
              <w:left w:w="70" w:type="dxa"/>
              <w:bottom w:w="0" w:type="dxa"/>
              <w:right w:w="70" w:type="dxa"/>
            </w:tcMar>
            <w:vAlign w:val="center"/>
            <w:hideMark/>
          </w:tcPr>
          <w:p w14:paraId="5241E8A9"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hAnsi="Book Antiqua" w:cs="Calibri"/>
                <w:b/>
                <w:color w:val="FFFFFF"/>
                <w:sz w:val="22"/>
                <w:szCs w:val="22"/>
                <w:bdr w:val="none" w:sz="0" w:space="0" w:color="auto" w:frame="1"/>
                <w:lang w:eastAsia="es-CR"/>
              </w:rPr>
              <w:t>Persona Juzgadora 4</w:t>
            </w:r>
          </w:p>
        </w:tc>
        <w:tc>
          <w:tcPr>
            <w:tcW w:w="1355" w:type="dxa"/>
            <w:shd w:val="clear" w:color="auto" w:fill="002060"/>
            <w:vAlign w:val="center"/>
          </w:tcPr>
          <w:p w14:paraId="458771C9" w14:textId="77777777" w:rsidR="00B20125" w:rsidRPr="004B467D" w:rsidRDefault="00B20125" w:rsidP="00E66383">
            <w:pPr>
              <w:jc w:val="center"/>
              <w:rPr>
                <w:rFonts w:ascii="Book Antiqua" w:hAnsi="Book Antiqua" w:cs="Calibri"/>
                <w:b/>
                <w:color w:val="FFFFFF"/>
                <w:sz w:val="22"/>
                <w:szCs w:val="22"/>
                <w:bdr w:val="none" w:sz="0" w:space="0" w:color="auto" w:frame="1"/>
                <w:lang w:eastAsia="es-CR"/>
              </w:rPr>
            </w:pPr>
            <w:r w:rsidRPr="004B467D">
              <w:rPr>
                <w:rFonts w:ascii="Book Antiqua" w:hAnsi="Book Antiqua" w:cs="Calibri"/>
                <w:b/>
                <w:color w:val="FFFFFF"/>
                <w:sz w:val="22"/>
                <w:szCs w:val="22"/>
                <w:bdr w:val="none" w:sz="0" w:space="0" w:color="auto" w:frame="1"/>
                <w:lang w:eastAsia="es-CR"/>
              </w:rPr>
              <w:t>Persona Juzgadora 1</w:t>
            </w:r>
          </w:p>
        </w:tc>
        <w:tc>
          <w:tcPr>
            <w:tcW w:w="1887" w:type="dxa"/>
            <w:shd w:val="clear" w:color="auto" w:fill="002060"/>
            <w:tcMar>
              <w:top w:w="0" w:type="dxa"/>
              <w:left w:w="70" w:type="dxa"/>
              <w:bottom w:w="0" w:type="dxa"/>
              <w:right w:w="70" w:type="dxa"/>
            </w:tcMar>
            <w:vAlign w:val="center"/>
            <w:hideMark/>
          </w:tcPr>
          <w:p w14:paraId="7825166A"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hAnsi="Book Antiqua" w:cs="Calibri"/>
                <w:b/>
                <w:color w:val="FFFFFF"/>
                <w:sz w:val="22"/>
                <w:szCs w:val="22"/>
                <w:bdr w:val="none" w:sz="0" w:space="0" w:color="auto" w:frame="1"/>
                <w:lang w:eastAsia="es-CR"/>
              </w:rPr>
              <w:t>Persona Técnica Judicial 3</w:t>
            </w:r>
          </w:p>
        </w:tc>
        <w:tc>
          <w:tcPr>
            <w:tcW w:w="1333" w:type="dxa"/>
            <w:shd w:val="clear" w:color="auto" w:fill="002060"/>
            <w:vAlign w:val="center"/>
          </w:tcPr>
          <w:p w14:paraId="41D9DE03" w14:textId="77777777" w:rsidR="00B20125" w:rsidRPr="004B467D" w:rsidRDefault="00B20125" w:rsidP="00E66383">
            <w:pPr>
              <w:jc w:val="center"/>
              <w:rPr>
                <w:rFonts w:ascii="Book Antiqua" w:eastAsia="Book Antiqua" w:hAnsi="Book Antiqua" w:cs="Calibri"/>
                <w:b/>
                <w:color w:val="FFFFFF"/>
                <w:sz w:val="22"/>
                <w:szCs w:val="22"/>
                <w:bdr w:val="none" w:sz="0" w:space="0" w:color="auto" w:frame="1"/>
                <w:lang w:eastAsia="es-CR"/>
              </w:rPr>
            </w:pPr>
            <w:r w:rsidRPr="004B467D">
              <w:rPr>
                <w:rFonts w:ascii="Book Antiqua" w:hAnsi="Book Antiqua" w:cs="Calibri"/>
                <w:b/>
                <w:color w:val="FFFFFF"/>
                <w:sz w:val="22"/>
                <w:szCs w:val="22"/>
                <w:bdr w:val="none" w:sz="0" w:space="0" w:color="auto" w:frame="1"/>
                <w:lang w:eastAsia="es-CR"/>
              </w:rPr>
              <w:t>Custodio de detenidos</w:t>
            </w:r>
          </w:p>
        </w:tc>
        <w:tc>
          <w:tcPr>
            <w:tcW w:w="1243" w:type="dxa"/>
            <w:shd w:val="clear" w:color="auto" w:fill="002060"/>
            <w:vAlign w:val="center"/>
          </w:tcPr>
          <w:p w14:paraId="5E26FC85" w14:textId="77777777" w:rsidR="00B20125" w:rsidRPr="004B467D" w:rsidRDefault="00B20125" w:rsidP="00E66383">
            <w:pPr>
              <w:jc w:val="center"/>
              <w:rPr>
                <w:rFonts w:ascii="Book Antiqua" w:eastAsia="Book Antiqua" w:hAnsi="Book Antiqua" w:cs="Calibri"/>
                <w:b/>
                <w:color w:val="FFFFFF"/>
                <w:sz w:val="22"/>
                <w:szCs w:val="22"/>
                <w:bdr w:val="none" w:sz="0" w:space="0" w:color="auto" w:frame="1"/>
                <w:lang w:eastAsia="es-CR"/>
              </w:rPr>
            </w:pPr>
            <w:r w:rsidRPr="004B467D">
              <w:rPr>
                <w:rFonts w:ascii="Book Antiqua" w:hAnsi="Book Antiqua" w:cs="Calibri"/>
                <w:b/>
                <w:color w:val="FFFFFF"/>
                <w:sz w:val="22"/>
                <w:szCs w:val="22"/>
                <w:bdr w:val="none" w:sz="0" w:space="0" w:color="auto" w:frame="1"/>
                <w:lang w:eastAsia="es-CR"/>
              </w:rPr>
              <w:t>Persona defensora pública</w:t>
            </w:r>
          </w:p>
        </w:tc>
        <w:tc>
          <w:tcPr>
            <w:tcW w:w="964" w:type="dxa"/>
            <w:shd w:val="clear" w:color="auto" w:fill="002060"/>
            <w:vAlign w:val="center"/>
          </w:tcPr>
          <w:p w14:paraId="18B25595" w14:textId="77777777" w:rsidR="00B20125" w:rsidRPr="004B467D" w:rsidRDefault="00B20125" w:rsidP="00E66383">
            <w:pPr>
              <w:jc w:val="center"/>
              <w:rPr>
                <w:rFonts w:ascii="Book Antiqua" w:eastAsia="Book Antiqua" w:hAnsi="Book Antiqua" w:cs="Calibri"/>
                <w:b/>
                <w:color w:val="FFFFFF"/>
                <w:sz w:val="22"/>
                <w:szCs w:val="22"/>
                <w:bdr w:val="none" w:sz="0" w:space="0" w:color="auto" w:frame="1"/>
                <w:lang w:eastAsia="es-CR"/>
              </w:rPr>
            </w:pPr>
            <w:r w:rsidRPr="004B467D">
              <w:rPr>
                <w:rFonts w:ascii="Book Antiqua" w:hAnsi="Book Antiqua" w:cs="Calibri"/>
                <w:b/>
                <w:color w:val="FFFFFF"/>
                <w:sz w:val="22"/>
                <w:szCs w:val="22"/>
                <w:bdr w:val="none" w:sz="0" w:space="0" w:color="auto" w:frame="1"/>
                <w:lang w:eastAsia="es-CR"/>
              </w:rPr>
              <w:t>Persona Fiscal</w:t>
            </w:r>
          </w:p>
        </w:tc>
      </w:tr>
      <w:tr w:rsidR="00B20125" w:rsidRPr="004B467D" w14:paraId="6C315963" w14:textId="77777777" w:rsidTr="00E66383">
        <w:trPr>
          <w:trHeight w:val="271"/>
          <w:jc w:val="center"/>
        </w:trPr>
        <w:tc>
          <w:tcPr>
            <w:tcW w:w="1161" w:type="dxa"/>
            <w:shd w:val="clear" w:color="auto" w:fill="2F5496"/>
            <w:noWrap/>
            <w:tcMar>
              <w:top w:w="0" w:type="dxa"/>
              <w:left w:w="70" w:type="dxa"/>
              <w:bottom w:w="0" w:type="dxa"/>
              <w:right w:w="70" w:type="dxa"/>
            </w:tcMar>
            <w:vAlign w:val="center"/>
          </w:tcPr>
          <w:p w14:paraId="230C0434" w14:textId="77777777" w:rsidR="00B20125" w:rsidRPr="004B467D" w:rsidRDefault="00B20125" w:rsidP="00E66383">
            <w:pPr>
              <w:rPr>
                <w:rFonts w:ascii="Book Antiqua" w:eastAsia="Book Antiqua" w:hAnsi="Book Antiqua" w:cs="Calibri"/>
                <w:b/>
                <w:color w:val="FFFFFF"/>
                <w:sz w:val="22"/>
                <w:szCs w:val="22"/>
                <w:lang w:eastAsia="es-CR"/>
              </w:rPr>
            </w:pPr>
            <w:r w:rsidRPr="004B467D">
              <w:rPr>
                <w:rFonts w:ascii="Book Antiqua" w:eastAsia="Book Antiqua" w:hAnsi="Book Antiqua" w:cs="Calibri"/>
                <w:b/>
                <w:color w:val="FFFFFF"/>
                <w:sz w:val="22"/>
                <w:szCs w:val="22"/>
                <w:lang w:eastAsia="es-CR"/>
              </w:rPr>
              <w:t>Batería 1</w:t>
            </w:r>
          </w:p>
        </w:tc>
        <w:tc>
          <w:tcPr>
            <w:tcW w:w="1490" w:type="dxa"/>
            <w:shd w:val="clear" w:color="auto" w:fill="FFFFFF"/>
            <w:noWrap/>
            <w:tcMar>
              <w:top w:w="0" w:type="dxa"/>
              <w:left w:w="70" w:type="dxa"/>
              <w:bottom w:w="0" w:type="dxa"/>
              <w:right w:w="70" w:type="dxa"/>
            </w:tcMar>
            <w:vAlign w:val="center"/>
            <w:hideMark/>
          </w:tcPr>
          <w:p w14:paraId="1F0A143C"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hAnsi="Book Antiqua" w:cs="Calibri"/>
                <w:color w:val="201F1E"/>
                <w:sz w:val="22"/>
                <w:szCs w:val="22"/>
                <w:lang w:eastAsia="es-CR"/>
              </w:rPr>
              <w:t>3</w:t>
            </w:r>
          </w:p>
        </w:tc>
        <w:tc>
          <w:tcPr>
            <w:tcW w:w="1355" w:type="dxa"/>
            <w:shd w:val="clear" w:color="auto" w:fill="FFFFFF"/>
            <w:vAlign w:val="center"/>
          </w:tcPr>
          <w:p w14:paraId="60B7175D"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1</w:t>
            </w:r>
          </w:p>
        </w:tc>
        <w:tc>
          <w:tcPr>
            <w:tcW w:w="1887" w:type="dxa"/>
            <w:shd w:val="clear" w:color="auto" w:fill="FFFFFF"/>
            <w:noWrap/>
            <w:tcMar>
              <w:top w:w="0" w:type="dxa"/>
              <w:left w:w="70" w:type="dxa"/>
              <w:bottom w:w="0" w:type="dxa"/>
              <w:right w:w="70" w:type="dxa"/>
            </w:tcMar>
            <w:vAlign w:val="center"/>
            <w:hideMark/>
          </w:tcPr>
          <w:p w14:paraId="6B083542"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2</w:t>
            </w:r>
          </w:p>
        </w:tc>
        <w:tc>
          <w:tcPr>
            <w:tcW w:w="1333" w:type="dxa"/>
            <w:shd w:val="clear" w:color="auto" w:fill="FFFFFF"/>
            <w:vAlign w:val="center"/>
          </w:tcPr>
          <w:p w14:paraId="34F00316"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2</w:t>
            </w:r>
          </w:p>
        </w:tc>
        <w:tc>
          <w:tcPr>
            <w:tcW w:w="1243" w:type="dxa"/>
            <w:shd w:val="clear" w:color="auto" w:fill="FFFFFF"/>
            <w:vAlign w:val="center"/>
          </w:tcPr>
          <w:p w14:paraId="76B34239"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0</w:t>
            </w:r>
          </w:p>
        </w:tc>
        <w:tc>
          <w:tcPr>
            <w:tcW w:w="964" w:type="dxa"/>
            <w:shd w:val="clear" w:color="auto" w:fill="FFFFFF"/>
            <w:vAlign w:val="center"/>
          </w:tcPr>
          <w:p w14:paraId="56007FBD"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1</w:t>
            </w:r>
          </w:p>
        </w:tc>
      </w:tr>
      <w:tr w:rsidR="00B20125" w:rsidRPr="004B467D" w14:paraId="3DB1C18C" w14:textId="77777777" w:rsidTr="00E66383">
        <w:trPr>
          <w:trHeight w:val="271"/>
          <w:jc w:val="center"/>
        </w:trPr>
        <w:tc>
          <w:tcPr>
            <w:tcW w:w="1161" w:type="dxa"/>
            <w:shd w:val="clear" w:color="auto" w:fill="2F5496"/>
            <w:noWrap/>
            <w:tcMar>
              <w:top w:w="0" w:type="dxa"/>
              <w:left w:w="70" w:type="dxa"/>
              <w:bottom w:w="0" w:type="dxa"/>
              <w:right w:w="70" w:type="dxa"/>
            </w:tcMar>
            <w:vAlign w:val="center"/>
          </w:tcPr>
          <w:p w14:paraId="3C3F221A" w14:textId="77777777" w:rsidR="00B20125" w:rsidRPr="004B467D" w:rsidRDefault="00B20125" w:rsidP="00E66383">
            <w:pPr>
              <w:rPr>
                <w:rFonts w:ascii="Book Antiqua" w:eastAsia="Book Antiqua" w:hAnsi="Book Antiqua" w:cs="Calibri"/>
                <w:b/>
                <w:color w:val="FFFFFF"/>
                <w:sz w:val="22"/>
                <w:szCs w:val="22"/>
                <w:lang w:eastAsia="es-CR"/>
              </w:rPr>
            </w:pPr>
            <w:r w:rsidRPr="004B467D">
              <w:rPr>
                <w:rFonts w:ascii="Book Antiqua" w:eastAsia="Book Antiqua" w:hAnsi="Book Antiqua" w:cs="Calibri"/>
                <w:b/>
                <w:color w:val="FFFFFF"/>
                <w:sz w:val="22"/>
                <w:szCs w:val="22"/>
                <w:lang w:eastAsia="es-CR"/>
              </w:rPr>
              <w:t>Batería 2</w:t>
            </w:r>
          </w:p>
        </w:tc>
        <w:tc>
          <w:tcPr>
            <w:tcW w:w="1490" w:type="dxa"/>
            <w:shd w:val="clear" w:color="auto" w:fill="FFFFFF"/>
            <w:noWrap/>
            <w:tcMar>
              <w:top w:w="0" w:type="dxa"/>
              <w:left w:w="70" w:type="dxa"/>
              <w:bottom w:w="0" w:type="dxa"/>
              <w:right w:w="70" w:type="dxa"/>
            </w:tcMar>
            <w:vAlign w:val="center"/>
            <w:hideMark/>
          </w:tcPr>
          <w:p w14:paraId="5D0C1217"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hAnsi="Book Antiqua" w:cs="Calibri"/>
                <w:color w:val="201F1E"/>
                <w:sz w:val="22"/>
                <w:szCs w:val="22"/>
                <w:lang w:eastAsia="es-CR"/>
              </w:rPr>
              <w:t>3</w:t>
            </w:r>
          </w:p>
        </w:tc>
        <w:tc>
          <w:tcPr>
            <w:tcW w:w="1355" w:type="dxa"/>
            <w:shd w:val="clear" w:color="auto" w:fill="FFFFFF"/>
            <w:vAlign w:val="center"/>
          </w:tcPr>
          <w:p w14:paraId="331EE39C"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1</w:t>
            </w:r>
          </w:p>
        </w:tc>
        <w:tc>
          <w:tcPr>
            <w:tcW w:w="1887" w:type="dxa"/>
            <w:shd w:val="clear" w:color="auto" w:fill="FFFFFF"/>
            <w:noWrap/>
            <w:tcMar>
              <w:top w:w="0" w:type="dxa"/>
              <w:left w:w="70" w:type="dxa"/>
              <w:bottom w:w="0" w:type="dxa"/>
              <w:right w:w="70" w:type="dxa"/>
            </w:tcMar>
            <w:vAlign w:val="center"/>
            <w:hideMark/>
          </w:tcPr>
          <w:p w14:paraId="430E96B0"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2</w:t>
            </w:r>
          </w:p>
        </w:tc>
        <w:tc>
          <w:tcPr>
            <w:tcW w:w="1333" w:type="dxa"/>
            <w:shd w:val="clear" w:color="auto" w:fill="FFFFFF"/>
            <w:vAlign w:val="center"/>
          </w:tcPr>
          <w:p w14:paraId="21B7AE90"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2</w:t>
            </w:r>
          </w:p>
        </w:tc>
        <w:tc>
          <w:tcPr>
            <w:tcW w:w="1243" w:type="dxa"/>
            <w:shd w:val="clear" w:color="auto" w:fill="FFFFFF"/>
            <w:vAlign w:val="center"/>
          </w:tcPr>
          <w:p w14:paraId="1EB08EE0"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0</w:t>
            </w:r>
          </w:p>
        </w:tc>
        <w:tc>
          <w:tcPr>
            <w:tcW w:w="964" w:type="dxa"/>
            <w:shd w:val="clear" w:color="auto" w:fill="FFFFFF"/>
            <w:vAlign w:val="center"/>
          </w:tcPr>
          <w:p w14:paraId="7665E291"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1</w:t>
            </w:r>
          </w:p>
        </w:tc>
      </w:tr>
      <w:tr w:rsidR="00B20125" w:rsidRPr="004B467D" w14:paraId="45289303" w14:textId="77777777" w:rsidTr="00E66383">
        <w:trPr>
          <w:trHeight w:val="271"/>
          <w:jc w:val="center"/>
        </w:trPr>
        <w:tc>
          <w:tcPr>
            <w:tcW w:w="1161" w:type="dxa"/>
            <w:shd w:val="clear" w:color="auto" w:fill="2F5496"/>
            <w:noWrap/>
            <w:tcMar>
              <w:top w:w="0" w:type="dxa"/>
              <w:left w:w="70" w:type="dxa"/>
              <w:bottom w:w="0" w:type="dxa"/>
              <w:right w:w="70" w:type="dxa"/>
            </w:tcMar>
            <w:vAlign w:val="center"/>
          </w:tcPr>
          <w:p w14:paraId="675AEED9" w14:textId="77777777" w:rsidR="00B20125" w:rsidRPr="004B467D" w:rsidRDefault="00B20125" w:rsidP="00E66383">
            <w:pPr>
              <w:rPr>
                <w:rFonts w:ascii="Book Antiqua" w:eastAsia="Book Antiqua" w:hAnsi="Book Antiqua" w:cs="Calibri"/>
                <w:b/>
                <w:color w:val="FFFFFF"/>
                <w:sz w:val="22"/>
                <w:szCs w:val="22"/>
                <w:lang w:eastAsia="es-CR"/>
              </w:rPr>
            </w:pPr>
            <w:r w:rsidRPr="004B467D">
              <w:rPr>
                <w:rFonts w:ascii="Book Antiqua" w:eastAsia="Book Antiqua" w:hAnsi="Book Antiqua" w:cs="Calibri"/>
                <w:b/>
                <w:color w:val="FFFFFF"/>
                <w:sz w:val="22"/>
                <w:szCs w:val="22"/>
                <w:lang w:eastAsia="es-CR"/>
              </w:rPr>
              <w:t>Batería 3</w:t>
            </w:r>
          </w:p>
        </w:tc>
        <w:tc>
          <w:tcPr>
            <w:tcW w:w="1490" w:type="dxa"/>
            <w:shd w:val="clear" w:color="auto" w:fill="FFFFFF"/>
            <w:noWrap/>
            <w:tcMar>
              <w:top w:w="0" w:type="dxa"/>
              <w:left w:w="70" w:type="dxa"/>
              <w:bottom w:w="0" w:type="dxa"/>
              <w:right w:w="70" w:type="dxa"/>
            </w:tcMar>
            <w:vAlign w:val="center"/>
            <w:hideMark/>
          </w:tcPr>
          <w:p w14:paraId="2689F69E"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hAnsi="Book Antiqua" w:cs="Calibri"/>
                <w:color w:val="201F1E"/>
                <w:sz w:val="22"/>
                <w:szCs w:val="22"/>
                <w:lang w:eastAsia="es-CR"/>
              </w:rPr>
              <w:t>3</w:t>
            </w:r>
          </w:p>
        </w:tc>
        <w:tc>
          <w:tcPr>
            <w:tcW w:w="1355" w:type="dxa"/>
            <w:shd w:val="clear" w:color="auto" w:fill="FFFFFF"/>
            <w:vAlign w:val="center"/>
          </w:tcPr>
          <w:p w14:paraId="15C6C193"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1</w:t>
            </w:r>
          </w:p>
        </w:tc>
        <w:tc>
          <w:tcPr>
            <w:tcW w:w="1887" w:type="dxa"/>
            <w:shd w:val="clear" w:color="auto" w:fill="FFFFFF"/>
            <w:noWrap/>
            <w:tcMar>
              <w:top w:w="0" w:type="dxa"/>
              <w:left w:w="70" w:type="dxa"/>
              <w:bottom w:w="0" w:type="dxa"/>
              <w:right w:w="70" w:type="dxa"/>
            </w:tcMar>
            <w:vAlign w:val="center"/>
            <w:hideMark/>
          </w:tcPr>
          <w:p w14:paraId="04FCE465"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2</w:t>
            </w:r>
          </w:p>
        </w:tc>
        <w:tc>
          <w:tcPr>
            <w:tcW w:w="1333" w:type="dxa"/>
            <w:shd w:val="clear" w:color="auto" w:fill="FFFFFF"/>
            <w:vAlign w:val="center"/>
          </w:tcPr>
          <w:p w14:paraId="74D2AECF"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2</w:t>
            </w:r>
          </w:p>
        </w:tc>
        <w:tc>
          <w:tcPr>
            <w:tcW w:w="1243" w:type="dxa"/>
            <w:shd w:val="clear" w:color="auto" w:fill="FFFFFF"/>
            <w:vAlign w:val="center"/>
          </w:tcPr>
          <w:p w14:paraId="51893D46"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0</w:t>
            </w:r>
          </w:p>
        </w:tc>
        <w:tc>
          <w:tcPr>
            <w:tcW w:w="964" w:type="dxa"/>
            <w:shd w:val="clear" w:color="auto" w:fill="FFFFFF"/>
            <w:vAlign w:val="center"/>
          </w:tcPr>
          <w:p w14:paraId="19008CDC"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1</w:t>
            </w:r>
          </w:p>
        </w:tc>
      </w:tr>
      <w:tr w:rsidR="00B20125" w:rsidRPr="004B467D" w14:paraId="4B7B1E3D" w14:textId="77777777" w:rsidTr="00E66383">
        <w:trPr>
          <w:trHeight w:val="271"/>
          <w:jc w:val="center"/>
        </w:trPr>
        <w:tc>
          <w:tcPr>
            <w:tcW w:w="1161" w:type="dxa"/>
            <w:shd w:val="clear" w:color="auto" w:fill="2F5496"/>
            <w:noWrap/>
            <w:tcMar>
              <w:top w:w="0" w:type="dxa"/>
              <w:left w:w="70" w:type="dxa"/>
              <w:bottom w:w="0" w:type="dxa"/>
              <w:right w:w="70" w:type="dxa"/>
            </w:tcMar>
            <w:vAlign w:val="center"/>
          </w:tcPr>
          <w:p w14:paraId="409CB1AE" w14:textId="77777777" w:rsidR="00B20125" w:rsidRPr="004B467D" w:rsidRDefault="00B20125" w:rsidP="00E66383">
            <w:pPr>
              <w:rPr>
                <w:rFonts w:ascii="Book Antiqua" w:eastAsia="Book Antiqua" w:hAnsi="Book Antiqua" w:cs="Calibri"/>
                <w:b/>
                <w:color w:val="FFFFFF"/>
                <w:sz w:val="22"/>
                <w:szCs w:val="22"/>
                <w:bdr w:val="none" w:sz="0" w:space="0" w:color="auto" w:frame="1"/>
                <w:lang w:eastAsia="es-CR"/>
              </w:rPr>
            </w:pPr>
            <w:r w:rsidRPr="004B467D">
              <w:rPr>
                <w:rFonts w:ascii="Book Antiqua" w:eastAsia="Book Antiqua" w:hAnsi="Book Antiqua" w:cs="Calibri"/>
                <w:b/>
                <w:color w:val="FFFFFF"/>
                <w:sz w:val="22"/>
                <w:szCs w:val="22"/>
                <w:lang w:eastAsia="es-CR"/>
              </w:rPr>
              <w:t>Batería 4</w:t>
            </w:r>
          </w:p>
        </w:tc>
        <w:tc>
          <w:tcPr>
            <w:tcW w:w="1490" w:type="dxa"/>
            <w:shd w:val="clear" w:color="auto" w:fill="FFFFFF"/>
            <w:noWrap/>
            <w:tcMar>
              <w:top w:w="0" w:type="dxa"/>
              <w:left w:w="70" w:type="dxa"/>
              <w:bottom w:w="0" w:type="dxa"/>
              <w:right w:w="70" w:type="dxa"/>
            </w:tcMar>
            <w:vAlign w:val="center"/>
          </w:tcPr>
          <w:p w14:paraId="56594703"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3</w:t>
            </w:r>
          </w:p>
        </w:tc>
        <w:tc>
          <w:tcPr>
            <w:tcW w:w="1355" w:type="dxa"/>
            <w:shd w:val="clear" w:color="auto" w:fill="FFFFFF"/>
            <w:vAlign w:val="center"/>
          </w:tcPr>
          <w:p w14:paraId="3A062006"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eastAsia="Book Antiqua" w:hAnsi="Book Antiqua" w:cs="Calibri"/>
                <w:color w:val="000000"/>
                <w:sz w:val="22"/>
                <w:szCs w:val="22"/>
                <w:bdr w:val="none" w:sz="0" w:space="0" w:color="auto" w:frame="1"/>
                <w:lang w:eastAsia="es-CR"/>
              </w:rPr>
              <w:t>1</w:t>
            </w:r>
          </w:p>
        </w:tc>
        <w:tc>
          <w:tcPr>
            <w:tcW w:w="1887" w:type="dxa"/>
            <w:shd w:val="clear" w:color="auto" w:fill="FFFFFF"/>
            <w:noWrap/>
            <w:tcMar>
              <w:top w:w="0" w:type="dxa"/>
              <w:left w:w="70" w:type="dxa"/>
              <w:bottom w:w="0" w:type="dxa"/>
              <w:right w:w="70" w:type="dxa"/>
            </w:tcMar>
            <w:vAlign w:val="center"/>
          </w:tcPr>
          <w:p w14:paraId="1807492B"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eastAsia="Book Antiqua" w:hAnsi="Book Antiqua" w:cs="Calibri"/>
                <w:color w:val="000000"/>
                <w:sz w:val="22"/>
                <w:szCs w:val="22"/>
                <w:bdr w:val="none" w:sz="0" w:space="0" w:color="auto" w:frame="1"/>
                <w:lang w:eastAsia="es-CR"/>
              </w:rPr>
              <w:t>2</w:t>
            </w:r>
          </w:p>
        </w:tc>
        <w:tc>
          <w:tcPr>
            <w:tcW w:w="1333" w:type="dxa"/>
            <w:shd w:val="clear" w:color="auto" w:fill="FFFFFF"/>
            <w:vAlign w:val="center"/>
          </w:tcPr>
          <w:p w14:paraId="6A8EB8EE"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eastAsia="Book Antiqua" w:hAnsi="Book Antiqua" w:cs="Calibri"/>
                <w:color w:val="000000"/>
                <w:sz w:val="22"/>
                <w:szCs w:val="22"/>
                <w:bdr w:val="none" w:sz="0" w:space="0" w:color="auto" w:frame="1"/>
                <w:lang w:eastAsia="es-CR"/>
              </w:rPr>
              <w:t>2</w:t>
            </w:r>
          </w:p>
        </w:tc>
        <w:tc>
          <w:tcPr>
            <w:tcW w:w="1243" w:type="dxa"/>
            <w:shd w:val="clear" w:color="auto" w:fill="FFFFFF"/>
            <w:vAlign w:val="center"/>
          </w:tcPr>
          <w:p w14:paraId="00597927"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eastAsia="Book Antiqua" w:hAnsi="Book Antiqua" w:cs="Calibri"/>
                <w:color w:val="000000"/>
                <w:sz w:val="22"/>
                <w:szCs w:val="22"/>
                <w:bdr w:val="none" w:sz="0" w:space="0" w:color="auto" w:frame="1"/>
                <w:lang w:eastAsia="es-CR"/>
              </w:rPr>
              <w:t>1</w:t>
            </w:r>
          </w:p>
        </w:tc>
        <w:tc>
          <w:tcPr>
            <w:tcW w:w="964" w:type="dxa"/>
            <w:shd w:val="clear" w:color="auto" w:fill="FFFFFF"/>
            <w:vAlign w:val="center"/>
          </w:tcPr>
          <w:p w14:paraId="038975DC"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1</w:t>
            </w:r>
          </w:p>
        </w:tc>
      </w:tr>
      <w:tr w:rsidR="00B20125" w:rsidRPr="004B467D" w14:paraId="4C5FEDAA" w14:textId="77777777" w:rsidTr="00E66383">
        <w:trPr>
          <w:trHeight w:val="271"/>
          <w:jc w:val="center"/>
        </w:trPr>
        <w:tc>
          <w:tcPr>
            <w:tcW w:w="1161" w:type="dxa"/>
            <w:shd w:val="clear" w:color="auto" w:fill="B4C6E7"/>
            <w:noWrap/>
            <w:tcMar>
              <w:top w:w="0" w:type="dxa"/>
              <w:left w:w="70" w:type="dxa"/>
              <w:bottom w:w="0" w:type="dxa"/>
              <w:right w:w="70" w:type="dxa"/>
            </w:tcMar>
            <w:vAlign w:val="center"/>
            <w:hideMark/>
          </w:tcPr>
          <w:p w14:paraId="4D43DD8A" w14:textId="77777777" w:rsidR="00B20125" w:rsidRPr="004B467D" w:rsidRDefault="00B20125" w:rsidP="00E66383">
            <w:pPr>
              <w:jc w:val="center"/>
              <w:rPr>
                <w:rFonts w:ascii="Book Antiqua" w:eastAsia="Book Antiqua" w:hAnsi="Book Antiqua" w:cs="Calibri"/>
                <w:b/>
                <w:color w:val="201F1E"/>
                <w:sz w:val="22"/>
                <w:szCs w:val="22"/>
                <w:lang w:eastAsia="es-CR"/>
              </w:rPr>
            </w:pPr>
            <w:r w:rsidRPr="004B467D">
              <w:rPr>
                <w:rFonts w:ascii="Book Antiqua" w:eastAsia="Book Antiqua" w:hAnsi="Book Antiqua" w:cs="Calibri"/>
                <w:b/>
                <w:color w:val="000000"/>
                <w:sz w:val="22"/>
                <w:szCs w:val="22"/>
                <w:bdr w:val="none" w:sz="0" w:space="0" w:color="auto" w:frame="1"/>
                <w:lang w:eastAsia="es-CR"/>
              </w:rPr>
              <w:t>Total</w:t>
            </w:r>
          </w:p>
        </w:tc>
        <w:tc>
          <w:tcPr>
            <w:tcW w:w="1490" w:type="dxa"/>
            <w:shd w:val="clear" w:color="auto" w:fill="B4C6E7"/>
            <w:noWrap/>
            <w:tcMar>
              <w:top w:w="0" w:type="dxa"/>
              <w:left w:w="70" w:type="dxa"/>
              <w:bottom w:w="0" w:type="dxa"/>
              <w:right w:w="70" w:type="dxa"/>
            </w:tcMar>
            <w:vAlign w:val="center"/>
            <w:hideMark/>
          </w:tcPr>
          <w:p w14:paraId="3F96E6DA"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hAnsi="Book Antiqua" w:cs="Calibri"/>
                <w:color w:val="201F1E"/>
                <w:sz w:val="22"/>
                <w:szCs w:val="22"/>
                <w:lang w:eastAsia="es-CR"/>
              </w:rPr>
              <w:t>12</w:t>
            </w:r>
          </w:p>
        </w:tc>
        <w:tc>
          <w:tcPr>
            <w:tcW w:w="1355" w:type="dxa"/>
            <w:shd w:val="clear" w:color="auto" w:fill="B4C6E7"/>
            <w:vAlign w:val="center"/>
          </w:tcPr>
          <w:p w14:paraId="1B230C5E"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4</w:t>
            </w:r>
          </w:p>
        </w:tc>
        <w:tc>
          <w:tcPr>
            <w:tcW w:w="1887" w:type="dxa"/>
            <w:shd w:val="clear" w:color="auto" w:fill="B4C6E7"/>
            <w:noWrap/>
            <w:tcMar>
              <w:top w:w="0" w:type="dxa"/>
              <w:left w:w="70" w:type="dxa"/>
              <w:bottom w:w="0" w:type="dxa"/>
              <w:right w:w="70" w:type="dxa"/>
            </w:tcMar>
            <w:vAlign w:val="center"/>
            <w:hideMark/>
          </w:tcPr>
          <w:p w14:paraId="2A9E3D74" w14:textId="77777777" w:rsidR="00B20125" w:rsidRPr="004B467D" w:rsidRDefault="00B20125" w:rsidP="00E66383">
            <w:pPr>
              <w:jc w:val="center"/>
              <w:rPr>
                <w:rFonts w:ascii="Book Antiqua" w:eastAsia="Book Antiqua" w:hAnsi="Book Antiqua" w:cs="Calibri"/>
                <w:color w:val="201F1E"/>
                <w:sz w:val="22"/>
                <w:szCs w:val="22"/>
                <w:lang w:eastAsia="es-CR"/>
              </w:rPr>
            </w:pPr>
            <w:r w:rsidRPr="004B467D">
              <w:rPr>
                <w:rFonts w:ascii="Book Antiqua" w:eastAsia="Book Antiqua" w:hAnsi="Book Antiqua" w:cs="Calibri"/>
                <w:color w:val="201F1E"/>
                <w:sz w:val="22"/>
                <w:szCs w:val="22"/>
                <w:lang w:eastAsia="es-CR"/>
              </w:rPr>
              <w:t>8</w:t>
            </w:r>
          </w:p>
        </w:tc>
        <w:tc>
          <w:tcPr>
            <w:tcW w:w="1333" w:type="dxa"/>
            <w:shd w:val="clear" w:color="auto" w:fill="B4C6E7"/>
            <w:vAlign w:val="center"/>
          </w:tcPr>
          <w:p w14:paraId="13A853AD"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8</w:t>
            </w:r>
          </w:p>
        </w:tc>
        <w:tc>
          <w:tcPr>
            <w:tcW w:w="1243" w:type="dxa"/>
            <w:shd w:val="clear" w:color="auto" w:fill="B4C6E7"/>
            <w:vAlign w:val="center"/>
          </w:tcPr>
          <w:p w14:paraId="3B9EC0BB"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eastAsia="Book Antiqua" w:hAnsi="Book Antiqua" w:cs="Calibri"/>
                <w:color w:val="000000"/>
                <w:sz w:val="22"/>
                <w:szCs w:val="22"/>
                <w:bdr w:val="none" w:sz="0" w:space="0" w:color="auto" w:frame="1"/>
                <w:lang w:eastAsia="es-CR"/>
              </w:rPr>
              <w:t>1</w:t>
            </w:r>
          </w:p>
        </w:tc>
        <w:tc>
          <w:tcPr>
            <w:tcW w:w="964" w:type="dxa"/>
            <w:shd w:val="clear" w:color="auto" w:fill="B4C6E7"/>
            <w:vAlign w:val="center"/>
          </w:tcPr>
          <w:p w14:paraId="54549834" w14:textId="77777777" w:rsidR="00B20125" w:rsidRPr="004B467D" w:rsidRDefault="00B20125" w:rsidP="00E66383">
            <w:pPr>
              <w:jc w:val="center"/>
              <w:rPr>
                <w:rFonts w:ascii="Book Antiqua" w:eastAsia="Book Antiqua" w:hAnsi="Book Antiqua" w:cs="Calibri"/>
                <w:color w:val="000000"/>
                <w:sz w:val="22"/>
                <w:szCs w:val="22"/>
                <w:bdr w:val="none" w:sz="0" w:space="0" w:color="auto" w:frame="1"/>
                <w:lang w:eastAsia="es-CR"/>
              </w:rPr>
            </w:pPr>
            <w:r w:rsidRPr="004B467D">
              <w:rPr>
                <w:rFonts w:ascii="Book Antiqua" w:hAnsi="Book Antiqua" w:cs="Calibri"/>
                <w:color w:val="000000"/>
                <w:sz w:val="22"/>
                <w:szCs w:val="22"/>
                <w:bdr w:val="none" w:sz="0" w:space="0" w:color="auto" w:frame="1"/>
                <w:lang w:eastAsia="es-CR"/>
              </w:rPr>
              <w:t>4</w:t>
            </w:r>
          </w:p>
        </w:tc>
      </w:tr>
    </w:tbl>
    <w:p w14:paraId="172D6661" w14:textId="77777777" w:rsidR="00B20125" w:rsidRPr="004B467D" w:rsidRDefault="00B20125" w:rsidP="00B20125">
      <w:pPr>
        <w:widowControl w:val="0"/>
        <w:autoSpaceDE w:val="0"/>
        <w:autoSpaceDN w:val="0"/>
        <w:adjustRightInd w:val="0"/>
        <w:ind w:left="-284"/>
        <w:rPr>
          <w:rFonts w:ascii="Book Antiqua" w:hAnsi="Book Antiqua"/>
          <w:sz w:val="22"/>
          <w:szCs w:val="22"/>
        </w:rPr>
      </w:pPr>
      <w:r w:rsidRPr="004B467D">
        <w:rPr>
          <w:rFonts w:ascii="Book Antiqua" w:hAnsi="Book Antiqua"/>
          <w:sz w:val="22"/>
          <w:szCs w:val="22"/>
        </w:rPr>
        <w:t>Fuente: Dirección de Planificación, Subproceso de Modernización Institucional Materia Penal.</w:t>
      </w:r>
    </w:p>
    <w:p w14:paraId="43BD65FD" w14:textId="77777777" w:rsidR="00B20125" w:rsidRPr="00E155C7" w:rsidRDefault="00B20125" w:rsidP="00B20125">
      <w:pPr>
        <w:widowControl w:val="0"/>
        <w:autoSpaceDE w:val="0"/>
        <w:autoSpaceDN w:val="0"/>
        <w:adjustRightInd w:val="0"/>
        <w:spacing w:line="276" w:lineRule="auto"/>
        <w:ind w:left="-426"/>
        <w:rPr>
          <w:sz w:val="22"/>
          <w:szCs w:val="22"/>
          <w:highlight w:val="yellow"/>
        </w:rPr>
      </w:pPr>
    </w:p>
    <w:p w14:paraId="53FE7114" w14:textId="77777777" w:rsidR="00B20125" w:rsidRPr="004B467D" w:rsidRDefault="00B20125" w:rsidP="00FF11A7">
      <w:pPr>
        <w:widowControl w:val="0"/>
        <w:autoSpaceDE w:val="0"/>
        <w:autoSpaceDN w:val="0"/>
        <w:adjustRightInd w:val="0"/>
        <w:spacing w:line="276" w:lineRule="auto"/>
        <w:ind w:firstLine="708"/>
        <w:jc w:val="both"/>
        <w:rPr>
          <w:rFonts w:ascii="Book Antiqua" w:hAnsi="Book Antiqua"/>
          <w:sz w:val="22"/>
          <w:szCs w:val="22"/>
        </w:rPr>
      </w:pPr>
      <w:r w:rsidRPr="004B467D">
        <w:rPr>
          <w:rFonts w:ascii="Book Antiqua" w:hAnsi="Book Antiqua"/>
          <w:sz w:val="22"/>
          <w:szCs w:val="22"/>
        </w:rPr>
        <w:t xml:space="preserve">Adicionalmente se requiere el recurso ordinario de la Defensa Pública de acuerdo con la dinámica de trabajo del presente año, siendo de 3 personas defensoras públicas, para así completar la estructura de trabajo necesaria. </w:t>
      </w:r>
    </w:p>
    <w:p w14:paraId="6344E1C2" w14:textId="77777777" w:rsidR="00B20125" w:rsidRPr="00E155C7" w:rsidRDefault="00B20125" w:rsidP="00FF11A7">
      <w:pPr>
        <w:widowControl w:val="0"/>
        <w:autoSpaceDE w:val="0"/>
        <w:autoSpaceDN w:val="0"/>
        <w:adjustRightInd w:val="0"/>
        <w:spacing w:line="276" w:lineRule="auto"/>
        <w:rPr>
          <w:rFonts w:ascii="Book Antiqua" w:hAnsi="Book Antiqua"/>
          <w:sz w:val="22"/>
          <w:szCs w:val="22"/>
          <w:highlight w:val="yellow"/>
        </w:rPr>
      </w:pPr>
      <w:bookmarkStart w:id="9" w:name="_MON_1708411559"/>
      <w:bookmarkEnd w:id="9"/>
    </w:p>
    <w:p w14:paraId="6495B2FB" w14:textId="77777777" w:rsidR="00B20125" w:rsidRPr="00E155C7" w:rsidRDefault="00B20125" w:rsidP="00FF11A7">
      <w:pPr>
        <w:widowControl w:val="0"/>
        <w:autoSpaceDE w:val="0"/>
        <w:autoSpaceDN w:val="0"/>
        <w:adjustRightInd w:val="0"/>
        <w:spacing w:line="276" w:lineRule="auto"/>
        <w:ind w:firstLine="708"/>
        <w:jc w:val="both"/>
        <w:rPr>
          <w:rFonts w:ascii="Book Antiqua" w:hAnsi="Book Antiqua"/>
          <w:sz w:val="22"/>
          <w:szCs w:val="22"/>
          <w:highlight w:val="yellow"/>
        </w:rPr>
      </w:pPr>
      <w:r w:rsidRPr="004B467D">
        <w:rPr>
          <w:rFonts w:ascii="Book Antiqua" w:hAnsi="Book Antiqua"/>
          <w:sz w:val="22"/>
          <w:szCs w:val="22"/>
        </w:rPr>
        <w:t xml:space="preserve">Es importante mencionar que el cronograma de trabajo contempla la asignación del recurso hasta el 08 de diciembre de 2023 en el caso de las baterías 1, 2 y 4; mientras que la batería 3 contempla la asignación al 10 de noviembre de 2023, no obstante, esta Dirección previa valoración de resultados realizará la asignación para </w:t>
      </w:r>
      <w:r w:rsidRPr="00B5314E">
        <w:rPr>
          <w:rFonts w:ascii="Book Antiqua" w:hAnsi="Book Antiqua"/>
          <w:sz w:val="22"/>
          <w:szCs w:val="22"/>
        </w:rPr>
        <w:t>los espacios restantes</w:t>
      </w:r>
      <w:r w:rsidRPr="004B467D">
        <w:rPr>
          <w:rFonts w:ascii="Book Antiqua" w:hAnsi="Book Antiqua"/>
          <w:sz w:val="22"/>
          <w:szCs w:val="22"/>
        </w:rPr>
        <w:t>, con el objetivo de realizar la atención de las causas relacionadas a delitos sexuales cuya fecha de ingreso a la corriente judicial sea 2016 y años anteriores, esto en línea con la variación de la metodología de trabajo que se empleó para la construcción del cronograma de trabajo para el segundo semestre 2023.</w:t>
      </w:r>
    </w:p>
    <w:p w14:paraId="5E00296A" w14:textId="77777777" w:rsidR="00B20125" w:rsidRPr="00E155C7" w:rsidRDefault="00B20125" w:rsidP="00FF11A7">
      <w:pPr>
        <w:widowControl w:val="0"/>
        <w:autoSpaceDE w:val="0"/>
        <w:autoSpaceDN w:val="0"/>
        <w:adjustRightInd w:val="0"/>
        <w:spacing w:line="276" w:lineRule="auto"/>
        <w:rPr>
          <w:rFonts w:ascii="Book Antiqua" w:hAnsi="Book Antiqua"/>
          <w:sz w:val="22"/>
          <w:szCs w:val="22"/>
          <w:highlight w:val="yellow"/>
        </w:rPr>
      </w:pPr>
    </w:p>
    <w:p w14:paraId="3C983C57" w14:textId="77777777" w:rsidR="00E155C7" w:rsidRPr="00E155C7" w:rsidRDefault="00E155C7" w:rsidP="00E155C7">
      <w:pPr>
        <w:rPr>
          <w:rFonts w:ascii="Book Antiqua" w:hAnsi="Book Antiqua" w:cs="Arial"/>
          <w:sz w:val="22"/>
          <w:szCs w:val="22"/>
          <w:highlight w:val="yellow"/>
        </w:rPr>
      </w:pPr>
    </w:p>
    <w:p w14:paraId="374FA76E" w14:textId="77777777" w:rsidR="00E155C7" w:rsidRPr="00B85C2A" w:rsidRDefault="00E155C7" w:rsidP="009F608A">
      <w:pPr>
        <w:pStyle w:val="Prrafodelista"/>
        <w:numPr>
          <w:ilvl w:val="0"/>
          <w:numId w:val="2"/>
        </w:numPr>
        <w:tabs>
          <w:tab w:val="left" w:pos="426"/>
          <w:tab w:val="left" w:pos="1134"/>
        </w:tabs>
        <w:spacing w:after="160"/>
        <w:ind w:left="0" w:firstLine="0"/>
        <w:contextualSpacing/>
        <w:jc w:val="both"/>
        <w:rPr>
          <w:rFonts w:ascii="Book Antiqua" w:hAnsi="Book Antiqua"/>
          <w:b/>
          <w:bCs/>
          <w:sz w:val="22"/>
          <w:szCs w:val="22"/>
        </w:rPr>
      </w:pPr>
      <w:r w:rsidRPr="00B85C2A">
        <w:rPr>
          <w:rFonts w:ascii="Book Antiqua" w:hAnsi="Book Antiqua"/>
          <w:b/>
          <w:bCs/>
          <w:sz w:val="22"/>
          <w:szCs w:val="22"/>
        </w:rPr>
        <w:t>Gestoría Penal</w:t>
      </w:r>
    </w:p>
    <w:p w14:paraId="05D6E7ED" w14:textId="77777777" w:rsidR="00E155C7" w:rsidRPr="00B85C2A" w:rsidRDefault="00E155C7" w:rsidP="00E155C7">
      <w:pPr>
        <w:pStyle w:val="Prrafodelista"/>
        <w:tabs>
          <w:tab w:val="left" w:pos="426"/>
          <w:tab w:val="left" w:pos="1134"/>
        </w:tabs>
        <w:spacing w:after="160"/>
        <w:ind w:left="0"/>
        <w:contextualSpacing/>
        <w:jc w:val="both"/>
        <w:rPr>
          <w:rFonts w:ascii="Book Antiqua" w:hAnsi="Book Antiqua"/>
          <w:b/>
          <w:bCs/>
          <w:sz w:val="22"/>
          <w:szCs w:val="22"/>
        </w:rPr>
      </w:pPr>
    </w:p>
    <w:p w14:paraId="208C3515" w14:textId="77777777" w:rsidR="00E155C7" w:rsidRPr="00B85C2A" w:rsidRDefault="00E155C7" w:rsidP="00E155C7">
      <w:pPr>
        <w:widowControl w:val="0"/>
        <w:autoSpaceDE w:val="0"/>
        <w:autoSpaceDN w:val="0"/>
        <w:adjustRightInd w:val="0"/>
        <w:spacing w:line="276" w:lineRule="auto"/>
        <w:ind w:firstLine="708"/>
        <w:jc w:val="both"/>
        <w:rPr>
          <w:rFonts w:ascii="Book Antiqua" w:hAnsi="Book Antiqua" w:cs="Arial"/>
          <w:sz w:val="22"/>
          <w:szCs w:val="22"/>
        </w:rPr>
      </w:pPr>
      <w:r w:rsidRPr="00B85C2A">
        <w:rPr>
          <w:rFonts w:ascii="Book Antiqua" w:hAnsi="Book Antiqua" w:cs="Arial"/>
          <w:sz w:val="22"/>
          <w:szCs w:val="22"/>
        </w:rPr>
        <w:t>A continuación, se muestra la matriz de indicadores de gestión remitida por el Lic. Carlos Jiménez González, Gestor Penal, quien cuenta con un permiso con goce de salario para la atención de las labores de la gestoría penal (</w:t>
      </w:r>
      <w:r w:rsidRPr="00B85C2A">
        <w:rPr>
          <w:rFonts w:ascii="Book Antiqua" w:hAnsi="Book Antiqua" w:cs="Arial"/>
          <w:i/>
          <w:iCs/>
          <w:sz w:val="22"/>
          <w:szCs w:val="22"/>
        </w:rPr>
        <w:t>ver anexo 13</w:t>
      </w:r>
      <w:r w:rsidRPr="00B85C2A">
        <w:rPr>
          <w:rFonts w:ascii="Book Antiqua" w:hAnsi="Book Antiqua" w:cs="Arial"/>
          <w:sz w:val="22"/>
          <w:szCs w:val="22"/>
        </w:rPr>
        <w:t>):</w:t>
      </w:r>
    </w:p>
    <w:p w14:paraId="3DDD3322" w14:textId="77777777" w:rsidR="00E155C7" w:rsidRPr="00E155C7" w:rsidRDefault="00E155C7" w:rsidP="00E155C7">
      <w:pPr>
        <w:pStyle w:val="Descripcin"/>
        <w:keepNext/>
        <w:contextualSpacing/>
        <w:jc w:val="center"/>
        <w:rPr>
          <w:rFonts w:ascii="Book Antiqua" w:hAnsi="Book Antiqua"/>
          <w:b w:val="0"/>
          <w:i/>
          <w:sz w:val="22"/>
          <w:szCs w:val="22"/>
          <w:highlight w:val="yellow"/>
        </w:rPr>
      </w:pPr>
      <w:r w:rsidRPr="00E155C7">
        <w:rPr>
          <w:rFonts w:ascii="Book Antiqua" w:hAnsi="Book Antiqua"/>
          <w:sz w:val="22"/>
          <w:szCs w:val="22"/>
          <w:highlight w:val="yellow"/>
        </w:rPr>
        <w:t xml:space="preserve"> </w:t>
      </w:r>
    </w:p>
    <w:p w14:paraId="69FF6449" w14:textId="77777777" w:rsidR="00E155C7" w:rsidRPr="00C63151" w:rsidRDefault="00E155C7" w:rsidP="00E155C7">
      <w:pPr>
        <w:pStyle w:val="Descripcin"/>
        <w:contextualSpacing/>
        <w:jc w:val="center"/>
        <w:rPr>
          <w:rFonts w:ascii="Book Antiqua" w:hAnsi="Book Antiqua"/>
          <w:b w:val="0"/>
          <w:bCs w:val="0"/>
          <w:i/>
          <w:iCs/>
          <w:sz w:val="22"/>
          <w:szCs w:val="22"/>
          <w:lang w:val="es-ES_tradnl"/>
        </w:rPr>
      </w:pPr>
      <w:r w:rsidRPr="00C63151">
        <w:rPr>
          <w:rFonts w:ascii="Book Antiqua" w:hAnsi="Book Antiqua"/>
          <w:sz w:val="22"/>
          <w:szCs w:val="22"/>
          <w:lang w:val="es-ES_tradnl"/>
        </w:rPr>
        <w:t xml:space="preserve">Cuadro </w:t>
      </w:r>
      <w:r w:rsidRPr="00C63151">
        <w:rPr>
          <w:rFonts w:ascii="Book Antiqua" w:hAnsi="Book Antiqua"/>
          <w:b w:val="0"/>
          <w:bCs w:val="0"/>
          <w:i/>
          <w:iCs/>
          <w:sz w:val="22"/>
          <w:szCs w:val="22"/>
          <w:lang w:val="es-ES_tradnl"/>
        </w:rPr>
        <w:fldChar w:fldCharType="begin"/>
      </w:r>
      <w:r w:rsidRPr="00C63151">
        <w:rPr>
          <w:rFonts w:ascii="Book Antiqua" w:hAnsi="Book Antiqua"/>
          <w:sz w:val="22"/>
          <w:szCs w:val="22"/>
          <w:lang w:val="es-ES_tradnl"/>
        </w:rPr>
        <w:instrText xml:space="preserve"> SEQ Cuadro \* ARABIC </w:instrText>
      </w:r>
      <w:r w:rsidRPr="00C63151">
        <w:rPr>
          <w:rFonts w:ascii="Book Antiqua" w:hAnsi="Book Antiqua"/>
          <w:b w:val="0"/>
          <w:bCs w:val="0"/>
          <w:i/>
          <w:iCs/>
          <w:sz w:val="22"/>
          <w:szCs w:val="22"/>
          <w:lang w:val="es-ES_tradnl"/>
        </w:rPr>
        <w:fldChar w:fldCharType="separate"/>
      </w:r>
      <w:r w:rsidR="007D58C6">
        <w:rPr>
          <w:rFonts w:ascii="Book Antiqua" w:hAnsi="Book Antiqua"/>
          <w:noProof/>
          <w:sz w:val="22"/>
          <w:szCs w:val="22"/>
          <w:lang w:val="es-ES_tradnl"/>
        </w:rPr>
        <w:t>16</w:t>
      </w:r>
      <w:r w:rsidRPr="00C63151">
        <w:rPr>
          <w:rFonts w:ascii="Book Antiqua" w:hAnsi="Book Antiqua"/>
          <w:b w:val="0"/>
          <w:bCs w:val="0"/>
          <w:i/>
          <w:iCs/>
          <w:sz w:val="22"/>
          <w:szCs w:val="22"/>
          <w:lang w:val="es-ES_tradnl"/>
        </w:rPr>
        <w:fldChar w:fldCharType="end"/>
      </w:r>
    </w:p>
    <w:p w14:paraId="05B7228F" w14:textId="77777777" w:rsidR="00E155C7" w:rsidRPr="00C63151" w:rsidRDefault="00E155C7" w:rsidP="00E155C7">
      <w:pPr>
        <w:pStyle w:val="Descripcin"/>
        <w:jc w:val="center"/>
        <w:rPr>
          <w:rFonts w:ascii="Book Antiqua" w:hAnsi="Book Antiqua"/>
          <w:b w:val="0"/>
          <w:i/>
          <w:sz w:val="22"/>
          <w:szCs w:val="22"/>
        </w:rPr>
      </w:pPr>
      <w:r w:rsidRPr="00C63151">
        <w:rPr>
          <w:rFonts w:ascii="Book Antiqua" w:hAnsi="Book Antiqua"/>
          <w:sz w:val="22"/>
          <w:szCs w:val="22"/>
        </w:rPr>
        <w:t xml:space="preserve">Matriz de indicadores del Gestor Penal durante el período de enero a </w:t>
      </w:r>
      <w:r w:rsidR="00C63151" w:rsidRPr="00C63151">
        <w:rPr>
          <w:rFonts w:ascii="Book Antiqua" w:hAnsi="Book Antiqua"/>
          <w:sz w:val="22"/>
          <w:szCs w:val="22"/>
        </w:rPr>
        <w:t>mayo</w:t>
      </w:r>
      <w:r w:rsidRPr="00C63151">
        <w:rPr>
          <w:rFonts w:ascii="Book Antiqua" w:hAnsi="Book Antiqua"/>
          <w:sz w:val="22"/>
          <w:szCs w:val="22"/>
        </w:rPr>
        <w:t xml:space="preserve"> del 2023</w:t>
      </w:r>
    </w:p>
    <w:p w14:paraId="5DB579DA" w14:textId="77777777" w:rsidR="00E155C7" w:rsidRPr="00E155C7" w:rsidRDefault="00E155C7" w:rsidP="00E155C7">
      <w:pPr>
        <w:rPr>
          <w:highlight w:val="yellow"/>
        </w:rPr>
      </w:pPr>
    </w:p>
    <w:tbl>
      <w:tblPr>
        <w:tblW w:w="5671" w:type="pct"/>
        <w:jc w:val="center"/>
        <w:tblCellMar>
          <w:left w:w="70" w:type="dxa"/>
          <w:right w:w="70" w:type="dxa"/>
        </w:tblCellMar>
        <w:tblLook w:val="04A0" w:firstRow="1" w:lastRow="0" w:firstColumn="1" w:lastColumn="0" w:noHBand="0" w:noVBand="1"/>
      </w:tblPr>
      <w:tblGrid>
        <w:gridCol w:w="2704"/>
        <w:gridCol w:w="4086"/>
        <w:gridCol w:w="963"/>
        <w:gridCol w:w="1015"/>
        <w:gridCol w:w="521"/>
        <w:gridCol w:w="383"/>
        <w:gridCol w:w="383"/>
        <w:gridCol w:w="383"/>
      </w:tblGrid>
      <w:tr w:rsidR="00C63151" w:rsidRPr="00C63151" w14:paraId="67B7DB1E" w14:textId="77777777" w:rsidTr="003140E3">
        <w:trPr>
          <w:cantSplit/>
          <w:trHeight w:val="1575"/>
          <w:jc w:val="center"/>
        </w:trPr>
        <w:tc>
          <w:tcPr>
            <w:tcW w:w="129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61078FD" w14:textId="77777777" w:rsidR="00C63151" w:rsidRPr="00C63151" w:rsidRDefault="00C63151" w:rsidP="009F608A">
            <w:pPr>
              <w:jc w:val="center"/>
              <w:rPr>
                <w:b/>
                <w:bCs/>
                <w:color w:val="000000"/>
                <w:lang w:eastAsia="es-CR"/>
              </w:rPr>
            </w:pPr>
            <w:bookmarkStart w:id="10" w:name="_Hlk129095965"/>
            <w:r w:rsidRPr="00C63151">
              <w:rPr>
                <w:b/>
                <w:bCs/>
                <w:color w:val="000000"/>
                <w:lang w:eastAsia="es-CR"/>
              </w:rPr>
              <w:t>Nombre del indicador</w:t>
            </w:r>
          </w:p>
        </w:tc>
        <w:tc>
          <w:tcPr>
            <w:tcW w:w="1961" w:type="pct"/>
            <w:tcBorders>
              <w:top w:val="single" w:sz="4" w:space="0" w:color="auto"/>
              <w:left w:val="nil"/>
              <w:bottom w:val="single" w:sz="4" w:space="0" w:color="auto"/>
              <w:right w:val="single" w:sz="4" w:space="0" w:color="auto"/>
            </w:tcBorders>
            <w:shd w:val="clear" w:color="000000" w:fill="D9D9D9"/>
            <w:vAlign w:val="center"/>
            <w:hideMark/>
          </w:tcPr>
          <w:p w14:paraId="10FE3EC1" w14:textId="77777777" w:rsidR="00C63151" w:rsidRPr="00C63151" w:rsidRDefault="00C63151" w:rsidP="009F608A">
            <w:pPr>
              <w:jc w:val="center"/>
              <w:rPr>
                <w:b/>
                <w:bCs/>
                <w:color w:val="000000"/>
                <w:lang w:eastAsia="es-CR"/>
              </w:rPr>
            </w:pPr>
            <w:r w:rsidRPr="00C63151">
              <w:rPr>
                <w:b/>
                <w:bCs/>
                <w:color w:val="000000"/>
                <w:lang w:eastAsia="es-CR"/>
              </w:rPr>
              <w:t>Descripción</w:t>
            </w:r>
          </w:p>
        </w:tc>
        <w:tc>
          <w:tcPr>
            <w:tcW w:w="454" w:type="pct"/>
            <w:tcBorders>
              <w:top w:val="single" w:sz="4" w:space="0" w:color="auto"/>
              <w:left w:val="nil"/>
              <w:bottom w:val="single" w:sz="4" w:space="0" w:color="auto"/>
              <w:right w:val="single" w:sz="4" w:space="0" w:color="auto"/>
            </w:tcBorders>
            <w:shd w:val="clear" w:color="000000" w:fill="D9D9D9"/>
            <w:vAlign w:val="center"/>
            <w:hideMark/>
          </w:tcPr>
          <w:p w14:paraId="04BA387A" w14:textId="77777777" w:rsidR="00C63151" w:rsidRPr="00C63151" w:rsidRDefault="00C63151" w:rsidP="009F608A">
            <w:pPr>
              <w:jc w:val="center"/>
              <w:rPr>
                <w:b/>
                <w:bCs/>
                <w:color w:val="000000"/>
                <w:lang w:eastAsia="es-CR"/>
              </w:rPr>
            </w:pPr>
            <w:r w:rsidRPr="00C63151">
              <w:rPr>
                <w:b/>
                <w:bCs/>
                <w:color w:val="000000"/>
                <w:lang w:eastAsia="es-CR"/>
              </w:rPr>
              <w:t>Valor promedio mensual</w:t>
            </w:r>
          </w:p>
        </w:tc>
        <w:tc>
          <w:tcPr>
            <w:tcW w:w="490"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71542EF" w14:textId="77777777" w:rsidR="00C63151" w:rsidRPr="00C63151" w:rsidRDefault="00C63151" w:rsidP="009F608A">
            <w:pPr>
              <w:ind w:left="113" w:right="113"/>
              <w:jc w:val="center"/>
              <w:rPr>
                <w:b/>
                <w:bCs/>
                <w:color w:val="000000"/>
                <w:lang w:eastAsia="es-CR"/>
              </w:rPr>
            </w:pPr>
            <w:r w:rsidRPr="00C63151">
              <w:rPr>
                <w:b/>
                <w:bCs/>
                <w:color w:val="000000"/>
                <w:lang w:eastAsia="es-CR"/>
              </w:rPr>
              <w:t>Enero (</w:t>
            </w:r>
            <w:r w:rsidRPr="00C63151">
              <w:rPr>
                <w:b/>
                <w:bCs/>
                <w:i/>
                <w:iCs/>
                <w:color w:val="000000"/>
                <w:lang w:eastAsia="es-CR"/>
              </w:rPr>
              <w:t>Vacaciones del 1| al 14 de enero</w:t>
            </w:r>
            <w:r w:rsidRPr="00C63151">
              <w:rPr>
                <w:b/>
                <w:bCs/>
                <w:color w:val="000000"/>
                <w:lang w:eastAsia="es-CR"/>
              </w:rPr>
              <w:t>)</w:t>
            </w:r>
          </w:p>
        </w:tc>
        <w:tc>
          <w:tcPr>
            <w:tcW w:w="2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05B5C7E2" w14:textId="77777777" w:rsidR="00C63151" w:rsidRPr="00C63151" w:rsidRDefault="00C63151" w:rsidP="009F608A">
            <w:pPr>
              <w:ind w:left="113" w:right="113"/>
              <w:jc w:val="center"/>
              <w:rPr>
                <w:b/>
                <w:bCs/>
                <w:color w:val="000000"/>
                <w:lang w:eastAsia="es-CR"/>
              </w:rPr>
            </w:pPr>
            <w:r w:rsidRPr="00C63151">
              <w:rPr>
                <w:b/>
                <w:bCs/>
                <w:color w:val="000000"/>
                <w:lang w:eastAsia="es-CR"/>
              </w:rPr>
              <w:t>Febrero</w:t>
            </w:r>
          </w:p>
        </w:tc>
        <w:tc>
          <w:tcPr>
            <w:tcW w:w="18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9C1E2B9" w14:textId="77777777" w:rsidR="00C63151" w:rsidRPr="00C63151" w:rsidRDefault="00C63151" w:rsidP="009F608A">
            <w:pPr>
              <w:ind w:left="113" w:right="113"/>
              <w:jc w:val="center"/>
              <w:rPr>
                <w:b/>
                <w:bCs/>
                <w:color w:val="000000"/>
                <w:lang w:eastAsia="es-CR"/>
              </w:rPr>
            </w:pPr>
            <w:r w:rsidRPr="00C63151">
              <w:rPr>
                <w:b/>
                <w:bCs/>
                <w:color w:val="000000"/>
                <w:lang w:eastAsia="es-CR"/>
              </w:rPr>
              <w:t xml:space="preserve">Marzo </w:t>
            </w:r>
          </w:p>
        </w:tc>
        <w:tc>
          <w:tcPr>
            <w:tcW w:w="18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0E23A0D6" w14:textId="77777777" w:rsidR="00C63151" w:rsidRPr="00C63151" w:rsidRDefault="00C63151" w:rsidP="009F608A">
            <w:pPr>
              <w:ind w:left="113" w:right="113"/>
              <w:jc w:val="center"/>
              <w:rPr>
                <w:b/>
                <w:bCs/>
                <w:color w:val="000000"/>
                <w:lang w:eastAsia="es-CR"/>
              </w:rPr>
            </w:pPr>
            <w:r w:rsidRPr="00C63151">
              <w:rPr>
                <w:b/>
                <w:bCs/>
                <w:color w:val="000000"/>
                <w:lang w:eastAsia="es-CR"/>
              </w:rPr>
              <w:t>Abril</w:t>
            </w:r>
          </w:p>
        </w:tc>
        <w:tc>
          <w:tcPr>
            <w:tcW w:w="18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07DDEC1D" w14:textId="77777777" w:rsidR="00C63151" w:rsidRPr="00C63151" w:rsidRDefault="00C63151" w:rsidP="009F608A">
            <w:pPr>
              <w:ind w:left="113" w:right="113"/>
              <w:jc w:val="center"/>
              <w:rPr>
                <w:b/>
                <w:bCs/>
                <w:color w:val="000000"/>
                <w:lang w:eastAsia="es-CR"/>
              </w:rPr>
            </w:pPr>
            <w:r w:rsidRPr="00C63151">
              <w:rPr>
                <w:b/>
                <w:bCs/>
                <w:color w:val="000000"/>
                <w:lang w:eastAsia="es-CR"/>
              </w:rPr>
              <w:t>Mayo</w:t>
            </w:r>
          </w:p>
        </w:tc>
      </w:tr>
      <w:tr w:rsidR="00C63151" w:rsidRPr="00C63151" w14:paraId="6EEE735E" w14:textId="77777777" w:rsidTr="003140E3">
        <w:trPr>
          <w:trHeight w:val="993"/>
          <w:jc w:val="center"/>
        </w:trPr>
        <w:tc>
          <w:tcPr>
            <w:tcW w:w="1299" w:type="pct"/>
            <w:tcBorders>
              <w:top w:val="nil"/>
              <w:left w:val="single" w:sz="4" w:space="0" w:color="auto"/>
              <w:bottom w:val="single" w:sz="4" w:space="0" w:color="auto"/>
              <w:right w:val="single" w:sz="4" w:space="0" w:color="auto"/>
            </w:tcBorders>
            <w:shd w:val="clear" w:color="000000" w:fill="FFFFFF"/>
            <w:vAlign w:val="center"/>
            <w:hideMark/>
          </w:tcPr>
          <w:p w14:paraId="135DEBC9" w14:textId="77777777" w:rsidR="00C63151" w:rsidRPr="00C63151" w:rsidRDefault="00C63151" w:rsidP="00C63151">
            <w:pPr>
              <w:jc w:val="both"/>
              <w:rPr>
                <w:color w:val="000000"/>
                <w:lang w:eastAsia="es-CR"/>
              </w:rPr>
            </w:pPr>
            <w:r w:rsidRPr="00C63151">
              <w:rPr>
                <w:color w:val="000000"/>
                <w:lang w:eastAsia="es-CR"/>
              </w:rPr>
              <w:t>Cantidad de reuniones con participación</w:t>
            </w:r>
          </w:p>
        </w:tc>
        <w:tc>
          <w:tcPr>
            <w:tcW w:w="1961" w:type="pct"/>
            <w:tcBorders>
              <w:top w:val="nil"/>
              <w:left w:val="nil"/>
              <w:bottom w:val="single" w:sz="4" w:space="0" w:color="auto"/>
              <w:right w:val="single" w:sz="4" w:space="0" w:color="auto"/>
            </w:tcBorders>
            <w:shd w:val="clear" w:color="000000" w:fill="FFFFFF"/>
            <w:vAlign w:val="center"/>
            <w:hideMark/>
          </w:tcPr>
          <w:p w14:paraId="152B485A" w14:textId="77777777" w:rsidR="00C63151" w:rsidRPr="00C63151" w:rsidRDefault="00C63151" w:rsidP="00C63151">
            <w:pPr>
              <w:jc w:val="both"/>
              <w:rPr>
                <w:color w:val="000000"/>
                <w:lang w:eastAsia="es-CR"/>
              </w:rPr>
            </w:pPr>
            <w:r w:rsidRPr="00C63151">
              <w:rPr>
                <w:color w:val="000000"/>
                <w:lang w:eastAsia="es-CR"/>
              </w:rPr>
              <w:t>Considera todas las reuniones en las cuales participan las personas gestoras. Ejemplo:  reuniones de inicio, de validación, de equipo de mejora, entre otras</w:t>
            </w:r>
            <w:r>
              <w:rPr>
                <w:color w:val="000000"/>
                <w:lang w:eastAsia="es-CR"/>
              </w:rPr>
              <w:t>.</w:t>
            </w:r>
          </w:p>
        </w:tc>
        <w:tc>
          <w:tcPr>
            <w:tcW w:w="454" w:type="pct"/>
            <w:tcBorders>
              <w:top w:val="nil"/>
              <w:left w:val="nil"/>
              <w:bottom w:val="single" w:sz="4" w:space="0" w:color="auto"/>
              <w:right w:val="single" w:sz="4" w:space="0" w:color="auto"/>
            </w:tcBorders>
            <w:shd w:val="clear" w:color="000000" w:fill="FFFFFF"/>
            <w:vAlign w:val="center"/>
            <w:hideMark/>
          </w:tcPr>
          <w:p w14:paraId="38835F5D" w14:textId="77777777" w:rsidR="00C63151" w:rsidRPr="00C63151" w:rsidRDefault="00C63151" w:rsidP="00C63151">
            <w:pPr>
              <w:jc w:val="center"/>
              <w:rPr>
                <w:color w:val="000000"/>
                <w:lang w:eastAsia="es-CR"/>
              </w:rPr>
            </w:pPr>
            <w:r w:rsidRPr="00C63151">
              <w:rPr>
                <w:color w:val="000000"/>
                <w:lang w:eastAsia="es-CR"/>
              </w:rPr>
              <w:t>5</w:t>
            </w:r>
          </w:p>
        </w:tc>
        <w:tc>
          <w:tcPr>
            <w:tcW w:w="490" w:type="pct"/>
            <w:tcBorders>
              <w:top w:val="nil"/>
              <w:left w:val="nil"/>
              <w:bottom w:val="single" w:sz="4" w:space="0" w:color="auto"/>
              <w:right w:val="single" w:sz="4" w:space="0" w:color="auto"/>
            </w:tcBorders>
            <w:shd w:val="clear" w:color="000000" w:fill="FFFFFF"/>
            <w:vAlign w:val="center"/>
            <w:hideMark/>
          </w:tcPr>
          <w:p w14:paraId="22EE553E" w14:textId="77777777" w:rsidR="00C63151" w:rsidRPr="00C63151" w:rsidRDefault="00C63151" w:rsidP="00C63151">
            <w:pPr>
              <w:jc w:val="center"/>
              <w:rPr>
                <w:color w:val="000000"/>
                <w:highlight w:val="yellow"/>
                <w:lang w:eastAsia="es-CR"/>
              </w:rPr>
            </w:pPr>
            <w:r w:rsidRPr="0007017C">
              <w:t>12</w:t>
            </w:r>
          </w:p>
        </w:tc>
        <w:tc>
          <w:tcPr>
            <w:tcW w:w="253" w:type="pct"/>
            <w:tcBorders>
              <w:top w:val="nil"/>
              <w:left w:val="nil"/>
              <w:bottom w:val="single" w:sz="4" w:space="0" w:color="auto"/>
              <w:right w:val="single" w:sz="4" w:space="0" w:color="auto"/>
            </w:tcBorders>
            <w:shd w:val="clear" w:color="000000" w:fill="FFFFFF"/>
            <w:vAlign w:val="center"/>
            <w:hideMark/>
          </w:tcPr>
          <w:p w14:paraId="2C48F8ED" w14:textId="77777777" w:rsidR="00C63151" w:rsidRPr="00C63151" w:rsidRDefault="00C63151" w:rsidP="00C63151">
            <w:pPr>
              <w:jc w:val="center"/>
              <w:rPr>
                <w:color w:val="000000"/>
                <w:highlight w:val="yellow"/>
                <w:lang w:eastAsia="es-CR"/>
              </w:rPr>
            </w:pPr>
            <w:r w:rsidRPr="0007017C">
              <w:t>21</w:t>
            </w:r>
          </w:p>
        </w:tc>
        <w:tc>
          <w:tcPr>
            <w:tcW w:w="181" w:type="pct"/>
            <w:tcBorders>
              <w:top w:val="nil"/>
              <w:left w:val="nil"/>
              <w:bottom w:val="single" w:sz="4" w:space="0" w:color="auto"/>
              <w:right w:val="single" w:sz="4" w:space="0" w:color="auto"/>
            </w:tcBorders>
            <w:shd w:val="clear" w:color="000000" w:fill="FFFFFF"/>
            <w:vAlign w:val="center"/>
            <w:hideMark/>
          </w:tcPr>
          <w:p w14:paraId="068267EE" w14:textId="77777777" w:rsidR="00C63151" w:rsidRPr="00C63151" w:rsidRDefault="00C63151" w:rsidP="00C63151">
            <w:pPr>
              <w:jc w:val="center"/>
              <w:rPr>
                <w:color w:val="000000"/>
                <w:highlight w:val="yellow"/>
                <w:lang w:eastAsia="es-CR"/>
              </w:rPr>
            </w:pPr>
            <w:r w:rsidRPr="0007017C">
              <w:t>18</w:t>
            </w:r>
          </w:p>
        </w:tc>
        <w:tc>
          <w:tcPr>
            <w:tcW w:w="181" w:type="pct"/>
            <w:tcBorders>
              <w:top w:val="nil"/>
              <w:left w:val="nil"/>
              <w:bottom w:val="single" w:sz="4" w:space="0" w:color="auto"/>
              <w:right w:val="single" w:sz="4" w:space="0" w:color="auto"/>
            </w:tcBorders>
            <w:shd w:val="clear" w:color="000000" w:fill="FFFFFF"/>
            <w:vAlign w:val="center"/>
            <w:hideMark/>
          </w:tcPr>
          <w:p w14:paraId="53D9C20B" w14:textId="77777777" w:rsidR="00C63151" w:rsidRPr="00C63151" w:rsidRDefault="00C63151" w:rsidP="00C63151">
            <w:pPr>
              <w:jc w:val="center"/>
              <w:rPr>
                <w:color w:val="000000"/>
                <w:highlight w:val="yellow"/>
                <w:lang w:eastAsia="es-CR"/>
              </w:rPr>
            </w:pPr>
            <w:r w:rsidRPr="0007017C">
              <w:t>14</w:t>
            </w:r>
          </w:p>
        </w:tc>
        <w:tc>
          <w:tcPr>
            <w:tcW w:w="181" w:type="pct"/>
            <w:tcBorders>
              <w:top w:val="nil"/>
              <w:left w:val="nil"/>
              <w:bottom w:val="single" w:sz="4" w:space="0" w:color="auto"/>
              <w:right w:val="single" w:sz="4" w:space="0" w:color="auto"/>
            </w:tcBorders>
            <w:shd w:val="clear" w:color="000000" w:fill="FFFFFF"/>
            <w:vAlign w:val="center"/>
            <w:hideMark/>
          </w:tcPr>
          <w:p w14:paraId="63F5FCC1" w14:textId="77777777" w:rsidR="00C63151" w:rsidRPr="00C63151" w:rsidRDefault="00C63151" w:rsidP="00C63151">
            <w:pPr>
              <w:jc w:val="center"/>
              <w:rPr>
                <w:color w:val="000000"/>
                <w:highlight w:val="yellow"/>
                <w:lang w:eastAsia="es-CR"/>
              </w:rPr>
            </w:pPr>
            <w:r w:rsidRPr="0007017C">
              <w:t>12</w:t>
            </w:r>
          </w:p>
        </w:tc>
      </w:tr>
      <w:tr w:rsidR="00C63151" w:rsidRPr="00C63151" w14:paraId="29304C38" w14:textId="77777777" w:rsidTr="003140E3">
        <w:trPr>
          <w:trHeight w:val="981"/>
          <w:jc w:val="center"/>
        </w:trPr>
        <w:tc>
          <w:tcPr>
            <w:tcW w:w="1299" w:type="pct"/>
            <w:tcBorders>
              <w:top w:val="nil"/>
              <w:left w:val="single" w:sz="4" w:space="0" w:color="auto"/>
              <w:bottom w:val="single" w:sz="4" w:space="0" w:color="auto"/>
              <w:right w:val="single" w:sz="4" w:space="0" w:color="auto"/>
            </w:tcBorders>
            <w:shd w:val="clear" w:color="000000" w:fill="FFFFFF"/>
            <w:vAlign w:val="center"/>
            <w:hideMark/>
          </w:tcPr>
          <w:p w14:paraId="4CCCD5A2" w14:textId="77777777" w:rsidR="00C63151" w:rsidRPr="00C63151" w:rsidRDefault="00C63151" w:rsidP="00C63151">
            <w:pPr>
              <w:jc w:val="both"/>
              <w:rPr>
                <w:color w:val="000000"/>
                <w:lang w:eastAsia="es-CR"/>
              </w:rPr>
            </w:pPr>
            <w:r w:rsidRPr="00C63151">
              <w:rPr>
                <w:color w:val="000000"/>
                <w:lang w:eastAsia="es-CR"/>
              </w:rPr>
              <w:t>Cantidad de criterios técnicos - asesorías emitidas  </w:t>
            </w:r>
          </w:p>
        </w:tc>
        <w:tc>
          <w:tcPr>
            <w:tcW w:w="1961" w:type="pct"/>
            <w:tcBorders>
              <w:top w:val="nil"/>
              <w:left w:val="nil"/>
              <w:bottom w:val="single" w:sz="4" w:space="0" w:color="auto"/>
              <w:right w:val="single" w:sz="4" w:space="0" w:color="auto"/>
            </w:tcBorders>
            <w:shd w:val="clear" w:color="000000" w:fill="FFFFFF"/>
            <w:vAlign w:val="center"/>
            <w:hideMark/>
          </w:tcPr>
          <w:p w14:paraId="692C84AF" w14:textId="77777777" w:rsidR="00C63151" w:rsidRPr="00C63151" w:rsidRDefault="00C63151" w:rsidP="00C63151">
            <w:pPr>
              <w:jc w:val="both"/>
              <w:rPr>
                <w:color w:val="000000"/>
                <w:lang w:eastAsia="es-CR"/>
              </w:rPr>
            </w:pPr>
            <w:r w:rsidRPr="00C63151">
              <w:rPr>
                <w:color w:val="000000"/>
                <w:lang w:eastAsia="es-CR"/>
              </w:rPr>
              <w:t>Contabiliza la cantidad de criterios técnicos y/o asesorías técnicas emitidas   a los diferentes autoridades judiciales y   administrativas y otros asuntos solicitados al Gestor</w:t>
            </w:r>
            <w:r>
              <w:rPr>
                <w:color w:val="000000"/>
                <w:lang w:eastAsia="es-CR"/>
              </w:rPr>
              <w:t>.</w:t>
            </w:r>
          </w:p>
        </w:tc>
        <w:tc>
          <w:tcPr>
            <w:tcW w:w="454" w:type="pct"/>
            <w:tcBorders>
              <w:top w:val="nil"/>
              <w:left w:val="nil"/>
              <w:bottom w:val="single" w:sz="4" w:space="0" w:color="auto"/>
              <w:right w:val="single" w:sz="4" w:space="0" w:color="auto"/>
            </w:tcBorders>
            <w:shd w:val="clear" w:color="000000" w:fill="FFFFFF"/>
            <w:vAlign w:val="center"/>
            <w:hideMark/>
          </w:tcPr>
          <w:p w14:paraId="6BEB2FCC" w14:textId="77777777" w:rsidR="00C63151" w:rsidRPr="00C63151" w:rsidRDefault="00C63151" w:rsidP="00C63151">
            <w:pPr>
              <w:jc w:val="center"/>
              <w:rPr>
                <w:color w:val="000000"/>
                <w:lang w:eastAsia="es-CR"/>
              </w:rPr>
            </w:pPr>
            <w:r w:rsidRPr="00C63151">
              <w:rPr>
                <w:color w:val="000000"/>
                <w:lang w:eastAsia="es-CR"/>
              </w:rPr>
              <w:t>10 a 12</w:t>
            </w:r>
          </w:p>
        </w:tc>
        <w:tc>
          <w:tcPr>
            <w:tcW w:w="490" w:type="pct"/>
            <w:tcBorders>
              <w:top w:val="nil"/>
              <w:left w:val="nil"/>
              <w:bottom w:val="single" w:sz="4" w:space="0" w:color="auto"/>
              <w:right w:val="single" w:sz="4" w:space="0" w:color="auto"/>
            </w:tcBorders>
            <w:shd w:val="clear" w:color="000000" w:fill="FFFFFF"/>
            <w:vAlign w:val="center"/>
            <w:hideMark/>
          </w:tcPr>
          <w:p w14:paraId="38959979" w14:textId="77777777" w:rsidR="00C63151" w:rsidRPr="00C63151" w:rsidRDefault="00C63151" w:rsidP="00C63151">
            <w:pPr>
              <w:jc w:val="center"/>
              <w:rPr>
                <w:color w:val="000000"/>
                <w:highlight w:val="yellow"/>
                <w:lang w:eastAsia="es-CR"/>
              </w:rPr>
            </w:pPr>
            <w:r w:rsidRPr="0007017C">
              <w:t>47</w:t>
            </w:r>
          </w:p>
        </w:tc>
        <w:tc>
          <w:tcPr>
            <w:tcW w:w="253" w:type="pct"/>
            <w:tcBorders>
              <w:top w:val="nil"/>
              <w:left w:val="nil"/>
              <w:bottom w:val="single" w:sz="4" w:space="0" w:color="auto"/>
              <w:right w:val="single" w:sz="4" w:space="0" w:color="auto"/>
            </w:tcBorders>
            <w:shd w:val="clear" w:color="000000" w:fill="FFFFFF"/>
            <w:vAlign w:val="center"/>
            <w:hideMark/>
          </w:tcPr>
          <w:p w14:paraId="5E2D943E" w14:textId="77777777" w:rsidR="00C63151" w:rsidRPr="00C63151" w:rsidRDefault="00C63151" w:rsidP="00C63151">
            <w:pPr>
              <w:jc w:val="center"/>
              <w:rPr>
                <w:color w:val="000000"/>
                <w:highlight w:val="yellow"/>
                <w:lang w:eastAsia="es-CR"/>
              </w:rPr>
            </w:pPr>
            <w:r w:rsidRPr="0007017C">
              <w:t>57</w:t>
            </w:r>
          </w:p>
        </w:tc>
        <w:tc>
          <w:tcPr>
            <w:tcW w:w="181" w:type="pct"/>
            <w:tcBorders>
              <w:top w:val="nil"/>
              <w:left w:val="nil"/>
              <w:bottom w:val="single" w:sz="4" w:space="0" w:color="auto"/>
              <w:right w:val="single" w:sz="4" w:space="0" w:color="auto"/>
            </w:tcBorders>
            <w:shd w:val="clear" w:color="000000" w:fill="FFFFFF"/>
            <w:vAlign w:val="center"/>
            <w:hideMark/>
          </w:tcPr>
          <w:p w14:paraId="159CEDD6" w14:textId="77777777" w:rsidR="00C63151" w:rsidRPr="00C63151" w:rsidRDefault="00C63151" w:rsidP="00C63151">
            <w:pPr>
              <w:jc w:val="center"/>
              <w:rPr>
                <w:color w:val="000000"/>
                <w:highlight w:val="yellow"/>
                <w:lang w:eastAsia="es-CR"/>
              </w:rPr>
            </w:pPr>
            <w:r w:rsidRPr="0007017C">
              <w:t>57</w:t>
            </w:r>
          </w:p>
        </w:tc>
        <w:tc>
          <w:tcPr>
            <w:tcW w:w="181" w:type="pct"/>
            <w:tcBorders>
              <w:top w:val="nil"/>
              <w:left w:val="nil"/>
              <w:bottom w:val="single" w:sz="4" w:space="0" w:color="auto"/>
              <w:right w:val="single" w:sz="4" w:space="0" w:color="auto"/>
            </w:tcBorders>
            <w:shd w:val="clear" w:color="000000" w:fill="FFFFFF"/>
            <w:vAlign w:val="center"/>
            <w:hideMark/>
          </w:tcPr>
          <w:p w14:paraId="405CE004" w14:textId="77777777" w:rsidR="00C63151" w:rsidRPr="00C63151" w:rsidRDefault="00C63151" w:rsidP="00C63151">
            <w:pPr>
              <w:jc w:val="center"/>
              <w:rPr>
                <w:color w:val="000000"/>
                <w:highlight w:val="yellow"/>
                <w:lang w:eastAsia="es-CR"/>
              </w:rPr>
            </w:pPr>
            <w:r w:rsidRPr="0007017C">
              <w:t>49</w:t>
            </w:r>
          </w:p>
        </w:tc>
        <w:tc>
          <w:tcPr>
            <w:tcW w:w="181" w:type="pct"/>
            <w:tcBorders>
              <w:top w:val="nil"/>
              <w:left w:val="nil"/>
              <w:bottom w:val="single" w:sz="4" w:space="0" w:color="auto"/>
              <w:right w:val="single" w:sz="4" w:space="0" w:color="auto"/>
            </w:tcBorders>
            <w:shd w:val="clear" w:color="000000" w:fill="FFFFFF"/>
            <w:vAlign w:val="center"/>
            <w:hideMark/>
          </w:tcPr>
          <w:p w14:paraId="460AD8E9" w14:textId="77777777" w:rsidR="00C63151" w:rsidRPr="00C63151" w:rsidRDefault="00C63151" w:rsidP="00C63151">
            <w:pPr>
              <w:jc w:val="center"/>
              <w:rPr>
                <w:color w:val="000000"/>
                <w:highlight w:val="yellow"/>
                <w:lang w:eastAsia="es-CR"/>
              </w:rPr>
            </w:pPr>
            <w:r w:rsidRPr="0007017C">
              <w:t>61</w:t>
            </w:r>
          </w:p>
        </w:tc>
      </w:tr>
      <w:tr w:rsidR="00C63151" w:rsidRPr="00C63151" w14:paraId="6B37390E" w14:textId="77777777" w:rsidTr="003140E3">
        <w:trPr>
          <w:trHeight w:val="701"/>
          <w:jc w:val="center"/>
        </w:trPr>
        <w:tc>
          <w:tcPr>
            <w:tcW w:w="1299" w:type="pct"/>
            <w:tcBorders>
              <w:top w:val="nil"/>
              <w:left w:val="single" w:sz="4" w:space="0" w:color="auto"/>
              <w:bottom w:val="single" w:sz="4" w:space="0" w:color="auto"/>
              <w:right w:val="single" w:sz="4" w:space="0" w:color="auto"/>
            </w:tcBorders>
            <w:shd w:val="clear" w:color="000000" w:fill="FFFFFF"/>
            <w:vAlign w:val="center"/>
            <w:hideMark/>
          </w:tcPr>
          <w:p w14:paraId="3CE8D790" w14:textId="77777777" w:rsidR="00C63151" w:rsidRPr="00C63151" w:rsidRDefault="00C63151" w:rsidP="00C63151">
            <w:pPr>
              <w:jc w:val="both"/>
              <w:rPr>
                <w:color w:val="000000"/>
                <w:lang w:eastAsia="es-CR"/>
              </w:rPr>
            </w:pPr>
            <w:r w:rsidRPr="00C63151">
              <w:rPr>
                <w:color w:val="000000"/>
                <w:lang w:eastAsia="es-CR"/>
              </w:rPr>
              <w:t>Cantidad de proyectos de acuerdos de la Comisión de la Jurisdicción Penal revisados</w:t>
            </w:r>
          </w:p>
        </w:tc>
        <w:tc>
          <w:tcPr>
            <w:tcW w:w="1961" w:type="pct"/>
            <w:tcBorders>
              <w:top w:val="nil"/>
              <w:left w:val="nil"/>
              <w:bottom w:val="single" w:sz="4" w:space="0" w:color="auto"/>
              <w:right w:val="single" w:sz="4" w:space="0" w:color="auto"/>
            </w:tcBorders>
            <w:shd w:val="clear" w:color="000000" w:fill="FFFFFF"/>
            <w:vAlign w:val="center"/>
            <w:hideMark/>
          </w:tcPr>
          <w:p w14:paraId="4BA27346" w14:textId="77777777" w:rsidR="00C63151" w:rsidRPr="00C63151" w:rsidRDefault="00C63151" w:rsidP="00C63151">
            <w:pPr>
              <w:jc w:val="both"/>
              <w:rPr>
                <w:color w:val="000000"/>
                <w:lang w:eastAsia="es-CR"/>
              </w:rPr>
            </w:pPr>
            <w:r w:rsidRPr="00C63151">
              <w:rPr>
                <w:color w:val="000000"/>
                <w:lang w:eastAsia="es-CR"/>
              </w:rPr>
              <w:t>Contabiliza la cantidad de proyectos de acuerdos de la Comisión de la Jurisdicción que fueron revisados</w:t>
            </w:r>
            <w:r>
              <w:rPr>
                <w:color w:val="000000"/>
                <w:lang w:eastAsia="es-CR"/>
              </w:rPr>
              <w:t>.</w:t>
            </w:r>
          </w:p>
        </w:tc>
        <w:tc>
          <w:tcPr>
            <w:tcW w:w="454" w:type="pct"/>
            <w:tcBorders>
              <w:top w:val="nil"/>
              <w:left w:val="nil"/>
              <w:bottom w:val="single" w:sz="4" w:space="0" w:color="auto"/>
              <w:right w:val="single" w:sz="4" w:space="0" w:color="auto"/>
            </w:tcBorders>
            <w:shd w:val="clear" w:color="000000" w:fill="FFFFFF"/>
            <w:vAlign w:val="center"/>
            <w:hideMark/>
          </w:tcPr>
          <w:p w14:paraId="322D149B" w14:textId="77777777" w:rsidR="00C63151" w:rsidRPr="00C63151" w:rsidRDefault="00C63151" w:rsidP="00C63151">
            <w:pPr>
              <w:jc w:val="center"/>
              <w:rPr>
                <w:color w:val="000000"/>
                <w:lang w:eastAsia="es-CR"/>
              </w:rPr>
            </w:pPr>
            <w:r w:rsidRPr="00C63151">
              <w:rPr>
                <w:color w:val="000000"/>
                <w:lang w:eastAsia="es-CR"/>
              </w:rPr>
              <w:t>15</w:t>
            </w:r>
          </w:p>
        </w:tc>
        <w:tc>
          <w:tcPr>
            <w:tcW w:w="490" w:type="pct"/>
            <w:tcBorders>
              <w:top w:val="nil"/>
              <w:left w:val="nil"/>
              <w:bottom w:val="single" w:sz="4" w:space="0" w:color="auto"/>
              <w:right w:val="single" w:sz="4" w:space="0" w:color="auto"/>
            </w:tcBorders>
            <w:shd w:val="clear" w:color="000000" w:fill="FFFFFF"/>
            <w:vAlign w:val="center"/>
            <w:hideMark/>
          </w:tcPr>
          <w:p w14:paraId="067C3F6D" w14:textId="77777777" w:rsidR="00C63151" w:rsidRPr="00C63151" w:rsidRDefault="00C63151" w:rsidP="00C63151">
            <w:pPr>
              <w:jc w:val="center"/>
              <w:rPr>
                <w:color w:val="000000"/>
                <w:highlight w:val="yellow"/>
                <w:lang w:eastAsia="es-CR"/>
              </w:rPr>
            </w:pPr>
            <w:r w:rsidRPr="0007017C">
              <w:t>10</w:t>
            </w:r>
          </w:p>
        </w:tc>
        <w:tc>
          <w:tcPr>
            <w:tcW w:w="253" w:type="pct"/>
            <w:tcBorders>
              <w:top w:val="nil"/>
              <w:left w:val="nil"/>
              <w:bottom w:val="single" w:sz="4" w:space="0" w:color="auto"/>
              <w:right w:val="single" w:sz="4" w:space="0" w:color="auto"/>
            </w:tcBorders>
            <w:shd w:val="clear" w:color="000000" w:fill="FFFFFF"/>
            <w:vAlign w:val="center"/>
            <w:hideMark/>
          </w:tcPr>
          <w:p w14:paraId="6799E627" w14:textId="77777777" w:rsidR="00C63151" w:rsidRPr="00C63151" w:rsidRDefault="00C63151" w:rsidP="00C63151">
            <w:pPr>
              <w:jc w:val="center"/>
              <w:rPr>
                <w:color w:val="000000"/>
                <w:highlight w:val="yellow"/>
                <w:lang w:eastAsia="es-CR"/>
              </w:rPr>
            </w:pPr>
            <w:r w:rsidRPr="0007017C">
              <w:t>16</w:t>
            </w:r>
          </w:p>
        </w:tc>
        <w:tc>
          <w:tcPr>
            <w:tcW w:w="181" w:type="pct"/>
            <w:tcBorders>
              <w:top w:val="nil"/>
              <w:left w:val="nil"/>
              <w:bottom w:val="single" w:sz="4" w:space="0" w:color="auto"/>
              <w:right w:val="single" w:sz="4" w:space="0" w:color="auto"/>
            </w:tcBorders>
            <w:shd w:val="clear" w:color="000000" w:fill="FFFFFF"/>
            <w:vAlign w:val="center"/>
            <w:hideMark/>
          </w:tcPr>
          <w:p w14:paraId="161F50CB" w14:textId="77777777" w:rsidR="00C63151" w:rsidRPr="00C63151" w:rsidRDefault="00C63151" w:rsidP="00C63151">
            <w:pPr>
              <w:jc w:val="center"/>
              <w:rPr>
                <w:color w:val="000000"/>
                <w:highlight w:val="yellow"/>
                <w:lang w:eastAsia="es-CR"/>
              </w:rPr>
            </w:pPr>
            <w:r w:rsidRPr="0007017C">
              <w:t>9</w:t>
            </w:r>
          </w:p>
        </w:tc>
        <w:tc>
          <w:tcPr>
            <w:tcW w:w="181" w:type="pct"/>
            <w:tcBorders>
              <w:top w:val="nil"/>
              <w:left w:val="nil"/>
              <w:bottom w:val="single" w:sz="4" w:space="0" w:color="auto"/>
              <w:right w:val="single" w:sz="4" w:space="0" w:color="auto"/>
            </w:tcBorders>
            <w:shd w:val="clear" w:color="000000" w:fill="FFFFFF"/>
            <w:vAlign w:val="center"/>
            <w:hideMark/>
          </w:tcPr>
          <w:p w14:paraId="4A6B416E" w14:textId="77777777" w:rsidR="00C63151" w:rsidRPr="00C63151" w:rsidRDefault="00C63151" w:rsidP="00C63151">
            <w:pPr>
              <w:jc w:val="center"/>
              <w:rPr>
                <w:color w:val="000000"/>
                <w:highlight w:val="yellow"/>
                <w:lang w:eastAsia="es-CR"/>
              </w:rPr>
            </w:pPr>
            <w:r w:rsidRPr="0007017C">
              <w:t>4</w:t>
            </w:r>
          </w:p>
        </w:tc>
        <w:tc>
          <w:tcPr>
            <w:tcW w:w="181" w:type="pct"/>
            <w:tcBorders>
              <w:top w:val="nil"/>
              <w:left w:val="nil"/>
              <w:bottom w:val="single" w:sz="4" w:space="0" w:color="auto"/>
              <w:right w:val="single" w:sz="4" w:space="0" w:color="auto"/>
            </w:tcBorders>
            <w:shd w:val="clear" w:color="000000" w:fill="FFFFFF"/>
            <w:vAlign w:val="center"/>
            <w:hideMark/>
          </w:tcPr>
          <w:p w14:paraId="0FB9EFF5" w14:textId="77777777" w:rsidR="00C63151" w:rsidRPr="00C63151" w:rsidRDefault="00C63151" w:rsidP="00C63151">
            <w:pPr>
              <w:jc w:val="center"/>
              <w:rPr>
                <w:color w:val="000000"/>
                <w:highlight w:val="yellow"/>
                <w:lang w:eastAsia="es-CR"/>
              </w:rPr>
            </w:pPr>
            <w:r w:rsidRPr="0007017C">
              <w:t>5</w:t>
            </w:r>
          </w:p>
        </w:tc>
      </w:tr>
      <w:tr w:rsidR="00C63151" w:rsidRPr="00C63151" w14:paraId="7F88EE9B" w14:textId="77777777" w:rsidTr="003140E3">
        <w:trPr>
          <w:trHeight w:val="1009"/>
          <w:jc w:val="center"/>
        </w:trPr>
        <w:tc>
          <w:tcPr>
            <w:tcW w:w="1299" w:type="pct"/>
            <w:tcBorders>
              <w:top w:val="nil"/>
              <w:left w:val="single" w:sz="4" w:space="0" w:color="auto"/>
              <w:bottom w:val="single" w:sz="4" w:space="0" w:color="auto"/>
              <w:right w:val="single" w:sz="4" w:space="0" w:color="auto"/>
            </w:tcBorders>
            <w:shd w:val="clear" w:color="000000" w:fill="FFFFFF"/>
            <w:vAlign w:val="center"/>
            <w:hideMark/>
          </w:tcPr>
          <w:p w14:paraId="4094D0FC" w14:textId="77777777" w:rsidR="00C63151" w:rsidRPr="00C63151" w:rsidRDefault="00C63151" w:rsidP="00C63151">
            <w:pPr>
              <w:jc w:val="both"/>
              <w:rPr>
                <w:color w:val="000000"/>
                <w:lang w:eastAsia="es-CR"/>
              </w:rPr>
            </w:pPr>
            <w:r w:rsidRPr="00C63151">
              <w:rPr>
                <w:color w:val="000000"/>
                <w:lang w:eastAsia="es-CR"/>
              </w:rPr>
              <w:t>Cantidad de participaciones en comisión y/o equipos específicos de trabajo </w:t>
            </w:r>
          </w:p>
        </w:tc>
        <w:tc>
          <w:tcPr>
            <w:tcW w:w="1961" w:type="pct"/>
            <w:tcBorders>
              <w:top w:val="nil"/>
              <w:left w:val="nil"/>
              <w:bottom w:val="single" w:sz="4" w:space="0" w:color="auto"/>
              <w:right w:val="single" w:sz="4" w:space="0" w:color="auto"/>
            </w:tcBorders>
            <w:shd w:val="clear" w:color="000000" w:fill="FFFFFF"/>
            <w:vAlign w:val="center"/>
            <w:hideMark/>
          </w:tcPr>
          <w:p w14:paraId="282239FA" w14:textId="77777777" w:rsidR="00C63151" w:rsidRPr="00C63151" w:rsidRDefault="00C63151" w:rsidP="00C63151">
            <w:pPr>
              <w:jc w:val="both"/>
              <w:rPr>
                <w:color w:val="000000"/>
                <w:lang w:eastAsia="es-CR"/>
              </w:rPr>
            </w:pPr>
            <w:r w:rsidRPr="00C63151">
              <w:rPr>
                <w:color w:val="000000"/>
                <w:lang w:eastAsia="es-CR"/>
              </w:rPr>
              <w:t>Contabiliza la cantidad de participaciones en reuniones de las diferentes comisiones y equipos de trabajo especiales (asignados como representantes de la jurisdicción penal) </w:t>
            </w:r>
          </w:p>
        </w:tc>
        <w:tc>
          <w:tcPr>
            <w:tcW w:w="454" w:type="pct"/>
            <w:tcBorders>
              <w:top w:val="nil"/>
              <w:left w:val="nil"/>
              <w:bottom w:val="single" w:sz="4" w:space="0" w:color="auto"/>
              <w:right w:val="single" w:sz="4" w:space="0" w:color="auto"/>
            </w:tcBorders>
            <w:shd w:val="clear" w:color="000000" w:fill="FFFFFF"/>
            <w:vAlign w:val="center"/>
            <w:hideMark/>
          </w:tcPr>
          <w:p w14:paraId="4416EAE9" w14:textId="77777777" w:rsidR="00C63151" w:rsidRPr="00C63151" w:rsidRDefault="00C63151" w:rsidP="00C63151">
            <w:pPr>
              <w:jc w:val="center"/>
              <w:rPr>
                <w:color w:val="000000"/>
                <w:lang w:eastAsia="es-CR"/>
              </w:rPr>
            </w:pPr>
            <w:r w:rsidRPr="00C63151">
              <w:rPr>
                <w:color w:val="000000"/>
                <w:lang w:eastAsia="es-CR"/>
              </w:rPr>
              <w:t>2 a 3</w:t>
            </w:r>
          </w:p>
        </w:tc>
        <w:tc>
          <w:tcPr>
            <w:tcW w:w="490" w:type="pct"/>
            <w:tcBorders>
              <w:top w:val="nil"/>
              <w:left w:val="nil"/>
              <w:bottom w:val="single" w:sz="4" w:space="0" w:color="auto"/>
              <w:right w:val="single" w:sz="4" w:space="0" w:color="auto"/>
            </w:tcBorders>
            <w:shd w:val="clear" w:color="000000" w:fill="FFFFFF"/>
            <w:vAlign w:val="center"/>
            <w:hideMark/>
          </w:tcPr>
          <w:p w14:paraId="3E3EC43C" w14:textId="77777777" w:rsidR="00C63151" w:rsidRPr="00C63151" w:rsidRDefault="00C63151" w:rsidP="00C63151">
            <w:pPr>
              <w:jc w:val="center"/>
              <w:rPr>
                <w:color w:val="000000"/>
                <w:highlight w:val="yellow"/>
                <w:lang w:eastAsia="es-CR"/>
              </w:rPr>
            </w:pPr>
            <w:r w:rsidRPr="0007017C">
              <w:t>14</w:t>
            </w:r>
          </w:p>
        </w:tc>
        <w:tc>
          <w:tcPr>
            <w:tcW w:w="253" w:type="pct"/>
            <w:tcBorders>
              <w:top w:val="nil"/>
              <w:left w:val="nil"/>
              <w:bottom w:val="single" w:sz="4" w:space="0" w:color="auto"/>
              <w:right w:val="single" w:sz="4" w:space="0" w:color="auto"/>
            </w:tcBorders>
            <w:shd w:val="clear" w:color="000000" w:fill="FFFFFF"/>
            <w:vAlign w:val="center"/>
            <w:hideMark/>
          </w:tcPr>
          <w:p w14:paraId="08FB189A" w14:textId="77777777" w:rsidR="00C63151" w:rsidRPr="00C63151" w:rsidRDefault="00C63151" w:rsidP="00C63151">
            <w:pPr>
              <w:jc w:val="center"/>
              <w:rPr>
                <w:color w:val="000000"/>
                <w:highlight w:val="yellow"/>
                <w:lang w:eastAsia="es-CR"/>
              </w:rPr>
            </w:pPr>
            <w:r w:rsidRPr="0007017C">
              <w:t>3</w:t>
            </w:r>
          </w:p>
        </w:tc>
        <w:tc>
          <w:tcPr>
            <w:tcW w:w="181" w:type="pct"/>
            <w:tcBorders>
              <w:top w:val="nil"/>
              <w:left w:val="nil"/>
              <w:bottom w:val="single" w:sz="4" w:space="0" w:color="auto"/>
              <w:right w:val="single" w:sz="4" w:space="0" w:color="auto"/>
            </w:tcBorders>
            <w:shd w:val="clear" w:color="000000" w:fill="FFFFFF"/>
            <w:vAlign w:val="center"/>
            <w:hideMark/>
          </w:tcPr>
          <w:p w14:paraId="23EB8784" w14:textId="77777777" w:rsidR="00C63151" w:rsidRPr="00C63151" w:rsidRDefault="00C63151" w:rsidP="00C63151">
            <w:pPr>
              <w:jc w:val="center"/>
              <w:rPr>
                <w:color w:val="000000"/>
                <w:highlight w:val="yellow"/>
                <w:lang w:eastAsia="es-CR"/>
              </w:rPr>
            </w:pPr>
            <w:r w:rsidRPr="0007017C">
              <w:t>14</w:t>
            </w:r>
          </w:p>
        </w:tc>
        <w:tc>
          <w:tcPr>
            <w:tcW w:w="181" w:type="pct"/>
            <w:tcBorders>
              <w:top w:val="nil"/>
              <w:left w:val="nil"/>
              <w:bottom w:val="single" w:sz="4" w:space="0" w:color="auto"/>
              <w:right w:val="single" w:sz="4" w:space="0" w:color="auto"/>
            </w:tcBorders>
            <w:shd w:val="clear" w:color="000000" w:fill="FFFFFF"/>
            <w:vAlign w:val="center"/>
            <w:hideMark/>
          </w:tcPr>
          <w:p w14:paraId="1DBA95F1" w14:textId="77777777" w:rsidR="00C63151" w:rsidRPr="00C63151" w:rsidRDefault="00C63151" w:rsidP="00C63151">
            <w:pPr>
              <w:jc w:val="center"/>
              <w:rPr>
                <w:color w:val="000000"/>
                <w:highlight w:val="yellow"/>
                <w:lang w:eastAsia="es-CR"/>
              </w:rPr>
            </w:pPr>
            <w:r w:rsidRPr="0007017C">
              <w:t>8</w:t>
            </w:r>
          </w:p>
        </w:tc>
        <w:tc>
          <w:tcPr>
            <w:tcW w:w="181" w:type="pct"/>
            <w:tcBorders>
              <w:top w:val="nil"/>
              <w:left w:val="nil"/>
              <w:bottom w:val="single" w:sz="4" w:space="0" w:color="auto"/>
              <w:right w:val="single" w:sz="4" w:space="0" w:color="auto"/>
            </w:tcBorders>
            <w:shd w:val="clear" w:color="000000" w:fill="FFFFFF"/>
            <w:vAlign w:val="center"/>
            <w:hideMark/>
          </w:tcPr>
          <w:p w14:paraId="1A1700DD" w14:textId="77777777" w:rsidR="00C63151" w:rsidRPr="00C63151" w:rsidRDefault="00C63151" w:rsidP="00C63151">
            <w:pPr>
              <w:jc w:val="center"/>
              <w:rPr>
                <w:color w:val="000000"/>
                <w:highlight w:val="yellow"/>
                <w:lang w:eastAsia="es-CR"/>
              </w:rPr>
            </w:pPr>
            <w:r w:rsidRPr="0007017C">
              <w:t>2</w:t>
            </w:r>
          </w:p>
        </w:tc>
      </w:tr>
    </w:tbl>
    <w:bookmarkEnd w:id="10"/>
    <w:p w14:paraId="4336A5B9" w14:textId="77777777" w:rsidR="00E155C7" w:rsidRPr="003140E3" w:rsidRDefault="00E155C7" w:rsidP="002A5856">
      <w:pPr>
        <w:widowControl w:val="0"/>
        <w:autoSpaceDE w:val="0"/>
        <w:autoSpaceDN w:val="0"/>
        <w:adjustRightInd w:val="0"/>
        <w:ind w:left="-709"/>
        <w:jc w:val="both"/>
        <w:rPr>
          <w:rFonts w:ascii="Book Antiqua" w:hAnsi="Book Antiqua" w:cs="Arial"/>
        </w:rPr>
      </w:pPr>
      <w:r w:rsidRPr="003140E3">
        <w:rPr>
          <w:rFonts w:ascii="Book Antiqua" w:hAnsi="Book Antiqua" w:cs="Arial"/>
          <w:b/>
          <w:bCs/>
        </w:rPr>
        <w:t>Fuente:</w:t>
      </w:r>
      <w:r w:rsidRPr="003140E3">
        <w:rPr>
          <w:rFonts w:ascii="Book Antiqua" w:hAnsi="Book Antiqua" w:cs="Arial"/>
        </w:rPr>
        <w:t xml:space="preserve"> Elaboración propia a partir de la información remitida por don Carlos Jiménez González.</w:t>
      </w:r>
    </w:p>
    <w:p w14:paraId="228075F6" w14:textId="77777777" w:rsidR="00E155C7" w:rsidRPr="003140E3" w:rsidRDefault="00E155C7" w:rsidP="00E155C7">
      <w:pPr>
        <w:widowControl w:val="0"/>
        <w:autoSpaceDE w:val="0"/>
        <w:autoSpaceDN w:val="0"/>
        <w:adjustRightInd w:val="0"/>
        <w:spacing w:line="276" w:lineRule="auto"/>
        <w:jc w:val="both"/>
        <w:rPr>
          <w:rFonts w:ascii="Book Antiqua" w:hAnsi="Book Antiqua" w:cs="Book Antiqua"/>
          <w:sz w:val="22"/>
          <w:szCs w:val="22"/>
        </w:rPr>
      </w:pPr>
    </w:p>
    <w:p w14:paraId="353A2A58" w14:textId="0FC373E7" w:rsidR="00E155C7" w:rsidRPr="003140E3" w:rsidRDefault="00E155C7" w:rsidP="00E155C7">
      <w:pPr>
        <w:widowControl w:val="0"/>
        <w:autoSpaceDE w:val="0"/>
        <w:autoSpaceDN w:val="0"/>
        <w:adjustRightInd w:val="0"/>
        <w:spacing w:line="276" w:lineRule="auto"/>
        <w:ind w:firstLine="708"/>
        <w:jc w:val="both"/>
        <w:rPr>
          <w:rFonts w:ascii="Book Antiqua" w:hAnsi="Book Antiqua" w:cs="Book Antiqua"/>
          <w:sz w:val="22"/>
          <w:szCs w:val="22"/>
        </w:rPr>
      </w:pPr>
      <w:r w:rsidRPr="003140E3">
        <w:rPr>
          <w:rFonts w:ascii="Book Antiqua" w:hAnsi="Book Antiqua" w:cs="Book Antiqua"/>
          <w:sz w:val="22"/>
          <w:szCs w:val="22"/>
        </w:rPr>
        <w:t>Según la información mostrada anteriormente, se determina que, durante el período analizado, la persona destacada en el puesto de Gestor Penal, superó los parámetros establecidos de los indicadores relacionados con la cantidad de reuniones, criterios técnicos participación en comisiones; mientras que en la cantidad de proyectos revisados no fue posible atender la cantidad mensual establecida de 15, pero es importante destacar que, este último indicador depende de la cantidad de proyectos que la Comisión le envié a la persona gestora a revisar, por lo que se considera que el trabajo realizado por don Carlos Jim</w:t>
      </w:r>
      <w:r w:rsidR="00DD4B55">
        <w:rPr>
          <w:rFonts w:ascii="Book Antiqua" w:hAnsi="Book Antiqua" w:cs="Book Antiqua"/>
          <w:sz w:val="22"/>
          <w:szCs w:val="22"/>
        </w:rPr>
        <w:t>é</w:t>
      </w:r>
      <w:r w:rsidRPr="003140E3">
        <w:rPr>
          <w:rFonts w:ascii="Book Antiqua" w:hAnsi="Book Antiqua" w:cs="Book Antiqua"/>
          <w:sz w:val="22"/>
          <w:szCs w:val="22"/>
        </w:rPr>
        <w:t>nez, cumple con las expectativas establecidas en la matriz de indicadores.</w:t>
      </w:r>
    </w:p>
    <w:p w14:paraId="137752DB" w14:textId="77777777" w:rsidR="00E155C7" w:rsidRPr="00E155C7" w:rsidRDefault="00E155C7" w:rsidP="00E155C7">
      <w:pPr>
        <w:widowControl w:val="0"/>
        <w:autoSpaceDE w:val="0"/>
        <w:autoSpaceDN w:val="0"/>
        <w:adjustRightInd w:val="0"/>
        <w:spacing w:line="276" w:lineRule="auto"/>
        <w:jc w:val="both"/>
        <w:rPr>
          <w:rFonts w:ascii="Book Antiqua" w:hAnsi="Book Antiqua" w:cs="Book Antiqua"/>
          <w:sz w:val="22"/>
          <w:szCs w:val="22"/>
          <w:highlight w:val="yellow"/>
        </w:rPr>
      </w:pPr>
    </w:p>
    <w:p w14:paraId="505DE1B4" w14:textId="58422A00" w:rsidR="008A24CA" w:rsidRPr="003140E3" w:rsidRDefault="00E155C7" w:rsidP="00DD4B55">
      <w:pPr>
        <w:widowControl w:val="0"/>
        <w:autoSpaceDE w:val="0"/>
        <w:autoSpaceDN w:val="0"/>
        <w:adjustRightInd w:val="0"/>
        <w:spacing w:line="276" w:lineRule="auto"/>
        <w:ind w:firstLine="708"/>
        <w:jc w:val="both"/>
        <w:rPr>
          <w:rFonts w:ascii="Book Antiqua" w:hAnsi="Book Antiqua" w:cs="Book Antiqua"/>
          <w:sz w:val="22"/>
          <w:szCs w:val="22"/>
        </w:rPr>
      </w:pPr>
      <w:r w:rsidRPr="003140E3">
        <w:rPr>
          <w:rFonts w:ascii="Book Antiqua" w:hAnsi="Book Antiqua" w:cs="Book Antiqua"/>
          <w:sz w:val="22"/>
          <w:szCs w:val="22"/>
        </w:rPr>
        <w:t>Se considera necesario destacar que la Gestoría Penal, cuenta además con una plaza de Jueza o Juez del Centro de Apoyo, Coordinación y Mejoramiento de la Función Jurisdiccional (CACMFJ), donde actualmente se encuentra nombrada la Licda. Nuria Villalobos Solano (</w:t>
      </w:r>
      <w:r w:rsidRPr="003140E3">
        <w:rPr>
          <w:rFonts w:ascii="Book Antiqua" w:hAnsi="Book Antiqua" w:cs="Book Antiqua"/>
          <w:i/>
          <w:iCs/>
          <w:sz w:val="22"/>
          <w:szCs w:val="22"/>
        </w:rPr>
        <w:t>ver anexo 14</w:t>
      </w:r>
      <w:r w:rsidRPr="003140E3">
        <w:rPr>
          <w:rFonts w:ascii="Book Antiqua" w:hAnsi="Book Antiqua" w:cs="Book Antiqua"/>
          <w:sz w:val="22"/>
          <w:szCs w:val="22"/>
        </w:rPr>
        <w:t>), y continuación se muestran sus indicadores:</w:t>
      </w:r>
    </w:p>
    <w:p w14:paraId="3CA89061" w14:textId="77777777" w:rsidR="00E155C7" w:rsidRPr="003140E3" w:rsidRDefault="00E155C7" w:rsidP="00E155C7">
      <w:pPr>
        <w:pStyle w:val="Descripcin"/>
        <w:rPr>
          <w:rFonts w:ascii="Book Antiqua" w:hAnsi="Book Antiqua"/>
          <w:b w:val="0"/>
          <w:i/>
          <w:sz w:val="22"/>
          <w:szCs w:val="22"/>
        </w:rPr>
      </w:pPr>
    </w:p>
    <w:p w14:paraId="29B7B8D9" w14:textId="77777777" w:rsidR="00E155C7" w:rsidRPr="003140E3" w:rsidRDefault="00E155C7" w:rsidP="00E155C7">
      <w:pPr>
        <w:pStyle w:val="Descripcin"/>
        <w:contextualSpacing/>
        <w:jc w:val="center"/>
        <w:rPr>
          <w:rFonts w:ascii="Book Antiqua" w:hAnsi="Book Antiqua"/>
          <w:b w:val="0"/>
          <w:bCs w:val="0"/>
          <w:i/>
          <w:iCs/>
          <w:sz w:val="22"/>
          <w:szCs w:val="22"/>
          <w:lang w:val="es-ES_tradnl"/>
        </w:rPr>
      </w:pPr>
      <w:r w:rsidRPr="003140E3">
        <w:rPr>
          <w:rFonts w:ascii="Book Antiqua" w:hAnsi="Book Antiqua"/>
          <w:sz w:val="22"/>
          <w:szCs w:val="22"/>
          <w:lang w:val="es-ES_tradnl"/>
        </w:rPr>
        <w:t xml:space="preserve">Cuadro </w:t>
      </w:r>
      <w:r w:rsidRPr="003140E3">
        <w:rPr>
          <w:rFonts w:ascii="Book Antiqua" w:hAnsi="Book Antiqua"/>
          <w:b w:val="0"/>
          <w:bCs w:val="0"/>
          <w:i/>
          <w:iCs/>
          <w:sz w:val="22"/>
          <w:szCs w:val="22"/>
          <w:lang w:val="es-ES_tradnl"/>
        </w:rPr>
        <w:fldChar w:fldCharType="begin"/>
      </w:r>
      <w:r w:rsidRPr="003140E3">
        <w:rPr>
          <w:rFonts w:ascii="Book Antiqua" w:hAnsi="Book Antiqua"/>
          <w:sz w:val="22"/>
          <w:szCs w:val="22"/>
          <w:lang w:val="es-ES_tradnl"/>
        </w:rPr>
        <w:instrText xml:space="preserve"> SEQ Cuadro \* ARABIC </w:instrText>
      </w:r>
      <w:r w:rsidRPr="003140E3">
        <w:rPr>
          <w:rFonts w:ascii="Book Antiqua" w:hAnsi="Book Antiqua"/>
          <w:b w:val="0"/>
          <w:bCs w:val="0"/>
          <w:i/>
          <w:iCs/>
          <w:sz w:val="22"/>
          <w:szCs w:val="22"/>
          <w:lang w:val="es-ES_tradnl"/>
        </w:rPr>
        <w:fldChar w:fldCharType="separate"/>
      </w:r>
      <w:r w:rsidRPr="003140E3">
        <w:rPr>
          <w:rFonts w:ascii="Book Antiqua" w:hAnsi="Book Antiqua"/>
          <w:noProof/>
          <w:sz w:val="22"/>
          <w:szCs w:val="22"/>
          <w:lang w:val="es-ES_tradnl"/>
        </w:rPr>
        <w:t>17</w:t>
      </w:r>
      <w:r w:rsidRPr="003140E3">
        <w:rPr>
          <w:rFonts w:ascii="Book Antiqua" w:hAnsi="Book Antiqua"/>
          <w:b w:val="0"/>
          <w:bCs w:val="0"/>
          <w:i/>
          <w:iCs/>
          <w:sz w:val="22"/>
          <w:szCs w:val="22"/>
          <w:lang w:val="es-ES_tradnl"/>
        </w:rPr>
        <w:fldChar w:fldCharType="end"/>
      </w:r>
    </w:p>
    <w:p w14:paraId="083B2DFC" w14:textId="77777777" w:rsidR="00E155C7" w:rsidRDefault="00E155C7" w:rsidP="00E155C7">
      <w:pPr>
        <w:pStyle w:val="Descripcin"/>
        <w:rPr>
          <w:rFonts w:ascii="Book Antiqua" w:hAnsi="Book Antiqua"/>
          <w:sz w:val="22"/>
          <w:szCs w:val="22"/>
        </w:rPr>
      </w:pPr>
      <w:r w:rsidRPr="003140E3">
        <w:rPr>
          <w:rFonts w:ascii="Book Antiqua" w:hAnsi="Book Antiqua"/>
          <w:sz w:val="22"/>
          <w:szCs w:val="22"/>
        </w:rPr>
        <w:t xml:space="preserve">Matriz de indicadores del Gestor Penal durante el período de enero </w:t>
      </w:r>
      <w:r w:rsidR="003140E3" w:rsidRPr="003140E3">
        <w:rPr>
          <w:rFonts w:ascii="Book Antiqua" w:hAnsi="Book Antiqua"/>
          <w:sz w:val="22"/>
          <w:szCs w:val="22"/>
        </w:rPr>
        <w:t>a mayo</w:t>
      </w:r>
      <w:r w:rsidRPr="003140E3">
        <w:rPr>
          <w:rFonts w:ascii="Book Antiqua" w:hAnsi="Book Antiqua"/>
          <w:sz w:val="22"/>
          <w:szCs w:val="22"/>
        </w:rPr>
        <w:t xml:space="preserve"> 2023 </w:t>
      </w:r>
    </w:p>
    <w:p w14:paraId="615FC528" w14:textId="77777777" w:rsidR="008A24CA" w:rsidRPr="008A24CA" w:rsidRDefault="008A24CA" w:rsidP="008A24CA">
      <w:pPr>
        <w:rPr>
          <w:lang w:val="es-ES"/>
        </w:rPr>
      </w:pPr>
    </w:p>
    <w:tbl>
      <w:tblPr>
        <w:tblW w:w="5000" w:type="pct"/>
        <w:jc w:val="center"/>
        <w:tblCellMar>
          <w:left w:w="70" w:type="dxa"/>
          <w:right w:w="70" w:type="dxa"/>
        </w:tblCellMar>
        <w:tblLook w:val="04A0" w:firstRow="1" w:lastRow="0" w:firstColumn="1" w:lastColumn="0" w:noHBand="0" w:noVBand="1"/>
      </w:tblPr>
      <w:tblGrid>
        <w:gridCol w:w="3023"/>
        <w:gridCol w:w="3180"/>
        <w:gridCol w:w="1030"/>
        <w:gridCol w:w="394"/>
        <w:gridCol w:w="394"/>
        <w:gridCol w:w="394"/>
        <w:gridCol w:w="394"/>
        <w:gridCol w:w="394"/>
      </w:tblGrid>
      <w:tr w:rsidR="008A24CA" w:rsidRPr="00EF1929" w14:paraId="293BA59D" w14:textId="77777777" w:rsidTr="00EF1929">
        <w:trPr>
          <w:cantSplit/>
          <w:trHeight w:val="1318"/>
          <w:jc w:val="center"/>
        </w:trPr>
        <w:tc>
          <w:tcPr>
            <w:tcW w:w="169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21B7A9B" w14:textId="77777777" w:rsidR="008A24CA" w:rsidRPr="00EF1929" w:rsidRDefault="008A24CA" w:rsidP="009F608A">
            <w:pPr>
              <w:jc w:val="center"/>
              <w:rPr>
                <w:rFonts w:ascii="Book Antiqua" w:hAnsi="Book Antiqua" w:cs="Arial"/>
                <w:b/>
                <w:color w:val="000000"/>
                <w:lang w:eastAsia="es-CR"/>
              </w:rPr>
            </w:pPr>
            <w:r w:rsidRPr="00EF1929">
              <w:rPr>
                <w:rFonts w:ascii="Book Antiqua" w:hAnsi="Book Antiqua" w:cs="Arial"/>
                <w:b/>
                <w:color w:val="000000"/>
                <w:lang w:eastAsia="es-CR"/>
              </w:rPr>
              <w:t>Nombre del indicador</w:t>
            </w:r>
          </w:p>
        </w:tc>
        <w:tc>
          <w:tcPr>
            <w:tcW w:w="1776" w:type="pct"/>
            <w:tcBorders>
              <w:top w:val="single" w:sz="4" w:space="0" w:color="auto"/>
              <w:left w:val="nil"/>
              <w:bottom w:val="single" w:sz="4" w:space="0" w:color="auto"/>
              <w:right w:val="single" w:sz="4" w:space="0" w:color="auto"/>
            </w:tcBorders>
            <w:shd w:val="clear" w:color="000000" w:fill="D9D9D9"/>
            <w:vAlign w:val="center"/>
            <w:hideMark/>
          </w:tcPr>
          <w:p w14:paraId="633B5570" w14:textId="77777777" w:rsidR="008A24CA" w:rsidRPr="00EF1929" w:rsidRDefault="008A24CA" w:rsidP="009F608A">
            <w:pPr>
              <w:jc w:val="center"/>
              <w:rPr>
                <w:rFonts w:ascii="Book Antiqua" w:hAnsi="Book Antiqua" w:cs="Arial"/>
                <w:b/>
                <w:color w:val="000000"/>
                <w:lang w:eastAsia="es-CR"/>
              </w:rPr>
            </w:pPr>
            <w:r w:rsidRPr="00EF1929">
              <w:rPr>
                <w:rFonts w:ascii="Book Antiqua" w:hAnsi="Book Antiqua" w:cs="Arial"/>
                <w:b/>
                <w:color w:val="000000"/>
                <w:lang w:eastAsia="es-CR"/>
              </w:rPr>
              <w:t>Descripción</w:t>
            </w:r>
          </w:p>
        </w:tc>
        <w:tc>
          <w:tcPr>
            <w:tcW w:w="526" w:type="pct"/>
            <w:tcBorders>
              <w:top w:val="single" w:sz="4" w:space="0" w:color="auto"/>
              <w:left w:val="nil"/>
              <w:bottom w:val="single" w:sz="4" w:space="0" w:color="auto"/>
              <w:right w:val="single" w:sz="4" w:space="0" w:color="auto"/>
            </w:tcBorders>
            <w:shd w:val="clear" w:color="000000" w:fill="D9D9D9"/>
            <w:vAlign w:val="center"/>
            <w:hideMark/>
          </w:tcPr>
          <w:p w14:paraId="76498E50" w14:textId="77777777" w:rsidR="008A24CA" w:rsidRPr="00EF1929" w:rsidRDefault="008A24CA" w:rsidP="009F608A">
            <w:pPr>
              <w:jc w:val="center"/>
              <w:rPr>
                <w:rFonts w:ascii="Book Antiqua" w:hAnsi="Book Antiqua" w:cs="Arial"/>
                <w:b/>
                <w:color w:val="000000"/>
                <w:lang w:eastAsia="es-CR"/>
              </w:rPr>
            </w:pPr>
            <w:r w:rsidRPr="00EF1929">
              <w:rPr>
                <w:rFonts w:ascii="Book Antiqua" w:hAnsi="Book Antiqua" w:cs="Arial"/>
                <w:b/>
                <w:color w:val="000000"/>
                <w:lang w:eastAsia="es-CR"/>
              </w:rPr>
              <w:t>Valor promedio mensual</w:t>
            </w:r>
          </w:p>
        </w:tc>
        <w:tc>
          <w:tcPr>
            <w:tcW w:w="20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EE59117" w14:textId="77777777" w:rsidR="008A24CA" w:rsidRPr="00EF1929" w:rsidRDefault="008A24CA" w:rsidP="009F608A">
            <w:pPr>
              <w:ind w:left="113" w:right="113"/>
              <w:jc w:val="center"/>
              <w:rPr>
                <w:rFonts w:ascii="Book Antiqua" w:hAnsi="Book Antiqua" w:cs="Arial"/>
                <w:b/>
                <w:lang w:eastAsia="es-CR"/>
              </w:rPr>
            </w:pPr>
            <w:r w:rsidRPr="00EF1929">
              <w:rPr>
                <w:rFonts w:ascii="Book Antiqua" w:hAnsi="Book Antiqua" w:cs="Arial"/>
                <w:b/>
                <w:lang w:eastAsia="es-CR"/>
              </w:rPr>
              <w:t xml:space="preserve">Enero (a) </w:t>
            </w:r>
          </w:p>
        </w:tc>
        <w:tc>
          <w:tcPr>
            <w:tcW w:w="20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47FC0D46" w14:textId="77777777" w:rsidR="008A24CA" w:rsidRPr="00EF1929" w:rsidRDefault="008A24CA" w:rsidP="009F608A">
            <w:pPr>
              <w:ind w:left="113" w:right="113"/>
              <w:jc w:val="center"/>
              <w:rPr>
                <w:rFonts w:ascii="Book Antiqua" w:hAnsi="Book Antiqua" w:cs="Arial"/>
                <w:b/>
                <w:lang w:eastAsia="es-CR"/>
              </w:rPr>
            </w:pPr>
            <w:r w:rsidRPr="00EF1929">
              <w:rPr>
                <w:rFonts w:ascii="Book Antiqua" w:hAnsi="Book Antiqua" w:cs="Arial"/>
                <w:b/>
                <w:lang w:eastAsia="es-CR"/>
              </w:rPr>
              <w:t>Febrero (b)</w:t>
            </w:r>
          </w:p>
        </w:tc>
        <w:tc>
          <w:tcPr>
            <w:tcW w:w="20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B962241" w14:textId="77777777" w:rsidR="008A24CA" w:rsidRPr="00EF1929" w:rsidRDefault="008A24CA" w:rsidP="009F608A">
            <w:pPr>
              <w:ind w:left="113" w:right="113"/>
              <w:jc w:val="center"/>
              <w:rPr>
                <w:rFonts w:ascii="Book Antiqua" w:hAnsi="Book Antiqua" w:cs="Arial"/>
                <w:b/>
                <w:lang w:eastAsia="es-CR"/>
              </w:rPr>
            </w:pPr>
            <w:r w:rsidRPr="00EF1929">
              <w:rPr>
                <w:rFonts w:ascii="Book Antiqua" w:hAnsi="Book Antiqua" w:cs="Arial"/>
                <w:b/>
                <w:lang w:eastAsia="es-CR"/>
              </w:rPr>
              <w:t>Marzo</w:t>
            </w:r>
          </w:p>
        </w:tc>
        <w:tc>
          <w:tcPr>
            <w:tcW w:w="20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39ACD9B3" w14:textId="77777777" w:rsidR="008A24CA" w:rsidRPr="00EF1929" w:rsidRDefault="008A24CA" w:rsidP="009F608A">
            <w:pPr>
              <w:ind w:left="113" w:right="113"/>
              <w:jc w:val="center"/>
              <w:rPr>
                <w:rFonts w:ascii="Book Antiqua" w:hAnsi="Book Antiqua" w:cs="Arial"/>
                <w:b/>
                <w:lang w:eastAsia="es-CR"/>
              </w:rPr>
            </w:pPr>
            <w:r w:rsidRPr="00EF1929">
              <w:rPr>
                <w:rFonts w:ascii="Book Antiqua" w:hAnsi="Book Antiqua" w:cs="Arial"/>
                <w:b/>
                <w:lang w:eastAsia="es-CR"/>
              </w:rPr>
              <w:t>Abril ( c)</w:t>
            </w:r>
          </w:p>
        </w:tc>
        <w:tc>
          <w:tcPr>
            <w:tcW w:w="201"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372889CF" w14:textId="77777777" w:rsidR="008A24CA" w:rsidRPr="00EF1929" w:rsidRDefault="008A24CA" w:rsidP="009F608A">
            <w:pPr>
              <w:ind w:left="113" w:right="113"/>
              <w:jc w:val="center"/>
              <w:rPr>
                <w:rFonts w:ascii="Book Antiqua" w:hAnsi="Book Antiqua" w:cs="Arial"/>
                <w:b/>
                <w:lang w:eastAsia="es-CR"/>
              </w:rPr>
            </w:pPr>
            <w:r w:rsidRPr="00EF1929">
              <w:rPr>
                <w:rFonts w:ascii="Book Antiqua" w:hAnsi="Book Antiqua" w:cs="Arial"/>
                <w:b/>
                <w:lang w:eastAsia="es-CR"/>
              </w:rPr>
              <w:t xml:space="preserve">Mayo (d) </w:t>
            </w:r>
          </w:p>
        </w:tc>
      </w:tr>
      <w:tr w:rsidR="00EF1929" w:rsidRPr="00EF1929" w14:paraId="6EC583CB" w14:textId="77777777" w:rsidTr="00EF1929">
        <w:trPr>
          <w:trHeight w:val="1000"/>
          <w:jc w:val="center"/>
        </w:trPr>
        <w:tc>
          <w:tcPr>
            <w:tcW w:w="1691" w:type="pct"/>
            <w:tcBorders>
              <w:top w:val="nil"/>
              <w:left w:val="single" w:sz="4" w:space="0" w:color="auto"/>
              <w:bottom w:val="single" w:sz="4" w:space="0" w:color="auto"/>
              <w:right w:val="single" w:sz="4" w:space="0" w:color="auto"/>
            </w:tcBorders>
            <w:shd w:val="clear" w:color="000000" w:fill="FFFFFF"/>
            <w:vAlign w:val="center"/>
            <w:hideMark/>
          </w:tcPr>
          <w:p w14:paraId="704D4296" w14:textId="77777777" w:rsidR="00EF1929" w:rsidRPr="00EF1929" w:rsidRDefault="00EF1929" w:rsidP="00EF1929">
            <w:pPr>
              <w:rPr>
                <w:rFonts w:ascii="Book Antiqua" w:hAnsi="Book Antiqua" w:cs="Arial"/>
                <w:color w:val="000000"/>
                <w:lang w:eastAsia="es-CR"/>
              </w:rPr>
            </w:pPr>
            <w:r w:rsidRPr="00EF1929">
              <w:rPr>
                <w:rFonts w:ascii="Book Antiqua" w:hAnsi="Book Antiqua" w:cs="Arial"/>
                <w:color w:val="000000"/>
                <w:lang w:eastAsia="es-CR"/>
              </w:rPr>
              <w:t>Cantidad de reuniones con participación</w:t>
            </w:r>
          </w:p>
        </w:tc>
        <w:tc>
          <w:tcPr>
            <w:tcW w:w="1776" w:type="pct"/>
            <w:tcBorders>
              <w:top w:val="nil"/>
              <w:left w:val="nil"/>
              <w:bottom w:val="single" w:sz="4" w:space="0" w:color="auto"/>
              <w:right w:val="single" w:sz="4" w:space="0" w:color="auto"/>
            </w:tcBorders>
            <w:shd w:val="clear" w:color="000000" w:fill="FFFFFF"/>
            <w:vAlign w:val="center"/>
            <w:hideMark/>
          </w:tcPr>
          <w:p w14:paraId="5F006A6E"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Considera todas las reuniones en las cuales participan las personas gestoras. Ejemplo:  reuniones de inicio, de validación, de equipo de mejora, entre otras</w:t>
            </w:r>
          </w:p>
        </w:tc>
        <w:tc>
          <w:tcPr>
            <w:tcW w:w="526" w:type="pct"/>
            <w:tcBorders>
              <w:top w:val="nil"/>
              <w:left w:val="nil"/>
              <w:bottom w:val="single" w:sz="4" w:space="0" w:color="auto"/>
              <w:right w:val="single" w:sz="4" w:space="0" w:color="auto"/>
            </w:tcBorders>
            <w:shd w:val="clear" w:color="000000" w:fill="F4B084"/>
            <w:vAlign w:val="center"/>
            <w:hideMark/>
          </w:tcPr>
          <w:p w14:paraId="2DFFD434" w14:textId="77777777" w:rsidR="00EF1929" w:rsidRPr="00EF1929" w:rsidRDefault="00EF1929" w:rsidP="00EF1929">
            <w:pPr>
              <w:jc w:val="center"/>
              <w:rPr>
                <w:rFonts w:ascii="Book Antiqua" w:hAnsi="Book Antiqua" w:cs="Arial"/>
                <w:color w:val="000000"/>
                <w:lang w:eastAsia="es-CR"/>
              </w:rPr>
            </w:pPr>
            <w:r w:rsidRPr="00EF1929">
              <w:rPr>
                <w:rFonts w:ascii="Book Antiqua" w:hAnsi="Book Antiqua" w:cs="Arial"/>
                <w:color w:val="000000"/>
                <w:lang w:eastAsia="es-CR"/>
              </w:rPr>
              <w:t>5</w:t>
            </w:r>
          </w:p>
        </w:tc>
        <w:tc>
          <w:tcPr>
            <w:tcW w:w="201" w:type="pct"/>
            <w:tcBorders>
              <w:top w:val="nil"/>
              <w:left w:val="nil"/>
              <w:bottom w:val="single" w:sz="4" w:space="0" w:color="auto"/>
              <w:right w:val="single" w:sz="4" w:space="0" w:color="auto"/>
            </w:tcBorders>
            <w:shd w:val="clear" w:color="000000" w:fill="FFFFFF"/>
            <w:vAlign w:val="center"/>
            <w:hideMark/>
          </w:tcPr>
          <w:p w14:paraId="4A7CAB5A" w14:textId="77777777" w:rsidR="00EF1929" w:rsidRPr="00EF1929" w:rsidRDefault="00EF1929" w:rsidP="00EF1929">
            <w:pPr>
              <w:jc w:val="center"/>
              <w:rPr>
                <w:rFonts w:ascii="Book Antiqua" w:hAnsi="Book Antiqua" w:cs="Arial"/>
                <w:color w:val="000000"/>
                <w:highlight w:val="yellow"/>
                <w:lang w:eastAsia="es-CR"/>
              </w:rPr>
            </w:pPr>
            <w:r w:rsidRPr="00EF1929">
              <w:t>31</w:t>
            </w:r>
          </w:p>
        </w:tc>
        <w:tc>
          <w:tcPr>
            <w:tcW w:w="201" w:type="pct"/>
            <w:tcBorders>
              <w:top w:val="nil"/>
              <w:left w:val="nil"/>
              <w:bottom w:val="single" w:sz="4" w:space="0" w:color="auto"/>
              <w:right w:val="single" w:sz="4" w:space="0" w:color="auto"/>
            </w:tcBorders>
            <w:shd w:val="clear" w:color="000000" w:fill="FFFFFF"/>
            <w:vAlign w:val="center"/>
            <w:hideMark/>
          </w:tcPr>
          <w:p w14:paraId="2BC67B15" w14:textId="77777777" w:rsidR="00EF1929" w:rsidRPr="00EF1929" w:rsidRDefault="00EF1929" w:rsidP="00EF1929">
            <w:pPr>
              <w:jc w:val="center"/>
              <w:rPr>
                <w:rFonts w:ascii="Book Antiqua" w:hAnsi="Book Antiqua" w:cs="Arial"/>
                <w:color w:val="000000"/>
                <w:highlight w:val="yellow"/>
                <w:lang w:eastAsia="es-CR"/>
              </w:rPr>
            </w:pPr>
            <w:r w:rsidRPr="00EF1929">
              <w:t>23</w:t>
            </w:r>
          </w:p>
        </w:tc>
        <w:tc>
          <w:tcPr>
            <w:tcW w:w="201" w:type="pct"/>
            <w:tcBorders>
              <w:top w:val="nil"/>
              <w:left w:val="nil"/>
              <w:bottom w:val="single" w:sz="4" w:space="0" w:color="auto"/>
              <w:right w:val="single" w:sz="4" w:space="0" w:color="auto"/>
            </w:tcBorders>
            <w:shd w:val="clear" w:color="000000" w:fill="FFFFFF"/>
            <w:vAlign w:val="center"/>
            <w:hideMark/>
          </w:tcPr>
          <w:p w14:paraId="786C90DE" w14:textId="77777777" w:rsidR="00EF1929" w:rsidRPr="00EF1929" w:rsidRDefault="00EF1929" w:rsidP="00EF1929">
            <w:pPr>
              <w:jc w:val="center"/>
              <w:rPr>
                <w:rFonts w:ascii="Book Antiqua" w:hAnsi="Book Antiqua" w:cs="Arial"/>
                <w:color w:val="000000"/>
                <w:highlight w:val="yellow"/>
                <w:lang w:eastAsia="es-CR"/>
              </w:rPr>
            </w:pPr>
            <w:r w:rsidRPr="00EF1929">
              <w:t>30</w:t>
            </w:r>
          </w:p>
        </w:tc>
        <w:tc>
          <w:tcPr>
            <w:tcW w:w="201" w:type="pct"/>
            <w:tcBorders>
              <w:top w:val="nil"/>
              <w:left w:val="nil"/>
              <w:bottom w:val="single" w:sz="4" w:space="0" w:color="auto"/>
              <w:right w:val="single" w:sz="4" w:space="0" w:color="auto"/>
            </w:tcBorders>
            <w:shd w:val="clear" w:color="000000" w:fill="FFFFFF"/>
            <w:vAlign w:val="center"/>
            <w:hideMark/>
          </w:tcPr>
          <w:p w14:paraId="77FE9659" w14:textId="77777777" w:rsidR="00EF1929" w:rsidRPr="00EF1929" w:rsidRDefault="00EF1929" w:rsidP="00EF1929">
            <w:pPr>
              <w:jc w:val="center"/>
              <w:rPr>
                <w:rFonts w:ascii="Book Antiqua" w:hAnsi="Book Antiqua" w:cs="Arial"/>
                <w:color w:val="000000"/>
                <w:highlight w:val="yellow"/>
                <w:lang w:eastAsia="es-CR"/>
              </w:rPr>
            </w:pPr>
            <w:r w:rsidRPr="00EF1929">
              <w:t>18</w:t>
            </w:r>
          </w:p>
        </w:tc>
        <w:tc>
          <w:tcPr>
            <w:tcW w:w="201" w:type="pct"/>
            <w:tcBorders>
              <w:top w:val="nil"/>
              <w:left w:val="nil"/>
              <w:bottom w:val="single" w:sz="4" w:space="0" w:color="auto"/>
              <w:right w:val="single" w:sz="4" w:space="0" w:color="auto"/>
            </w:tcBorders>
            <w:shd w:val="clear" w:color="000000" w:fill="FFFFFF"/>
            <w:vAlign w:val="center"/>
            <w:hideMark/>
          </w:tcPr>
          <w:p w14:paraId="7CDABE5A" w14:textId="77777777" w:rsidR="00EF1929" w:rsidRPr="00EF1929" w:rsidRDefault="00EF1929" w:rsidP="00EF1929">
            <w:pPr>
              <w:jc w:val="center"/>
              <w:rPr>
                <w:rFonts w:ascii="Book Antiqua" w:hAnsi="Book Antiqua" w:cs="Arial"/>
                <w:color w:val="000000"/>
                <w:highlight w:val="yellow"/>
                <w:lang w:eastAsia="es-CR"/>
              </w:rPr>
            </w:pPr>
            <w:r w:rsidRPr="00EF1929">
              <w:t>22</w:t>
            </w:r>
          </w:p>
        </w:tc>
      </w:tr>
      <w:tr w:rsidR="00EF1929" w:rsidRPr="00EF1929" w14:paraId="2F307D4C" w14:textId="77777777" w:rsidTr="00EF1929">
        <w:trPr>
          <w:trHeight w:val="750"/>
          <w:jc w:val="center"/>
        </w:trPr>
        <w:tc>
          <w:tcPr>
            <w:tcW w:w="1691" w:type="pct"/>
            <w:tcBorders>
              <w:top w:val="nil"/>
              <w:left w:val="single" w:sz="4" w:space="0" w:color="auto"/>
              <w:bottom w:val="single" w:sz="4" w:space="0" w:color="auto"/>
              <w:right w:val="single" w:sz="4" w:space="0" w:color="auto"/>
            </w:tcBorders>
            <w:shd w:val="clear" w:color="000000" w:fill="FFFFFF"/>
            <w:vAlign w:val="center"/>
            <w:hideMark/>
          </w:tcPr>
          <w:p w14:paraId="2A5E01C0"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Cantidad de criterios técnicos - asesorías emitidas  </w:t>
            </w:r>
          </w:p>
        </w:tc>
        <w:tc>
          <w:tcPr>
            <w:tcW w:w="1776" w:type="pct"/>
            <w:tcBorders>
              <w:top w:val="nil"/>
              <w:left w:val="nil"/>
              <w:bottom w:val="single" w:sz="4" w:space="0" w:color="auto"/>
              <w:right w:val="single" w:sz="4" w:space="0" w:color="auto"/>
            </w:tcBorders>
            <w:shd w:val="clear" w:color="000000" w:fill="FFFFFF"/>
            <w:vAlign w:val="center"/>
            <w:hideMark/>
          </w:tcPr>
          <w:p w14:paraId="7375F817"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Contabiliza la cantidad de criterios técnicos y/o asesorías técnicas emitidas   a los diferentes autoridades judiciales y   administrativas</w:t>
            </w:r>
          </w:p>
        </w:tc>
        <w:tc>
          <w:tcPr>
            <w:tcW w:w="526" w:type="pct"/>
            <w:tcBorders>
              <w:top w:val="nil"/>
              <w:left w:val="nil"/>
              <w:bottom w:val="single" w:sz="4" w:space="0" w:color="auto"/>
              <w:right w:val="single" w:sz="4" w:space="0" w:color="auto"/>
            </w:tcBorders>
            <w:shd w:val="clear" w:color="000000" w:fill="F4B084"/>
            <w:vAlign w:val="center"/>
            <w:hideMark/>
          </w:tcPr>
          <w:p w14:paraId="0FBB864A" w14:textId="77777777" w:rsidR="00EF1929" w:rsidRPr="00EF1929" w:rsidRDefault="00EF1929" w:rsidP="00EF1929">
            <w:pPr>
              <w:jc w:val="center"/>
              <w:rPr>
                <w:rFonts w:ascii="Book Antiqua" w:hAnsi="Book Antiqua" w:cs="Arial"/>
                <w:color w:val="000000"/>
                <w:lang w:eastAsia="es-CR"/>
              </w:rPr>
            </w:pPr>
            <w:r w:rsidRPr="00EF1929">
              <w:rPr>
                <w:rFonts w:ascii="Book Antiqua" w:hAnsi="Book Antiqua" w:cs="Arial"/>
                <w:color w:val="000000"/>
                <w:lang w:eastAsia="es-CR"/>
              </w:rPr>
              <w:t>10 a 12</w:t>
            </w:r>
          </w:p>
        </w:tc>
        <w:tc>
          <w:tcPr>
            <w:tcW w:w="201" w:type="pct"/>
            <w:tcBorders>
              <w:top w:val="nil"/>
              <w:left w:val="nil"/>
              <w:bottom w:val="single" w:sz="4" w:space="0" w:color="auto"/>
              <w:right w:val="single" w:sz="4" w:space="0" w:color="auto"/>
            </w:tcBorders>
            <w:shd w:val="clear" w:color="000000" w:fill="FFFFFF"/>
            <w:vAlign w:val="center"/>
            <w:hideMark/>
          </w:tcPr>
          <w:p w14:paraId="281B8925" w14:textId="77777777" w:rsidR="00EF1929" w:rsidRPr="00EF1929" w:rsidRDefault="00EF1929" w:rsidP="00EF1929">
            <w:pPr>
              <w:jc w:val="center"/>
              <w:rPr>
                <w:rFonts w:ascii="Book Antiqua" w:hAnsi="Book Antiqua" w:cs="Arial"/>
                <w:color w:val="000000"/>
                <w:highlight w:val="yellow"/>
                <w:lang w:eastAsia="es-CR"/>
              </w:rPr>
            </w:pPr>
            <w:r w:rsidRPr="00EF1929">
              <w:t>31</w:t>
            </w:r>
          </w:p>
        </w:tc>
        <w:tc>
          <w:tcPr>
            <w:tcW w:w="201" w:type="pct"/>
            <w:tcBorders>
              <w:top w:val="nil"/>
              <w:left w:val="nil"/>
              <w:bottom w:val="single" w:sz="4" w:space="0" w:color="auto"/>
              <w:right w:val="single" w:sz="4" w:space="0" w:color="auto"/>
            </w:tcBorders>
            <w:shd w:val="clear" w:color="000000" w:fill="FFFFFF"/>
            <w:vAlign w:val="center"/>
            <w:hideMark/>
          </w:tcPr>
          <w:p w14:paraId="43691620" w14:textId="77777777" w:rsidR="00EF1929" w:rsidRPr="00EF1929" w:rsidRDefault="00EF1929" w:rsidP="00EF1929">
            <w:pPr>
              <w:jc w:val="center"/>
              <w:rPr>
                <w:rFonts w:ascii="Book Antiqua" w:hAnsi="Book Antiqua" w:cs="Arial"/>
                <w:color w:val="000000"/>
                <w:highlight w:val="yellow"/>
                <w:lang w:eastAsia="es-CR"/>
              </w:rPr>
            </w:pPr>
            <w:r w:rsidRPr="00EF1929">
              <w:t>38</w:t>
            </w:r>
          </w:p>
        </w:tc>
        <w:tc>
          <w:tcPr>
            <w:tcW w:w="201" w:type="pct"/>
            <w:tcBorders>
              <w:top w:val="nil"/>
              <w:left w:val="nil"/>
              <w:bottom w:val="single" w:sz="4" w:space="0" w:color="auto"/>
              <w:right w:val="single" w:sz="4" w:space="0" w:color="auto"/>
            </w:tcBorders>
            <w:shd w:val="clear" w:color="000000" w:fill="FFFFFF"/>
            <w:vAlign w:val="center"/>
            <w:hideMark/>
          </w:tcPr>
          <w:p w14:paraId="3182A09E" w14:textId="77777777" w:rsidR="00EF1929" w:rsidRPr="00EF1929" w:rsidRDefault="00EF1929" w:rsidP="00EF1929">
            <w:pPr>
              <w:jc w:val="center"/>
              <w:rPr>
                <w:rFonts w:ascii="Book Antiqua" w:hAnsi="Book Antiqua" w:cs="Arial"/>
                <w:color w:val="000000"/>
                <w:highlight w:val="yellow"/>
                <w:lang w:eastAsia="es-CR"/>
              </w:rPr>
            </w:pPr>
            <w:r w:rsidRPr="00EF1929">
              <w:t>45</w:t>
            </w:r>
          </w:p>
        </w:tc>
        <w:tc>
          <w:tcPr>
            <w:tcW w:w="201" w:type="pct"/>
            <w:tcBorders>
              <w:top w:val="nil"/>
              <w:left w:val="nil"/>
              <w:bottom w:val="single" w:sz="4" w:space="0" w:color="auto"/>
              <w:right w:val="single" w:sz="4" w:space="0" w:color="auto"/>
            </w:tcBorders>
            <w:shd w:val="clear" w:color="000000" w:fill="FFFFFF"/>
            <w:vAlign w:val="center"/>
            <w:hideMark/>
          </w:tcPr>
          <w:p w14:paraId="7B58A2D0" w14:textId="77777777" w:rsidR="00EF1929" w:rsidRPr="00EF1929" w:rsidRDefault="00EF1929" w:rsidP="00EF1929">
            <w:pPr>
              <w:jc w:val="center"/>
              <w:rPr>
                <w:rFonts w:ascii="Book Antiqua" w:hAnsi="Book Antiqua" w:cs="Arial"/>
                <w:color w:val="000000"/>
                <w:highlight w:val="yellow"/>
                <w:lang w:eastAsia="es-CR"/>
              </w:rPr>
            </w:pPr>
            <w:r w:rsidRPr="00EF1929">
              <w:t>31</w:t>
            </w:r>
          </w:p>
        </w:tc>
        <w:tc>
          <w:tcPr>
            <w:tcW w:w="201" w:type="pct"/>
            <w:tcBorders>
              <w:top w:val="nil"/>
              <w:left w:val="nil"/>
              <w:bottom w:val="single" w:sz="4" w:space="0" w:color="auto"/>
              <w:right w:val="single" w:sz="4" w:space="0" w:color="auto"/>
            </w:tcBorders>
            <w:shd w:val="clear" w:color="000000" w:fill="FFFFFF"/>
            <w:vAlign w:val="center"/>
            <w:hideMark/>
          </w:tcPr>
          <w:p w14:paraId="126B0877" w14:textId="77777777" w:rsidR="00EF1929" w:rsidRPr="00EF1929" w:rsidRDefault="00EF1929" w:rsidP="00EF1929">
            <w:pPr>
              <w:jc w:val="center"/>
              <w:rPr>
                <w:rFonts w:ascii="Book Antiqua" w:hAnsi="Book Antiqua" w:cs="Arial"/>
                <w:color w:val="000000"/>
                <w:highlight w:val="yellow"/>
                <w:lang w:eastAsia="es-CR"/>
              </w:rPr>
            </w:pPr>
            <w:r w:rsidRPr="00EF1929">
              <w:t>65</w:t>
            </w:r>
          </w:p>
        </w:tc>
      </w:tr>
      <w:tr w:rsidR="00EF1929" w:rsidRPr="00EF1929" w14:paraId="2B8AC514" w14:textId="77777777" w:rsidTr="00EF1929">
        <w:trPr>
          <w:trHeight w:val="1680"/>
          <w:jc w:val="center"/>
        </w:trPr>
        <w:tc>
          <w:tcPr>
            <w:tcW w:w="1691" w:type="pct"/>
            <w:tcBorders>
              <w:top w:val="nil"/>
              <w:left w:val="single" w:sz="4" w:space="0" w:color="auto"/>
              <w:bottom w:val="single" w:sz="4" w:space="0" w:color="auto"/>
              <w:right w:val="single" w:sz="4" w:space="0" w:color="auto"/>
            </w:tcBorders>
            <w:shd w:val="clear" w:color="000000" w:fill="FFFFFF"/>
            <w:vAlign w:val="center"/>
            <w:hideMark/>
          </w:tcPr>
          <w:p w14:paraId="72438BB2"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Cantidad de proyectos de acuerdos de la Comisión de la Jurisdicción Penal revisados</w:t>
            </w:r>
          </w:p>
        </w:tc>
        <w:tc>
          <w:tcPr>
            <w:tcW w:w="1776" w:type="pct"/>
            <w:tcBorders>
              <w:top w:val="nil"/>
              <w:left w:val="nil"/>
              <w:bottom w:val="single" w:sz="4" w:space="0" w:color="auto"/>
              <w:right w:val="single" w:sz="4" w:space="0" w:color="auto"/>
            </w:tcBorders>
            <w:shd w:val="clear" w:color="000000" w:fill="FFFFFF"/>
            <w:vAlign w:val="center"/>
            <w:hideMark/>
          </w:tcPr>
          <w:p w14:paraId="2453299F"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Contabiliza la cantidad de proyectos de acuerdos de la Comisión de la Jurisdicción que fueron revisados</w:t>
            </w:r>
          </w:p>
        </w:tc>
        <w:tc>
          <w:tcPr>
            <w:tcW w:w="526" w:type="pct"/>
            <w:tcBorders>
              <w:top w:val="nil"/>
              <w:left w:val="nil"/>
              <w:bottom w:val="single" w:sz="4" w:space="0" w:color="auto"/>
              <w:right w:val="single" w:sz="4" w:space="0" w:color="auto"/>
            </w:tcBorders>
            <w:shd w:val="clear" w:color="000000" w:fill="F4B084"/>
            <w:vAlign w:val="center"/>
            <w:hideMark/>
          </w:tcPr>
          <w:p w14:paraId="25707947" w14:textId="77777777" w:rsidR="00EF1929" w:rsidRPr="00EF1929" w:rsidRDefault="00EF1929" w:rsidP="00EF1929">
            <w:pPr>
              <w:jc w:val="center"/>
              <w:rPr>
                <w:rFonts w:ascii="Book Antiqua" w:hAnsi="Book Antiqua" w:cs="Arial"/>
                <w:color w:val="000000"/>
                <w:lang w:eastAsia="es-CR"/>
              </w:rPr>
            </w:pPr>
            <w:r w:rsidRPr="00EF1929">
              <w:rPr>
                <w:rFonts w:ascii="Book Antiqua" w:hAnsi="Book Antiqua" w:cs="Arial"/>
                <w:color w:val="000000"/>
                <w:lang w:eastAsia="es-CR"/>
              </w:rPr>
              <w:t>15</w:t>
            </w:r>
          </w:p>
        </w:tc>
        <w:tc>
          <w:tcPr>
            <w:tcW w:w="201" w:type="pct"/>
            <w:tcBorders>
              <w:top w:val="nil"/>
              <w:left w:val="nil"/>
              <w:bottom w:val="single" w:sz="4" w:space="0" w:color="auto"/>
              <w:right w:val="single" w:sz="4" w:space="0" w:color="auto"/>
            </w:tcBorders>
            <w:shd w:val="clear" w:color="000000" w:fill="FFFFFF"/>
            <w:vAlign w:val="center"/>
            <w:hideMark/>
          </w:tcPr>
          <w:p w14:paraId="66E95B54" w14:textId="77777777" w:rsidR="00EF1929" w:rsidRPr="00EF1929" w:rsidRDefault="00EF1929" w:rsidP="00EF1929">
            <w:pPr>
              <w:jc w:val="center"/>
              <w:rPr>
                <w:rFonts w:ascii="Book Antiqua" w:hAnsi="Book Antiqua" w:cs="Arial"/>
                <w:color w:val="000000"/>
                <w:highlight w:val="yellow"/>
                <w:lang w:eastAsia="es-CR"/>
              </w:rPr>
            </w:pPr>
            <w:r w:rsidRPr="00EF1929">
              <w:t>14</w:t>
            </w:r>
          </w:p>
        </w:tc>
        <w:tc>
          <w:tcPr>
            <w:tcW w:w="201" w:type="pct"/>
            <w:tcBorders>
              <w:top w:val="nil"/>
              <w:left w:val="nil"/>
              <w:bottom w:val="single" w:sz="4" w:space="0" w:color="auto"/>
              <w:right w:val="single" w:sz="4" w:space="0" w:color="auto"/>
            </w:tcBorders>
            <w:shd w:val="clear" w:color="000000" w:fill="FFFFFF"/>
            <w:vAlign w:val="center"/>
            <w:hideMark/>
          </w:tcPr>
          <w:p w14:paraId="21618ABF" w14:textId="77777777" w:rsidR="00EF1929" w:rsidRPr="00EF1929" w:rsidRDefault="00EF1929" w:rsidP="00EF1929">
            <w:pPr>
              <w:jc w:val="center"/>
              <w:rPr>
                <w:rFonts w:ascii="Book Antiqua" w:hAnsi="Book Antiqua" w:cs="Arial"/>
                <w:color w:val="000000"/>
                <w:highlight w:val="yellow"/>
                <w:lang w:eastAsia="es-CR"/>
              </w:rPr>
            </w:pPr>
            <w:r w:rsidRPr="00EF1929">
              <w:t>15</w:t>
            </w:r>
          </w:p>
        </w:tc>
        <w:tc>
          <w:tcPr>
            <w:tcW w:w="201" w:type="pct"/>
            <w:tcBorders>
              <w:top w:val="nil"/>
              <w:left w:val="nil"/>
              <w:bottom w:val="single" w:sz="4" w:space="0" w:color="auto"/>
              <w:right w:val="single" w:sz="4" w:space="0" w:color="auto"/>
            </w:tcBorders>
            <w:shd w:val="clear" w:color="000000" w:fill="FFFFFF"/>
            <w:vAlign w:val="center"/>
            <w:hideMark/>
          </w:tcPr>
          <w:p w14:paraId="36148413" w14:textId="77777777" w:rsidR="00EF1929" w:rsidRPr="00EF1929" w:rsidRDefault="00EF1929" w:rsidP="00EF1929">
            <w:pPr>
              <w:jc w:val="center"/>
              <w:rPr>
                <w:rFonts w:ascii="Book Antiqua" w:hAnsi="Book Antiqua" w:cs="Arial"/>
                <w:color w:val="000000"/>
                <w:highlight w:val="yellow"/>
                <w:lang w:eastAsia="es-CR"/>
              </w:rPr>
            </w:pPr>
            <w:r w:rsidRPr="00EF1929">
              <w:t>10</w:t>
            </w:r>
          </w:p>
        </w:tc>
        <w:tc>
          <w:tcPr>
            <w:tcW w:w="201" w:type="pct"/>
            <w:tcBorders>
              <w:top w:val="nil"/>
              <w:left w:val="nil"/>
              <w:bottom w:val="single" w:sz="4" w:space="0" w:color="auto"/>
              <w:right w:val="single" w:sz="4" w:space="0" w:color="auto"/>
            </w:tcBorders>
            <w:shd w:val="clear" w:color="000000" w:fill="FFFFFF"/>
            <w:vAlign w:val="center"/>
            <w:hideMark/>
          </w:tcPr>
          <w:p w14:paraId="4C1B99B4" w14:textId="77777777" w:rsidR="00EF1929" w:rsidRPr="00EF1929" w:rsidRDefault="00EF1929" w:rsidP="00EF1929">
            <w:pPr>
              <w:jc w:val="center"/>
              <w:rPr>
                <w:rFonts w:ascii="Book Antiqua" w:hAnsi="Book Antiqua" w:cs="Arial"/>
                <w:color w:val="000000"/>
                <w:highlight w:val="yellow"/>
                <w:lang w:eastAsia="es-CR"/>
              </w:rPr>
            </w:pPr>
            <w:r w:rsidRPr="00EF1929">
              <w:t>8</w:t>
            </w:r>
          </w:p>
        </w:tc>
        <w:tc>
          <w:tcPr>
            <w:tcW w:w="201" w:type="pct"/>
            <w:tcBorders>
              <w:top w:val="nil"/>
              <w:left w:val="nil"/>
              <w:bottom w:val="single" w:sz="4" w:space="0" w:color="auto"/>
              <w:right w:val="single" w:sz="4" w:space="0" w:color="auto"/>
            </w:tcBorders>
            <w:shd w:val="clear" w:color="000000" w:fill="FFFFFF"/>
            <w:vAlign w:val="center"/>
            <w:hideMark/>
          </w:tcPr>
          <w:p w14:paraId="59E46F32" w14:textId="77777777" w:rsidR="00EF1929" w:rsidRPr="00EF1929" w:rsidRDefault="00EF1929" w:rsidP="00EF1929">
            <w:pPr>
              <w:jc w:val="center"/>
              <w:rPr>
                <w:rFonts w:ascii="Book Antiqua" w:hAnsi="Book Antiqua" w:cs="Arial"/>
                <w:color w:val="000000"/>
                <w:highlight w:val="yellow"/>
                <w:lang w:eastAsia="es-CR"/>
              </w:rPr>
            </w:pPr>
            <w:r w:rsidRPr="00EF1929">
              <w:t>10</w:t>
            </w:r>
          </w:p>
        </w:tc>
      </w:tr>
      <w:tr w:rsidR="00EF1929" w:rsidRPr="00EF1929" w14:paraId="61DE892D" w14:textId="77777777" w:rsidTr="00EF1929">
        <w:trPr>
          <w:trHeight w:val="576"/>
          <w:jc w:val="center"/>
        </w:trPr>
        <w:tc>
          <w:tcPr>
            <w:tcW w:w="1691" w:type="pct"/>
            <w:tcBorders>
              <w:top w:val="nil"/>
              <w:left w:val="single" w:sz="4" w:space="0" w:color="auto"/>
              <w:bottom w:val="single" w:sz="4" w:space="0" w:color="auto"/>
              <w:right w:val="single" w:sz="4" w:space="0" w:color="auto"/>
            </w:tcBorders>
            <w:shd w:val="clear" w:color="000000" w:fill="FFFFFF"/>
            <w:vAlign w:val="center"/>
            <w:hideMark/>
          </w:tcPr>
          <w:p w14:paraId="05B76A09"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Cantidad de participaciones en comisión y/o equipos específicos de trabajo </w:t>
            </w:r>
          </w:p>
        </w:tc>
        <w:tc>
          <w:tcPr>
            <w:tcW w:w="1776" w:type="pct"/>
            <w:tcBorders>
              <w:top w:val="nil"/>
              <w:left w:val="nil"/>
              <w:bottom w:val="single" w:sz="4" w:space="0" w:color="auto"/>
              <w:right w:val="single" w:sz="4" w:space="0" w:color="auto"/>
            </w:tcBorders>
            <w:shd w:val="clear" w:color="000000" w:fill="FFFFFF"/>
            <w:vAlign w:val="center"/>
            <w:hideMark/>
          </w:tcPr>
          <w:p w14:paraId="686B7F9C" w14:textId="77777777" w:rsidR="00EF1929" w:rsidRPr="00EF1929" w:rsidRDefault="00EF1929" w:rsidP="00EF1929">
            <w:pPr>
              <w:jc w:val="both"/>
              <w:rPr>
                <w:rFonts w:ascii="Book Antiqua" w:hAnsi="Book Antiqua" w:cs="Arial"/>
                <w:color w:val="000000"/>
                <w:lang w:eastAsia="es-CR"/>
              </w:rPr>
            </w:pPr>
            <w:r w:rsidRPr="00EF1929">
              <w:rPr>
                <w:rFonts w:ascii="Book Antiqua" w:hAnsi="Book Antiqua" w:cs="Arial"/>
                <w:color w:val="000000"/>
                <w:lang w:eastAsia="es-CR"/>
              </w:rPr>
              <w:t>Contabiliza la cantidad de participaciones en reuniones de las diferentes comisiones y equipos de trabajo especiales (asignados como representantes de la jurisdicción penal) </w:t>
            </w:r>
          </w:p>
        </w:tc>
        <w:tc>
          <w:tcPr>
            <w:tcW w:w="526" w:type="pct"/>
            <w:tcBorders>
              <w:top w:val="nil"/>
              <w:left w:val="nil"/>
              <w:bottom w:val="single" w:sz="4" w:space="0" w:color="auto"/>
              <w:right w:val="single" w:sz="4" w:space="0" w:color="auto"/>
            </w:tcBorders>
            <w:shd w:val="clear" w:color="000000" w:fill="F4B084"/>
            <w:vAlign w:val="center"/>
            <w:hideMark/>
          </w:tcPr>
          <w:p w14:paraId="7F0B612E" w14:textId="77777777" w:rsidR="00EF1929" w:rsidRPr="00EF1929" w:rsidRDefault="00EF1929" w:rsidP="00EF1929">
            <w:pPr>
              <w:jc w:val="center"/>
              <w:rPr>
                <w:rFonts w:ascii="Book Antiqua" w:hAnsi="Book Antiqua" w:cs="Arial"/>
                <w:color w:val="000000"/>
                <w:lang w:eastAsia="es-CR"/>
              </w:rPr>
            </w:pPr>
            <w:r w:rsidRPr="00EF1929">
              <w:rPr>
                <w:rFonts w:ascii="Book Antiqua" w:hAnsi="Book Antiqua" w:cs="Arial"/>
                <w:color w:val="000000"/>
                <w:lang w:eastAsia="es-CR"/>
              </w:rPr>
              <w:t>2 a 3 </w:t>
            </w:r>
          </w:p>
        </w:tc>
        <w:tc>
          <w:tcPr>
            <w:tcW w:w="201" w:type="pct"/>
            <w:tcBorders>
              <w:top w:val="nil"/>
              <w:left w:val="nil"/>
              <w:bottom w:val="single" w:sz="4" w:space="0" w:color="auto"/>
              <w:right w:val="single" w:sz="4" w:space="0" w:color="auto"/>
            </w:tcBorders>
            <w:shd w:val="clear" w:color="000000" w:fill="FFFFFF"/>
            <w:vAlign w:val="center"/>
            <w:hideMark/>
          </w:tcPr>
          <w:p w14:paraId="729C15EC" w14:textId="77777777" w:rsidR="00EF1929" w:rsidRPr="00EF1929" w:rsidRDefault="00EF1929" w:rsidP="00EF1929">
            <w:pPr>
              <w:jc w:val="center"/>
              <w:rPr>
                <w:rFonts w:ascii="Book Antiqua" w:hAnsi="Book Antiqua" w:cs="Arial"/>
                <w:color w:val="000000"/>
                <w:highlight w:val="yellow"/>
                <w:lang w:eastAsia="es-CR"/>
              </w:rPr>
            </w:pPr>
            <w:r w:rsidRPr="00EF1929">
              <w:t>2</w:t>
            </w:r>
          </w:p>
        </w:tc>
        <w:tc>
          <w:tcPr>
            <w:tcW w:w="201" w:type="pct"/>
            <w:tcBorders>
              <w:top w:val="nil"/>
              <w:left w:val="nil"/>
              <w:bottom w:val="single" w:sz="4" w:space="0" w:color="auto"/>
              <w:right w:val="single" w:sz="4" w:space="0" w:color="auto"/>
            </w:tcBorders>
            <w:shd w:val="clear" w:color="000000" w:fill="FFFFFF"/>
            <w:vAlign w:val="center"/>
            <w:hideMark/>
          </w:tcPr>
          <w:p w14:paraId="6901F472" w14:textId="77777777" w:rsidR="00EF1929" w:rsidRPr="00EF1929" w:rsidRDefault="00EF1929" w:rsidP="00EF1929">
            <w:pPr>
              <w:jc w:val="center"/>
              <w:rPr>
                <w:rFonts w:ascii="Book Antiqua" w:hAnsi="Book Antiqua" w:cs="Arial"/>
                <w:color w:val="000000"/>
                <w:highlight w:val="yellow"/>
                <w:lang w:eastAsia="es-CR"/>
              </w:rPr>
            </w:pPr>
            <w:r w:rsidRPr="00EF1929">
              <w:t>4</w:t>
            </w:r>
          </w:p>
        </w:tc>
        <w:tc>
          <w:tcPr>
            <w:tcW w:w="201" w:type="pct"/>
            <w:tcBorders>
              <w:top w:val="nil"/>
              <w:left w:val="nil"/>
              <w:bottom w:val="single" w:sz="4" w:space="0" w:color="auto"/>
              <w:right w:val="single" w:sz="4" w:space="0" w:color="auto"/>
            </w:tcBorders>
            <w:shd w:val="clear" w:color="000000" w:fill="FFFFFF"/>
            <w:vAlign w:val="center"/>
            <w:hideMark/>
          </w:tcPr>
          <w:p w14:paraId="0B0BA10B" w14:textId="77777777" w:rsidR="00EF1929" w:rsidRPr="00EF1929" w:rsidRDefault="00EF1929" w:rsidP="00EF1929">
            <w:pPr>
              <w:jc w:val="center"/>
              <w:rPr>
                <w:rFonts w:ascii="Book Antiqua" w:hAnsi="Book Antiqua" w:cs="Arial"/>
                <w:color w:val="000000"/>
                <w:highlight w:val="yellow"/>
                <w:lang w:eastAsia="es-CR"/>
              </w:rPr>
            </w:pPr>
            <w:r w:rsidRPr="00EF1929">
              <w:t>3</w:t>
            </w:r>
          </w:p>
        </w:tc>
        <w:tc>
          <w:tcPr>
            <w:tcW w:w="201" w:type="pct"/>
            <w:tcBorders>
              <w:top w:val="nil"/>
              <w:left w:val="nil"/>
              <w:bottom w:val="single" w:sz="4" w:space="0" w:color="auto"/>
              <w:right w:val="single" w:sz="4" w:space="0" w:color="auto"/>
            </w:tcBorders>
            <w:shd w:val="clear" w:color="000000" w:fill="FFFFFF"/>
            <w:vAlign w:val="center"/>
            <w:hideMark/>
          </w:tcPr>
          <w:p w14:paraId="582DDE7D" w14:textId="77777777" w:rsidR="00EF1929" w:rsidRPr="00EF1929" w:rsidRDefault="00EF1929" w:rsidP="00EF1929">
            <w:pPr>
              <w:jc w:val="center"/>
              <w:rPr>
                <w:rFonts w:ascii="Book Antiqua" w:hAnsi="Book Antiqua" w:cs="Arial"/>
                <w:color w:val="000000"/>
                <w:highlight w:val="yellow"/>
                <w:lang w:eastAsia="es-CR"/>
              </w:rPr>
            </w:pPr>
            <w:r w:rsidRPr="00EF1929">
              <w:t>3</w:t>
            </w:r>
          </w:p>
        </w:tc>
        <w:tc>
          <w:tcPr>
            <w:tcW w:w="201" w:type="pct"/>
            <w:tcBorders>
              <w:top w:val="nil"/>
              <w:left w:val="nil"/>
              <w:bottom w:val="single" w:sz="4" w:space="0" w:color="auto"/>
              <w:right w:val="single" w:sz="4" w:space="0" w:color="auto"/>
            </w:tcBorders>
            <w:shd w:val="clear" w:color="000000" w:fill="FFFFFF"/>
            <w:vAlign w:val="center"/>
            <w:hideMark/>
          </w:tcPr>
          <w:p w14:paraId="72BD43CA" w14:textId="77777777" w:rsidR="00EF1929" w:rsidRPr="00EF1929" w:rsidRDefault="00EF1929" w:rsidP="00EF1929">
            <w:pPr>
              <w:jc w:val="center"/>
              <w:rPr>
                <w:rFonts w:ascii="Book Antiqua" w:hAnsi="Book Antiqua" w:cs="Arial"/>
                <w:color w:val="000000"/>
                <w:highlight w:val="yellow"/>
                <w:lang w:eastAsia="es-CR"/>
              </w:rPr>
            </w:pPr>
            <w:r w:rsidRPr="00EF1929">
              <w:t>4</w:t>
            </w:r>
          </w:p>
        </w:tc>
      </w:tr>
    </w:tbl>
    <w:p w14:paraId="314179A9" w14:textId="77777777" w:rsidR="00E155C7" w:rsidRPr="00EF1929" w:rsidRDefault="00E155C7" w:rsidP="00E155C7">
      <w:pPr>
        <w:widowControl w:val="0"/>
        <w:autoSpaceDE w:val="0"/>
        <w:autoSpaceDN w:val="0"/>
        <w:adjustRightInd w:val="0"/>
        <w:jc w:val="both"/>
        <w:rPr>
          <w:rFonts w:ascii="Book Antiqua" w:hAnsi="Book Antiqua" w:cs="Book Antiqua"/>
          <w:sz w:val="16"/>
          <w:szCs w:val="16"/>
        </w:rPr>
      </w:pPr>
      <w:r w:rsidRPr="00EF1929">
        <w:rPr>
          <w:rFonts w:ascii="Book Antiqua" w:hAnsi="Book Antiqua" w:cs="Book Antiqua"/>
          <w:b/>
          <w:sz w:val="16"/>
          <w:szCs w:val="16"/>
        </w:rPr>
        <w:t>Fuente:</w:t>
      </w:r>
      <w:r w:rsidRPr="00EF1929">
        <w:rPr>
          <w:rFonts w:ascii="Book Antiqua" w:hAnsi="Book Antiqua" w:cs="Book Antiqua"/>
          <w:sz w:val="16"/>
          <w:szCs w:val="16"/>
        </w:rPr>
        <w:t xml:space="preserve"> Elaboración propia a partir de la información suministrada por la Licda. Nuria Villalobos.</w:t>
      </w:r>
    </w:p>
    <w:p w14:paraId="37E51AF7" w14:textId="77777777" w:rsidR="00E155C7" w:rsidRPr="00E155C7" w:rsidRDefault="00E155C7" w:rsidP="00E155C7">
      <w:pPr>
        <w:widowControl w:val="0"/>
        <w:autoSpaceDE w:val="0"/>
        <w:autoSpaceDN w:val="0"/>
        <w:adjustRightInd w:val="0"/>
        <w:jc w:val="both"/>
        <w:rPr>
          <w:rFonts w:ascii="Book Antiqua" w:hAnsi="Book Antiqua" w:cs="Book Antiqua"/>
          <w:sz w:val="22"/>
          <w:szCs w:val="22"/>
          <w:highlight w:val="yellow"/>
        </w:rPr>
      </w:pPr>
    </w:p>
    <w:p w14:paraId="6B485603" w14:textId="77777777" w:rsidR="00E155C7" w:rsidRPr="00EF1929" w:rsidRDefault="00E155C7" w:rsidP="00E155C7">
      <w:pPr>
        <w:widowControl w:val="0"/>
        <w:autoSpaceDE w:val="0"/>
        <w:autoSpaceDN w:val="0"/>
        <w:adjustRightInd w:val="0"/>
        <w:ind w:firstLine="708"/>
        <w:jc w:val="both"/>
        <w:rPr>
          <w:rFonts w:ascii="Book Antiqua" w:hAnsi="Book Antiqua" w:cs="Book Antiqua"/>
          <w:sz w:val="22"/>
          <w:szCs w:val="22"/>
        </w:rPr>
      </w:pPr>
      <w:r w:rsidRPr="00D2744D">
        <w:rPr>
          <w:rFonts w:ascii="Book Antiqua" w:hAnsi="Book Antiqua" w:cs="Book Antiqua"/>
          <w:sz w:val="22"/>
          <w:szCs w:val="22"/>
        </w:rPr>
        <w:t>En el caso de la Licda. Nuria Villalobos, se concluye que durante el período analizado se cumplió y se superaron las metas</w:t>
      </w:r>
      <w:r w:rsidRPr="00EF1929">
        <w:rPr>
          <w:rFonts w:ascii="Book Antiqua" w:hAnsi="Book Antiqua" w:cs="Book Antiqua"/>
          <w:sz w:val="22"/>
          <w:szCs w:val="22"/>
        </w:rPr>
        <w:t xml:space="preserve"> esperadas de la matriz de indicadores de gestión relacionados con la emisión de criterios y reuniones.</w:t>
      </w:r>
    </w:p>
    <w:p w14:paraId="37EF631B" w14:textId="77777777" w:rsidR="00E155C7" w:rsidRPr="00EF1929" w:rsidRDefault="00E155C7" w:rsidP="00E155C7">
      <w:pPr>
        <w:widowControl w:val="0"/>
        <w:autoSpaceDE w:val="0"/>
        <w:autoSpaceDN w:val="0"/>
        <w:adjustRightInd w:val="0"/>
        <w:spacing w:line="276" w:lineRule="auto"/>
        <w:ind w:firstLine="708"/>
        <w:jc w:val="both"/>
        <w:rPr>
          <w:rFonts w:ascii="Book Antiqua" w:hAnsi="Book Antiqua" w:cs="Book Antiqua"/>
          <w:sz w:val="22"/>
          <w:szCs w:val="22"/>
        </w:rPr>
      </w:pPr>
      <w:r w:rsidRPr="00EF1929">
        <w:rPr>
          <w:rFonts w:ascii="Book Antiqua" w:hAnsi="Book Antiqua" w:cs="Book Antiqua"/>
          <w:sz w:val="22"/>
          <w:szCs w:val="22"/>
        </w:rPr>
        <w:t>Finalmente, debido a que la Dirección de Planificación, se encuentra en proceso de implementación de los modelos de tramitación en los despachos penales, se considera importante la continuidad de estos recursos, para contar con un criterio experto al momento de implementar planes de trabajo, seguimientos, propuestas de estructura, recomendaciones en cuanto a la gestión de los despachos, los cuales se encuentran vinculados con los abordajes que ejecuta la Dirección de Planificación; asimismo, este recurso coadyuva en conjunto con la Comisión de Asuntos Penales, en el seguimiento de los asuntos de vieja data de los Tribunales Penales, así como, la maximización de los recursos destacados en la jurisdicción de Flagrancia, con el objetivo de aumentar en las sentencias y medidas alternas de los Tribunales ordinarios; adicionalmente, este recurso evacua consultas realizadas propiamente por los despachos penales y cualquier otra oficina, Comisión o Subcomisión de la institución relacionadas con la materia Penal.</w:t>
      </w:r>
    </w:p>
    <w:p w14:paraId="75B9CAE3" w14:textId="77777777" w:rsidR="00E155C7" w:rsidRPr="00E155C7" w:rsidRDefault="00E155C7" w:rsidP="00E155C7">
      <w:pPr>
        <w:widowControl w:val="0"/>
        <w:autoSpaceDE w:val="0"/>
        <w:autoSpaceDN w:val="0"/>
        <w:adjustRightInd w:val="0"/>
        <w:jc w:val="both"/>
        <w:rPr>
          <w:rFonts w:ascii="Book Antiqua" w:hAnsi="Book Antiqua" w:cs="Book Antiqua"/>
          <w:sz w:val="22"/>
          <w:szCs w:val="22"/>
          <w:highlight w:val="yellow"/>
        </w:rPr>
      </w:pPr>
    </w:p>
    <w:p w14:paraId="1A5E12F3" w14:textId="77777777" w:rsidR="00E155C7" w:rsidRPr="00E155C7" w:rsidRDefault="00E155C7" w:rsidP="00E155C7">
      <w:pPr>
        <w:widowControl w:val="0"/>
        <w:autoSpaceDE w:val="0"/>
        <w:autoSpaceDN w:val="0"/>
        <w:adjustRightInd w:val="0"/>
        <w:jc w:val="both"/>
        <w:rPr>
          <w:rFonts w:ascii="Book Antiqua" w:hAnsi="Book Antiqua" w:cs="Book Antiqua"/>
          <w:sz w:val="22"/>
          <w:szCs w:val="22"/>
          <w:highlight w:val="yellow"/>
        </w:rPr>
      </w:pPr>
    </w:p>
    <w:p w14:paraId="2609C487" w14:textId="77777777" w:rsidR="00E155C7" w:rsidRPr="008E3CB2" w:rsidRDefault="00E155C7" w:rsidP="009F608A">
      <w:pPr>
        <w:pStyle w:val="Prrafodelista"/>
        <w:numPr>
          <w:ilvl w:val="0"/>
          <w:numId w:val="2"/>
        </w:numPr>
        <w:tabs>
          <w:tab w:val="left" w:pos="426"/>
          <w:tab w:val="left" w:pos="1134"/>
        </w:tabs>
        <w:spacing w:after="160"/>
        <w:ind w:left="0" w:firstLine="0"/>
        <w:contextualSpacing/>
        <w:jc w:val="both"/>
        <w:rPr>
          <w:rFonts w:ascii="Book Antiqua" w:hAnsi="Book Antiqua"/>
          <w:b/>
          <w:bCs/>
          <w:sz w:val="22"/>
          <w:szCs w:val="22"/>
        </w:rPr>
      </w:pPr>
      <w:r w:rsidRPr="008E3CB2">
        <w:rPr>
          <w:rFonts w:ascii="Book Antiqua" w:hAnsi="Book Antiqua"/>
          <w:b/>
          <w:bCs/>
          <w:sz w:val="22"/>
          <w:szCs w:val="22"/>
        </w:rPr>
        <w:t xml:space="preserve">Conclusiones generales </w:t>
      </w:r>
    </w:p>
    <w:p w14:paraId="5FC5371F" w14:textId="77777777" w:rsidR="00E155C7" w:rsidRPr="008E3CB2" w:rsidRDefault="00E155C7" w:rsidP="00E155C7">
      <w:pPr>
        <w:pStyle w:val="Prrafodelista"/>
        <w:tabs>
          <w:tab w:val="left" w:pos="426"/>
        </w:tabs>
        <w:spacing w:after="160"/>
        <w:ind w:left="0"/>
        <w:contextualSpacing/>
        <w:jc w:val="both"/>
        <w:rPr>
          <w:rFonts w:ascii="Book Antiqua" w:hAnsi="Book Antiqua"/>
          <w:b/>
          <w:bCs/>
          <w:sz w:val="22"/>
          <w:szCs w:val="22"/>
        </w:rPr>
      </w:pPr>
    </w:p>
    <w:p w14:paraId="2BE0966D" w14:textId="69686C6D" w:rsidR="00E155C7" w:rsidRPr="00640689" w:rsidRDefault="00E155C7" w:rsidP="00640689">
      <w:pPr>
        <w:pStyle w:val="Prrafodelista"/>
        <w:numPr>
          <w:ilvl w:val="1"/>
          <w:numId w:val="2"/>
        </w:numPr>
        <w:spacing w:line="276" w:lineRule="auto"/>
        <w:ind w:left="426" w:hanging="426"/>
        <w:jc w:val="both"/>
        <w:rPr>
          <w:rFonts w:ascii="Book Antiqua" w:hAnsi="Book Antiqua" w:cs="Book Antiqua"/>
          <w:sz w:val="22"/>
          <w:szCs w:val="22"/>
        </w:rPr>
      </w:pPr>
      <w:r w:rsidRPr="00640689">
        <w:rPr>
          <w:rFonts w:ascii="Book Antiqua" w:hAnsi="Book Antiqua" w:cs="Book Antiqua"/>
          <w:sz w:val="22"/>
          <w:szCs w:val="22"/>
        </w:rPr>
        <w:t>Los permisos con goce de salario otorgados por el Consejo Superior para los Tribunales Penales con estructura mínima en las sedes regionales presentan un buen aprovechamiento, al cumplir los parámetros de producción esperados e inclusive en algunos lugares sobrepasándolo, en los despachos donde se ha dificultado el cumplimiento de las metas esperadas, se determinó que se presentaron factores que incidieron en el rendimiento, por ejemplo la suspensión de múltiples debates, para la atención de juicios urgentes, de reenvió y de larga duración,  rebeldías, personas privadas de libertad, entre otros.</w:t>
      </w:r>
    </w:p>
    <w:p w14:paraId="4B105AC1" w14:textId="77777777" w:rsidR="00E155C7" w:rsidRPr="00D2744D" w:rsidRDefault="00E155C7" w:rsidP="00E155C7">
      <w:pPr>
        <w:spacing w:line="276" w:lineRule="auto"/>
        <w:jc w:val="both"/>
        <w:rPr>
          <w:rFonts w:ascii="Book Antiqua" w:hAnsi="Book Antiqua" w:cs="Book Antiqua"/>
          <w:sz w:val="22"/>
          <w:szCs w:val="22"/>
        </w:rPr>
      </w:pPr>
    </w:p>
    <w:p w14:paraId="4D76758E" w14:textId="77777777" w:rsidR="00E155C7" w:rsidRDefault="00E155C7" w:rsidP="00640689">
      <w:pPr>
        <w:pStyle w:val="Prrafodelista"/>
        <w:numPr>
          <w:ilvl w:val="1"/>
          <w:numId w:val="2"/>
        </w:numPr>
        <w:spacing w:line="276" w:lineRule="auto"/>
        <w:ind w:left="357" w:hanging="357"/>
        <w:jc w:val="both"/>
        <w:rPr>
          <w:rFonts w:ascii="Book Antiqua" w:hAnsi="Book Antiqua" w:cs="Book Antiqua"/>
          <w:sz w:val="22"/>
          <w:szCs w:val="22"/>
        </w:rPr>
      </w:pPr>
      <w:r w:rsidRPr="00D2744D">
        <w:rPr>
          <w:rFonts w:ascii="Book Antiqua" w:hAnsi="Book Antiqua" w:cs="Book Antiqua"/>
          <w:sz w:val="22"/>
          <w:szCs w:val="22"/>
        </w:rPr>
        <w:t xml:space="preserve">El Tribunal Penal de Alajuela durante </w:t>
      </w:r>
      <w:r w:rsidR="00D2744D" w:rsidRPr="00D2744D">
        <w:rPr>
          <w:rFonts w:ascii="Book Antiqua" w:hAnsi="Book Antiqua" w:cs="Book Antiqua"/>
          <w:sz w:val="22"/>
          <w:szCs w:val="22"/>
        </w:rPr>
        <w:t>de enero a abril del 2023</w:t>
      </w:r>
      <w:r w:rsidRPr="00D2744D">
        <w:rPr>
          <w:rFonts w:ascii="Book Antiqua" w:hAnsi="Book Antiqua" w:cs="Book Antiqua"/>
          <w:sz w:val="22"/>
          <w:szCs w:val="22"/>
        </w:rPr>
        <w:t xml:space="preserve"> alcanzó un porcentaje de rendimiento del 1</w:t>
      </w:r>
      <w:r w:rsidR="00D2744D" w:rsidRPr="00D2744D">
        <w:rPr>
          <w:rFonts w:ascii="Book Antiqua" w:hAnsi="Book Antiqua" w:cs="Book Antiqua"/>
          <w:sz w:val="22"/>
          <w:szCs w:val="22"/>
        </w:rPr>
        <w:t>22</w:t>
      </w:r>
      <w:r w:rsidRPr="00D2744D">
        <w:rPr>
          <w:rFonts w:ascii="Book Antiqua" w:hAnsi="Book Antiqua" w:cs="Book Antiqua"/>
          <w:sz w:val="22"/>
          <w:szCs w:val="22"/>
        </w:rPr>
        <w:t>% y el de Liberia de 10</w:t>
      </w:r>
      <w:r w:rsidR="00D2744D" w:rsidRPr="00D2744D">
        <w:rPr>
          <w:rFonts w:ascii="Book Antiqua" w:hAnsi="Book Antiqua" w:cs="Book Antiqua"/>
          <w:sz w:val="22"/>
          <w:szCs w:val="22"/>
        </w:rPr>
        <w:t>6</w:t>
      </w:r>
      <w:r w:rsidRPr="00D2744D">
        <w:rPr>
          <w:rFonts w:ascii="Book Antiqua" w:hAnsi="Book Antiqua" w:cs="Book Antiqua"/>
          <w:sz w:val="22"/>
          <w:szCs w:val="22"/>
        </w:rPr>
        <w:t xml:space="preserve">%, lo que denota una utilización eficiente del recurso adicional otorgado a ambos despachos. </w:t>
      </w:r>
    </w:p>
    <w:p w14:paraId="5488A173" w14:textId="77777777" w:rsidR="00A53A7E" w:rsidRPr="00D2744D" w:rsidRDefault="00A53A7E" w:rsidP="00A53A7E">
      <w:pPr>
        <w:pStyle w:val="Prrafodelista"/>
        <w:spacing w:line="276" w:lineRule="auto"/>
        <w:ind w:left="357"/>
        <w:jc w:val="both"/>
        <w:rPr>
          <w:rFonts w:ascii="Book Antiqua" w:hAnsi="Book Antiqua" w:cs="Book Antiqua"/>
          <w:sz w:val="22"/>
          <w:szCs w:val="22"/>
        </w:rPr>
      </w:pPr>
    </w:p>
    <w:p w14:paraId="18A6A2F4" w14:textId="77777777" w:rsidR="00E155C7" w:rsidRPr="004503D7" w:rsidRDefault="00E155C7" w:rsidP="00640689">
      <w:pPr>
        <w:pStyle w:val="Prrafodelista"/>
        <w:numPr>
          <w:ilvl w:val="1"/>
          <w:numId w:val="2"/>
        </w:numPr>
        <w:spacing w:line="276" w:lineRule="auto"/>
        <w:ind w:left="284" w:hanging="284"/>
        <w:jc w:val="both"/>
        <w:rPr>
          <w:rFonts w:ascii="Book Antiqua" w:hAnsi="Book Antiqua" w:cs="Book Antiqua"/>
          <w:sz w:val="22"/>
          <w:szCs w:val="22"/>
        </w:rPr>
      </w:pPr>
      <w:r w:rsidRPr="004503D7">
        <w:rPr>
          <w:rFonts w:ascii="Book Antiqua" w:hAnsi="Book Antiqua" w:cs="Book Antiqua"/>
          <w:sz w:val="22"/>
          <w:szCs w:val="22"/>
        </w:rPr>
        <w:t>Conforme el seguimiento realizado al Tribunal Penal de Nicoya se determina que</w:t>
      </w:r>
      <w:r w:rsidR="004503D7" w:rsidRPr="004503D7">
        <w:rPr>
          <w:rFonts w:ascii="Book Antiqua" w:hAnsi="Book Antiqua" w:cs="Book Antiqua"/>
          <w:sz w:val="22"/>
          <w:szCs w:val="22"/>
        </w:rPr>
        <w:t xml:space="preserve">, </w:t>
      </w:r>
      <w:r w:rsidRPr="004503D7">
        <w:rPr>
          <w:rFonts w:ascii="Book Antiqua" w:hAnsi="Book Antiqua" w:cs="Book Antiqua"/>
          <w:sz w:val="22"/>
          <w:szCs w:val="22"/>
        </w:rPr>
        <w:t xml:space="preserve">el rendimiento obtenido durante el período analizado de </w:t>
      </w:r>
      <w:r w:rsidR="004503D7" w:rsidRPr="004503D7">
        <w:rPr>
          <w:rFonts w:ascii="Book Antiqua" w:hAnsi="Book Antiqua" w:cs="Book Antiqua"/>
          <w:sz w:val="22"/>
          <w:szCs w:val="22"/>
        </w:rPr>
        <w:t>enero a abril del 2023</w:t>
      </w:r>
      <w:r w:rsidRPr="004503D7">
        <w:rPr>
          <w:rFonts w:ascii="Book Antiqua" w:hAnsi="Book Antiqua" w:cs="Book Antiqua"/>
          <w:sz w:val="22"/>
          <w:szCs w:val="22"/>
        </w:rPr>
        <w:t xml:space="preserve"> fue del </w:t>
      </w:r>
      <w:r w:rsidR="004503D7" w:rsidRPr="004503D7">
        <w:rPr>
          <w:rFonts w:ascii="Book Antiqua" w:hAnsi="Book Antiqua" w:cs="Book Antiqua"/>
          <w:sz w:val="22"/>
          <w:szCs w:val="22"/>
        </w:rPr>
        <w:t>139</w:t>
      </w:r>
      <w:r w:rsidRPr="004503D7">
        <w:rPr>
          <w:rFonts w:ascii="Book Antiqua" w:hAnsi="Book Antiqua" w:cs="Book Antiqua"/>
          <w:sz w:val="22"/>
          <w:szCs w:val="22"/>
        </w:rPr>
        <w:t>%, el cual supera el 80% estándar establecido en el modelo</w:t>
      </w:r>
      <w:r w:rsidR="004503D7" w:rsidRPr="004503D7">
        <w:rPr>
          <w:rFonts w:ascii="Book Antiqua" w:hAnsi="Book Antiqua" w:cs="Book Antiqua"/>
          <w:sz w:val="22"/>
          <w:szCs w:val="22"/>
        </w:rPr>
        <w:t>.</w:t>
      </w:r>
    </w:p>
    <w:p w14:paraId="4BC62CE0" w14:textId="77777777" w:rsidR="004503D7" w:rsidRPr="004503D7" w:rsidRDefault="004503D7" w:rsidP="004503D7">
      <w:pPr>
        <w:pStyle w:val="Prrafodelista"/>
        <w:spacing w:line="276" w:lineRule="auto"/>
        <w:ind w:left="360"/>
        <w:jc w:val="both"/>
        <w:rPr>
          <w:rFonts w:ascii="Book Antiqua" w:hAnsi="Book Antiqua" w:cs="Book Antiqua"/>
          <w:sz w:val="22"/>
          <w:szCs w:val="22"/>
          <w:highlight w:val="yellow"/>
        </w:rPr>
      </w:pPr>
    </w:p>
    <w:p w14:paraId="0CB47D19" w14:textId="77777777" w:rsidR="00E155C7" w:rsidRPr="004503D7" w:rsidRDefault="00E155C7" w:rsidP="00640689">
      <w:pPr>
        <w:pStyle w:val="Prrafodelista"/>
        <w:numPr>
          <w:ilvl w:val="1"/>
          <w:numId w:val="2"/>
        </w:numPr>
        <w:spacing w:line="276" w:lineRule="auto"/>
        <w:ind w:left="426" w:hanging="426"/>
        <w:jc w:val="both"/>
        <w:rPr>
          <w:rFonts w:ascii="Book Antiqua" w:hAnsi="Book Antiqua" w:cs="Book Antiqua"/>
          <w:sz w:val="22"/>
          <w:szCs w:val="22"/>
        </w:rPr>
      </w:pPr>
      <w:r w:rsidRPr="004503D7">
        <w:rPr>
          <w:rFonts w:ascii="Book Antiqua" w:hAnsi="Book Antiqua" w:cs="Book Antiqua"/>
          <w:sz w:val="22"/>
          <w:szCs w:val="22"/>
        </w:rPr>
        <w:t>Con la finalidad de coadyuvar en la disminución del circulante, cierre estadístico y control de la gestión del Tribunal Penal de Limón, en el presente informe se recomienda la continuidad del permiso con goce de salario otorgado para una plaza de Coordinador o Coordinadora Judicial y Jueza o Juez de Trámite.</w:t>
      </w:r>
    </w:p>
    <w:p w14:paraId="032FD4E5" w14:textId="77777777" w:rsidR="00E155C7" w:rsidRPr="00E155C7" w:rsidRDefault="00E155C7" w:rsidP="00E155C7">
      <w:pPr>
        <w:spacing w:line="276" w:lineRule="auto"/>
        <w:jc w:val="both"/>
        <w:rPr>
          <w:rFonts w:ascii="Book Antiqua" w:hAnsi="Book Antiqua" w:cs="Book Antiqua"/>
          <w:sz w:val="22"/>
          <w:szCs w:val="22"/>
          <w:highlight w:val="yellow"/>
        </w:rPr>
      </w:pPr>
    </w:p>
    <w:p w14:paraId="5D06FA21" w14:textId="77777777" w:rsidR="00E155C7" w:rsidRPr="00F5564E" w:rsidRDefault="00E155C7" w:rsidP="00640689">
      <w:pPr>
        <w:pStyle w:val="Prrafodelista"/>
        <w:numPr>
          <w:ilvl w:val="1"/>
          <w:numId w:val="2"/>
        </w:numPr>
        <w:spacing w:line="276" w:lineRule="auto"/>
        <w:ind w:left="357" w:hanging="357"/>
        <w:jc w:val="both"/>
        <w:rPr>
          <w:rFonts w:ascii="Book Antiqua" w:hAnsi="Book Antiqua" w:cs="Book Antiqua"/>
          <w:b/>
          <w:bCs/>
          <w:sz w:val="22"/>
          <w:szCs w:val="22"/>
        </w:rPr>
      </w:pPr>
      <w:r w:rsidRPr="00F5564E">
        <w:rPr>
          <w:rFonts w:ascii="Book Antiqua" w:hAnsi="Book Antiqua" w:cs="Book Antiqua"/>
          <w:sz w:val="22"/>
          <w:szCs w:val="22"/>
        </w:rPr>
        <w:t xml:space="preserve">El Tribunal de Apelación de </w:t>
      </w:r>
      <w:r w:rsidR="00F5564E" w:rsidRPr="00F5564E">
        <w:rPr>
          <w:rFonts w:ascii="Book Antiqua" w:hAnsi="Book Antiqua" w:cs="Book Antiqua"/>
          <w:sz w:val="22"/>
          <w:szCs w:val="22"/>
        </w:rPr>
        <w:t xml:space="preserve">Santa Cruz </w:t>
      </w:r>
      <w:r w:rsidRPr="00F5564E">
        <w:rPr>
          <w:rFonts w:ascii="Book Antiqua" w:hAnsi="Book Antiqua" w:cs="Book Antiqua"/>
          <w:sz w:val="22"/>
          <w:szCs w:val="22"/>
        </w:rPr>
        <w:t xml:space="preserve">durante </w:t>
      </w:r>
      <w:r w:rsidR="004503D7" w:rsidRPr="00F5564E">
        <w:rPr>
          <w:rFonts w:ascii="Book Antiqua" w:hAnsi="Book Antiqua" w:cs="Book Antiqua"/>
          <w:sz w:val="22"/>
          <w:szCs w:val="22"/>
        </w:rPr>
        <w:t xml:space="preserve">el período comprendido de enero a mayo del 2023, alcanzó un rendimiento del 68%, el cual se encuentra por debajo del 80% esperado; no obstante, se determina que, existe una necesidad estructural </w:t>
      </w:r>
      <w:r w:rsidR="006379D8" w:rsidRPr="00F5564E">
        <w:rPr>
          <w:rFonts w:ascii="Book Antiqua" w:hAnsi="Book Antiqua" w:cs="Book Antiqua"/>
          <w:sz w:val="22"/>
          <w:szCs w:val="22"/>
        </w:rPr>
        <w:t xml:space="preserve">de </w:t>
      </w:r>
      <w:r w:rsidR="00F5564E" w:rsidRPr="00F5564E">
        <w:rPr>
          <w:rFonts w:ascii="Book Antiqua" w:hAnsi="Book Antiqua" w:cs="Book Antiqua"/>
          <w:sz w:val="22"/>
          <w:szCs w:val="22"/>
        </w:rPr>
        <w:t>adicionar personal</w:t>
      </w:r>
      <w:r w:rsidR="004503D7" w:rsidRPr="00F5564E">
        <w:rPr>
          <w:rFonts w:ascii="Book Antiqua" w:hAnsi="Book Antiqua" w:cs="Book Antiqua"/>
          <w:sz w:val="22"/>
          <w:szCs w:val="22"/>
        </w:rPr>
        <w:t xml:space="preserve"> de apoyo jurisdiccional</w:t>
      </w:r>
      <w:r w:rsidR="006379D8" w:rsidRPr="00F5564E">
        <w:rPr>
          <w:rFonts w:ascii="Book Antiqua" w:hAnsi="Book Antiqua" w:cs="Book Antiqua"/>
          <w:sz w:val="22"/>
          <w:szCs w:val="22"/>
        </w:rPr>
        <w:t xml:space="preserve"> en el despacho, por lo que, para el presente informe además de considerar el rendimiento obtenido se analiza la estructura de personal del despacho.</w:t>
      </w:r>
    </w:p>
    <w:p w14:paraId="6FB6B2E2" w14:textId="77777777" w:rsidR="00E155C7" w:rsidRPr="00490E4C" w:rsidRDefault="00E155C7" w:rsidP="00F5564E">
      <w:pPr>
        <w:pStyle w:val="Prrafodelista"/>
        <w:spacing w:line="276" w:lineRule="auto"/>
        <w:ind w:left="0"/>
        <w:rPr>
          <w:rFonts w:ascii="Book Antiqua" w:hAnsi="Book Antiqua" w:cs="Book Antiqua"/>
          <w:b/>
          <w:bCs/>
          <w:sz w:val="22"/>
          <w:szCs w:val="22"/>
        </w:rPr>
      </w:pPr>
    </w:p>
    <w:p w14:paraId="4EF97259" w14:textId="77777777" w:rsidR="00E155C7" w:rsidRPr="00490E4C" w:rsidRDefault="00E155C7" w:rsidP="00640689">
      <w:pPr>
        <w:pStyle w:val="Prrafodelista"/>
        <w:numPr>
          <w:ilvl w:val="1"/>
          <w:numId w:val="2"/>
        </w:numPr>
        <w:spacing w:line="276" w:lineRule="auto"/>
        <w:ind w:left="357" w:hanging="357"/>
        <w:jc w:val="both"/>
        <w:rPr>
          <w:rFonts w:ascii="Book Antiqua" w:hAnsi="Book Antiqua" w:cs="Book Antiqua"/>
          <w:sz w:val="22"/>
          <w:szCs w:val="22"/>
        </w:rPr>
      </w:pPr>
      <w:r w:rsidRPr="00490E4C">
        <w:rPr>
          <w:rFonts w:ascii="Book Antiqua" w:hAnsi="Book Antiqua" w:cs="Book Antiqua"/>
          <w:sz w:val="22"/>
          <w:szCs w:val="22"/>
        </w:rPr>
        <w:t>Al comparar el circulante en trámite del 31 diciembre del 202</w:t>
      </w:r>
      <w:r w:rsidR="00E17BBE" w:rsidRPr="00490E4C">
        <w:rPr>
          <w:rFonts w:ascii="Book Antiqua" w:hAnsi="Book Antiqua" w:cs="Book Antiqua"/>
          <w:sz w:val="22"/>
          <w:szCs w:val="22"/>
        </w:rPr>
        <w:t>2</w:t>
      </w:r>
      <w:r w:rsidRPr="00490E4C">
        <w:rPr>
          <w:rFonts w:ascii="Book Antiqua" w:hAnsi="Book Antiqua" w:cs="Book Antiqua"/>
          <w:sz w:val="22"/>
          <w:szCs w:val="22"/>
        </w:rPr>
        <w:t xml:space="preserve"> con el dato reportado al 31 de </w:t>
      </w:r>
      <w:r w:rsidR="00E17BBE" w:rsidRPr="00490E4C">
        <w:rPr>
          <w:rFonts w:ascii="Book Antiqua" w:hAnsi="Book Antiqua" w:cs="Book Antiqua"/>
          <w:sz w:val="22"/>
          <w:szCs w:val="22"/>
        </w:rPr>
        <w:t>mayo</w:t>
      </w:r>
      <w:r w:rsidRPr="00490E4C">
        <w:rPr>
          <w:rFonts w:ascii="Book Antiqua" w:hAnsi="Book Antiqua" w:cs="Book Antiqua"/>
          <w:sz w:val="22"/>
          <w:szCs w:val="22"/>
        </w:rPr>
        <w:t xml:space="preserve"> del 202</w:t>
      </w:r>
      <w:r w:rsidR="00E17BBE" w:rsidRPr="00490E4C">
        <w:rPr>
          <w:rFonts w:ascii="Book Antiqua" w:hAnsi="Book Antiqua" w:cs="Book Antiqua"/>
          <w:sz w:val="22"/>
          <w:szCs w:val="22"/>
        </w:rPr>
        <w:t>3</w:t>
      </w:r>
      <w:r w:rsidRPr="00490E4C">
        <w:rPr>
          <w:rFonts w:ascii="Book Antiqua" w:hAnsi="Book Antiqua" w:cs="Book Antiqua"/>
          <w:sz w:val="22"/>
          <w:szCs w:val="22"/>
        </w:rPr>
        <w:t xml:space="preserve">, se reporta una disminución del 7% en el Tribunal de Apelación de Sentencia Penal de San Ramón y de un 11% en Tribunal de Apelación de Sentencia Penal de Santa Cruz, cifras que demuestran que los planes de trabajo implementados han evitado un crecimiento significativo en los asuntos pendientes de estos dos despachos. </w:t>
      </w:r>
    </w:p>
    <w:p w14:paraId="52A4B00D" w14:textId="77777777" w:rsidR="00E155C7" w:rsidRPr="00E155C7" w:rsidRDefault="00E155C7" w:rsidP="00E155C7">
      <w:pPr>
        <w:pStyle w:val="Prrafodelista"/>
        <w:rPr>
          <w:rFonts w:ascii="Book Antiqua" w:hAnsi="Book Antiqua" w:cs="Book Antiqua"/>
          <w:sz w:val="22"/>
          <w:szCs w:val="22"/>
          <w:highlight w:val="yellow"/>
        </w:rPr>
      </w:pPr>
    </w:p>
    <w:p w14:paraId="1302B5E5" w14:textId="77777777" w:rsidR="00490E4C" w:rsidRPr="004418F7" w:rsidRDefault="00490E4C" w:rsidP="00640689">
      <w:pPr>
        <w:pStyle w:val="Prrafodelista"/>
        <w:numPr>
          <w:ilvl w:val="1"/>
          <w:numId w:val="2"/>
        </w:numPr>
        <w:spacing w:line="276" w:lineRule="auto"/>
        <w:ind w:left="357" w:hanging="357"/>
        <w:jc w:val="both"/>
        <w:rPr>
          <w:rFonts w:ascii="Book Antiqua" w:hAnsi="Book Antiqua" w:cs="Book Antiqua"/>
          <w:sz w:val="22"/>
          <w:szCs w:val="22"/>
        </w:rPr>
      </w:pPr>
      <w:r w:rsidRPr="004418F7">
        <w:rPr>
          <w:rFonts w:ascii="Book Antiqua" w:hAnsi="Book Antiqua" w:cs="Book Antiqua"/>
          <w:sz w:val="22"/>
          <w:szCs w:val="22"/>
        </w:rPr>
        <w:t xml:space="preserve">El Tribunal Penal de Heredia </w:t>
      </w:r>
      <w:r w:rsidR="00146761" w:rsidRPr="004418F7">
        <w:rPr>
          <w:rFonts w:ascii="Book Antiqua" w:hAnsi="Book Antiqua" w:cs="Book Antiqua"/>
          <w:sz w:val="22"/>
          <w:szCs w:val="22"/>
        </w:rPr>
        <w:t xml:space="preserve">contó </w:t>
      </w:r>
      <w:r w:rsidR="00453BA2" w:rsidRPr="004418F7">
        <w:rPr>
          <w:rFonts w:ascii="Book Antiqua" w:hAnsi="Book Antiqua" w:cs="Book Antiqua"/>
          <w:sz w:val="22"/>
          <w:szCs w:val="22"/>
        </w:rPr>
        <w:t xml:space="preserve">durante el segundo trimestre del 2023 con la asignación de un permiso con goce de salario de jueza o juez 1, destacado para coadyuvar al despacho a dar </w:t>
      </w:r>
      <w:r w:rsidRPr="004418F7">
        <w:rPr>
          <w:rFonts w:ascii="Book Antiqua" w:hAnsi="Book Antiqua" w:cs="Book Antiqua"/>
          <w:sz w:val="22"/>
          <w:szCs w:val="22"/>
        </w:rPr>
        <w:t>cumpli</w:t>
      </w:r>
      <w:r w:rsidR="00453BA2" w:rsidRPr="004418F7">
        <w:rPr>
          <w:rFonts w:ascii="Book Antiqua" w:hAnsi="Book Antiqua" w:cs="Book Antiqua"/>
          <w:sz w:val="22"/>
          <w:szCs w:val="22"/>
        </w:rPr>
        <w:t>miento a lo ordenado</w:t>
      </w:r>
      <w:r w:rsidRPr="004418F7">
        <w:rPr>
          <w:rFonts w:ascii="Book Antiqua" w:hAnsi="Book Antiqua" w:cs="Book Antiqua"/>
          <w:sz w:val="22"/>
          <w:szCs w:val="22"/>
        </w:rPr>
        <w:t xml:space="preserve"> por el Consejo Superior en sesión 103-22 del 24 de noviembre del 2022, artículo XXXIX, donde se indica a los Tribunales Penales</w:t>
      </w:r>
      <w:r w:rsidR="00453BA2" w:rsidRPr="004418F7">
        <w:rPr>
          <w:rFonts w:ascii="Book Antiqua" w:hAnsi="Book Antiqua" w:cs="Book Antiqua"/>
          <w:sz w:val="22"/>
          <w:szCs w:val="22"/>
        </w:rPr>
        <w:t xml:space="preserve"> el deber de</w:t>
      </w:r>
      <w:r w:rsidRPr="004418F7">
        <w:rPr>
          <w:rFonts w:ascii="Book Antiqua" w:hAnsi="Book Antiqua" w:cs="Book Antiqua"/>
          <w:sz w:val="22"/>
          <w:szCs w:val="22"/>
        </w:rPr>
        <w:t xml:space="preserve"> agendar la totalidad de expedientes pendientes de señalar</w:t>
      </w:r>
      <w:r w:rsidR="00453BA2" w:rsidRPr="004418F7">
        <w:rPr>
          <w:rFonts w:ascii="Book Antiqua" w:hAnsi="Book Antiqua" w:cs="Book Antiqua"/>
          <w:sz w:val="22"/>
          <w:szCs w:val="22"/>
        </w:rPr>
        <w:t xml:space="preserve">, y con este permiso el Tribunal Penal de Heredia cumplió con el objetivo de señalar los </w:t>
      </w:r>
      <w:r w:rsidR="004418F7" w:rsidRPr="004418F7">
        <w:rPr>
          <w:rFonts w:ascii="Book Antiqua" w:hAnsi="Book Antiqua" w:cs="Book Antiqua"/>
          <w:sz w:val="22"/>
          <w:szCs w:val="22"/>
        </w:rPr>
        <w:t>1642 causas pendientes de agendar al 31-01-2023.</w:t>
      </w:r>
    </w:p>
    <w:p w14:paraId="6A08DD7E" w14:textId="77777777" w:rsidR="00490E4C" w:rsidRDefault="00490E4C" w:rsidP="00490E4C">
      <w:pPr>
        <w:pStyle w:val="Prrafodelista"/>
        <w:rPr>
          <w:rFonts w:ascii="Book Antiqua" w:hAnsi="Book Antiqua" w:cs="Book Antiqua"/>
          <w:sz w:val="22"/>
          <w:szCs w:val="22"/>
          <w:highlight w:val="yellow"/>
        </w:rPr>
      </w:pPr>
    </w:p>
    <w:p w14:paraId="712619AA" w14:textId="77777777" w:rsidR="00E155C7" w:rsidRPr="00131F4A" w:rsidRDefault="00E155C7" w:rsidP="00640689">
      <w:pPr>
        <w:pStyle w:val="Prrafodelista"/>
        <w:numPr>
          <w:ilvl w:val="1"/>
          <w:numId w:val="2"/>
        </w:numPr>
        <w:spacing w:line="276" w:lineRule="auto"/>
        <w:ind w:left="357" w:hanging="357"/>
        <w:jc w:val="both"/>
        <w:rPr>
          <w:rFonts w:ascii="Book Antiqua" w:hAnsi="Book Antiqua" w:cs="Book Antiqua"/>
          <w:sz w:val="22"/>
          <w:szCs w:val="22"/>
        </w:rPr>
      </w:pPr>
      <w:r w:rsidRPr="00131F4A">
        <w:rPr>
          <w:rFonts w:ascii="Book Antiqua" w:hAnsi="Book Antiqua" w:cs="Book Antiqua"/>
          <w:sz w:val="22"/>
          <w:szCs w:val="22"/>
        </w:rPr>
        <w:t xml:space="preserve">Se </w:t>
      </w:r>
      <w:r w:rsidR="008C66D3" w:rsidRPr="00131F4A">
        <w:rPr>
          <w:rFonts w:ascii="Book Antiqua" w:hAnsi="Book Antiqua" w:cs="Book Antiqua"/>
          <w:sz w:val="22"/>
          <w:szCs w:val="22"/>
        </w:rPr>
        <w:t>establece</w:t>
      </w:r>
      <w:r w:rsidRPr="00131F4A">
        <w:rPr>
          <w:rFonts w:ascii="Book Antiqua" w:hAnsi="Book Antiqua" w:cs="Book Antiqua"/>
          <w:sz w:val="22"/>
          <w:szCs w:val="22"/>
        </w:rPr>
        <w:t xml:space="preserve"> como una necesidad institucional</w:t>
      </w:r>
      <w:r w:rsidR="008C66D3" w:rsidRPr="00131F4A">
        <w:rPr>
          <w:rFonts w:ascii="Book Antiqua" w:hAnsi="Book Antiqua" w:cs="Book Antiqua"/>
          <w:sz w:val="22"/>
          <w:szCs w:val="22"/>
        </w:rPr>
        <w:t xml:space="preserve"> </w:t>
      </w:r>
      <w:r w:rsidRPr="00131F4A">
        <w:rPr>
          <w:rFonts w:ascii="Book Antiqua" w:hAnsi="Book Antiqua" w:cs="Book Antiqua"/>
          <w:sz w:val="22"/>
          <w:szCs w:val="22"/>
        </w:rPr>
        <w:t>que</w:t>
      </w:r>
      <w:r w:rsidR="008C66D3" w:rsidRPr="00131F4A">
        <w:rPr>
          <w:rFonts w:ascii="Book Antiqua" w:hAnsi="Book Antiqua" w:cs="Book Antiqua"/>
          <w:sz w:val="22"/>
          <w:szCs w:val="22"/>
        </w:rPr>
        <w:t xml:space="preserve">, </w:t>
      </w:r>
      <w:r w:rsidRPr="00131F4A">
        <w:rPr>
          <w:rFonts w:ascii="Book Antiqua" w:hAnsi="Book Antiqua" w:cs="Book Antiqua"/>
          <w:sz w:val="22"/>
          <w:szCs w:val="22"/>
        </w:rPr>
        <w:t>los Tribunales Penales del país</w:t>
      </w:r>
      <w:r w:rsidR="008C66D3" w:rsidRPr="00131F4A">
        <w:rPr>
          <w:rFonts w:ascii="Book Antiqua" w:hAnsi="Book Antiqua" w:cs="Book Antiqua"/>
          <w:sz w:val="22"/>
          <w:szCs w:val="22"/>
        </w:rPr>
        <w:t xml:space="preserve"> </w:t>
      </w:r>
      <w:r w:rsidRPr="00131F4A">
        <w:rPr>
          <w:rFonts w:ascii="Book Antiqua" w:hAnsi="Book Antiqua" w:cs="Book Antiqua"/>
          <w:sz w:val="22"/>
          <w:szCs w:val="22"/>
        </w:rPr>
        <w:t>puedan cumplir con lo aprobado por el Consejo Superior en sesión 103-22 del 24 de noviembre del 2022, artículo XXXIX, donde se ordenó señalar la totalidad de causas que se encuentren a la espera de señalamiento y se determina que los tres despachos con mayor cantidad de expedientes pendientes son: Limón</w:t>
      </w:r>
      <w:r w:rsidR="00131F4A" w:rsidRPr="00131F4A">
        <w:rPr>
          <w:rFonts w:ascii="Book Antiqua" w:hAnsi="Book Antiqua" w:cs="Book Antiqua"/>
          <w:sz w:val="22"/>
          <w:szCs w:val="22"/>
        </w:rPr>
        <w:t>,</w:t>
      </w:r>
      <w:r w:rsidRPr="00131F4A">
        <w:rPr>
          <w:rFonts w:ascii="Book Antiqua" w:hAnsi="Book Antiqua" w:cs="Book Antiqua"/>
          <w:sz w:val="22"/>
          <w:szCs w:val="22"/>
        </w:rPr>
        <w:t xml:space="preserve"> Guápiles</w:t>
      </w:r>
      <w:r w:rsidR="00131F4A" w:rsidRPr="00131F4A">
        <w:rPr>
          <w:rFonts w:ascii="Book Antiqua" w:hAnsi="Book Antiqua" w:cs="Book Antiqua"/>
          <w:sz w:val="22"/>
          <w:szCs w:val="22"/>
        </w:rPr>
        <w:t xml:space="preserve"> y Santa Cruz,</w:t>
      </w:r>
      <w:r w:rsidRPr="00131F4A">
        <w:rPr>
          <w:rFonts w:ascii="Book Antiqua" w:hAnsi="Book Antiqua" w:cs="Book Antiqua"/>
          <w:sz w:val="22"/>
          <w:szCs w:val="22"/>
        </w:rPr>
        <w:t xml:space="preserve"> por lo que se considera conveniente implementar planes de trabajo en estos despachos que coadyuven con la labor ordenada por el órgano superior, lo anterior con la asignación de un permiso con goce de salario de Jueza o Juez 1 y </w:t>
      </w:r>
      <w:r w:rsidR="00131F4A" w:rsidRPr="00131F4A">
        <w:rPr>
          <w:rFonts w:ascii="Book Antiqua" w:hAnsi="Book Antiqua" w:cs="Book Antiqua"/>
          <w:sz w:val="22"/>
          <w:szCs w:val="22"/>
        </w:rPr>
        <w:t xml:space="preserve">en caso de </w:t>
      </w:r>
      <w:r w:rsidRPr="00131F4A">
        <w:rPr>
          <w:rFonts w:ascii="Book Antiqua" w:hAnsi="Book Antiqua" w:cs="Book Antiqua"/>
          <w:sz w:val="22"/>
          <w:szCs w:val="22"/>
        </w:rPr>
        <w:t>un permiso nuevo de Técnica o Técnico Judicial 3.</w:t>
      </w:r>
    </w:p>
    <w:p w14:paraId="5DB3885D" w14:textId="77777777" w:rsidR="00E155C7" w:rsidRPr="00E155C7" w:rsidRDefault="00E155C7" w:rsidP="00E155C7">
      <w:pPr>
        <w:spacing w:line="276" w:lineRule="auto"/>
        <w:jc w:val="both"/>
        <w:rPr>
          <w:rFonts w:ascii="Book Antiqua" w:hAnsi="Book Antiqua" w:cs="Book Antiqua"/>
          <w:sz w:val="22"/>
          <w:szCs w:val="22"/>
          <w:highlight w:val="yellow"/>
        </w:rPr>
      </w:pPr>
    </w:p>
    <w:p w14:paraId="4B83507F" w14:textId="4795466F" w:rsidR="00E155C7" w:rsidRPr="00131F4A" w:rsidRDefault="00E155C7" w:rsidP="00640689">
      <w:pPr>
        <w:pStyle w:val="Prrafodelista"/>
        <w:numPr>
          <w:ilvl w:val="1"/>
          <w:numId w:val="2"/>
        </w:numPr>
        <w:spacing w:line="276" w:lineRule="auto"/>
        <w:ind w:left="357" w:hanging="357"/>
        <w:jc w:val="both"/>
        <w:rPr>
          <w:rFonts w:ascii="Book Antiqua" w:hAnsi="Book Antiqua" w:cs="Book Antiqua"/>
          <w:b/>
          <w:bCs/>
          <w:sz w:val="22"/>
          <w:szCs w:val="22"/>
        </w:rPr>
      </w:pPr>
      <w:r w:rsidRPr="00131F4A">
        <w:rPr>
          <w:rFonts w:ascii="Book Antiqua" w:hAnsi="Book Antiqua" w:cs="Book Antiqua"/>
          <w:sz w:val="22"/>
          <w:szCs w:val="22"/>
        </w:rPr>
        <w:t xml:space="preserve">Los juzgados penales </w:t>
      </w:r>
      <w:r w:rsidRPr="001C52E2">
        <w:rPr>
          <w:rFonts w:ascii="Book Antiqua" w:hAnsi="Book Antiqua" w:cs="Book Antiqua"/>
          <w:sz w:val="22"/>
          <w:szCs w:val="22"/>
        </w:rPr>
        <w:t>de Garabito, Buenos Aires y Pococí cuentan cada</w:t>
      </w:r>
      <w:r w:rsidRPr="00131F4A">
        <w:rPr>
          <w:rFonts w:ascii="Book Antiqua" w:hAnsi="Book Antiqua" w:cs="Book Antiqua"/>
          <w:sz w:val="22"/>
          <w:szCs w:val="22"/>
        </w:rPr>
        <w:t xml:space="preserve"> uno con un permiso con goce de salario de Técnica o Técnico Judicial 2, con la finalidad de completar la estructura de tramitación. En cuanto a los rendimientos, se determina que, el Juzgado Penal de Garabito muestra </w:t>
      </w:r>
      <w:r w:rsidR="003252F6">
        <w:rPr>
          <w:rFonts w:ascii="Book Antiqua" w:hAnsi="Book Antiqua" w:cs="Book Antiqua"/>
          <w:sz w:val="22"/>
          <w:szCs w:val="22"/>
        </w:rPr>
        <w:t xml:space="preserve">un aumento </w:t>
      </w:r>
      <w:r w:rsidRPr="00131F4A">
        <w:rPr>
          <w:rFonts w:ascii="Book Antiqua" w:hAnsi="Book Antiqua" w:cs="Book Antiqua"/>
          <w:sz w:val="22"/>
          <w:szCs w:val="22"/>
        </w:rPr>
        <w:t xml:space="preserve">del circulante </w:t>
      </w:r>
      <w:r w:rsidR="003252F6">
        <w:rPr>
          <w:rFonts w:ascii="Book Antiqua" w:hAnsi="Book Antiqua" w:cs="Book Antiqua"/>
          <w:sz w:val="22"/>
          <w:szCs w:val="22"/>
        </w:rPr>
        <w:t xml:space="preserve">del 3% al comparar el cierre del año 2022 con abril del 2023, </w:t>
      </w:r>
      <w:r w:rsidRPr="00131F4A">
        <w:rPr>
          <w:rFonts w:ascii="Book Antiqua" w:hAnsi="Book Antiqua" w:cs="Book Antiqua"/>
          <w:sz w:val="22"/>
          <w:szCs w:val="22"/>
        </w:rPr>
        <w:t xml:space="preserve">el rendimiento de las personas juzgadoras </w:t>
      </w:r>
      <w:r w:rsidR="0011224E">
        <w:rPr>
          <w:rFonts w:ascii="Book Antiqua" w:hAnsi="Book Antiqua" w:cs="Book Antiqua"/>
          <w:sz w:val="22"/>
          <w:szCs w:val="22"/>
        </w:rPr>
        <w:t>de enero a abril 2023</w:t>
      </w:r>
      <w:r w:rsidRPr="00131F4A">
        <w:rPr>
          <w:rFonts w:ascii="Book Antiqua" w:hAnsi="Book Antiqua" w:cs="Book Antiqua"/>
          <w:sz w:val="22"/>
          <w:szCs w:val="22"/>
        </w:rPr>
        <w:t xml:space="preserve"> fue del </w:t>
      </w:r>
      <w:r w:rsidR="0011224E">
        <w:rPr>
          <w:rFonts w:ascii="Book Antiqua" w:hAnsi="Book Antiqua" w:cs="Book Antiqua"/>
          <w:sz w:val="22"/>
          <w:szCs w:val="22"/>
        </w:rPr>
        <w:t>113</w:t>
      </w:r>
      <w:r w:rsidRPr="00131F4A">
        <w:rPr>
          <w:rFonts w:ascii="Book Antiqua" w:hAnsi="Book Antiqua" w:cs="Book Antiqua"/>
          <w:sz w:val="22"/>
          <w:szCs w:val="22"/>
        </w:rPr>
        <w:t xml:space="preserve">%; así pues, de manera general el despacho utiliza de manera eficiente el recurso asignado. </w:t>
      </w:r>
      <w:r w:rsidRPr="00131F4A">
        <w:rPr>
          <w:rFonts w:ascii="Book Antiqua" w:hAnsi="Book Antiqua" w:cs="Book Antiqua"/>
          <w:b/>
          <w:bCs/>
          <w:sz w:val="22"/>
          <w:szCs w:val="22"/>
        </w:rPr>
        <w:t>Por lo tanto, se requiere dar continuidad al permiso con goce de salario del Técnico Judicial 2, con el fin de completar su estructura mínima.</w:t>
      </w:r>
    </w:p>
    <w:p w14:paraId="07B3E385" w14:textId="77777777" w:rsidR="00E155C7" w:rsidRPr="00E155C7" w:rsidRDefault="00E155C7" w:rsidP="00E155C7">
      <w:pPr>
        <w:pStyle w:val="Prrafodelista"/>
        <w:spacing w:line="276" w:lineRule="auto"/>
        <w:ind w:left="374"/>
        <w:jc w:val="both"/>
        <w:rPr>
          <w:rFonts w:ascii="Book Antiqua" w:hAnsi="Book Antiqua" w:cs="Book Antiqua"/>
          <w:sz w:val="22"/>
          <w:szCs w:val="22"/>
          <w:highlight w:val="yellow"/>
        </w:rPr>
      </w:pPr>
    </w:p>
    <w:p w14:paraId="1B2C0E74" w14:textId="65C22C26" w:rsidR="00E155C7" w:rsidRPr="00887010" w:rsidRDefault="00E155C7" w:rsidP="00E155C7">
      <w:pPr>
        <w:pStyle w:val="Prrafodelista"/>
        <w:spacing w:line="276" w:lineRule="auto"/>
        <w:ind w:left="374" w:firstLine="334"/>
        <w:jc w:val="both"/>
        <w:rPr>
          <w:rFonts w:ascii="Book Antiqua" w:hAnsi="Book Antiqua" w:cs="Book Antiqua"/>
          <w:sz w:val="22"/>
          <w:szCs w:val="22"/>
        </w:rPr>
      </w:pPr>
      <w:r w:rsidRPr="00887010">
        <w:rPr>
          <w:rFonts w:ascii="Book Antiqua" w:hAnsi="Book Antiqua" w:cs="Book Antiqua"/>
          <w:sz w:val="22"/>
          <w:szCs w:val="22"/>
        </w:rPr>
        <w:t>En cuanto al Juzgado Penal de Pococí, se determina que, durante los meses de enero</w:t>
      </w:r>
      <w:r w:rsidR="00887010" w:rsidRPr="00887010">
        <w:rPr>
          <w:rFonts w:ascii="Book Antiqua" w:hAnsi="Book Antiqua" w:cs="Book Antiqua"/>
          <w:sz w:val="22"/>
          <w:szCs w:val="22"/>
        </w:rPr>
        <w:t xml:space="preserve"> a marzo del </w:t>
      </w:r>
      <w:r w:rsidRPr="00887010">
        <w:rPr>
          <w:rFonts w:ascii="Book Antiqua" w:hAnsi="Book Antiqua" w:cs="Book Antiqua"/>
          <w:sz w:val="22"/>
          <w:szCs w:val="22"/>
        </w:rPr>
        <w:t>2023, el despacho no alcanzó los rendimientos estándares esperados en los porcentajes de cumplimiento de audiencias señaladas y rendimiento de las personas juzgadoras</w:t>
      </w:r>
      <w:r w:rsidR="00887010" w:rsidRPr="00887010">
        <w:rPr>
          <w:rFonts w:ascii="Book Antiqua" w:hAnsi="Book Antiqua" w:cs="Book Antiqua"/>
          <w:sz w:val="22"/>
          <w:szCs w:val="22"/>
        </w:rPr>
        <w:t xml:space="preserve">; al momento de realizar el seguimiento del presente informe el despacho no ha cumplido con </w:t>
      </w:r>
      <w:r w:rsidR="00C5184D" w:rsidRPr="00887010">
        <w:rPr>
          <w:rFonts w:ascii="Book Antiqua" w:hAnsi="Book Antiqua" w:cs="Book Antiqua"/>
          <w:sz w:val="22"/>
          <w:szCs w:val="22"/>
        </w:rPr>
        <w:t>él</w:t>
      </w:r>
      <w:r w:rsidR="00887010" w:rsidRPr="00887010">
        <w:rPr>
          <w:rFonts w:ascii="Book Antiqua" w:hAnsi="Book Antiqua" w:cs="Book Antiqua"/>
          <w:sz w:val="22"/>
          <w:szCs w:val="22"/>
        </w:rPr>
        <w:t xml:space="preserve"> envió correspondiente de la matriz de indicadores del mes de abril y mayo del 2023 ni del informe de labore</w:t>
      </w:r>
      <w:r w:rsidRPr="00887010">
        <w:rPr>
          <w:rFonts w:ascii="Book Antiqua" w:hAnsi="Book Antiqua" w:cs="Book Antiqua"/>
          <w:sz w:val="22"/>
          <w:szCs w:val="22"/>
        </w:rPr>
        <w:t>s</w:t>
      </w:r>
      <w:r w:rsidR="00887010" w:rsidRPr="00887010">
        <w:rPr>
          <w:rFonts w:ascii="Book Antiqua" w:hAnsi="Book Antiqua" w:cs="Book Antiqua"/>
          <w:sz w:val="22"/>
          <w:szCs w:val="22"/>
        </w:rPr>
        <w:t xml:space="preserve"> solicitado a la persona que acepto el permiso con goce de salario</w:t>
      </w:r>
      <w:r w:rsidRPr="00887010">
        <w:rPr>
          <w:rFonts w:ascii="Book Antiqua" w:hAnsi="Book Antiqua" w:cs="Book Antiqua"/>
          <w:b/>
          <w:bCs/>
          <w:sz w:val="22"/>
          <w:szCs w:val="22"/>
        </w:rPr>
        <w:t xml:space="preserve">, </w:t>
      </w:r>
      <w:r w:rsidR="00887010" w:rsidRPr="00887010">
        <w:rPr>
          <w:rFonts w:ascii="Book Antiqua" w:hAnsi="Book Antiqua" w:cs="Book Antiqua"/>
          <w:b/>
          <w:bCs/>
          <w:sz w:val="22"/>
          <w:szCs w:val="22"/>
        </w:rPr>
        <w:t>debido a que s</w:t>
      </w:r>
      <w:r w:rsidRPr="00887010">
        <w:rPr>
          <w:rFonts w:ascii="Book Antiqua" w:hAnsi="Book Antiqua" w:cs="Book Antiqua"/>
          <w:b/>
          <w:bCs/>
          <w:sz w:val="22"/>
          <w:szCs w:val="22"/>
        </w:rPr>
        <w:t>e considera necesari</w:t>
      </w:r>
      <w:r w:rsidR="00887010" w:rsidRPr="00887010">
        <w:rPr>
          <w:rFonts w:ascii="Book Antiqua" w:hAnsi="Book Antiqua" w:cs="Book Antiqua"/>
          <w:b/>
          <w:bCs/>
          <w:sz w:val="22"/>
          <w:szCs w:val="22"/>
        </w:rPr>
        <w:t>o</w:t>
      </w:r>
      <w:r w:rsidRPr="00887010">
        <w:rPr>
          <w:rFonts w:ascii="Book Antiqua" w:hAnsi="Book Antiqua" w:cs="Book Antiqua"/>
          <w:b/>
          <w:bCs/>
          <w:sz w:val="22"/>
          <w:szCs w:val="22"/>
        </w:rPr>
        <w:t xml:space="preserve"> </w:t>
      </w:r>
      <w:r w:rsidR="00887010" w:rsidRPr="00887010">
        <w:rPr>
          <w:rFonts w:ascii="Book Antiqua" w:hAnsi="Book Antiqua" w:cs="Book Antiqua"/>
          <w:b/>
          <w:bCs/>
          <w:sz w:val="22"/>
          <w:szCs w:val="22"/>
        </w:rPr>
        <w:t>transformar este permiso para una plaza de Técnica o Técnico Judicial 3</w:t>
      </w:r>
      <w:r w:rsidR="00887010">
        <w:rPr>
          <w:rFonts w:ascii="Book Antiqua" w:hAnsi="Book Antiqua" w:cs="Book Antiqua"/>
          <w:b/>
          <w:bCs/>
          <w:sz w:val="22"/>
          <w:szCs w:val="22"/>
        </w:rPr>
        <w:t xml:space="preserve"> para el Tribunal Penal de </w:t>
      </w:r>
      <w:r w:rsidR="00BD33EE">
        <w:rPr>
          <w:rFonts w:ascii="Book Antiqua" w:hAnsi="Book Antiqua" w:cs="Book Antiqua"/>
          <w:b/>
          <w:bCs/>
          <w:sz w:val="22"/>
          <w:szCs w:val="22"/>
        </w:rPr>
        <w:t xml:space="preserve">Quepos </w:t>
      </w:r>
      <w:r w:rsidR="00887010">
        <w:rPr>
          <w:rFonts w:ascii="Book Antiqua" w:hAnsi="Book Antiqua" w:cs="Book Antiqua"/>
          <w:b/>
          <w:bCs/>
          <w:sz w:val="22"/>
          <w:szCs w:val="22"/>
        </w:rPr>
        <w:t xml:space="preserve">para la implementación de un nuevo plan de trabajo para la resolución de expedientes </w:t>
      </w:r>
      <w:r w:rsidR="00BD33EE">
        <w:rPr>
          <w:rFonts w:ascii="Book Antiqua" w:hAnsi="Book Antiqua" w:cs="Book Antiqua"/>
          <w:b/>
          <w:bCs/>
          <w:sz w:val="22"/>
          <w:szCs w:val="22"/>
        </w:rPr>
        <w:t>en la zona de Quepos y Garabito</w:t>
      </w:r>
      <w:r w:rsidR="00887010">
        <w:rPr>
          <w:rFonts w:ascii="Book Antiqua" w:hAnsi="Book Antiqua" w:cs="Book Antiqua"/>
          <w:b/>
          <w:bCs/>
          <w:sz w:val="22"/>
          <w:szCs w:val="22"/>
        </w:rPr>
        <w:t>.</w:t>
      </w:r>
    </w:p>
    <w:p w14:paraId="04334745" w14:textId="77777777" w:rsidR="00E155C7" w:rsidRPr="00E155C7" w:rsidRDefault="00E155C7" w:rsidP="00E155C7">
      <w:pPr>
        <w:pStyle w:val="Prrafodelista"/>
        <w:spacing w:line="276" w:lineRule="auto"/>
        <w:ind w:left="372"/>
        <w:jc w:val="both"/>
        <w:rPr>
          <w:rFonts w:ascii="Book Antiqua" w:hAnsi="Book Antiqua" w:cs="Book Antiqua"/>
          <w:sz w:val="22"/>
          <w:szCs w:val="22"/>
          <w:highlight w:val="yellow"/>
        </w:rPr>
      </w:pPr>
    </w:p>
    <w:p w14:paraId="3E41CE59" w14:textId="77777777" w:rsidR="00E155C7" w:rsidRPr="00887010" w:rsidRDefault="00E155C7" w:rsidP="00E155C7">
      <w:pPr>
        <w:pStyle w:val="Prrafodelista"/>
        <w:spacing w:line="276" w:lineRule="auto"/>
        <w:ind w:left="374" w:firstLine="334"/>
        <w:jc w:val="both"/>
        <w:rPr>
          <w:rFonts w:ascii="Book Antiqua" w:hAnsi="Book Antiqua" w:cs="Book Antiqua"/>
          <w:sz w:val="22"/>
          <w:szCs w:val="22"/>
        </w:rPr>
      </w:pPr>
      <w:r w:rsidRPr="00887010">
        <w:rPr>
          <w:rFonts w:ascii="Book Antiqua" w:hAnsi="Book Antiqua" w:cs="Book Antiqua"/>
          <w:sz w:val="22"/>
          <w:szCs w:val="22"/>
        </w:rPr>
        <w:t xml:space="preserve">El Juzgado Penal de Buenos Aires, corresponde a un despacho que no ha sido abordado por el Modelo Penal, pero a través de las estadísticas se denota una disminución del circulante en trámite al pasar de 541 asuntos en el 2019 a </w:t>
      </w:r>
      <w:r w:rsidR="00887010" w:rsidRPr="00887010">
        <w:rPr>
          <w:rFonts w:ascii="Book Antiqua" w:hAnsi="Book Antiqua" w:cs="Book Antiqua"/>
          <w:sz w:val="22"/>
          <w:szCs w:val="22"/>
        </w:rPr>
        <w:t>104</w:t>
      </w:r>
      <w:r w:rsidRPr="00887010">
        <w:rPr>
          <w:rFonts w:ascii="Book Antiqua" w:hAnsi="Book Antiqua" w:cs="Book Antiqua"/>
          <w:sz w:val="22"/>
          <w:szCs w:val="22"/>
        </w:rPr>
        <w:t xml:space="preserve"> expedientes para el 3</w:t>
      </w:r>
      <w:r w:rsidR="00887010" w:rsidRPr="00887010">
        <w:rPr>
          <w:rFonts w:ascii="Book Antiqua" w:hAnsi="Book Antiqua" w:cs="Book Antiqua"/>
          <w:sz w:val="22"/>
          <w:szCs w:val="22"/>
        </w:rPr>
        <w:t>0</w:t>
      </w:r>
      <w:r w:rsidRPr="00887010">
        <w:rPr>
          <w:rFonts w:ascii="Book Antiqua" w:hAnsi="Book Antiqua" w:cs="Book Antiqua"/>
          <w:sz w:val="22"/>
          <w:szCs w:val="22"/>
        </w:rPr>
        <w:t xml:space="preserve"> de </w:t>
      </w:r>
      <w:r w:rsidR="00887010" w:rsidRPr="00887010">
        <w:rPr>
          <w:rFonts w:ascii="Book Antiqua" w:hAnsi="Book Antiqua" w:cs="Book Antiqua"/>
          <w:sz w:val="22"/>
          <w:szCs w:val="22"/>
        </w:rPr>
        <w:t>abril</w:t>
      </w:r>
      <w:r w:rsidRPr="00887010">
        <w:rPr>
          <w:rFonts w:ascii="Book Antiqua" w:hAnsi="Book Antiqua" w:cs="Book Antiqua"/>
          <w:sz w:val="22"/>
          <w:szCs w:val="22"/>
        </w:rPr>
        <w:t xml:space="preserve"> del 2023, por lo que se considera necesaria su continuidad en el despacho.</w:t>
      </w:r>
    </w:p>
    <w:p w14:paraId="7D961394" w14:textId="77777777" w:rsidR="00E155C7" w:rsidRPr="00E155C7" w:rsidRDefault="00E155C7" w:rsidP="00E155C7">
      <w:pPr>
        <w:spacing w:line="276" w:lineRule="auto"/>
        <w:jc w:val="both"/>
        <w:rPr>
          <w:rFonts w:ascii="Book Antiqua" w:eastAsia="Book Antiqua" w:hAnsi="Book Antiqua" w:cs="Book Antiqua"/>
          <w:sz w:val="22"/>
          <w:szCs w:val="22"/>
          <w:highlight w:val="yellow"/>
        </w:rPr>
      </w:pPr>
    </w:p>
    <w:p w14:paraId="017A2083" w14:textId="77777777" w:rsidR="00E155C7" w:rsidRPr="00A6309A" w:rsidRDefault="00E155C7" w:rsidP="00640689">
      <w:pPr>
        <w:pStyle w:val="Prrafodelista"/>
        <w:numPr>
          <w:ilvl w:val="1"/>
          <w:numId w:val="2"/>
        </w:numPr>
        <w:spacing w:line="276" w:lineRule="auto"/>
        <w:ind w:left="357" w:hanging="357"/>
        <w:jc w:val="both"/>
        <w:rPr>
          <w:rFonts w:ascii="Book Antiqua" w:hAnsi="Book Antiqua" w:cs="Book Antiqua"/>
          <w:sz w:val="22"/>
          <w:szCs w:val="22"/>
        </w:rPr>
      </w:pPr>
      <w:r w:rsidRPr="00A6309A">
        <w:rPr>
          <w:rFonts w:ascii="Book Antiqua" w:hAnsi="Book Antiqua" w:cs="Book Antiqua"/>
          <w:sz w:val="22"/>
          <w:szCs w:val="22"/>
        </w:rPr>
        <w:t>El proyecto de mejora integral del proceso penal tiene dentro de sus requerimientos el soporte técnico jurídico de Gestores de la Materia Penal, los cuales participan activamente en las reuniones de seguimiento mensuales y tienen a cargo tareas de mejoramiento del servicio público de la jurisdicción penal, lo cual se evidencia en la</w:t>
      </w:r>
      <w:r w:rsidRPr="00A6309A">
        <w:rPr>
          <w:rFonts w:ascii="Book Antiqua" w:hAnsi="Book Antiqua" w:cs="Book Antiqua"/>
          <w:b/>
          <w:bCs/>
          <w:sz w:val="22"/>
          <w:szCs w:val="22"/>
        </w:rPr>
        <w:t xml:space="preserve"> </w:t>
      </w:r>
      <w:r w:rsidRPr="00A6309A">
        <w:rPr>
          <w:rFonts w:ascii="Book Antiqua" w:hAnsi="Book Antiqua" w:cs="Book Antiqua"/>
          <w:sz w:val="22"/>
          <w:szCs w:val="22"/>
        </w:rPr>
        <w:t>matriz de indicadores de gestión que completan las dos personas destacadas en esta labor, se determina la necesidad de su continuidad.</w:t>
      </w:r>
    </w:p>
    <w:p w14:paraId="453DEBED" w14:textId="77777777" w:rsidR="00E155C7" w:rsidRPr="00E155C7" w:rsidRDefault="00E155C7" w:rsidP="00E155C7">
      <w:pPr>
        <w:pStyle w:val="Prrafodelista"/>
        <w:spacing w:line="276" w:lineRule="auto"/>
        <w:ind w:left="357"/>
        <w:jc w:val="both"/>
        <w:rPr>
          <w:rFonts w:ascii="Book Antiqua" w:hAnsi="Book Antiqua" w:cs="Book Antiqua"/>
          <w:sz w:val="22"/>
          <w:szCs w:val="22"/>
          <w:highlight w:val="yellow"/>
        </w:rPr>
      </w:pPr>
    </w:p>
    <w:p w14:paraId="7390AEA0" w14:textId="77777777" w:rsidR="00E155C7" w:rsidRPr="00183503" w:rsidRDefault="00E155C7" w:rsidP="00640689">
      <w:pPr>
        <w:pStyle w:val="Prrafodelista"/>
        <w:numPr>
          <w:ilvl w:val="1"/>
          <w:numId w:val="2"/>
        </w:numPr>
        <w:spacing w:line="276" w:lineRule="auto"/>
        <w:ind w:left="357" w:hanging="357"/>
        <w:jc w:val="both"/>
        <w:rPr>
          <w:rFonts w:ascii="Book Antiqua" w:hAnsi="Book Antiqua" w:cs="Book Antiqua"/>
          <w:sz w:val="22"/>
          <w:szCs w:val="22"/>
        </w:rPr>
      </w:pPr>
      <w:r w:rsidRPr="00183503">
        <w:rPr>
          <w:rFonts w:ascii="Book Antiqua" w:hAnsi="Book Antiqua" w:cs="Book Antiqua"/>
          <w:sz w:val="22"/>
          <w:szCs w:val="22"/>
        </w:rPr>
        <w:t>Con el abordaje efectuado al Tribunal Penal del Segundo Circuito Judicial de San José se detectó la necesidad de contar con una plaza más de Jueza o Juez de trámite, por lo que para el presente informe se recomienda la aprobación de la continuidad del permiso con goce de salario para cubrir esta necesidad, en función de que se tiene un plan de descongestionamiento de juicios de penal de Hacienda.</w:t>
      </w:r>
    </w:p>
    <w:p w14:paraId="5034E068" w14:textId="77777777" w:rsidR="00DE711C" w:rsidRPr="00E155C7" w:rsidRDefault="00DE711C" w:rsidP="00DE711C">
      <w:pPr>
        <w:pStyle w:val="Prrafodelista"/>
        <w:spacing w:line="276" w:lineRule="auto"/>
        <w:ind w:left="357"/>
        <w:jc w:val="both"/>
        <w:rPr>
          <w:rFonts w:ascii="Book Antiqua" w:hAnsi="Book Antiqua" w:cs="Book Antiqua"/>
          <w:sz w:val="22"/>
          <w:szCs w:val="22"/>
          <w:highlight w:val="yellow"/>
        </w:rPr>
      </w:pPr>
    </w:p>
    <w:p w14:paraId="1791DED5" w14:textId="77777777" w:rsidR="008472A2" w:rsidRPr="00640689" w:rsidRDefault="008472A2" w:rsidP="00640689">
      <w:pPr>
        <w:pStyle w:val="Prrafodelista"/>
        <w:numPr>
          <w:ilvl w:val="1"/>
          <w:numId w:val="2"/>
        </w:numPr>
        <w:spacing w:line="276" w:lineRule="auto"/>
        <w:ind w:left="357" w:hanging="357"/>
        <w:jc w:val="both"/>
        <w:rPr>
          <w:rFonts w:ascii="Book Antiqua" w:hAnsi="Book Antiqua" w:cs="Book Antiqua"/>
          <w:sz w:val="22"/>
          <w:szCs w:val="22"/>
        </w:rPr>
      </w:pPr>
      <w:r w:rsidRPr="00F7524A">
        <w:rPr>
          <w:rFonts w:ascii="Book Antiqua" w:hAnsi="Book Antiqua" w:cs="Book Antiqua"/>
          <w:sz w:val="22"/>
          <w:szCs w:val="22"/>
        </w:rPr>
        <w:t xml:space="preserve">Con el fin de reducir la cantidad de circulante de los procesos donde se investigan delitos sexuales o se encuentran como parte afectada personas consideradas en vulnerabilidad, se </w:t>
      </w:r>
      <w:r>
        <w:rPr>
          <w:rFonts w:ascii="Book Antiqua" w:hAnsi="Book Antiqua" w:cs="Book Antiqua"/>
          <w:sz w:val="22"/>
          <w:szCs w:val="22"/>
        </w:rPr>
        <w:t>presentó la propuesta de cronograma de atención para las</w:t>
      </w:r>
      <w:r w:rsidRPr="00F7524A">
        <w:rPr>
          <w:rFonts w:ascii="Book Antiqua" w:hAnsi="Book Antiqua" w:cs="Book Antiqua"/>
          <w:sz w:val="22"/>
          <w:szCs w:val="22"/>
        </w:rPr>
        <w:t xml:space="preserve"> cuatro baterías de trabajo en los Tribunales Penales</w:t>
      </w:r>
      <w:r>
        <w:rPr>
          <w:rFonts w:ascii="Book Antiqua" w:hAnsi="Book Antiqua" w:cs="Book Antiqua"/>
          <w:sz w:val="22"/>
          <w:szCs w:val="22"/>
        </w:rPr>
        <w:t>.</w:t>
      </w:r>
      <w:r w:rsidRPr="00F7524A">
        <w:rPr>
          <w:rFonts w:ascii="Book Antiqua" w:hAnsi="Book Antiqua" w:cs="Book Antiqua"/>
          <w:sz w:val="22"/>
          <w:szCs w:val="22"/>
        </w:rPr>
        <w:t xml:space="preserve"> </w:t>
      </w:r>
      <w:r>
        <w:rPr>
          <w:rFonts w:ascii="Book Antiqua" w:hAnsi="Book Antiqua" w:cs="Book Antiqua"/>
          <w:sz w:val="22"/>
          <w:szCs w:val="22"/>
        </w:rPr>
        <w:t>En este caso, para la asignación de los recursos se tomó en consideración una variación en la metodología de trabajo, siendo que para el segundo semestre se tomará en consideración los expedientes según su número de NUE para el año 2016 y anteriores.</w:t>
      </w:r>
    </w:p>
    <w:p w14:paraId="521E5E2E" w14:textId="77777777" w:rsidR="00E91C3F" w:rsidRPr="00E91C3F" w:rsidRDefault="00E91C3F" w:rsidP="00E91C3F">
      <w:pPr>
        <w:pStyle w:val="Prrafodelista"/>
        <w:spacing w:line="276" w:lineRule="auto"/>
        <w:ind w:left="360"/>
        <w:jc w:val="both"/>
        <w:rPr>
          <w:rFonts w:ascii="Book Antiqua" w:eastAsia="Book Antiqua" w:hAnsi="Book Antiqua" w:cs="Book Antiqua"/>
          <w:sz w:val="22"/>
          <w:szCs w:val="22"/>
        </w:rPr>
      </w:pPr>
    </w:p>
    <w:p w14:paraId="720FEB84" w14:textId="43EED808" w:rsidR="00E91C3F" w:rsidRPr="00640689" w:rsidRDefault="00E91C3F" w:rsidP="00640689">
      <w:pPr>
        <w:spacing w:line="276" w:lineRule="auto"/>
        <w:jc w:val="both"/>
        <w:rPr>
          <w:rFonts w:ascii="Book Antiqua" w:hAnsi="Book Antiqua" w:cs="Book Antiqua"/>
          <w:sz w:val="22"/>
          <w:szCs w:val="22"/>
        </w:rPr>
      </w:pPr>
    </w:p>
    <w:p w14:paraId="67CB1ADD" w14:textId="77777777" w:rsidR="00E91C3F" w:rsidRPr="00F7524A" w:rsidRDefault="00E91C3F" w:rsidP="00E91C3F">
      <w:pPr>
        <w:pStyle w:val="Prrafodelista"/>
        <w:spacing w:line="276" w:lineRule="auto"/>
        <w:ind w:left="360"/>
        <w:jc w:val="both"/>
        <w:rPr>
          <w:rFonts w:ascii="Book Antiqua" w:eastAsia="Book Antiqua" w:hAnsi="Book Antiqua" w:cs="Book Antiqua"/>
          <w:sz w:val="22"/>
          <w:szCs w:val="22"/>
        </w:rPr>
      </w:pPr>
    </w:p>
    <w:p w14:paraId="75D2907C" w14:textId="77777777" w:rsidR="00E155C7" w:rsidRPr="00E155C7" w:rsidRDefault="00E155C7" w:rsidP="00E155C7">
      <w:pPr>
        <w:spacing w:line="276" w:lineRule="auto"/>
        <w:jc w:val="both"/>
        <w:rPr>
          <w:rFonts w:ascii="Book Antiqua" w:hAnsi="Book Antiqua" w:cs="Book Antiqua"/>
          <w:sz w:val="22"/>
          <w:szCs w:val="22"/>
          <w:highlight w:val="yellow"/>
        </w:rPr>
      </w:pPr>
    </w:p>
    <w:p w14:paraId="0B17482C" w14:textId="1EB0C83A" w:rsidR="00E155C7" w:rsidRPr="00447D86" w:rsidRDefault="00E155C7" w:rsidP="00F25AEA">
      <w:pPr>
        <w:pStyle w:val="Prrafodelista"/>
        <w:numPr>
          <w:ilvl w:val="0"/>
          <w:numId w:val="2"/>
        </w:numPr>
        <w:tabs>
          <w:tab w:val="left" w:pos="426"/>
          <w:tab w:val="left" w:pos="1134"/>
        </w:tabs>
        <w:spacing w:after="160"/>
        <w:ind w:hanging="1658"/>
        <w:contextualSpacing/>
        <w:jc w:val="both"/>
        <w:rPr>
          <w:rFonts w:ascii="Book Antiqua" w:hAnsi="Book Antiqua"/>
          <w:b/>
          <w:bCs/>
          <w:sz w:val="22"/>
          <w:szCs w:val="22"/>
        </w:rPr>
      </w:pPr>
      <w:r w:rsidRPr="00447D86">
        <w:rPr>
          <w:rFonts w:ascii="Book Antiqua" w:hAnsi="Book Antiqua"/>
          <w:b/>
          <w:bCs/>
          <w:sz w:val="22"/>
          <w:szCs w:val="22"/>
        </w:rPr>
        <w:t>Recomendaciones generales</w:t>
      </w:r>
    </w:p>
    <w:p w14:paraId="173875C9" w14:textId="77777777" w:rsidR="00E155C7" w:rsidRPr="00447D86" w:rsidRDefault="00E155C7" w:rsidP="00E155C7">
      <w:pPr>
        <w:tabs>
          <w:tab w:val="left" w:pos="426"/>
        </w:tabs>
        <w:jc w:val="both"/>
        <w:rPr>
          <w:rFonts w:ascii="Book Antiqua" w:hAnsi="Book Antiqua"/>
          <w:b/>
          <w:bCs/>
          <w:sz w:val="22"/>
          <w:szCs w:val="22"/>
        </w:rPr>
      </w:pPr>
    </w:p>
    <w:p w14:paraId="6C0B6387" w14:textId="77777777" w:rsidR="00E155C7" w:rsidRPr="00447D86" w:rsidRDefault="00E155C7" w:rsidP="00E155C7">
      <w:pPr>
        <w:spacing w:line="276" w:lineRule="auto"/>
        <w:ind w:firstLine="568"/>
        <w:jc w:val="both"/>
        <w:rPr>
          <w:rFonts w:ascii="Book Antiqua" w:hAnsi="Book Antiqua"/>
          <w:sz w:val="22"/>
          <w:szCs w:val="22"/>
        </w:rPr>
      </w:pPr>
      <w:r w:rsidRPr="00447D86">
        <w:rPr>
          <w:rFonts w:ascii="Book Antiqua" w:hAnsi="Book Antiqua"/>
          <w:sz w:val="22"/>
          <w:szCs w:val="22"/>
        </w:rPr>
        <w:t>Valorar las siguientes modalidades de atención en las sedes de los Tribunales Penales para el desarrollo de juicios colegiados y unipersonales, así como los planes propuestos para los Tribunales de Apelación de la Sentencia, Fiscalías y Juzgados Penales, las cuales se presentan en los siguientes dos escenarios:</w:t>
      </w:r>
    </w:p>
    <w:p w14:paraId="0BF62523" w14:textId="77777777" w:rsidR="00E155C7" w:rsidRPr="00E155C7" w:rsidRDefault="00E155C7" w:rsidP="00E155C7">
      <w:pPr>
        <w:pStyle w:val="Prrafodelista"/>
        <w:tabs>
          <w:tab w:val="left" w:pos="426"/>
          <w:tab w:val="left" w:pos="1134"/>
        </w:tabs>
        <w:spacing w:after="160" w:line="276" w:lineRule="auto"/>
        <w:ind w:left="0"/>
        <w:contextualSpacing/>
        <w:jc w:val="both"/>
        <w:rPr>
          <w:rFonts w:ascii="Book Antiqua" w:hAnsi="Book Antiqua"/>
          <w:b/>
          <w:bCs/>
          <w:sz w:val="22"/>
          <w:szCs w:val="22"/>
          <w:highlight w:val="yellow"/>
        </w:rPr>
      </w:pPr>
    </w:p>
    <w:p w14:paraId="7CFB6330" w14:textId="77777777" w:rsidR="00E155C7" w:rsidRPr="00447D86" w:rsidRDefault="00E155C7" w:rsidP="00640689">
      <w:pPr>
        <w:pStyle w:val="Prrafodelista"/>
        <w:numPr>
          <w:ilvl w:val="1"/>
          <w:numId w:val="2"/>
        </w:numPr>
        <w:tabs>
          <w:tab w:val="left" w:pos="1134"/>
          <w:tab w:val="left" w:pos="8222"/>
        </w:tabs>
        <w:spacing w:after="160" w:line="276" w:lineRule="auto"/>
        <w:ind w:left="0" w:firstLine="0"/>
        <w:contextualSpacing/>
        <w:jc w:val="both"/>
        <w:rPr>
          <w:rFonts w:ascii="Book Antiqua" w:hAnsi="Book Antiqua"/>
          <w:b/>
          <w:sz w:val="22"/>
          <w:szCs w:val="22"/>
        </w:rPr>
      </w:pPr>
      <w:r w:rsidRPr="00447D86">
        <w:rPr>
          <w:rFonts w:ascii="Book Antiqua" w:hAnsi="Book Antiqua"/>
          <w:b/>
          <w:sz w:val="22"/>
          <w:szCs w:val="22"/>
        </w:rPr>
        <w:t xml:space="preserve">Escenario 1: Dar continuidad a partir del </w:t>
      </w:r>
      <w:r w:rsidR="00447D86" w:rsidRPr="00447D86">
        <w:rPr>
          <w:rFonts w:ascii="Book Antiqua" w:hAnsi="Book Antiqua"/>
          <w:b/>
          <w:sz w:val="22"/>
          <w:szCs w:val="22"/>
        </w:rPr>
        <w:t>1°</w:t>
      </w:r>
      <w:r w:rsidRPr="00447D86">
        <w:rPr>
          <w:rFonts w:ascii="Book Antiqua" w:hAnsi="Book Antiqua"/>
          <w:b/>
          <w:sz w:val="22"/>
          <w:szCs w:val="22"/>
        </w:rPr>
        <w:t xml:space="preserve"> de </w:t>
      </w:r>
      <w:r w:rsidR="00447D86" w:rsidRPr="00447D86">
        <w:rPr>
          <w:rFonts w:ascii="Book Antiqua" w:hAnsi="Book Antiqua"/>
          <w:b/>
          <w:sz w:val="22"/>
          <w:szCs w:val="22"/>
        </w:rPr>
        <w:t>julio</w:t>
      </w:r>
      <w:r w:rsidRPr="00447D86">
        <w:rPr>
          <w:rFonts w:ascii="Book Antiqua" w:hAnsi="Book Antiqua"/>
          <w:b/>
          <w:sz w:val="22"/>
          <w:szCs w:val="22"/>
        </w:rPr>
        <w:t xml:space="preserve"> del 2023 y hasta el 30 de </w:t>
      </w:r>
      <w:r w:rsidR="00447D86" w:rsidRPr="00447D86">
        <w:rPr>
          <w:rFonts w:ascii="Book Antiqua" w:hAnsi="Book Antiqua"/>
          <w:b/>
          <w:sz w:val="22"/>
          <w:szCs w:val="22"/>
        </w:rPr>
        <w:t>setiembre</w:t>
      </w:r>
      <w:r w:rsidRPr="00447D86">
        <w:rPr>
          <w:rFonts w:ascii="Book Antiqua" w:hAnsi="Book Antiqua"/>
          <w:b/>
          <w:sz w:val="22"/>
          <w:szCs w:val="22"/>
        </w:rPr>
        <w:t xml:space="preserve"> del 2023 a las licencias otorgadas en los Tribunales de Juicio, Tribunales de Apelación, Juzgado Penales, Fiscalías, Gestoría penal y OIJ, los cuales corresponden a 7</w:t>
      </w:r>
      <w:r w:rsidR="00447D86" w:rsidRPr="00447D86">
        <w:rPr>
          <w:rFonts w:ascii="Book Antiqua" w:hAnsi="Book Antiqua"/>
          <w:b/>
          <w:sz w:val="22"/>
          <w:szCs w:val="22"/>
        </w:rPr>
        <w:t xml:space="preserve">2 </w:t>
      </w:r>
      <w:r w:rsidRPr="00447D86">
        <w:rPr>
          <w:rFonts w:ascii="Book Antiqua" w:hAnsi="Book Antiqua"/>
          <w:b/>
          <w:sz w:val="22"/>
          <w:szCs w:val="22"/>
        </w:rPr>
        <w:t>permisos con goce de salario más 37 permisos asociados a los equipos de trabajo de atención de delitos sexuales para un total de 1</w:t>
      </w:r>
      <w:r w:rsidR="00447D86" w:rsidRPr="00447D86">
        <w:rPr>
          <w:rFonts w:ascii="Book Antiqua" w:hAnsi="Book Antiqua"/>
          <w:b/>
          <w:sz w:val="22"/>
          <w:szCs w:val="22"/>
        </w:rPr>
        <w:t>09</w:t>
      </w:r>
      <w:r w:rsidRPr="00447D86">
        <w:rPr>
          <w:rFonts w:ascii="Book Antiqua" w:hAnsi="Book Antiqua"/>
          <w:b/>
          <w:sz w:val="22"/>
          <w:szCs w:val="22"/>
        </w:rPr>
        <w:t xml:space="preserve"> permisos con goce de salario para la jurisdicción Penal.</w:t>
      </w:r>
    </w:p>
    <w:p w14:paraId="53192079" w14:textId="77777777" w:rsidR="00E155C7" w:rsidRPr="00051375" w:rsidRDefault="00E155C7" w:rsidP="00E155C7">
      <w:pPr>
        <w:pStyle w:val="Prrafodelista"/>
        <w:tabs>
          <w:tab w:val="left" w:pos="426"/>
        </w:tabs>
        <w:spacing w:after="160" w:line="276" w:lineRule="auto"/>
        <w:ind w:left="0"/>
        <w:contextualSpacing/>
        <w:jc w:val="both"/>
        <w:rPr>
          <w:rFonts w:ascii="Book Antiqua" w:hAnsi="Book Antiqua"/>
          <w:b/>
          <w:bCs/>
          <w:sz w:val="22"/>
          <w:szCs w:val="22"/>
        </w:rPr>
      </w:pPr>
    </w:p>
    <w:p w14:paraId="05FF9B80" w14:textId="77777777" w:rsidR="00E155C7" w:rsidRPr="00051375" w:rsidRDefault="00E155C7" w:rsidP="009F608A">
      <w:pPr>
        <w:pStyle w:val="Prrafodelista"/>
        <w:numPr>
          <w:ilvl w:val="0"/>
          <w:numId w:val="15"/>
        </w:numPr>
        <w:spacing w:line="276" w:lineRule="auto"/>
        <w:ind w:left="284"/>
        <w:jc w:val="both"/>
        <w:rPr>
          <w:rFonts w:ascii="Book Antiqua" w:hAnsi="Book Antiqua"/>
          <w:sz w:val="22"/>
        </w:rPr>
      </w:pPr>
      <w:r w:rsidRPr="00051375">
        <w:rPr>
          <w:rFonts w:ascii="Book Antiqua" w:hAnsi="Book Antiqua"/>
          <w:sz w:val="22"/>
        </w:rPr>
        <w:t xml:space="preserve">Mantener la prórroga de las </w:t>
      </w:r>
      <w:r w:rsidR="00447D86" w:rsidRPr="00051375">
        <w:rPr>
          <w:rFonts w:ascii="Book Antiqua" w:hAnsi="Book Antiqua"/>
          <w:sz w:val="22"/>
        </w:rPr>
        <w:t>49</w:t>
      </w:r>
      <w:r w:rsidRPr="00051375">
        <w:rPr>
          <w:rFonts w:ascii="Book Antiqua" w:hAnsi="Book Antiqua"/>
          <w:sz w:val="22"/>
        </w:rPr>
        <w:t xml:space="preserve"> licencias con goce de salario asociados a Tribunales Penales; asimismo, dar continuidad a una licencia de Técnico Judicial para el Tribunal de Apelación de Santa Cruz, y </w:t>
      </w:r>
      <w:r w:rsidR="00447D86" w:rsidRPr="00051375">
        <w:rPr>
          <w:rFonts w:ascii="Book Antiqua" w:hAnsi="Book Antiqua"/>
          <w:sz w:val="22"/>
        </w:rPr>
        <w:t>dos</w:t>
      </w:r>
      <w:r w:rsidRPr="00051375">
        <w:rPr>
          <w:rFonts w:ascii="Book Antiqua" w:hAnsi="Book Antiqua"/>
          <w:sz w:val="22"/>
        </w:rPr>
        <w:t xml:space="preserve"> licencias de Técnicos o Técnicas Judiciales 2 para el Juzgado Penal de Garabito</w:t>
      </w:r>
      <w:r w:rsidR="00447D86" w:rsidRPr="00051375">
        <w:rPr>
          <w:rFonts w:ascii="Book Antiqua" w:hAnsi="Book Antiqua"/>
          <w:sz w:val="22"/>
        </w:rPr>
        <w:t xml:space="preserve"> y</w:t>
      </w:r>
      <w:r w:rsidRPr="00051375">
        <w:rPr>
          <w:rFonts w:ascii="Book Antiqua" w:hAnsi="Book Antiqua"/>
          <w:sz w:val="22"/>
        </w:rPr>
        <w:t xml:space="preserve"> Buenos Aires para un total de continuidad de 5</w:t>
      </w:r>
      <w:r w:rsidR="00447D86" w:rsidRPr="00051375">
        <w:rPr>
          <w:rFonts w:ascii="Book Antiqua" w:hAnsi="Book Antiqua"/>
          <w:sz w:val="22"/>
        </w:rPr>
        <w:t>2</w:t>
      </w:r>
      <w:r w:rsidRPr="00051375">
        <w:rPr>
          <w:rFonts w:ascii="Book Antiqua" w:hAnsi="Book Antiqua"/>
          <w:sz w:val="22"/>
        </w:rPr>
        <w:t xml:space="preserve"> licencias con goce de salario. Para lo cual se detalló toda la labor realizada por estas personas en el informe que se adjunta. </w:t>
      </w:r>
    </w:p>
    <w:p w14:paraId="39FD334D" w14:textId="77777777" w:rsidR="00E155C7" w:rsidRPr="00051375" w:rsidRDefault="00E155C7" w:rsidP="00E155C7">
      <w:pPr>
        <w:pStyle w:val="Prrafodelista"/>
        <w:spacing w:line="276" w:lineRule="auto"/>
        <w:ind w:left="284"/>
        <w:jc w:val="both"/>
        <w:rPr>
          <w:rFonts w:ascii="Book Antiqua" w:hAnsi="Book Antiqua"/>
          <w:sz w:val="22"/>
          <w:szCs w:val="22"/>
        </w:rPr>
      </w:pPr>
    </w:p>
    <w:p w14:paraId="41A5D47C" w14:textId="77777777" w:rsidR="00E155C7" w:rsidRPr="00051375" w:rsidRDefault="00E155C7" w:rsidP="00E155C7">
      <w:pPr>
        <w:pStyle w:val="Descripcin"/>
        <w:contextualSpacing/>
        <w:jc w:val="center"/>
        <w:rPr>
          <w:rFonts w:ascii="Book Antiqua" w:hAnsi="Book Antiqua"/>
          <w:b w:val="0"/>
          <w:i/>
          <w:sz w:val="22"/>
          <w:lang w:val="es-ES_tradnl"/>
        </w:rPr>
      </w:pPr>
      <w:r w:rsidRPr="00051375">
        <w:rPr>
          <w:rFonts w:ascii="Book Antiqua" w:hAnsi="Book Antiqua"/>
          <w:sz w:val="22"/>
          <w:lang w:val="es-ES_tradnl"/>
        </w:rPr>
        <w:t xml:space="preserve">Cuadro </w:t>
      </w:r>
      <w:r w:rsidRPr="00051375">
        <w:rPr>
          <w:rFonts w:ascii="Book Antiqua" w:hAnsi="Book Antiqua"/>
          <w:b w:val="0"/>
          <w:i/>
          <w:sz w:val="22"/>
          <w:lang w:val="es-ES_tradnl"/>
        </w:rPr>
        <w:fldChar w:fldCharType="begin"/>
      </w:r>
      <w:r w:rsidRPr="00051375">
        <w:rPr>
          <w:rFonts w:ascii="Book Antiqua" w:hAnsi="Book Antiqua"/>
          <w:sz w:val="22"/>
          <w:lang w:val="es-ES_tradnl"/>
        </w:rPr>
        <w:instrText xml:space="preserve"> SEQ Cuadro \* ARABIC </w:instrText>
      </w:r>
      <w:r w:rsidRPr="00051375">
        <w:rPr>
          <w:rFonts w:ascii="Book Antiqua" w:hAnsi="Book Antiqua"/>
          <w:b w:val="0"/>
          <w:i/>
          <w:sz w:val="22"/>
          <w:lang w:val="es-ES_tradnl"/>
        </w:rPr>
        <w:fldChar w:fldCharType="separate"/>
      </w:r>
      <w:r w:rsidRPr="00051375">
        <w:rPr>
          <w:rFonts w:ascii="Book Antiqua" w:hAnsi="Book Antiqua"/>
          <w:sz w:val="22"/>
          <w:lang w:val="es-ES_tradnl"/>
        </w:rPr>
        <w:t>18</w:t>
      </w:r>
      <w:r w:rsidRPr="00051375">
        <w:rPr>
          <w:rFonts w:ascii="Book Antiqua" w:hAnsi="Book Antiqua"/>
          <w:b w:val="0"/>
          <w:i/>
          <w:sz w:val="22"/>
          <w:lang w:val="es-ES_tradnl"/>
        </w:rPr>
        <w:fldChar w:fldCharType="end"/>
      </w:r>
    </w:p>
    <w:p w14:paraId="11D565C7" w14:textId="77777777" w:rsidR="00E155C7" w:rsidRPr="00051375" w:rsidRDefault="00E155C7" w:rsidP="00E155C7">
      <w:pPr>
        <w:pStyle w:val="Descripcin"/>
        <w:keepNext/>
        <w:spacing w:line="276" w:lineRule="auto"/>
        <w:contextualSpacing/>
        <w:jc w:val="center"/>
        <w:rPr>
          <w:rFonts w:ascii="Book Antiqua" w:hAnsi="Book Antiqua"/>
          <w:b w:val="0"/>
          <w:i/>
          <w:sz w:val="22"/>
        </w:rPr>
      </w:pPr>
      <w:r w:rsidRPr="00051375">
        <w:rPr>
          <w:rFonts w:ascii="Book Antiqua" w:hAnsi="Book Antiqua"/>
          <w:sz w:val="22"/>
        </w:rPr>
        <w:t>Escenario uno de prórroga de licencias con goce de salario de los Tribunales Penales, Apelación de Sentencia Penal y Juzgado Penal de Garabito</w:t>
      </w:r>
      <w:r w:rsidR="00447D86" w:rsidRPr="00051375">
        <w:rPr>
          <w:rFonts w:ascii="Book Antiqua" w:hAnsi="Book Antiqua"/>
          <w:sz w:val="22"/>
        </w:rPr>
        <w:t xml:space="preserve"> y </w:t>
      </w:r>
      <w:r w:rsidRPr="00051375">
        <w:rPr>
          <w:rFonts w:ascii="Book Antiqua" w:hAnsi="Book Antiqua"/>
          <w:sz w:val="22"/>
        </w:rPr>
        <w:t xml:space="preserve">Buenos Aires </w:t>
      </w:r>
    </w:p>
    <w:p w14:paraId="42AE36C5" w14:textId="77777777" w:rsidR="00F61424" w:rsidRPr="00F61424" w:rsidRDefault="00F61424" w:rsidP="00F61424">
      <w:pPr>
        <w:rPr>
          <w:highlight w:val="yellow"/>
          <w:lang w:val="es-ES"/>
        </w:rPr>
      </w:pPr>
    </w:p>
    <w:tbl>
      <w:tblPr>
        <w:tblW w:w="11058" w:type="dxa"/>
        <w:tblInd w:w="-923" w:type="dxa"/>
        <w:tblCellMar>
          <w:left w:w="70" w:type="dxa"/>
          <w:right w:w="70" w:type="dxa"/>
        </w:tblCellMar>
        <w:tblLook w:val="04A0" w:firstRow="1" w:lastRow="0" w:firstColumn="1" w:lastColumn="0" w:noHBand="0" w:noVBand="1"/>
      </w:tblPr>
      <w:tblGrid>
        <w:gridCol w:w="2331"/>
        <w:gridCol w:w="789"/>
        <w:gridCol w:w="850"/>
        <w:gridCol w:w="1216"/>
        <w:gridCol w:w="1052"/>
        <w:gridCol w:w="992"/>
        <w:gridCol w:w="851"/>
        <w:gridCol w:w="992"/>
        <w:gridCol w:w="1134"/>
        <w:gridCol w:w="851"/>
      </w:tblGrid>
      <w:tr w:rsidR="00A8436B" w:rsidRPr="00447D86" w14:paraId="40470CE6" w14:textId="77777777" w:rsidTr="00F051C4">
        <w:trPr>
          <w:trHeight w:val="492"/>
        </w:trPr>
        <w:tc>
          <w:tcPr>
            <w:tcW w:w="2331" w:type="dxa"/>
            <w:tcBorders>
              <w:top w:val="single" w:sz="8" w:space="0" w:color="auto"/>
              <w:left w:val="single" w:sz="8" w:space="0" w:color="auto"/>
              <w:bottom w:val="single" w:sz="8" w:space="0" w:color="auto"/>
              <w:right w:val="single" w:sz="8" w:space="0" w:color="auto"/>
            </w:tcBorders>
            <w:shd w:val="clear" w:color="000000" w:fill="305496"/>
            <w:vAlign w:val="center"/>
            <w:hideMark/>
          </w:tcPr>
          <w:p w14:paraId="3077F53D"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Despacho</w:t>
            </w:r>
          </w:p>
        </w:tc>
        <w:tc>
          <w:tcPr>
            <w:tcW w:w="789" w:type="dxa"/>
            <w:tcBorders>
              <w:top w:val="single" w:sz="8" w:space="0" w:color="auto"/>
              <w:left w:val="nil"/>
              <w:bottom w:val="single" w:sz="8" w:space="0" w:color="auto"/>
              <w:right w:val="single" w:sz="8" w:space="0" w:color="auto"/>
            </w:tcBorders>
            <w:shd w:val="clear" w:color="000000" w:fill="305496"/>
            <w:vAlign w:val="center"/>
            <w:hideMark/>
          </w:tcPr>
          <w:p w14:paraId="0507FE8E"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Jueces 4</w:t>
            </w:r>
          </w:p>
        </w:tc>
        <w:tc>
          <w:tcPr>
            <w:tcW w:w="850" w:type="dxa"/>
            <w:tcBorders>
              <w:top w:val="single" w:sz="8" w:space="0" w:color="auto"/>
              <w:left w:val="nil"/>
              <w:bottom w:val="single" w:sz="8" w:space="0" w:color="auto"/>
              <w:right w:val="single" w:sz="8" w:space="0" w:color="auto"/>
            </w:tcBorders>
            <w:shd w:val="clear" w:color="000000" w:fill="305496"/>
            <w:vAlign w:val="center"/>
            <w:hideMark/>
          </w:tcPr>
          <w:p w14:paraId="1EBD3573"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Jueces 1</w:t>
            </w:r>
          </w:p>
        </w:tc>
        <w:tc>
          <w:tcPr>
            <w:tcW w:w="1216" w:type="dxa"/>
            <w:tcBorders>
              <w:top w:val="single" w:sz="8" w:space="0" w:color="auto"/>
              <w:left w:val="nil"/>
              <w:bottom w:val="single" w:sz="8" w:space="0" w:color="auto"/>
              <w:right w:val="single" w:sz="8" w:space="0" w:color="auto"/>
            </w:tcBorders>
            <w:shd w:val="clear" w:color="000000" w:fill="305496"/>
            <w:vAlign w:val="center"/>
            <w:hideMark/>
          </w:tcPr>
          <w:p w14:paraId="5BB84887"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Coordinador Judicial 3</w:t>
            </w:r>
          </w:p>
        </w:tc>
        <w:tc>
          <w:tcPr>
            <w:tcW w:w="1052" w:type="dxa"/>
            <w:tcBorders>
              <w:top w:val="single" w:sz="8" w:space="0" w:color="auto"/>
              <w:left w:val="nil"/>
              <w:bottom w:val="single" w:sz="8" w:space="0" w:color="auto"/>
              <w:right w:val="single" w:sz="8" w:space="0" w:color="auto"/>
            </w:tcBorders>
            <w:shd w:val="clear" w:color="000000" w:fill="305496"/>
            <w:vAlign w:val="center"/>
            <w:hideMark/>
          </w:tcPr>
          <w:p w14:paraId="47C35562"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Técnicos Judiciales 3</w:t>
            </w:r>
          </w:p>
        </w:tc>
        <w:tc>
          <w:tcPr>
            <w:tcW w:w="992" w:type="dxa"/>
            <w:tcBorders>
              <w:top w:val="single" w:sz="8" w:space="0" w:color="auto"/>
              <w:left w:val="nil"/>
              <w:bottom w:val="single" w:sz="8" w:space="0" w:color="auto"/>
              <w:right w:val="single" w:sz="8" w:space="0" w:color="auto"/>
            </w:tcBorders>
            <w:shd w:val="clear" w:color="000000" w:fill="305496"/>
            <w:vAlign w:val="center"/>
            <w:hideMark/>
          </w:tcPr>
          <w:p w14:paraId="2BAF717C"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Técnicos Judiciales 2</w:t>
            </w:r>
          </w:p>
        </w:tc>
        <w:tc>
          <w:tcPr>
            <w:tcW w:w="851" w:type="dxa"/>
            <w:tcBorders>
              <w:top w:val="single" w:sz="8" w:space="0" w:color="auto"/>
              <w:left w:val="nil"/>
              <w:bottom w:val="single" w:sz="8" w:space="0" w:color="auto"/>
              <w:right w:val="single" w:sz="8" w:space="0" w:color="auto"/>
            </w:tcBorders>
            <w:shd w:val="clear" w:color="000000" w:fill="305496"/>
            <w:vAlign w:val="center"/>
            <w:hideMark/>
          </w:tcPr>
          <w:p w14:paraId="04A17692"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Fiscales</w:t>
            </w:r>
          </w:p>
        </w:tc>
        <w:tc>
          <w:tcPr>
            <w:tcW w:w="992" w:type="dxa"/>
            <w:tcBorders>
              <w:top w:val="single" w:sz="8" w:space="0" w:color="auto"/>
              <w:left w:val="nil"/>
              <w:bottom w:val="single" w:sz="8" w:space="0" w:color="auto"/>
              <w:right w:val="single" w:sz="8" w:space="0" w:color="auto"/>
            </w:tcBorders>
            <w:shd w:val="clear" w:color="000000" w:fill="305496"/>
            <w:vAlign w:val="center"/>
            <w:hideMark/>
          </w:tcPr>
          <w:p w14:paraId="414E6E52"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Defensores Públicos</w:t>
            </w:r>
          </w:p>
        </w:tc>
        <w:tc>
          <w:tcPr>
            <w:tcW w:w="1134" w:type="dxa"/>
            <w:tcBorders>
              <w:top w:val="single" w:sz="8" w:space="0" w:color="auto"/>
              <w:left w:val="nil"/>
              <w:bottom w:val="single" w:sz="8" w:space="0" w:color="auto"/>
              <w:right w:val="single" w:sz="8" w:space="0" w:color="auto"/>
            </w:tcBorders>
            <w:shd w:val="clear" w:color="000000" w:fill="305496"/>
            <w:vAlign w:val="center"/>
            <w:hideMark/>
          </w:tcPr>
          <w:p w14:paraId="78EB0ADD"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Custodios de detenidos</w:t>
            </w:r>
          </w:p>
        </w:tc>
        <w:tc>
          <w:tcPr>
            <w:tcW w:w="851" w:type="dxa"/>
            <w:tcBorders>
              <w:top w:val="single" w:sz="8" w:space="0" w:color="auto"/>
              <w:left w:val="nil"/>
              <w:bottom w:val="single" w:sz="8" w:space="0" w:color="auto"/>
              <w:right w:val="single" w:sz="8" w:space="0" w:color="auto"/>
            </w:tcBorders>
            <w:shd w:val="clear" w:color="000000" w:fill="305496"/>
            <w:vAlign w:val="center"/>
            <w:hideMark/>
          </w:tcPr>
          <w:p w14:paraId="6C0CC0A3" w14:textId="77777777" w:rsidR="00447D86" w:rsidRPr="00447D86" w:rsidRDefault="00447D86" w:rsidP="00447D86">
            <w:pPr>
              <w:jc w:val="center"/>
              <w:rPr>
                <w:rFonts w:ascii="Book Antiqua" w:hAnsi="Book Antiqua" w:cs="Calibri"/>
                <w:b/>
                <w:bCs/>
                <w:color w:val="FFFFFF"/>
                <w:sz w:val="16"/>
                <w:szCs w:val="16"/>
                <w:lang w:eastAsia="es-CR"/>
              </w:rPr>
            </w:pPr>
            <w:r w:rsidRPr="00447D86">
              <w:rPr>
                <w:rFonts w:ascii="Book Antiqua" w:hAnsi="Book Antiqua" w:cs="Calibri"/>
                <w:b/>
                <w:bCs/>
                <w:color w:val="FFFFFF"/>
                <w:sz w:val="16"/>
                <w:szCs w:val="16"/>
                <w:lang w:eastAsia="es-CR"/>
              </w:rPr>
              <w:t>Total</w:t>
            </w:r>
          </w:p>
        </w:tc>
      </w:tr>
      <w:tr w:rsidR="00A8436B" w:rsidRPr="00447D86" w14:paraId="33BFD5CB"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00C6ABC0"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Quepos</w:t>
            </w:r>
          </w:p>
        </w:tc>
        <w:tc>
          <w:tcPr>
            <w:tcW w:w="789" w:type="dxa"/>
            <w:tcBorders>
              <w:top w:val="nil"/>
              <w:left w:val="nil"/>
              <w:bottom w:val="single" w:sz="8" w:space="0" w:color="auto"/>
              <w:right w:val="single" w:sz="8" w:space="0" w:color="auto"/>
            </w:tcBorders>
            <w:shd w:val="clear" w:color="000000" w:fill="FFFFFF"/>
            <w:noWrap/>
            <w:vAlign w:val="center"/>
            <w:hideMark/>
          </w:tcPr>
          <w:p w14:paraId="60B79035" w14:textId="3A669375" w:rsidR="00447D86" w:rsidRPr="00447D86" w:rsidRDefault="00B87335" w:rsidP="00447D8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2</w:t>
            </w:r>
          </w:p>
        </w:tc>
        <w:tc>
          <w:tcPr>
            <w:tcW w:w="850" w:type="dxa"/>
            <w:tcBorders>
              <w:top w:val="nil"/>
              <w:left w:val="nil"/>
              <w:bottom w:val="single" w:sz="8" w:space="0" w:color="auto"/>
              <w:right w:val="single" w:sz="8" w:space="0" w:color="auto"/>
            </w:tcBorders>
            <w:shd w:val="clear" w:color="000000" w:fill="FFFFFF"/>
            <w:noWrap/>
            <w:vAlign w:val="center"/>
            <w:hideMark/>
          </w:tcPr>
          <w:p w14:paraId="7D242894"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6F35AD9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7950CB5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000000" w:fill="FFFFFF"/>
            <w:noWrap/>
            <w:vAlign w:val="center"/>
            <w:hideMark/>
          </w:tcPr>
          <w:p w14:paraId="2B9510C9"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10B1BC9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0D9C06CE"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134" w:type="dxa"/>
            <w:tcBorders>
              <w:top w:val="nil"/>
              <w:left w:val="nil"/>
              <w:bottom w:val="single" w:sz="8" w:space="0" w:color="auto"/>
              <w:right w:val="single" w:sz="8" w:space="0" w:color="auto"/>
            </w:tcBorders>
            <w:shd w:val="clear" w:color="000000" w:fill="FFFFFF"/>
            <w:noWrap/>
            <w:vAlign w:val="center"/>
            <w:hideMark/>
          </w:tcPr>
          <w:p w14:paraId="35BDD78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4F02A6A5" w14:textId="0C33D363" w:rsidR="00447D86" w:rsidRPr="00447D86" w:rsidRDefault="00F37373" w:rsidP="00447D8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6</w:t>
            </w:r>
          </w:p>
        </w:tc>
      </w:tr>
      <w:tr w:rsidR="00A8436B" w:rsidRPr="00447D86" w14:paraId="5C70FA7E"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61799C05"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Sarapiquí</w:t>
            </w:r>
          </w:p>
        </w:tc>
        <w:tc>
          <w:tcPr>
            <w:tcW w:w="789" w:type="dxa"/>
            <w:tcBorders>
              <w:top w:val="nil"/>
              <w:left w:val="nil"/>
              <w:bottom w:val="single" w:sz="8" w:space="0" w:color="auto"/>
              <w:right w:val="single" w:sz="8" w:space="0" w:color="auto"/>
            </w:tcBorders>
            <w:shd w:val="clear" w:color="000000" w:fill="FFFFFF"/>
            <w:noWrap/>
            <w:vAlign w:val="center"/>
            <w:hideMark/>
          </w:tcPr>
          <w:p w14:paraId="11634C6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2976C411"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4C4C7FF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2DD50A2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000000" w:fill="FFFFFF"/>
            <w:noWrap/>
            <w:vAlign w:val="center"/>
            <w:hideMark/>
          </w:tcPr>
          <w:p w14:paraId="60F27C1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518E571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5CB0E38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134" w:type="dxa"/>
            <w:tcBorders>
              <w:top w:val="nil"/>
              <w:left w:val="nil"/>
              <w:bottom w:val="single" w:sz="8" w:space="0" w:color="auto"/>
              <w:right w:val="single" w:sz="8" w:space="0" w:color="auto"/>
            </w:tcBorders>
            <w:shd w:val="clear" w:color="000000" w:fill="FFFFFF"/>
            <w:noWrap/>
            <w:vAlign w:val="center"/>
            <w:hideMark/>
          </w:tcPr>
          <w:p w14:paraId="0916874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40501CE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7</w:t>
            </w:r>
          </w:p>
        </w:tc>
      </w:tr>
      <w:tr w:rsidR="00A8436B" w:rsidRPr="00447D86" w14:paraId="134A2026" w14:textId="77777777" w:rsidTr="00F051C4">
        <w:trPr>
          <w:trHeight w:val="300"/>
        </w:trPr>
        <w:tc>
          <w:tcPr>
            <w:tcW w:w="2331" w:type="dxa"/>
            <w:tcBorders>
              <w:top w:val="nil"/>
              <w:left w:val="single" w:sz="8" w:space="0" w:color="auto"/>
              <w:bottom w:val="single" w:sz="8" w:space="0" w:color="auto"/>
              <w:right w:val="single" w:sz="8" w:space="0" w:color="auto"/>
            </w:tcBorders>
            <w:shd w:val="clear" w:color="auto" w:fill="auto"/>
            <w:noWrap/>
            <w:vAlign w:val="center"/>
            <w:hideMark/>
          </w:tcPr>
          <w:p w14:paraId="75469F4B"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Siquirres</w:t>
            </w:r>
          </w:p>
        </w:tc>
        <w:tc>
          <w:tcPr>
            <w:tcW w:w="789" w:type="dxa"/>
            <w:tcBorders>
              <w:top w:val="nil"/>
              <w:left w:val="nil"/>
              <w:bottom w:val="single" w:sz="8" w:space="0" w:color="auto"/>
              <w:right w:val="single" w:sz="8" w:space="0" w:color="auto"/>
            </w:tcBorders>
            <w:shd w:val="clear" w:color="auto" w:fill="auto"/>
            <w:noWrap/>
            <w:vAlign w:val="center"/>
            <w:hideMark/>
          </w:tcPr>
          <w:p w14:paraId="3159F33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0" w:type="dxa"/>
            <w:tcBorders>
              <w:top w:val="nil"/>
              <w:left w:val="nil"/>
              <w:bottom w:val="single" w:sz="8" w:space="0" w:color="auto"/>
              <w:right w:val="single" w:sz="8" w:space="0" w:color="auto"/>
            </w:tcBorders>
            <w:shd w:val="clear" w:color="auto" w:fill="auto"/>
            <w:noWrap/>
            <w:vAlign w:val="center"/>
            <w:hideMark/>
          </w:tcPr>
          <w:p w14:paraId="62D3447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auto" w:fill="auto"/>
            <w:noWrap/>
            <w:vAlign w:val="center"/>
            <w:hideMark/>
          </w:tcPr>
          <w:p w14:paraId="5DF7574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auto" w:fill="auto"/>
            <w:noWrap/>
            <w:vAlign w:val="center"/>
            <w:hideMark/>
          </w:tcPr>
          <w:p w14:paraId="74DB75BC"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auto" w:fill="auto"/>
            <w:noWrap/>
            <w:vAlign w:val="center"/>
            <w:hideMark/>
          </w:tcPr>
          <w:p w14:paraId="2240A9AE"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auto" w:fill="auto"/>
            <w:noWrap/>
            <w:vAlign w:val="center"/>
            <w:hideMark/>
          </w:tcPr>
          <w:p w14:paraId="25BA3FC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752D2DF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134" w:type="dxa"/>
            <w:tcBorders>
              <w:top w:val="nil"/>
              <w:left w:val="nil"/>
              <w:bottom w:val="single" w:sz="8" w:space="0" w:color="auto"/>
              <w:right w:val="single" w:sz="8" w:space="0" w:color="auto"/>
            </w:tcBorders>
            <w:shd w:val="clear" w:color="auto" w:fill="auto"/>
            <w:noWrap/>
            <w:vAlign w:val="center"/>
            <w:hideMark/>
          </w:tcPr>
          <w:p w14:paraId="6148A4C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3AE58C74"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7</w:t>
            </w:r>
          </w:p>
        </w:tc>
      </w:tr>
      <w:tr w:rsidR="00A8436B" w:rsidRPr="00447D86" w14:paraId="0E927370"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1DC01BC3"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Turrialba</w:t>
            </w:r>
          </w:p>
        </w:tc>
        <w:tc>
          <w:tcPr>
            <w:tcW w:w="789" w:type="dxa"/>
            <w:tcBorders>
              <w:top w:val="nil"/>
              <w:left w:val="nil"/>
              <w:bottom w:val="single" w:sz="8" w:space="0" w:color="auto"/>
              <w:right w:val="single" w:sz="8" w:space="0" w:color="auto"/>
            </w:tcBorders>
            <w:shd w:val="clear" w:color="000000" w:fill="FFFFFF"/>
            <w:noWrap/>
            <w:vAlign w:val="center"/>
            <w:hideMark/>
          </w:tcPr>
          <w:p w14:paraId="6DF5C60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08BAF19C"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06D392E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7DB7D90C"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000000" w:fill="FFFFFF"/>
            <w:noWrap/>
            <w:vAlign w:val="center"/>
            <w:hideMark/>
          </w:tcPr>
          <w:p w14:paraId="110E8A7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75E38AE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3554307C"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134" w:type="dxa"/>
            <w:tcBorders>
              <w:top w:val="nil"/>
              <w:left w:val="nil"/>
              <w:bottom w:val="single" w:sz="8" w:space="0" w:color="auto"/>
              <w:right w:val="single" w:sz="8" w:space="0" w:color="auto"/>
            </w:tcBorders>
            <w:shd w:val="clear" w:color="000000" w:fill="FFFFFF"/>
            <w:noWrap/>
            <w:vAlign w:val="center"/>
            <w:hideMark/>
          </w:tcPr>
          <w:p w14:paraId="79D4CEFF"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7416178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7</w:t>
            </w:r>
          </w:p>
        </w:tc>
      </w:tr>
      <w:tr w:rsidR="00A8436B" w:rsidRPr="00447D86" w14:paraId="633D5130"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236342DE"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Cañas</w:t>
            </w:r>
          </w:p>
        </w:tc>
        <w:tc>
          <w:tcPr>
            <w:tcW w:w="789" w:type="dxa"/>
            <w:tcBorders>
              <w:top w:val="nil"/>
              <w:left w:val="nil"/>
              <w:bottom w:val="single" w:sz="8" w:space="0" w:color="auto"/>
              <w:right w:val="single" w:sz="8" w:space="0" w:color="auto"/>
            </w:tcBorders>
            <w:shd w:val="clear" w:color="000000" w:fill="FFFFFF"/>
            <w:noWrap/>
            <w:vAlign w:val="center"/>
            <w:hideMark/>
          </w:tcPr>
          <w:p w14:paraId="3208F47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0" w:type="dxa"/>
            <w:tcBorders>
              <w:top w:val="nil"/>
              <w:left w:val="nil"/>
              <w:bottom w:val="single" w:sz="8" w:space="0" w:color="auto"/>
              <w:right w:val="single" w:sz="8" w:space="0" w:color="auto"/>
            </w:tcBorders>
            <w:shd w:val="clear" w:color="000000" w:fill="FFFFFF"/>
            <w:noWrap/>
            <w:vAlign w:val="center"/>
            <w:hideMark/>
          </w:tcPr>
          <w:p w14:paraId="1C96A34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5A031A9C"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4420AC8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000000" w:fill="FFFFFF"/>
            <w:noWrap/>
            <w:vAlign w:val="center"/>
            <w:hideMark/>
          </w:tcPr>
          <w:p w14:paraId="3486EF4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3795B6BB"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058FF22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134" w:type="dxa"/>
            <w:tcBorders>
              <w:top w:val="nil"/>
              <w:left w:val="nil"/>
              <w:bottom w:val="single" w:sz="8" w:space="0" w:color="auto"/>
              <w:right w:val="single" w:sz="8" w:space="0" w:color="auto"/>
            </w:tcBorders>
            <w:shd w:val="clear" w:color="000000" w:fill="FFFFFF"/>
            <w:noWrap/>
            <w:vAlign w:val="center"/>
            <w:hideMark/>
          </w:tcPr>
          <w:p w14:paraId="7E49DAA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7255DE4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8</w:t>
            </w:r>
          </w:p>
        </w:tc>
      </w:tr>
      <w:tr w:rsidR="00A8436B" w:rsidRPr="00447D86" w14:paraId="65D373F2"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426080F8"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 Penal de Santa Cruz</w:t>
            </w:r>
          </w:p>
        </w:tc>
        <w:tc>
          <w:tcPr>
            <w:tcW w:w="789" w:type="dxa"/>
            <w:tcBorders>
              <w:top w:val="nil"/>
              <w:left w:val="nil"/>
              <w:bottom w:val="single" w:sz="8" w:space="0" w:color="auto"/>
              <w:right w:val="single" w:sz="8" w:space="0" w:color="auto"/>
            </w:tcBorders>
            <w:shd w:val="clear" w:color="000000" w:fill="FFFFFF"/>
            <w:noWrap/>
            <w:vAlign w:val="center"/>
            <w:hideMark/>
          </w:tcPr>
          <w:p w14:paraId="0B407E7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0" w:type="dxa"/>
            <w:tcBorders>
              <w:top w:val="nil"/>
              <w:left w:val="nil"/>
              <w:bottom w:val="single" w:sz="8" w:space="0" w:color="auto"/>
              <w:right w:val="single" w:sz="8" w:space="0" w:color="auto"/>
            </w:tcBorders>
            <w:shd w:val="clear" w:color="000000" w:fill="FFFFFF"/>
            <w:noWrap/>
            <w:vAlign w:val="center"/>
            <w:hideMark/>
          </w:tcPr>
          <w:p w14:paraId="444062F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75206481"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76BCA87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000000" w:fill="FFFFFF"/>
            <w:noWrap/>
            <w:vAlign w:val="center"/>
            <w:hideMark/>
          </w:tcPr>
          <w:p w14:paraId="3E97C3F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5F45690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04DB991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778C2BB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2</w:t>
            </w:r>
          </w:p>
        </w:tc>
        <w:tc>
          <w:tcPr>
            <w:tcW w:w="851" w:type="dxa"/>
            <w:tcBorders>
              <w:top w:val="nil"/>
              <w:left w:val="nil"/>
              <w:bottom w:val="single" w:sz="8" w:space="0" w:color="auto"/>
              <w:right w:val="single" w:sz="8" w:space="0" w:color="auto"/>
            </w:tcBorders>
            <w:shd w:val="clear" w:color="000000" w:fill="FFFFFF"/>
            <w:noWrap/>
            <w:vAlign w:val="center"/>
            <w:hideMark/>
          </w:tcPr>
          <w:p w14:paraId="5776061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7</w:t>
            </w:r>
          </w:p>
        </w:tc>
      </w:tr>
      <w:tr w:rsidR="00A8436B" w:rsidRPr="00447D86" w14:paraId="0A8415CF"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7C13E679"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Limón</w:t>
            </w:r>
            <w:r w:rsidR="005E6470">
              <w:rPr>
                <w:rFonts w:ascii="Book Antiqua" w:hAnsi="Book Antiqua" w:cs="Calibri"/>
                <w:color w:val="000000"/>
                <w:sz w:val="16"/>
                <w:szCs w:val="16"/>
                <w:lang w:eastAsia="es-CR"/>
              </w:rPr>
              <w:t xml:space="preserve"> (a)</w:t>
            </w:r>
          </w:p>
        </w:tc>
        <w:tc>
          <w:tcPr>
            <w:tcW w:w="789" w:type="dxa"/>
            <w:tcBorders>
              <w:top w:val="nil"/>
              <w:left w:val="nil"/>
              <w:bottom w:val="single" w:sz="8" w:space="0" w:color="auto"/>
              <w:right w:val="single" w:sz="8" w:space="0" w:color="auto"/>
            </w:tcBorders>
            <w:shd w:val="clear" w:color="000000" w:fill="FFFFFF"/>
            <w:noWrap/>
            <w:vAlign w:val="center"/>
            <w:hideMark/>
          </w:tcPr>
          <w:p w14:paraId="227DAED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4AA828F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216" w:type="dxa"/>
            <w:tcBorders>
              <w:top w:val="nil"/>
              <w:left w:val="nil"/>
              <w:bottom w:val="single" w:sz="8" w:space="0" w:color="auto"/>
              <w:right w:val="single" w:sz="8" w:space="0" w:color="auto"/>
            </w:tcBorders>
            <w:shd w:val="clear" w:color="000000" w:fill="FFFFFF"/>
            <w:noWrap/>
            <w:vAlign w:val="center"/>
            <w:hideMark/>
          </w:tcPr>
          <w:p w14:paraId="30388FE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052" w:type="dxa"/>
            <w:tcBorders>
              <w:top w:val="nil"/>
              <w:left w:val="nil"/>
              <w:bottom w:val="single" w:sz="8" w:space="0" w:color="auto"/>
              <w:right w:val="single" w:sz="8" w:space="0" w:color="auto"/>
            </w:tcBorders>
            <w:shd w:val="clear" w:color="000000" w:fill="FFFFFF"/>
            <w:noWrap/>
            <w:vAlign w:val="center"/>
            <w:hideMark/>
          </w:tcPr>
          <w:p w14:paraId="04F57AA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586ECABB"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2D644A04"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7B784C5F"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134" w:type="dxa"/>
            <w:tcBorders>
              <w:top w:val="nil"/>
              <w:left w:val="nil"/>
              <w:bottom w:val="single" w:sz="8" w:space="0" w:color="auto"/>
              <w:right w:val="single" w:sz="8" w:space="0" w:color="auto"/>
            </w:tcBorders>
            <w:shd w:val="clear" w:color="000000" w:fill="FFFFFF"/>
            <w:noWrap/>
            <w:vAlign w:val="center"/>
            <w:hideMark/>
          </w:tcPr>
          <w:p w14:paraId="5116DF4F"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7581AAD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4</w:t>
            </w:r>
          </w:p>
        </w:tc>
      </w:tr>
      <w:tr w:rsidR="00A8436B" w:rsidRPr="00447D86" w14:paraId="08C15149"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08456B10"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Alajuela</w:t>
            </w:r>
          </w:p>
        </w:tc>
        <w:tc>
          <w:tcPr>
            <w:tcW w:w="789" w:type="dxa"/>
            <w:tcBorders>
              <w:top w:val="nil"/>
              <w:left w:val="nil"/>
              <w:bottom w:val="single" w:sz="8" w:space="0" w:color="auto"/>
              <w:right w:val="single" w:sz="8" w:space="0" w:color="auto"/>
            </w:tcBorders>
            <w:shd w:val="clear" w:color="000000" w:fill="FFFFFF"/>
            <w:noWrap/>
            <w:vAlign w:val="center"/>
            <w:hideMark/>
          </w:tcPr>
          <w:p w14:paraId="6A28F58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405FA55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3056D30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0DEA4D8C"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70ADA87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51247DF9"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0001A1D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59AA4331"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73E08E5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1836464D"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7B58217A"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Liberia</w:t>
            </w:r>
          </w:p>
        </w:tc>
        <w:tc>
          <w:tcPr>
            <w:tcW w:w="789" w:type="dxa"/>
            <w:tcBorders>
              <w:top w:val="nil"/>
              <w:left w:val="nil"/>
              <w:bottom w:val="single" w:sz="8" w:space="0" w:color="auto"/>
              <w:right w:val="single" w:sz="8" w:space="0" w:color="auto"/>
            </w:tcBorders>
            <w:shd w:val="clear" w:color="000000" w:fill="FFFFFF"/>
            <w:noWrap/>
            <w:vAlign w:val="center"/>
            <w:hideMark/>
          </w:tcPr>
          <w:p w14:paraId="7F093BD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0" w:type="dxa"/>
            <w:tcBorders>
              <w:top w:val="nil"/>
              <w:left w:val="nil"/>
              <w:bottom w:val="single" w:sz="8" w:space="0" w:color="auto"/>
              <w:right w:val="single" w:sz="8" w:space="0" w:color="auto"/>
            </w:tcBorders>
            <w:shd w:val="clear" w:color="000000" w:fill="FFFFFF"/>
            <w:noWrap/>
            <w:vAlign w:val="center"/>
            <w:hideMark/>
          </w:tcPr>
          <w:p w14:paraId="204A283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57F47501"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583990B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33717ECB"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241A021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14CE3B9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46D0DB8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5582DBC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0CC1542F"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7533A5C0"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Penal de Nicoya</w:t>
            </w:r>
          </w:p>
        </w:tc>
        <w:tc>
          <w:tcPr>
            <w:tcW w:w="789" w:type="dxa"/>
            <w:tcBorders>
              <w:top w:val="nil"/>
              <w:left w:val="nil"/>
              <w:bottom w:val="single" w:sz="8" w:space="0" w:color="auto"/>
              <w:right w:val="single" w:sz="8" w:space="0" w:color="auto"/>
            </w:tcBorders>
            <w:shd w:val="clear" w:color="000000" w:fill="FFFFFF"/>
            <w:noWrap/>
            <w:vAlign w:val="center"/>
            <w:hideMark/>
          </w:tcPr>
          <w:p w14:paraId="596AB64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6DDFA1A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37485D2E"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6E2B707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1386A5BB"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2F90AD6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5C594AA4"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689169F1"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2D9A1FC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5976CAF3"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6FC74877" w14:textId="77777777" w:rsidR="00447D86" w:rsidRPr="00447D86" w:rsidRDefault="005E6470"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w:t>
            </w:r>
            <w:r w:rsidR="00447D86" w:rsidRPr="00447D86">
              <w:rPr>
                <w:rFonts w:ascii="Book Antiqua" w:hAnsi="Book Antiqua" w:cs="Calibri"/>
                <w:color w:val="000000"/>
                <w:sz w:val="16"/>
                <w:szCs w:val="16"/>
                <w:lang w:eastAsia="es-CR"/>
              </w:rPr>
              <w:t xml:space="preserve"> Penal de Goicoechea</w:t>
            </w:r>
          </w:p>
        </w:tc>
        <w:tc>
          <w:tcPr>
            <w:tcW w:w="789" w:type="dxa"/>
            <w:tcBorders>
              <w:top w:val="nil"/>
              <w:left w:val="nil"/>
              <w:bottom w:val="single" w:sz="8" w:space="0" w:color="auto"/>
              <w:right w:val="single" w:sz="8" w:space="0" w:color="auto"/>
            </w:tcBorders>
            <w:shd w:val="clear" w:color="000000" w:fill="FFFFFF"/>
            <w:noWrap/>
            <w:vAlign w:val="center"/>
            <w:hideMark/>
          </w:tcPr>
          <w:p w14:paraId="4B3402A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2557940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1216" w:type="dxa"/>
            <w:tcBorders>
              <w:top w:val="nil"/>
              <w:left w:val="nil"/>
              <w:bottom w:val="single" w:sz="8" w:space="0" w:color="auto"/>
              <w:right w:val="single" w:sz="8" w:space="0" w:color="auto"/>
            </w:tcBorders>
            <w:shd w:val="clear" w:color="000000" w:fill="FFFFFF"/>
            <w:noWrap/>
            <w:vAlign w:val="center"/>
            <w:hideMark/>
          </w:tcPr>
          <w:p w14:paraId="2BD6503F"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57D13ED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1165135B"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6DA43B9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508EC5CE"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10474149"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18A0520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69C035B2"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3D54BD45"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Juzgado Penal de Garabito</w:t>
            </w:r>
          </w:p>
        </w:tc>
        <w:tc>
          <w:tcPr>
            <w:tcW w:w="789" w:type="dxa"/>
            <w:tcBorders>
              <w:top w:val="nil"/>
              <w:left w:val="nil"/>
              <w:bottom w:val="single" w:sz="8" w:space="0" w:color="auto"/>
              <w:right w:val="single" w:sz="8" w:space="0" w:color="auto"/>
            </w:tcBorders>
            <w:shd w:val="clear" w:color="000000" w:fill="FFFFFF"/>
            <w:noWrap/>
            <w:vAlign w:val="center"/>
            <w:hideMark/>
          </w:tcPr>
          <w:p w14:paraId="76EDD69B"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1D4EF0A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7872B8F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642FB3F3"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15175CC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1" w:type="dxa"/>
            <w:tcBorders>
              <w:top w:val="nil"/>
              <w:left w:val="nil"/>
              <w:bottom w:val="single" w:sz="8" w:space="0" w:color="auto"/>
              <w:right w:val="single" w:sz="8" w:space="0" w:color="auto"/>
            </w:tcBorders>
            <w:shd w:val="clear" w:color="000000" w:fill="FFFFFF"/>
            <w:noWrap/>
            <w:vAlign w:val="center"/>
            <w:hideMark/>
          </w:tcPr>
          <w:p w14:paraId="3C4FF10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61DF4BA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4E65130A"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16983F4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6A234DEA"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0DD8E2A1"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Juzgado Penal de Buenos Aires</w:t>
            </w:r>
          </w:p>
        </w:tc>
        <w:tc>
          <w:tcPr>
            <w:tcW w:w="789" w:type="dxa"/>
            <w:tcBorders>
              <w:top w:val="nil"/>
              <w:left w:val="nil"/>
              <w:bottom w:val="single" w:sz="8" w:space="0" w:color="auto"/>
              <w:right w:val="single" w:sz="8" w:space="0" w:color="auto"/>
            </w:tcBorders>
            <w:shd w:val="clear" w:color="000000" w:fill="FFFFFF"/>
            <w:noWrap/>
            <w:vAlign w:val="center"/>
            <w:hideMark/>
          </w:tcPr>
          <w:p w14:paraId="547B02B8"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0E242A95"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1C82528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4EA4A197"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1CD7FF9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851" w:type="dxa"/>
            <w:tcBorders>
              <w:top w:val="nil"/>
              <w:left w:val="nil"/>
              <w:bottom w:val="single" w:sz="8" w:space="0" w:color="auto"/>
              <w:right w:val="single" w:sz="8" w:space="0" w:color="auto"/>
            </w:tcBorders>
            <w:shd w:val="clear" w:color="000000" w:fill="FFFFFF"/>
            <w:noWrap/>
            <w:vAlign w:val="center"/>
            <w:hideMark/>
          </w:tcPr>
          <w:p w14:paraId="25740BC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6FF3E02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79EB075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48867AD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15C7520E"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FFFFFF"/>
            <w:noWrap/>
            <w:vAlign w:val="center"/>
            <w:hideMark/>
          </w:tcPr>
          <w:p w14:paraId="6770F29B" w14:textId="77777777" w:rsidR="00447D86" w:rsidRPr="00447D86" w:rsidRDefault="00447D86" w:rsidP="00447D86">
            <w:pP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Tribunal de Apelación de Santa Cruz</w:t>
            </w:r>
          </w:p>
        </w:tc>
        <w:tc>
          <w:tcPr>
            <w:tcW w:w="789" w:type="dxa"/>
            <w:tcBorders>
              <w:top w:val="nil"/>
              <w:left w:val="nil"/>
              <w:bottom w:val="single" w:sz="8" w:space="0" w:color="auto"/>
              <w:right w:val="single" w:sz="8" w:space="0" w:color="auto"/>
            </w:tcBorders>
            <w:shd w:val="clear" w:color="000000" w:fill="FFFFFF"/>
            <w:noWrap/>
            <w:vAlign w:val="center"/>
            <w:hideMark/>
          </w:tcPr>
          <w:p w14:paraId="7318140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0" w:type="dxa"/>
            <w:tcBorders>
              <w:top w:val="nil"/>
              <w:left w:val="nil"/>
              <w:bottom w:val="single" w:sz="8" w:space="0" w:color="auto"/>
              <w:right w:val="single" w:sz="8" w:space="0" w:color="auto"/>
            </w:tcBorders>
            <w:shd w:val="clear" w:color="000000" w:fill="FFFFFF"/>
            <w:noWrap/>
            <w:vAlign w:val="center"/>
            <w:hideMark/>
          </w:tcPr>
          <w:p w14:paraId="7DC523B6"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216" w:type="dxa"/>
            <w:tcBorders>
              <w:top w:val="nil"/>
              <w:left w:val="nil"/>
              <w:bottom w:val="single" w:sz="8" w:space="0" w:color="auto"/>
              <w:right w:val="single" w:sz="8" w:space="0" w:color="auto"/>
            </w:tcBorders>
            <w:shd w:val="clear" w:color="000000" w:fill="FFFFFF"/>
            <w:noWrap/>
            <w:vAlign w:val="center"/>
            <w:hideMark/>
          </w:tcPr>
          <w:p w14:paraId="0EF7EEF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052" w:type="dxa"/>
            <w:tcBorders>
              <w:top w:val="nil"/>
              <w:left w:val="nil"/>
              <w:bottom w:val="single" w:sz="8" w:space="0" w:color="auto"/>
              <w:right w:val="single" w:sz="8" w:space="0" w:color="auto"/>
            </w:tcBorders>
            <w:shd w:val="clear" w:color="000000" w:fill="FFFFFF"/>
            <w:noWrap/>
            <w:vAlign w:val="center"/>
            <w:hideMark/>
          </w:tcPr>
          <w:p w14:paraId="58961D5D"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000000" w:fill="FFFFFF"/>
            <w:noWrap/>
            <w:vAlign w:val="center"/>
            <w:hideMark/>
          </w:tcPr>
          <w:p w14:paraId="11F1712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768D8129"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992" w:type="dxa"/>
            <w:tcBorders>
              <w:top w:val="nil"/>
              <w:left w:val="nil"/>
              <w:bottom w:val="single" w:sz="8" w:space="0" w:color="auto"/>
              <w:right w:val="single" w:sz="8" w:space="0" w:color="auto"/>
            </w:tcBorders>
            <w:shd w:val="clear" w:color="000000" w:fill="FFFFFF"/>
            <w:noWrap/>
            <w:vAlign w:val="center"/>
            <w:hideMark/>
          </w:tcPr>
          <w:p w14:paraId="2DA0E600"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10A45B41"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0</w:t>
            </w:r>
          </w:p>
        </w:tc>
        <w:tc>
          <w:tcPr>
            <w:tcW w:w="851" w:type="dxa"/>
            <w:tcBorders>
              <w:top w:val="nil"/>
              <w:left w:val="nil"/>
              <w:bottom w:val="single" w:sz="8" w:space="0" w:color="auto"/>
              <w:right w:val="single" w:sz="8" w:space="0" w:color="auto"/>
            </w:tcBorders>
            <w:shd w:val="clear" w:color="000000" w:fill="FFFFFF"/>
            <w:noWrap/>
            <w:vAlign w:val="center"/>
            <w:hideMark/>
          </w:tcPr>
          <w:p w14:paraId="0C4D8A82" w14:textId="77777777" w:rsidR="00447D86" w:rsidRPr="00447D86" w:rsidRDefault="00447D86" w:rsidP="00447D86">
            <w:pPr>
              <w:jc w:val="center"/>
              <w:rPr>
                <w:rFonts w:ascii="Book Antiqua" w:hAnsi="Book Antiqua" w:cs="Calibri"/>
                <w:color w:val="000000"/>
                <w:sz w:val="16"/>
                <w:szCs w:val="16"/>
                <w:lang w:eastAsia="es-CR"/>
              </w:rPr>
            </w:pPr>
            <w:r w:rsidRPr="00447D86">
              <w:rPr>
                <w:rFonts w:ascii="Book Antiqua" w:hAnsi="Book Antiqua" w:cs="Calibri"/>
                <w:color w:val="000000"/>
                <w:sz w:val="16"/>
                <w:szCs w:val="16"/>
                <w:lang w:eastAsia="es-CR"/>
              </w:rPr>
              <w:t>1</w:t>
            </w:r>
          </w:p>
        </w:tc>
      </w:tr>
      <w:tr w:rsidR="00A8436B" w:rsidRPr="00447D86" w14:paraId="57F7D113" w14:textId="77777777" w:rsidTr="00F051C4">
        <w:trPr>
          <w:trHeight w:val="300"/>
        </w:trPr>
        <w:tc>
          <w:tcPr>
            <w:tcW w:w="2331" w:type="dxa"/>
            <w:tcBorders>
              <w:top w:val="nil"/>
              <w:left w:val="single" w:sz="8" w:space="0" w:color="auto"/>
              <w:bottom w:val="single" w:sz="8" w:space="0" w:color="auto"/>
              <w:right w:val="single" w:sz="8" w:space="0" w:color="auto"/>
            </w:tcBorders>
            <w:shd w:val="clear" w:color="000000" w:fill="D0CECE"/>
            <w:vAlign w:val="center"/>
            <w:hideMark/>
          </w:tcPr>
          <w:p w14:paraId="1AA398BD"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Totales</w:t>
            </w:r>
          </w:p>
        </w:tc>
        <w:tc>
          <w:tcPr>
            <w:tcW w:w="789" w:type="dxa"/>
            <w:tcBorders>
              <w:top w:val="nil"/>
              <w:left w:val="nil"/>
              <w:bottom w:val="single" w:sz="8" w:space="0" w:color="auto"/>
              <w:right w:val="single" w:sz="8" w:space="0" w:color="auto"/>
            </w:tcBorders>
            <w:shd w:val="clear" w:color="000000" w:fill="D0CECE"/>
            <w:noWrap/>
            <w:vAlign w:val="center"/>
            <w:hideMark/>
          </w:tcPr>
          <w:p w14:paraId="1127403D" w14:textId="3B413550"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1</w:t>
            </w:r>
            <w:r w:rsidR="00126045">
              <w:rPr>
                <w:rFonts w:ascii="Book Antiqua" w:hAnsi="Book Antiqua" w:cs="Calibri"/>
                <w:b/>
                <w:bCs/>
                <w:color w:val="000000"/>
                <w:sz w:val="16"/>
                <w:szCs w:val="16"/>
                <w:lang w:eastAsia="es-CR"/>
              </w:rPr>
              <w:t>1</w:t>
            </w:r>
          </w:p>
        </w:tc>
        <w:tc>
          <w:tcPr>
            <w:tcW w:w="850" w:type="dxa"/>
            <w:tcBorders>
              <w:top w:val="nil"/>
              <w:left w:val="nil"/>
              <w:bottom w:val="single" w:sz="8" w:space="0" w:color="auto"/>
              <w:right w:val="single" w:sz="8" w:space="0" w:color="auto"/>
            </w:tcBorders>
            <w:shd w:val="clear" w:color="000000" w:fill="D0CECE"/>
            <w:noWrap/>
            <w:vAlign w:val="center"/>
            <w:hideMark/>
          </w:tcPr>
          <w:p w14:paraId="29D812C4"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2</w:t>
            </w:r>
          </w:p>
        </w:tc>
        <w:tc>
          <w:tcPr>
            <w:tcW w:w="1216" w:type="dxa"/>
            <w:tcBorders>
              <w:top w:val="nil"/>
              <w:left w:val="nil"/>
              <w:bottom w:val="single" w:sz="8" w:space="0" w:color="auto"/>
              <w:right w:val="single" w:sz="8" w:space="0" w:color="auto"/>
            </w:tcBorders>
            <w:shd w:val="clear" w:color="000000" w:fill="D0CECE"/>
            <w:noWrap/>
            <w:vAlign w:val="center"/>
            <w:hideMark/>
          </w:tcPr>
          <w:p w14:paraId="6154C24B"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1</w:t>
            </w:r>
          </w:p>
        </w:tc>
        <w:tc>
          <w:tcPr>
            <w:tcW w:w="1052" w:type="dxa"/>
            <w:tcBorders>
              <w:top w:val="nil"/>
              <w:left w:val="nil"/>
              <w:bottom w:val="single" w:sz="8" w:space="0" w:color="auto"/>
              <w:right w:val="single" w:sz="8" w:space="0" w:color="auto"/>
            </w:tcBorders>
            <w:shd w:val="clear" w:color="000000" w:fill="D0CECE"/>
            <w:noWrap/>
            <w:vAlign w:val="center"/>
            <w:hideMark/>
          </w:tcPr>
          <w:p w14:paraId="0BAE8FF7"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14</w:t>
            </w:r>
          </w:p>
        </w:tc>
        <w:tc>
          <w:tcPr>
            <w:tcW w:w="992" w:type="dxa"/>
            <w:tcBorders>
              <w:top w:val="nil"/>
              <w:left w:val="nil"/>
              <w:bottom w:val="single" w:sz="8" w:space="0" w:color="auto"/>
              <w:right w:val="single" w:sz="8" w:space="0" w:color="auto"/>
            </w:tcBorders>
            <w:shd w:val="clear" w:color="000000" w:fill="D0CECE"/>
            <w:noWrap/>
            <w:vAlign w:val="center"/>
            <w:hideMark/>
          </w:tcPr>
          <w:p w14:paraId="42D5AC9B"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2</w:t>
            </w:r>
          </w:p>
        </w:tc>
        <w:tc>
          <w:tcPr>
            <w:tcW w:w="851" w:type="dxa"/>
            <w:tcBorders>
              <w:top w:val="nil"/>
              <w:left w:val="nil"/>
              <w:bottom w:val="single" w:sz="8" w:space="0" w:color="auto"/>
              <w:right w:val="single" w:sz="8" w:space="0" w:color="auto"/>
            </w:tcBorders>
            <w:shd w:val="clear" w:color="000000" w:fill="D0CECE"/>
            <w:noWrap/>
            <w:vAlign w:val="center"/>
            <w:hideMark/>
          </w:tcPr>
          <w:p w14:paraId="1A4B80CA"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7</w:t>
            </w:r>
          </w:p>
        </w:tc>
        <w:tc>
          <w:tcPr>
            <w:tcW w:w="992" w:type="dxa"/>
            <w:tcBorders>
              <w:top w:val="nil"/>
              <w:left w:val="nil"/>
              <w:bottom w:val="single" w:sz="8" w:space="0" w:color="auto"/>
              <w:right w:val="single" w:sz="8" w:space="0" w:color="auto"/>
            </w:tcBorders>
            <w:shd w:val="clear" w:color="000000" w:fill="D0CECE"/>
            <w:noWrap/>
            <w:vAlign w:val="center"/>
            <w:hideMark/>
          </w:tcPr>
          <w:p w14:paraId="5D988DFD"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6</w:t>
            </w:r>
          </w:p>
        </w:tc>
        <w:tc>
          <w:tcPr>
            <w:tcW w:w="1134" w:type="dxa"/>
            <w:tcBorders>
              <w:top w:val="nil"/>
              <w:left w:val="nil"/>
              <w:bottom w:val="single" w:sz="8" w:space="0" w:color="auto"/>
              <w:right w:val="single" w:sz="8" w:space="0" w:color="auto"/>
            </w:tcBorders>
            <w:shd w:val="clear" w:color="000000" w:fill="D0CECE"/>
            <w:noWrap/>
            <w:vAlign w:val="center"/>
            <w:hideMark/>
          </w:tcPr>
          <w:p w14:paraId="408BFD20" w14:textId="77777777"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10</w:t>
            </w:r>
          </w:p>
        </w:tc>
        <w:tc>
          <w:tcPr>
            <w:tcW w:w="851" w:type="dxa"/>
            <w:tcBorders>
              <w:top w:val="nil"/>
              <w:left w:val="nil"/>
              <w:bottom w:val="single" w:sz="8" w:space="0" w:color="auto"/>
              <w:right w:val="single" w:sz="8" w:space="0" w:color="auto"/>
            </w:tcBorders>
            <w:shd w:val="clear" w:color="000000" w:fill="D0CECE"/>
            <w:noWrap/>
            <w:vAlign w:val="center"/>
            <w:hideMark/>
          </w:tcPr>
          <w:p w14:paraId="557A82C6" w14:textId="4FA70851" w:rsidR="00447D86" w:rsidRPr="00447D86" w:rsidRDefault="00447D86" w:rsidP="00447D86">
            <w:pPr>
              <w:jc w:val="center"/>
              <w:rPr>
                <w:rFonts w:ascii="Book Antiqua" w:hAnsi="Book Antiqua" w:cs="Calibri"/>
                <w:b/>
                <w:bCs/>
                <w:color w:val="000000"/>
                <w:sz w:val="16"/>
                <w:szCs w:val="16"/>
                <w:lang w:eastAsia="es-CR"/>
              </w:rPr>
            </w:pPr>
            <w:r w:rsidRPr="00447D86">
              <w:rPr>
                <w:rFonts w:ascii="Book Antiqua" w:hAnsi="Book Antiqua" w:cs="Calibri"/>
                <w:b/>
                <w:bCs/>
                <w:color w:val="000000"/>
                <w:sz w:val="16"/>
                <w:szCs w:val="16"/>
                <w:lang w:eastAsia="es-CR"/>
              </w:rPr>
              <w:t>5</w:t>
            </w:r>
            <w:r w:rsidR="00126045">
              <w:rPr>
                <w:rFonts w:ascii="Book Antiqua" w:hAnsi="Book Antiqua" w:cs="Calibri"/>
                <w:b/>
                <w:bCs/>
                <w:color w:val="000000"/>
                <w:sz w:val="16"/>
                <w:szCs w:val="16"/>
                <w:lang w:eastAsia="es-CR"/>
              </w:rPr>
              <w:t>3</w:t>
            </w:r>
          </w:p>
        </w:tc>
      </w:tr>
    </w:tbl>
    <w:p w14:paraId="591CBC5D" w14:textId="77777777" w:rsidR="00E155C7" w:rsidRPr="005E6470" w:rsidRDefault="00E155C7" w:rsidP="00E155C7">
      <w:pPr>
        <w:jc w:val="both"/>
        <w:rPr>
          <w:rFonts w:ascii="Book Antiqua" w:hAnsi="Book Antiqua"/>
          <w:sz w:val="22"/>
          <w:szCs w:val="22"/>
        </w:rPr>
      </w:pPr>
      <w:r w:rsidRPr="005E6470">
        <w:rPr>
          <w:rFonts w:ascii="Book Antiqua" w:hAnsi="Book Antiqua"/>
          <w:b/>
          <w:bCs/>
          <w:sz w:val="22"/>
          <w:szCs w:val="22"/>
        </w:rPr>
        <w:t>Notas:</w:t>
      </w:r>
      <w:r w:rsidRPr="005E6470">
        <w:rPr>
          <w:rFonts w:ascii="Book Antiqua" w:hAnsi="Book Antiqua"/>
          <w:sz w:val="22"/>
          <w:szCs w:val="22"/>
        </w:rPr>
        <w:t xml:space="preserve"> (a) El personal recomendado para la Defensa Pública y Fiscalía es para atender la zona de Bribrí.</w:t>
      </w:r>
    </w:p>
    <w:p w14:paraId="3E731C4B" w14:textId="77777777" w:rsidR="00E155C7" w:rsidRPr="00E155C7" w:rsidRDefault="00E155C7" w:rsidP="00E155C7">
      <w:pPr>
        <w:jc w:val="both"/>
        <w:rPr>
          <w:rFonts w:ascii="Book Antiqua" w:hAnsi="Book Antiqua"/>
          <w:sz w:val="22"/>
          <w:szCs w:val="22"/>
          <w:highlight w:val="yellow"/>
        </w:rPr>
      </w:pPr>
    </w:p>
    <w:p w14:paraId="61114149" w14:textId="204F2C2F" w:rsidR="00E155C7" w:rsidRPr="005E6470" w:rsidRDefault="00E155C7" w:rsidP="009F608A">
      <w:pPr>
        <w:pStyle w:val="Prrafodelista"/>
        <w:numPr>
          <w:ilvl w:val="0"/>
          <w:numId w:val="15"/>
        </w:numPr>
        <w:tabs>
          <w:tab w:val="left" w:pos="426"/>
          <w:tab w:val="left" w:pos="1134"/>
        </w:tabs>
        <w:suppressAutoHyphens/>
        <w:spacing w:line="276" w:lineRule="auto"/>
        <w:ind w:left="0" w:firstLine="0"/>
        <w:contextualSpacing/>
        <w:jc w:val="both"/>
        <w:rPr>
          <w:rFonts w:ascii="Book Antiqua" w:eastAsia="Calibri" w:hAnsi="Book Antiqua"/>
          <w:b/>
          <w:sz w:val="22"/>
          <w:szCs w:val="22"/>
          <w:lang w:eastAsia="zh-CN"/>
        </w:rPr>
      </w:pPr>
      <w:r w:rsidRPr="005E6470">
        <w:rPr>
          <w:rFonts w:ascii="Book Antiqua" w:eastAsia="Calibri" w:hAnsi="Book Antiqua"/>
          <w:sz w:val="22"/>
          <w:szCs w:val="22"/>
          <w:lang w:eastAsia="zh-CN"/>
        </w:rPr>
        <w:t xml:space="preserve">En el caso de los Tribunales con estructura mínima, en caso de que no sea posible cubrir algún permiso con goce de salario, independientemente del tipo, debido a que no existe funcionaria o funcionario que acepte el cargo, </w:t>
      </w:r>
      <w:r w:rsidRPr="005E6470">
        <w:rPr>
          <w:rFonts w:ascii="Book Antiqua" w:eastAsia="Calibri" w:hAnsi="Book Antiqua"/>
          <w:b/>
          <w:sz w:val="22"/>
          <w:szCs w:val="22"/>
          <w:lang w:eastAsia="zh-CN"/>
        </w:rPr>
        <w:t>se recomienda al Centro de Apoyo para la Coordinación y Mejoramiento de la Función Jurisdiccional, suspender el plan de trabajo hasta tanto se logre contar con todo el personal recomendado en el cuadro anterior, esto con la finalidad de lograr el aprovechamiento al máximo del plan de trabajo.</w:t>
      </w:r>
      <w:r w:rsidRPr="005E6470">
        <w:rPr>
          <w:rFonts w:ascii="Book Antiqua" w:eastAsia="Calibri" w:hAnsi="Book Antiqua"/>
          <w:sz w:val="22"/>
          <w:szCs w:val="22"/>
          <w:lang w:eastAsia="zh-CN"/>
        </w:rPr>
        <w:t xml:space="preserve"> </w:t>
      </w:r>
      <w:r w:rsidRPr="005E6470">
        <w:rPr>
          <w:rFonts w:ascii="Book Antiqua" w:eastAsia="Calibri" w:hAnsi="Book Antiqua"/>
          <w:b/>
          <w:sz w:val="22"/>
          <w:szCs w:val="22"/>
          <w:lang w:eastAsia="zh-CN"/>
        </w:rPr>
        <w:t>Por lo que el inicio de estos planes queda supeditado a la posibilidad de cubrir el 100% de los permisos con goce de salario.</w:t>
      </w:r>
      <w:r w:rsidR="00CD10D0">
        <w:rPr>
          <w:rFonts w:ascii="Book Antiqua" w:eastAsia="Calibri" w:hAnsi="Book Antiqua"/>
          <w:b/>
          <w:sz w:val="22"/>
          <w:szCs w:val="22"/>
          <w:lang w:eastAsia="zh-CN"/>
        </w:rPr>
        <w:t xml:space="preserve"> Asimismo, el segundo permiso con goce de salario para el Tribunal Penal de Quepos podrá iniciar labores una vez se cuente con la aprobación de asignación de un permiso con goce de salario de Fiscal y Defensora Pública para la zona, toda vez que, sería hasta en ese momento que contaría con el recurso necesario para el desarrollo de los juicios penales; estos nuevos permisos se estarán remitiendo oportunamente para aprobación del Consejo Superior.</w:t>
      </w:r>
    </w:p>
    <w:p w14:paraId="6E0277C4" w14:textId="77777777" w:rsidR="00E155C7" w:rsidRPr="00E155C7" w:rsidRDefault="00E155C7" w:rsidP="00E155C7">
      <w:pPr>
        <w:pStyle w:val="Prrafodelista"/>
        <w:tabs>
          <w:tab w:val="left" w:pos="426"/>
          <w:tab w:val="left" w:pos="1134"/>
        </w:tabs>
        <w:suppressAutoHyphens/>
        <w:spacing w:line="276" w:lineRule="auto"/>
        <w:ind w:left="0"/>
        <w:contextualSpacing/>
        <w:jc w:val="both"/>
        <w:rPr>
          <w:rFonts w:ascii="Book Antiqua" w:eastAsia="Calibri" w:hAnsi="Book Antiqua"/>
          <w:b/>
          <w:sz w:val="22"/>
          <w:szCs w:val="22"/>
          <w:highlight w:val="yellow"/>
          <w:lang w:eastAsia="zh-CN"/>
        </w:rPr>
      </w:pPr>
    </w:p>
    <w:p w14:paraId="6FB989C5" w14:textId="77777777" w:rsidR="00E155C7" w:rsidRPr="0033758B" w:rsidRDefault="00E155C7" w:rsidP="009F608A">
      <w:pPr>
        <w:pStyle w:val="Prrafodelista"/>
        <w:numPr>
          <w:ilvl w:val="0"/>
          <w:numId w:val="15"/>
        </w:numPr>
        <w:tabs>
          <w:tab w:val="left" w:pos="426"/>
          <w:tab w:val="left" w:pos="1134"/>
        </w:tabs>
        <w:suppressAutoHyphens/>
        <w:spacing w:line="276" w:lineRule="auto"/>
        <w:ind w:left="0" w:firstLine="0"/>
        <w:contextualSpacing/>
        <w:jc w:val="both"/>
        <w:rPr>
          <w:rFonts w:ascii="Book Antiqua" w:eastAsia="Calibri" w:hAnsi="Book Antiqua"/>
          <w:b/>
          <w:sz w:val="22"/>
          <w:szCs w:val="22"/>
          <w:lang w:eastAsia="zh-CN"/>
        </w:rPr>
      </w:pPr>
      <w:r w:rsidRPr="005E6470">
        <w:rPr>
          <w:rFonts w:ascii="Book Antiqua" w:eastAsia="Calibri" w:hAnsi="Book Antiqua"/>
          <w:bCs/>
          <w:sz w:val="22"/>
          <w:szCs w:val="22"/>
          <w:lang w:eastAsia="zh-CN"/>
        </w:rPr>
        <w:t xml:space="preserve">El recurso otorgado al Tribunal Penal de </w:t>
      </w:r>
      <w:r w:rsidR="00C32F16" w:rsidRPr="005E6470">
        <w:rPr>
          <w:rFonts w:ascii="Book Antiqua" w:eastAsia="Calibri" w:hAnsi="Book Antiqua"/>
          <w:bCs/>
          <w:sz w:val="22"/>
          <w:szCs w:val="22"/>
          <w:lang w:eastAsia="zh-CN"/>
        </w:rPr>
        <w:t>Puntarenas</w:t>
      </w:r>
      <w:r w:rsidRPr="005E6470">
        <w:rPr>
          <w:rFonts w:ascii="Book Antiqua" w:eastAsia="Calibri" w:hAnsi="Book Antiqua"/>
          <w:b/>
          <w:sz w:val="22"/>
          <w:szCs w:val="22"/>
          <w:lang w:eastAsia="zh-CN"/>
        </w:rPr>
        <w:t xml:space="preserve"> </w:t>
      </w:r>
      <w:r w:rsidRPr="005E6470">
        <w:rPr>
          <w:rFonts w:ascii="Book Antiqua" w:eastAsia="Calibri" w:hAnsi="Book Antiqua"/>
          <w:bCs/>
          <w:sz w:val="22"/>
          <w:szCs w:val="22"/>
          <w:lang w:eastAsia="zh-CN"/>
        </w:rPr>
        <w:t>es</w:t>
      </w:r>
      <w:r w:rsidRPr="005E6470">
        <w:rPr>
          <w:rFonts w:ascii="Book Antiqua" w:eastAsia="Calibri" w:hAnsi="Book Antiqua"/>
          <w:b/>
          <w:sz w:val="22"/>
          <w:szCs w:val="22"/>
          <w:lang w:eastAsia="zh-CN"/>
        </w:rPr>
        <w:t xml:space="preserve"> </w:t>
      </w:r>
      <w:r w:rsidRPr="005E6470">
        <w:rPr>
          <w:rFonts w:ascii="Book Antiqua" w:hAnsi="Book Antiqua"/>
          <w:sz w:val="22"/>
          <w:szCs w:val="22"/>
        </w:rPr>
        <w:t>para que se implemente un rol semanal para que el personal ordinario pueda trasladarse a Garabito tres semanas al mes, para el apoyo jurisdiccional en juicios colegiados y unipersonales que celebra el Tribunal Penal de Quepos en la citada zona.</w:t>
      </w:r>
    </w:p>
    <w:p w14:paraId="3BE7363D" w14:textId="77777777" w:rsidR="0033758B" w:rsidRDefault="0033758B" w:rsidP="0033758B">
      <w:pPr>
        <w:pStyle w:val="Prrafodelista"/>
        <w:rPr>
          <w:rFonts w:ascii="Book Antiqua" w:eastAsia="Calibri" w:hAnsi="Book Antiqua"/>
          <w:b/>
          <w:sz w:val="22"/>
          <w:szCs w:val="22"/>
          <w:lang w:eastAsia="zh-CN"/>
        </w:rPr>
      </w:pPr>
    </w:p>
    <w:p w14:paraId="3B423C61" w14:textId="77777777" w:rsidR="00C32F16" w:rsidRDefault="00C32F16" w:rsidP="00C32F16">
      <w:pPr>
        <w:pStyle w:val="Prrafodelista"/>
        <w:rPr>
          <w:rFonts w:ascii="Book Antiqua" w:eastAsia="Calibri" w:hAnsi="Book Antiqua"/>
          <w:bCs/>
          <w:sz w:val="22"/>
          <w:szCs w:val="22"/>
          <w:lang w:eastAsia="zh-CN"/>
        </w:rPr>
      </w:pPr>
    </w:p>
    <w:p w14:paraId="77132BC7" w14:textId="4FD78A44" w:rsidR="00C32F16" w:rsidRPr="00C32F16" w:rsidRDefault="00081444" w:rsidP="009F608A">
      <w:pPr>
        <w:pStyle w:val="Prrafodelista"/>
        <w:numPr>
          <w:ilvl w:val="0"/>
          <w:numId w:val="15"/>
        </w:numPr>
        <w:tabs>
          <w:tab w:val="left" w:pos="426"/>
          <w:tab w:val="left" w:pos="1134"/>
        </w:tabs>
        <w:suppressAutoHyphens/>
        <w:spacing w:line="276" w:lineRule="auto"/>
        <w:ind w:left="0" w:firstLine="0"/>
        <w:contextualSpacing/>
        <w:jc w:val="both"/>
        <w:rPr>
          <w:rFonts w:ascii="Book Antiqua" w:eastAsia="Calibri" w:hAnsi="Book Antiqua"/>
          <w:bCs/>
          <w:sz w:val="22"/>
          <w:szCs w:val="22"/>
          <w:lang w:eastAsia="zh-CN"/>
        </w:rPr>
      </w:pPr>
      <w:r>
        <w:rPr>
          <w:rFonts w:ascii="Book Antiqua" w:eastAsia="Calibri" w:hAnsi="Book Antiqua"/>
          <w:bCs/>
          <w:sz w:val="22"/>
          <w:szCs w:val="22"/>
          <w:lang w:eastAsia="zh-CN"/>
        </w:rPr>
        <w:t>H</w:t>
      </w:r>
      <w:r w:rsidR="0056151F">
        <w:rPr>
          <w:rFonts w:ascii="Book Antiqua" w:eastAsia="Calibri" w:hAnsi="Book Antiqua"/>
          <w:bCs/>
          <w:sz w:val="22"/>
          <w:szCs w:val="22"/>
          <w:lang w:eastAsia="zh-CN"/>
        </w:rPr>
        <w:t>asta el</w:t>
      </w:r>
      <w:r w:rsidR="00C32F16">
        <w:rPr>
          <w:rFonts w:ascii="Book Antiqua" w:eastAsia="Calibri" w:hAnsi="Book Antiqua"/>
          <w:bCs/>
          <w:sz w:val="22"/>
          <w:szCs w:val="22"/>
          <w:lang w:eastAsia="zh-CN"/>
        </w:rPr>
        <w:t xml:space="preserve"> 30 de junio del 2023 el Juzgado Penal de Pococí </w:t>
      </w:r>
      <w:r w:rsidR="0056151F">
        <w:rPr>
          <w:rFonts w:ascii="Book Antiqua" w:eastAsia="Calibri" w:hAnsi="Book Antiqua"/>
          <w:bCs/>
          <w:sz w:val="22"/>
          <w:szCs w:val="22"/>
          <w:lang w:eastAsia="zh-CN"/>
        </w:rPr>
        <w:t>contará</w:t>
      </w:r>
      <w:r w:rsidR="00C32F16">
        <w:rPr>
          <w:rFonts w:ascii="Book Antiqua" w:eastAsia="Calibri" w:hAnsi="Book Antiqua"/>
          <w:bCs/>
          <w:sz w:val="22"/>
          <w:szCs w:val="22"/>
          <w:lang w:eastAsia="zh-CN"/>
        </w:rPr>
        <w:t xml:space="preserve"> con un</w:t>
      </w:r>
      <w:r w:rsidR="0056151F">
        <w:rPr>
          <w:rFonts w:ascii="Book Antiqua" w:eastAsia="Calibri" w:hAnsi="Book Antiqua"/>
          <w:bCs/>
          <w:sz w:val="22"/>
          <w:szCs w:val="22"/>
          <w:lang w:eastAsia="zh-CN"/>
        </w:rPr>
        <w:t xml:space="preserve"> permiso con goce de salario de técnica o técnico judicial 2, el cual se recomienda transformar a categoría 3 y que sea asignado al Tribunal Penal de </w:t>
      </w:r>
      <w:r w:rsidR="00F37373">
        <w:rPr>
          <w:rFonts w:ascii="Book Antiqua" w:eastAsia="Calibri" w:hAnsi="Book Antiqua"/>
          <w:bCs/>
          <w:sz w:val="22"/>
          <w:szCs w:val="22"/>
          <w:lang w:eastAsia="zh-CN"/>
        </w:rPr>
        <w:t xml:space="preserve">Quepos </w:t>
      </w:r>
      <w:r w:rsidR="0056151F">
        <w:rPr>
          <w:rFonts w:ascii="Book Antiqua" w:eastAsia="Calibri" w:hAnsi="Book Antiqua"/>
          <w:bCs/>
          <w:sz w:val="22"/>
          <w:szCs w:val="22"/>
          <w:lang w:eastAsia="zh-CN"/>
        </w:rPr>
        <w:t xml:space="preserve">con la finalidad de que de soporte técnico </w:t>
      </w:r>
      <w:r w:rsidR="00B56C10">
        <w:rPr>
          <w:rFonts w:ascii="Book Antiqua" w:eastAsia="Calibri" w:hAnsi="Book Antiqua"/>
          <w:bCs/>
          <w:sz w:val="22"/>
          <w:szCs w:val="22"/>
          <w:lang w:eastAsia="zh-CN"/>
        </w:rPr>
        <w:t xml:space="preserve">al plan de trabajo que se implementará </w:t>
      </w:r>
      <w:r w:rsidR="00F37373">
        <w:rPr>
          <w:rFonts w:ascii="Book Antiqua" w:eastAsia="Calibri" w:hAnsi="Book Antiqua"/>
          <w:bCs/>
          <w:sz w:val="22"/>
          <w:szCs w:val="22"/>
          <w:lang w:eastAsia="zh-CN"/>
        </w:rPr>
        <w:t>para la atención de juicios en la zona de Garabito; cuyo oficio será remitido al Consejo Superior para la aprobación de nuevos planes de trabajo y permisos con goce de salario</w:t>
      </w:r>
      <w:r w:rsidR="0056151F">
        <w:rPr>
          <w:rFonts w:ascii="Book Antiqua" w:eastAsia="Calibri" w:hAnsi="Book Antiqua"/>
          <w:bCs/>
          <w:sz w:val="22"/>
          <w:szCs w:val="22"/>
          <w:lang w:eastAsia="zh-CN"/>
        </w:rPr>
        <w:t>.</w:t>
      </w:r>
    </w:p>
    <w:p w14:paraId="358369A1" w14:textId="77777777" w:rsidR="00E155C7" w:rsidRPr="00E155C7" w:rsidRDefault="00E155C7" w:rsidP="00E155C7">
      <w:pPr>
        <w:pStyle w:val="Prrafodelista"/>
        <w:tabs>
          <w:tab w:val="left" w:pos="426"/>
          <w:tab w:val="left" w:pos="1134"/>
        </w:tabs>
        <w:suppressAutoHyphens/>
        <w:spacing w:before="120" w:after="160" w:line="276" w:lineRule="auto"/>
        <w:ind w:left="0"/>
        <w:contextualSpacing/>
        <w:jc w:val="both"/>
        <w:rPr>
          <w:rFonts w:ascii="Book Antiqua" w:eastAsia="Calibri" w:hAnsi="Book Antiqua"/>
          <w:b/>
          <w:sz w:val="22"/>
          <w:szCs w:val="22"/>
          <w:highlight w:val="yellow"/>
          <w:lang w:eastAsia="zh-CN"/>
        </w:rPr>
      </w:pPr>
    </w:p>
    <w:p w14:paraId="0D78148B" w14:textId="77777777" w:rsidR="008472A2" w:rsidRPr="00F7524A" w:rsidRDefault="008472A2" w:rsidP="008472A2">
      <w:pPr>
        <w:pStyle w:val="Prrafodelista"/>
        <w:numPr>
          <w:ilvl w:val="0"/>
          <w:numId w:val="15"/>
        </w:numPr>
        <w:tabs>
          <w:tab w:val="left" w:pos="426"/>
          <w:tab w:val="left" w:pos="1134"/>
        </w:tabs>
        <w:suppressAutoHyphens/>
        <w:spacing w:before="120" w:after="160" w:line="276" w:lineRule="auto"/>
        <w:ind w:left="0" w:firstLine="0"/>
        <w:contextualSpacing/>
        <w:jc w:val="both"/>
        <w:rPr>
          <w:rFonts w:ascii="Book Antiqua" w:hAnsi="Book Antiqua"/>
          <w:sz w:val="22"/>
          <w:szCs w:val="22"/>
        </w:rPr>
      </w:pPr>
      <w:r w:rsidRPr="00F7524A">
        <w:rPr>
          <w:rFonts w:ascii="Book Antiqua" w:eastAsia="Calibri" w:hAnsi="Book Antiqua"/>
          <w:sz w:val="22"/>
          <w:szCs w:val="22"/>
          <w:lang w:eastAsia="zh-CN"/>
        </w:rPr>
        <w:t xml:space="preserve">La Dirección de Planificación, por medio del Subproceso de Modernización Institucional Materia Penal, presentó la propuesta para la implementación del Plan de priorización de asuntos de delitos sexuales por la vulnerabilidad de las víctimas durante el </w:t>
      </w:r>
      <w:r>
        <w:rPr>
          <w:rFonts w:ascii="Book Antiqua" w:eastAsia="Calibri" w:hAnsi="Book Antiqua"/>
          <w:sz w:val="22"/>
          <w:szCs w:val="22"/>
          <w:lang w:eastAsia="zh-CN"/>
        </w:rPr>
        <w:t xml:space="preserve">segundo semestre </w:t>
      </w:r>
      <w:r w:rsidRPr="00F7524A">
        <w:rPr>
          <w:rFonts w:ascii="Book Antiqua" w:eastAsia="Calibri" w:hAnsi="Book Antiqua"/>
          <w:sz w:val="22"/>
          <w:szCs w:val="22"/>
          <w:lang w:eastAsia="zh-CN"/>
        </w:rPr>
        <w:t xml:space="preserve">2023, este de trabajo fue presentado ante el Consejo Superior mediante oficio </w:t>
      </w:r>
      <w:r>
        <w:rPr>
          <w:rFonts w:ascii="Book Antiqua" w:eastAsia="Calibri" w:hAnsi="Book Antiqua"/>
          <w:sz w:val="22"/>
          <w:szCs w:val="22"/>
          <w:lang w:eastAsia="zh-CN"/>
        </w:rPr>
        <w:t>563</w:t>
      </w:r>
      <w:r w:rsidRPr="00F7524A">
        <w:rPr>
          <w:rFonts w:ascii="Book Antiqua" w:eastAsia="Calibri" w:hAnsi="Book Antiqua"/>
          <w:sz w:val="22"/>
          <w:szCs w:val="22"/>
          <w:lang w:eastAsia="zh-CN"/>
        </w:rPr>
        <w:t>-PLA-MI(PL)-202</w:t>
      </w:r>
      <w:r>
        <w:rPr>
          <w:rFonts w:ascii="Book Antiqua" w:eastAsia="Calibri" w:hAnsi="Book Antiqua"/>
          <w:sz w:val="22"/>
          <w:szCs w:val="22"/>
          <w:lang w:eastAsia="zh-CN"/>
        </w:rPr>
        <w:t>3</w:t>
      </w:r>
      <w:r w:rsidRPr="00F7524A">
        <w:rPr>
          <w:rFonts w:ascii="Book Antiqua" w:eastAsia="Calibri" w:hAnsi="Book Antiqua"/>
          <w:sz w:val="22"/>
          <w:szCs w:val="22"/>
          <w:lang w:eastAsia="zh-CN"/>
        </w:rPr>
        <w:t>. Por lo que la totalidad de permisos con goce de salario se encuentran incorporados en el presente oficio. Este sería el recurso humano que se necesitaría:</w:t>
      </w:r>
    </w:p>
    <w:p w14:paraId="52B8BDCF" w14:textId="77777777" w:rsidR="008472A2" w:rsidRPr="00E155C7" w:rsidRDefault="008472A2" w:rsidP="008472A2">
      <w:pPr>
        <w:pStyle w:val="Prrafodelista"/>
        <w:rPr>
          <w:rFonts w:ascii="Book Antiqua" w:hAnsi="Book Antiqua"/>
          <w:sz w:val="22"/>
          <w:szCs w:val="22"/>
          <w:highlight w:val="yellow"/>
        </w:rPr>
      </w:pPr>
    </w:p>
    <w:tbl>
      <w:tblPr>
        <w:tblW w:w="9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195"/>
        <w:gridCol w:w="1534"/>
        <w:gridCol w:w="1395"/>
        <w:gridCol w:w="1942"/>
        <w:gridCol w:w="1372"/>
        <w:gridCol w:w="1279"/>
        <w:gridCol w:w="992"/>
      </w:tblGrid>
      <w:tr w:rsidR="008472A2" w:rsidRPr="00E155C7" w14:paraId="629EE61F" w14:textId="77777777" w:rsidTr="00D13308">
        <w:trPr>
          <w:trHeight w:val="591"/>
          <w:jc w:val="center"/>
        </w:trPr>
        <w:tc>
          <w:tcPr>
            <w:tcW w:w="1195" w:type="dxa"/>
            <w:shd w:val="clear" w:color="auto" w:fill="002060"/>
            <w:noWrap/>
            <w:tcMar>
              <w:top w:w="0" w:type="dxa"/>
              <w:left w:w="70" w:type="dxa"/>
              <w:bottom w:w="0" w:type="dxa"/>
              <w:right w:w="70" w:type="dxa"/>
            </w:tcMar>
            <w:vAlign w:val="center"/>
            <w:hideMark/>
          </w:tcPr>
          <w:p w14:paraId="14569993"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b/>
                <w:color w:val="FFFFFF"/>
                <w:bdr w:val="none" w:sz="0" w:space="0" w:color="auto" w:frame="1"/>
                <w:lang w:eastAsia="es-CR"/>
              </w:rPr>
              <w:t>Despacho</w:t>
            </w:r>
          </w:p>
        </w:tc>
        <w:tc>
          <w:tcPr>
            <w:tcW w:w="1534" w:type="dxa"/>
            <w:shd w:val="clear" w:color="auto" w:fill="002060"/>
            <w:noWrap/>
            <w:tcMar>
              <w:top w:w="0" w:type="dxa"/>
              <w:left w:w="70" w:type="dxa"/>
              <w:bottom w:w="0" w:type="dxa"/>
              <w:right w:w="70" w:type="dxa"/>
            </w:tcMar>
            <w:vAlign w:val="center"/>
            <w:hideMark/>
          </w:tcPr>
          <w:p w14:paraId="594E5B0B"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hAnsi="Book Antiqua" w:cs="Calibri"/>
                <w:b/>
                <w:color w:val="FFFFFF"/>
                <w:bdr w:val="none" w:sz="0" w:space="0" w:color="auto" w:frame="1"/>
                <w:lang w:eastAsia="es-CR"/>
              </w:rPr>
              <w:t>Persona Juzgadora 4</w:t>
            </w:r>
          </w:p>
        </w:tc>
        <w:tc>
          <w:tcPr>
            <w:tcW w:w="1395" w:type="dxa"/>
            <w:shd w:val="clear" w:color="auto" w:fill="002060"/>
            <w:vAlign w:val="center"/>
          </w:tcPr>
          <w:p w14:paraId="2E078924" w14:textId="77777777" w:rsidR="008472A2" w:rsidRPr="00F7524A" w:rsidRDefault="008472A2" w:rsidP="00D13308">
            <w:pPr>
              <w:jc w:val="center"/>
              <w:rPr>
                <w:rFonts w:ascii="Book Antiqua" w:hAnsi="Book Antiqua" w:cs="Calibri"/>
                <w:b/>
                <w:color w:val="FFFFFF"/>
                <w:bdr w:val="none" w:sz="0" w:space="0" w:color="auto" w:frame="1"/>
                <w:lang w:eastAsia="es-CR"/>
              </w:rPr>
            </w:pPr>
            <w:r w:rsidRPr="00F7524A">
              <w:rPr>
                <w:rFonts w:ascii="Book Antiqua" w:hAnsi="Book Antiqua" w:cs="Calibri"/>
                <w:b/>
                <w:color w:val="FFFFFF"/>
                <w:bdr w:val="none" w:sz="0" w:space="0" w:color="auto" w:frame="1"/>
                <w:lang w:eastAsia="es-CR"/>
              </w:rPr>
              <w:t>Persona Juzgadora 1</w:t>
            </w:r>
          </w:p>
        </w:tc>
        <w:tc>
          <w:tcPr>
            <w:tcW w:w="1942" w:type="dxa"/>
            <w:shd w:val="clear" w:color="auto" w:fill="002060"/>
            <w:tcMar>
              <w:top w:w="0" w:type="dxa"/>
              <w:left w:w="70" w:type="dxa"/>
              <w:bottom w:w="0" w:type="dxa"/>
              <w:right w:w="70" w:type="dxa"/>
            </w:tcMar>
            <w:vAlign w:val="center"/>
            <w:hideMark/>
          </w:tcPr>
          <w:p w14:paraId="7225033D"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hAnsi="Book Antiqua" w:cs="Calibri"/>
                <w:b/>
                <w:color w:val="FFFFFF"/>
                <w:bdr w:val="none" w:sz="0" w:space="0" w:color="auto" w:frame="1"/>
                <w:lang w:eastAsia="es-CR"/>
              </w:rPr>
              <w:t>Persona Técnica Judicial 3</w:t>
            </w:r>
          </w:p>
        </w:tc>
        <w:tc>
          <w:tcPr>
            <w:tcW w:w="1372" w:type="dxa"/>
            <w:shd w:val="clear" w:color="auto" w:fill="002060"/>
            <w:vAlign w:val="center"/>
          </w:tcPr>
          <w:p w14:paraId="10FA4136" w14:textId="77777777" w:rsidR="008472A2" w:rsidRPr="00F7524A" w:rsidRDefault="008472A2" w:rsidP="00D13308">
            <w:pPr>
              <w:jc w:val="center"/>
              <w:rPr>
                <w:rFonts w:ascii="Book Antiqua" w:eastAsia="Book Antiqua" w:hAnsi="Book Antiqua" w:cs="Calibri"/>
                <w:b/>
                <w:color w:val="FFFFFF"/>
                <w:bdr w:val="none" w:sz="0" w:space="0" w:color="auto" w:frame="1"/>
                <w:lang w:eastAsia="es-CR"/>
              </w:rPr>
            </w:pPr>
            <w:r w:rsidRPr="00F7524A">
              <w:rPr>
                <w:rFonts w:ascii="Book Antiqua" w:hAnsi="Book Antiqua" w:cs="Calibri"/>
                <w:b/>
                <w:color w:val="FFFFFF"/>
                <w:bdr w:val="none" w:sz="0" w:space="0" w:color="auto" w:frame="1"/>
                <w:lang w:eastAsia="es-CR"/>
              </w:rPr>
              <w:t>Custodio de detenidos</w:t>
            </w:r>
          </w:p>
        </w:tc>
        <w:tc>
          <w:tcPr>
            <w:tcW w:w="1279" w:type="dxa"/>
            <w:shd w:val="clear" w:color="auto" w:fill="002060"/>
            <w:vAlign w:val="center"/>
          </w:tcPr>
          <w:p w14:paraId="6BA46671" w14:textId="77777777" w:rsidR="008472A2" w:rsidRPr="00F7524A" w:rsidRDefault="008472A2" w:rsidP="00D13308">
            <w:pPr>
              <w:jc w:val="center"/>
              <w:rPr>
                <w:rFonts w:ascii="Book Antiqua" w:eastAsia="Book Antiqua" w:hAnsi="Book Antiqua" w:cs="Calibri"/>
                <w:b/>
                <w:color w:val="FFFFFF"/>
                <w:bdr w:val="none" w:sz="0" w:space="0" w:color="auto" w:frame="1"/>
                <w:lang w:eastAsia="es-CR"/>
              </w:rPr>
            </w:pPr>
            <w:r w:rsidRPr="00F7524A">
              <w:rPr>
                <w:rFonts w:ascii="Book Antiqua" w:hAnsi="Book Antiqua" w:cs="Calibri"/>
                <w:b/>
                <w:color w:val="FFFFFF"/>
                <w:bdr w:val="none" w:sz="0" w:space="0" w:color="auto" w:frame="1"/>
                <w:lang w:eastAsia="es-CR"/>
              </w:rPr>
              <w:t>Persona defensora pública</w:t>
            </w:r>
          </w:p>
        </w:tc>
        <w:tc>
          <w:tcPr>
            <w:tcW w:w="992" w:type="dxa"/>
            <w:shd w:val="clear" w:color="auto" w:fill="002060"/>
            <w:vAlign w:val="center"/>
          </w:tcPr>
          <w:p w14:paraId="1CFAF53D" w14:textId="77777777" w:rsidR="008472A2" w:rsidRPr="00F7524A" w:rsidRDefault="008472A2" w:rsidP="00D13308">
            <w:pPr>
              <w:jc w:val="center"/>
              <w:rPr>
                <w:rFonts w:ascii="Book Antiqua" w:eastAsia="Book Antiqua" w:hAnsi="Book Antiqua" w:cs="Calibri"/>
                <w:b/>
                <w:color w:val="FFFFFF"/>
                <w:bdr w:val="none" w:sz="0" w:space="0" w:color="auto" w:frame="1"/>
                <w:lang w:eastAsia="es-CR"/>
              </w:rPr>
            </w:pPr>
            <w:r w:rsidRPr="00F7524A">
              <w:rPr>
                <w:rFonts w:ascii="Book Antiqua" w:hAnsi="Book Antiqua" w:cs="Calibri"/>
                <w:b/>
                <w:color w:val="FFFFFF"/>
                <w:bdr w:val="none" w:sz="0" w:space="0" w:color="auto" w:frame="1"/>
                <w:lang w:eastAsia="es-CR"/>
              </w:rPr>
              <w:t>Persona Fiscal</w:t>
            </w:r>
          </w:p>
        </w:tc>
      </w:tr>
      <w:tr w:rsidR="008472A2" w:rsidRPr="00E155C7" w14:paraId="29B71E8C" w14:textId="77777777" w:rsidTr="00D13308">
        <w:trPr>
          <w:trHeight w:val="295"/>
          <w:jc w:val="center"/>
        </w:trPr>
        <w:tc>
          <w:tcPr>
            <w:tcW w:w="1195" w:type="dxa"/>
            <w:shd w:val="clear" w:color="auto" w:fill="002060"/>
            <w:noWrap/>
            <w:tcMar>
              <w:top w:w="0" w:type="dxa"/>
              <w:left w:w="70" w:type="dxa"/>
              <w:bottom w:w="0" w:type="dxa"/>
              <w:right w:w="70" w:type="dxa"/>
            </w:tcMar>
            <w:vAlign w:val="center"/>
          </w:tcPr>
          <w:p w14:paraId="04EF1F9D" w14:textId="77777777" w:rsidR="008472A2" w:rsidRPr="00F7524A" w:rsidRDefault="008472A2" w:rsidP="00D13308">
            <w:pPr>
              <w:rPr>
                <w:rFonts w:ascii="Book Antiqua" w:eastAsia="Book Antiqua" w:hAnsi="Book Antiqua" w:cs="Calibri"/>
                <w:b/>
                <w:color w:val="FFFFFF"/>
                <w:lang w:eastAsia="es-CR"/>
              </w:rPr>
            </w:pPr>
            <w:r w:rsidRPr="00F7524A">
              <w:rPr>
                <w:rFonts w:ascii="Book Antiqua" w:eastAsia="Book Antiqua" w:hAnsi="Book Antiqua" w:cs="Calibri"/>
                <w:b/>
                <w:color w:val="FFFFFF"/>
                <w:lang w:eastAsia="es-CR"/>
              </w:rPr>
              <w:t>Batería 1</w:t>
            </w:r>
          </w:p>
        </w:tc>
        <w:tc>
          <w:tcPr>
            <w:tcW w:w="1534" w:type="dxa"/>
            <w:shd w:val="clear" w:color="auto" w:fill="FFFFFF"/>
            <w:noWrap/>
            <w:tcMar>
              <w:top w:w="0" w:type="dxa"/>
              <w:left w:w="70" w:type="dxa"/>
              <w:bottom w:w="0" w:type="dxa"/>
              <w:right w:w="70" w:type="dxa"/>
            </w:tcMar>
            <w:vAlign w:val="center"/>
            <w:hideMark/>
          </w:tcPr>
          <w:p w14:paraId="649C702C"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hAnsi="Book Antiqua" w:cs="Calibri"/>
                <w:color w:val="201F1E"/>
                <w:lang w:eastAsia="es-CR"/>
              </w:rPr>
              <w:t>3</w:t>
            </w:r>
          </w:p>
        </w:tc>
        <w:tc>
          <w:tcPr>
            <w:tcW w:w="1395" w:type="dxa"/>
            <w:shd w:val="clear" w:color="auto" w:fill="FFFFFF"/>
            <w:vAlign w:val="center"/>
          </w:tcPr>
          <w:p w14:paraId="60883348"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1</w:t>
            </w:r>
          </w:p>
        </w:tc>
        <w:tc>
          <w:tcPr>
            <w:tcW w:w="1942" w:type="dxa"/>
            <w:shd w:val="clear" w:color="auto" w:fill="FFFFFF"/>
            <w:noWrap/>
            <w:tcMar>
              <w:top w:w="0" w:type="dxa"/>
              <w:left w:w="70" w:type="dxa"/>
              <w:bottom w:w="0" w:type="dxa"/>
              <w:right w:w="70" w:type="dxa"/>
            </w:tcMar>
            <w:vAlign w:val="center"/>
            <w:hideMark/>
          </w:tcPr>
          <w:p w14:paraId="64242F30"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2</w:t>
            </w:r>
          </w:p>
        </w:tc>
        <w:tc>
          <w:tcPr>
            <w:tcW w:w="1372" w:type="dxa"/>
            <w:shd w:val="clear" w:color="auto" w:fill="FFFFFF"/>
            <w:vAlign w:val="center"/>
          </w:tcPr>
          <w:p w14:paraId="5B334311"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2</w:t>
            </w:r>
          </w:p>
        </w:tc>
        <w:tc>
          <w:tcPr>
            <w:tcW w:w="1279" w:type="dxa"/>
            <w:shd w:val="clear" w:color="auto" w:fill="FFFFFF"/>
            <w:vAlign w:val="center"/>
          </w:tcPr>
          <w:p w14:paraId="58A0BBF7"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0</w:t>
            </w:r>
          </w:p>
        </w:tc>
        <w:tc>
          <w:tcPr>
            <w:tcW w:w="992" w:type="dxa"/>
            <w:shd w:val="clear" w:color="auto" w:fill="FFFFFF"/>
            <w:vAlign w:val="center"/>
          </w:tcPr>
          <w:p w14:paraId="2957D5F0"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1</w:t>
            </w:r>
          </w:p>
        </w:tc>
      </w:tr>
      <w:tr w:rsidR="008472A2" w:rsidRPr="00E155C7" w14:paraId="03F3024D" w14:textId="77777777" w:rsidTr="00D13308">
        <w:trPr>
          <w:trHeight w:val="295"/>
          <w:jc w:val="center"/>
        </w:trPr>
        <w:tc>
          <w:tcPr>
            <w:tcW w:w="1195" w:type="dxa"/>
            <w:shd w:val="clear" w:color="auto" w:fill="002060"/>
            <w:noWrap/>
            <w:tcMar>
              <w:top w:w="0" w:type="dxa"/>
              <w:left w:w="70" w:type="dxa"/>
              <w:bottom w:w="0" w:type="dxa"/>
              <w:right w:w="70" w:type="dxa"/>
            </w:tcMar>
            <w:vAlign w:val="center"/>
          </w:tcPr>
          <w:p w14:paraId="711BA9D6" w14:textId="77777777" w:rsidR="008472A2" w:rsidRPr="00F7524A" w:rsidRDefault="008472A2" w:rsidP="00D13308">
            <w:pPr>
              <w:rPr>
                <w:rFonts w:ascii="Book Antiqua" w:eastAsia="Book Antiqua" w:hAnsi="Book Antiqua" w:cs="Calibri"/>
                <w:b/>
                <w:color w:val="FFFFFF"/>
                <w:lang w:eastAsia="es-CR"/>
              </w:rPr>
            </w:pPr>
            <w:r w:rsidRPr="00F7524A">
              <w:rPr>
                <w:rFonts w:ascii="Book Antiqua" w:eastAsia="Book Antiqua" w:hAnsi="Book Antiqua" w:cs="Calibri"/>
                <w:b/>
                <w:color w:val="FFFFFF"/>
                <w:lang w:eastAsia="es-CR"/>
              </w:rPr>
              <w:t>Batería 2</w:t>
            </w:r>
          </w:p>
        </w:tc>
        <w:tc>
          <w:tcPr>
            <w:tcW w:w="1534" w:type="dxa"/>
            <w:shd w:val="clear" w:color="auto" w:fill="FFFFFF"/>
            <w:noWrap/>
            <w:tcMar>
              <w:top w:w="0" w:type="dxa"/>
              <w:left w:w="70" w:type="dxa"/>
              <w:bottom w:w="0" w:type="dxa"/>
              <w:right w:w="70" w:type="dxa"/>
            </w:tcMar>
            <w:vAlign w:val="center"/>
            <w:hideMark/>
          </w:tcPr>
          <w:p w14:paraId="4D4F73CC"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hAnsi="Book Antiqua" w:cs="Calibri"/>
                <w:color w:val="201F1E"/>
                <w:lang w:eastAsia="es-CR"/>
              </w:rPr>
              <w:t>3</w:t>
            </w:r>
          </w:p>
        </w:tc>
        <w:tc>
          <w:tcPr>
            <w:tcW w:w="1395" w:type="dxa"/>
            <w:shd w:val="clear" w:color="auto" w:fill="FFFFFF"/>
            <w:vAlign w:val="center"/>
          </w:tcPr>
          <w:p w14:paraId="7C1A3917"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1</w:t>
            </w:r>
          </w:p>
        </w:tc>
        <w:tc>
          <w:tcPr>
            <w:tcW w:w="1942" w:type="dxa"/>
            <w:shd w:val="clear" w:color="auto" w:fill="FFFFFF"/>
            <w:noWrap/>
            <w:tcMar>
              <w:top w:w="0" w:type="dxa"/>
              <w:left w:w="70" w:type="dxa"/>
              <w:bottom w:w="0" w:type="dxa"/>
              <w:right w:w="70" w:type="dxa"/>
            </w:tcMar>
            <w:vAlign w:val="center"/>
            <w:hideMark/>
          </w:tcPr>
          <w:p w14:paraId="150D1B59"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2</w:t>
            </w:r>
          </w:p>
        </w:tc>
        <w:tc>
          <w:tcPr>
            <w:tcW w:w="1372" w:type="dxa"/>
            <w:shd w:val="clear" w:color="auto" w:fill="FFFFFF"/>
            <w:vAlign w:val="center"/>
          </w:tcPr>
          <w:p w14:paraId="32DEDFB4"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2</w:t>
            </w:r>
          </w:p>
        </w:tc>
        <w:tc>
          <w:tcPr>
            <w:tcW w:w="1279" w:type="dxa"/>
            <w:shd w:val="clear" w:color="auto" w:fill="FFFFFF"/>
            <w:vAlign w:val="center"/>
          </w:tcPr>
          <w:p w14:paraId="2B38C2FA"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0</w:t>
            </w:r>
          </w:p>
        </w:tc>
        <w:tc>
          <w:tcPr>
            <w:tcW w:w="992" w:type="dxa"/>
            <w:shd w:val="clear" w:color="auto" w:fill="FFFFFF"/>
            <w:vAlign w:val="center"/>
          </w:tcPr>
          <w:p w14:paraId="3B9CA858"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1</w:t>
            </w:r>
          </w:p>
        </w:tc>
      </w:tr>
      <w:tr w:rsidR="008472A2" w:rsidRPr="00E155C7" w14:paraId="0FC8CF76" w14:textId="77777777" w:rsidTr="00D13308">
        <w:trPr>
          <w:trHeight w:val="295"/>
          <w:jc w:val="center"/>
        </w:trPr>
        <w:tc>
          <w:tcPr>
            <w:tcW w:w="1195" w:type="dxa"/>
            <w:shd w:val="clear" w:color="auto" w:fill="002060"/>
            <w:noWrap/>
            <w:tcMar>
              <w:top w:w="0" w:type="dxa"/>
              <w:left w:w="70" w:type="dxa"/>
              <w:bottom w:w="0" w:type="dxa"/>
              <w:right w:w="70" w:type="dxa"/>
            </w:tcMar>
            <w:vAlign w:val="center"/>
          </w:tcPr>
          <w:p w14:paraId="1CABFEA5" w14:textId="77777777" w:rsidR="008472A2" w:rsidRPr="00F7524A" w:rsidRDefault="008472A2" w:rsidP="00D13308">
            <w:pPr>
              <w:rPr>
                <w:rFonts w:ascii="Book Antiqua" w:eastAsia="Book Antiqua" w:hAnsi="Book Antiqua" w:cs="Calibri"/>
                <w:b/>
                <w:color w:val="FFFFFF"/>
                <w:lang w:eastAsia="es-CR"/>
              </w:rPr>
            </w:pPr>
            <w:r w:rsidRPr="00F7524A">
              <w:rPr>
                <w:rFonts w:ascii="Book Antiqua" w:eastAsia="Book Antiqua" w:hAnsi="Book Antiqua" w:cs="Calibri"/>
                <w:b/>
                <w:color w:val="FFFFFF"/>
                <w:lang w:eastAsia="es-CR"/>
              </w:rPr>
              <w:t>Batería 3</w:t>
            </w:r>
          </w:p>
        </w:tc>
        <w:tc>
          <w:tcPr>
            <w:tcW w:w="1534" w:type="dxa"/>
            <w:shd w:val="clear" w:color="auto" w:fill="FFFFFF"/>
            <w:noWrap/>
            <w:tcMar>
              <w:top w:w="0" w:type="dxa"/>
              <w:left w:w="70" w:type="dxa"/>
              <w:bottom w:w="0" w:type="dxa"/>
              <w:right w:w="70" w:type="dxa"/>
            </w:tcMar>
            <w:vAlign w:val="center"/>
            <w:hideMark/>
          </w:tcPr>
          <w:p w14:paraId="0D54BC0A"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hAnsi="Book Antiqua" w:cs="Calibri"/>
                <w:color w:val="201F1E"/>
                <w:lang w:eastAsia="es-CR"/>
              </w:rPr>
              <w:t>3</w:t>
            </w:r>
          </w:p>
        </w:tc>
        <w:tc>
          <w:tcPr>
            <w:tcW w:w="1395" w:type="dxa"/>
            <w:shd w:val="clear" w:color="auto" w:fill="FFFFFF"/>
            <w:vAlign w:val="center"/>
          </w:tcPr>
          <w:p w14:paraId="06BE72AD"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1</w:t>
            </w:r>
          </w:p>
        </w:tc>
        <w:tc>
          <w:tcPr>
            <w:tcW w:w="1942" w:type="dxa"/>
            <w:shd w:val="clear" w:color="auto" w:fill="FFFFFF"/>
            <w:noWrap/>
            <w:tcMar>
              <w:top w:w="0" w:type="dxa"/>
              <w:left w:w="70" w:type="dxa"/>
              <w:bottom w:w="0" w:type="dxa"/>
              <w:right w:w="70" w:type="dxa"/>
            </w:tcMar>
            <w:vAlign w:val="center"/>
            <w:hideMark/>
          </w:tcPr>
          <w:p w14:paraId="5341FC50"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2</w:t>
            </w:r>
          </w:p>
        </w:tc>
        <w:tc>
          <w:tcPr>
            <w:tcW w:w="1372" w:type="dxa"/>
            <w:shd w:val="clear" w:color="auto" w:fill="FFFFFF"/>
            <w:vAlign w:val="center"/>
          </w:tcPr>
          <w:p w14:paraId="25795C03"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2</w:t>
            </w:r>
          </w:p>
        </w:tc>
        <w:tc>
          <w:tcPr>
            <w:tcW w:w="1279" w:type="dxa"/>
            <w:shd w:val="clear" w:color="auto" w:fill="FFFFFF"/>
            <w:vAlign w:val="center"/>
          </w:tcPr>
          <w:p w14:paraId="3BCB957D"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0</w:t>
            </w:r>
          </w:p>
        </w:tc>
        <w:tc>
          <w:tcPr>
            <w:tcW w:w="992" w:type="dxa"/>
            <w:shd w:val="clear" w:color="auto" w:fill="FFFFFF"/>
            <w:vAlign w:val="center"/>
          </w:tcPr>
          <w:p w14:paraId="0C32B14F"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1</w:t>
            </w:r>
          </w:p>
        </w:tc>
      </w:tr>
      <w:tr w:rsidR="008472A2" w:rsidRPr="00E155C7" w14:paraId="452C9A8C" w14:textId="77777777" w:rsidTr="00D13308">
        <w:trPr>
          <w:trHeight w:val="295"/>
          <w:jc w:val="center"/>
        </w:trPr>
        <w:tc>
          <w:tcPr>
            <w:tcW w:w="1195" w:type="dxa"/>
            <w:shd w:val="clear" w:color="auto" w:fill="002060"/>
            <w:noWrap/>
            <w:tcMar>
              <w:top w:w="0" w:type="dxa"/>
              <w:left w:w="70" w:type="dxa"/>
              <w:bottom w:w="0" w:type="dxa"/>
              <w:right w:w="70" w:type="dxa"/>
            </w:tcMar>
            <w:vAlign w:val="center"/>
          </w:tcPr>
          <w:p w14:paraId="25CB9858" w14:textId="77777777" w:rsidR="008472A2" w:rsidRPr="00F7524A" w:rsidRDefault="008472A2" w:rsidP="00D13308">
            <w:pPr>
              <w:rPr>
                <w:rFonts w:ascii="Book Antiqua" w:eastAsia="Book Antiqua" w:hAnsi="Book Antiqua" w:cs="Calibri"/>
                <w:b/>
                <w:color w:val="FFFFFF"/>
                <w:bdr w:val="none" w:sz="0" w:space="0" w:color="auto" w:frame="1"/>
                <w:lang w:eastAsia="es-CR"/>
              </w:rPr>
            </w:pPr>
            <w:r w:rsidRPr="00F7524A">
              <w:rPr>
                <w:rFonts w:ascii="Book Antiqua" w:eastAsia="Book Antiqua" w:hAnsi="Book Antiqua" w:cs="Calibri"/>
                <w:b/>
                <w:color w:val="FFFFFF"/>
                <w:lang w:eastAsia="es-CR"/>
              </w:rPr>
              <w:t>Batería 4</w:t>
            </w:r>
          </w:p>
        </w:tc>
        <w:tc>
          <w:tcPr>
            <w:tcW w:w="1534" w:type="dxa"/>
            <w:shd w:val="clear" w:color="auto" w:fill="FFFFFF"/>
            <w:noWrap/>
            <w:tcMar>
              <w:top w:w="0" w:type="dxa"/>
              <w:left w:w="70" w:type="dxa"/>
              <w:bottom w:w="0" w:type="dxa"/>
              <w:right w:w="70" w:type="dxa"/>
            </w:tcMar>
            <w:vAlign w:val="center"/>
          </w:tcPr>
          <w:p w14:paraId="0EA01D79"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3</w:t>
            </w:r>
          </w:p>
        </w:tc>
        <w:tc>
          <w:tcPr>
            <w:tcW w:w="1395" w:type="dxa"/>
            <w:shd w:val="clear" w:color="auto" w:fill="FFFFFF"/>
            <w:vAlign w:val="center"/>
          </w:tcPr>
          <w:p w14:paraId="2F975298"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eastAsia="Book Antiqua" w:hAnsi="Book Antiqua" w:cs="Calibri"/>
                <w:color w:val="000000"/>
                <w:bdr w:val="none" w:sz="0" w:space="0" w:color="auto" w:frame="1"/>
                <w:lang w:eastAsia="es-CR"/>
              </w:rPr>
              <w:t>1</w:t>
            </w:r>
          </w:p>
        </w:tc>
        <w:tc>
          <w:tcPr>
            <w:tcW w:w="1942" w:type="dxa"/>
            <w:shd w:val="clear" w:color="auto" w:fill="FFFFFF"/>
            <w:noWrap/>
            <w:tcMar>
              <w:top w:w="0" w:type="dxa"/>
              <w:left w:w="70" w:type="dxa"/>
              <w:bottom w:w="0" w:type="dxa"/>
              <w:right w:w="70" w:type="dxa"/>
            </w:tcMar>
            <w:vAlign w:val="center"/>
          </w:tcPr>
          <w:p w14:paraId="5B486E6E"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eastAsia="Book Antiqua" w:hAnsi="Book Antiqua" w:cs="Calibri"/>
                <w:color w:val="000000"/>
                <w:bdr w:val="none" w:sz="0" w:space="0" w:color="auto" w:frame="1"/>
                <w:lang w:eastAsia="es-CR"/>
              </w:rPr>
              <w:t>2</w:t>
            </w:r>
          </w:p>
        </w:tc>
        <w:tc>
          <w:tcPr>
            <w:tcW w:w="1372" w:type="dxa"/>
            <w:shd w:val="clear" w:color="auto" w:fill="FFFFFF"/>
            <w:vAlign w:val="center"/>
          </w:tcPr>
          <w:p w14:paraId="04C14A4E"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eastAsia="Book Antiqua" w:hAnsi="Book Antiqua" w:cs="Calibri"/>
                <w:color w:val="000000"/>
                <w:bdr w:val="none" w:sz="0" w:space="0" w:color="auto" w:frame="1"/>
                <w:lang w:eastAsia="es-CR"/>
              </w:rPr>
              <w:t>2</w:t>
            </w:r>
          </w:p>
        </w:tc>
        <w:tc>
          <w:tcPr>
            <w:tcW w:w="1279" w:type="dxa"/>
            <w:shd w:val="clear" w:color="auto" w:fill="FFFFFF"/>
            <w:vAlign w:val="center"/>
          </w:tcPr>
          <w:p w14:paraId="064C4BBC"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eastAsia="Book Antiqua" w:hAnsi="Book Antiqua" w:cs="Calibri"/>
                <w:color w:val="000000"/>
                <w:bdr w:val="none" w:sz="0" w:space="0" w:color="auto" w:frame="1"/>
                <w:lang w:eastAsia="es-CR"/>
              </w:rPr>
              <w:t>1</w:t>
            </w:r>
          </w:p>
        </w:tc>
        <w:tc>
          <w:tcPr>
            <w:tcW w:w="992" w:type="dxa"/>
            <w:shd w:val="clear" w:color="auto" w:fill="FFFFFF"/>
            <w:vAlign w:val="center"/>
          </w:tcPr>
          <w:p w14:paraId="38022405"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1</w:t>
            </w:r>
          </w:p>
        </w:tc>
      </w:tr>
      <w:tr w:rsidR="008472A2" w:rsidRPr="00E155C7" w14:paraId="1488D4A3" w14:textId="77777777" w:rsidTr="00D13308">
        <w:trPr>
          <w:trHeight w:val="295"/>
          <w:jc w:val="center"/>
        </w:trPr>
        <w:tc>
          <w:tcPr>
            <w:tcW w:w="1195" w:type="dxa"/>
            <w:shd w:val="clear" w:color="auto" w:fill="B4C6E7"/>
            <w:noWrap/>
            <w:tcMar>
              <w:top w:w="0" w:type="dxa"/>
              <w:left w:w="70" w:type="dxa"/>
              <w:bottom w:w="0" w:type="dxa"/>
              <w:right w:w="70" w:type="dxa"/>
            </w:tcMar>
            <w:vAlign w:val="center"/>
            <w:hideMark/>
          </w:tcPr>
          <w:p w14:paraId="5B31D8AE" w14:textId="77777777" w:rsidR="008472A2" w:rsidRPr="00F7524A" w:rsidRDefault="008472A2" w:rsidP="00D13308">
            <w:pPr>
              <w:jc w:val="center"/>
              <w:rPr>
                <w:rFonts w:ascii="Book Antiqua" w:eastAsia="Book Antiqua" w:hAnsi="Book Antiqua" w:cs="Calibri"/>
                <w:b/>
                <w:color w:val="201F1E"/>
                <w:lang w:eastAsia="es-CR"/>
              </w:rPr>
            </w:pPr>
            <w:r w:rsidRPr="00F7524A">
              <w:rPr>
                <w:rFonts w:ascii="Book Antiqua" w:eastAsia="Book Antiqua" w:hAnsi="Book Antiqua" w:cs="Calibri"/>
                <w:b/>
                <w:color w:val="000000"/>
                <w:bdr w:val="none" w:sz="0" w:space="0" w:color="auto" w:frame="1"/>
                <w:lang w:eastAsia="es-CR"/>
              </w:rPr>
              <w:t>Total</w:t>
            </w:r>
          </w:p>
        </w:tc>
        <w:tc>
          <w:tcPr>
            <w:tcW w:w="1534" w:type="dxa"/>
            <w:shd w:val="clear" w:color="auto" w:fill="B4C6E7"/>
            <w:noWrap/>
            <w:tcMar>
              <w:top w:w="0" w:type="dxa"/>
              <w:left w:w="70" w:type="dxa"/>
              <w:bottom w:w="0" w:type="dxa"/>
              <w:right w:w="70" w:type="dxa"/>
            </w:tcMar>
            <w:vAlign w:val="center"/>
            <w:hideMark/>
          </w:tcPr>
          <w:p w14:paraId="225273AA"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hAnsi="Book Antiqua" w:cs="Calibri"/>
                <w:color w:val="201F1E"/>
                <w:lang w:eastAsia="es-CR"/>
              </w:rPr>
              <w:t>12</w:t>
            </w:r>
          </w:p>
        </w:tc>
        <w:tc>
          <w:tcPr>
            <w:tcW w:w="1395" w:type="dxa"/>
            <w:shd w:val="clear" w:color="auto" w:fill="B4C6E7"/>
            <w:vAlign w:val="center"/>
          </w:tcPr>
          <w:p w14:paraId="502BFC2D"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4</w:t>
            </w:r>
          </w:p>
        </w:tc>
        <w:tc>
          <w:tcPr>
            <w:tcW w:w="1942" w:type="dxa"/>
            <w:shd w:val="clear" w:color="auto" w:fill="B4C6E7"/>
            <w:noWrap/>
            <w:tcMar>
              <w:top w:w="0" w:type="dxa"/>
              <w:left w:w="70" w:type="dxa"/>
              <w:bottom w:w="0" w:type="dxa"/>
              <w:right w:w="70" w:type="dxa"/>
            </w:tcMar>
            <w:vAlign w:val="center"/>
            <w:hideMark/>
          </w:tcPr>
          <w:p w14:paraId="427625C3" w14:textId="77777777" w:rsidR="008472A2" w:rsidRPr="00F7524A" w:rsidRDefault="008472A2" w:rsidP="00D13308">
            <w:pPr>
              <w:jc w:val="center"/>
              <w:rPr>
                <w:rFonts w:ascii="Book Antiqua" w:eastAsia="Book Antiqua" w:hAnsi="Book Antiqua" w:cs="Calibri"/>
                <w:color w:val="201F1E"/>
                <w:lang w:eastAsia="es-CR"/>
              </w:rPr>
            </w:pPr>
            <w:r w:rsidRPr="00F7524A">
              <w:rPr>
                <w:rFonts w:ascii="Book Antiqua" w:eastAsia="Book Antiqua" w:hAnsi="Book Antiqua" w:cs="Calibri"/>
                <w:color w:val="201F1E"/>
                <w:lang w:eastAsia="es-CR"/>
              </w:rPr>
              <w:t>8</w:t>
            </w:r>
          </w:p>
        </w:tc>
        <w:tc>
          <w:tcPr>
            <w:tcW w:w="1372" w:type="dxa"/>
            <w:shd w:val="clear" w:color="auto" w:fill="B4C6E7"/>
            <w:vAlign w:val="center"/>
          </w:tcPr>
          <w:p w14:paraId="49937465"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8</w:t>
            </w:r>
          </w:p>
        </w:tc>
        <w:tc>
          <w:tcPr>
            <w:tcW w:w="1279" w:type="dxa"/>
            <w:shd w:val="clear" w:color="auto" w:fill="B4C6E7"/>
            <w:vAlign w:val="center"/>
          </w:tcPr>
          <w:p w14:paraId="38E51644"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eastAsia="Book Antiqua" w:hAnsi="Book Antiqua" w:cs="Calibri"/>
                <w:color w:val="000000"/>
                <w:bdr w:val="none" w:sz="0" w:space="0" w:color="auto" w:frame="1"/>
                <w:lang w:eastAsia="es-CR"/>
              </w:rPr>
              <w:t>1</w:t>
            </w:r>
          </w:p>
        </w:tc>
        <w:tc>
          <w:tcPr>
            <w:tcW w:w="992" w:type="dxa"/>
            <w:shd w:val="clear" w:color="auto" w:fill="B4C6E7"/>
            <w:vAlign w:val="center"/>
          </w:tcPr>
          <w:p w14:paraId="479404CC" w14:textId="77777777" w:rsidR="008472A2" w:rsidRPr="00F7524A" w:rsidRDefault="008472A2" w:rsidP="00D13308">
            <w:pPr>
              <w:jc w:val="center"/>
              <w:rPr>
                <w:rFonts w:ascii="Book Antiqua" w:eastAsia="Book Antiqua" w:hAnsi="Book Antiqua" w:cs="Calibri"/>
                <w:color w:val="000000"/>
                <w:bdr w:val="none" w:sz="0" w:space="0" w:color="auto" w:frame="1"/>
                <w:lang w:eastAsia="es-CR"/>
              </w:rPr>
            </w:pPr>
            <w:r w:rsidRPr="00F7524A">
              <w:rPr>
                <w:rFonts w:ascii="Book Antiqua" w:hAnsi="Book Antiqua" w:cs="Calibri"/>
                <w:color w:val="000000"/>
                <w:bdr w:val="none" w:sz="0" w:space="0" w:color="auto" w:frame="1"/>
                <w:lang w:eastAsia="es-CR"/>
              </w:rPr>
              <w:t>4</w:t>
            </w:r>
          </w:p>
        </w:tc>
      </w:tr>
    </w:tbl>
    <w:p w14:paraId="6052327A" w14:textId="77777777" w:rsidR="008472A2" w:rsidRPr="00E155C7" w:rsidRDefault="008472A2" w:rsidP="008472A2">
      <w:pPr>
        <w:tabs>
          <w:tab w:val="left" w:pos="426"/>
          <w:tab w:val="left" w:pos="1134"/>
        </w:tabs>
        <w:suppressAutoHyphens/>
        <w:spacing w:before="120" w:after="160" w:line="276" w:lineRule="auto"/>
        <w:contextualSpacing/>
        <w:jc w:val="both"/>
        <w:rPr>
          <w:rFonts w:ascii="Book Antiqua" w:hAnsi="Book Antiqua"/>
          <w:sz w:val="22"/>
          <w:szCs w:val="22"/>
          <w:highlight w:val="yellow"/>
        </w:rPr>
      </w:pPr>
    </w:p>
    <w:p w14:paraId="4C67542D" w14:textId="10408907" w:rsidR="008472A2" w:rsidRPr="00F7524A" w:rsidRDefault="008472A2" w:rsidP="008472A2">
      <w:pPr>
        <w:widowControl w:val="0"/>
        <w:autoSpaceDE w:val="0"/>
        <w:autoSpaceDN w:val="0"/>
        <w:adjustRightInd w:val="0"/>
        <w:spacing w:line="276" w:lineRule="auto"/>
        <w:ind w:firstLine="708"/>
        <w:jc w:val="both"/>
        <w:rPr>
          <w:rFonts w:ascii="Book Antiqua" w:hAnsi="Book Antiqua"/>
          <w:sz w:val="22"/>
          <w:szCs w:val="22"/>
        </w:rPr>
      </w:pPr>
      <w:r w:rsidRPr="000B592A">
        <w:rPr>
          <w:rFonts w:ascii="Book Antiqua" w:hAnsi="Book Antiqua"/>
          <w:sz w:val="22"/>
          <w:szCs w:val="22"/>
        </w:rPr>
        <w:t>Es importante mencionar que el cronograma de trabajo contempla la asignación del recurso, en el caso de las baterías 1, 2 y 4 hasta el 08 de diciembre 2023, y para la batería 3 hasta el 10 de noviembre, no obstante, esta Dirección previa valoración de resultados realizará la asignación para los restantes meses, con el objetivo de realizar la atención de las causas ingresadas en el año 2016 y anteriores</w:t>
      </w:r>
      <w:r w:rsidR="001214E5" w:rsidRPr="000B592A">
        <w:rPr>
          <w:rFonts w:ascii="Book Antiqua" w:hAnsi="Book Antiqua"/>
          <w:sz w:val="22"/>
          <w:szCs w:val="22"/>
        </w:rPr>
        <w:t>.</w:t>
      </w:r>
    </w:p>
    <w:p w14:paraId="331524BB" w14:textId="77777777" w:rsidR="008472A2" w:rsidRPr="00E155C7" w:rsidRDefault="008472A2" w:rsidP="008472A2">
      <w:pPr>
        <w:widowControl w:val="0"/>
        <w:autoSpaceDE w:val="0"/>
        <w:autoSpaceDN w:val="0"/>
        <w:adjustRightInd w:val="0"/>
        <w:spacing w:line="276" w:lineRule="auto"/>
        <w:rPr>
          <w:rFonts w:ascii="Book Antiqua" w:hAnsi="Book Antiqua"/>
          <w:sz w:val="22"/>
          <w:szCs w:val="22"/>
          <w:highlight w:val="yellow"/>
        </w:rPr>
      </w:pPr>
    </w:p>
    <w:p w14:paraId="4D2EE05E" w14:textId="77777777" w:rsidR="008472A2" w:rsidRPr="00F7524A" w:rsidRDefault="008472A2" w:rsidP="008472A2">
      <w:pPr>
        <w:widowControl w:val="0"/>
        <w:autoSpaceDE w:val="0"/>
        <w:autoSpaceDN w:val="0"/>
        <w:adjustRightInd w:val="0"/>
        <w:spacing w:line="276" w:lineRule="auto"/>
        <w:ind w:firstLine="708"/>
        <w:jc w:val="both"/>
        <w:rPr>
          <w:rFonts w:ascii="Book Antiqua" w:hAnsi="Book Antiqua"/>
          <w:sz w:val="22"/>
          <w:szCs w:val="22"/>
        </w:rPr>
      </w:pPr>
      <w:r w:rsidRPr="00F7524A">
        <w:rPr>
          <w:rFonts w:ascii="Book Antiqua" w:hAnsi="Book Antiqua"/>
          <w:sz w:val="22"/>
          <w:szCs w:val="22"/>
        </w:rPr>
        <w:t xml:space="preserve">Por lo que previendo las posibles situaciones que puedan afectar la ejecución del plan de trabajo se solicita la autorización para la modificación por parte de esta Dirección, con el objetivo de realizar la mejor utilización de los recursos institucionales. </w:t>
      </w:r>
    </w:p>
    <w:p w14:paraId="1A624619" w14:textId="77777777" w:rsidR="00E155C7" w:rsidRPr="00E155C7" w:rsidRDefault="00E155C7" w:rsidP="00E155C7">
      <w:pPr>
        <w:pStyle w:val="Prrafodelista"/>
        <w:tabs>
          <w:tab w:val="left" w:pos="426"/>
          <w:tab w:val="left" w:pos="1134"/>
        </w:tabs>
        <w:suppressAutoHyphens/>
        <w:spacing w:before="120" w:after="160"/>
        <w:ind w:left="0"/>
        <w:contextualSpacing/>
        <w:jc w:val="both"/>
        <w:rPr>
          <w:rFonts w:ascii="Book Antiqua" w:hAnsi="Book Antiqua"/>
          <w:sz w:val="22"/>
          <w:szCs w:val="22"/>
          <w:highlight w:val="yellow"/>
        </w:rPr>
      </w:pPr>
    </w:p>
    <w:p w14:paraId="4727FFA7" w14:textId="77777777" w:rsidR="00E155C7" w:rsidRPr="005E6470" w:rsidRDefault="00E155C7" w:rsidP="009F608A">
      <w:pPr>
        <w:pStyle w:val="Prrafodelista"/>
        <w:numPr>
          <w:ilvl w:val="0"/>
          <w:numId w:val="15"/>
        </w:numPr>
        <w:ind w:left="284"/>
        <w:jc w:val="both"/>
        <w:rPr>
          <w:rFonts w:ascii="Book Antiqua" w:hAnsi="Book Antiqua"/>
          <w:sz w:val="22"/>
          <w:szCs w:val="22"/>
        </w:rPr>
      </w:pPr>
      <w:r w:rsidRPr="005E6470">
        <w:rPr>
          <w:rFonts w:ascii="Book Antiqua" w:hAnsi="Book Antiqua"/>
          <w:sz w:val="22"/>
          <w:szCs w:val="22"/>
        </w:rPr>
        <w:t xml:space="preserve">Adicionalmente para el Ministerio Público, se solicita </w:t>
      </w:r>
      <w:r w:rsidR="005E6470" w:rsidRPr="005E6470">
        <w:rPr>
          <w:rFonts w:ascii="Book Antiqua" w:hAnsi="Book Antiqua"/>
          <w:sz w:val="22"/>
          <w:szCs w:val="22"/>
        </w:rPr>
        <w:t>prorrogar</w:t>
      </w:r>
      <w:r w:rsidRPr="005E6470">
        <w:rPr>
          <w:rFonts w:ascii="Book Antiqua" w:hAnsi="Book Antiqua"/>
          <w:sz w:val="22"/>
          <w:szCs w:val="22"/>
        </w:rPr>
        <w:t xml:space="preserve"> por tres meses los siguientes recursos:</w:t>
      </w:r>
    </w:p>
    <w:p w14:paraId="648789F3" w14:textId="77777777" w:rsidR="00E155C7" w:rsidRPr="005E6470" w:rsidRDefault="00E155C7" w:rsidP="00E155C7">
      <w:pPr>
        <w:ind w:right="851"/>
        <w:contextualSpacing/>
        <w:jc w:val="center"/>
        <w:rPr>
          <w:rFonts w:ascii="Book Antiqua" w:hAnsi="Book Antiqua"/>
          <w:b/>
          <w:bCs/>
          <w:sz w:val="22"/>
          <w:szCs w:val="22"/>
          <w:lang w:eastAsia="ko-KR"/>
        </w:rPr>
      </w:pPr>
    </w:p>
    <w:p w14:paraId="3EC418C7" w14:textId="77777777" w:rsidR="00E155C7" w:rsidRPr="005E6470" w:rsidRDefault="00E155C7" w:rsidP="00E155C7">
      <w:pPr>
        <w:pStyle w:val="Descripcin"/>
        <w:contextualSpacing/>
        <w:jc w:val="center"/>
        <w:rPr>
          <w:rFonts w:ascii="Book Antiqua" w:hAnsi="Book Antiqua"/>
          <w:b w:val="0"/>
          <w:bCs w:val="0"/>
          <w:i/>
          <w:iCs/>
          <w:sz w:val="22"/>
          <w:szCs w:val="22"/>
          <w:lang w:val="es-ES_tradnl"/>
        </w:rPr>
      </w:pPr>
      <w:r w:rsidRPr="005E6470">
        <w:rPr>
          <w:rFonts w:ascii="Book Antiqua" w:hAnsi="Book Antiqua"/>
          <w:sz w:val="22"/>
          <w:szCs w:val="22"/>
          <w:lang w:val="es-ES_tradnl"/>
        </w:rPr>
        <w:t xml:space="preserve">Cuadro </w:t>
      </w:r>
      <w:r w:rsidRPr="005E6470">
        <w:rPr>
          <w:rFonts w:ascii="Book Antiqua" w:hAnsi="Book Antiqua"/>
          <w:b w:val="0"/>
          <w:bCs w:val="0"/>
          <w:i/>
          <w:iCs/>
          <w:sz w:val="22"/>
          <w:szCs w:val="22"/>
          <w:lang w:val="es-ES_tradnl"/>
        </w:rPr>
        <w:fldChar w:fldCharType="begin"/>
      </w:r>
      <w:r w:rsidRPr="005E6470">
        <w:rPr>
          <w:rFonts w:ascii="Book Antiqua" w:hAnsi="Book Antiqua"/>
          <w:sz w:val="22"/>
          <w:szCs w:val="22"/>
          <w:lang w:val="es-ES_tradnl"/>
        </w:rPr>
        <w:instrText xml:space="preserve"> SEQ Cuadro \* ARABIC </w:instrText>
      </w:r>
      <w:r w:rsidRPr="005E6470">
        <w:rPr>
          <w:rFonts w:ascii="Book Antiqua" w:hAnsi="Book Antiqua"/>
          <w:b w:val="0"/>
          <w:bCs w:val="0"/>
          <w:i/>
          <w:iCs/>
          <w:sz w:val="22"/>
          <w:szCs w:val="22"/>
          <w:lang w:val="es-ES_tradnl"/>
        </w:rPr>
        <w:fldChar w:fldCharType="separate"/>
      </w:r>
      <w:r w:rsidR="008472A2">
        <w:rPr>
          <w:rFonts w:ascii="Book Antiqua" w:hAnsi="Book Antiqua"/>
          <w:noProof/>
          <w:sz w:val="22"/>
          <w:szCs w:val="22"/>
          <w:lang w:val="es-ES_tradnl"/>
        </w:rPr>
        <w:t>19</w:t>
      </w:r>
      <w:r w:rsidRPr="005E6470">
        <w:rPr>
          <w:rFonts w:ascii="Book Antiqua" w:hAnsi="Book Antiqua"/>
          <w:b w:val="0"/>
          <w:bCs w:val="0"/>
          <w:i/>
          <w:iCs/>
          <w:sz w:val="22"/>
          <w:szCs w:val="22"/>
          <w:lang w:val="es-ES_tradnl"/>
        </w:rPr>
        <w:fldChar w:fldCharType="end"/>
      </w:r>
    </w:p>
    <w:p w14:paraId="03F75A8C" w14:textId="77777777" w:rsidR="00E155C7" w:rsidRPr="005E6470" w:rsidRDefault="00E155C7" w:rsidP="00E155C7">
      <w:pPr>
        <w:pStyle w:val="Descripcin"/>
        <w:keepNext/>
        <w:contextualSpacing/>
        <w:jc w:val="center"/>
        <w:rPr>
          <w:rFonts w:ascii="Book Antiqua" w:hAnsi="Book Antiqua"/>
          <w:b w:val="0"/>
          <w:sz w:val="22"/>
          <w:szCs w:val="22"/>
        </w:rPr>
      </w:pPr>
      <w:r w:rsidRPr="005E6470">
        <w:rPr>
          <w:rFonts w:ascii="Book Antiqua" w:hAnsi="Book Antiqua"/>
          <w:sz w:val="22"/>
          <w:szCs w:val="22"/>
        </w:rPr>
        <w:t xml:space="preserve"> Plan recomendado para suplir necesidades estructuras de Fiscalías</w:t>
      </w:r>
    </w:p>
    <w:tbl>
      <w:tblPr>
        <w:tblW w:w="7578" w:type="dxa"/>
        <w:jc w:val="center"/>
        <w:tblCellMar>
          <w:left w:w="70" w:type="dxa"/>
          <w:right w:w="70" w:type="dxa"/>
        </w:tblCellMar>
        <w:tblLook w:val="04A0" w:firstRow="1" w:lastRow="0" w:firstColumn="1" w:lastColumn="0" w:noHBand="0" w:noVBand="1"/>
      </w:tblPr>
      <w:tblGrid>
        <w:gridCol w:w="3681"/>
        <w:gridCol w:w="1276"/>
        <w:gridCol w:w="1134"/>
        <w:gridCol w:w="1487"/>
      </w:tblGrid>
      <w:tr w:rsidR="00E155C7" w:rsidRPr="005E6470" w14:paraId="34E72C75" w14:textId="77777777" w:rsidTr="00E155C7">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2F5496"/>
            <w:noWrap/>
            <w:vAlign w:val="center"/>
            <w:hideMark/>
          </w:tcPr>
          <w:p w14:paraId="43594E94" w14:textId="77777777" w:rsidR="00E155C7" w:rsidRPr="005E6470" w:rsidRDefault="00E155C7" w:rsidP="009F608A">
            <w:pPr>
              <w:jc w:val="center"/>
              <w:rPr>
                <w:rFonts w:ascii="Book Antiqua" w:hAnsi="Book Antiqua"/>
                <w:b/>
                <w:bCs/>
                <w:color w:val="FFFFFF"/>
                <w:sz w:val="18"/>
                <w:szCs w:val="18"/>
                <w:lang w:eastAsia="es-CR"/>
              </w:rPr>
            </w:pPr>
            <w:r w:rsidRPr="005E6470">
              <w:rPr>
                <w:rFonts w:ascii="Book Antiqua" w:hAnsi="Book Antiqua"/>
                <w:b/>
                <w:bCs/>
                <w:color w:val="FFFFFF"/>
                <w:sz w:val="18"/>
                <w:szCs w:val="18"/>
                <w:lang w:eastAsia="es-CR"/>
              </w:rPr>
              <w:t>Despacho</w:t>
            </w:r>
          </w:p>
        </w:tc>
        <w:tc>
          <w:tcPr>
            <w:tcW w:w="1276" w:type="dxa"/>
            <w:tcBorders>
              <w:top w:val="single" w:sz="4" w:space="0" w:color="auto"/>
              <w:left w:val="nil"/>
              <w:bottom w:val="single" w:sz="4" w:space="0" w:color="auto"/>
              <w:right w:val="single" w:sz="4" w:space="0" w:color="auto"/>
            </w:tcBorders>
            <w:shd w:val="clear" w:color="auto" w:fill="2F5496"/>
            <w:noWrap/>
            <w:vAlign w:val="center"/>
            <w:hideMark/>
          </w:tcPr>
          <w:p w14:paraId="54285390" w14:textId="77777777" w:rsidR="00E155C7" w:rsidRPr="005E6470" w:rsidRDefault="00E155C7" w:rsidP="009F608A">
            <w:pPr>
              <w:jc w:val="center"/>
              <w:rPr>
                <w:rFonts w:ascii="Book Antiqua" w:hAnsi="Book Antiqua"/>
                <w:b/>
                <w:bCs/>
                <w:color w:val="FFFFFF"/>
                <w:sz w:val="18"/>
                <w:szCs w:val="18"/>
                <w:lang w:eastAsia="es-CR"/>
              </w:rPr>
            </w:pPr>
            <w:r w:rsidRPr="005E6470">
              <w:rPr>
                <w:rFonts w:ascii="Book Antiqua" w:hAnsi="Book Antiqua"/>
                <w:b/>
                <w:bCs/>
                <w:color w:val="FFFFFF"/>
                <w:sz w:val="18"/>
                <w:szCs w:val="18"/>
                <w:lang w:eastAsia="es-CR"/>
              </w:rPr>
              <w:t>Técnico (a) Judicial</w:t>
            </w:r>
          </w:p>
        </w:tc>
        <w:tc>
          <w:tcPr>
            <w:tcW w:w="1134" w:type="dxa"/>
            <w:tcBorders>
              <w:top w:val="single" w:sz="4" w:space="0" w:color="auto"/>
              <w:left w:val="nil"/>
              <w:bottom w:val="single" w:sz="4" w:space="0" w:color="auto"/>
              <w:right w:val="single" w:sz="4" w:space="0" w:color="auto"/>
            </w:tcBorders>
            <w:shd w:val="clear" w:color="auto" w:fill="2F5496"/>
          </w:tcPr>
          <w:p w14:paraId="2A1AA650" w14:textId="77777777" w:rsidR="00E155C7" w:rsidRPr="005E6470" w:rsidRDefault="00E155C7" w:rsidP="009F608A">
            <w:pPr>
              <w:jc w:val="center"/>
              <w:rPr>
                <w:rFonts w:ascii="Book Antiqua" w:hAnsi="Book Antiqua"/>
                <w:b/>
                <w:bCs/>
                <w:color w:val="FFFFFF"/>
                <w:sz w:val="18"/>
                <w:szCs w:val="18"/>
                <w:lang w:eastAsia="es-CR"/>
              </w:rPr>
            </w:pPr>
            <w:r w:rsidRPr="005E6470">
              <w:rPr>
                <w:rFonts w:ascii="Book Antiqua" w:hAnsi="Book Antiqua"/>
                <w:b/>
                <w:bCs/>
                <w:color w:val="FFFFFF"/>
                <w:sz w:val="18"/>
                <w:szCs w:val="18"/>
                <w:lang w:eastAsia="es-CR"/>
              </w:rPr>
              <w:t xml:space="preserve">Fiscal(a) Auxiliar </w:t>
            </w:r>
          </w:p>
        </w:tc>
        <w:tc>
          <w:tcPr>
            <w:tcW w:w="1487" w:type="dxa"/>
            <w:tcBorders>
              <w:top w:val="single" w:sz="4" w:space="0" w:color="auto"/>
              <w:left w:val="single" w:sz="4" w:space="0" w:color="auto"/>
              <w:bottom w:val="single" w:sz="4" w:space="0" w:color="auto"/>
              <w:right w:val="single" w:sz="4" w:space="0" w:color="auto"/>
            </w:tcBorders>
            <w:shd w:val="clear" w:color="auto" w:fill="2F5496"/>
            <w:noWrap/>
            <w:vAlign w:val="center"/>
            <w:hideMark/>
          </w:tcPr>
          <w:p w14:paraId="5B6B0D39" w14:textId="77777777" w:rsidR="00E155C7" w:rsidRPr="005E6470" w:rsidRDefault="00E155C7" w:rsidP="009F608A">
            <w:pPr>
              <w:jc w:val="center"/>
              <w:rPr>
                <w:rFonts w:ascii="Book Antiqua" w:hAnsi="Book Antiqua"/>
                <w:b/>
                <w:bCs/>
                <w:color w:val="FFFFFF"/>
                <w:sz w:val="18"/>
                <w:szCs w:val="18"/>
                <w:lang w:eastAsia="es-CR"/>
              </w:rPr>
            </w:pPr>
            <w:r w:rsidRPr="005E6470">
              <w:rPr>
                <w:rFonts w:ascii="Book Antiqua" w:hAnsi="Book Antiqua"/>
                <w:b/>
                <w:bCs/>
                <w:color w:val="FFFFFF"/>
                <w:sz w:val="18"/>
                <w:szCs w:val="18"/>
                <w:lang w:eastAsia="es-CR"/>
              </w:rPr>
              <w:t>Total</w:t>
            </w:r>
          </w:p>
        </w:tc>
      </w:tr>
      <w:tr w:rsidR="00E155C7" w:rsidRPr="005E6470" w14:paraId="376BF0D3" w14:textId="77777777" w:rsidTr="009F608A">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15BCC"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Fiscalía de Flagrancia del Segundo Circuito Judicial de San José</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04B6C0B"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1</w:t>
            </w:r>
          </w:p>
        </w:tc>
        <w:tc>
          <w:tcPr>
            <w:tcW w:w="1134" w:type="dxa"/>
            <w:tcBorders>
              <w:top w:val="single" w:sz="4" w:space="0" w:color="auto"/>
              <w:left w:val="nil"/>
              <w:bottom w:val="single" w:sz="4" w:space="0" w:color="auto"/>
              <w:right w:val="single" w:sz="4" w:space="0" w:color="auto"/>
            </w:tcBorders>
          </w:tcPr>
          <w:p w14:paraId="687C87AF" w14:textId="77777777" w:rsidR="00E155C7" w:rsidRPr="005E6470" w:rsidRDefault="00E155C7" w:rsidP="009F608A">
            <w:pPr>
              <w:jc w:val="center"/>
              <w:rPr>
                <w:rFonts w:ascii="Book Antiqua" w:hAnsi="Book Antiqua"/>
                <w:sz w:val="18"/>
                <w:szCs w:val="18"/>
                <w:lang w:eastAsia="es-CR"/>
              </w:rPr>
            </w:pPr>
          </w:p>
          <w:p w14:paraId="0C6E2C6E"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0</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B3061"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1</w:t>
            </w:r>
          </w:p>
        </w:tc>
      </w:tr>
      <w:tr w:rsidR="00E155C7" w:rsidRPr="005E6470" w14:paraId="2D5ED061" w14:textId="77777777" w:rsidTr="009F608A">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2A498"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Fiscalía de Puerto Jiménez</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771422B"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1</w:t>
            </w:r>
          </w:p>
        </w:tc>
        <w:tc>
          <w:tcPr>
            <w:tcW w:w="1134" w:type="dxa"/>
            <w:tcBorders>
              <w:top w:val="single" w:sz="4" w:space="0" w:color="auto"/>
              <w:left w:val="nil"/>
              <w:bottom w:val="single" w:sz="4" w:space="0" w:color="auto"/>
              <w:right w:val="single" w:sz="4" w:space="0" w:color="auto"/>
            </w:tcBorders>
          </w:tcPr>
          <w:p w14:paraId="2F045B7E"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0</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36AB84"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1</w:t>
            </w:r>
          </w:p>
        </w:tc>
      </w:tr>
      <w:tr w:rsidR="00E155C7" w:rsidRPr="005E6470" w14:paraId="5BB9E17A" w14:textId="77777777" w:rsidTr="009F608A">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CE285"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Fiscalía de Hatillo</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13AD485"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1</w:t>
            </w:r>
          </w:p>
        </w:tc>
        <w:tc>
          <w:tcPr>
            <w:tcW w:w="1134" w:type="dxa"/>
            <w:tcBorders>
              <w:top w:val="single" w:sz="4" w:space="0" w:color="auto"/>
              <w:left w:val="nil"/>
              <w:bottom w:val="single" w:sz="4" w:space="0" w:color="auto"/>
              <w:right w:val="single" w:sz="4" w:space="0" w:color="auto"/>
            </w:tcBorders>
          </w:tcPr>
          <w:p w14:paraId="58F7C1BD"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1</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05E2E" w14:textId="77777777" w:rsidR="00E155C7" w:rsidRPr="005E6470" w:rsidRDefault="00E155C7" w:rsidP="009F608A">
            <w:pPr>
              <w:jc w:val="center"/>
              <w:rPr>
                <w:rFonts w:ascii="Book Antiqua" w:hAnsi="Book Antiqua"/>
                <w:sz w:val="18"/>
                <w:szCs w:val="18"/>
                <w:lang w:eastAsia="es-CR"/>
              </w:rPr>
            </w:pPr>
            <w:r w:rsidRPr="005E6470">
              <w:rPr>
                <w:rFonts w:ascii="Book Antiqua" w:hAnsi="Book Antiqua"/>
                <w:sz w:val="18"/>
                <w:szCs w:val="18"/>
                <w:lang w:eastAsia="es-CR"/>
              </w:rPr>
              <w:t>2</w:t>
            </w:r>
          </w:p>
        </w:tc>
      </w:tr>
      <w:tr w:rsidR="00E155C7" w:rsidRPr="005E6470" w14:paraId="58C16060" w14:textId="77777777" w:rsidTr="009F608A">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BEC33" w14:textId="77777777" w:rsidR="00E155C7" w:rsidRPr="005E6470" w:rsidRDefault="00E155C7" w:rsidP="009F608A">
            <w:pPr>
              <w:jc w:val="center"/>
              <w:rPr>
                <w:rFonts w:ascii="Book Antiqua" w:hAnsi="Book Antiqua"/>
                <w:b/>
                <w:bCs/>
                <w:sz w:val="18"/>
                <w:szCs w:val="18"/>
                <w:lang w:eastAsia="es-CR"/>
              </w:rPr>
            </w:pPr>
            <w:r w:rsidRPr="005E6470">
              <w:rPr>
                <w:rFonts w:ascii="Book Antiqua" w:hAnsi="Book Antiqua"/>
                <w:b/>
                <w:bCs/>
                <w:sz w:val="18"/>
                <w:szCs w:val="18"/>
                <w:lang w:eastAsia="es-CR"/>
              </w:rPr>
              <w:t>Totales</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5712311" w14:textId="77777777" w:rsidR="00E155C7" w:rsidRPr="005E6470" w:rsidRDefault="00E155C7" w:rsidP="009F608A">
            <w:pPr>
              <w:jc w:val="center"/>
              <w:rPr>
                <w:rFonts w:ascii="Book Antiqua" w:hAnsi="Book Antiqua"/>
                <w:b/>
                <w:bCs/>
                <w:sz w:val="18"/>
                <w:szCs w:val="18"/>
                <w:lang w:eastAsia="es-CR"/>
              </w:rPr>
            </w:pPr>
            <w:r w:rsidRPr="005E6470">
              <w:rPr>
                <w:rFonts w:ascii="Book Antiqua" w:hAnsi="Book Antiqua"/>
                <w:b/>
                <w:bCs/>
                <w:sz w:val="18"/>
                <w:szCs w:val="18"/>
                <w:lang w:eastAsia="es-CR"/>
              </w:rPr>
              <w:t>3</w:t>
            </w:r>
          </w:p>
        </w:tc>
        <w:tc>
          <w:tcPr>
            <w:tcW w:w="1134" w:type="dxa"/>
            <w:tcBorders>
              <w:top w:val="single" w:sz="4" w:space="0" w:color="auto"/>
              <w:left w:val="nil"/>
              <w:bottom w:val="single" w:sz="4" w:space="0" w:color="auto"/>
              <w:right w:val="single" w:sz="4" w:space="0" w:color="auto"/>
            </w:tcBorders>
          </w:tcPr>
          <w:p w14:paraId="505B020A" w14:textId="77777777" w:rsidR="00E155C7" w:rsidRPr="005E6470" w:rsidRDefault="00E155C7" w:rsidP="009F608A">
            <w:pPr>
              <w:jc w:val="center"/>
              <w:rPr>
                <w:rFonts w:ascii="Book Antiqua" w:hAnsi="Book Antiqua"/>
                <w:b/>
                <w:bCs/>
                <w:sz w:val="18"/>
                <w:szCs w:val="18"/>
                <w:lang w:eastAsia="es-CR"/>
              </w:rPr>
            </w:pPr>
            <w:r w:rsidRPr="005E6470">
              <w:rPr>
                <w:rFonts w:ascii="Book Antiqua" w:hAnsi="Book Antiqua"/>
                <w:b/>
                <w:bCs/>
                <w:sz w:val="18"/>
                <w:szCs w:val="18"/>
                <w:lang w:eastAsia="es-CR"/>
              </w:rPr>
              <w:t>1</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A22AF" w14:textId="77777777" w:rsidR="00E155C7" w:rsidRPr="005E6470" w:rsidRDefault="00E155C7" w:rsidP="009F608A">
            <w:pPr>
              <w:jc w:val="center"/>
              <w:rPr>
                <w:rFonts w:ascii="Book Antiqua" w:hAnsi="Book Antiqua"/>
                <w:b/>
                <w:bCs/>
                <w:sz w:val="18"/>
                <w:szCs w:val="18"/>
                <w:lang w:eastAsia="es-CR"/>
              </w:rPr>
            </w:pPr>
            <w:r w:rsidRPr="005E6470">
              <w:rPr>
                <w:rFonts w:ascii="Book Antiqua" w:hAnsi="Book Antiqua"/>
                <w:b/>
                <w:bCs/>
                <w:sz w:val="18"/>
                <w:szCs w:val="18"/>
                <w:lang w:eastAsia="es-CR"/>
              </w:rPr>
              <w:t>4</w:t>
            </w:r>
          </w:p>
        </w:tc>
      </w:tr>
    </w:tbl>
    <w:p w14:paraId="0D9B23B0" w14:textId="77777777" w:rsidR="00E155C7" w:rsidRPr="00E155C7" w:rsidRDefault="00E155C7" w:rsidP="00E155C7">
      <w:pPr>
        <w:jc w:val="both"/>
        <w:rPr>
          <w:rFonts w:ascii="Book Antiqua" w:hAnsi="Book Antiqua" w:cs="Book Antiqua"/>
          <w:snapToGrid w:val="0"/>
          <w:sz w:val="22"/>
          <w:szCs w:val="22"/>
          <w:highlight w:val="yellow"/>
          <w:shd w:val="clear" w:color="auto" w:fill="FFFFFF"/>
          <w:lang w:val="pt-BR"/>
        </w:rPr>
      </w:pPr>
    </w:p>
    <w:p w14:paraId="13B4BE21" w14:textId="77777777" w:rsidR="00E155C7" w:rsidRPr="00E155C7" w:rsidRDefault="00E155C7" w:rsidP="00E155C7">
      <w:pPr>
        <w:pStyle w:val="Prrafodelista"/>
        <w:spacing w:line="276" w:lineRule="auto"/>
        <w:ind w:left="284"/>
        <w:jc w:val="both"/>
        <w:rPr>
          <w:rFonts w:ascii="Book Antiqua" w:hAnsi="Book Antiqua"/>
          <w:sz w:val="22"/>
          <w:szCs w:val="22"/>
          <w:highlight w:val="yellow"/>
        </w:rPr>
      </w:pPr>
    </w:p>
    <w:p w14:paraId="17EEAB64" w14:textId="77777777" w:rsidR="00E155C7" w:rsidRPr="006B086B" w:rsidRDefault="00E155C7" w:rsidP="009F608A">
      <w:pPr>
        <w:pStyle w:val="Prrafodelista"/>
        <w:numPr>
          <w:ilvl w:val="0"/>
          <w:numId w:val="15"/>
        </w:numPr>
        <w:spacing w:line="276" w:lineRule="auto"/>
        <w:ind w:left="284"/>
        <w:jc w:val="both"/>
        <w:rPr>
          <w:rFonts w:ascii="Book Antiqua" w:hAnsi="Book Antiqua"/>
          <w:sz w:val="22"/>
          <w:szCs w:val="22"/>
        </w:rPr>
      </w:pPr>
      <w:r w:rsidRPr="006B086B">
        <w:rPr>
          <w:rFonts w:ascii="Book Antiqua" w:hAnsi="Book Antiqua"/>
          <w:sz w:val="22"/>
          <w:szCs w:val="22"/>
        </w:rPr>
        <w:t>En cuanto a la continuidad de los permisos con goce de salario para las personas gestoras, se solicita aprobar la continuidad por tres meses del siguiente permiso.</w:t>
      </w:r>
    </w:p>
    <w:p w14:paraId="3A31E608" w14:textId="308C2DF5" w:rsidR="00F25AEA" w:rsidRDefault="00F25AEA">
      <w:pPr>
        <w:rPr>
          <w:rFonts w:ascii="Book Antiqua" w:hAnsi="Book Antiqua" w:cs="Arial"/>
          <w:sz w:val="22"/>
          <w:szCs w:val="22"/>
          <w:lang w:val="es-ES"/>
        </w:rPr>
      </w:pPr>
      <w:r>
        <w:rPr>
          <w:rFonts w:ascii="Book Antiqua" w:hAnsi="Book Antiqua"/>
          <w:sz w:val="22"/>
          <w:szCs w:val="22"/>
        </w:rPr>
        <w:br w:type="page"/>
      </w:r>
    </w:p>
    <w:p w14:paraId="0CCBDC6F" w14:textId="77777777" w:rsidR="005E6470" w:rsidRPr="006B086B" w:rsidRDefault="005E6470" w:rsidP="005E6470">
      <w:pPr>
        <w:pStyle w:val="Prrafodelista"/>
        <w:spacing w:line="276" w:lineRule="auto"/>
        <w:ind w:left="284"/>
        <w:jc w:val="both"/>
        <w:rPr>
          <w:rFonts w:ascii="Book Antiqua" w:hAnsi="Book Antiqua"/>
          <w:sz w:val="22"/>
          <w:szCs w:val="22"/>
        </w:rPr>
      </w:pPr>
    </w:p>
    <w:p w14:paraId="27529E6B" w14:textId="77777777" w:rsidR="00E155C7" w:rsidRPr="006B086B" w:rsidRDefault="00E155C7" w:rsidP="00E155C7">
      <w:pPr>
        <w:pStyle w:val="Descripcin"/>
        <w:contextualSpacing/>
        <w:jc w:val="center"/>
        <w:rPr>
          <w:rFonts w:ascii="Book Antiqua" w:hAnsi="Book Antiqua"/>
          <w:b w:val="0"/>
          <w:bCs w:val="0"/>
          <w:i/>
          <w:iCs/>
          <w:sz w:val="22"/>
          <w:szCs w:val="22"/>
          <w:lang w:val="es-ES_tradnl"/>
        </w:rPr>
      </w:pPr>
      <w:r w:rsidRPr="006B086B">
        <w:rPr>
          <w:rFonts w:ascii="Book Antiqua" w:hAnsi="Book Antiqua"/>
          <w:sz w:val="22"/>
          <w:szCs w:val="22"/>
          <w:lang w:val="es-ES_tradnl"/>
        </w:rPr>
        <w:t xml:space="preserve">Cuadro </w:t>
      </w:r>
      <w:r w:rsidRPr="006B086B">
        <w:rPr>
          <w:rFonts w:ascii="Book Antiqua" w:hAnsi="Book Antiqua"/>
          <w:b w:val="0"/>
          <w:bCs w:val="0"/>
          <w:i/>
          <w:iCs/>
          <w:sz w:val="22"/>
          <w:szCs w:val="22"/>
          <w:lang w:val="es-ES_tradnl"/>
        </w:rPr>
        <w:fldChar w:fldCharType="begin"/>
      </w:r>
      <w:r w:rsidRPr="006B086B">
        <w:rPr>
          <w:rFonts w:ascii="Book Antiqua" w:hAnsi="Book Antiqua"/>
          <w:sz w:val="22"/>
          <w:szCs w:val="22"/>
          <w:lang w:val="es-ES_tradnl"/>
        </w:rPr>
        <w:instrText xml:space="preserve"> SEQ Cuadro \* ARABIC </w:instrText>
      </w:r>
      <w:r w:rsidRPr="006B086B">
        <w:rPr>
          <w:rFonts w:ascii="Book Antiqua" w:hAnsi="Book Antiqua"/>
          <w:b w:val="0"/>
          <w:bCs w:val="0"/>
          <w:i/>
          <w:iCs/>
          <w:sz w:val="22"/>
          <w:szCs w:val="22"/>
          <w:lang w:val="es-ES_tradnl"/>
        </w:rPr>
        <w:fldChar w:fldCharType="separate"/>
      </w:r>
      <w:r w:rsidR="008472A2">
        <w:rPr>
          <w:rFonts w:ascii="Book Antiqua" w:hAnsi="Book Antiqua"/>
          <w:noProof/>
          <w:sz w:val="22"/>
          <w:szCs w:val="22"/>
          <w:lang w:val="es-ES_tradnl"/>
        </w:rPr>
        <w:t>20</w:t>
      </w:r>
      <w:r w:rsidRPr="006B086B">
        <w:rPr>
          <w:rFonts w:ascii="Book Antiqua" w:hAnsi="Book Antiqua"/>
          <w:b w:val="0"/>
          <w:bCs w:val="0"/>
          <w:i/>
          <w:iCs/>
          <w:sz w:val="22"/>
          <w:szCs w:val="22"/>
          <w:lang w:val="es-ES_tradnl"/>
        </w:rPr>
        <w:fldChar w:fldCharType="end"/>
      </w:r>
    </w:p>
    <w:p w14:paraId="27943CB9" w14:textId="77777777" w:rsidR="00E155C7" w:rsidRPr="006B086B" w:rsidRDefault="00E155C7" w:rsidP="00E155C7">
      <w:pPr>
        <w:pStyle w:val="Descripcin"/>
        <w:contextualSpacing/>
        <w:jc w:val="center"/>
        <w:rPr>
          <w:rFonts w:ascii="Book Antiqua" w:hAnsi="Book Antiqua"/>
          <w:b w:val="0"/>
          <w:bCs w:val="0"/>
          <w:i/>
          <w:iCs/>
          <w:sz w:val="22"/>
          <w:szCs w:val="22"/>
          <w:lang w:val="es-ES_tradnl"/>
        </w:rPr>
      </w:pPr>
      <w:r w:rsidRPr="006B086B">
        <w:rPr>
          <w:rFonts w:ascii="Book Antiqua" w:hAnsi="Book Antiqua"/>
          <w:sz w:val="22"/>
          <w:szCs w:val="22"/>
          <w:lang w:val="es-ES_tradnl"/>
        </w:rPr>
        <w:t>Plan recomendado de Gestoría de Materia Penal</w:t>
      </w:r>
    </w:p>
    <w:p w14:paraId="7CEA547A" w14:textId="77777777" w:rsidR="00E155C7" w:rsidRPr="006B086B" w:rsidRDefault="00E155C7" w:rsidP="00E155C7">
      <w:pPr>
        <w:rPr>
          <w:lang w:val="es-ES_tradnl"/>
        </w:rPr>
      </w:pPr>
    </w:p>
    <w:tbl>
      <w:tblPr>
        <w:tblW w:w="4492"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95"/>
        <w:gridCol w:w="1822"/>
        <w:gridCol w:w="1373"/>
        <w:gridCol w:w="2878"/>
      </w:tblGrid>
      <w:tr w:rsidR="00846129" w:rsidRPr="006B086B" w14:paraId="69443995" w14:textId="77777777" w:rsidTr="009F608A">
        <w:trPr>
          <w:tblCellSpacing w:w="15" w:type="dxa"/>
          <w:jc w:val="center"/>
        </w:trPr>
        <w:tc>
          <w:tcPr>
            <w:tcW w:w="1300" w:type="pct"/>
            <w:vAlign w:val="center"/>
            <w:hideMark/>
          </w:tcPr>
          <w:p w14:paraId="44B7D344" w14:textId="77777777" w:rsidR="00E155C7" w:rsidRPr="006B086B" w:rsidRDefault="00E155C7" w:rsidP="009F608A">
            <w:pPr>
              <w:jc w:val="center"/>
              <w:rPr>
                <w:rFonts w:ascii="Book Antiqua" w:hAnsi="Book Antiqua"/>
                <w:sz w:val="22"/>
                <w:szCs w:val="22"/>
                <w:lang w:eastAsia="es-CR"/>
              </w:rPr>
            </w:pPr>
            <w:r w:rsidRPr="006B086B">
              <w:rPr>
                <w:rFonts w:ascii="Book Antiqua" w:hAnsi="Book Antiqua"/>
                <w:b/>
                <w:bCs/>
                <w:sz w:val="22"/>
                <w:szCs w:val="22"/>
                <w:lang w:eastAsia="es-CR"/>
              </w:rPr>
              <w:t>Programa</w:t>
            </w:r>
          </w:p>
        </w:tc>
        <w:tc>
          <w:tcPr>
            <w:tcW w:w="1083" w:type="pct"/>
            <w:vAlign w:val="center"/>
            <w:hideMark/>
          </w:tcPr>
          <w:p w14:paraId="5B30B6C9" w14:textId="77777777" w:rsidR="00E155C7" w:rsidRPr="006B086B" w:rsidRDefault="00E155C7" w:rsidP="009F608A">
            <w:pPr>
              <w:jc w:val="center"/>
              <w:rPr>
                <w:rFonts w:ascii="Book Antiqua" w:hAnsi="Book Antiqua"/>
                <w:sz w:val="22"/>
                <w:szCs w:val="22"/>
                <w:lang w:eastAsia="es-CR"/>
              </w:rPr>
            </w:pPr>
            <w:r w:rsidRPr="006B086B">
              <w:rPr>
                <w:rFonts w:ascii="Book Antiqua" w:hAnsi="Book Antiqua"/>
                <w:b/>
                <w:bCs/>
                <w:sz w:val="22"/>
                <w:szCs w:val="22"/>
                <w:lang w:eastAsia="es-CR"/>
              </w:rPr>
              <w:t>Centro de responsabilidad</w:t>
            </w:r>
          </w:p>
        </w:tc>
        <w:tc>
          <w:tcPr>
            <w:tcW w:w="811" w:type="pct"/>
            <w:noWrap/>
            <w:vAlign w:val="center"/>
            <w:hideMark/>
          </w:tcPr>
          <w:p w14:paraId="76E12A1D" w14:textId="77777777" w:rsidR="00E155C7" w:rsidRPr="006B086B" w:rsidRDefault="00E155C7" w:rsidP="009F608A">
            <w:pPr>
              <w:jc w:val="center"/>
              <w:rPr>
                <w:rFonts w:ascii="Book Antiqua" w:hAnsi="Book Antiqua"/>
                <w:sz w:val="22"/>
                <w:szCs w:val="22"/>
                <w:lang w:eastAsia="es-CR"/>
              </w:rPr>
            </w:pPr>
            <w:r w:rsidRPr="006B086B">
              <w:rPr>
                <w:rFonts w:ascii="Book Antiqua" w:hAnsi="Book Antiqua"/>
                <w:b/>
                <w:bCs/>
                <w:sz w:val="22"/>
                <w:szCs w:val="22"/>
                <w:lang w:eastAsia="es-CR"/>
              </w:rPr>
              <w:t>Cantidad</w:t>
            </w:r>
          </w:p>
        </w:tc>
        <w:tc>
          <w:tcPr>
            <w:tcW w:w="1712" w:type="pct"/>
            <w:noWrap/>
            <w:vAlign w:val="center"/>
            <w:hideMark/>
          </w:tcPr>
          <w:p w14:paraId="3719865C" w14:textId="77777777" w:rsidR="00E155C7" w:rsidRPr="006B086B" w:rsidRDefault="00E155C7" w:rsidP="009F608A">
            <w:pPr>
              <w:jc w:val="center"/>
              <w:rPr>
                <w:rFonts w:ascii="Book Antiqua" w:hAnsi="Book Antiqua"/>
                <w:sz w:val="22"/>
                <w:szCs w:val="22"/>
                <w:lang w:eastAsia="es-CR"/>
              </w:rPr>
            </w:pPr>
            <w:r w:rsidRPr="006B086B">
              <w:rPr>
                <w:rFonts w:ascii="Book Antiqua" w:hAnsi="Book Antiqua"/>
                <w:b/>
                <w:bCs/>
                <w:sz w:val="22"/>
                <w:szCs w:val="22"/>
                <w:lang w:eastAsia="es-CR"/>
              </w:rPr>
              <w:t>Puesto</w:t>
            </w:r>
          </w:p>
        </w:tc>
      </w:tr>
      <w:tr w:rsidR="00846129" w:rsidRPr="006B086B" w14:paraId="4BDE377D" w14:textId="77777777" w:rsidTr="009F608A">
        <w:trPr>
          <w:tblCellSpacing w:w="15" w:type="dxa"/>
          <w:jc w:val="center"/>
        </w:trPr>
        <w:tc>
          <w:tcPr>
            <w:tcW w:w="1300" w:type="pct"/>
            <w:vAlign w:val="center"/>
            <w:hideMark/>
          </w:tcPr>
          <w:p w14:paraId="7961F1E0" w14:textId="77777777" w:rsidR="00E155C7" w:rsidRPr="006B086B" w:rsidRDefault="00E155C7" w:rsidP="009F608A">
            <w:pPr>
              <w:rPr>
                <w:rFonts w:ascii="Book Antiqua" w:hAnsi="Book Antiqua"/>
                <w:sz w:val="22"/>
                <w:szCs w:val="22"/>
                <w:lang w:eastAsia="es-CR"/>
              </w:rPr>
            </w:pPr>
            <w:r w:rsidRPr="006B086B">
              <w:rPr>
                <w:rFonts w:ascii="Book Antiqua" w:hAnsi="Book Antiqua"/>
                <w:sz w:val="22"/>
                <w:szCs w:val="22"/>
                <w:lang w:eastAsia="es-CR"/>
              </w:rPr>
              <w:t>927 Servicio Jurisdiccional</w:t>
            </w:r>
          </w:p>
        </w:tc>
        <w:tc>
          <w:tcPr>
            <w:tcW w:w="1083" w:type="pct"/>
            <w:vAlign w:val="center"/>
            <w:hideMark/>
          </w:tcPr>
          <w:p w14:paraId="3D891C08" w14:textId="77777777" w:rsidR="00E155C7" w:rsidRPr="006B086B" w:rsidRDefault="00E155C7" w:rsidP="009F608A">
            <w:pPr>
              <w:rPr>
                <w:rFonts w:ascii="Book Antiqua" w:hAnsi="Book Antiqua"/>
                <w:sz w:val="22"/>
                <w:szCs w:val="22"/>
                <w:lang w:eastAsia="es-CR"/>
              </w:rPr>
            </w:pPr>
            <w:r w:rsidRPr="006B086B">
              <w:rPr>
                <w:rFonts w:ascii="Book Antiqua" w:hAnsi="Book Antiqua"/>
                <w:sz w:val="22"/>
                <w:szCs w:val="22"/>
                <w:lang w:eastAsia="es-CR"/>
              </w:rPr>
              <w:t>Sala Tercera</w:t>
            </w:r>
          </w:p>
        </w:tc>
        <w:tc>
          <w:tcPr>
            <w:tcW w:w="811" w:type="pct"/>
            <w:noWrap/>
            <w:vAlign w:val="center"/>
            <w:hideMark/>
          </w:tcPr>
          <w:p w14:paraId="500529E9" w14:textId="77777777" w:rsidR="00E155C7" w:rsidRPr="006B086B" w:rsidRDefault="00E155C7" w:rsidP="009F608A">
            <w:pPr>
              <w:jc w:val="center"/>
              <w:rPr>
                <w:rFonts w:ascii="Book Antiqua" w:hAnsi="Book Antiqua"/>
                <w:sz w:val="22"/>
                <w:szCs w:val="22"/>
                <w:lang w:eastAsia="es-CR"/>
              </w:rPr>
            </w:pPr>
            <w:r w:rsidRPr="006B086B">
              <w:rPr>
                <w:rFonts w:ascii="Book Antiqua" w:hAnsi="Book Antiqua"/>
                <w:sz w:val="22"/>
                <w:szCs w:val="22"/>
                <w:lang w:eastAsia="es-CR"/>
              </w:rPr>
              <w:t>1</w:t>
            </w:r>
          </w:p>
        </w:tc>
        <w:tc>
          <w:tcPr>
            <w:tcW w:w="1712" w:type="pct"/>
            <w:noWrap/>
            <w:vAlign w:val="center"/>
            <w:hideMark/>
          </w:tcPr>
          <w:p w14:paraId="7125A2AA" w14:textId="77777777" w:rsidR="00E155C7" w:rsidRPr="006B086B" w:rsidRDefault="00E155C7" w:rsidP="009F608A">
            <w:pPr>
              <w:rPr>
                <w:rFonts w:ascii="Book Antiqua" w:hAnsi="Book Antiqua"/>
                <w:sz w:val="22"/>
                <w:szCs w:val="22"/>
                <w:lang w:eastAsia="es-CR"/>
              </w:rPr>
            </w:pPr>
            <w:r w:rsidRPr="006B086B">
              <w:rPr>
                <w:rFonts w:ascii="Book Antiqua" w:hAnsi="Book Antiqua"/>
                <w:sz w:val="22"/>
                <w:szCs w:val="22"/>
                <w:lang w:eastAsia="es-CR"/>
              </w:rPr>
              <w:t>Profesional en Derecho 3B</w:t>
            </w:r>
          </w:p>
        </w:tc>
      </w:tr>
    </w:tbl>
    <w:p w14:paraId="27038742" w14:textId="77777777" w:rsidR="00E155C7" w:rsidRPr="00E155C7" w:rsidRDefault="00E155C7" w:rsidP="00E155C7">
      <w:pPr>
        <w:jc w:val="both"/>
        <w:rPr>
          <w:rFonts w:ascii="Book Antiqua" w:hAnsi="Book Antiqua"/>
          <w:sz w:val="22"/>
          <w:szCs w:val="22"/>
          <w:highlight w:val="yellow"/>
        </w:rPr>
      </w:pPr>
    </w:p>
    <w:p w14:paraId="4D68C871" w14:textId="77777777" w:rsidR="00E155C7" w:rsidRPr="00E155C7" w:rsidRDefault="00E155C7" w:rsidP="00E155C7">
      <w:pPr>
        <w:pStyle w:val="Prrafodelista"/>
        <w:ind w:left="284"/>
        <w:jc w:val="both"/>
        <w:rPr>
          <w:rFonts w:ascii="Book Antiqua" w:hAnsi="Book Antiqua"/>
          <w:sz w:val="22"/>
          <w:szCs w:val="22"/>
          <w:highlight w:val="yellow"/>
        </w:rPr>
      </w:pPr>
    </w:p>
    <w:p w14:paraId="47DE6C3E" w14:textId="1AE035E9" w:rsidR="009F2FF2" w:rsidRPr="008472A2" w:rsidRDefault="009F2FF2" w:rsidP="009F2FF2">
      <w:pPr>
        <w:pStyle w:val="Prrafodelista"/>
        <w:numPr>
          <w:ilvl w:val="0"/>
          <w:numId w:val="15"/>
        </w:numPr>
        <w:spacing w:line="276" w:lineRule="auto"/>
        <w:ind w:left="284"/>
        <w:jc w:val="both"/>
        <w:rPr>
          <w:rFonts w:ascii="Book Antiqua" w:hAnsi="Book Antiqua"/>
          <w:sz w:val="22"/>
          <w:szCs w:val="22"/>
        </w:rPr>
      </w:pPr>
      <w:r w:rsidRPr="00380418">
        <w:rPr>
          <w:rFonts w:ascii="Book Antiqua" w:hAnsi="Book Antiqua"/>
          <w:sz w:val="22"/>
          <w:szCs w:val="22"/>
        </w:rPr>
        <w:t xml:space="preserve">Se recomienda autorizar la continuación de </w:t>
      </w:r>
      <w:r w:rsidR="00FD2CCF">
        <w:rPr>
          <w:rFonts w:ascii="Book Antiqua" w:hAnsi="Book Antiqua"/>
          <w:sz w:val="22"/>
          <w:szCs w:val="22"/>
        </w:rPr>
        <w:t>1</w:t>
      </w:r>
      <w:r w:rsidRPr="00380418">
        <w:rPr>
          <w:rFonts w:ascii="Book Antiqua" w:hAnsi="Book Antiqua"/>
          <w:sz w:val="22"/>
          <w:szCs w:val="22"/>
        </w:rPr>
        <w:t>2 permisos con goce de salario para puestos de custodia de personas detenidas, en los siguientes delegaciones u unidades regionales del OIJ del del 3 de julio del 2023 y hasta por tres meses, lo anterior para poder dar soporte a los requerimientos de personal custodio de detenidos que fueron identificados en el estudio de requerimiento humano 188-PLA-RH-MI-2022, de la Dirección de Planificación, aprobado por el Consejo Superior en sesión 29-2022 del 1 de abril de 2022, artículo XV:</w:t>
      </w:r>
    </w:p>
    <w:p w14:paraId="3AEB7485" w14:textId="77777777" w:rsidR="009F2FF2" w:rsidRPr="00E155C7" w:rsidRDefault="009F2FF2" w:rsidP="009F2FF2">
      <w:pPr>
        <w:jc w:val="both"/>
        <w:rPr>
          <w:rFonts w:ascii="Book Antiqua" w:hAnsi="Book Antiqua"/>
          <w:sz w:val="22"/>
          <w:szCs w:val="22"/>
          <w:highlight w:val="yellow"/>
        </w:rPr>
      </w:pPr>
    </w:p>
    <w:p w14:paraId="75E1DEAA" w14:textId="77777777" w:rsidR="009F2FF2" w:rsidRPr="00380418" w:rsidRDefault="009F2FF2" w:rsidP="009F2FF2">
      <w:pPr>
        <w:pStyle w:val="Descripcin"/>
        <w:contextualSpacing/>
        <w:jc w:val="center"/>
        <w:rPr>
          <w:rFonts w:ascii="Book Antiqua" w:hAnsi="Book Antiqua"/>
          <w:b w:val="0"/>
          <w:i/>
          <w:sz w:val="22"/>
          <w:szCs w:val="22"/>
          <w:lang w:val="es-ES_tradnl"/>
        </w:rPr>
      </w:pPr>
      <w:r w:rsidRPr="00380418">
        <w:rPr>
          <w:rFonts w:ascii="Book Antiqua" w:hAnsi="Book Antiqua"/>
          <w:sz w:val="22"/>
          <w:szCs w:val="22"/>
          <w:lang w:val="es-ES_tradnl"/>
        </w:rPr>
        <w:t xml:space="preserve">Cuadro </w:t>
      </w:r>
      <w:r w:rsidRPr="00380418">
        <w:rPr>
          <w:rFonts w:ascii="Book Antiqua" w:hAnsi="Book Antiqua"/>
          <w:b w:val="0"/>
          <w:i/>
          <w:sz w:val="22"/>
          <w:szCs w:val="22"/>
          <w:lang w:val="es-ES_tradnl"/>
        </w:rPr>
        <w:fldChar w:fldCharType="begin"/>
      </w:r>
      <w:r w:rsidRPr="00380418">
        <w:rPr>
          <w:rFonts w:ascii="Book Antiqua" w:hAnsi="Book Antiqua"/>
          <w:sz w:val="22"/>
          <w:szCs w:val="22"/>
          <w:lang w:val="es-ES_tradnl"/>
        </w:rPr>
        <w:instrText xml:space="preserve"> SEQ Cuadro \* ARABIC </w:instrText>
      </w:r>
      <w:r w:rsidRPr="00380418">
        <w:rPr>
          <w:rFonts w:ascii="Book Antiqua" w:hAnsi="Book Antiqua"/>
          <w:b w:val="0"/>
          <w:i/>
          <w:sz w:val="22"/>
          <w:szCs w:val="22"/>
          <w:lang w:val="es-ES_tradnl"/>
        </w:rPr>
        <w:fldChar w:fldCharType="separate"/>
      </w:r>
      <w:r w:rsidR="008472A2">
        <w:rPr>
          <w:rFonts w:ascii="Book Antiqua" w:hAnsi="Book Antiqua"/>
          <w:noProof/>
          <w:sz w:val="22"/>
          <w:szCs w:val="22"/>
          <w:lang w:val="es-ES_tradnl"/>
        </w:rPr>
        <w:t>21</w:t>
      </w:r>
      <w:r w:rsidRPr="00380418">
        <w:rPr>
          <w:rFonts w:ascii="Book Antiqua" w:hAnsi="Book Antiqua"/>
          <w:b w:val="0"/>
          <w:i/>
          <w:sz w:val="22"/>
          <w:szCs w:val="22"/>
          <w:lang w:val="es-ES_tradnl"/>
        </w:rPr>
        <w:fldChar w:fldCharType="end"/>
      </w:r>
    </w:p>
    <w:p w14:paraId="7528237B" w14:textId="77777777" w:rsidR="009F2FF2" w:rsidRPr="00380418" w:rsidRDefault="009F2FF2" w:rsidP="009F2FF2">
      <w:pPr>
        <w:pStyle w:val="Descripcin"/>
        <w:keepNext/>
        <w:contextualSpacing/>
        <w:jc w:val="center"/>
        <w:rPr>
          <w:rFonts w:ascii="Book Antiqua" w:hAnsi="Book Antiqua"/>
          <w:b w:val="0"/>
          <w:i/>
          <w:sz w:val="22"/>
          <w:szCs w:val="22"/>
        </w:rPr>
      </w:pPr>
      <w:r w:rsidRPr="00380418">
        <w:rPr>
          <w:rFonts w:ascii="Book Antiqua" w:hAnsi="Book Antiqua"/>
          <w:sz w:val="22"/>
          <w:szCs w:val="22"/>
        </w:rPr>
        <w:t>Solicitud de prórroga de plazas adicionales de custodios de detenidos según estudio de requerimiento humano 188-PLA-RH-MI-2022</w:t>
      </w:r>
    </w:p>
    <w:p w14:paraId="1FE60C1D" w14:textId="77777777" w:rsidR="009F2FF2" w:rsidRPr="00380418" w:rsidRDefault="009F2FF2" w:rsidP="009F2FF2"/>
    <w:tbl>
      <w:tblPr>
        <w:tblW w:w="5000" w:type="pct"/>
        <w:shd w:val="clear" w:color="auto" w:fill="FFFFFF"/>
        <w:tblCellMar>
          <w:left w:w="0" w:type="dxa"/>
          <w:right w:w="0" w:type="dxa"/>
        </w:tblCellMar>
        <w:tblLook w:val="04A0" w:firstRow="1" w:lastRow="0" w:firstColumn="1" w:lastColumn="0" w:noHBand="0" w:noVBand="1"/>
      </w:tblPr>
      <w:tblGrid>
        <w:gridCol w:w="1464"/>
        <w:gridCol w:w="6671"/>
        <w:gridCol w:w="1018"/>
      </w:tblGrid>
      <w:tr w:rsidR="009F2FF2" w:rsidRPr="00380418" w14:paraId="55827B4A" w14:textId="77777777" w:rsidTr="00D13308">
        <w:trPr>
          <w:tblHeader/>
        </w:trPr>
        <w:tc>
          <w:tcPr>
            <w:tcW w:w="800" w:type="pct"/>
            <w:tcBorders>
              <w:top w:val="single" w:sz="24" w:space="0" w:color="D1D1D1"/>
              <w:left w:val="single" w:sz="24" w:space="0" w:color="D1D1D1"/>
              <w:bottom w:val="single" w:sz="24" w:space="0" w:color="D1D1D1"/>
              <w:right w:val="single" w:sz="24" w:space="0" w:color="D1D1D1"/>
            </w:tcBorders>
            <w:shd w:val="clear" w:color="auto" w:fill="9CC2E5"/>
            <w:tcMar>
              <w:top w:w="15" w:type="dxa"/>
              <w:left w:w="15" w:type="dxa"/>
              <w:bottom w:w="15" w:type="dxa"/>
              <w:right w:w="15" w:type="dxa"/>
            </w:tcMar>
            <w:vAlign w:val="center"/>
            <w:hideMark/>
          </w:tcPr>
          <w:p w14:paraId="576B73B3"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b/>
                <w:color w:val="242424"/>
                <w:sz w:val="20"/>
                <w:szCs w:val="20"/>
              </w:rPr>
              <w:t>Programa</w:t>
            </w:r>
          </w:p>
        </w:tc>
        <w:tc>
          <w:tcPr>
            <w:tcW w:w="3644" w:type="pct"/>
            <w:tcBorders>
              <w:top w:val="single" w:sz="24" w:space="0" w:color="D1D1D1"/>
              <w:left w:val="nil"/>
              <w:bottom w:val="single" w:sz="24" w:space="0" w:color="D1D1D1"/>
              <w:right w:val="single" w:sz="24" w:space="0" w:color="D1D1D1"/>
            </w:tcBorders>
            <w:shd w:val="clear" w:color="auto" w:fill="9CC2E5"/>
            <w:tcMar>
              <w:top w:w="15" w:type="dxa"/>
              <w:left w:w="15" w:type="dxa"/>
              <w:bottom w:w="15" w:type="dxa"/>
              <w:right w:w="15" w:type="dxa"/>
            </w:tcMar>
            <w:vAlign w:val="center"/>
            <w:hideMark/>
          </w:tcPr>
          <w:p w14:paraId="50427896"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b/>
                <w:color w:val="242424"/>
                <w:sz w:val="20"/>
                <w:szCs w:val="20"/>
              </w:rPr>
              <w:t>Oficina</w:t>
            </w:r>
          </w:p>
        </w:tc>
        <w:tc>
          <w:tcPr>
            <w:tcW w:w="556" w:type="pct"/>
            <w:tcBorders>
              <w:top w:val="single" w:sz="24" w:space="0" w:color="D1D1D1"/>
              <w:left w:val="nil"/>
              <w:bottom w:val="single" w:sz="24" w:space="0" w:color="D1D1D1"/>
              <w:right w:val="single" w:sz="24" w:space="0" w:color="D1D1D1"/>
            </w:tcBorders>
            <w:shd w:val="clear" w:color="auto" w:fill="9CC2E5"/>
            <w:tcMar>
              <w:top w:w="15" w:type="dxa"/>
              <w:left w:w="15" w:type="dxa"/>
              <w:bottom w:w="15" w:type="dxa"/>
              <w:right w:w="15" w:type="dxa"/>
            </w:tcMar>
            <w:vAlign w:val="center"/>
            <w:hideMark/>
          </w:tcPr>
          <w:p w14:paraId="2118F52D"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b/>
                <w:color w:val="242424"/>
                <w:sz w:val="20"/>
                <w:szCs w:val="20"/>
              </w:rPr>
              <w:t>Cantidad</w:t>
            </w:r>
          </w:p>
        </w:tc>
      </w:tr>
      <w:tr w:rsidR="009F2FF2" w:rsidRPr="00380418" w14:paraId="64E602A7" w14:textId="77777777" w:rsidTr="00D13308">
        <w:tc>
          <w:tcPr>
            <w:tcW w:w="800" w:type="pct"/>
            <w:vMerge w:val="restart"/>
            <w:tcBorders>
              <w:top w:val="nil"/>
              <w:left w:val="single" w:sz="24" w:space="0" w:color="D1D1D1"/>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09C0ABB7"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b/>
                <w:color w:val="242424"/>
                <w:sz w:val="20"/>
                <w:szCs w:val="20"/>
              </w:rPr>
              <w:t>Organismo de Investigación Judicial (928)</w:t>
            </w: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3F883930"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Delegación Regional del Organismo de Investigación Judicial de Heredia</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6806B8A2"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color w:val="242424"/>
                <w:sz w:val="20"/>
                <w:szCs w:val="20"/>
              </w:rPr>
              <w:t>2</w:t>
            </w:r>
          </w:p>
        </w:tc>
      </w:tr>
      <w:tr w:rsidR="009F2FF2" w:rsidRPr="00380418" w14:paraId="7F537246" w14:textId="77777777" w:rsidTr="00D13308">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6700BEC5" w14:textId="77777777" w:rsidR="009F2FF2" w:rsidRPr="00380418" w:rsidRDefault="009F2FF2" w:rsidP="00D13308">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22A3804F"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Delegación Regional del Organismo de Investigación Judicial de Corredores</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757E0A06"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color w:val="242424"/>
                <w:sz w:val="20"/>
                <w:szCs w:val="20"/>
              </w:rPr>
              <w:t>2</w:t>
            </w:r>
          </w:p>
        </w:tc>
      </w:tr>
      <w:tr w:rsidR="009F2FF2" w:rsidRPr="00380418" w14:paraId="679450BE" w14:textId="77777777" w:rsidTr="00D13308">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3F53EF6D" w14:textId="77777777" w:rsidR="009F2FF2" w:rsidRPr="00380418" w:rsidRDefault="009F2FF2" w:rsidP="00D13308">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1214F627"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Delegación Regional del Organismo de Investigación Judicial de Cartago</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4933E992"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color w:val="242424"/>
                <w:sz w:val="20"/>
                <w:szCs w:val="20"/>
              </w:rPr>
              <w:t>1</w:t>
            </w:r>
          </w:p>
        </w:tc>
      </w:tr>
      <w:tr w:rsidR="009F2FF2" w:rsidRPr="00380418" w14:paraId="2CC02BDB" w14:textId="77777777" w:rsidTr="00D13308">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3FEA6689" w14:textId="77777777" w:rsidR="009F2FF2" w:rsidRPr="00380418" w:rsidRDefault="009F2FF2" w:rsidP="00D13308">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1E6C639F"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Subdelegación Regional del Organismo de Investigación Judicial de Nicoya</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3F369A09"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sz w:val="20"/>
                <w:szCs w:val="20"/>
              </w:rPr>
              <w:t>2</w:t>
            </w:r>
          </w:p>
        </w:tc>
      </w:tr>
      <w:tr w:rsidR="009F2FF2" w:rsidRPr="00380418" w14:paraId="74BCB8E1" w14:textId="77777777" w:rsidTr="00D13308">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4F5F8D42" w14:textId="77777777" w:rsidR="009F2FF2" w:rsidRPr="00380418" w:rsidRDefault="009F2FF2" w:rsidP="00D13308">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1FBB0128"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Unidad Regional del Organismo de Investigación Judicial de Los Chiles</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64282FC0"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color w:val="242424"/>
                <w:sz w:val="20"/>
                <w:szCs w:val="20"/>
              </w:rPr>
              <w:t>2</w:t>
            </w:r>
          </w:p>
        </w:tc>
      </w:tr>
      <w:tr w:rsidR="009F2FF2" w:rsidRPr="00380418" w14:paraId="29F05BC1" w14:textId="77777777" w:rsidTr="00D13308">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070D91AB" w14:textId="77777777" w:rsidR="009F2FF2" w:rsidRPr="00380418" w:rsidRDefault="009F2FF2" w:rsidP="00D13308">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2E99FF66"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Unidad Regional del Organismo de Investigación Judicial de Buenos Aires</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64E7C152"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color w:val="242424"/>
                <w:sz w:val="20"/>
                <w:szCs w:val="20"/>
              </w:rPr>
              <w:t>1</w:t>
            </w:r>
          </w:p>
        </w:tc>
      </w:tr>
      <w:tr w:rsidR="009F2FF2" w:rsidRPr="00380418" w14:paraId="638A64DD" w14:textId="77777777" w:rsidTr="00D13308">
        <w:tc>
          <w:tcPr>
            <w:tcW w:w="800" w:type="pct"/>
            <w:vMerge/>
            <w:tcBorders>
              <w:top w:val="nil"/>
              <w:left w:val="single" w:sz="24" w:space="0" w:color="D1D1D1"/>
              <w:bottom w:val="single" w:sz="4" w:space="0" w:color="auto"/>
              <w:right w:val="single" w:sz="24" w:space="0" w:color="D1D1D1"/>
            </w:tcBorders>
            <w:shd w:val="clear" w:color="auto" w:fill="FFFFFF"/>
            <w:vAlign w:val="center"/>
            <w:hideMark/>
          </w:tcPr>
          <w:p w14:paraId="04FCC359" w14:textId="77777777" w:rsidR="009F2FF2" w:rsidRPr="00380418" w:rsidRDefault="009F2FF2" w:rsidP="00D13308">
            <w:pPr>
              <w:rPr>
                <w:rFonts w:ascii="Book Antiqua" w:eastAsia="Calibri" w:hAnsi="Book Antiqua" w:cs="Calibri"/>
              </w:rPr>
            </w:pPr>
          </w:p>
        </w:tc>
        <w:tc>
          <w:tcPr>
            <w:tcW w:w="3644" w:type="pct"/>
            <w:tcBorders>
              <w:top w:val="nil"/>
              <w:left w:val="nil"/>
              <w:bottom w:val="single" w:sz="4" w:space="0" w:color="auto"/>
              <w:right w:val="single" w:sz="24" w:space="0" w:color="D1D1D1"/>
            </w:tcBorders>
            <w:shd w:val="clear" w:color="auto" w:fill="FFFFFF"/>
            <w:tcMar>
              <w:top w:w="15" w:type="dxa"/>
              <w:left w:w="15" w:type="dxa"/>
              <w:bottom w:w="15" w:type="dxa"/>
              <w:right w:w="15" w:type="dxa"/>
            </w:tcMar>
            <w:vAlign w:val="center"/>
            <w:hideMark/>
          </w:tcPr>
          <w:p w14:paraId="6FDEE4B4" w14:textId="77777777" w:rsidR="009F2FF2" w:rsidRPr="00380418" w:rsidRDefault="009F2FF2" w:rsidP="00D13308">
            <w:pPr>
              <w:pStyle w:val="xxxxxmsonormal"/>
              <w:rPr>
                <w:rFonts w:ascii="Book Antiqua" w:hAnsi="Book Antiqua"/>
                <w:sz w:val="20"/>
                <w:szCs w:val="20"/>
              </w:rPr>
            </w:pPr>
            <w:r w:rsidRPr="00380418">
              <w:rPr>
                <w:rFonts w:ascii="Book Antiqua" w:hAnsi="Book Antiqua"/>
                <w:color w:val="242424"/>
                <w:sz w:val="20"/>
                <w:szCs w:val="20"/>
              </w:rPr>
              <w:t>Unidad Regional del Organismo de Investigación Judicial de Atenas</w:t>
            </w:r>
          </w:p>
        </w:tc>
        <w:tc>
          <w:tcPr>
            <w:tcW w:w="556" w:type="pct"/>
            <w:tcBorders>
              <w:top w:val="nil"/>
              <w:left w:val="nil"/>
              <w:bottom w:val="single" w:sz="4" w:space="0" w:color="auto"/>
              <w:right w:val="single" w:sz="24" w:space="0" w:color="D1D1D1"/>
            </w:tcBorders>
            <w:shd w:val="clear" w:color="auto" w:fill="FFFFFF"/>
            <w:tcMar>
              <w:top w:w="15" w:type="dxa"/>
              <w:left w:w="15" w:type="dxa"/>
              <w:bottom w:w="15" w:type="dxa"/>
              <w:right w:w="15" w:type="dxa"/>
            </w:tcMar>
            <w:vAlign w:val="center"/>
            <w:hideMark/>
          </w:tcPr>
          <w:p w14:paraId="54F8B025" w14:textId="77777777" w:rsidR="009F2FF2" w:rsidRPr="00380418" w:rsidRDefault="009F2FF2" w:rsidP="00D13308">
            <w:pPr>
              <w:pStyle w:val="xxxxxmsonormal"/>
              <w:jc w:val="center"/>
              <w:rPr>
                <w:rFonts w:ascii="Book Antiqua" w:hAnsi="Book Antiqua"/>
                <w:sz w:val="20"/>
                <w:szCs w:val="20"/>
              </w:rPr>
            </w:pPr>
            <w:r w:rsidRPr="00380418">
              <w:rPr>
                <w:rFonts w:ascii="Book Antiqua" w:hAnsi="Book Antiqua"/>
                <w:color w:val="242424"/>
                <w:sz w:val="20"/>
                <w:szCs w:val="20"/>
              </w:rPr>
              <w:t>2</w:t>
            </w:r>
          </w:p>
        </w:tc>
      </w:tr>
      <w:tr w:rsidR="009F2FF2" w:rsidRPr="00380418" w14:paraId="32DA502F" w14:textId="77777777" w:rsidTr="00D13308">
        <w:tc>
          <w:tcPr>
            <w:tcW w:w="44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F4C61ED" w14:textId="77777777" w:rsidR="009F2FF2" w:rsidRPr="00380418" w:rsidRDefault="009F2FF2" w:rsidP="00D13308">
            <w:pPr>
              <w:pStyle w:val="xxxxxmsonormal"/>
              <w:jc w:val="center"/>
              <w:rPr>
                <w:rFonts w:ascii="Book Antiqua" w:hAnsi="Book Antiqua"/>
                <w:b/>
                <w:color w:val="242424"/>
                <w:sz w:val="20"/>
                <w:szCs w:val="20"/>
              </w:rPr>
            </w:pPr>
            <w:r w:rsidRPr="00380418">
              <w:rPr>
                <w:rFonts w:ascii="Book Antiqua" w:hAnsi="Book Antiqua"/>
                <w:b/>
                <w:color w:val="242424"/>
                <w:sz w:val="20"/>
                <w:szCs w:val="20"/>
              </w:rPr>
              <w:t>TOTAL DE PLAZAS</w:t>
            </w:r>
          </w:p>
        </w:tc>
        <w:tc>
          <w:tcPr>
            <w:tcW w:w="55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14:paraId="4055B3AA" w14:textId="45A835FE" w:rsidR="009F2FF2" w:rsidRPr="00380418" w:rsidRDefault="00F051C4" w:rsidP="00D13308">
            <w:pPr>
              <w:pStyle w:val="xxxxxmsonormal"/>
              <w:jc w:val="center"/>
              <w:rPr>
                <w:rFonts w:ascii="Book Antiqua" w:hAnsi="Book Antiqua"/>
                <w:b/>
                <w:color w:val="242424"/>
                <w:sz w:val="20"/>
                <w:szCs w:val="20"/>
              </w:rPr>
            </w:pPr>
            <w:r>
              <w:rPr>
                <w:rFonts w:ascii="Book Antiqua" w:hAnsi="Book Antiqua"/>
                <w:b/>
                <w:color w:val="242424"/>
                <w:sz w:val="20"/>
                <w:szCs w:val="20"/>
              </w:rPr>
              <w:t>1</w:t>
            </w:r>
            <w:r w:rsidR="009F2FF2" w:rsidRPr="00380418">
              <w:rPr>
                <w:rFonts w:ascii="Book Antiqua" w:hAnsi="Book Antiqua"/>
                <w:b/>
                <w:color w:val="242424"/>
                <w:sz w:val="20"/>
                <w:szCs w:val="20"/>
              </w:rPr>
              <w:t>2</w:t>
            </w:r>
          </w:p>
        </w:tc>
      </w:tr>
    </w:tbl>
    <w:p w14:paraId="7C42E33A" w14:textId="77777777" w:rsidR="009F2FF2" w:rsidRPr="00380418" w:rsidRDefault="009F2FF2" w:rsidP="009F2FF2">
      <w:pPr>
        <w:jc w:val="both"/>
        <w:rPr>
          <w:rFonts w:ascii="Book Antiqua" w:hAnsi="Book Antiqua"/>
          <w:sz w:val="22"/>
          <w:szCs w:val="22"/>
        </w:rPr>
      </w:pPr>
    </w:p>
    <w:p w14:paraId="2D142534" w14:textId="77777777" w:rsidR="009F2FF2" w:rsidRPr="00380418" w:rsidRDefault="009F2FF2" w:rsidP="009F2FF2">
      <w:pPr>
        <w:spacing w:line="276" w:lineRule="auto"/>
        <w:ind w:left="283" w:firstLine="425"/>
        <w:jc w:val="both"/>
        <w:rPr>
          <w:rFonts w:ascii="Book Antiqua" w:hAnsi="Book Antiqua"/>
          <w:sz w:val="22"/>
          <w:szCs w:val="22"/>
        </w:rPr>
      </w:pPr>
      <w:r w:rsidRPr="00380418">
        <w:rPr>
          <w:rFonts w:ascii="Book Antiqua" w:hAnsi="Book Antiqua"/>
          <w:sz w:val="22"/>
          <w:szCs w:val="22"/>
        </w:rPr>
        <w:t>A estas cantidades debe sumarse los permisos con goce de salario del plan de delitos sexuales.</w:t>
      </w:r>
    </w:p>
    <w:p w14:paraId="78E3FC8D" w14:textId="77777777" w:rsidR="00E155C7" w:rsidRPr="00E155C7" w:rsidRDefault="00E155C7" w:rsidP="00E155C7">
      <w:pPr>
        <w:jc w:val="both"/>
        <w:rPr>
          <w:rFonts w:ascii="Book Antiqua" w:hAnsi="Book Antiqua"/>
          <w:sz w:val="22"/>
          <w:szCs w:val="22"/>
          <w:highlight w:val="yellow"/>
        </w:rPr>
      </w:pPr>
    </w:p>
    <w:p w14:paraId="5D5CA40F" w14:textId="77777777" w:rsidR="00E155C7" w:rsidRPr="000B788E" w:rsidRDefault="00E155C7" w:rsidP="000B788E">
      <w:pPr>
        <w:pStyle w:val="Prrafodelista"/>
        <w:numPr>
          <w:ilvl w:val="0"/>
          <w:numId w:val="15"/>
        </w:numPr>
        <w:spacing w:line="276" w:lineRule="auto"/>
        <w:ind w:left="283" w:hanging="357"/>
        <w:jc w:val="both"/>
        <w:rPr>
          <w:rFonts w:ascii="Book Antiqua" w:hAnsi="Book Antiqua"/>
          <w:sz w:val="22"/>
          <w:szCs w:val="22"/>
        </w:rPr>
      </w:pPr>
      <w:r w:rsidRPr="000B788E">
        <w:rPr>
          <w:rFonts w:ascii="Book Antiqua" w:hAnsi="Book Antiqua"/>
          <w:sz w:val="22"/>
          <w:szCs w:val="22"/>
        </w:rPr>
        <w:t xml:space="preserve">Para poder cumplir con lo ordenado por el Consejo Superior y señalar la totalidad de expedientes pendientes de señalamiento, se recomienda </w:t>
      </w:r>
      <w:r w:rsidR="000B788E" w:rsidRPr="000B788E">
        <w:rPr>
          <w:rFonts w:ascii="Book Antiqua" w:hAnsi="Book Antiqua"/>
          <w:sz w:val="22"/>
          <w:szCs w:val="22"/>
        </w:rPr>
        <w:t>prorrogar por tres meses</w:t>
      </w:r>
      <w:r w:rsidRPr="000B788E">
        <w:rPr>
          <w:rFonts w:ascii="Book Antiqua" w:hAnsi="Book Antiqua"/>
          <w:sz w:val="22"/>
          <w:szCs w:val="22"/>
        </w:rPr>
        <w:t xml:space="preserve"> </w:t>
      </w:r>
      <w:r w:rsidR="000B788E" w:rsidRPr="000B788E">
        <w:rPr>
          <w:rFonts w:ascii="Book Antiqua" w:hAnsi="Book Antiqua"/>
          <w:sz w:val="22"/>
          <w:szCs w:val="22"/>
        </w:rPr>
        <w:t>un permiso con goce de salario de</w:t>
      </w:r>
      <w:r w:rsidRPr="000B788E">
        <w:rPr>
          <w:rFonts w:ascii="Book Antiqua" w:hAnsi="Book Antiqua"/>
          <w:sz w:val="22"/>
          <w:szCs w:val="22"/>
        </w:rPr>
        <w:t xml:space="preserve"> Jueza o Juez 1,</w:t>
      </w:r>
      <w:r w:rsidR="000B788E" w:rsidRPr="000B788E">
        <w:rPr>
          <w:rFonts w:ascii="Book Antiqua" w:hAnsi="Book Antiqua"/>
          <w:sz w:val="22"/>
          <w:szCs w:val="22"/>
        </w:rPr>
        <w:t xml:space="preserve"> para que sea destacado por dos meses al Tribunal Penal de Guápiles y por un mes al Tribunal Penal de Santa Cruz.</w:t>
      </w:r>
    </w:p>
    <w:p w14:paraId="460EB096" w14:textId="77777777" w:rsidR="00E155C7" w:rsidRPr="000B788E" w:rsidRDefault="00E155C7" w:rsidP="00E155C7">
      <w:pPr>
        <w:pStyle w:val="Prrafodelista"/>
        <w:spacing w:line="276" w:lineRule="auto"/>
        <w:ind w:left="284"/>
        <w:jc w:val="both"/>
        <w:rPr>
          <w:rFonts w:ascii="Book Antiqua" w:hAnsi="Book Antiqua"/>
          <w:sz w:val="22"/>
          <w:szCs w:val="22"/>
        </w:rPr>
      </w:pPr>
    </w:p>
    <w:p w14:paraId="3C993BDD" w14:textId="77777777" w:rsidR="00E155C7" w:rsidRPr="000B788E" w:rsidRDefault="00E155C7" w:rsidP="00E155C7">
      <w:pPr>
        <w:pStyle w:val="Prrafodelista"/>
        <w:spacing w:line="276" w:lineRule="auto"/>
        <w:ind w:left="284"/>
        <w:jc w:val="both"/>
        <w:rPr>
          <w:rFonts w:ascii="Book Antiqua" w:hAnsi="Book Antiqua"/>
          <w:sz w:val="22"/>
          <w:szCs w:val="22"/>
        </w:rPr>
      </w:pPr>
      <w:r w:rsidRPr="000B788E">
        <w:rPr>
          <w:rFonts w:ascii="Book Antiqua" w:hAnsi="Book Antiqua"/>
          <w:sz w:val="22"/>
          <w:szCs w:val="22"/>
        </w:rPr>
        <w:t>Para este permiso, en el apartado 4.3 se detalla la metodología y las cuotas de cumplimiento; las cuales serán de 20 expedientes señalados al día para la persona a destacar en el permiso con goce de salario y de 10 expedientes señalados para la persona nombrada en el puesto ordinario.</w:t>
      </w:r>
    </w:p>
    <w:p w14:paraId="5D9A712A" w14:textId="77777777" w:rsidR="00E155C7" w:rsidRPr="00E155C7" w:rsidRDefault="00E155C7" w:rsidP="00E155C7">
      <w:pPr>
        <w:pStyle w:val="Prrafodelista"/>
        <w:spacing w:line="276" w:lineRule="auto"/>
        <w:ind w:left="284"/>
        <w:jc w:val="both"/>
        <w:rPr>
          <w:rFonts w:ascii="Book Antiqua" w:hAnsi="Book Antiqua"/>
          <w:sz w:val="22"/>
          <w:szCs w:val="22"/>
          <w:highlight w:val="yellow"/>
        </w:rPr>
      </w:pPr>
    </w:p>
    <w:p w14:paraId="04143A66" w14:textId="77777777" w:rsidR="00E155C7" w:rsidRPr="000B788E" w:rsidRDefault="00E155C7" w:rsidP="00E155C7">
      <w:pPr>
        <w:jc w:val="both"/>
        <w:rPr>
          <w:rFonts w:ascii="Book Antiqua" w:hAnsi="Book Antiqua"/>
          <w:sz w:val="22"/>
          <w:szCs w:val="22"/>
          <w:lang w:val="es-ES"/>
        </w:rPr>
      </w:pPr>
    </w:p>
    <w:p w14:paraId="17111B45" w14:textId="77777777" w:rsidR="00E155C7" w:rsidRPr="000B788E" w:rsidRDefault="00E155C7" w:rsidP="00E155C7">
      <w:pPr>
        <w:jc w:val="both"/>
        <w:rPr>
          <w:rFonts w:ascii="Book Antiqua" w:hAnsi="Book Antiqua"/>
          <w:sz w:val="22"/>
          <w:szCs w:val="22"/>
        </w:rPr>
      </w:pPr>
      <w:r w:rsidRPr="000B788E">
        <w:rPr>
          <w:rFonts w:ascii="Book Antiqua" w:hAnsi="Book Antiqua"/>
          <w:sz w:val="22"/>
          <w:szCs w:val="22"/>
        </w:rPr>
        <w:t>Para un total de 109 permisos con goce de salario, a continuación, se puede observar el total por programa:</w:t>
      </w:r>
    </w:p>
    <w:p w14:paraId="064FF319" w14:textId="77777777" w:rsidR="00E155C7" w:rsidRPr="000B788E" w:rsidRDefault="00E155C7" w:rsidP="00E155C7">
      <w:pPr>
        <w:jc w:val="both"/>
        <w:rPr>
          <w:rFonts w:ascii="Book Antiqua" w:hAnsi="Book Antiqua"/>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5"/>
        <w:gridCol w:w="4415"/>
      </w:tblGrid>
      <w:tr w:rsidR="00E155C7" w:rsidRPr="000B788E" w14:paraId="0DE8E876" w14:textId="77777777" w:rsidTr="009F608A">
        <w:tc>
          <w:tcPr>
            <w:tcW w:w="4415" w:type="dxa"/>
            <w:shd w:val="clear" w:color="auto" w:fill="auto"/>
          </w:tcPr>
          <w:p w14:paraId="442DAF11" w14:textId="77777777" w:rsidR="00E155C7" w:rsidRPr="000B788E" w:rsidRDefault="00E155C7" w:rsidP="009F608A">
            <w:pPr>
              <w:jc w:val="center"/>
              <w:rPr>
                <w:rFonts w:ascii="Book Antiqua" w:hAnsi="Book Antiqua"/>
                <w:b/>
                <w:bCs/>
                <w:sz w:val="22"/>
                <w:szCs w:val="22"/>
              </w:rPr>
            </w:pPr>
            <w:r w:rsidRPr="000B788E">
              <w:rPr>
                <w:rFonts w:ascii="Book Antiqua" w:hAnsi="Book Antiqua"/>
                <w:b/>
                <w:bCs/>
                <w:sz w:val="22"/>
                <w:szCs w:val="22"/>
              </w:rPr>
              <w:t>Programa</w:t>
            </w:r>
          </w:p>
        </w:tc>
        <w:tc>
          <w:tcPr>
            <w:tcW w:w="4415" w:type="dxa"/>
            <w:shd w:val="clear" w:color="auto" w:fill="auto"/>
          </w:tcPr>
          <w:p w14:paraId="27A206BA" w14:textId="77777777" w:rsidR="00E155C7" w:rsidRPr="000B788E" w:rsidRDefault="00E155C7" w:rsidP="009F608A">
            <w:pPr>
              <w:jc w:val="center"/>
              <w:rPr>
                <w:rFonts w:ascii="Book Antiqua" w:hAnsi="Book Antiqua"/>
                <w:b/>
                <w:bCs/>
                <w:sz w:val="22"/>
                <w:szCs w:val="22"/>
              </w:rPr>
            </w:pPr>
            <w:r w:rsidRPr="000B788E">
              <w:rPr>
                <w:rFonts w:ascii="Book Antiqua" w:hAnsi="Book Antiqua"/>
                <w:b/>
                <w:bCs/>
                <w:sz w:val="22"/>
                <w:szCs w:val="22"/>
              </w:rPr>
              <w:t>Total</w:t>
            </w:r>
          </w:p>
        </w:tc>
      </w:tr>
      <w:tr w:rsidR="00E155C7" w:rsidRPr="000B788E" w14:paraId="663B2B7D" w14:textId="77777777" w:rsidTr="009F608A">
        <w:tc>
          <w:tcPr>
            <w:tcW w:w="4415" w:type="dxa"/>
            <w:shd w:val="clear" w:color="auto" w:fill="auto"/>
          </w:tcPr>
          <w:p w14:paraId="3B2AB702"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Jurisdiccional</w:t>
            </w:r>
          </w:p>
        </w:tc>
        <w:tc>
          <w:tcPr>
            <w:tcW w:w="4415" w:type="dxa"/>
            <w:shd w:val="clear" w:color="auto" w:fill="auto"/>
          </w:tcPr>
          <w:p w14:paraId="70BB8DC8"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57</w:t>
            </w:r>
          </w:p>
        </w:tc>
      </w:tr>
      <w:tr w:rsidR="00E155C7" w:rsidRPr="000B788E" w14:paraId="40D34772" w14:textId="77777777" w:rsidTr="009F608A">
        <w:tc>
          <w:tcPr>
            <w:tcW w:w="4415" w:type="dxa"/>
            <w:shd w:val="clear" w:color="auto" w:fill="auto"/>
          </w:tcPr>
          <w:p w14:paraId="070041BD"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Ministerio Público</w:t>
            </w:r>
          </w:p>
        </w:tc>
        <w:tc>
          <w:tcPr>
            <w:tcW w:w="4415" w:type="dxa"/>
            <w:shd w:val="clear" w:color="auto" w:fill="auto"/>
          </w:tcPr>
          <w:p w14:paraId="2FE6B5A5"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15</w:t>
            </w:r>
          </w:p>
        </w:tc>
      </w:tr>
      <w:tr w:rsidR="00E155C7" w:rsidRPr="000B788E" w14:paraId="2A525F6A" w14:textId="77777777" w:rsidTr="009F608A">
        <w:tc>
          <w:tcPr>
            <w:tcW w:w="4415" w:type="dxa"/>
            <w:shd w:val="clear" w:color="auto" w:fill="auto"/>
          </w:tcPr>
          <w:p w14:paraId="0468A55A"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Defensa Pública</w:t>
            </w:r>
          </w:p>
        </w:tc>
        <w:tc>
          <w:tcPr>
            <w:tcW w:w="4415" w:type="dxa"/>
            <w:shd w:val="clear" w:color="auto" w:fill="auto"/>
          </w:tcPr>
          <w:p w14:paraId="3D9C255E"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7</w:t>
            </w:r>
          </w:p>
        </w:tc>
      </w:tr>
      <w:tr w:rsidR="00E155C7" w:rsidRPr="000B788E" w14:paraId="0CD33449" w14:textId="77777777" w:rsidTr="009F608A">
        <w:tc>
          <w:tcPr>
            <w:tcW w:w="4415" w:type="dxa"/>
            <w:shd w:val="clear" w:color="auto" w:fill="auto"/>
          </w:tcPr>
          <w:p w14:paraId="35233E4C"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Organismo de Investigación Judicial</w:t>
            </w:r>
          </w:p>
        </w:tc>
        <w:tc>
          <w:tcPr>
            <w:tcW w:w="4415" w:type="dxa"/>
            <w:shd w:val="clear" w:color="auto" w:fill="auto"/>
          </w:tcPr>
          <w:p w14:paraId="2419CCD1"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30</w:t>
            </w:r>
          </w:p>
        </w:tc>
      </w:tr>
      <w:tr w:rsidR="00E155C7" w:rsidRPr="000B788E" w14:paraId="23694DB6" w14:textId="77777777" w:rsidTr="009F608A">
        <w:tc>
          <w:tcPr>
            <w:tcW w:w="4415" w:type="dxa"/>
            <w:shd w:val="clear" w:color="auto" w:fill="auto"/>
          </w:tcPr>
          <w:p w14:paraId="1D899D81"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Total</w:t>
            </w:r>
          </w:p>
        </w:tc>
        <w:tc>
          <w:tcPr>
            <w:tcW w:w="4415" w:type="dxa"/>
            <w:shd w:val="clear" w:color="auto" w:fill="auto"/>
          </w:tcPr>
          <w:p w14:paraId="436C0E31" w14:textId="77777777" w:rsidR="00E155C7" w:rsidRPr="000B788E" w:rsidRDefault="00E155C7" w:rsidP="009F608A">
            <w:pPr>
              <w:jc w:val="center"/>
              <w:rPr>
                <w:rFonts w:ascii="Book Antiqua" w:hAnsi="Book Antiqua"/>
                <w:sz w:val="22"/>
                <w:szCs w:val="22"/>
              </w:rPr>
            </w:pPr>
            <w:r w:rsidRPr="000B788E">
              <w:rPr>
                <w:rFonts w:ascii="Book Antiqua" w:hAnsi="Book Antiqua"/>
                <w:sz w:val="22"/>
                <w:szCs w:val="22"/>
              </w:rPr>
              <w:t>109</w:t>
            </w:r>
          </w:p>
        </w:tc>
      </w:tr>
    </w:tbl>
    <w:p w14:paraId="19D705C7" w14:textId="77777777" w:rsidR="00E155C7" w:rsidRPr="00E155C7" w:rsidRDefault="00E155C7" w:rsidP="00E155C7">
      <w:pPr>
        <w:jc w:val="both"/>
        <w:rPr>
          <w:rFonts w:ascii="Book Antiqua" w:hAnsi="Book Antiqua"/>
          <w:sz w:val="22"/>
          <w:szCs w:val="22"/>
          <w:highlight w:val="yellow"/>
        </w:rPr>
      </w:pPr>
    </w:p>
    <w:p w14:paraId="690561C8" w14:textId="77777777" w:rsidR="00E155C7" w:rsidRPr="00E155C7" w:rsidRDefault="00E155C7" w:rsidP="00E155C7">
      <w:pPr>
        <w:pStyle w:val="Prrafodelista"/>
        <w:ind w:left="284"/>
        <w:jc w:val="both"/>
        <w:rPr>
          <w:rFonts w:ascii="Book Antiqua" w:hAnsi="Book Antiqua"/>
          <w:sz w:val="22"/>
          <w:szCs w:val="22"/>
          <w:highlight w:val="yellow"/>
        </w:rPr>
      </w:pPr>
    </w:p>
    <w:p w14:paraId="247EEC7B" w14:textId="4FC2B8F2" w:rsidR="00E155C7" w:rsidRDefault="00E155C7" w:rsidP="00E155C7">
      <w:pPr>
        <w:jc w:val="both"/>
        <w:rPr>
          <w:rFonts w:ascii="Book Antiqua" w:hAnsi="Book Antiqua"/>
          <w:sz w:val="22"/>
          <w:szCs w:val="22"/>
          <w:lang w:val="es-ES"/>
        </w:rPr>
      </w:pPr>
      <w:r w:rsidRPr="001C2B97">
        <w:rPr>
          <w:rFonts w:ascii="Book Antiqua" w:hAnsi="Book Antiqua"/>
          <w:sz w:val="22"/>
          <w:szCs w:val="22"/>
          <w:lang w:val="es-ES"/>
        </w:rPr>
        <w:t>El siguiente cuadro detalla los 109 permisos con goce de salario:</w:t>
      </w:r>
    </w:p>
    <w:p w14:paraId="7C3E0735" w14:textId="77777777" w:rsidR="00277C35" w:rsidRPr="001C2B97" w:rsidRDefault="00277C35" w:rsidP="00E155C7">
      <w:pPr>
        <w:jc w:val="both"/>
        <w:rPr>
          <w:rFonts w:ascii="Book Antiqua" w:hAnsi="Book Antiqua"/>
          <w:sz w:val="22"/>
          <w:szCs w:val="22"/>
          <w:lang w:val="es-ES"/>
        </w:rPr>
      </w:pPr>
    </w:p>
    <w:tbl>
      <w:tblPr>
        <w:tblW w:w="6366" w:type="pct"/>
        <w:tblInd w:w="-1348" w:type="dxa"/>
        <w:tblLayout w:type="fixed"/>
        <w:tblCellMar>
          <w:left w:w="70" w:type="dxa"/>
          <w:right w:w="70" w:type="dxa"/>
        </w:tblCellMar>
        <w:tblLook w:val="04A0" w:firstRow="1" w:lastRow="0" w:firstColumn="1" w:lastColumn="0" w:noHBand="0" w:noVBand="1"/>
      </w:tblPr>
      <w:tblGrid>
        <w:gridCol w:w="2229"/>
        <w:gridCol w:w="698"/>
        <w:gridCol w:w="695"/>
        <w:gridCol w:w="1114"/>
        <w:gridCol w:w="976"/>
        <w:gridCol w:w="976"/>
        <w:gridCol w:w="836"/>
        <w:gridCol w:w="761"/>
        <w:gridCol w:w="852"/>
        <w:gridCol w:w="897"/>
        <w:gridCol w:w="976"/>
        <w:gridCol w:w="695"/>
      </w:tblGrid>
      <w:tr w:rsidR="00A8436B" w:rsidRPr="001C2B97" w14:paraId="63AC2041" w14:textId="77777777" w:rsidTr="009A76F1">
        <w:trPr>
          <w:trHeight w:val="300"/>
        </w:trPr>
        <w:tc>
          <w:tcPr>
            <w:tcW w:w="952" w:type="pct"/>
            <w:tcBorders>
              <w:top w:val="single" w:sz="8" w:space="0" w:color="auto"/>
              <w:left w:val="single" w:sz="8" w:space="0" w:color="auto"/>
              <w:bottom w:val="single" w:sz="8" w:space="0" w:color="auto"/>
              <w:right w:val="single" w:sz="8" w:space="0" w:color="auto"/>
            </w:tcBorders>
            <w:shd w:val="clear" w:color="000000" w:fill="305496"/>
            <w:vAlign w:val="center"/>
            <w:hideMark/>
          </w:tcPr>
          <w:p w14:paraId="3442E341"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Despacho</w:t>
            </w:r>
          </w:p>
        </w:tc>
        <w:tc>
          <w:tcPr>
            <w:tcW w:w="2262" w:type="pct"/>
            <w:gridSpan w:val="6"/>
            <w:tcBorders>
              <w:top w:val="single" w:sz="8" w:space="0" w:color="auto"/>
              <w:left w:val="nil"/>
              <w:bottom w:val="single" w:sz="8" w:space="0" w:color="auto"/>
              <w:right w:val="single" w:sz="8" w:space="0" w:color="000000"/>
            </w:tcBorders>
            <w:shd w:val="clear" w:color="000000" w:fill="92D050"/>
            <w:noWrap/>
            <w:vAlign w:val="center"/>
            <w:hideMark/>
          </w:tcPr>
          <w:p w14:paraId="051513C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Jurisdiccional</w:t>
            </w:r>
          </w:p>
        </w:tc>
        <w:tc>
          <w:tcPr>
            <w:tcW w:w="689"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4A460A2" w14:textId="77777777" w:rsidR="001C2B97" w:rsidRPr="001C2B97" w:rsidRDefault="001C2B97" w:rsidP="001C2B97">
            <w:pPr>
              <w:jc w:val="center"/>
              <w:rPr>
                <w:color w:val="000000"/>
                <w:sz w:val="16"/>
                <w:szCs w:val="16"/>
                <w:lang w:eastAsia="es-CR"/>
              </w:rPr>
            </w:pPr>
            <w:r w:rsidRPr="001C2B97">
              <w:rPr>
                <w:color w:val="000000"/>
                <w:sz w:val="16"/>
                <w:szCs w:val="16"/>
                <w:lang w:eastAsia="es-CR"/>
              </w:rPr>
              <w:t>Ministerio Público</w:t>
            </w:r>
          </w:p>
        </w:tc>
        <w:tc>
          <w:tcPr>
            <w:tcW w:w="383" w:type="pct"/>
            <w:tcBorders>
              <w:top w:val="single" w:sz="8" w:space="0" w:color="auto"/>
              <w:left w:val="nil"/>
              <w:bottom w:val="single" w:sz="8" w:space="0" w:color="auto"/>
              <w:right w:val="single" w:sz="8" w:space="0" w:color="auto"/>
            </w:tcBorders>
            <w:shd w:val="clear" w:color="000000" w:fill="FFC000"/>
            <w:noWrap/>
            <w:vAlign w:val="center"/>
            <w:hideMark/>
          </w:tcPr>
          <w:p w14:paraId="011BE83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DP</w:t>
            </w:r>
          </w:p>
        </w:tc>
        <w:tc>
          <w:tcPr>
            <w:tcW w:w="417" w:type="pct"/>
            <w:tcBorders>
              <w:top w:val="single" w:sz="8" w:space="0" w:color="auto"/>
              <w:left w:val="nil"/>
              <w:bottom w:val="single" w:sz="8" w:space="0" w:color="auto"/>
              <w:right w:val="single" w:sz="8" w:space="0" w:color="auto"/>
            </w:tcBorders>
            <w:shd w:val="clear" w:color="000000" w:fill="9BC2E6"/>
            <w:noWrap/>
            <w:vAlign w:val="center"/>
            <w:hideMark/>
          </w:tcPr>
          <w:p w14:paraId="26A7624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OIJ</w:t>
            </w:r>
          </w:p>
        </w:tc>
        <w:tc>
          <w:tcPr>
            <w:tcW w:w="298" w:type="pct"/>
            <w:tcBorders>
              <w:top w:val="single" w:sz="8" w:space="0" w:color="auto"/>
              <w:left w:val="single" w:sz="8" w:space="0" w:color="auto"/>
              <w:bottom w:val="single" w:sz="8" w:space="0" w:color="000000"/>
              <w:right w:val="single" w:sz="8" w:space="0" w:color="auto"/>
            </w:tcBorders>
            <w:shd w:val="clear" w:color="000000" w:fill="305496"/>
            <w:vAlign w:val="center"/>
            <w:hideMark/>
          </w:tcPr>
          <w:p w14:paraId="7E718299"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Total</w:t>
            </w:r>
          </w:p>
        </w:tc>
      </w:tr>
      <w:tr w:rsidR="00A8436B" w:rsidRPr="001C2B97" w14:paraId="1446826B" w14:textId="77777777" w:rsidTr="009A76F1">
        <w:trPr>
          <w:trHeight w:val="430"/>
        </w:trPr>
        <w:tc>
          <w:tcPr>
            <w:tcW w:w="952" w:type="pct"/>
            <w:tcBorders>
              <w:top w:val="nil"/>
              <w:left w:val="single" w:sz="8" w:space="0" w:color="auto"/>
              <w:bottom w:val="single" w:sz="8" w:space="0" w:color="auto"/>
              <w:right w:val="single" w:sz="8" w:space="0" w:color="auto"/>
            </w:tcBorders>
            <w:shd w:val="clear" w:color="auto" w:fill="auto"/>
            <w:vAlign w:val="center"/>
            <w:hideMark/>
          </w:tcPr>
          <w:p w14:paraId="5D5E38CD" w14:textId="77777777" w:rsidR="001C2B97" w:rsidRPr="001C2B97" w:rsidRDefault="001C2B97" w:rsidP="001C2B97">
            <w:pPr>
              <w:rPr>
                <w:color w:val="000000"/>
                <w:sz w:val="16"/>
                <w:szCs w:val="16"/>
                <w:lang w:eastAsia="es-CR"/>
              </w:rPr>
            </w:pPr>
            <w:r w:rsidRPr="001C2B97">
              <w:rPr>
                <w:color w:val="000000"/>
                <w:sz w:val="16"/>
                <w:szCs w:val="16"/>
                <w:lang w:eastAsia="es-CR"/>
              </w:rPr>
              <w:t> </w:t>
            </w:r>
          </w:p>
        </w:tc>
        <w:tc>
          <w:tcPr>
            <w:tcW w:w="298" w:type="pct"/>
            <w:tcBorders>
              <w:top w:val="nil"/>
              <w:left w:val="nil"/>
              <w:bottom w:val="single" w:sz="8" w:space="0" w:color="auto"/>
              <w:right w:val="single" w:sz="8" w:space="0" w:color="auto"/>
            </w:tcBorders>
            <w:shd w:val="clear" w:color="000000" w:fill="305496"/>
            <w:vAlign w:val="center"/>
            <w:hideMark/>
          </w:tcPr>
          <w:p w14:paraId="02B5EC7D"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Jueces 4</w:t>
            </w:r>
          </w:p>
        </w:tc>
        <w:tc>
          <w:tcPr>
            <w:tcW w:w="297" w:type="pct"/>
            <w:tcBorders>
              <w:top w:val="nil"/>
              <w:left w:val="nil"/>
              <w:bottom w:val="single" w:sz="8" w:space="0" w:color="auto"/>
              <w:right w:val="single" w:sz="8" w:space="0" w:color="auto"/>
            </w:tcBorders>
            <w:shd w:val="clear" w:color="000000" w:fill="305496"/>
            <w:vAlign w:val="center"/>
            <w:hideMark/>
          </w:tcPr>
          <w:p w14:paraId="183E2CFD"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Jueces 1</w:t>
            </w:r>
          </w:p>
        </w:tc>
        <w:tc>
          <w:tcPr>
            <w:tcW w:w="476" w:type="pct"/>
            <w:tcBorders>
              <w:top w:val="nil"/>
              <w:left w:val="nil"/>
              <w:bottom w:val="single" w:sz="8" w:space="0" w:color="auto"/>
              <w:right w:val="single" w:sz="8" w:space="0" w:color="auto"/>
            </w:tcBorders>
            <w:shd w:val="clear" w:color="000000" w:fill="305496"/>
            <w:vAlign w:val="center"/>
            <w:hideMark/>
          </w:tcPr>
          <w:p w14:paraId="24509485"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Coordinador Judicial 3</w:t>
            </w:r>
          </w:p>
        </w:tc>
        <w:tc>
          <w:tcPr>
            <w:tcW w:w="417" w:type="pct"/>
            <w:tcBorders>
              <w:top w:val="nil"/>
              <w:left w:val="nil"/>
              <w:bottom w:val="single" w:sz="8" w:space="0" w:color="auto"/>
              <w:right w:val="single" w:sz="8" w:space="0" w:color="auto"/>
            </w:tcBorders>
            <w:shd w:val="clear" w:color="000000" w:fill="305496"/>
            <w:vAlign w:val="center"/>
            <w:hideMark/>
          </w:tcPr>
          <w:p w14:paraId="425E7C0C"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Técnicos Judiciales 3</w:t>
            </w:r>
          </w:p>
        </w:tc>
        <w:tc>
          <w:tcPr>
            <w:tcW w:w="417" w:type="pct"/>
            <w:tcBorders>
              <w:top w:val="nil"/>
              <w:left w:val="nil"/>
              <w:bottom w:val="single" w:sz="8" w:space="0" w:color="auto"/>
              <w:right w:val="single" w:sz="8" w:space="0" w:color="auto"/>
            </w:tcBorders>
            <w:shd w:val="clear" w:color="000000" w:fill="305496"/>
            <w:vAlign w:val="center"/>
            <w:hideMark/>
          </w:tcPr>
          <w:p w14:paraId="3DC9A802"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Técnicos Judiciales 2</w:t>
            </w:r>
          </w:p>
        </w:tc>
        <w:tc>
          <w:tcPr>
            <w:tcW w:w="357" w:type="pct"/>
            <w:tcBorders>
              <w:top w:val="nil"/>
              <w:left w:val="nil"/>
              <w:bottom w:val="single" w:sz="8" w:space="0" w:color="auto"/>
              <w:right w:val="single" w:sz="8" w:space="0" w:color="auto"/>
            </w:tcBorders>
            <w:shd w:val="clear" w:color="000000" w:fill="305496"/>
            <w:vAlign w:val="center"/>
            <w:hideMark/>
          </w:tcPr>
          <w:p w14:paraId="7C3F31C9"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Letrados</w:t>
            </w:r>
          </w:p>
        </w:tc>
        <w:tc>
          <w:tcPr>
            <w:tcW w:w="325" w:type="pct"/>
            <w:tcBorders>
              <w:top w:val="nil"/>
              <w:left w:val="nil"/>
              <w:bottom w:val="single" w:sz="8" w:space="0" w:color="auto"/>
              <w:right w:val="single" w:sz="8" w:space="0" w:color="auto"/>
            </w:tcBorders>
            <w:shd w:val="clear" w:color="000000" w:fill="305496"/>
            <w:vAlign w:val="center"/>
            <w:hideMark/>
          </w:tcPr>
          <w:p w14:paraId="1F65DCCA"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Fiscales</w:t>
            </w:r>
          </w:p>
        </w:tc>
        <w:tc>
          <w:tcPr>
            <w:tcW w:w="364" w:type="pct"/>
            <w:tcBorders>
              <w:top w:val="nil"/>
              <w:left w:val="nil"/>
              <w:bottom w:val="single" w:sz="8" w:space="0" w:color="auto"/>
              <w:right w:val="single" w:sz="8" w:space="0" w:color="auto"/>
            </w:tcBorders>
            <w:shd w:val="clear" w:color="000000" w:fill="305496"/>
            <w:vAlign w:val="center"/>
            <w:hideMark/>
          </w:tcPr>
          <w:p w14:paraId="21D3F319"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Técnicos MP</w:t>
            </w:r>
          </w:p>
        </w:tc>
        <w:tc>
          <w:tcPr>
            <w:tcW w:w="383" w:type="pct"/>
            <w:tcBorders>
              <w:top w:val="nil"/>
              <w:left w:val="nil"/>
              <w:bottom w:val="single" w:sz="8" w:space="0" w:color="auto"/>
              <w:right w:val="single" w:sz="8" w:space="0" w:color="auto"/>
            </w:tcBorders>
            <w:shd w:val="clear" w:color="000000" w:fill="305496"/>
            <w:vAlign w:val="center"/>
            <w:hideMark/>
          </w:tcPr>
          <w:p w14:paraId="5B21C505"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Defensores Públicos</w:t>
            </w:r>
          </w:p>
        </w:tc>
        <w:tc>
          <w:tcPr>
            <w:tcW w:w="417" w:type="pct"/>
            <w:tcBorders>
              <w:top w:val="nil"/>
              <w:left w:val="nil"/>
              <w:bottom w:val="single" w:sz="8" w:space="0" w:color="auto"/>
              <w:right w:val="single" w:sz="8" w:space="0" w:color="auto"/>
            </w:tcBorders>
            <w:shd w:val="clear" w:color="000000" w:fill="305496"/>
            <w:vAlign w:val="center"/>
            <w:hideMark/>
          </w:tcPr>
          <w:p w14:paraId="399040D6" w14:textId="77777777" w:rsidR="001C2B97" w:rsidRPr="001C2B97" w:rsidRDefault="001C2B97" w:rsidP="001C2B97">
            <w:pPr>
              <w:jc w:val="center"/>
              <w:rPr>
                <w:rFonts w:ascii="Book Antiqua" w:hAnsi="Book Antiqua" w:cs="Calibri"/>
                <w:b/>
                <w:bCs/>
                <w:color w:val="FFFFFF"/>
                <w:sz w:val="16"/>
                <w:szCs w:val="16"/>
                <w:lang w:eastAsia="es-CR"/>
              </w:rPr>
            </w:pPr>
            <w:r w:rsidRPr="001C2B97">
              <w:rPr>
                <w:rFonts w:ascii="Book Antiqua" w:hAnsi="Book Antiqua" w:cs="Calibri"/>
                <w:b/>
                <w:bCs/>
                <w:color w:val="FFFFFF"/>
                <w:sz w:val="16"/>
                <w:szCs w:val="16"/>
                <w:lang w:eastAsia="es-CR"/>
              </w:rPr>
              <w:t>Custodios de detenidos</w:t>
            </w:r>
          </w:p>
        </w:tc>
        <w:tc>
          <w:tcPr>
            <w:tcW w:w="298" w:type="pct"/>
            <w:tcBorders>
              <w:top w:val="single" w:sz="8" w:space="0" w:color="auto"/>
              <w:left w:val="single" w:sz="8" w:space="0" w:color="auto"/>
              <w:bottom w:val="single" w:sz="8" w:space="0" w:color="000000"/>
              <w:right w:val="single" w:sz="8" w:space="0" w:color="auto"/>
            </w:tcBorders>
            <w:vAlign w:val="center"/>
            <w:hideMark/>
          </w:tcPr>
          <w:p w14:paraId="6E141A6C" w14:textId="77777777" w:rsidR="001C2B97" w:rsidRPr="001C2B97" w:rsidRDefault="001C2B97" w:rsidP="001C2B97">
            <w:pPr>
              <w:rPr>
                <w:rFonts w:ascii="Book Antiqua" w:hAnsi="Book Antiqua" w:cs="Calibri"/>
                <w:b/>
                <w:bCs/>
                <w:color w:val="FFFFFF"/>
                <w:sz w:val="16"/>
                <w:szCs w:val="16"/>
                <w:lang w:eastAsia="es-CR"/>
              </w:rPr>
            </w:pPr>
          </w:p>
        </w:tc>
      </w:tr>
      <w:tr w:rsidR="00A8436B" w:rsidRPr="001C2B97" w14:paraId="6C14E1B7"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70060CF9"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Quepos</w:t>
            </w:r>
          </w:p>
        </w:tc>
        <w:tc>
          <w:tcPr>
            <w:tcW w:w="298" w:type="pct"/>
            <w:tcBorders>
              <w:top w:val="nil"/>
              <w:left w:val="nil"/>
              <w:bottom w:val="single" w:sz="8" w:space="0" w:color="auto"/>
              <w:right w:val="single" w:sz="8" w:space="0" w:color="auto"/>
            </w:tcBorders>
            <w:shd w:val="clear" w:color="auto" w:fill="auto"/>
            <w:noWrap/>
            <w:vAlign w:val="center"/>
            <w:hideMark/>
          </w:tcPr>
          <w:p w14:paraId="332C9EF3" w14:textId="4B03F0FE" w:rsidR="001C2B97" w:rsidRPr="001C2B97" w:rsidRDefault="00B100CF" w:rsidP="001C2B97">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2</w:t>
            </w:r>
          </w:p>
        </w:tc>
        <w:tc>
          <w:tcPr>
            <w:tcW w:w="297" w:type="pct"/>
            <w:tcBorders>
              <w:top w:val="nil"/>
              <w:left w:val="nil"/>
              <w:bottom w:val="single" w:sz="8" w:space="0" w:color="auto"/>
              <w:right w:val="single" w:sz="8" w:space="0" w:color="auto"/>
            </w:tcBorders>
            <w:shd w:val="clear" w:color="auto" w:fill="auto"/>
            <w:noWrap/>
            <w:vAlign w:val="center"/>
            <w:hideMark/>
          </w:tcPr>
          <w:p w14:paraId="51DA98B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4A22309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1CAE4DCC" w14:textId="71412520" w:rsidR="001C2B97" w:rsidRPr="001C2B97" w:rsidRDefault="00341017" w:rsidP="001C2B97">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2</w:t>
            </w:r>
          </w:p>
        </w:tc>
        <w:tc>
          <w:tcPr>
            <w:tcW w:w="417" w:type="pct"/>
            <w:tcBorders>
              <w:top w:val="nil"/>
              <w:left w:val="nil"/>
              <w:bottom w:val="single" w:sz="8" w:space="0" w:color="auto"/>
              <w:right w:val="single" w:sz="8" w:space="0" w:color="auto"/>
            </w:tcBorders>
            <w:shd w:val="clear" w:color="auto" w:fill="auto"/>
            <w:noWrap/>
            <w:vAlign w:val="center"/>
            <w:hideMark/>
          </w:tcPr>
          <w:p w14:paraId="65EB4F2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0F48159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5B70D87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132DE158"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622AADB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1A56D03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0F7DE708" w14:textId="6B3A2932" w:rsidR="001C2B97" w:rsidRPr="001C2B97" w:rsidRDefault="007D0D9A" w:rsidP="001C2B97">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6</w:t>
            </w:r>
          </w:p>
        </w:tc>
      </w:tr>
      <w:tr w:rsidR="00A8436B" w:rsidRPr="001C2B97" w14:paraId="6877FDFA"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28464B55" w14:textId="77777777" w:rsidR="00CA56D8"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Puntarenas</w:t>
            </w:r>
            <w:r w:rsidR="00CA56D8">
              <w:rPr>
                <w:rFonts w:ascii="Book Antiqua" w:hAnsi="Book Antiqua" w:cs="Calibri"/>
                <w:color w:val="000000"/>
                <w:sz w:val="14"/>
                <w:szCs w:val="14"/>
                <w:lang w:eastAsia="es-CR"/>
              </w:rPr>
              <w:t xml:space="preserve">   </w:t>
            </w:r>
          </w:p>
          <w:p w14:paraId="78241214" w14:textId="78F69F32"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 xml:space="preserve"> </w:t>
            </w:r>
            <w:r w:rsidR="00CA56D8">
              <w:rPr>
                <w:rFonts w:ascii="Book Antiqua" w:hAnsi="Book Antiqua" w:cs="Calibri"/>
                <w:color w:val="000000"/>
                <w:sz w:val="14"/>
                <w:szCs w:val="14"/>
                <w:lang w:eastAsia="es-CR"/>
              </w:rPr>
              <w:t>( para Garabito)</w:t>
            </w:r>
          </w:p>
        </w:tc>
        <w:tc>
          <w:tcPr>
            <w:tcW w:w="298" w:type="pct"/>
            <w:tcBorders>
              <w:top w:val="nil"/>
              <w:left w:val="nil"/>
              <w:bottom w:val="single" w:sz="8" w:space="0" w:color="auto"/>
              <w:right w:val="single" w:sz="8" w:space="0" w:color="auto"/>
            </w:tcBorders>
            <w:shd w:val="clear" w:color="auto" w:fill="auto"/>
            <w:noWrap/>
            <w:vAlign w:val="center"/>
            <w:hideMark/>
          </w:tcPr>
          <w:p w14:paraId="1AD678F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30EC2EC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6FCBF40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7E5D283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56DD0CC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793F90F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16AA5FA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21245B6B"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0AD3D1D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7B26FBC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2194E73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13906A53"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5E575276"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Sarapiquí</w:t>
            </w:r>
          </w:p>
        </w:tc>
        <w:tc>
          <w:tcPr>
            <w:tcW w:w="298" w:type="pct"/>
            <w:tcBorders>
              <w:top w:val="nil"/>
              <w:left w:val="nil"/>
              <w:bottom w:val="single" w:sz="8" w:space="0" w:color="auto"/>
              <w:right w:val="single" w:sz="8" w:space="0" w:color="auto"/>
            </w:tcBorders>
            <w:shd w:val="clear" w:color="auto" w:fill="auto"/>
            <w:noWrap/>
            <w:vAlign w:val="center"/>
            <w:hideMark/>
          </w:tcPr>
          <w:p w14:paraId="57034F4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297" w:type="pct"/>
            <w:tcBorders>
              <w:top w:val="nil"/>
              <w:left w:val="nil"/>
              <w:bottom w:val="single" w:sz="8" w:space="0" w:color="auto"/>
              <w:right w:val="single" w:sz="8" w:space="0" w:color="auto"/>
            </w:tcBorders>
            <w:shd w:val="clear" w:color="auto" w:fill="auto"/>
            <w:noWrap/>
            <w:vAlign w:val="center"/>
            <w:hideMark/>
          </w:tcPr>
          <w:p w14:paraId="3504816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08E4170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3153D7C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417" w:type="pct"/>
            <w:tcBorders>
              <w:top w:val="nil"/>
              <w:left w:val="nil"/>
              <w:bottom w:val="single" w:sz="8" w:space="0" w:color="auto"/>
              <w:right w:val="single" w:sz="8" w:space="0" w:color="auto"/>
            </w:tcBorders>
            <w:shd w:val="clear" w:color="auto" w:fill="auto"/>
            <w:noWrap/>
            <w:vAlign w:val="center"/>
            <w:hideMark/>
          </w:tcPr>
          <w:p w14:paraId="788AF47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05D26CE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74A7A4D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5E6ABEC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402635B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14E730E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8" w:type="pct"/>
            <w:tcBorders>
              <w:top w:val="nil"/>
              <w:left w:val="nil"/>
              <w:bottom w:val="single" w:sz="8" w:space="0" w:color="auto"/>
              <w:right w:val="single" w:sz="8" w:space="0" w:color="auto"/>
            </w:tcBorders>
            <w:shd w:val="clear" w:color="auto" w:fill="auto"/>
            <w:noWrap/>
            <w:vAlign w:val="center"/>
            <w:hideMark/>
          </w:tcPr>
          <w:p w14:paraId="044CDB9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7</w:t>
            </w:r>
          </w:p>
        </w:tc>
      </w:tr>
      <w:tr w:rsidR="00A8436B" w:rsidRPr="001C2B97" w14:paraId="147EBADF" w14:textId="77777777" w:rsidTr="009A76F1">
        <w:trPr>
          <w:trHeight w:val="300"/>
        </w:trPr>
        <w:tc>
          <w:tcPr>
            <w:tcW w:w="952" w:type="pct"/>
            <w:tcBorders>
              <w:top w:val="nil"/>
              <w:left w:val="single" w:sz="8" w:space="0" w:color="auto"/>
              <w:bottom w:val="single" w:sz="8" w:space="0" w:color="auto"/>
              <w:right w:val="single" w:sz="8" w:space="0" w:color="auto"/>
            </w:tcBorders>
            <w:shd w:val="clear" w:color="auto" w:fill="auto"/>
            <w:noWrap/>
            <w:vAlign w:val="center"/>
            <w:hideMark/>
          </w:tcPr>
          <w:p w14:paraId="264BB66A"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Siquirres</w:t>
            </w:r>
          </w:p>
        </w:tc>
        <w:tc>
          <w:tcPr>
            <w:tcW w:w="298" w:type="pct"/>
            <w:tcBorders>
              <w:top w:val="nil"/>
              <w:left w:val="nil"/>
              <w:bottom w:val="single" w:sz="8" w:space="0" w:color="auto"/>
              <w:right w:val="single" w:sz="8" w:space="0" w:color="auto"/>
            </w:tcBorders>
            <w:shd w:val="clear" w:color="auto" w:fill="auto"/>
            <w:noWrap/>
            <w:vAlign w:val="center"/>
            <w:hideMark/>
          </w:tcPr>
          <w:p w14:paraId="41A1C63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297" w:type="pct"/>
            <w:tcBorders>
              <w:top w:val="nil"/>
              <w:left w:val="nil"/>
              <w:bottom w:val="single" w:sz="8" w:space="0" w:color="auto"/>
              <w:right w:val="single" w:sz="8" w:space="0" w:color="auto"/>
            </w:tcBorders>
            <w:shd w:val="clear" w:color="auto" w:fill="auto"/>
            <w:noWrap/>
            <w:vAlign w:val="center"/>
            <w:hideMark/>
          </w:tcPr>
          <w:p w14:paraId="763D1CC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21866D2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3D16C0C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417" w:type="pct"/>
            <w:tcBorders>
              <w:top w:val="nil"/>
              <w:left w:val="nil"/>
              <w:bottom w:val="single" w:sz="8" w:space="0" w:color="auto"/>
              <w:right w:val="single" w:sz="8" w:space="0" w:color="auto"/>
            </w:tcBorders>
            <w:shd w:val="clear" w:color="auto" w:fill="auto"/>
            <w:noWrap/>
            <w:vAlign w:val="center"/>
            <w:hideMark/>
          </w:tcPr>
          <w:p w14:paraId="2CEF121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6A96279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1D78C16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3C9FD96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5B63B6C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1B67EE4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8" w:type="pct"/>
            <w:tcBorders>
              <w:top w:val="nil"/>
              <w:left w:val="nil"/>
              <w:bottom w:val="single" w:sz="8" w:space="0" w:color="auto"/>
              <w:right w:val="single" w:sz="8" w:space="0" w:color="auto"/>
            </w:tcBorders>
            <w:shd w:val="clear" w:color="auto" w:fill="auto"/>
            <w:noWrap/>
            <w:vAlign w:val="center"/>
            <w:hideMark/>
          </w:tcPr>
          <w:p w14:paraId="7D2BCDA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7</w:t>
            </w:r>
          </w:p>
        </w:tc>
      </w:tr>
      <w:tr w:rsidR="00A8436B" w:rsidRPr="001C2B97" w14:paraId="57CEB027"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5CD3C012"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Turrialba</w:t>
            </w:r>
          </w:p>
        </w:tc>
        <w:tc>
          <w:tcPr>
            <w:tcW w:w="298" w:type="pct"/>
            <w:tcBorders>
              <w:top w:val="nil"/>
              <w:left w:val="nil"/>
              <w:bottom w:val="single" w:sz="8" w:space="0" w:color="auto"/>
              <w:right w:val="single" w:sz="8" w:space="0" w:color="auto"/>
            </w:tcBorders>
            <w:shd w:val="clear" w:color="auto" w:fill="auto"/>
            <w:noWrap/>
            <w:vAlign w:val="center"/>
            <w:hideMark/>
          </w:tcPr>
          <w:p w14:paraId="427C622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297" w:type="pct"/>
            <w:tcBorders>
              <w:top w:val="nil"/>
              <w:left w:val="nil"/>
              <w:bottom w:val="single" w:sz="8" w:space="0" w:color="auto"/>
              <w:right w:val="single" w:sz="8" w:space="0" w:color="auto"/>
            </w:tcBorders>
            <w:shd w:val="clear" w:color="auto" w:fill="auto"/>
            <w:noWrap/>
            <w:vAlign w:val="center"/>
            <w:hideMark/>
          </w:tcPr>
          <w:p w14:paraId="38CF714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0939803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7DF8AC7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417" w:type="pct"/>
            <w:tcBorders>
              <w:top w:val="nil"/>
              <w:left w:val="nil"/>
              <w:bottom w:val="single" w:sz="8" w:space="0" w:color="auto"/>
              <w:right w:val="single" w:sz="8" w:space="0" w:color="auto"/>
            </w:tcBorders>
            <w:shd w:val="clear" w:color="auto" w:fill="auto"/>
            <w:noWrap/>
            <w:vAlign w:val="center"/>
            <w:hideMark/>
          </w:tcPr>
          <w:p w14:paraId="47FE814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09B1F4B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0B067A6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1292C4C5"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23937D0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6C2F551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8" w:type="pct"/>
            <w:tcBorders>
              <w:top w:val="nil"/>
              <w:left w:val="nil"/>
              <w:bottom w:val="single" w:sz="8" w:space="0" w:color="auto"/>
              <w:right w:val="single" w:sz="8" w:space="0" w:color="auto"/>
            </w:tcBorders>
            <w:shd w:val="clear" w:color="auto" w:fill="auto"/>
            <w:noWrap/>
            <w:vAlign w:val="center"/>
            <w:hideMark/>
          </w:tcPr>
          <w:p w14:paraId="6EE1643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7</w:t>
            </w:r>
          </w:p>
        </w:tc>
      </w:tr>
      <w:tr w:rsidR="00A8436B" w:rsidRPr="001C2B97" w14:paraId="0400E743"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2F48B318"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Cañas</w:t>
            </w:r>
          </w:p>
        </w:tc>
        <w:tc>
          <w:tcPr>
            <w:tcW w:w="298" w:type="pct"/>
            <w:tcBorders>
              <w:top w:val="nil"/>
              <w:left w:val="nil"/>
              <w:bottom w:val="single" w:sz="8" w:space="0" w:color="auto"/>
              <w:right w:val="single" w:sz="8" w:space="0" w:color="auto"/>
            </w:tcBorders>
            <w:shd w:val="clear" w:color="auto" w:fill="auto"/>
            <w:noWrap/>
            <w:vAlign w:val="center"/>
            <w:hideMark/>
          </w:tcPr>
          <w:p w14:paraId="130B5AE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7" w:type="pct"/>
            <w:tcBorders>
              <w:top w:val="nil"/>
              <w:left w:val="nil"/>
              <w:bottom w:val="single" w:sz="8" w:space="0" w:color="auto"/>
              <w:right w:val="single" w:sz="8" w:space="0" w:color="auto"/>
            </w:tcBorders>
            <w:shd w:val="clear" w:color="auto" w:fill="auto"/>
            <w:noWrap/>
            <w:vAlign w:val="center"/>
            <w:hideMark/>
          </w:tcPr>
          <w:p w14:paraId="35AB898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10C763E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4C4F307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417" w:type="pct"/>
            <w:tcBorders>
              <w:top w:val="nil"/>
              <w:left w:val="nil"/>
              <w:bottom w:val="single" w:sz="8" w:space="0" w:color="auto"/>
              <w:right w:val="single" w:sz="8" w:space="0" w:color="auto"/>
            </w:tcBorders>
            <w:shd w:val="clear" w:color="auto" w:fill="auto"/>
            <w:noWrap/>
            <w:vAlign w:val="center"/>
            <w:hideMark/>
          </w:tcPr>
          <w:p w14:paraId="1502FF8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2F119DA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51DA180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36D9019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3E1EBC0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3C20E90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8" w:type="pct"/>
            <w:tcBorders>
              <w:top w:val="nil"/>
              <w:left w:val="nil"/>
              <w:bottom w:val="single" w:sz="8" w:space="0" w:color="auto"/>
              <w:right w:val="single" w:sz="8" w:space="0" w:color="auto"/>
            </w:tcBorders>
            <w:shd w:val="clear" w:color="auto" w:fill="auto"/>
            <w:noWrap/>
            <w:vAlign w:val="center"/>
            <w:hideMark/>
          </w:tcPr>
          <w:p w14:paraId="5599AFF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8</w:t>
            </w:r>
          </w:p>
        </w:tc>
      </w:tr>
      <w:tr w:rsidR="00A8436B" w:rsidRPr="001C2B97" w14:paraId="2857F530"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31B495DC"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val="pt-BR" w:eastAsia="es-CR"/>
              </w:rPr>
              <w:t>Tribuna Penal de Santa Cruz</w:t>
            </w:r>
          </w:p>
        </w:tc>
        <w:tc>
          <w:tcPr>
            <w:tcW w:w="298" w:type="pct"/>
            <w:tcBorders>
              <w:top w:val="nil"/>
              <w:left w:val="nil"/>
              <w:bottom w:val="single" w:sz="8" w:space="0" w:color="auto"/>
              <w:right w:val="single" w:sz="8" w:space="0" w:color="auto"/>
            </w:tcBorders>
            <w:shd w:val="clear" w:color="auto" w:fill="auto"/>
            <w:noWrap/>
            <w:vAlign w:val="center"/>
            <w:hideMark/>
          </w:tcPr>
          <w:p w14:paraId="77E5EC5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7" w:type="pct"/>
            <w:tcBorders>
              <w:top w:val="nil"/>
              <w:left w:val="nil"/>
              <w:bottom w:val="single" w:sz="8" w:space="0" w:color="auto"/>
              <w:right w:val="single" w:sz="8" w:space="0" w:color="auto"/>
            </w:tcBorders>
            <w:shd w:val="clear" w:color="auto" w:fill="auto"/>
            <w:noWrap/>
            <w:vAlign w:val="center"/>
            <w:hideMark/>
          </w:tcPr>
          <w:p w14:paraId="4AA7BFA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206F8C6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72695FF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417" w:type="pct"/>
            <w:tcBorders>
              <w:top w:val="nil"/>
              <w:left w:val="nil"/>
              <w:bottom w:val="single" w:sz="8" w:space="0" w:color="auto"/>
              <w:right w:val="single" w:sz="8" w:space="0" w:color="auto"/>
            </w:tcBorders>
            <w:shd w:val="clear" w:color="auto" w:fill="auto"/>
            <w:noWrap/>
            <w:vAlign w:val="center"/>
            <w:hideMark/>
          </w:tcPr>
          <w:p w14:paraId="4F939B2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6CB46DA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60DF7FE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793996E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315F16A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27F4CC8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2</w:t>
            </w:r>
          </w:p>
        </w:tc>
        <w:tc>
          <w:tcPr>
            <w:tcW w:w="298" w:type="pct"/>
            <w:tcBorders>
              <w:top w:val="nil"/>
              <w:left w:val="nil"/>
              <w:bottom w:val="single" w:sz="8" w:space="0" w:color="auto"/>
              <w:right w:val="single" w:sz="8" w:space="0" w:color="auto"/>
            </w:tcBorders>
            <w:shd w:val="clear" w:color="auto" w:fill="auto"/>
            <w:noWrap/>
            <w:vAlign w:val="center"/>
            <w:hideMark/>
          </w:tcPr>
          <w:p w14:paraId="755711E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7</w:t>
            </w:r>
          </w:p>
        </w:tc>
      </w:tr>
      <w:tr w:rsidR="00A8436B" w:rsidRPr="001C2B97" w14:paraId="78C1E35F"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5165F38D"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Limón (a)</w:t>
            </w:r>
          </w:p>
        </w:tc>
        <w:tc>
          <w:tcPr>
            <w:tcW w:w="298" w:type="pct"/>
            <w:tcBorders>
              <w:top w:val="nil"/>
              <w:left w:val="nil"/>
              <w:bottom w:val="single" w:sz="8" w:space="0" w:color="auto"/>
              <w:right w:val="single" w:sz="8" w:space="0" w:color="auto"/>
            </w:tcBorders>
            <w:shd w:val="clear" w:color="auto" w:fill="auto"/>
            <w:noWrap/>
            <w:vAlign w:val="center"/>
            <w:hideMark/>
          </w:tcPr>
          <w:p w14:paraId="4F3D3C2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7B391BB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76" w:type="pct"/>
            <w:tcBorders>
              <w:top w:val="nil"/>
              <w:left w:val="nil"/>
              <w:bottom w:val="single" w:sz="8" w:space="0" w:color="auto"/>
              <w:right w:val="single" w:sz="8" w:space="0" w:color="auto"/>
            </w:tcBorders>
            <w:shd w:val="clear" w:color="auto" w:fill="auto"/>
            <w:noWrap/>
            <w:vAlign w:val="center"/>
            <w:hideMark/>
          </w:tcPr>
          <w:p w14:paraId="58E88E1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6C9F460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354EF75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31740C2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4C028FC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1951AE5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6D990CA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23882BF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3A0BFBA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4</w:t>
            </w:r>
          </w:p>
        </w:tc>
      </w:tr>
      <w:tr w:rsidR="00A8436B" w:rsidRPr="001C2B97" w14:paraId="7D6B3CE1"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413CAC12"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Alajuela</w:t>
            </w:r>
          </w:p>
        </w:tc>
        <w:tc>
          <w:tcPr>
            <w:tcW w:w="298" w:type="pct"/>
            <w:tcBorders>
              <w:top w:val="nil"/>
              <w:left w:val="nil"/>
              <w:bottom w:val="single" w:sz="8" w:space="0" w:color="auto"/>
              <w:right w:val="single" w:sz="8" w:space="0" w:color="auto"/>
            </w:tcBorders>
            <w:shd w:val="clear" w:color="auto" w:fill="auto"/>
            <w:noWrap/>
            <w:vAlign w:val="center"/>
            <w:hideMark/>
          </w:tcPr>
          <w:p w14:paraId="4FA2126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297" w:type="pct"/>
            <w:tcBorders>
              <w:top w:val="nil"/>
              <w:left w:val="nil"/>
              <w:bottom w:val="single" w:sz="8" w:space="0" w:color="auto"/>
              <w:right w:val="single" w:sz="8" w:space="0" w:color="auto"/>
            </w:tcBorders>
            <w:shd w:val="clear" w:color="auto" w:fill="auto"/>
            <w:noWrap/>
            <w:vAlign w:val="center"/>
            <w:hideMark/>
          </w:tcPr>
          <w:p w14:paraId="17A9719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5A772B6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28C828A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21CCE85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4CF9F84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2CB63E6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6685500F"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235D2A5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482E0BB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2985647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41085DDB"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160B9148"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Liberia</w:t>
            </w:r>
          </w:p>
        </w:tc>
        <w:tc>
          <w:tcPr>
            <w:tcW w:w="298" w:type="pct"/>
            <w:tcBorders>
              <w:top w:val="nil"/>
              <w:left w:val="nil"/>
              <w:bottom w:val="single" w:sz="8" w:space="0" w:color="auto"/>
              <w:right w:val="single" w:sz="8" w:space="0" w:color="auto"/>
            </w:tcBorders>
            <w:shd w:val="clear" w:color="auto" w:fill="auto"/>
            <w:noWrap/>
            <w:vAlign w:val="center"/>
            <w:hideMark/>
          </w:tcPr>
          <w:p w14:paraId="54D12F4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297" w:type="pct"/>
            <w:tcBorders>
              <w:top w:val="nil"/>
              <w:left w:val="nil"/>
              <w:bottom w:val="single" w:sz="8" w:space="0" w:color="auto"/>
              <w:right w:val="single" w:sz="8" w:space="0" w:color="auto"/>
            </w:tcBorders>
            <w:shd w:val="clear" w:color="auto" w:fill="auto"/>
            <w:noWrap/>
            <w:vAlign w:val="center"/>
            <w:hideMark/>
          </w:tcPr>
          <w:p w14:paraId="780F928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0874454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6F930D6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777653B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1176033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77666BA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2F3D16F3"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55A6392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64EA5A1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0D8EF98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3FEA1332"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790566E8"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Nicoya</w:t>
            </w:r>
          </w:p>
        </w:tc>
        <w:tc>
          <w:tcPr>
            <w:tcW w:w="298" w:type="pct"/>
            <w:tcBorders>
              <w:top w:val="nil"/>
              <w:left w:val="nil"/>
              <w:bottom w:val="single" w:sz="8" w:space="0" w:color="auto"/>
              <w:right w:val="single" w:sz="8" w:space="0" w:color="auto"/>
            </w:tcBorders>
            <w:shd w:val="clear" w:color="auto" w:fill="auto"/>
            <w:noWrap/>
            <w:vAlign w:val="center"/>
            <w:hideMark/>
          </w:tcPr>
          <w:p w14:paraId="5F49D60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2EA3CAC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5CA78CD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22D2C55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0AE934A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2F96D92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4915236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4AFCF546"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655A4EC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548C112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1C7B43F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2795C3EF"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11EF4A2C"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Penal de Goicoechea</w:t>
            </w:r>
          </w:p>
        </w:tc>
        <w:tc>
          <w:tcPr>
            <w:tcW w:w="298" w:type="pct"/>
            <w:tcBorders>
              <w:top w:val="nil"/>
              <w:left w:val="nil"/>
              <w:bottom w:val="single" w:sz="8" w:space="0" w:color="auto"/>
              <w:right w:val="single" w:sz="8" w:space="0" w:color="auto"/>
            </w:tcBorders>
            <w:shd w:val="clear" w:color="auto" w:fill="auto"/>
            <w:noWrap/>
            <w:vAlign w:val="center"/>
            <w:hideMark/>
          </w:tcPr>
          <w:p w14:paraId="23FD27C5" w14:textId="314B44A6" w:rsidR="001C2B97" w:rsidRPr="001C2B97" w:rsidRDefault="00B100CF" w:rsidP="001C2B97">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41EB635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76" w:type="pct"/>
            <w:tcBorders>
              <w:top w:val="nil"/>
              <w:left w:val="nil"/>
              <w:bottom w:val="single" w:sz="8" w:space="0" w:color="auto"/>
              <w:right w:val="single" w:sz="8" w:space="0" w:color="auto"/>
            </w:tcBorders>
            <w:shd w:val="clear" w:color="auto" w:fill="auto"/>
            <w:noWrap/>
            <w:vAlign w:val="center"/>
            <w:hideMark/>
          </w:tcPr>
          <w:p w14:paraId="7E4FECD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5B3D7F7E" w14:textId="2F9553EC" w:rsidR="001C2B97" w:rsidRPr="001C2B97" w:rsidRDefault="008455A1" w:rsidP="001C2B97">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6150F5F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79F9D65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00A14D0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4714FC0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0B1492E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2F53588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2B77A230" w14:textId="0EC14061" w:rsidR="001C2B97" w:rsidRPr="001C2B97" w:rsidRDefault="007D0D9A" w:rsidP="001C2B97">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1</w:t>
            </w:r>
          </w:p>
        </w:tc>
      </w:tr>
      <w:tr w:rsidR="00A8436B" w:rsidRPr="001C2B97" w14:paraId="7573213D"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378A8004"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Juzgado Penal de Garabito</w:t>
            </w:r>
          </w:p>
        </w:tc>
        <w:tc>
          <w:tcPr>
            <w:tcW w:w="298" w:type="pct"/>
            <w:tcBorders>
              <w:top w:val="nil"/>
              <w:left w:val="nil"/>
              <w:bottom w:val="single" w:sz="8" w:space="0" w:color="auto"/>
              <w:right w:val="single" w:sz="8" w:space="0" w:color="auto"/>
            </w:tcBorders>
            <w:shd w:val="clear" w:color="auto" w:fill="auto"/>
            <w:noWrap/>
            <w:vAlign w:val="center"/>
            <w:hideMark/>
          </w:tcPr>
          <w:p w14:paraId="575DEB4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4917C3C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2FBDAF7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1B010E5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1291177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57" w:type="pct"/>
            <w:tcBorders>
              <w:top w:val="nil"/>
              <w:left w:val="nil"/>
              <w:bottom w:val="single" w:sz="8" w:space="0" w:color="auto"/>
              <w:right w:val="single" w:sz="8" w:space="0" w:color="auto"/>
            </w:tcBorders>
            <w:shd w:val="clear" w:color="auto" w:fill="auto"/>
            <w:noWrap/>
            <w:vAlign w:val="center"/>
            <w:hideMark/>
          </w:tcPr>
          <w:p w14:paraId="633D4E7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41F76A0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4BAC00C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20A7023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420D316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0F2E11F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32F8E8F1"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5CCF276E"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Juzgado Penal de Buenos Aires</w:t>
            </w:r>
          </w:p>
        </w:tc>
        <w:tc>
          <w:tcPr>
            <w:tcW w:w="298" w:type="pct"/>
            <w:tcBorders>
              <w:top w:val="nil"/>
              <w:left w:val="nil"/>
              <w:bottom w:val="single" w:sz="8" w:space="0" w:color="auto"/>
              <w:right w:val="single" w:sz="8" w:space="0" w:color="auto"/>
            </w:tcBorders>
            <w:shd w:val="clear" w:color="auto" w:fill="auto"/>
            <w:noWrap/>
            <w:vAlign w:val="center"/>
            <w:hideMark/>
          </w:tcPr>
          <w:p w14:paraId="122893F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39C1E90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5F15EAD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66DF1B8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182F4F8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57" w:type="pct"/>
            <w:tcBorders>
              <w:top w:val="nil"/>
              <w:left w:val="nil"/>
              <w:bottom w:val="single" w:sz="8" w:space="0" w:color="auto"/>
              <w:right w:val="single" w:sz="8" w:space="0" w:color="auto"/>
            </w:tcBorders>
            <w:shd w:val="clear" w:color="auto" w:fill="auto"/>
            <w:noWrap/>
            <w:vAlign w:val="center"/>
            <w:hideMark/>
          </w:tcPr>
          <w:p w14:paraId="6A0AA6D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35AF53CF"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222EED8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7D5B899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3BBA6A7B"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7993B7A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7944548C"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120D41CA"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Tribunal de Apelación de Santa Cruz</w:t>
            </w:r>
          </w:p>
        </w:tc>
        <w:tc>
          <w:tcPr>
            <w:tcW w:w="298" w:type="pct"/>
            <w:tcBorders>
              <w:top w:val="nil"/>
              <w:left w:val="nil"/>
              <w:bottom w:val="single" w:sz="8" w:space="0" w:color="auto"/>
              <w:right w:val="single" w:sz="8" w:space="0" w:color="auto"/>
            </w:tcBorders>
            <w:shd w:val="clear" w:color="auto" w:fill="auto"/>
            <w:noWrap/>
            <w:vAlign w:val="center"/>
            <w:hideMark/>
          </w:tcPr>
          <w:p w14:paraId="21A1ACD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7" w:type="pct"/>
            <w:tcBorders>
              <w:top w:val="nil"/>
              <w:left w:val="nil"/>
              <w:bottom w:val="single" w:sz="8" w:space="0" w:color="auto"/>
              <w:right w:val="single" w:sz="8" w:space="0" w:color="auto"/>
            </w:tcBorders>
            <w:shd w:val="clear" w:color="auto" w:fill="auto"/>
            <w:noWrap/>
            <w:vAlign w:val="center"/>
            <w:hideMark/>
          </w:tcPr>
          <w:p w14:paraId="527162E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76" w:type="pct"/>
            <w:tcBorders>
              <w:top w:val="nil"/>
              <w:left w:val="nil"/>
              <w:bottom w:val="single" w:sz="8" w:space="0" w:color="auto"/>
              <w:right w:val="single" w:sz="8" w:space="0" w:color="auto"/>
            </w:tcBorders>
            <w:shd w:val="clear" w:color="auto" w:fill="auto"/>
            <w:noWrap/>
            <w:vAlign w:val="center"/>
            <w:hideMark/>
          </w:tcPr>
          <w:p w14:paraId="62EB9F0A"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0441372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54ED719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57" w:type="pct"/>
            <w:tcBorders>
              <w:top w:val="nil"/>
              <w:left w:val="nil"/>
              <w:bottom w:val="single" w:sz="8" w:space="0" w:color="auto"/>
              <w:right w:val="single" w:sz="8" w:space="0" w:color="auto"/>
            </w:tcBorders>
            <w:shd w:val="clear" w:color="auto" w:fill="auto"/>
            <w:noWrap/>
            <w:vAlign w:val="center"/>
            <w:hideMark/>
          </w:tcPr>
          <w:p w14:paraId="342B7DF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038BDA2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364" w:type="pct"/>
            <w:tcBorders>
              <w:top w:val="nil"/>
              <w:left w:val="nil"/>
              <w:bottom w:val="single" w:sz="8" w:space="0" w:color="auto"/>
              <w:right w:val="single" w:sz="8" w:space="0" w:color="auto"/>
            </w:tcBorders>
            <w:shd w:val="clear" w:color="auto" w:fill="auto"/>
            <w:noWrap/>
            <w:vAlign w:val="center"/>
            <w:hideMark/>
          </w:tcPr>
          <w:p w14:paraId="273CBBD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5FFF37B7"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417" w:type="pct"/>
            <w:tcBorders>
              <w:top w:val="nil"/>
              <w:left w:val="nil"/>
              <w:bottom w:val="single" w:sz="8" w:space="0" w:color="auto"/>
              <w:right w:val="single" w:sz="8" w:space="0" w:color="auto"/>
            </w:tcBorders>
            <w:shd w:val="clear" w:color="auto" w:fill="auto"/>
            <w:noWrap/>
            <w:vAlign w:val="center"/>
            <w:hideMark/>
          </w:tcPr>
          <w:p w14:paraId="5D09570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0</w:t>
            </w:r>
          </w:p>
        </w:tc>
        <w:tc>
          <w:tcPr>
            <w:tcW w:w="298" w:type="pct"/>
            <w:tcBorders>
              <w:top w:val="nil"/>
              <w:left w:val="nil"/>
              <w:bottom w:val="single" w:sz="8" w:space="0" w:color="auto"/>
              <w:right w:val="single" w:sz="8" w:space="0" w:color="auto"/>
            </w:tcBorders>
            <w:shd w:val="clear" w:color="auto" w:fill="auto"/>
            <w:noWrap/>
            <w:vAlign w:val="center"/>
            <w:hideMark/>
          </w:tcPr>
          <w:p w14:paraId="4A5D52F5"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048D884D"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4D6C6D01"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Cuatro baterías de delitos sexuales</w:t>
            </w:r>
          </w:p>
        </w:tc>
        <w:tc>
          <w:tcPr>
            <w:tcW w:w="298" w:type="pct"/>
            <w:tcBorders>
              <w:top w:val="nil"/>
              <w:left w:val="nil"/>
              <w:bottom w:val="single" w:sz="8" w:space="0" w:color="auto"/>
              <w:right w:val="single" w:sz="8" w:space="0" w:color="auto"/>
            </w:tcBorders>
            <w:shd w:val="clear" w:color="auto" w:fill="auto"/>
            <w:noWrap/>
            <w:vAlign w:val="center"/>
            <w:hideMark/>
          </w:tcPr>
          <w:p w14:paraId="539E99C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12</w:t>
            </w:r>
          </w:p>
        </w:tc>
        <w:tc>
          <w:tcPr>
            <w:tcW w:w="297" w:type="pct"/>
            <w:tcBorders>
              <w:top w:val="nil"/>
              <w:left w:val="nil"/>
              <w:bottom w:val="single" w:sz="8" w:space="0" w:color="auto"/>
              <w:right w:val="single" w:sz="8" w:space="0" w:color="auto"/>
            </w:tcBorders>
            <w:shd w:val="clear" w:color="auto" w:fill="auto"/>
            <w:noWrap/>
            <w:vAlign w:val="center"/>
            <w:hideMark/>
          </w:tcPr>
          <w:p w14:paraId="067F3088"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4</w:t>
            </w:r>
          </w:p>
        </w:tc>
        <w:tc>
          <w:tcPr>
            <w:tcW w:w="476" w:type="pct"/>
            <w:tcBorders>
              <w:top w:val="nil"/>
              <w:left w:val="nil"/>
              <w:bottom w:val="single" w:sz="8" w:space="0" w:color="auto"/>
              <w:right w:val="single" w:sz="8" w:space="0" w:color="auto"/>
            </w:tcBorders>
            <w:shd w:val="clear" w:color="auto" w:fill="auto"/>
            <w:noWrap/>
            <w:vAlign w:val="center"/>
            <w:hideMark/>
          </w:tcPr>
          <w:p w14:paraId="587589D3"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30355B3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8</w:t>
            </w:r>
          </w:p>
        </w:tc>
        <w:tc>
          <w:tcPr>
            <w:tcW w:w="417" w:type="pct"/>
            <w:tcBorders>
              <w:top w:val="nil"/>
              <w:left w:val="nil"/>
              <w:bottom w:val="single" w:sz="8" w:space="0" w:color="auto"/>
              <w:right w:val="single" w:sz="8" w:space="0" w:color="auto"/>
            </w:tcBorders>
            <w:shd w:val="clear" w:color="auto" w:fill="auto"/>
            <w:noWrap/>
            <w:vAlign w:val="center"/>
            <w:hideMark/>
          </w:tcPr>
          <w:p w14:paraId="09FA091B"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57" w:type="pct"/>
            <w:tcBorders>
              <w:top w:val="nil"/>
              <w:left w:val="nil"/>
              <w:bottom w:val="single" w:sz="8" w:space="0" w:color="auto"/>
              <w:right w:val="single" w:sz="8" w:space="0" w:color="auto"/>
            </w:tcBorders>
            <w:shd w:val="clear" w:color="auto" w:fill="auto"/>
            <w:noWrap/>
            <w:vAlign w:val="center"/>
            <w:hideMark/>
          </w:tcPr>
          <w:p w14:paraId="583C1165"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13743F9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4</w:t>
            </w:r>
          </w:p>
        </w:tc>
        <w:tc>
          <w:tcPr>
            <w:tcW w:w="364" w:type="pct"/>
            <w:tcBorders>
              <w:top w:val="nil"/>
              <w:left w:val="nil"/>
              <w:bottom w:val="single" w:sz="8" w:space="0" w:color="auto"/>
              <w:right w:val="single" w:sz="8" w:space="0" w:color="auto"/>
            </w:tcBorders>
            <w:shd w:val="clear" w:color="auto" w:fill="auto"/>
            <w:noWrap/>
            <w:vAlign w:val="center"/>
            <w:hideMark/>
          </w:tcPr>
          <w:p w14:paraId="6DB7320E"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28082C83"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5CA066F1"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8</w:t>
            </w:r>
          </w:p>
        </w:tc>
        <w:tc>
          <w:tcPr>
            <w:tcW w:w="298" w:type="pct"/>
            <w:tcBorders>
              <w:top w:val="nil"/>
              <w:left w:val="nil"/>
              <w:bottom w:val="single" w:sz="8" w:space="0" w:color="auto"/>
              <w:right w:val="single" w:sz="8" w:space="0" w:color="auto"/>
            </w:tcBorders>
            <w:shd w:val="clear" w:color="auto" w:fill="auto"/>
            <w:noWrap/>
            <w:vAlign w:val="center"/>
            <w:hideMark/>
          </w:tcPr>
          <w:p w14:paraId="109A2516"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37</w:t>
            </w:r>
          </w:p>
        </w:tc>
      </w:tr>
      <w:tr w:rsidR="00A8436B" w:rsidRPr="001C2B97" w14:paraId="225E9236"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44B29424"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Fiscalía</w:t>
            </w:r>
          </w:p>
        </w:tc>
        <w:tc>
          <w:tcPr>
            <w:tcW w:w="298" w:type="pct"/>
            <w:tcBorders>
              <w:top w:val="nil"/>
              <w:left w:val="nil"/>
              <w:bottom w:val="single" w:sz="8" w:space="0" w:color="auto"/>
              <w:right w:val="single" w:sz="8" w:space="0" w:color="auto"/>
            </w:tcBorders>
            <w:shd w:val="clear" w:color="auto" w:fill="auto"/>
            <w:noWrap/>
            <w:vAlign w:val="center"/>
            <w:hideMark/>
          </w:tcPr>
          <w:p w14:paraId="11E9FC5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7" w:type="pct"/>
            <w:tcBorders>
              <w:top w:val="nil"/>
              <w:left w:val="nil"/>
              <w:bottom w:val="single" w:sz="8" w:space="0" w:color="auto"/>
              <w:right w:val="single" w:sz="8" w:space="0" w:color="auto"/>
            </w:tcBorders>
            <w:shd w:val="clear" w:color="auto" w:fill="auto"/>
            <w:noWrap/>
            <w:vAlign w:val="center"/>
            <w:hideMark/>
          </w:tcPr>
          <w:p w14:paraId="5881CE6C"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76" w:type="pct"/>
            <w:tcBorders>
              <w:top w:val="nil"/>
              <w:left w:val="nil"/>
              <w:bottom w:val="single" w:sz="8" w:space="0" w:color="auto"/>
              <w:right w:val="single" w:sz="8" w:space="0" w:color="auto"/>
            </w:tcBorders>
            <w:shd w:val="clear" w:color="auto" w:fill="auto"/>
            <w:noWrap/>
            <w:vAlign w:val="center"/>
            <w:hideMark/>
          </w:tcPr>
          <w:p w14:paraId="06D8F003"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4B7C505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7B233514"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57" w:type="pct"/>
            <w:tcBorders>
              <w:top w:val="nil"/>
              <w:left w:val="nil"/>
              <w:bottom w:val="single" w:sz="8" w:space="0" w:color="auto"/>
              <w:right w:val="single" w:sz="8" w:space="0" w:color="auto"/>
            </w:tcBorders>
            <w:shd w:val="clear" w:color="auto" w:fill="auto"/>
            <w:noWrap/>
            <w:vAlign w:val="center"/>
            <w:hideMark/>
          </w:tcPr>
          <w:p w14:paraId="10B83CCD"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070133C2"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c>
          <w:tcPr>
            <w:tcW w:w="364" w:type="pct"/>
            <w:tcBorders>
              <w:top w:val="nil"/>
              <w:left w:val="nil"/>
              <w:bottom w:val="single" w:sz="8" w:space="0" w:color="auto"/>
              <w:right w:val="single" w:sz="8" w:space="0" w:color="auto"/>
            </w:tcBorders>
            <w:shd w:val="clear" w:color="auto" w:fill="auto"/>
            <w:noWrap/>
            <w:vAlign w:val="center"/>
            <w:hideMark/>
          </w:tcPr>
          <w:p w14:paraId="542B3E3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3</w:t>
            </w:r>
          </w:p>
        </w:tc>
        <w:tc>
          <w:tcPr>
            <w:tcW w:w="383" w:type="pct"/>
            <w:tcBorders>
              <w:top w:val="nil"/>
              <w:left w:val="nil"/>
              <w:bottom w:val="single" w:sz="8" w:space="0" w:color="auto"/>
              <w:right w:val="single" w:sz="8" w:space="0" w:color="auto"/>
            </w:tcBorders>
            <w:shd w:val="clear" w:color="auto" w:fill="auto"/>
            <w:noWrap/>
            <w:vAlign w:val="center"/>
            <w:hideMark/>
          </w:tcPr>
          <w:p w14:paraId="19FDB7CB"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35809FFE"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8" w:type="pct"/>
            <w:tcBorders>
              <w:top w:val="nil"/>
              <w:left w:val="nil"/>
              <w:bottom w:val="single" w:sz="8" w:space="0" w:color="auto"/>
              <w:right w:val="single" w:sz="8" w:space="0" w:color="auto"/>
            </w:tcBorders>
            <w:shd w:val="clear" w:color="auto" w:fill="auto"/>
            <w:noWrap/>
            <w:vAlign w:val="center"/>
            <w:hideMark/>
          </w:tcPr>
          <w:p w14:paraId="2286A46C"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4</w:t>
            </w:r>
          </w:p>
        </w:tc>
      </w:tr>
      <w:tr w:rsidR="00A8436B" w:rsidRPr="001C2B97" w14:paraId="554D75FD" w14:textId="77777777" w:rsidTr="009A76F1">
        <w:trPr>
          <w:trHeight w:val="300"/>
        </w:trPr>
        <w:tc>
          <w:tcPr>
            <w:tcW w:w="952" w:type="pct"/>
            <w:tcBorders>
              <w:top w:val="nil"/>
              <w:left w:val="single" w:sz="8" w:space="0" w:color="auto"/>
              <w:bottom w:val="single" w:sz="8" w:space="0" w:color="auto"/>
              <w:right w:val="single" w:sz="8" w:space="0" w:color="auto"/>
            </w:tcBorders>
            <w:shd w:val="clear" w:color="000000" w:fill="FFFFFF"/>
            <w:noWrap/>
            <w:vAlign w:val="center"/>
            <w:hideMark/>
          </w:tcPr>
          <w:p w14:paraId="211BE654" w14:textId="77777777" w:rsidR="001C2B97" w:rsidRPr="001C2B97" w:rsidRDefault="001C2B97" w:rsidP="001C2B97">
            <w:pPr>
              <w:jc w:val="center"/>
              <w:rPr>
                <w:rFonts w:ascii="Book Antiqua" w:hAnsi="Book Antiqua" w:cs="Calibri"/>
                <w:color w:val="000000"/>
                <w:sz w:val="14"/>
                <w:szCs w:val="14"/>
                <w:lang w:eastAsia="es-CR"/>
              </w:rPr>
            </w:pPr>
            <w:r w:rsidRPr="001C2B97">
              <w:rPr>
                <w:rFonts w:ascii="Book Antiqua" w:hAnsi="Book Antiqua" w:cs="Calibri"/>
                <w:color w:val="000000"/>
                <w:sz w:val="14"/>
                <w:szCs w:val="14"/>
                <w:lang w:eastAsia="es-CR"/>
              </w:rPr>
              <w:t>Sala III</w:t>
            </w:r>
          </w:p>
        </w:tc>
        <w:tc>
          <w:tcPr>
            <w:tcW w:w="298" w:type="pct"/>
            <w:tcBorders>
              <w:top w:val="nil"/>
              <w:left w:val="nil"/>
              <w:bottom w:val="single" w:sz="8" w:space="0" w:color="auto"/>
              <w:right w:val="single" w:sz="8" w:space="0" w:color="auto"/>
            </w:tcBorders>
            <w:shd w:val="clear" w:color="auto" w:fill="auto"/>
            <w:noWrap/>
            <w:vAlign w:val="center"/>
            <w:hideMark/>
          </w:tcPr>
          <w:p w14:paraId="465FEDA5"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7" w:type="pct"/>
            <w:tcBorders>
              <w:top w:val="nil"/>
              <w:left w:val="nil"/>
              <w:bottom w:val="single" w:sz="8" w:space="0" w:color="auto"/>
              <w:right w:val="single" w:sz="8" w:space="0" w:color="auto"/>
            </w:tcBorders>
            <w:shd w:val="clear" w:color="auto" w:fill="auto"/>
            <w:noWrap/>
            <w:vAlign w:val="center"/>
            <w:hideMark/>
          </w:tcPr>
          <w:p w14:paraId="692CB79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76" w:type="pct"/>
            <w:tcBorders>
              <w:top w:val="nil"/>
              <w:left w:val="nil"/>
              <w:bottom w:val="single" w:sz="8" w:space="0" w:color="auto"/>
              <w:right w:val="single" w:sz="8" w:space="0" w:color="auto"/>
            </w:tcBorders>
            <w:shd w:val="clear" w:color="auto" w:fill="auto"/>
            <w:noWrap/>
            <w:vAlign w:val="center"/>
            <w:hideMark/>
          </w:tcPr>
          <w:p w14:paraId="738B33B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3E4B6E2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6ECDF8C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57" w:type="pct"/>
            <w:tcBorders>
              <w:top w:val="nil"/>
              <w:left w:val="nil"/>
              <w:bottom w:val="single" w:sz="8" w:space="0" w:color="auto"/>
              <w:right w:val="single" w:sz="8" w:space="0" w:color="auto"/>
            </w:tcBorders>
            <w:shd w:val="clear" w:color="auto" w:fill="auto"/>
            <w:noWrap/>
            <w:vAlign w:val="center"/>
            <w:hideMark/>
          </w:tcPr>
          <w:p w14:paraId="6ECDDAFC"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w:t>
            </w:r>
          </w:p>
        </w:tc>
        <w:tc>
          <w:tcPr>
            <w:tcW w:w="325" w:type="pct"/>
            <w:tcBorders>
              <w:top w:val="nil"/>
              <w:left w:val="nil"/>
              <w:bottom w:val="single" w:sz="8" w:space="0" w:color="auto"/>
              <w:right w:val="single" w:sz="8" w:space="0" w:color="auto"/>
            </w:tcBorders>
            <w:shd w:val="clear" w:color="auto" w:fill="auto"/>
            <w:noWrap/>
            <w:vAlign w:val="center"/>
            <w:hideMark/>
          </w:tcPr>
          <w:p w14:paraId="6A56D69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64" w:type="pct"/>
            <w:tcBorders>
              <w:top w:val="nil"/>
              <w:left w:val="nil"/>
              <w:bottom w:val="single" w:sz="8" w:space="0" w:color="auto"/>
              <w:right w:val="single" w:sz="8" w:space="0" w:color="auto"/>
            </w:tcBorders>
            <w:shd w:val="clear" w:color="auto" w:fill="auto"/>
            <w:noWrap/>
            <w:vAlign w:val="center"/>
            <w:hideMark/>
          </w:tcPr>
          <w:p w14:paraId="2072CE4C"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6F610DF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79621DE3"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8" w:type="pct"/>
            <w:tcBorders>
              <w:top w:val="nil"/>
              <w:left w:val="nil"/>
              <w:bottom w:val="single" w:sz="8" w:space="0" w:color="auto"/>
              <w:right w:val="single" w:sz="8" w:space="0" w:color="auto"/>
            </w:tcBorders>
            <w:shd w:val="clear" w:color="auto" w:fill="auto"/>
            <w:noWrap/>
            <w:vAlign w:val="center"/>
            <w:hideMark/>
          </w:tcPr>
          <w:p w14:paraId="4421873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1C65D309" w14:textId="77777777" w:rsidTr="009A76F1">
        <w:trPr>
          <w:trHeight w:val="300"/>
        </w:trPr>
        <w:tc>
          <w:tcPr>
            <w:tcW w:w="952" w:type="pct"/>
            <w:tcBorders>
              <w:top w:val="nil"/>
              <w:left w:val="single" w:sz="8" w:space="0" w:color="auto"/>
              <w:bottom w:val="single" w:sz="8" w:space="0" w:color="auto"/>
              <w:right w:val="single" w:sz="8" w:space="0" w:color="auto"/>
            </w:tcBorders>
            <w:shd w:val="clear" w:color="auto" w:fill="auto"/>
            <w:noWrap/>
            <w:vAlign w:val="center"/>
            <w:hideMark/>
          </w:tcPr>
          <w:p w14:paraId="17B45469" w14:textId="77777777" w:rsidR="001C2B97" w:rsidRPr="001C2B97" w:rsidRDefault="001C2B97" w:rsidP="001C2B97">
            <w:pPr>
              <w:jc w:val="center"/>
              <w:rPr>
                <w:color w:val="000000"/>
                <w:sz w:val="14"/>
                <w:szCs w:val="14"/>
                <w:lang w:eastAsia="es-CR"/>
              </w:rPr>
            </w:pPr>
            <w:r w:rsidRPr="001C2B97">
              <w:rPr>
                <w:color w:val="000000"/>
                <w:sz w:val="14"/>
                <w:szCs w:val="14"/>
                <w:lang w:eastAsia="es-CR"/>
              </w:rPr>
              <w:t>OIJ estructuras</w:t>
            </w:r>
          </w:p>
        </w:tc>
        <w:tc>
          <w:tcPr>
            <w:tcW w:w="298" w:type="pct"/>
            <w:tcBorders>
              <w:top w:val="nil"/>
              <w:left w:val="nil"/>
              <w:bottom w:val="single" w:sz="8" w:space="0" w:color="auto"/>
              <w:right w:val="single" w:sz="8" w:space="0" w:color="auto"/>
            </w:tcBorders>
            <w:shd w:val="clear" w:color="auto" w:fill="auto"/>
            <w:noWrap/>
            <w:vAlign w:val="center"/>
            <w:hideMark/>
          </w:tcPr>
          <w:p w14:paraId="7C17106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7" w:type="pct"/>
            <w:tcBorders>
              <w:top w:val="nil"/>
              <w:left w:val="nil"/>
              <w:bottom w:val="single" w:sz="8" w:space="0" w:color="auto"/>
              <w:right w:val="single" w:sz="8" w:space="0" w:color="auto"/>
            </w:tcBorders>
            <w:shd w:val="clear" w:color="auto" w:fill="auto"/>
            <w:noWrap/>
            <w:vAlign w:val="center"/>
            <w:hideMark/>
          </w:tcPr>
          <w:p w14:paraId="1BDCBAC6"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76" w:type="pct"/>
            <w:tcBorders>
              <w:top w:val="nil"/>
              <w:left w:val="nil"/>
              <w:bottom w:val="single" w:sz="8" w:space="0" w:color="auto"/>
              <w:right w:val="single" w:sz="8" w:space="0" w:color="auto"/>
            </w:tcBorders>
            <w:shd w:val="clear" w:color="auto" w:fill="auto"/>
            <w:noWrap/>
            <w:vAlign w:val="center"/>
            <w:hideMark/>
          </w:tcPr>
          <w:p w14:paraId="7DF60DE0"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637F434F"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24460E22"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57" w:type="pct"/>
            <w:tcBorders>
              <w:top w:val="nil"/>
              <w:left w:val="nil"/>
              <w:bottom w:val="single" w:sz="8" w:space="0" w:color="auto"/>
              <w:right w:val="single" w:sz="8" w:space="0" w:color="auto"/>
            </w:tcBorders>
            <w:shd w:val="clear" w:color="auto" w:fill="auto"/>
            <w:noWrap/>
            <w:vAlign w:val="center"/>
            <w:hideMark/>
          </w:tcPr>
          <w:p w14:paraId="2E98FF6D"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3E8BC09B"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64" w:type="pct"/>
            <w:tcBorders>
              <w:top w:val="nil"/>
              <w:left w:val="nil"/>
              <w:bottom w:val="single" w:sz="8" w:space="0" w:color="auto"/>
              <w:right w:val="single" w:sz="8" w:space="0" w:color="auto"/>
            </w:tcBorders>
            <w:shd w:val="clear" w:color="auto" w:fill="auto"/>
            <w:noWrap/>
            <w:vAlign w:val="center"/>
            <w:hideMark/>
          </w:tcPr>
          <w:p w14:paraId="1268C32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581304D5"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6CAD478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12</w:t>
            </w:r>
          </w:p>
        </w:tc>
        <w:tc>
          <w:tcPr>
            <w:tcW w:w="298" w:type="pct"/>
            <w:tcBorders>
              <w:top w:val="nil"/>
              <w:left w:val="nil"/>
              <w:bottom w:val="single" w:sz="8" w:space="0" w:color="auto"/>
              <w:right w:val="single" w:sz="8" w:space="0" w:color="auto"/>
            </w:tcBorders>
            <w:shd w:val="clear" w:color="auto" w:fill="auto"/>
            <w:noWrap/>
            <w:vAlign w:val="center"/>
            <w:hideMark/>
          </w:tcPr>
          <w:p w14:paraId="4E9DF250"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12</w:t>
            </w:r>
          </w:p>
        </w:tc>
      </w:tr>
      <w:tr w:rsidR="00A8436B" w:rsidRPr="001C2B97" w14:paraId="6C55BD76" w14:textId="77777777" w:rsidTr="009A76F1">
        <w:trPr>
          <w:trHeight w:val="300"/>
        </w:trPr>
        <w:tc>
          <w:tcPr>
            <w:tcW w:w="952" w:type="pct"/>
            <w:tcBorders>
              <w:top w:val="nil"/>
              <w:left w:val="single" w:sz="8" w:space="0" w:color="auto"/>
              <w:bottom w:val="single" w:sz="8" w:space="0" w:color="auto"/>
              <w:right w:val="single" w:sz="8" w:space="0" w:color="auto"/>
            </w:tcBorders>
            <w:shd w:val="clear" w:color="auto" w:fill="auto"/>
            <w:noWrap/>
            <w:vAlign w:val="center"/>
            <w:hideMark/>
          </w:tcPr>
          <w:p w14:paraId="095DD04C" w14:textId="26CF9332" w:rsidR="001C2B97" w:rsidRPr="001C2B97" w:rsidRDefault="001C2B97" w:rsidP="001C2B97">
            <w:pPr>
              <w:jc w:val="center"/>
              <w:rPr>
                <w:color w:val="000000"/>
                <w:sz w:val="14"/>
                <w:szCs w:val="14"/>
                <w:lang w:eastAsia="es-CR"/>
              </w:rPr>
            </w:pPr>
            <w:r w:rsidRPr="001C2B97">
              <w:rPr>
                <w:color w:val="000000"/>
                <w:sz w:val="14"/>
                <w:szCs w:val="14"/>
                <w:lang w:eastAsia="es-CR"/>
              </w:rPr>
              <w:t xml:space="preserve">Tribunal Penal de </w:t>
            </w:r>
            <w:r w:rsidR="00277C35">
              <w:rPr>
                <w:color w:val="000000"/>
                <w:sz w:val="14"/>
                <w:szCs w:val="14"/>
                <w:lang w:eastAsia="es-CR"/>
              </w:rPr>
              <w:t>Guápiles/ Santa Cruz</w:t>
            </w:r>
          </w:p>
        </w:tc>
        <w:tc>
          <w:tcPr>
            <w:tcW w:w="298" w:type="pct"/>
            <w:tcBorders>
              <w:top w:val="nil"/>
              <w:left w:val="nil"/>
              <w:bottom w:val="single" w:sz="8" w:space="0" w:color="auto"/>
              <w:right w:val="single" w:sz="8" w:space="0" w:color="auto"/>
            </w:tcBorders>
            <w:shd w:val="clear" w:color="auto" w:fill="auto"/>
            <w:noWrap/>
            <w:vAlign w:val="center"/>
            <w:hideMark/>
          </w:tcPr>
          <w:p w14:paraId="6F0CA6C8"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7" w:type="pct"/>
            <w:tcBorders>
              <w:top w:val="nil"/>
              <w:left w:val="nil"/>
              <w:bottom w:val="single" w:sz="8" w:space="0" w:color="auto"/>
              <w:right w:val="single" w:sz="8" w:space="0" w:color="auto"/>
            </w:tcBorders>
            <w:shd w:val="clear" w:color="auto" w:fill="auto"/>
            <w:noWrap/>
            <w:vAlign w:val="center"/>
            <w:hideMark/>
          </w:tcPr>
          <w:p w14:paraId="5367492E" w14:textId="77777777" w:rsidR="001C2B97" w:rsidRPr="001C2B97" w:rsidRDefault="001C2B97" w:rsidP="001C2B97">
            <w:pPr>
              <w:jc w:val="center"/>
              <w:rPr>
                <w:b/>
                <w:bCs/>
                <w:color w:val="000000"/>
                <w:sz w:val="16"/>
                <w:szCs w:val="16"/>
                <w:lang w:eastAsia="es-CR"/>
              </w:rPr>
            </w:pPr>
            <w:r w:rsidRPr="001C2B97">
              <w:rPr>
                <w:b/>
                <w:bCs/>
                <w:color w:val="000000"/>
                <w:sz w:val="16"/>
                <w:szCs w:val="16"/>
                <w:lang w:eastAsia="es-CR"/>
              </w:rPr>
              <w:t>1</w:t>
            </w:r>
          </w:p>
        </w:tc>
        <w:tc>
          <w:tcPr>
            <w:tcW w:w="476" w:type="pct"/>
            <w:tcBorders>
              <w:top w:val="nil"/>
              <w:left w:val="nil"/>
              <w:bottom w:val="single" w:sz="8" w:space="0" w:color="auto"/>
              <w:right w:val="single" w:sz="8" w:space="0" w:color="auto"/>
            </w:tcBorders>
            <w:shd w:val="clear" w:color="auto" w:fill="auto"/>
            <w:noWrap/>
            <w:vAlign w:val="center"/>
            <w:hideMark/>
          </w:tcPr>
          <w:p w14:paraId="3C6F53BC"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15EC2DF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20AC07F7"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57" w:type="pct"/>
            <w:tcBorders>
              <w:top w:val="nil"/>
              <w:left w:val="nil"/>
              <w:bottom w:val="single" w:sz="8" w:space="0" w:color="auto"/>
              <w:right w:val="single" w:sz="8" w:space="0" w:color="auto"/>
            </w:tcBorders>
            <w:shd w:val="clear" w:color="auto" w:fill="auto"/>
            <w:noWrap/>
            <w:vAlign w:val="center"/>
            <w:hideMark/>
          </w:tcPr>
          <w:p w14:paraId="02BA6128"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25" w:type="pct"/>
            <w:tcBorders>
              <w:top w:val="nil"/>
              <w:left w:val="nil"/>
              <w:bottom w:val="single" w:sz="8" w:space="0" w:color="auto"/>
              <w:right w:val="single" w:sz="8" w:space="0" w:color="auto"/>
            </w:tcBorders>
            <w:shd w:val="clear" w:color="auto" w:fill="auto"/>
            <w:noWrap/>
            <w:vAlign w:val="center"/>
            <w:hideMark/>
          </w:tcPr>
          <w:p w14:paraId="432DE784"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64" w:type="pct"/>
            <w:tcBorders>
              <w:top w:val="nil"/>
              <w:left w:val="nil"/>
              <w:bottom w:val="single" w:sz="8" w:space="0" w:color="auto"/>
              <w:right w:val="single" w:sz="8" w:space="0" w:color="auto"/>
            </w:tcBorders>
            <w:shd w:val="clear" w:color="auto" w:fill="auto"/>
            <w:noWrap/>
            <w:vAlign w:val="center"/>
            <w:hideMark/>
          </w:tcPr>
          <w:p w14:paraId="53177E55"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383" w:type="pct"/>
            <w:tcBorders>
              <w:top w:val="nil"/>
              <w:left w:val="nil"/>
              <w:bottom w:val="single" w:sz="8" w:space="0" w:color="auto"/>
              <w:right w:val="single" w:sz="8" w:space="0" w:color="auto"/>
            </w:tcBorders>
            <w:shd w:val="clear" w:color="auto" w:fill="auto"/>
            <w:noWrap/>
            <w:vAlign w:val="center"/>
            <w:hideMark/>
          </w:tcPr>
          <w:p w14:paraId="4756696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417" w:type="pct"/>
            <w:tcBorders>
              <w:top w:val="nil"/>
              <w:left w:val="nil"/>
              <w:bottom w:val="single" w:sz="8" w:space="0" w:color="auto"/>
              <w:right w:val="single" w:sz="8" w:space="0" w:color="auto"/>
            </w:tcBorders>
            <w:shd w:val="clear" w:color="auto" w:fill="auto"/>
            <w:noWrap/>
            <w:vAlign w:val="center"/>
            <w:hideMark/>
          </w:tcPr>
          <w:p w14:paraId="59159AA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 </w:t>
            </w:r>
          </w:p>
        </w:tc>
        <w:tc>
          <w:tcPr>
            <w:tcW w:w="298" w:type="pct"/>
            <w:tcBorders>
              <w:top w:val="nil"/>
              <w:left w:val="nil"/>
              <w:bottom w:val="single" w:sz="8" w:space="0" w:color="auto"/>
              <w:right w:val="single" w:sz="8" w:space="0" w:color="auto"/>
            </w:tcBorders>
            <w:shd w:val="clear" w:color="auto" w:fill="auto"/>
            <w:noWrap/>
            <w:vAlign w:val="center"/>
            <w:hideMark/>
          </w:tcPr>
          <w:p w14:paraId="2CDB18DE"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w:t>
            </w:r>
          </w:p>
        </w:tc>
      </w:tr>
      <w:tr w:rsidR="00A8436B" w:rsidRPr="001C2B97" w14:paraId="0364A415" w14:textId="77777777" w:rsidTr="009A76F1">
        <w:trPr>
          <w:trHeight w:val="300"/>
        </w:trPr>
        <w:tc>
          <w:tcPr>
            <w:tcW w:w="952" w:type="pct"/>
            <w:tcBorders>
              <w:top w:val="nil"/>
              <w:left w:val="single" w:sz="8" w:space="0" w:color="auto"/>
              <w:bottom w:val="single" w:sz="8" w:space="0" w:color="auto"/>
              <w:right w:val="single" w:sz="8" w:space="0" w:color="auto"/>
            </w:tcBorders>
            <w:shd w:val="clear" w:color="auto" w:fill="auto"/>
            <w:noWrap/>
            <w:vAlign w:val="center"/>
            <w:hideMark/>
          </w:tcPr>
          <w:p w14:paraId="30523647" w14:textId="77777777" w:rsidR="001C2B97" w:rsidRPr="001C2B97" w:rsidRDefault="001C2B97" w:rsidP="001C2B97">
            <w:pPr>
              <w:jc w:val="center"/>
              <w:rPr>
                <w:color w:val="000000"/>
                <w:sz w:val="14"/>
                <w:szCs w:val="14"/>
                <w:lang w:eastAsia="es-CR"/>
              </w:rPr>
            </w:pPr>
            <w:r w:rsidRPr="001C2B97">
              <w:rPr>
                <w:color w:val="000000"/>
                <w:sz w:val="14"/>
                <w:szCs w:val="14"/>
                <w:lang w:eastAsia="es-CR"/>
              </w:rPr>
              <w:t>Totales</w:t>
            </w:r>
          </w:p>
        </w:tc>
        <w:tc>
          <w:tcPr>
            <w:tcW w:w="298" w:type="pct"/>
            <w:tcBorders>
              <w:top w:val="nil"/>
              <w:left w:val="nil"/>
              <w:bottom w:val="single" w:sz="8" w:space="0" w:color="auto"/>
              <w:right w:val="single" w:sz="8" w:space="0" w:color="auto"/>
            </w:tcBorders>
            <w:shd w:val="clear" w:color="auto" w:fill="auto"/>
            <w:noWrap/>
            <w:vAlign w:val="center"/>
            <w:hideMark/>
          </w:tcPr>
          <w:p w14:paraId="5CF9168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23</w:t>
            </w:r>
          </w:p>
        </w:tc>
        <w:tc>
          <w:tcPr>
            <w:tcW w:w="297" w:type="pct"/>
            <w:tcBorders>
              <w:top w:val="nil"/>
              <w:left w:val="nil"/>
              <w:bottom w:val="single" w:sz="8" w:space="0" w:color="auto"/>
              <w:right w:val="single" w:sz="8" w:space="0" w:color="auto"/>
            </w:tcBorders>
            <w:shd w:val="clear" w:color="auto" w:fill="auto"/>
            <w:noWrap/>
            <w:vAlign w:val="center"/>
            <w:hideMark/>
          </w:tcPr>
          <w:p w14:paraId="5AE2705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7</w:t>
            </w:r>
          </w:p>
        </w:tc>
        <w:tc>
          <w:tcPr>
            <w:tcW w:w="476" w:type="pct"/>
            <w:tcBorders>
              <w:top w:val="nil"/>
              <w:left w:val="nil"/>
              <w:bottom w:val="single" w:sz="8" w:space="0" w:color="auto"/>
              <w:right w:val="single" w:sz="8" w:space="0" w:color="auto"/>
            </w:tcBorders>
            <w:shd w:val="clear" w:color="auto" w:fill="auto"/>
            <w:noWrap/>
            <w:vAlign w:val="center"/>
            <w:hideMark/>
          </w:tcPr>
          <w:p w14:paraId="3BFBB881"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w:t>
            </w:r>
          </w:p>
        </w:tc>
        <w:tc>
          <w:tcPr>
            <w:tcW w:w="417" w:type="pct"/>
            <w:tcBorders>
              <w:top w:val="nil"/>
              <w:left w:val="nil"/>
              <w:bottom w:val="single" w:sz="8" w:space="0" w:color="auto"/>
              <w:right w:val="single" w:sz="8" w:space="0" w:color="auto"/>
            </w:tcBorders>
            <w:shd w:val="clear" w:color="auto" w:fill="auto"/>
            <w:noWrap/>
            <w:vAlign w:val="center"/>
            <w:hideMark/>
          </w:tcPr>
          <w:p w14:paraId="42E207F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23</w:t>
            </w:r>
          </w:p>
        </w:tc>
        <w:tc>
          <w:tcPr>
            <w:tcW w:w="417" w:type="pct"/>
            <w:tcBorders>
              <w:top w:val="nil"/>
              <w:left w:val="nil"/>
              <w:bottom w:val="single" w:sz="8" w:space="0" w:color="auto"/>
              <w:right w:val="single" w:sz="8" w:space="0" w:color="auto"/>
            </w:tcBorders>
            <w:shd w:val="clear" w:color="auto" w:fill="auto"/>
            <w:noWrap/>
            <w:vAlign w:val="center"/>
            <w:hideMark/>
          </w:tcPr>
          <w:p w14:paraId="7458D6DC" w14:textId="77777777" w:rsidR="001C2B97" w:rsidRPr="001C2B97" w:rsidRDefault="001C2B97" w:rsidP="001C2B97">
            <w:pPr>
              <w:jc w:val="center"/>
              <w:rPr>
                <w:color w:val="000000"/>
                <w:sz w:val="16"/>
                <w:szCs w:val="16"/>
                <w:lang w:eastAsia="es-CR"/>
              </w:rPr>
            </w:pPr>
            <w:r w:rsidRPr="001C2B97">
              <w:rPr>
                <w:color w:val="000000"/>
                <w:sz w:val="16"/>
                <w:szCs w:val="16"/>
                <w:lang w:eastAsia="es-CR"/>
              </w:rPr>
              <w:t>2</w:t>
            </w:r>
          </w:p>
        </w:tc>
        <w:tc>
          <w:tcPr>
            <w:tcW w:w="357" w:type="pct"/>
            <w:tcBorders>
              <w:top w:val="nil"/>
              <w:left w:val="nil"/>
              <w:bottom w:val="single" w:sz="8" w:space="0" w:color="auto"/>
              <w:right w:val="single" w:sz="8" w:space="0" w:color="auto"/>
            </w:tcBorders>
            <w:shd w:val="clear" w:color="auto" w:fill="auto"/>
            <w:noWrap/>
            <w:vAlign w:val="center"/>
            <w:hideMark/>
          </w:tcPr>
          <w:p w14:paraId="0F37BC59"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w:t>
            </w:r>
          </w:p>
        </w:tc>
        <w:tc>
          <w:tcPr>
            <w:tcW w:w="325" w:type="pct"/>
            <w:tcBorders>
              <w:top w:val="nil"/>
              <w:left w:val="nil"/>
              <w:bottom w:val="single" w:sz="8" w:space="0" w:color="auto"/>
              <w:right w:val="single" w:sz="8" w:space="0" w:color="auto"/>
            </w:tcBorders>
            <w:shd w:val="clear" w:color="auto" w:fill="auto"/>
            <w:noWrap/>
            <w:vAlign w:val="center"/>
            <w:hideMark/>
          </w:tcPr>
          <w:p w14:paraId="684150B6"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12</w:t>
            </w:r>
          </w:p>
        </w:tc>
        <w:tc>
          <w:tcPr>
            <w:tcW w:w="364" w:type="pct"/>
            <w:tcBorders>
              <w:top w:val="nil"/>
              <w:left w:val="nil"/>
              <w:bottom w:val="single" w:sz="8" w:space="0" w:color="auto"/>
              <w:right w:val="single" w:sz="8" w:space="0" w:color="auto"/>
            </w:tcBorders>
            <w:shd w:val="clear" w:color="auto" w:fill="auto"/>
            <w:noWrap/>
            <w:vAlign w:val="center"/>
            <w:hideMark/>
          </w:tcPr>
          <w:p w14:paraId="2CC240AB" w14:textId="77777777" w:rsidR="001C2B97" w:rsidRPr="001C2B97" w:rsidRDefault="001C2B97" w:rsidP="001C2B97">
            <w:pPr>
              <w:jc w:val="center"/>
              <w:rPr>
                <w:color w:val="000000"/>
                <w:sz w:val="16"/>
                <w:szCs w:val="16"/>
                <w:lang w:eastAsia="es-CR"/>
              </w:rPr>
            </w:pPr>
            <w:r w:rsidRPr="001C2B97">
              <w:rPr>
                <w:color w:val="000000"/>
                <w:sz w:val="16"/>
                <w:szCs w:val="16"/>
                <w:lang w:eastAsia="es-CR"/>
              </w:rPr>
              <w:t>3</w:t>
            </w:r>
          </w:p>
        </w:tc>
        <w:tc>
          <w:tcPr>
            <w:tcW w:w="383" w:type="pct"/>
            <w:tcBorders>
              <w:top w:val="nil"/>
              <w:left w:val="nil"/>
              <w:bottom w:val="single" w:sz="8" w:space="0" w:color="auto"/>
              <w:right w:val="single" w:sz="8" w:space="0" w:color="auto"/>
            </w:tcBorders>
            <w:shd w:val="clear" w:color="auto" w:fill="auto"/>
            <w:noWrap/>
            <w:vAlign w:val="center"/>
            <w:hideMark/>
          </w:tcPr>
          <w:p w14:paraId="33379ED6" w14:textId="77777777" w:rsidR="001C2B97" w:rsidRPr="001C2B97" w:rsidRDefault="001C2B97" w:rsidP="001C2B97">
            <w:pPr>
              <w:jc w:val="center"/>
              <w:rPr>
                <w:color w:val="000000"/>
                <w:sz w:val="16"/>
                <w:szCs w:val="16"/>
                <w:lang w:eastAsia="es-CR"/>
              </w:rPr>
            </w:pPr>
            <w:r w:rsidRPr="001C2B97">
              <w:rPr>
                <w:color w:val="000000"/>
                <w:sz w:val="16"/>
                <w:szCs w:val="16"/>
                <w:lang w:eastAsia="es-CR"/>
              </w:rPr>
              <w:t>7</w:t>
            </w:r>
          </w:p>
        </w:tc>
        <w:tc>
          <w:tcPr>
            <w:tcW w:w="417" w:type="pct"/>
            <w:tcBorders>
              <w:top w:val="nil"/>
              <w:left w:val="nil"/>
              <w:bottom w:val="single" w:sz="8" w:space="0" w:color="auto"/>
              <w:right w:val="single" w:sz="8" w:space="0" w:color="auto"/>
            </w:tcBorders>
            <w:shd w:val="clear" w:color="auto" w:fill="auto"/>
            <w:noWrap/>
            <w:vAlign w:val="center"/>
            <w:hideMark/>
          </w:tcPr>
          <w:p w14:paraId="77D552D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30</w:t>
            </w:r>
          </w:p>
        </w:tc>
        <w:tc>
          <w:tcPr>
            <w:tcW w:w="298" w:type="pct"/>
            <w:tcBorders>
              <w:top w:val="nil"/>
              <w:left w:val="nil"/>
              <w:bottom w:val="single" w:sz="8" w:space="0" w:color="auto"/>
              <w:right w:val="single" w:sz="8" w:space="0" w:color="auto"/>
            </w:tcBorders>
            <w:shd w:val="clear" w:color="auto" w:fill="auto"/>
            <w:noWrap/>
            <w:vAlign w:val="center"/>
            <w:hideMark/>
          </w:tcPr>
          <w:p w14:paraId="4DD8709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109</w:t>
            </w:r>
          </w:p>
        </w:tc>
      </w:tr>
      <w:tr w:rsidR="00A8436B" w:rsidRPr="001C2B97" w14:paraId="6486E382" w14:textId="77777777" w:rsidTr="009A76F1">
        <w:trPr>
          <w:trHeight w:val="300"/>
        </w:trPr>
        <w:tc>
          <w:tcPr>
            <w:tcW w:w="952" w:type="pct"/>
            <w:tcBorders>
              <w:top w:val="nil"/>
              <w:left w:val="single" w:sz="8" w:space="0" w:color="auto"/>
              <w:bottom w:val="single" w:sz="8" w:space="0" w:color="auto"/>
              <w:right w:val="single" w:sz="8" w:space="0" w:color="auto"/>
            </w:tcBorders>
            <w:shd w:val="clear" w:color="auto" w:fill="auto"/>
            <w:noWrap/>
            <w:vAlign w:val="center"/>
            <w:hideMark/>
          </w:tcPr>
          <w:p w14:paraId="46F76ED4" w14:textId="77777777" w:rsidR="001C2B97" w:rsidRPr="001C2B97" w:rsidRDefault="001C2B97" w:rsidP="001C2B97">
            <w:pPr>
              <w:jc w:val="center"/>
              <w:rPr>
                <w:color w:val="000000"/>
                <w:sz w:val="14"/>
                <w:szCs w:val="14"/>
                <w:lang w:eastAsia="es-CR"/>
              </w:rPr>
            </w:pPr>
            <w:r w:rsidRPr="001C2B97">
              <w:rPr>
                <w:color w:val="000000"/>
                <w:sz w:val="14"/>
                <w:szCs w:val="14"/>
                <w:lang w:eastAsia="es-CR"/>
              </w:rPr>
              <w:t>Gran total</w:t>
            </w:r>
          </w:p>
        </w:tc>
        <w:tc>
          <w:tcPr>
            <w:tcW w:w="2262" w:type="pct"/>
            <w:gridSpan w:val="6"/>
            <w:tcBorders>
              <w:top w:val="single" w:sz="8" w:space="0" w:color="auto"/>
              <w:left w:val="nil"/>
              <w:bottom w:val="single" w:sz="8" w:space="0" w:color="auto"/>
              <w:right w:val="single" w:sz="8" w:space="0" w:color="000000"/>
            </w:tcBorders>
            <w:shd w:val="clear" w:color="000000" w:fill="92D050"/>
            <w:noWrap/>
            <w:vAlign w:val="center"/>
            <w:hideMark/>
          </w:tcPr>
          <w:p w14:paraId="1D639382" w14:textId="77777777" w:rsidR="001C2B97" w:rsidRPr="001C2B97" w:rsidRDefault="001C2B97" w:rsidP="001C2B97">
            <w:pPr>
              <w:jc w:val="center"/>
              <w:rPr>
                <w:color w:val="000000"/>
                <w:sz w:val="16"/>
                <w:szCs w:val="16"/>
                <w:lang w:eastAsia="es-CR"/>
              </w:rPr>
            </w:pPr>
            <w:r w:rsidRPr="001C2B97">
              <w:rPr>
                <w:color w:val="000000"/>
                <w:sz w:val="16"/>
                <w:szCs w:val="16"/>
                <w:lang w:eastAsia="es-CR"/>
              </w:rPr>
              <w:t>57</w:t>
            </w:r>
          </w:p>
        </w:tc>
        <w:tc>
          <w:tcPr>
            <w:tcW w:w="689"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01EA990" w14:textId="77777777" w:rsidR="001C2B97" w:rsidRPr="001C2B97" w:rsidRDefault="001C2B97" w:rsidP="001C2B97">
            <w:pPr>
              <w:jc w:val="center"/>
              <w:rPr>
                <w:color w:val="000000"/>
                <w:sz w:val="16"/>
                <w:szCs w:val="16"/>
                <w:lang w:eastAsia="es-CR"/>
              </w:rPr>
            </w:pPr>
            <w:r w:rsidRPr="001C2B97">
              <w:rPr>
                <w:color w:val="000000"/>
                <w:sz w:val="16"/>
                <w:szCs w:val="16"/>
                <w:lang w:eastAsia="es-CR"/>
              </w:rPr>
              <w:t>15</w:t>
            </w:r>
          </w:p>
        </w:tc>
        <w:tc>
          <w:tcPr>
            <w:tcW w:w="383" w:type="pct"/>
            <w:tcBorders>
              <w:top w:val="nil"/>
              <w:left w:val="nil"/>
              <w:bottom w:val="single" w:sz="8" w:space="0" w:color="auto"/>
              <w:right w:val="single" w:sz="8" w:space="0" w:color="auto"/>
            </w:tcBorders>
            <w:shd w:val="clear" w:color="000000" w:fill="FFC000"/>
            <w:noWrap/>
            <w:vAlign w:val="center"/>
            <w:hideMark/>
          </w:tcPr>
          <w:p w14:paraId="035BA9CC" w14:textId="77777777" w:rsidR="001C2B97" w:rsidRPr="001C2B97" w:rsidRDefault="001C2B97" w:rsidP="001C2B97">
            <w:pPr>
              <w:jc w:val="center"/>
              <w:rPr>
                <w:color w:val="000000"/>
                <w:sz w:val="16"/>
                <w:szCs w:val="16"/>
                <w:lang w:eastAsia="es-CR"/>
              </w:rPr>
            </w:pPr>
            <w:r w:rsidRPr="001C2B97">
              <w:rPr>
                <w:color w:val="000000"/>
                <w:sz w:val="16"/>
                <w:szCs w:val="16"/>
                <w:lang w:eastAsia="es-CR"/>
              </w:rPr>
              <w:t>7</w:t>
            </w:r>
          </w:p>
        </w:tc>
        <w:tc>
          <w:tcPr>
            <w:tcW w:w="417" w:type="pct"/>
            <w:tcBorders>
              <w:top w:val="nil"/>
              <w:left w:val="nil"/>
              <w:bottom w:val="single" w:sz="8" w:space="0" w:color="auto"/>
              <w:right w:val="single" w:sz="8" w:space="0" w:color="auto"/>
            </w:tcBorders>
            <w:shd w:val="clear" w:color="000000" w:fill="9BC2E6"/>
            <w:noWrap/>
            <w:vAlign w:val="center"/>
            <w:hideMark/>
          </w:tcPr>
          <w:p w14:paraId="6E8D983A" w14:textId="77777777" w:rsidR="001C2B97" w:rsidRPr="001C2B97" w:rsidRDefault="001C2B97" w:rsidP="001C2B97">
            <w:pPr>
              <w:jc w:val="center"/>
              <w:rPr>
                <w:color w:val="000000"/>
                <w:sz w:val="16"/>
                <w:szCs w:val="16"/>
                <w:lang w:eastAsia="es-CR"/>
              </w:rPr>
            </w:pPr>
            <w:r w:rsidRPr="001C2B97">
              <w:rPr>
                <w:color w:val="000000"/>
                <w:sz w:val="16"/>
                <w:szCs w:val="16"/>
                <w:lang w:eastAsia="es-CR"/>
              </w:rPr>
              <w:t>30</w:t>
            </w:r>
          </w:p>
        </w:tc>
        <w:tc>
          <w:tcPr>
            <w:tcW w:w="298" w:type="pct"/>
            <w:tcBorders>
              <w:top w:val="nil"/>
              <w:left w:val="nil"/>
              <w:bottom w:val="single" w:sz="8" w:space="0" w:color="auto"/>
              <w:right w:val="single" w:sz="8" w:space="0" w:color="auto"/>
            </w:tcBorders>
            <w:shd w:val="clear" w:color="auto" w:fill="auto"/>
            <w:noWrap/>
            <w:vAlign w:val="center"/>
            <w:hideMark/>
          </w:tcPr>
          <w:p w14:paraId="4915CDD9" w14:textId="77777777" w:rsidR="001C2B97" w:rsidRPr="001C2B97" w:rsidRDefault="001C2B97" w:rsidP="001C2B97">
            <w:pPr>
              <w:jc w:val="center"/>
              <w:rPr>
                <w:rFonts w:ascii="Book Antiqua" w:hAnsi="Book Antiqua" w:cs="Calibri"/>
                <w:color w:val="000000"/>
                <w:sz w:val="16"/>
                <w:szCs w:val="16"/>
                <w:lang w:eastAsia="es-CR"/>
              </w:rPr>
            </w:pPr>
            <w:r w:rsidRPr="001C2B97">
              <w:rPr>
                <w:rFonts w:ascii="Book Antiqua" w:hAnsi="Book Antiqua" w:cs="Calibri"/>
                <w:color w:val="000000"/>
                <w:sz w:val="16"/>
                <w:szCs w:val="16"/>
                <w:lang w:eastAsia="es-CR"/>
              </w:rPr>
              <w:t>109</w:t>
            </w:r>
          </w:p>
        </w:tc>
      </w:tr>
    </w:tbl>
    <w:p w14:paraId="25D2DEBA" w14:textId="77777777" w:rsidR="00E155C7" w:rsidRPr="00E155C7" w:rsidRDefault="00E155C7" w:rsidP="00E155C7">
      <w:pPr>
        <w:jc w:val="both"/>
        <w:rPr>
          <w:rFonts w:ascii="Book Antiqua" w:hAnsi="Book Antiqua"/>
          <w:sz w:val="22"/>
          <w:szCs w:val="22"/>
          <w:highlight w:val="yellow"/>
          <w:lang w:val="es-ES"/>
        </w:rPr>
      </w:pPr>
    </w:p>
    <w:p w14:paraId="25B739A6" w14:textId="77777777" w:rsidR="00E155C7" w:rsidRDefault="00E155C7" w:rsidP="00E155C7">
      <w:pPr>
        <w:jc w:val="both"/>
        <w:rPr>
          <w:rFonts w:ascii="Book Antiqua" w:hAnsi="Book Antiqua"/>
          <w:sz w:val="22"/>
          <w:szCs w:val="22"/>
          <w:highlight w:val="yellow"/>
          <w:lang w:val="es-ES"/>
        </w:rPr>
      </w:pPr>
    </w:p>
    <w:p w14:paraId="6F0F149A" w14:textId="6877FB69" w:rsidR="00E155C7" w:rsidRPr="00971BCC" w:rsidRDefault="00E155C7" w:rsidP="00971BCC">
      <w:pPr>
        <w:pStyle w:val="Prrafodelista"/>
        <w:numPr>
          <w:ilvl w:val="1"/>
          <w:numId w:val="2"/>
        </w:numPr>
        <w:tabs>
          <w:tab w:val="left" w:pos="426"/>
          <w:tab w:val="left" w:pos="1134"/>
        </w:tabs>
        <w:spacing w:after="160"/>
        <w:ind w:left="426" w:hanging="426"/>
        <w:contextualSpacing/>
        <w:jc w:val="both"/>
        <w:rPr>
          <w:rFonts w:ascii="Book Antiqua" w:hAnsi="Book Antiqua"/>
          <w:b/>
          <w:sz w:val="22"/>
          <w:szCs w:val="22"/>
        </w:rPr>
      </w:pPr>
      <w:r w:rsidRPr="00971BCC">
        <w:rPr>
          <w:rFonts w:ascii="Book Antiqua" w:hAnsi="Book Antiqua"/>
          <w:b/>
          <w:sz w:val="22"/>
          <w:szCs w:val="22"/>
        </w:rPr>
        <w:t xml:space="preserve">Escenario </w:t>
      </w:r>
      <w:r w:rsidRPr="00971BCC">
        <w:rPr>
          <w:rFonts w:ascii="Book Antiqua" w:hAnsi="Book Antiqua"/>
          <w:b/>
          <w:bCs/>
          <w:sz w:val="22"/>
          <w:szCs w:val="22"/>
        </w:rPr>
        <w:t xml:space="preserve">dos: Atención mediante roles de juicios colegiados en las sedes de los Tribunales y estructuras ordinarias en los Tribunales de Apelación en el caso de que no exista el contenido presupuestario en algún momento. </w:t>
      </w:r>
    </w:p>
    <w:p w14:paraId="30965141" w14:textId="77777777" w:rsidR="00E155C7" w:rsidRPr="00B90129" w:rsidRDefault="00E155C7" w:rsidP="00E155C7">
      <w:pPr>
        <w:spacing w:line="276" w:lineRule="auto"/>
        <w:jc w:val="both"/>
        <w:rPr>
          <w:rFonts w:ascii="Book Antiqua" w:hAnsi="Book Antiqua" w:cs="Arial"/>
          <w:b/>
          <w:bCs/>
          <w:sz w:val="22"/>
          <w:szCs w:val="22"/>
          <w:lang w:val="es-ES"/>
        </w:rPr>
      </w:pPr>
    </w:p>
    <w:p w14:paraId="11B80774" w14:textId="77777777" w:rsidR="00E155C7" w:rsidRPr="00B90129" w:rsidRDefault="00E155C7" w:rsidP="00E155C7">
      <w:pPr>
        <w:spacing w:line="276" w:lineRule="auto"/>
        <w:ind w:firstLine="708"/>
        <w:jc w:val="both"/>
        <w:rPr>
          <w:rFonts w:ascii="Book Antiqua" w:hAnsi="Book Antiqua"/>
          <w:sz w:val="22"/>
          <w:szCs w:val="22"/>
        </w:rPr>
      </w:pPr>
      <w:r w:rsidRPr="00B90129">
        <w:rPr>
          <w:rFonts w:ascii="Book Antiqua" w:hAnsi="Book Antiqua"/>
          <w:sz w:val="22"/>
          <w:szCs w:val="22"/>
        </w:rPr>
        <w:t>En el caso de que el Consejo Superior determine que no es factible en este momento la prórroga de las licencias con goce de salario se sugiere como plan de contingencia que los juicios colegiados, se desarrollen mediante roles de traslado de los jueces del Tribunal al cual le pertenecen, tal como correspondía realizarse de manera ordinaria, para lo cual la Jueza o Juez Coordinador realizaría los roles respectivos, considerando los siguientes aspectos:</w:t>
      </w:r>
    </w:p>
    <w:p w14:paraId="5C02A2A3" w14:textId="77777777" w:rsidR="00E155C7" w:rsidRPr="00B90129" w:rsidRDefault="00E155C7" w:rsidP="00E155C7">
      <w:pPr>
        <w:spacing w:line="276" w:lineRule="auto"/>
        <w:jc w:val="both"/>
        <w:rPr>
          <w:rFonts w:ascii="Book Antiqua" w:hAnsi="Book Antiqua"/>
          <w:sz w:val="22"/>
          <w:szCs w:val="22"/>
        </w:rPr>
      </w:pPr>
    </w:p>
    <w:p w14:paraId="6C263B93" w14:textId="77777777" w:rsidR="00E155C7" w:rsidRPr="00B90129" w:rsidRDefault="00E155C7" w:rsidP="009F608A">
      <w:pPr>
        <w:pStyle w:val="Prrafodelista"/>
        <w:numPr>
          <w:ilvl w:val="0"/>
          <w:numId w:val="9"/>
        </w:numPr>
        <w:spacing w:line="276" w:lineRule="auto"/>
        <w:jc w:val="both"/>
        <w:rPr>
          <w:rFonts w:ascii="Book Antiqua" w:hAnsi="Book Antiqua"/>
          <w:sz w:val="22"/>
          <w:szCs w:val="22"/>
        </w:rPr>
      </w:pPr>
      <w:r w:rsidRPr="00B90129">
        <w:rPr>
          <w:rFonts w:ascii="Book Antiqua" w:hAnsi="Book Antiqua"/>
          <w:sz w:val="22"/>
          <w:szCs w:val="22"/>
        </w:rPr>
        <w:t>Tribunal de Quepos: lo cubre el Tribunal de Puntarenas</w:t>
      </w:r>
    </w:p>
    <w:p w14:paraId="11C879FB" w14:textId="77777777" w:rsidR="00E155C7" w:rsidRPr="00B90129" w:rsidRDefault="00E155C7" w:rsidP="009F608A">
      <w:pPr>
        <w:pStyle w:val="Prrafodelista"/>
        <w:numPr>
          <w:ilvl w:val="0"/>
          <w:numId w:val="9"/>
        </w:numPr>
        <w:spacing w:line="276" w:lineRule="auto"/>
        <w:jc w:val="both"/>
        <w:rPr>
          <w:rFonts w:ascii="Book Antiqua" w:hAnsi="Book Antiqua"/>
          <w:sz w:val="22"/>
          <w:szCs w:val="22"/>
        </w:rPr>
      </w:pPr>
      <w:r w:rsidRPr="00B90129">
        <w:rPr>
          <w:rFonts w:ascii="Book Antiqua" w:hAnsi="Book Antiqua"/>
          <w:sz w:val="22"/>
          <w:szCs w:val="22"/>
        </w:rPr>
        <w:t>Tribunal de Cañas: lo cubre el Tribunal de Liberia</w:t>
      </w:r>
    </w:p>
    <w:p w14:paraId="52FC4429" w14:textId="77777777" w:rsidR="00E155C7" w:rsidRPr="00B90129" w:rsidRDefault="00E155C7" w:rsidP="009F608A">
      <w:pPr>
        <w:pStyle w:val="Prrafodelista"/>
        <w:numPr>
          <w:ilvl w:val="0"/>
          <w:numId w:val="9"/>
        </w:numPr>
        <w:spacing w:line="276" w:lineRule="auto"/>
        <w:jc w:val="both"/>
        <w:rPr>
          <w:rFonts w:ascii="Book Antiqua" w:hAnsi="Book Antiqua"/>
          <w:sz w:val="22"/>
          <w:szCs w:val="22"/>
        </w:rPr>
      </w:pPr>
      <w:r w:rsidRPr="00B90129">
        <w:rPr>
          <w:rFonts w:ascii="Book Antiqua" w:hAnsi="Book Antiqua"/>
          <w:sz w:val="22"/>
          <w:szCs w:val="22"/>
        </w:rPr>
        <w:t>Tribunal de Santa Cruz: lo cubre el Tribunal de Nicoya</w:t>
      </w:r>
    </w:p>
    <w:p w14:paraId="32CFB8A7" w14:textId="77777777" w:rsidR="00E155C7" w:rsidRPr="00B90129" w:rsidRDefault="00E155C7" w:rsidP="009F608A">
      <w:pPr>
        <w:pStyle w:val="Prrafodelista"/>
        <w:numPr>
          <w:ilvl w:val="0"/>
          <w:numId w:val="9"/>
        </w:numPr>
        <w:spacing w:line="276" w:lineRule="auto"/>
        <w:jc w:val="both"/>
        <w:rPr>
          <w:rFonts w:ascii="Book Antiqua" w:hAnsi="Book Antiqua"/>
          <w:sz w:val="22"/>
          <w:szCs w:val="22"/>
        </w:rPr>
      </w:pPr>
      <w:r w:rsidRPr="00B90129">
        <w:rPr>
          <w:rFonts w:ascii="Book Antiqua" w:hAnsi="Book Antiqua"/>
          <w:sz w:val="22"/>
          <w:szCs w:val="22"/>
        </w:rPr>
        <w:t>Tribunal de Siquirres: lo cubre el Tribunal de Guápiles</w:t>
      </w:r>
    </w:p>
    <w:p w14:paraId="65EBBDC0" w14:textId="77777777" w:rsidR="00E155C7" w:rsidRPr="00B90129" w:rsidRDefault="00E155C7" w:rsidP="009F608A">
      <w:pPr>
        <w:pStyle w:val="Prrafodelista"/>
        <w:numPr>
          <w:ilvl w:val="0"/>
          <w:numId w:val="9"/>
        </w:numPr>
        <w:spacing w:line="276" w:lineRule="auto"/>
        <w:jc w:val="both"/>
        <w:rPr>
          <w:rFonts w:ascii="Book Antiqua" w:hAnsi="Book Antiqua"/>
          <w:sz w:val="22"/>
          <w:szCs w:val="22"/>
        </w:rPr>
      </w:pPr>
      <w:r w:rsidRPr="00B90129">
        <w:rPr>
          <w:rFonts w:ascii="Book Antiqua" w:hAnsi="Book Antiqua"/>
          <w:sz w:val="22"/>
          <w:szCs w:val="22"/>
        </w:rPr>
        <w:t>Tribunal de Sarapiquí: lo cubre el Tribunal de Heredia</w:t>
      </w:r>
    </w:p>
    <w:p w14:paraId="1FDB5BD9" w14:textId="77777777" w:rsidR="00E155C7" w:rsidRPr="00B90129" w:rsidRDefault="00E155C7" w:rsidP="009F608A">
      <w:pPr>
        <w:pStyle w:val="Prrafodelista"/>
        <w:numPr>
          <w:ilvl w:val="0"/>
          <w:numId w:val="9"/>
        </w:numPr>
        <w:spacing w:line="276" w:lineRule="auto"/>
        <w:jc w:val="both"/>
        <w:rPr>
          <w:rFonts w:ascii="Book Antiqua" w:hAnsi="Book Antiqua"/>
          <w:sz w:val="22"/>
          <w:szCs w:val="22"/>
        </w:rPr>
      </w:pPr>
      <w:r w:rsidRPr="00B90129">
        <w:rPr>
          <w:rFonts w:ascii="Book Antiqua" w:hAnsi="Book Antiqua"/>
          <w:sz w:val="22"/>
          <w:szCs w:val="22"/>
        </w:rPr>
        <w:t>Tribunal de Turrialba: lo cubre el Tribunal de Cartago</w:t>
      </w:r>
    </w:p>
    <w:p w14:paraId="3D5F594B" w14:textId="77777777" w:rsidR="00E155C7" w:rsidRPr="00B90129" w:rsidRDefault="00E155C7" w:rsidP="00E155C7">
      <w:pPr>
        <w:spacing w:line="276" w:lineRule="auto"/>
        <w:jc w:val="both"/>
        <w:rPr>
          <w:rFonts w:ascii="Book Antiqua" w:hAnsi="Book Antiqua"/>
          <w:sz w:val="22"/>
          <w:szCs w:val="22"/>
        </w:rPr>
      </w:pPr>
    </w:p>
    <w:p w14:paraId="0DF15456" w14:textId="77777777" w:rsidR="00E155C7" w:rsidRPr="00B90129" w:rsidRDefault="00E155C7" w:rsidP="00E155C7">
      <w:pPr>
        <w:spacing w:line="276" w:lineRule="auto"/>
        <w:ind w:firstLine="708"/>
        <w:jc w:val="both"/>
        <w:rPr>
          <w:rFonts w:ascii="Book Antiqua" w:hAnsi="Book Antiqua"/>
          <w:sz w:val="22"/>
          <w:szCs w:val="22"/>
        </w:rPr>
      </w:pPr>
      <w:r w:rsidRPr="00B90129">
        <w:rPr>
          <w:rFonts w:ascii="Book Antiqua" w:hAnsi="Book Antiqua"/>
          <w:sz w:val="22"/>
          <w:szCs w:val="22"/>
        </w:rPr>
        <w:t>En lo que respecta a los Tribunales de Apelación, deberán volver a su dinámica antigua de trabajo, donde deberán distribuir los asuntos por rol entre todas las plazas ordinarias del despacho y en el caso de los Juzgado Penales se mantendrá la misma dinámica que se tenían previa al otorgamiento de ese recurso.</w:t>
      </w:r>
    </w:p>
    <w:p w14:paraId="7E3D22A8" w14:textId="77777777" w:rsidR="00E155C7" w:rsidRPr="00B90129" w:rsidRDefault="00E155C7" w:rsidP="00E155C7">
      <w:pPr>
        <w:spacing w:line="276" w:lineRule="auto"/>
        <w:jc w:val="both"/>
        <w:rPr>
          <w:rFonts w:ascii="Book Antiqua" w:hAnsi="Book Antiqua"/>
          <w:sz w:val="22"/>
          <w:szCs w:val="22"/>
        </w:rPr>
      </w:pPr>
    </w:p>
    <w:p w14:paraId="0A6788D0" w14:textId="77777777" w:rsidR="00E155C7" w:rsidRPr="00B90129" w:rsidRDefault="00E155C7" w:rsidP="00E155C7">
      <w:pPr>
        <w:spacing w:line="276" w:lineRule="auto"/>
        <w:ind w:firstLine="708"/>
        <w:jc w:val="both"/>
        <w:rPr>
          <w:rFonts w:ascii="Book Antiqua" w:hAnsi="Book Antiqua"/>
          <w:sz w:val="22"/>
          <w:szCs w:val="22"/>
        </w:rPr>
      </w:pPr>
      <w:r w:rsidRPr="00B90129">
        <w:rPr>
          <w:rFonts w:ascii="Book Antiqua" w:hAnsi="Book Antiqua"/>
          <w:sz w:val="22"/>
          <w:szCs w:val="22"/>
        </w:rPr>
        <w:t>Debe indicarse que, mediante este escenario se requiere que las Administraciones Regionales, continúen brindando la cobertura logística (traslados, viáticos) necesaria para poder realizar ese tipo de debates.</w:t>
      </w:r>
    </w:p>
    <w:p w14:paraId="40F837C1" w14:textId="77777777" w:rsidR="00E155C7" w:rsidRPr="00B90129" w:rsidRDefault="00E155C7" w:rsidP="00E155C7">
      <w:pPr>
        <w:spacing w:line="276" w:lineRule="auto"/>
        <w:jc w:val="both"/>
        <w:rPr>
          <w:rFonts w:ascii="Book Antiqua" w:hAnsi="Book Antiqua"/>
          <w:sz w:val="22"/>
          <w:szCs w:val="22"/>
        </w:rPr>
      </w:pPr>
    </w:p>
    <w:p w14:paraId="0D7FB6B1" w14:textId="77777777" w:rsidR="00E155C7" w:rsidRPr="00B90129" w:rsidRDefault="00E155C7" w:rsidP="00640689">
      <w:pPr>
        <w:pStyle w:val="Prrafodelista"/>
        <w:numPr>
          <w:ilvl w:val="1"/>
          <w:numId w:val="2"/>
        </w:numPr>
        <w:tabs>
          <w:tab w:val="left" w:pos="426"/>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 xml:space="preserve">Se insta a los Jueces Coordinadores de los despachos a maximizar el recurso, a fin de mantener un rendimiento entre un 80% y un 100% del parámetro en el cumplimiento de cuotas de trabajo de las oficinas. </w:t>
      </w:r>
    </w:p>
    <w:p w14:paraId="77905407" w14:textId="77777777" w:rsidR="00E155C7" w:rsidRPr="00B90129" w:rsidRDefault="00E155C7" w:rsidP="00E155C7">
      <w:pPr>
        <w:pStyle w:val="Prrafodelista"/>
        <w:spacing w:line="276" w:lineRule="auto"/>
        <w:ind w:left="360"/>
        <w:jc w:val="both"/>
        <w:rPr>
          <w:rFonts w:ascii="Book Antiqua" w:hAnsi="Book Antiqua"/>
          <w:sz w:val="22"/>
          <w:szCs w:val="22"/>
        </w:rPr>
      </w:pPr>
    </w:p>
    <w:p w14:paraId="76F4856E" w14:textId="77777777" w:rsidR="00E155C7" w:rsidRPr="00B90129" w:rsidRDefault="00E155C7" w:rsidP="00640689">
      <w:pPr>
        <w:pStyle w:val="Prrafodelista"/>
        <w:numPr>
          <w:ilvl w:val="1"/>
          <w:numId w:val="2"/>
        </w:numPr>
        <w:tabs>
          <w:tab w:val="left" w:pos="426"/>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Al ser despachos abordados, se insta al Juzgado Penal de Garabito y Pococí continuar realizando esfuerzos para el cumplimiento de los demás parámetros y atender aquellas situaciones críticas que se presenten. Para ello se le sugiere los siguientes aspectos:</w:t>
      </w:r>
    </w:p>
    <w:p w14:paraId="1DAFB497" w14:textId="77777777" w:rsidR="00E155C7" w:rsidRPr="00B90129" w:rsidRDefault="00E155C7" w:rsidP="00E155C7">
      <w:pPr>
        <w:pStyle w:val="Prrafodelista"/>
        <w:spacing w:line="276" w:lineRule="auto"/>
        <w:rPr>
          <w:rFonts w:ascii="Book Antiqua" w:hAnsi="Book Antiqua"/>
          <w:sz w:val="22"/>
          <w:szCs w:val="22"/>
        </w:rPr>
      </w:pPr>
    </w:p>
    <w:p w14:paraId="78AFC06C" w14:textId="77777777" w:rsidR="00E155C7" w:rsidRPr="00B90129" w:rsidRDefault="00E155C7" w:rsidP="009F608A">
      <w:pPr>
        <w:pStyle w:val="Prrafodelista"/>
        <w:numPr>
          <w:ilvl w:val="0"/>
          <w:numId w:val="6"/>
        </w:numPr>
        <w:spacing w:line="276" w:lineRule="auto"/>
        <w:jc w:val="both"/>
        <w:rPr>
          <w:rFonts w:ascii="Book Antiqua" w:hAnsi="Book Antiqua" w:cs="Times New Roman"/>
          <w:sz w:val="22"/>
          <w:szCs w:val="22"/>
          <w:lang w:eastAsia="es-CR"/>
        </w:rPr>
      </w:pPr>
      <w:r w:rsidRPr="00B90129">
        <w:rPr>
          <w:rFonts w:ascii="Book Antiqua" w:hAnsi="Book Antiqua" w:cs="Times New Roman"/>
          <w:sz w:val="22"/>
          <w:szCs w:val="22"/>
          <w:lang w:eastAsia="es-CR"/>
        </w:rPr>
        <w:t>Continuar con la implementación de las recomendaciones propuestas en el informe 1405-PLA-2018,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w:t>
      </w:r>
    </w:p>
    <w:p w14:paraId="0975D896" w14:textId="77777777" w:rsidR="00E155C7" w:rsidRPr="00B90129" w:rsidRDefault="00E155C7" w:rsidP="009F608A">
      <w:pPr>
        <w:pStyle w:val="Prrafodelista"/>
        <w:numPr>
          <w:ilvl w:val="0"/>
          <w:numId w:val="6"/>
        </w:numPr>
        <w:spacing w:line="276" w:lineRule="auto"/>
        <w:jc w:val="both"/>
        <w:rPr>
          <w:rFonts w:ascii="Book Antiqua" w:hAnsi="Book Antiqua"/>
          <w:sz w:val="22"/>
          <w:szCs w:val="22"/>
          <w:lang w:eastAsia="es-CR"/>
        </w:rPr>
      </w:pPr>
      <w:r w:rsidRPr="00B90129">
        <w:rPr>
          <w:rFonts w:ascii="Book Antiqua" w:hAnsi="Book Antiqua"/>
          <w:sz w:val="22"/>
          <w:szCs w:val="22"/>
          <w:lang w:eastAsia="es-CR"/>
        </w:rPr>
        <w:t>Dar uso correcto de los libros propuestos en el modelo: el libro de distribución, control de privados de libertad y los indicadores de gestión.</w:t>
      </w:r>
    </w:p>
    <w:p w14:paraId="0902B4F5" w14:textId="77777777" w:rsidR="00E155C7" w:rsidRPr="00B90129" w:rsidRDefault="00E155C7" w:rsidP="009F608A">
      <w:pPr>
        <w:pStyle w:val="Prrafodelista"/>
        <w:numPr>
          <w:ilvl w:val="0"/>
          <w:numId w:val="6"/>
        </w:numPr>
        <w:spacing w:line="276" w:lineRule="auto"/>
        <w:jc w:val="both"/>
        <w:rPr>
          <w:rFonts w:ascii="Book Antiqua" w:hAnsi="Book Antiqua"/>
          <w:sz w:val="22"/>
          <w:szCs w:val="22"/>
          <w:lang w:eastAsia="es-CR"/>
        </w:rPr>
      </w:pPr>
      <w:r w:rsidRPr="00B90129">
        <w:rPr>
          <w:rFonts w:ascii="Book Antiqua" w:hAnsi="Book Antiqua"/>
          <w:sz w:val="22"/>
          <w:szCs w:val="22"/>
          <w:lang w:eastAsia="es-CR"/>
        </w:rPr>
        <w:t>Obligatoriedad de continuar con el Modelo de Sostenibilidad implementado en el Juzgado Penal, con el fin de mantener las propuestas de solución y recomendaciones emitidas en el estudio, la oficina tiene la responsabilidad de asegurar que las propuestas de solución sean sostenibles en el tiempo y además asegurar su continuidad en el proceso de mejora continua.</w:t>
      </w:r>
    </w:p>
    <w:p w14:paraId="47E4D2E6" w14:textId="77777777" w:rsidR="00E155C7" w:rsidRPr="00B90129" w:rsidRDefault="00E155C7" w:rsidP="009F608A">
      <w:pPr>
        <w:pStyle w:val="Prrafodelista"/>
        <w:numPr>
          <w:ilvl w:val="0"/>
          <w:numId w:val="6"/>
        </w:numPr>
        <w:spacing w:line="276" w:lineRule="auto"/>
        <w:jc w:val="both"/>
        <w:rPr>
          <w:rFonts w:ascii="Book Antiqua" w:hAnsi="Book Antiqua"/>
          <w:sz w:val="22"/>
          <w:szCs w:val="22"/>
        </w:rPr>
      </w:pPr>
      <w:r w:rsidRPr="00B90129">
        <w:rPr>
          <w:rFonts w:ascii="Book Antiqua" w:hAnsi="Book Antiqua"/>
          <w:sz w:val="22"/>
          <w:szCs w:val="22"/>
        </w:rPr>
        <w:t>Velar por el cumplimiento de las cuotas establecidas en el Juzgado, las cuales corresponden a señalar al menos tres audiencias preliminares diarias durante la etapa intermedia y seis resoluciones diarios por cada persona Juzgadora (desestimaciones, sobreseimientos y autos de apertura a juicio); así como un rol semanal por plaza de jueza o juez para la atención de la etapa preparatoria.</w:t>
      </w:r>
    </w:p>
    <w:p w14:paraId="307BAEBA" w14:textId="77777777" w:rsidR="00E155C7" w:rsidRPr="00B90129" w:rsidRDefault="00E155C7" w:rsidP="009F608A">
      <w:pPr>
        <w:pStyle w:val="Prrafodelista"/>
        <w:numPr>
          <w:ilvl w:val="0"/>
          <w:numId w:val="6"/>
        </w:numPr>
        <w:spacing w:line="276" w:lineRule="auto"/>
        <w:jc w:val="both"/>
        <w:rPr>
          <w:rFonts w:ascii="Book Antiqua" w:hAnsi="Book Antiqua"/>
          <w:sz w:val="22"/>
          <w:szCs w:val="22"/>
        </w:rPr>
      </w:pPr>
      <w:r w:rsidRPr="00B90129">
        <w:rPr>
          <w:rFonts w:ascii="Book Antiqua" w:hAnsi="Book Antiqua"/>
          <w:sz w:val="22"/>
          <w:szCs w:val="22"/>
        </w:rPr>
        <w:t>Aplicar roles de atención para la atención al público, recepción y entrega de expedientes y demás labores administrativas.</w:t>
      </w:r>
    </w:p>
    <w:p w14:paraId="13EAE200" w14:textId="77777777" w:rsidR="00E155C7" w:rsidRPr="00B90129" w:rsidRDefault="00E155C7" w:rsidP="009F608A">
      <w:pPr>
        <w:pStyle w:val="Prrafodelista"/>
        <w:numPr>
          <w:ilvl w:val="0"/>
          <w:numId w:val="6"/>
        </w:numPr>
        <w:spacing w:line="276" w:lineRule="auto"/>
        <w:jc w:val="both"/>
        <w:rPr>
          <w:rFonts w:ascii="Book Antiqua" w:hAnsi="Book Antiqua"/>
          <w:sz w:val="22"/>
          <w:szCs w:val="22"/>
        </w:rPr>
      </w:pPr>
      <w:r w:rsidRPr="00B90129">
        <w:rPr>
          <w:rFonts w:ascii="Book Antiqua" w:hAnsi="Book Antiqua"/>
          <w:sz w:val="22"/>
          <w:szCs w:val="22"/>
        </w:rPr>
        <w:t>Cumplir con el manejo correcto de la agenda cronos y sus responsables, el personal técnico es el encargado de realizar el señalamiento y las personas juzgadoras deberán cancelar el apunte. Asimismo, deben señalar las vistas de medidas o prisión que ingresan por primera vez al despacho, con el fin de reflejar la carga de trabajo de cada una de las partes.</w:t>
      </w:r>
    </w:p>
    <w:p w14:paraId="34ECD7F7" w14:textId="77777777" w:rsidR="00E155C7" w:rsidRPr="00B90129" w:rsidRDefault="00E155C7" w:rsidP="00E155C7">
      <w:pPr>
        <w:spacing w:line="276" w:lineRule="auto"/>
        <w:ind w:left="360"/>
        <w:jc w:val="both"/>
        <w:rPr>
          <w:rFonts w:ascii="Book Antiqua" w:hAnsi="Book Antiqua"/>
          <w:sz w:val="22"/>
          <w:szCs w:val="22"/>
        </w:rPr>
      </w:pPr>
    </w:p>
    <w:p w14:paraId="7D2600E2" w14:textId="77777777" w:rsidR="00E155C7" w:rsidRPr="00B90129" w:rsidRDefault="00E155C7" w:rsidP="00E155C7">
      <w:pPr>
        <w:spacing w:line="276" w:lineRule="auto"/>
        <w:ind w:left="360" w:firstLine="348"/>
        <w:jc w:val="both"/>
        <w:rPr>
          <w:rFonts w:ascii="Book Antiqua" w:hAnsi="Book Antiqua" w:cs="Arial"/>
          <w:sz w:val="22"/>
          <w:szCs w:val="22"/>
          <w:lang w:val="es-ES"/>
        </w:rPr>
      </w:pPr>
      <w:r w:rsidRPr="00B90129">
        <w:rPr>
          <w:rFonts w:ascii="Book Antiqua" w:hAnsi="Book Antiqua" w:cs="Arial"/>
          <w:sz w:val="22"/>
          <w:szCs w:val="22"/>
          <w:lang w:val="es-ES"/>
        </w:rPr>
        <w:t>En el caso del Juzgado Penal de Buenos Aires, se insta a cumplir con las cuotas establecidas según circular 101-2020.</w:t>
      </w:r>
    </w:p>
    <w:p w14:paraId="409E6B72" w14:textId="77777777" w:rsidR="00E155C7" w:rsidRPr="00B90129" w:rsidRDefault="00E155C7" w:rsidP="00E155C7">
      <w:pPr>
        <w:pStyle w:val="Prrafodelista"/>
        <w:tabs>
          <w:tab w:val="left" w:pos="426"/>
          <w:tab w:val="left" w:pos="1134"/>
        </w:tabs>
        <w:spacing w:after="160" w:line="276" w:lineRule="auto"/>
        <w:ind w:left="142"/>
        <w:contextualSpacing/>
        <w:jc w:val="both"/>
        <w:rPr>
          <w:rFonts w:ascii="Book Antiqua" w:hAnsi="Book Antiqua"/>
          <w:sz w:val="22"/>
          <w:szCs w:val="22"/>
        </w:rPr>
      </w:pPr>
    </w:p>
    <w:p w14:paraId="188CCCD5" w14:textId="77777777" w:rsidR="00E155C7" w:rsidRPr="00B90129" w:rsidRDefault="00E155C7" w:rsidP="00640689">
      <w:pPr>
        <w:pStyle w:val="Prrafodelista"/>
        <w:numPr>
          <w:ilvl w:val="1"/>
          <w:numId w:val="2"/>
        </w:numPr>
        <w:tabs>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El Ministerio Público, Defensa Pública y el Organismo de Investigación Judicial deben procurar el mantener las estrategias aplicadas a la fecha para la maximización del recurso humano cuando se suspenda un juicio. En el caso del Ministerio Público se asignan expedientes en condición de rezago del despacho al que pertenecen, resolución de archivos fiscales o resolución de asuntos de baja complejidad, lo anterior sin perjuicio de la atención priorizada de los juicios correspondientes al Tribunal del Proyecto. La Defensa Pública tiene dentro de las actividades complementarias al desarrollo de los juicios la realización de indagatorias, audiencias de medidas cautelares, audiencias de procedimientos abreviados, apertura de evidencia, reconocimientos físicos, audiencias preliminares, audiencias de conciliación y audiencias de apelación, mientras que en el caso del OIJ los recursos deben mantenerse en los diferentes roles de atención.</w:t>
      </w:r>
    </w:p>
    <w:p w14:paraId="6C9AC7BD" w14:textId="77777777" w:rsidR="00E155C7" w:rsidRPr="00B90129" w:rsidRDefault="00E155C7" w:rsidP="00E155C7">
      <w:pPr>
        <w:pStyle w:val="Prrafodelista"/>
        <w:spacing w:line="276" w:lineRule="auto"/>
        <w:ind w:left="360"/>
        <w:jc w:val="both"/>
        <w:rPr>
          <w:rFonts w:ascii="Book Antiqua" w:hAnsi="Book Antiqua"/>
          <w:sz w:val="22"/>
          <w:szCs w:val="22"/>
        </w:rPr>
      </w:pPr>
    </w:p>
    <w:p w14:paraId="08ED9EFD" w14:textId="77777777" w:rsidR="00E155C7" w:rsidRPr="00B90129" w:rsidRDefault="00E155C7" w:rsidP="00640689">
      <w:pPr>
        <w:pStyle w:val="Prrafodelista"/>
        <w:numPr>
          <w:ilvl w:val="1"/>
          <w:numId w:val="2"/>
        </w:numPr>
        <w:tabs>
          <w:tab w:val="left" w:pos="426"/>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Se reitera que, el análisis de asignación de personal adicional en los Tribunales Penales para la atención de juicios extensos debe ser efectuada por el Centro de Apoyo, Coordinación y Mejoramiento de la Función Jurisdiccional y la Dirección de Planificación mantendrá el seguimiento de los despachos penales que cuentan con un plan remedial para disminuir su circulante en trámite o para cubrir sus estructuras mínimas.</w:t>
      </w:r>
    </w:p>
    <w:p w14:paraId="1EF9172B" w14:textId="77777777" w:rsidR="00E155C7" w:rsidRPr="00B90129" w:rsidRDefault="00E155C7" w:rsidP="00E155C7">
      <w:pPr>
        <w:pStyle w:val="Prrafodelista"/>
        <w:spacing w:line="276" w:lineRule="auto"/>
        <w:rPr>
          <w:rFonts w:ascii="Book Antiqua" w:hAnsi="Book Antiqua"/>
          <w:sz w:val="22"/>
          <w:szCs w:val="22"/>
        </w:rPr>
      </w:pPr>
    </w:p>
    <w:p w14:paraId="54FA9C7E" w14:textId="77777777" w:rsidR="00E155C7" w:rsidRPr="00B90129" w:rsidRDefault="00E155C7" w:rsidP="00640689">
      <w:pPr>
        <w:pStyle w:val="Prrafodelista"/>
        <w:numPr>
          <w:ilvl w:val="1"/>
          <w:numId w:val="2"/>
        </w:numPr>
        <w:tabs>
          <w:tab w:val="left" w:pos="142"/>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La Fiscalía General, deberá dar seguimiento al plan de trabajo y aprovechamiento de los recursos sugeridos para el descongestionamiento de delitos sexuales.</w:t>
      </w:r>
    </w:p>
    <w:p w14:paraId="2D527FBE" w14:textId="77777777" w:rsidR="00E155C7" w:rsidRPr="00B90129" w:rsidRDefault="00E155C7" w:rsidP="00E155C7">
      <w:pPr>
        <w:pStyle w:val="Prrafodelista"/>
        <w:spacing w:line="276" w:lineRule="auto"/>
        <w:rPr>
          <w:rFonts w:ascii="Book Antiqua" w:hAnsi="Book Antiqua"/>
          <w:sz w:val="22"/>
          <w:szCs w:val="22"/>
        </w:rPr>
      </w:pPr>
    </w:p>
    <w:p w14:paraId="50FB5A10" w14:textId="77777777" w:rsidR="00E155C7" w:rsidRPr="00B90129" w:rsidRDefault="00E155C7" w:rsidP="00640689">
      <w:pPr>
        <w:pStyle w:val="Prrafodelista"/>
        <w:numPr>
          <w:ilvl w:val="1"/>
          <w:numId w:val="2"/>
        </w:numPr>
        <w:tabs>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La Fiscalía General deberá dar seguimiento al recurso de persona Fiscal y persona Técnica Judicial que se destacarán en la Fiscalía de Hatillo con la intención de disminuir la carga de trabajo al resto del personal de dicha oficina, así como procurar disminuir el circulante existente, asumiendo de forma exclusiva el trámite rápido, esto debido a que se identificó que la mayor carga laboral de la Fiscalía de Hatillo es producto de Archivos Fiscales y Desestimaciones que se tramitan en la oficina, los cuales se calculan cerca del 76%. Para lo anterior, se sugiere que la persona Fiscal Adjunta a cargo de la Fiscalía de Hatillo, realice una valoración tomando en consideración la circular 23-ADM-2020, la cual regula la tipificación de asuntos considerados como Trámite Rápido, de las causas que actualmente se encuentran en el circulante de la Fiscalía, de manera que dichas causas sean resueltas por dicho equipo de trabajo, así como también los asuntos que se puedan tamizar desde un inicio como Desestimación o Archivo Fiscal sea finalizado por ese equipo de trabajo, permitiendo liberar de la carga laboral al resto de personal de la oficina.</w:t>
      </w:r>
    </w:p>
    <w:p w14:paraId="55BB00F0" w14:textId="77777777" w:rsidR="00E155C7" w:rsidRPr="00B90129" w:rsidRDefault="00E155C7" w:rsidP="00E155C7">
      <w:pPr>
        <w:pStyle w:val="Prrafodelista"/>
        <w:tabs>
          <w:tab w:val="left" w:pos="426"/>
          <w:tab w:val="left" w:pos="1134"/>
        </w:tabs>
        <w:spacing w:after="160" w:line="276" w:lineRule="auto"/>
        <w:ind w:left="0"/>
        <w:contextualSpacing/>
        <w:jc w:val="both"/>
        <w:rPr>
          <w:rFonts w:ascii="Book Antiqua" w:hAnsi="Book Antiqua"/>
          <w:sz w:val="22"/>
          <w:szCs w:val="22"/>
        </w:rPr>
      </w:pPr>
    </w:p>
    <w:p w14:paraId="021FCAF6" w14:textId="77777777" w:rsidR="00E155C7" w:rsidRPr="00B90129" w:rsidRDefault="00E155C7" w:rsidP="00E155C7">
      <w:pPr>
        <w:pStyle w:val="Prrafodelista"/>
        <w:tabs>
          <w:tab w:val="left" w:pos="426"/>
          <w:tab w:val="left" w:pos="1134"/>
        </w:tabs>
        <w:spacing w:after="160" w:line="276" w:lineRule="auto"/>
        <w:ind w:left="0"/>
        <w:contextualSpacing/>
        <w:jc w:val="both"/>
        <w:rPr>
          <w:rFonts w:ascii="Book Antiqua" w:hAnsi="Book Antiqua"/>
          <w:sz w:val="22"/>
          <w:szCs w:val="22"/>
        </w:rPr>
      </w:pPr>
      <w:r w:rsidRPr="00B90129">
        <w:rPr>
          <w:rFonts w:ascii="Book Antiqua" w:hAnsi="Book Antiqua"/>
          <w:sz w:val="22"/>
          <w:szCs w:val="22"/>
        </w:rPr>
        <w:t>Asimismo, deberá dar seguimiento a los permisos otorgados a la Fiscalía de Bribrí, Puerto Jiménez y Flagrancia San José.</w:t>
      </w:r>
    </w:p>
    <w:p w14:paraId="18B9F5B1" w14:textId="77777777" w:rsidR="00E155C7" w:rsidRPr="00B90129" w:rsidRDefault="00E155C7" w:rsidP="00E155C7">
      <w:pPr>
        <w:pStyle w:val="Prrafodelista"/>
        <w:tabs>
          <w:tab w:val="left" w:pos="426"/>
          <w:tab w:val="left" w:pos="1134"/>
        </w:tabs>
        <w:spacing w:after="160" w:line="276" w:lineRule="auto"/>
        <w:ind w:left="142"/>
        <w:contextualSpacing/>
        <w:jc w:val="both"/>
        <w:rPr>
          <w:rFonts w:ascii="Book Antiqua" w:hAnsi="Book Antiqua"/>
          <w:sz w:val="22"/>
          <w:szCs w:val="22"/>
        </w:rPr>
      </w:pPr>
    </w:p>
    <w:p w14:paraId="3113553B" w14:textId="77777777" w:rsidR="00E155C7" w:rsidRPr="00B90129" w:rsidRDefault="00E155C7" w:rsidP="00640689">
      <w:pPr>
        <w:pStyle w:val="Prrafodelista"/>
        <w:numPr>
          <w:ilvl w:val="1"/>
          <w:numId w:val="2"/>
        </w:numPr>
        <w:tabs>
          <w:tab w:val="left" w:pos="426"/>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A la Dirección de la Defensa Pública, dotar de los recursos ordinarios necesarios para la conformación de los nuevos planes remediales para la atención de los delitos sexuales.</w:t>
      </w:r>
    </w:p>
    <w:p w14:paraId="4DB97F51" w14:textId="77777777" w:rsidR="00E155C7" w:rsidRPr="00B90129" w:rsidRDefault="00E155C7" w:rsidP="00E155C7">
      <w:pPr>
        <w:pStyle w:val="Prrafodelista"/>
        <w:spacing w:line="276" w:lineRule="auto"/>
        <w:rPr>
          <w:rFonts w:ascii="Book Antiqua" w:hAnsi="Book Antiqua"/>
          <w:sz w:val="22"/>
          <w:szCs w:val="22"/>
        </w:rPr>
      </w:pPr>
    </w:p>
    <w:p w14:paraId="605619D2" w14:textId="1C6C6AAF" w:rsidR="00E155C7" w:rsidRDefault="00E155C7" w:rsidP="00640689">
      <w:pPr>
        <w:pStyle w:val="Prrafodelista"/>
        <w:numPr>
          <w:ilvl w:val="1"/>
          <w:numId w:val="2"/>
        </w:numPr>
        <w:tabs>
          <w:tab w:val="left" w:pos="426"/>
          <w:tab w:val="left" w:pos="567"/>
        </w:tabs>
        <w:spacing w:after="160" w:line="276" w:lineRule="auto"/>
        <w:ind w:left="0" w:firstLine="0"/>
        <w:contextualSpacing/>
        <w:jc w:val="both"/>
        <w:rPr>
          <w:rFonts w:ascii="Book Antiqua" w:hAnsi="Book Antiqua"/>
          <w:sz w:val="22"/>
          <w:szCs w:val="22"/>
        </w:rPr>
      </w:pPr>
      <w:r w:rsidRPr="00B90129">
        <w:rPr>
          <w:rFonts w:ascii="Book Antiqua" w:hAnsi="Book Antiqua"/>
          <w:sz w:val="22"/>
          <w:szCs w:val="22"/>
        </w:rPr>
        <w:t xml:space="preserve"> El Centro de Apoyo, Coordinación y Mejoramiento de la Función Jurisdiccional, será el responsable de la asignación de soporte a juicios que ameriten una cuarta Jueza o Juez o juicios extensos, ya que durante el transcurso del año 2022 ha recuperado recursos de Jueza o Juez 4, destacados en el Tribunal Penal de Santa Cruz, Alajuela y Liberia, mientras que el resto de sus recursos deben permanecer en las zonas geográficas a las cuales da soporte hasta un nuevo análisis de dichas plazas. Igualmente, deberá coordinar los nombramientos y logística respectiva para la implementación de los planes en judicatura aquí propuestos. </w:t>
      </w:r>
    </w:p>
    <w:p w14:paraId="31B0ACA9" w14:textId="77777777" w:rsidR="00E13730" w:rsidRPr="00E13730" w:rsidRDefault="00E13730" w:rsidP="00E13730">
      <w:pPr>
        <w:pStyle w:val="Prrafodelista"/>
        <w:rPr>
          <w:rFonts w:ascii="Book Antiqua" w:hAnsi="Book Antiqua"/>
          <w:sz w:val="22"/>
          <w:szCs w:val="22"/>
        </w:rPr>
      </w:pPr>
    </w:p>
    <w:p w14:paraId="6A5A83AA" w14:textId="7C03B270" w:rsidR="00E155C7" w:rsidRPr="00B90129" w:rsidRDefault="00E155C7" w:rsidP="00640689">
      <w:pPr>
        <w:pStyle w:val="Prrafodelista"/>
        <w:numPr>
          <w:ilvl w:val="1"/>
          <w:numId w:val="2"/>
        </w:numPr>
        <w:tabs>
          <w:tab w:val="left" w:pos="426"/>
          <w:tab w:val="left" w:pos="709"/>
        </w:tabs>
        <w:spacing w:after="160" w:line="276" w:lineRule="auto"/>
        <w:ind w:left="0" w:firstLine="0"/>
        <w:contextualSpacing/>
        <w:jc w:val="both"/>
        <w:rPr>
          <w:rFonts w:ascii="Book Antiqua" w:hAnsi="Book Antiqua"/>
          <w:sz w:val="22"/>
          <w:szCs w:val="22"/>
        </w:rPr>
      </w:pPr>
      <w:r w:rsidRPr="7427EA53">
        <w:rPr>
          <w:rFonts w:ascii="Book Antiqua" w:hAnsi="Book Antiqua"/>
          <w:sz w:val="22"/>
          <w:szCs w:val="22"/>
        </w:rPr>
        <w:t xml:space="preserve">Deberá la Jueza o Juez de trámite ordinaria del Tribunal Penal de Limón; así como su permiso con goce de salario cumplir con una cuota diaria de 10 expedientes </w:t>
      </w:r>
      <w:r w:rsidR="00B90129" w:rsidRPr="7427EA53">
        <w:rPr>
          <w:rFonts w:ascii="Book Antiqua" w:hAnsi="Book Antiqua"/>
          <w:b/>
          <w:bCs/>
          <w:sz w:val="22"/>
          <w:szCs w:val="22"/>
        </w:rPr>
        <w:t xml:space="preserve">nuevos </w:t>
      </w:r>
      <w:r w:rsidRPr="7427EA53">
        <w:rPr>
          <w:rFonts w:ascii="Book Antiqua" w:hAnsi="Book Antiqua"/>
          <w:sz w:val="22"/>
          <w:szCs w:val="22"/>
        </w:rPr>
        <w:t>señalados en la agenda cronos, para un total de 210 expedientes mensuales por persona. El Tribunal Penal de Limón deberá comunicar mensualmente a la Dirección de Planificación el cumplimiento de la cuota establecida para el seguimiento respectivo</w:t>
      </w:r>
      <w:r w:rsidR="5B956625" w:rsidRPr="7427EA53">
        <w:rPr>
          <w:rFonts w:ascii="Book Antiqua" w:hAnsi="Book Antiqua"/>
          <w:sz w:val="22"/>
          <w:szCs w:val="22"/>
        </w:rPr>
        <w:t xml:space="preserve">; en caso </w:t>
      </w:r>
      <w:r w:rsidR="45C0D6D4" w:rsidRPr="7427EA53">
        <w:rPr>
          <w:rFonts w:ascii="Book Antiqua" w:hAnsi="Book Antiqua"/>
          <w:sz w:val="22"/>
          <w:szCs w:val="22"/>
        </w:rPr>
        <w:t xml:space="preserve">de </w:t>
      </w:r>
      <w:r w:rsidR="5B956625" w:rsidRPr="7427EA53">
        <w:rPr>
          <w:rFonts w:ascii="Book Antiqua" w:hAnsi="Book Antiqua"/>
          <w:sz w:val="22"/>
          <w:szCs w:val="22"/>
        </w:rPr>
        <w:t>incumplimiento de la cuota establecida se revalorará la asignación del recurso</w:t>
      </w:r>
      <w:r w:rsidRPr="7427EA53">
        <w:rPr>
          <w:rFonts w:ascii="Book Antiqua" w:hAnsi="Book Antiqua"/>
          <w:sz w:val="22"/>
          <w:szCs w:val="22"/>
        </w:rPr>
        <w:t>.</w:t>
      </w:r>
    </w:p>
    <w:p w14:paraId="2CA74A01" w14:textId="77777777" w:rsidR="005E6C82" w:rsidRDefault="005E6C82" w:rsidP="002A5856">
      <w:pPr>
        <w:pStyle w:val="Prrafodelista"/>
        <w:ind w:left="0"/>
        <w:rPr>
          <w:rFonts w:ascii="Book Antiqua" w:hAnsi="Book Antiqua"/>
          <w:sz w:val="22"/>
          <w:szCs w:val="22"/>
          <w:highlight w:val="yellow"/>
        </w:rPr>
      </w:pPr>
    </w:p>
    <w:p w14:paraId="28CEE19B" w14:textId="619DBD47" w:rsidR="005E6C82" w:rsidRPr="00DC4851" w:rsidRDefault="005E6C82" w:rsidP="00640689">
      <w:pPr>
        <w:pStyle w:val="Prrafodelista"/>
        <w:numPr>
          <w:ilvl w:val="1"/>
          <w:numId w:val="2"/>
        </w:numPr>
        <w:tabs>
          <w:tab w:val="left" w:pos="709"/>
        </w:tabs>
        <w:spacing w:after="160" w:line="276" w:lineRule="auto"/>
        <w:ind w:left="0" w:firstLine="0"/>
        <w:contextualSpacing/>
        <w:jc w:val="both"/>
        <w:rPr>
          <w:rFonts w:ascii="Book Antiqua" w:hAnsi="Book Antiqua"/>
          <w:sz w:val="22"/>
          <w:szCs w:val="22"/>
        </w:rPr>
      </w:pPr>
      <w:r w:rsidRPr="00DC4851">
        <w:rPr>
          <w:rFonts w:ascii="Book Antiqua" w:hAnsi="Book Antiqua"/>
          <w:sz w:val="22"/>
          <w:szCs w:val="22"/>
        </w:rPr>
        <w:t xml:space="preserve">Deberá el Tribunal Penal de Heredia mantener al día la cantidad de expedientes pendientes de señalar, para lo que se recomienda implementar una cuota diaria de 10 expedientes nuevos </w:t>
      </w:r>
      <w:r w:rsidR="00B2529A">
        <w:rPr>
          <w:rFonts w:ascii="Book Antiqua" w:hAnsi="Book Antiqua"/>
          <w:sz w:val="22"/>
          <w:szCs w:val="22"/>
        </w:rPr>
        <w:t>por plaza de jueza o juez</w:t>
      </w:r>
      <w:r w:rsidRPr="00DC4851">
        <w:rPr>
          <w:rFonts w:ascii="Book Antiqua" w:hAnsi="Book Antiqua"/>
          <w:sz w:val="22"/>
          <w:szCs w:val="22"/>
        </w:rPr>
        <w:t>; no obstante, en caso de que la cantidad de asuntos entrados sea menor, se recomienda mantener esta tarea al día y evitar acumulaciones</w:t>
      </w:r>
      <w:r w:rsidR="00DC4851" w:rsidRPr="00DC4851">
        <w:rPr>
          <w:rFonts w:ascii="Book Antiqua" w:hAnsi="Book Antiqua"/>
          <w:sz w:val="22"/>
          <w:szCs w:val="22"/>
        </w:rPr>
        <w:t xml:space="preserve"> de exped</w:t>
      </w:r>
      <w:r w:rsidR="00DC4851">
        <w:rPr>
          <w:rFonts w:ascii="Book Antiqua" w:hAnsi="Book Antiqua"/>
          <w:sz w:val="22"/>
          <w:szCs w:val="22"/>
        </w:rPr>
        <w:t>i</w:t>
      </w:r>
      <w:r w:rsidR="00DC4851" w:rsidRPr="00DC4851">
        <w:rPr>
          <w:rFonts w:ascii="Book Antiqua" w:hAnsi="Book Antiqua"/>
          <w:sz w:val="22"/>
          <w:szCs w:val="22"/>
        </w:rPr>
        <w:t>entes</w:t>
      </w:r>
      <w:r w:rsidRPr="00DC4851">
        <w:rPr>
          <w:rFonts w:ascii="Book Antiqua" w:hAnsi="Book Antiqua"/>
          <w:sz w:val="22"/>
          <w:szCs w:val="22"/>
        </w:rPr>
        <w:t>.</w:t>
      </w:r>
    </w:p>
    <w:p w14:paraId="09BB8988" w14:textId="77777777" w:rsidR="00B503D7" w:rsidRDefault="00B503D7" w:rsidP="002A5856">
      <w:pPr>
        <w:pStyle w:val="Prrafodelista"/>
        <w:rPr>
          <w:rFonts w:ascii="Book Antiqua" w:hAnsi="Book Antiqua"/>
          <w:sz w:val="22"/>
          <w:szCs w:val="22"/>
        </w:rPr>
      </w:pPr>
    </w:p>
    <w:p w14:paraId="73DD3C93" w14:textId="77777777" w:rsidR="00E155C7" w:rsidRPr="005E6C82" w:rsidRDefault="00E155C7" w:rsidP="00640689">
      <w:pPr>
        <w:pStyle w:val="Prrafodelista"/>
        <w:numPr>
          <w:ilvl w:val="1"/>
          <w:numId w:val="2"/>
        </w:numPr>
        <w:tabs>
          <w:tab w:val="left" w:pos="426"/>
        </w:tabs>
        <w:spacing w:after="160" w:line="276" w:lineRule="auto"/>
        <w:ind w:left="0" w:firstLine="0"/>
        <w:contextualSpacing/>
        <w:jc w:val="both"/>
        <w:rPr>
          <w:rFonts w:ascii="Book Antiqua" w:hAnsi="Book Antiqua"/>
          <w:sz w:val="22"/>
          <w:szCs w:val="22"/>
        </w:rPr>
      </w:pPr>
      <w:r w:rsidRPr="16C46250">
        <w:rPr>
          <w:rFonts w:ascii="Book Antiqua" w:hAnsi="Book Antiqua"/>
          <w:sz w:val="22"/>
          <w:szCs w:val="22"/>
        </w:rPr>
        <w:t>El Juez o Jueza Coordinadora del Tribunal Penal de Limón, debe velar por el cumplimiento en la actualización de la información del personal en el sistema de la PIN de manera oportuna.</w:t>
      </w:r>
    </w:p>
    <w:p w14:paraId="0969C4FF" w14:textId="77777777" w:rsidR="00E155C7" w:rsidRPr="00E155C7" w:rsidRDefault="00E155C7" w:rsidP="00E155C7">
      <w:pPr>
        <w:pStyle w:val="Prrafodelista"/>
        <w:tabs>
          <w:tab w:val="left" w:pos="426"/>
          <w:tab w:val="left" w:pos="1134"/>
        </w:tabs>
        <w:spacing w:after="160" w:line="276" w:lineRule="auto"/>
        <w:ind w:left="142"/>
        <w:contextualSpacing/>
        <w:jc w:val="both"/>
        <w:rPr>
          <w:rFonts w:ascii="Book Antiqua" w:hAnsi="Book Antiqua"/>
          <w:sz w:val="22"/>
          <w:szCs w:val="22"/>
          <w:highlight w:val="yellow"/>
        </w:rPr>
      </w:pPr>
    </w:p>
    <w:p w14:paraId="39B72C33" w14:textId="58A80D4F" w:rsidR="00E155C7" w:rsidRPr="00C83CD2" w:rsidRDefault="00E155C7" w:rsidP="00640689">
      <w:pPr>
        <w:pStyle w:val="Prrafodelista"/>
        <w:numPr>
          <w:ilvl w:val="1"/>
          <w:numId w:val="2"/>
        </w:numPr>
        <w:tabs>
          <w:tab w:val="left" w:pos="426"/>
        </w:tabs>
        <w:spacing w:after="160" w:line="276" w:lineRule="auto"/>
        <w:ind w:left="0" w:firstLine="0"/>
        <w:contextualSpacing/>
        <w:jc w:val="both"/>
        <w:rPr>
          <w:rFonts w:ascii="Book Antiqua" w:hAnsi="Book Antiqua"/>
          <w:sz w:val="22"/>
          <w:szCs w:val="22"/>
        </w:rPr>
      </w:pPr>
      <w:r w:rsidRPr="16C46250">
        <w:rPr>
          <w:rFonts w:ascii="Book Antiqua" w:hAnsi="Book Antiqua"/>
          <w:sz w:val="22"/>
          <w:szCs w:val="22"/>
        </w:rPr>
        <w:t xml:space="preserve">Deberán los Tribunales de Apelación de sentencia continuar con el llenado de los informes de labores ubicados en el one drive; mientras se formaliza y se aprueba por parte del Consejo Superior </w:t>
      </w:r>
      <w:r w:rsidR="00C83CD2" w:rsidRPr="16C46250">
        <w:rPr>
          <w:rFonts w:ascii="Book Antiqua" w:hAnsi="Book Antiqua"/>
          <w:sz w:val="22"/>
          <w:szCs w:val="22"/>
        </w:rPr>
        <w:t>la</w:t>
      </w:r>
      <w:r w:rsidRPr="16C46250">
        <w:rPr>
          <w:rFonts w:ascii="Book Antiqua" w:hAnsi="Book Antiqua"/>
          <w:sz w:val="22"/>
          <w:szCs w:val="22"/>
        </w:rPr>
        <w:t xml:space="preserve"> matriz de indicadores</w:t>
      </w:r>
      <w:r w:rsidR="005B6366" w:rsidRPr="16C46250">
        <w:rPr>
          <w:rFonts w:ascii="Book Antiqua" w:hAnsi="Book Antiqua"/>
          <w:sz w:val="22"/>
          <w:szCs w:val="22"/>
        </w:rPr>
        <w:t xml:space="preserve"> de gestión</w:t>
      </w:r>
      <w:r w:rsidRPr="16C46250">
        <w:rPr>
          <w:rFonts w:ascii="Book Antiqua" w:hAnsi="Book Antiqua"/>
          <w:sz w:val="22"/>
          <w:szCs w:val="22"/>
        </w:rPr>
        <w:t xml:space="preserve"> </w:t>
      </w:r>
      <w:r w:rsidR="00C83CD2" w:rsidRPr="16C46250">
        <w:rPr>
          <w:rFonts w:ascii="Book Antiqua" w:hAnsi="Book Antiqua"/>
          <w:sz w:val="22"/>
          <w:szCs w:val="22"/>
        </w:rPr>
        <w:t xml:space="preserve">creada para la jurisdicción de Delincuencia Organizada y que sustituirá </w:t>
      </w:r>
      <w:r w:rsidRPr="16C46250">
        <w:rPr>
          <w:rFonts w:ascii="Book Antiqua" w:hAnsi="Book Antiqua"/>
          <w:sz w:val="22"/>
          <w:szCs w:val="22"/>
        </w:rPr>
        <w:t>la herramienta</w:t>
      </w:r>
      <w:r w:rsidR="00C83CD2" w:rsidRPr="16C46250">
        <w:rPr>
          <w:rFonts w:ascii="Book Antiqua" w:hAnsi="Book Antiqua"/>
          <w:sz w:val="22"/>
          <w:szCs w:val="22"/>
        </w:rPr>
        <w:t xml:space="preserve"> del informe de labores del one drive</w:t>
      </w:r>
      <w:r w:rsidRPr="16C46250">
        <w:rPr>
          <w:rFonts w:ascii="Book Antiqua" w:hAnsi="Book Antiqua"/>
          <w:sz w:val="22"/>
          <w:szCs w:val="22"/>
        </w:rPr>
        <w:t>.</w:t>
      </w:r>
    </w:p>
    <w:p w14:paraId="432777E5" w14:textId="77777777" w:rsidR="00E155C7" w:rsidRPr="00E155C7" w:rsidRDefault="00E155C7" w:rsidP="00E155C7">
      <w:pPr>
        <w:pStyle w:val="Prrafodelista"/>
        <w:rPr>
          <w:rFonts w:ascii="Book Antiqua" w:hAnsi="Book Antiqua" w:cs="Book Antiqua"/>
          <w:sz w:val="22"/>
          <w:szCs w:val="22"/>
          <w:highlight w:val="yellow"/>
        </w:rPr>
      </w:pPr>
    </w:p>
    <w:p w14:paraId="5C2F5E16" w14:textId="77777777" w:rsidR="00E155C7" w:rsidRPr="00C83CD2" w:rsidRDefault="00E155C7" w:rsidP="00640689">
      <w:pPr>
        <w:pStyle w:val="Prrafodelista"/>
        <w:numPr>
          <w:ilvl w:val="1"/>
          <w:numId w:val="2"/>
        </w:numPr>
        <w:tabs>
          <w:tab w:val="left" w:pos="426"/>
        </w:tabs>
        <w:spacing w:after="160" w:line="276" w:lineRule="auto"/>
        <w:ind w:left="0" w:firstLine="0"/>
        <w:contextualSpacing/>
        <w:jc w:val="both"/>
        <w:rPr>
          <w:rFonts w:ascii="Book Antiqua" w:hAnsi="Book Antiqua"/>
          <w:sz w:val="22"/>
          <w:szCs w:val="22"/>
        </w:rPr>
      </w:pPr>
      <w:r w:rsidRPr="16C46250">
        <w:rPr>
          <w:rFonts w:ascii="Book Antiqua" w:hAnsi="Book Antiqua" w:cs="Book Antiqua"/>
          <w:sz w:val="22"/>
          <w:szCs w:val="22"/>
        </w:rPr>
        <w:t>La persona coordinadora del Tribunal de Apelación de Sentencia de Santa Cruz deberá verificar que la cantidad de registros se están actualizando oportunamente en el sistema SIGMA y que además sea coincidente con la reportada en el informe de labores del OneDrive. Asimismo, debe verificar que la cantidad de sentencias y prórrogas de prisión preventiva resueltas por el Tribunal de Apelación de Sentencia Penal Juvenil sea reportada en el informe de labores del one drive y que la cantidad sea la correcta conforme los expedientes trasladados a esa oficina.</w:t>
      </w:r>
    </w:p>
    <w:p w14:paraId="2039604A" w14:textId="77777777" w:rsidR="00E155C7" w:rsidRPr="00E155C7" w:rsidRDefault="00E155C7" w:rsidP="00E155C7">
      <w:pPr>
        <w:pStyle w:val="Prrafodelista"/>
        <w:spacing w:line="276" w:lineRule="auto"/>
        <w:rPr>
          <w:rFonts w:ascii="Book Antiqua" w:hAnsi="Book Antiqua"/>
          <w:sz w:val="22"/>
          <w:szCs w:val="22"/>
          <w:highlight w:val="yellow"/>
        </w:rPr>
      </w:pPr>
    </w:p>
    <w:p w14:paraId="542FB8BE" w14:textId="77777777" w:rsidR="00E155C7" w:rsidRPr="00C83CD2" w:rsidRDefault="00E155C7" w:rsidP="00640689">
      <w:pPr>
        <w:pStyle w:val="Prrafodelista"/>
        <w:numPr>
          <w:ilvl w:val="1"/>
          <w:numId w:val="2"/>
        </w:numPr>
        <w:tabs>
          <w:tab w:val="left" w:pos="426"/>
          <w:tab w:val="left" w:pos="709"/>
        </w:tabs>
        <w:spacing w:after="160" w:line="276" w:lineRule="auto"/>
        <w:ind w:left="0" w:firstLine="0"/>
        <w:contextualSpacing/>
        <w:jc w:val="both"/>
        <w:rPr>
          <w:rFonts w:ascii="Book Antiqua" w:hAnsi="Book Antiqua"/>
          <w:sz w:val="22"/>
          <w:szCs w:val="22"/>
        </w:rPr>
      </w:pPr>
      <w:r w:rsidRPr="16C46250">
        <w:rPr>
          <w:rFonts w:ascii="Book Antiqua" w:hAnsi="Book Antiqua"/>
          <w:sz w:val="22"/>
          <w:szCs w:val="22"/>
        </w:rPr>
        <w:t>Se recuerda a los despachos que cuenta con planes de trabajo, que la persona juzgadora coordinadora debe velar por el cumplimiento de que las personas funcionarias que asuman los nombramientos por los permisos con goce de salario del artículo 44 LOPJ, realicen lo así establecido en el presente informe.</w:t>
      </w:r>
    </w:p>
    <w:p w14:paraId="45CF4443" w14:textId="77777777" w:rsidR="00E155C7" w:rsidRPr="00C83CD2" w:rsidRDefault="00E155C7" w:rsidP="00E155C7">
      <w:pPr>
        <w:pStyle w:val="Prrafodelista"/>
        <w:rPr>
          <w:rFonts w:ascii="Book Antiqua" w:hAnsi="Book Antiqua"/>
          <w:sz w:val="22"/>
          <w:szCs w:val="22"/>
        </w:rPr>
      </w:pPr>
    </w:p>
    <w:p w14:paraId="3B7AA61E" w14:textId="77777777" w:rsidR="00E155C7" w:rsidRPr="001A665E" w:rsidRDefault="00E155C7" w:rsidP="00640689">
      <w:pPr>
        <w:pStyle w:val="Prrafodelista"/>
        <w:numPr>
          <w:ilvl w:val="1"/>
          <w:numId w:val="2"/>
        </w:numPr>
        <w:tabs>
          <w:tab w:val="left" w:pos="426"/>
          <w:tab w:val="left" w:pos="709"/>
        </w:tabs>
        <w:spacing w:after="160" w:line="276" w:lineRule="auto"/>
        <w:ind w:left="0" w:firstLine="0"/>
        <w:contextualSpacing/>
        <w:jc w:val="both"/>
        <w:rPr>
          <w:rFonts w:ascii="Book Antiqua" w:hAnsi="Book Antiqua"/>
          <w:sz w:val="22"/>
          <w:szCs w:val="22"/>
        </w:rPr>
      </w:pPr>
      <w:r w:rsidRPr="16C46250">
        <w:rPr>
          <w:rFonts w:ascii="Book Antiqua" w:hAnsi="Book Antiqua"/>
          <w:sz w:val="22"/>
          <w:szCs w:val="22"/>
        </w:rPr>
        <w:t>A los Tribunales Penales con permisos con goce de salario, se les recuerda aplicar lo comunicado mediante circular 3-2023, relacionado con el señalamiento de expedientes en la agenda cronos y la citación de la persona acusada.</w:t>
      </w:r>
    </w:p>
    <w:p w14:paraId="6B439653" w14:textId="77777777" w:rsidR="00E155C7" w:rsidRPr="002A5856" w:rsidRDefault="00E155C7" w:rsidP="00E155C7">
      <w:pPr>
        <w:pStyle w:val="Prrafodelista"/>
        <w:rPr>
          <w:rFonts w:ascii="Book Antiqua" w:hAnsi="Book Antiqua"/>
          <w:sz w:val="22"/>
          <w:szCs w:val="22"/>
        </w:rPr>
      </w:pPr>
    </w:p>
    <w:p w14:paraId="41D26A4A" w14:textId="77777777" w:rsidR="00C35E87" w:rsidRPr="00866F47" w:rsidRDefault="00C35E87" w:rsidP="00C35E87">
      <w:pPr>
        <w:pStyle w:val="Prrafodelista"/>
        <w:rPr>
          <w:rFonts w:ascii="Book Antiqua" w:hAnsi="Book Antiqua"/>
          <w:sz w:val="22"/>
          <w:szCs w:val="22"/>
        </w:rPr>
      </w:pPr>
    </w:p>
    <w:p w14:paraId="13AFD047" w14:textId="3C7F3CF6" w:rsidR="0EEB4FBD" w:rsidRDefault="00C35E87" w:rsidP="39A5D462">
      <w:pPr>
        <w:pStyle w:val="Prrafodelista"/>
        <w:tabs>
          <w:tab w:val="left" w:pos="709"/>
        </w:tabs>
        <w:spacing w:after="160" w:line="276" w:lineRule="auto"/>
        <w:ind w:left="0"/>
        <w:contextualSpacing/>
        <w:jc w:val="both"/>
        <w:rPr>
          <w:rFonts w:ascii="Book Antiqua" w:hAnsi="Book Antiqua"/>
          <w:sz w:val="22"/>
          <w:szCs w:val="22"/>
        </w:rPr>
      </w:pPr>
      <w:r w:rsidRPr="39A5D462">
        <w:rPr>
          <w:rFonts w:ascii="Book Antiqua" w:hAnsi="Book Antiqua"/>
          <w:sz w:val="22"/>
          <w:szCs w:val="22"/>
        </w:rPr>
        <w:t>Deberá el Tribunal Penal de Goicoechea señalar la totalidad de expedientes pendientes al 30 de junio del 2023 y posteriormente deberá mantener</w:t>
      </w:r>
      <w:r w:rsidR="00866F47" w:rsidRPr="39A5D462">
        <w:rPr>
          <w:rFonts w:ascii="Book Antiqua" w:hAnsi="Book Antiqua"/>
          <w:sz w:val="22"/>
          <w:szCs w:val="22"/>
        </w:rPr>
        <w:t xml:space="preserve"> al día la cantidad de expedientes pendientes de señalar, para lo que se recomienda implementar una cuota diaria de 10 expedientes nuevos señalados al día; no obstante, en caso de que la cantidad de asuntos entrados sea menor, se recomienda mantener esta tarea al día y evitar acumulaciones de expedientes.</w:t>
      </w:r>
      <w:r w:rsidR="2384B483" w:rsidRPr="39A5D462">
        <w:rPr>
          <w:rFonts w:ascii="Book Antiqua" w:hAnsi="Book Antiqua"/>
          <w:sz w:val="22"/>
          <w:szCs w:val="22"/>
        </w:rPr>
        <w:t xml:space="preserve"> </w:t>
      </w:r>
    </w:p>
    <w:p w14:paraId="78527EB5" w14:textId="77777777" w:rsidR="00E13730" w:rsidRDefault="00E13730" w:rsidP="39A5D462">
      <w:pPr>
        <w:pStyle w:val="Prrafodelista"/>
        <w:tabs>
          <w:tab w:val="left" w:pos="709"/>
        </w:tabs>
        <w:spacing w:after="160" w:line="276" w:lineRule="auto"/>
        <w:ind w:left="0"/>
        <w:contextualSpacing/>
        <w:jc w:val="both"/>
        <w:rPr>
          <w:rFonts w:ascii="Book Antiqua" w:hAnsi="Book Antiqua"/>
          <w:sz w:val="22"/>
          <w:szCs w:val="22"/>
        </w:rPr>
      </w:pPr>
    </w:p>
    <w:p w14:paraId="5FB24E58" w14:textId="011D2737" w:rsidR="0EEB4FBD" w:rsidRDefault="00E13730" w:rsidP="00C17984">
      <w:pPr>
        <w:pStyle w:val="Prrafodelista"/>
        <w:tabs>
          <w:tab w:val="left" w:pos="709"/>
        </w:tabs>
        <w:spacing w:after="160" w:line="276" w:lineRule="auto"/>
        <w:ind w:left="0"/>
        <w:contextualSpacing/>
        <w:jc w:val="both"/>
        <w:rPr>
          <w:rFonts w:ascii="Book Antiqua" w:hAnsi="Book Antiqua"/>
          <w:sz w:val="22"/>
          <w:szCs w:val="22"/>
        </w:rPr>
      </w:pPr>
      <w:r w:rsidRPr="00E13730">
        <w:rPr>
          <w:rFonts w:ascii="Book Antiqua" w:hAnsi="Book Antiqua"/>
          <w:b/>
          <w:bCs/>
          <w:sz w:val="22"/>
          <w:szCs w:val="22"/>
        </w:rPr>
        <w:t>9</w:t>
      </w:r>
      <w:r w:rsidR="2384B483" w:rsidRPr="00E13730">
        <w:rPr>
          <w:rFonts w:ascii="Book Antiqua" w:hAnsi="Book Antiqua"/>
          <w:b/>
          <w:bCs/>
          <w:sz w:val="22"/>
          <w:szCs w:val="22"/>
        </w:rPr>
        <w:t>.18.</w:t>
      </w:r>
      <w:r w:rsidR="2384B483" w:rsidRPr="7427EA53">
        <w:rPr>
          <w:rFonts w:ascii="Book Antiqua" w:hAnsi="Book Antiqua"/>
          <w:sz w:val="22"/>
          <w:szCs w:val="22"/>
        </w:rPr>
        <w:t xml:space="preserve"> </w:t>
      </w:r>
      <w:r w:rsidR="1C7D78B6" w:rsidRPr="009B2EE5">
        <w:rPr>
          <w:rFonts w:ascii="Book Antiqua" w:hAnsi="Book Antiqua"/>
          <w:sz w:val="22"/>
          <w:szCs w:val="22"/>
        </w:rPr>
        <w:t>Deberá el Tribunal Penal de Heredia</w:t>
      </w:r>
      <w:r w:rsidR="40C5FD6C" w:rsidRPr="009B2EE5">
        <w:rPr>
          <w:rFonts w:ascii="Book Antiqua" w:hAnsi="Book Antiqua"/>
          <w:sz w:val="22"/>
          <w:szCs w:val="22"/>
        </w:rPr>
        <w:t xml:space="preserve"> velar por mejorar </w:t>
      </w:r>
      <w:r w:rsidR="6266859F" w:rsidRPr="009B2EE5">
        <w:rPr>
          <w:rFonts w:ascii="Book Antiqua" w:hAnsi="Book Antiqua"/>
          <w:sz w:val="22"/>
          <w:szCs w:val="22"/>
        </w:rPr>
        <w:t>la</w:t>
      </w:r>
      <w:r w:rsidR="40C5FD6C" w:rsidRPr="009B2EE5">
        <w:rPr>
          <w:rFonts w:ascii="Book Antiqua" w:hAnsi="Book Antiqua"/>
          <w:sz w:val="22"/>
          <w:szCs w:val="22"/>
        </w:rPr>
        <w:t xml:space="preserve"> efectividad de realización de los juicios, con la finalidad de que la mayor cantidad de juicios agendados se realicen para promover que mayor cantidad de casos sean atendidos en su totalidad. Lo </w:t>
      </w:r>
      <w:r w:rsidR="080AACDB" w:rsidRPr="009B2EE5">
        <w:rPr>
          <w:rFonts w:ascii="Book Antiqua" w:hAnsi="Book Antiqua"/>
          <w:sz w:val="22"/>
          <w:szCs w:val="22"/>
        </w:rPr>
        <w:t>anterior implica</w:t>
      </w:r>
      <w:r w:rsidR="4348D75F" w:rsidRPr="009B2EE5">
        <w:rPr>
          <w:rFonts w:ascii="Book Antiqua" w:hAnsi="Book Antiqua"/>
          <w:sz w:val="22"/>
          <w:szCs w:val="22"/>
        </w:rPr>
        <w:t xml:space="preserve"> dar cumplimiento a la circular 3-2023 y </w:t>
      </w:r>
      <w:r w:rsidR="080AACDB" w:rsidRPr="009B2EE5">
        <w:rPr>
          <w:rFonts w:ascii="Book Antiqua" w:hAnsi="Book Antiqua"/>
          <w:sz w:val="22"/>
          <w:szCs w:val="22"/>
        </w:rPr>
        <w:t xml:space="preserve">establecer estrategias internas para detectar rebeldías y </w:t>
      </w:r>
      <w:r w:rsidR="44765E33" w:rsidRPr="009B2EE5">
        <w:rPr>
          <w:rFonts w:ascii="Book Antiqua" w:hAnsi="Book Antiqua"/>
          <w:sz w:val="22"/>
          <w:szCs w:val="22"/>
        </w:rPr>
        <w:t>pruebas pendientes en los expedientes señalado</w:t>
      </w:r>
      <w:r w:rsidR="53C5A9D5" w:rsidRPr="009B2EE5">
        <w:rPr>
          <w:rFonts w:ascii="Book Antiqua" w:hAnsi="Book Antiqua"/>
          <w:sz w:val="22"/>
          <w:szCs w:val="22"/>
        </w:rPr>
        <w:t>s</w:t>
      </w:r>
      <w:r w:rsidR="44765E33" w:rsidRPr="009B2EE5">
        <w:rPr>
          <w:rFonts w:ascii="Book Antiqua" w:hAnsi="Book Antiqua"/>
          <w:sz w:val="22"/>
          <w:szCs w:val="22"/>
        </w:rPr>
        <w:t xml:space="preserve">, </w:t>
      </w:r>
      <w:r w:rsidR="270DB1AA" w:rsidRPr="009B2EE5">
        <w:rPr>
          <w:rFonts w:ascii="Book Antiqua" w:hAnsi="Book Antiqua"/>
          <w:sz w:val="22"/>
          <w:szCs w:val="22"/>
        </w:rPr>
        <w:t>que,</w:t>
      </w:r>
      <w:r w:rsidR="44765E33" w:rsidRPr="009B2EE5">
        <w:rPr>
          <w:rFonts w:ascii="Book Antiqua" w:hAnsi="Book Antiqua"/>
          <w:sz w:val="22"/>
          <w:szCs w:val="22"/>
        </w:rPr>
        <w:t xml:space="preserve"> en caso de ser necesario, </w:t>
      </w:r>
      <w:r w:rsidR="5367555C" w:rsidRPr="009B2EE5">
        <w:rPr>
          <w:rFonts w:ascii="Book Antiqua" w:hAnsi="Book Antiqua"/>
          <w:sz w:val="22"/>
          <w:szCs w:val="22"/>
        </w:rPr>
        <w:t>liberarán espacios para señalar otras causas</w:t>
      </w:r>
      <w:r w:rsidR="6A68E74F" w:rsidRPr="009B2EE5">
        <w:rPr>
          <w:rFonts w:ascii="Book Antiqua" w:hAnsi="Book Antiqua"/>
          <w:sz w:val="22"/>
          <w:szCs w:val="22"/>
        </w:rPr>
        <w:t>.</w:t>
      </w:r>
    </w:p>
    <w:p w14:paraId="51246C28" w14:textId="3C223721" w:rsidR="7427EA53" w:rsidRDefault="7427EA53" w:rsidP="7427EA53">
      <w:pPr>
        <w:pStyle w:val="Prrafodelista"/>
        <w:tabs>
          <w:tab w:val="left" w:pos="709"/>
        </w:tabs>
        <w:spacing w:after="160" w:line="276" w:lineRule="auto"/>
        <w:ind w:left="0"/>
        <w:contextualSpacing/>
        <w:jc w:val="both"/>
        <w:rPr>
          <w:rFonts w:ascii="Book Antiqua" w:hAnsi="Book Antiqua"/>
          <w:sz w:val="22"/>
          <w:szCs w:val="22"/>
        </w:rPr>
      </w:pPr>
    </w:p>
    <w:p w14:paraId="2EB1BDCA" w14:textId="116A995C" w:rsidR="241FCA15" w:rsidRDefault="00E13730" w:rsidP="7427EA53">
      <w:pPr>
        <w:pStyle w:val="Prrafodelista"/>
        <w:tabs>
          <w:tab w:val="left" w:pos="709"/>
        </w:tabs>
        <w:spacing w:after="160" w:line="276" w:lineRule="auto"/>
        <w:ind w:left="0"/>
        <w:contextualSpacing/>
        <w:jc w:val="both"/>
        <w:rPr>
          <w:rFonts w:ascii="Book Antiqua" w:hAnsi="Book Antiqua"/>
          <w:sz w:val="22"/>
          <w:szCs w:val="22"/>
        </w:rPr>
      </w:pPr>
      <w:r w:rsidRPr="00E13730">
        <w:rPr>
          <w:rFonts w:ascii="Book Antiqua" w:hAnsi="Book Antiqua"/>
          <w:b/>
          <w:bCs/>
          <w:sz w:val="22"/>
          <w:szCs w:val="22"/>
        </w:rPr>
        <w:t>9</w:t>
      </w:r>
      <w:r w:rsidR="241FCA15" w:rsidRPr="00E13730">
        <w:rPr>
          <w:rFonts w:ascii="Book Antiqua" w:hAnsi="Book Antiqua"/>
          <w:b/>
          <w:bCs/>
          <w:sz w:val="22"/>
          <w:szCs w:val="22"/>
        </w:rPr>
        <w:t>.19.</w:t>
      </w:r>
      <w:r w:rsidR="241FCA15" w:rsidRPr="7427EA53">
        <w:rPr>
          <w:rFonts w:ascii="Book Antiqua" w:hAnsi="Book Antiqua"/>
          <w:sz w:val="22"/>
          <w:szCs w:val="22"/>
        </w:rPr>
        <w:t xml:space="preserve"> Deberá el Tribunal Penal de </w:t>
      </w:r>
      <w:r w:rsidR="05AB7087" w:rsidRPr="7427EA53">
        <w:rPr>
          <w:rFonts w:ascii="Book Antiqua" w:hAnsi="Book Antiqua"/>
          <w:sz w:val="22"/>
          <w:szCs w:val="22"/>
        </w:rPr>
        <w:t>Limón</w:t>
      </w:r>
      <w:r w:rsidR="241FCA15" w:rsidRPr="7427EA53">
        <w:rPr>
          <w:rFonts w:ascii="Book Antiqua" w:hAnsi="Book Antiqua"/>
          <w:sz w:val="22"/>
          <w:szCs w:val="22"/>
        </w:rPr>
        <w:t xml:space="preserve"> velar por mejorar la efectividad de realización de los juicios, con la finalidad de que la mayor cantidad de juicios agendados se realicen para promover que mayor cantidad de casos sean atendidos en su totalidad. Lo anterior implica dar cumplimiento a la circular 3-2023 y establecer estrategias internas para detectar rebeldías y pruebas pendientes en los expedientes señalados, que, en caso de ser necesario, liberarán espacios para señalar otras causas.</w:t>
      </w:r>
    </w:p>
    <w:p w14:paraId="04EEC1EB" w14:textId="44895FDE" w:rsidR="7427EA53" w:rsidRDefault="7427EA53" w:rsidP="7427EA53">
      <w:pPr>
        <w:pStyle w:val="Prrafodelista"/>
        <w:tabs>
          <w:tab w:val="left" w:pos="709"/>
        </w:tabs>
        <w:spacing w:after="160" w:line="276" w:lineRule="auto"/>
        <w:ind w:left="0"/>
        <w:contextualSpacing/>
        <w:jc w:val="both"/>
        <w:rPr>
          <w:rFonts w:ascii="Book Antiqua" w:hAnsi="Book Antiqua"/>
          <w:sz w:val="22"/>
          <w:szCs w:val="22"/>
        </w:rPr>
      </w:pPr>
    </w:p>
    <w:p w14:paraId="78EC8F14" w14:textId="6B8E39E6" w:rsidR="5BE81FDA" w:rsidRDefault="00E13730">
      <w:pPr>
        <w:pStyle w:val="Prrafodelista"/>
        <w:tabs>
          <w:tab w:val="left" w:pos="709"/>
        </w:tabs>
        <w:spacing w:after="160" w:line="276" w:lineRule="auto"/>
        <w:ind w:left="0"/>
        <w:contextualSpacing/>
        <w:jc w:val="both"/>
        <w:rPr>
          <w:rFonts w:ascii="Book Antiqua" w:hAnsi="Book Antiqua"/>
          <w:sz w:val="22"/>
          <w:szCs w:val="22"/>
        </w:rPr>
      </w:pPr>
      <w:r w:rsidRPr="00E13730">
        <w:rPr>
          <w:rFonts w:ascii="Book Antiqua" w:hAnsi="Book Antiqua"/>
          <w:b/>
          <w:bCs/>
          <w:sz w:val="22"/>
          <w:szCs w:val="22"/>
        </w:rPr>
        <w:t>9</w:t>
      </w:r>
      <w:r w:rsidR="5BE81FDA" w:rsidRPr="00E13730">
        <w:rPr>
          <w:rFonts w:ascii="Book Antiqua" w:hAnsi="Book Antiqua"/>
          <w:b/>
          <w:bCs/>
          <w:sz w:val="22"/>
          <w:szCs w:val="22"/>
        </w:rPr>
        <w:t>.</w:t>
      </w:r>
      <w:r w:rsidR="059794EF" w:rsidRPr="00E13730">
        <w:rPr>
          <w:rFonts w:ascii="Book Antiqua" w:hAnsi="Book Antiqua"/>
          <w:b/>
          <w:bCs/>
          <w:sz w:val="22"/>
          <w:szCs w:val="22"/>
        </w:rPr>
        <w:t>20</w:t>
      </w:r>
      <w:r w:rsidR="5BE81FDA" w:rsidRPr="00E13730">
        <w:rPr>
          <w:rFonts w:ascii="Book Antiqua" w:hAnsi="Book Antiqua"/>
          <w:b/>
          <w:bCs/>
          <w:sz w:val="22"/>
          <w:szCs w:val="22"/>
        </w:rPr>
        <w:t>.</w:t>
      </w:r>
      <w:r w:rsidR="5BE81FDA" w:rsidRPr="7427EA53">
        <w:rPr>
          <w:rFonts w:ascii="Book Antiqua" w:hAnsi="Book Antiqua"/>
          <w:sz w:val="22"/>
          <w:szCs w:val="22"/>
        </w:rPr>
        <w:t xml:space="preserve"> La Dirección de Planificación</w:t>
      </w:r>
      <w:r w:rsidR="01FB0FC0" w:rsidRPr="7427EA53">
        <w:rPr>
          <w:rFonts w:ascii="Book Antiqua" w:hAnsi="Book Antiqua"/>
          <w:sz w:val="22"/>
          <w:szCs w:val="22"/>
        </w:rPr>
        <w:t xml:space="preserve">, para los despachos en los cuales se desarrollen planes unipersonales, tanto como los mencionados en el </w:t>
      </w:r>
      <w:r w:rsidR="01FB0FC0" w:rsidRPr="00C17984">
        <w:rPr>
          <w:rFonts w:ascii="Book Antiqua" w:hAnsi="Book Antiqua"/>
          <w:sz w:val="22"/>
          <w:szCs w:val="22"/>
        </w:rPr>
        <w:t>638-PLA-MI(NPL)-MI(PL)-2023</w:t>
      </w:r>
      <w:r w:rsidR="5BE81FDA" w:rsidRPr="7427EA53">
        <w:rPr>
          <w:rFonts w:ascii="Book Antiqua" w:hAnsi="Book Antiqua"/>
          <w:sz w:val="22"/>
          <w:szCs w:val="22"/>
        </w:rPr>
        <w:t xml:space="preserve"> </w:t>
      </w:r>
      <w:r w:rsidR="7C18AB7D" w:rsidRPr="7427EA53">
        <w:rPr>
          <w:rFonts w:ascii="Book Antiqua" w:hAnsi="Book Antiqua"/>
          <w:sz w:val="22"/>
          <w:szCs w:val="22"/>
        </w:rPr>
        <w:t xml:space="preserve">y en el presente documento, </w:t>
      </w:r>
      <w:r w:rsidR="5BE81FDA" w:rsidRPr="7427EA53">
        <w:rPr>
          <w:rFonts w:ascii="Book Antiqua" w:hAnsi="Book Antiqua"/>
          <w:sz w:val="22"/>
          <w:szCs w:val="22"/>
        </w:rPr>
        <w:t>realizará un seguimiento detallado del avan</w:t>
      </w:r>
      <w:r w:rsidR="3D73C64C" w:rsidRPr="7427EA53">
        <w:rPr>
          <w:rFonts w:ascii="Book Antiqua" w:hAnsi="Book Antiqua"/>
          <w:sz w:val="22"/>
          <w:szCs w:val="22"/>
        </w:rPr>
        <w:t xml:space="preserve">ce de los planes de trabajo </w:t>
      </w:r>
      <w:r w:rsidR="7A4E404E" w:rsidRPr="7427EA53">
        <w:rPr>
          <w:rFonts w:ascii="Book Antiqua" w:hAnsi="Book Antiqua"/>
          <w:sz w:val="22"/>
          <w:szCs w:val="22"/>
        </w:rPr>
        <w:t xml:space="preserve">similar al realizado en el tema de Delitos Sexuales; de forma que se verifique que los despachos brindan prioridad al tema de dar atención a los expedientes más antiguos. </w:t>
      </w:r>
    </w:p>
    <w:p w14:paraId="205DE897" w14:textId="55EF1D57" w:rsidR="5ACF36A8" w:rsidRDefault="5ACF36A8" w:rsidP="5ACF36A8">
      <w:pPr>
        <w:pStyle w:val="Prrafodelista"/>
        <w:tabs>
          <w:tab w:val="left" w:pos="709"/>
        </w:tabs>
        <w:spacing w:after="160" w:line="276" w:lineRule="auto"/>
        <w:ind w:left="0"/>
        <w:contextualSpacing/>
        <w:jc w:val="both"/>
        <w:rPr>
          <w:rFonts w:ascii="Book Antiqua" w:hAnsi="Book Antiqua"/>
          <w:sz w:val="22"/>
          <w:szCs w:val="22"/>
        </w:rPr>
      </w:pPr>
    </w:p>
    <w:p w14:paraId="142A6D74" w14:textId="4E37E95A" w:rsidR="0EEB4FBD" w:rsidRDefault="00E13730" w:rsidP="00C17984">
      <w:pPr>
        <w:tabs>
          <w:tab w:val="left" w:pos="709"/>
        </w:tabs>
        <w:spacing w:after="160" w:line="276" w:lineRule="auto"/>
        <w:contextualSpacing/>
        <w:jc w:val="both"/>
        <w:rPr>
          <w:rFonts w:ascii="Arial" w:hAnsi="Arial" w:cs="Arial"/>
          <w:sz w:val="24"/>
          <w:szCs w:val="24"/>
        </w:rPr>
      </w:pPr>
      <w:r w:rsidRPr="00E13730">
        <w:rPr>
          <w:rFonts w:ascii="Book Antiqua" w:hAnsi="Book Antiqua"/>
          <w:b/>
          <w:bCs/>
          <w:sz w:val="22"/>
          <w:szCs w:val="22"/>
        </w:rPr>
        <w:t>9</w:t>
      </w:r>
      <w:r w:rsidR="7915F4CC" w:rsidRPr="00E13730">
        <w:rPr>
          <w:rFonts w:ascii="Book Antiqua" w:hAnsi="Book Antiqua"/>
          <w:b/>
          <w:bCs/>
          <w:sz w:val="22"/>
          <w:szCs w:val="22"/>
        </w:rPr>
        <w:t>.21</w:t>
      </w:r>
      <w:r w:rsidR="2BF2AC07" w:rsidRPr="00E13730">
        <w:rPr>
          <w:rFonts w:ascii="Book Antiqua" w:hAnsi="Book Antiqua"/>
          <w:b/>
          <w:bCs/>
          <w:sz w:val="22"/>
          <w:szCs w:val="22"/>
        </w:rPr>
        <w:t>.</w:t>
      </w:r>
      <w:r w:rsidR="7915F4CC" w:rsidRPr="1799C173">
        <w:rPr>
          <w:rFonts w:ascii="Book Antiqua" w:hAnsi="Book Antiqua"/>
          <w:sz w:val="22"/>
          <w:szCs w:val="22"/>
        </w:rPr>
        <w:t xml:space="preserve"> El Equipo de Personas Gestoras en materia penal </w:t>
      </w:r>
      <w:r w:rsidR="00880A5F">
        <w:rPr>
          <w:rFonts w:ascii="Book Antiqua" w:hAnsi="Book Antiqua"/>
          <w:sz w:val="22"/>
          <w:szCs w:val="22"/>
        </w:rPr>
        <w:t xml:space="preserve">deberá </w:t>
      </w:r>
      <w:r w:rsidR="2883F40E" w:rsidRPr="161165D2">
        <w:rPr>
          <w:rFonts w:ascii="Book Antiqua" w:hAnsi="Book Antiqua"/>
          <w:sz w:val="22"/>
          <w:szCs w:val="22"/>
        </w:rPr>
        <w:t xml:space="preserve">brindar seguimiento al </w:t>
      </w:r>
      <w:r w:rsidR="55E871F0" w:rsidRPr="2AFCABF4">
        <w:rPr>
          <w:rFonts w:ascii="Book Antiqua" w:hAnsi="Book Antiqua"/>
          <w:sz w:val="22"/>
          <w:szCs w:val="22"/>
        </w:rPr>
        <w:t>c</w:t>
      </w:r>
      <w:r w:rsidR="7E6A045F" w:rsidRPr="2AFCABF4">
        <w:rPr>
          <w:rFonts w:ascii="Book Antiqua" w:hAnsi="Book Antiqua"/>
          <w:sz w:val="22"/>
          <w:szCs w:val="22"/>
        </w:rPr>
        <w:t xml:space="preserve">umplimiento de </w:t>
      </w:r>
      <w:r w:rsidR="00C5184D" w:rsidRPr="2AFCABF4">
        <w:rPr>
          <w:rFonts w:ascii="Book Antiqua" w:hAnsi="Book Antiqua"/>
          <w:sz w:val="22"/>
          <w:szCs w:val="22"/>
        </w:rPr>
        <w:t>la circular</w:t>
      </w:r>
      <w:r w:rsidR="55E871F0" w:rsidRPr="00C17984">
        <w:rPr>
          <w:rFonts w:ascii="Book Antiqua" w:hAnsi="Book Antiqua" w:cs="Arial"/>
          <w:sz w:val="22"/>
          <w:szCs w:val="22"/>
          <w:lang w:val="es-ES"/>
        </w:rPr>
        <w:t xml:space="preserve"> </w:t>
      </w:r>
      <w:proofErr w:type="spellStart"/>
      <w:r w:rsidR="55E871F0" w:rsidRPr="00C17984">
        <w:rPr>
          <w:rFonts w:ascii="Book Antiqua" w:hAnsi="Book Antiqua" w:cs="Arial"/>
          <w:sz w:val="22"/>
          <w:szCs w:val="22"/>
          <w:lang w:val="es-ES"/>
        </w:rPr>
        <w:t>N°</w:t>
      </w:r>
      <w:proofErr w:type="spellEnd"/>
      <w:r w:rsidR="55E871F0" w:rsidRPr="00C17984">
        <w:rPr>
          <w:rFonts w:ascii="Book Antiqua" w:hAnsi="Book Antiqua" w:cs="Arial"/>
          <w:sz w:val="22"/>
          <w:szCs w:val="22"/>
          <w:lang w:val="es-ES"/>
        </w:rPr>
        <w:t xml:space="preserve"> 234-2022 sobre Directrices para el uso de la Agenda Cronos en materia penal, de acatamiento obligatorio (Actualización de la Circular 134-2017</w:t>
      </w:r>
      <w:r w:rsidR="00C5184D" w:rsidRPr="00C17984">
        <w:rPr>
          <w:rFonts w:ascii="Book Antiqua" w:hAnsi="Book Antiqua" w:cs="Arial"/>
          <w:sz w:val="22"/>
          <w:szCs w:val="22"/>
          <w:lang w:val="es-ES"/>
        </w:rPr>
        <w:t>) y</w:t>
      </w:r>
      <w:r w:rsidR="0214310B" w:rsidRPr="00C17984">
        <w:rPr>
          <w:rFonts w:ascii="Book Antiqua" w:hAnsi="Book Antiqua" w:cs="Arial"/>
          <w:sz w:val="22"/>
          <w:szCs w:val="22"/>
          <w:lang w:val="es-ES"/>
        </w:rPr>
        <w:t xml:space="preserve"> circular Nº 3-2023 sobre Señalamiento de todas las causas de un tribunal penal, en adición a las Directrices para el uso de la Agenda Cronos en materia penal, de acatamiento obligatorio (Ampliación de la Circular 134-2017)</w:t>
      </w:r>
      <w:r w:rsidR="18F45BA6" w:rsidRPr="00C17984">
        <w:rPr>
          <w:rFonts w:ascii="Book Antiqua" w:hAnsi="Book Antiqua" w:cs="Arial"/>
          <w:sz w:val="22"/>
          <w:szCs w:val="22"/>
          <w:lang w:val="es-ES"/>
        </w:rPr>
        <w:t>.</w:t>
      </w:r>
      <w:r w:rsidR="00880A5F">
        <w:rPr>
          <w:rFonts w:ascii="Book Antiqua" w:hAnsi="Book Antiqua"/>
          <w:sz w:val="22"/>
          <w:szCs w:val="22"/>
        </w:rPr>
        <w:t xml:space="preserve"> De tal forma que en su conocimiento verifiquen el debido cumplimiento e informen al Consejo Superior cualquier desviación que se pueda estar presentando.</w:t>
      </w:r>
    </w:p>
    <w:p w14:paraId="1B73A615" w14:textId="77777777" w:rsidR="00C35E87" w:rsidRDefault="00C35E87" w:rsidP="00866F47">
      <w:pPr>
        <w:pStyle w:val="Prrafodelista"/>
        <w:tabs>
          <w:tab w:val="left" w:pos="426"/>
        </w:tabs>
        <w:spacing w:after="160" w:line="276" w:lineRule="auto"/>
        <w:ind w:left="0"/>
        <w:contextualSpacing/>
        <w:jc w:val="both"/>
        <w:rPr>
          <w:rFonts w:ascii="Book Antiqua" w:hAnsi="Book Antiqua"/>
          <w:sz w:val="22"/>
          <w:szCs w:val="22"/>
          <w:highlight w:val="yellow"/>
        </w:rPr>
      </w:pPr>
    </w:p>
    <w:p w14:paraId="3EB731AC" w14:textId="77777777" w:rsidR="0081608E" w:rsidRDefault="0081608E" w:rsidP="0081608E">
      <w:pPr>
        <w:pStyle w:val="Prrafodelista"/>
        <w:rPr>
          <w:rFonts w:ascii="Book Antiqua" w:hAnsi="Book Antiqua"/>
          <w:sz w:val="22"/>
          <w:szCs w:val="22"/>
          <w:highlight w:val="yellow"/>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5172"/>
        <w:gridCol w:w="2057"/>
      </w:tblGrid>
      <w:tr w:rsidR="0081608E" w:rsidRPr="00692279" w14:paraId="240DB7C5" w14:textId="77777777" w:rsidTr="00CA6EFD">
        <w:trPr>
          <w:trHeight w:val="228"/>
        </w:trPr>
        <w:tc>
          <w:tcPr>
            <w:tcW w:w="1063" w:type="dxa"/>
            <w:shd w:val="clear" w:color="auto" w:fill="auto"/>
            <w:vAlign w:val="center"/>
          </w:tcPr>
          <w:p w14:paraId="14F95640" w14:textId="77777777" w:rsidR="0081608E" w:rsidRPr="00CA6EFD" w:rsidRDefault="0081608E" w:rsidP="00CA6EFD">
            <w:pPr>
              <w:pStyle w:val="Prrafodelista"/>
              <w:tabs>
                <w:tab w:val="left" w:pos="426"/>
              </w:tabs>
              <w:spacing w:after="160" w:line="276" w:lineRule="auto"/>
              <w:ind w:left="0"/>
              <w:contextualSpacing/>
              <w:jc w:val="center"/>
              <w:rPr>
                <w:rFonts w:ascii="Book Antiqua" w:hAnsi="Book Antiqua"/>
                <w:b/>
                <w:bCs/>
                <w:sz w:val="20"/>
                <w:szCs w:val="20"/>
              </w:rPr>
            </w:pPr>
            <w:r w:rsidRPr="00CA6EFD">
              <w:rPr>
                <w:rFonts w:ascii="Book Antiqua" w:hAnsi="Book Antiqua"/>
                <w:b/>
                <w:bCs/>
                <w:sz w:val="20"/>
                <w:szCs w:val="20"/>
              </w:rPr>
              <w:t>Anexo</w:t>
            </w:r>
          </w:p>
        </w:tc>
        <w:tc>
          <w:tcPr>
            <w:tcW w:w="5172" w:type="dxa"/>
            <w:shd w:val="clear" w:color="auto" w:fill="auto"/>
            <w:vAlign w:val="center"/>
          </w:tcPr>
          <w:p w14:paraId="3C6E82A8" w14:textId="77777777" w:rsidR="0081608E" w:rsidRPr="00CA6EFD" w:rsidRDefault="0081608E" w:rsidP="00692279">
            <w:pPr>
              <w:pStyle w:val="Prrafodelista"/>
              <w:tabs>
                <w:tab w:val="left" w:pos="426"/>
              </w:tabs>
              <w:spacing w:after="160" w:line="276" w:lineRule="auto"/>
              <w:ind w:left="0"/>
              <w:contextualSpacing/>
              <w:jc w:val="center"/>
              <w:rPr>
                <w:rFonts w:ascii="Book Antiqua" w:hAnsi="Book Antiqua"/>
                <w:b/>
                <w:bCs/>
                <w:sz w:val="20"/>
                <w:szCs w:val="20"/>
              </w:rPr>
            </w:pPr>
            <w:r w:rsidRPr="00CA6EFD">
              <w:rPr>
                <w:rFonts w:ascii="Book Antiqua" w:hAnsi="Book Antiqua"/>
                <w:b/>
                <w:bCs/>
                <w:sz w:val="20"/>
                <w:szCs w:val="20"/>
              </w:rPr>
              <w:t>Nombre</w:t>
            </w:r>
          </w:p>
        </w:tc>
        <w:tc>
          <w:tcPr>
            <w:tcW w:w="2057" w:type="dxa"/>
            <w:shd w:val="clear" w:color="auto" w:fill="auto"/>
            <w:vAlign w:val="center"/>
          </w:tcPr>
          <w:p w14:paraId="769743B7" w14:textId="77777777" w:rsidR="0081608E" w:rsidRPr="00CA6EFD" w:rsidRDefault="0081608E" w:rsidP="00692279">
            <w:pPr>
              <w:pStyle w:val="Prrafodelista"/>
              <w:tabs>
                <w:tab w:val="left" w:pos="426"/>
              </w:tabs>
              <w:spacing w:after="160" w:line="276" w:lineRule="auto"/>
              <w:ind w:left="0"/>
              <w:contextualSpacing/>
              <w:jc w:val="center"/>
              <w:rPr>
                <w:rFonts w:ascii="Book Antiqua" w:hAnsi="Book Antiqua"/>
                <w:b/>
                <w:bCs/>
                <w:sz w:val="20"/>
                <w:szCs w:val="20"/>
              </w:rPr>
            </w:pPr>
            <w:r w:rsidRPr="00CA6EFD">
              <w:rPr>
                <w:rFonts w:ascii="Book Antiqua" w:hAnsi="Book Antiqua"/>
                <w:b/>
                <w:bCs/>
                <w:sz w:val="20"/>
                <w:szCs w:val="20"/>
              </w:rPr>
              <w:t>Documento</w:t>
            </w:r>
          </w:p>
        </w:tc>
      </w:tr>
      <w:tr w:rsidR="0081608E" w:rsidRPr="00692279" w14:paraId="30C6B5E6" w14:textId="77777777" w:rsidTr="00CA6EFD">
        <w:tc>
          <w:tcPr>
            <w:tcW w:w="1063" w:type="dxa"/>
            <w:shd w:val="clear" w:color="auto" w:fill="auto"/>
            <w:vAlign w:val="center"/>
          </w:tcPr>
          <w:p w14:paraId="3D4FD6CF" w14:textId="77777777" w:rsidR="0081608E" w:rsidRPr="00CA6EFD" w:rsidRDefault="0081608E" w:rsidP="00CA6EFD">
            <w:pPr>
              <w:pStyle w:val="Prrafodelista"/>
              <w:tabs>
                <w:tab w:val="left" w:pos="426"/>
              </w:tabs>
              <w:spacing w:after="160" w:line="276" w:lineRule="auto"/>
              <w:ind w:left="0"/>
              <w:contextualSpacing/>
              <w:jc w:val="center"/>
              <w:rPr>
                <w:rFonts w:ascii="Book Antiqua" w:hAnsi="Book Antiqua"/>
                <w:sz w:val="20"/>
                <w:szCs w:val="20"/>
              </w:rPr>
            </w:pPr>
            <w:r w:rsidRPr="00CA6EFD">
              <w:rPr>
                <w:rFonts w:ascii="Book Antiqua" w:hAnsi="Book Antiqua"/>
                <w:sz w:val="20"/>
                <w:szCs w:val="20"/>
              </w:rPr>
              <w:t>1</w:t>
            </w:r>
          </w:p>
        </w:tc>
        <w:tc>
          <w:tcPr>
            <w:tcW w:w="5172" w:type="dxa"/>
            <w:shd w:val="clear" w:color="auto" w:fill="auto"/>
            <w:vAlign w:val="center"/>
          </w:tcPr>
          <w:p w14:paraId="3AF09FA9" w14:textId="77777777" w:rsidR="0081608E" w:rsidRPr="00CA6EFD" w:rsidRDefault="0081608E" w:rsidP="00CA6EFD">
            <w:pPr>
              <w:pStyle w:val="Prrafodelista"/>
              <w:tabs>
                <w:tab w:val="left" w:pos="426"/>
              </w:tabs>
              <w:spacing w:after="160" w:line="276" w:lineRule="auto"/>
              <w:ind w:left="0"/>
              <w:contextualSpacing/>
              <w:jc w:val="both"/>
              <w:rPr>
                <w:rFonts w:ascii="Book Antiqua" w:hAnsi="Book Antiqua"/>
                <w:sz w:val="20"/>
                <w:szCs w:val="20"/>
              </w:rPr>
            </w:pPr>
            <w:r w:rsidRPr="00CA6EFD">
              <w:rPr>
                <w:rFonts w:ascii="Book Antiqua" w:hAnsi="Book Antiqua"/>
                <w:sz w:val="20"/>
                <w:szCs w:val="20"/>
              </w:rPr>
              <w:t>Modelo de sostenibilidad del Tribunal Penal de Sarapiquí</w:t>
            </w:r>
          </w:p>
        </w:tc>
        <w:tc>
          <w:tcPr>
            <w:tcW w:w="2057" w:type="dxa"/>
            <w:shd w:val="clear" w:color="auto" w:fill="auto"/>
          </w:tcPr>
          <w:p w14:paraId="3C29F5C7" w14:textId="356549BE" w:rsidR="0081608E" w:rsidRPr="00CA6EFD"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sidRPr="00CA6EFD">
              <w:rPr>
                <w:rFonts w:ascii="Book Antiqua" w:hAnsi="Book Antiqua"/>
                <w:sz w:val="20"/>
                <w:szCs w:val="20"/>
              </w:rPr>
              <w:object w:dxaOrig="1376" w:dyaOrig="893" w14:anchorId="3FB0DA20">
                <v:shape id="_x0000_i1028" type="#_x0000_t75" style="width:69pt;height:44pt" o:ole="">
                  <v:imagedata r:id="rId42" o:title=""/>
                </v:shape>
                <o:OLEObject Type="Embed" ProgID="Package" ShapeID="_x0000_i1028" DrawAspect="Icon" ObjectID="_1762840117" r:id="rId43"/>
              </w:object>
            </w:r>
          </w:p>
        </w:tc>
      </w:tr>
      <w:tr w:rsidR="0081608E" w:rsidRPr="00692279" w14:paraId="4EF2C3A1" w14:textId="77777777" w:rsidTr="00CA6EFD">
        <w:tc>
          <w:tcPr>
            <w:tcW w:w="1063" w:type="dxa"/>
            <w:shd w:val="clear" w:color="auto" w:fill="auto"/>
            <w:vAlign w:val="center"/>
          </w:tcPr>
          <w:p w14:paraId="523D13E4" w14:textId="77777777" w:rsidR="0081608E" w:rsidRPr="00CA6EFD" w:rsidRDefault="000B5DF6" w:rsidP="00CA6EFD">
            <w:pPr>
              <w:pStyle w:val="Prrafodelista"/>
              <w:tabs>
                <w:tab w:val="left" w:pos="426"/>
              </w:tabs>
              <w:spacing w:after="160" w:line="276" w:lineRule="auto"/>
              <w:ind w:left="0"/>
              <w:contextualSpacing/>
              <w:jc w:val="center"/>
              <w:rPr>
                <w:rFonts w:ascii="Book Antiqua" w:hAnsi="Book Antiqua"/>
                <w:sz w:val="20"/>
                <w:szCs w:val="20"/>
              </w:rPr>
            </w:pPr>
            <w:r w:rsidRPr="00CA6EFD">
              <w:rPr>
                <w:rFonts w:ascii="Book Antiqua" w:hAnsi="Book Antiqua"/>
                <w:sz w:val="20"/>
                <w:szCs w:val="20"/>
              </w:rPr>
              <w:t>2</w:t>
            </w:r>
          </w:p>
        </w:tc>
        <w:tc>
          <w:tcPr>
            <w:tcW w:w="5172" w:type="dxa"/>
            <w:shd w:val="clear" w:color="auto" w:fill="auto"/>
            <w:vAlign w:val="center"/>
          </w:tcPr>
          <w:p w14:paraId="0C30FBC8" w14:textId="77777777" w:rsidR="0081608E" w:rsidRPr="00CA6EFD" w:rsidRDefault="000B5DF6" w:rsidP="00CA6EFD">
            <w:pPr>
              <w:pStyle w:val="Prrafodelista"/>
              <w:tabs>
                <w:tab w:val="left" w:pos="426"/>
              </w:tabs>
              <w:spacing w:after="160" w:line="276" w:lineRule="auto"/>
              <w:ind w:left="0"/>
              <w:contextualSpacing/>
              <w:jc w:val="both"/>
              <w:rPr>
                <w:rFonts w:ascii="Book Antiqua" w:hAnsi="Book Antiqua"/>
                <w:sz w:val="20"/>
                <w:szCs w:val="20"/>
              </w:rPr>
            </w:pPr>
            <w:r w:rsidRPr="00CA6EFD">
              <w:rPr>
                <w:rFonts w:ascii="Book Antiqua" w:hAnsi="Book Antiqua"/>
                <w:sz w:val="20"/>
                <w:szCs w:val="20"/>
              </w:rPr>
              <w:t>Modelo de sostenibilidad del Tribunal Penal de Siquirres.</w:t>
            </w:r>
          </w:p>
        </w:tc>
        <w:tc>
          <w:tcPr>
            <w:tcW w:w="2057" w:type="dxa"/>
            <w:shd w:val="clear" w:color="auto" w:fill="auto"/>
          </w:tcPr>
          <w:p w14:paraId="4E37D4FD" w14:textId="78B8A8FB" w:rsidR="0081608E" w:rsidRPr="00CA6EFD"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sidRPr="00CA6EFD">
              <w:rPr>
                <w:rFonts w:ascii="Book Antiqua" w:hAnsi="Book Antiqua"/>
                <w:sz w:val="20"/>
                <w:szCs w:val="20"/>
              </w:rPr>
              <w:object w:dxaOrig="1376" w:dyaOrig="893" w14:anchorId="7EACD0A4">
                <v:shape id="_x0000_i1029" type="#_x0000_t75" style="width:69pt;height:44pt" o:ole="">
                  <v:imagedata r:id="rId44" o:title=""/>
                </v:shape>
                <o:OLEObject Type="Embed" ProgID="Package" ShapeID="_x0000_i1029" DrawAspect="Icon" ObjectID="_1762840118" r:id="rId45"/>
              </w:object>
            </w:r>
          </w:p>
        </w:tc>
      </w:tr>
      <w:tr w:rsidR="0081608E" w:rsidRPr="00692279" w14:paraId="2E595D28" w14:textId="77777777" w:rsidTr="00CA6EFD">
        <w:tc>
          <w:tcPr>
            <w:tcW w:w="1063" w:type="dxa"/>
            <w:shd w:val="clear" w:color="auto" w:fill="auto"/>
            <w:vAlign w:val="center"/>
          </w:tcPr>
          <w:p w14:paraId="5247C989" w14:textId="77777777" w:rsidR="0081608E" w:rsidRPr="00CA6EFD" w:rsidRDefault="00F16646" w:rsidP="00CA6EFD">
            <w:pPr>
              <w:pStyle w:val="Prrafodelista"/>
              <w:tabs>
                <w:tab w:val="left" w:pos="426"/>
              </w:tabs>
              <w:spacing w:after="160" w:line="276" w:lineRule="auto"/>
              <w:ind w:left="0"/>
              <w:contextualSpacing/>
              <w:jc w:val="center"/>
              <w:rPr>
                <w:rFonts w:ascii="Book Antiqua" w:hAnsi="Book Antiqua"/>
                <w:sz w:val="20"/>
                <w:szCs w:val="20"/>
                <w:highlight w:val="yellow"/>
              </w:rPr>
            </w:pPr>
            <w:r w:rsidRPr="00CA6EFD">
              <w:rPr>
                <w:rFonts w:ascii="Book Antiqua" w:hAnsi="Book Antiqua"/>
                <w:sz w:val="20"/>
                <w:szCs w:val="20"/>
              </w:rPr>
              <w:t>3</w:t>
            </w:r>
          </w:p>
        </w:tc>
        <w:tc>
          <w:tcPr>
            <w:tcW w:w="5172" w:type="dxa"/>
            <w:shd w:val="clear" w:color="auto" w:fill="auto"/>
            <w:vAlign w:val="center"/>
          </w:tcPr>
          <w:p w14:paraId="270B62A4" w14:textId="77777777" w:rsidR="0081608E" w:rsidRPr="00CA6EFD" w:rsidRDefault="00F16646" w:rsidP="00CA6EFD">
            <w:pPr>
              <w:pStyle w:val="Prrafodelista"/>
              <w:tabs>
                <w:tab w:val="left" w:pos="426"/>
              </w:tabs>
              <w:spacing w:after="160" w:line="276" w:lineRule="auto"/>
              <w:ind w:left="0"/>
              <w:contextualSpacing/>
              <w:jc w:val="both"/>
              <w:rPr>
                <w:rFonts w:ascii="Book Antiqua" w:hAnsi="Book Antiqua"/>
                <w:sz w:val="20"/>
                <w:szCs w:val="20"/>
                <w:highlight w:val="yellow"/>
              </w:rPr>
            </w:pPr>
            <w:r w:rsidRPr="00CA6EFD">
              <w:rPr>
                <w:rFonts w:ascii="Book Antiqua" w:hAnsi="Book Antiqua"/>
                <w:sz w:val="20"/>
                <w:szCs w:val="20"/>
              </w:rPr>
              <w:t>Modelo de sostenibilidad del Tribunal Penal de Turrialba.</w:t>
            </w:r>
          </w:p>
        </w:tc>
        <w:tc>
          <w:tcPr>
            <w:tcW w:w="2057" w:type="dxa"/>
            <w:shd w:val="clear" w:color="auto" w:fill="auto"/>
          </w:tcPr>
          <w:p w14:paraId="7AD3E732" w14:textId="31D3BA1B" w:rsidR="0081608E" w:rsidRPr="00CA6EFD" w:rsidRDefault="00840A8E" w:rsidP="00CA6EFD">
            <w:pPr>
              <w:pStyle w:val="Prrafodelista"/>
              <w:tabs>
                <w:tab w:val="left" w:pos="426"/>
              </w:tabs>
              <w:spacing w:after="160" w:line="276" w:lineRule="auto"/>
              <w:ind w:left="0"/>
              <w:contextualSpacing/>
              <w:jc w:val="center"/>
              <w:rPr>
                <w:rFonts w:ascii="Book Antiqua" w:hAnsi="Book Antiqua"/>
                <w:sz w:val="20"/>
                <w:szCs w:val="20"/>
                <w:highlight w:val="yellow"/>
              </w:rPr>
            </w:pPr>
            <w:r w:rsidRPr="00CA6EFD">
              <w:rPr>
                <w:rFonts w:ascii="Book Antiqua" w:hAnsi="Book Antiqua"/>
                <w:sz w:val="20"/>
                <w:szCs w:val="20"/>
              </w:rPr>
              <w:object w:dxaOrig="1376" w:dyaOrig="893" w14:anchorId="46CD2DAC">
                <v:shape id="_x0000_i1030" type="#_x0000_t75" style="width:69pt;height:44pt" o:ole="">
                  <v:imagedata r:id="rId46" o:title=""/>
                </v:shape>
                <o:OLEObject Type="Embed" ProgID="Package" ShapeID="_x0000_i1030" DrawAspect="Icon" ObjectID="_1762840119" r:id="rId47"/>
              </w:object>
            </w:r>
          </w:p>
        </w:tc>
      </w:tr>
      <w:tr w:rsidR="0081608E" w:rsidRPr="00692279" w14:paraId="630F055E" w14:textId="77777777" w:rsidTr="00CA6EFD">
        <w:tc>
          <w:tcPr>
            <w:tcW w:w="1063" w:type="dxa"/>
            <w:shd w:val="clear" w:color="auto" w:fill="auto"/>
            <w:vAlign w:val="center"/>
          </w:tcPr>
          <w:p w14:paraId="355781E7" w14:textId="77777777" w:rsidR="0081608E" w:rsidRPr="00CA6EFD" w:rsidRDefault="00CA6EFD" w:rsidP="00CA6EFD">
            <w:pPr>
              <w:pStyle w:val="Prrafodelista"/>
              <w:tabs>
                <w:tab w:val="left" w:pos="426"/>
              </w:tabs>
              <w:spacing w:after="160" w:line="276" w:lineRule="auto"/>
              <w:ind w:left="0"/>
              <w:contextualSpacing/>
              <w:jc w:val="center"/>
              <w:rPr>
                <w:rFonts w:ascii="Book Antiqua" w:hAnsi="Book Antiqua"/>
                <w:sz w:val="20"/>
                <w:szCs w:val="20"/>
              </w:rPr>
            </w:pPr>
            <w:r w:rsidRPr="00CA6EFD">
              <w:rPr>
                <w:rFonts w:ascii="Book Antiqua" w:hAnsi="Book Antiqua"/>
                <w:sz w:val="20"/>
                <w:szCs w:val="20"/>
              </w:rPr>
              <w:t>4</w:t>
            </w:r>
          </w:p>
        </w:tc>
        <w:tc>
          <w:tcPr>
            <w:tcW w:w="5172" w:type="dxa"/>
            <w:shd w:val="clear" w:color="auto" w:fill="auto"/>
            <w:vAlign w:val="center"/>
          </w:tcPr>
          <w:p w14:paraId="791F417F" w14:textId="77777777" w:rsidR="0081608E" w:rsidRPr="00CA6EFD" w:rsidRDefault="00CA6EFD" w:rsidP="00CA6EFD">
            <w:pPr>
              <w:pStyle w:val="Prrafodelista"/>
              <w:tabs>
                <w:tab w:val="left" w:pos="426"/>
              </w:tabs>
              <w:spacing w:after="160" w:line="276" w:lineRule="auto"/>
              <w:ind w:left="0"/>
              <w:contextualSpacing/>
              <w:jc w:val="both"/>
              <w:rPr>
                <w:rFonts w:ascii="Book Antiqua" w:hAnsi="Book Antiqua"/>
                <w:sz w:val="20"/>
                <w:szCs w:val="20"/>
              </w:rPr>
            </w:pPr>
            <w:r w:rsidRPr="00CA6EFD">
              <w:rPr>
                <w:rFonts w:ascii="Book Antiqua" w:hAnsi="Book Antiqua"/>
                <w:sz w:val="20"/>
                <w:szCs w:val="20"/>
              </w:rPr>
              <w:t>Minuta de la reunión efectuada el 17 de mayo del 2023 con el Tribunal Penal de Goicoechea.</w:t>
            </w:r>
          </w:p>
        </w:tc>
        <w:tc>
          <w:tcPr>
            <w:tcW w:w="2057" w:type="dxa"/>
            <w:shd w:val="clear" w:color="auto" w:fill="auto"/>
          </w:tcPr>
          <w:p w14:paraId="3F20A963" w14:textId="251D999E" w:rsidR="0081608E" w:rsidRPr="00CA6EFD"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sidRPr="00CA6EFD">
              <w:rPr>
                <w:rFonts w:ascii="Book Antiqua" w:hAnsi="Book Antiqua"/>
                <w:sz w:val="20"/>
                <w:szCs w:val="20"/>
              </w:rPr>
              <w:object w:dxaOrig="1779" w:dyaOrig="1158" w14:anchorId="485DF055">
                <v:shape id="_x0000_i1031" type="#_x0000_t75" style="width:88.5pt;height:57pt" o:ole="">
                  <v:imagedata r:id="rId48" o:title=""/>
                </v:shape>
                <o:OLEObject Type="Embed" ProgID="Acrobat.Document.DC" ShapeID="_x0000_i1031" DrawAspect="Icon" ObjectID="_1762840120" r:id="rId49"/>
              </w:object>
            </w:r>
          </w:p>
        </w:tc>
      </w:tr>
      <w:tr w:rsidR="00837333" w:rsidRPr="00692279" w14:paraId="0C55DEDE" w14:textId="77777777" w:rsidTr="00CA6EFD">
        <w:tc>
          <w:tcPr>
            <w:tcW w:w="1063" w:type="dxa"/>
            <w:shd w:val="clear" w:color="auto" w:fill="auto"/>
            <w:vAlign w:val="center"/>
          </w:tcPr>
          <w:p w14:paraId="524DCF26" w14:textId="77777777" w:rsidR="00837333" w:rsidRPr="00CA6EFD" w:rsidRDefault="00837333"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5</w:t>
            </w:r>
          </w:p>
        </w:tc>
        <w:tc>
          <w:tcPr>
            <w:tcW w:w="5172" w:type="dxa"/>
            <w:shd w:val="clear" w:color="auto" w:fill="auto"/>
            <w:vAlign w:val="center"/>
          </w:tcPr>
          <w:p w14:paraId="0E10C325" w14:textId="77777777" w:rsidR="00837333" w:rsidRPr="00CA6EFD" w:rsidRDefault="00837333"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Informe de labores de los jueces y juezas de trámite del Tribunal Penal de Goicoechea.</w:t>
            </w:r>
          </w:p>
        </w:tc>
        <w:tc>
          <w:tcPr>
            <w:tcW w:w="2057" w:type="dxa"/>
            <w:shd w:val="clear" w:color="auto" w:fill="auto"/>
          </w:tcPr>
          <w:p w14:paraId="341B09DB" w14:textId="46D56C53" w:rsidR="00837333" w:rsidRPr="00CA6EFD"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56D9C658">
                <v:shape id="_x0000_i1032" type="#_x0000_t75" style="width:88.5pt;height:57pt" o:ole="">
                  <v:imagedata r:id="rId50" o:title=""/>
                </v:shape>
                <o:OLEObject Type="Embed" ProgID="Package" ShapeID="_x0000_i1032" DrawAspect="Icon" ObjectID="_1762840121" r:id="rId51"/>
              </w:object>
            </w:r>
          </w:p>
        </w:tc>
      </w:tr>
      <w:tr w:rsidR="005C5467" w:rsidRPr="00692279" w14:paraId="06F1BFA1" w14:textId="77777777" w:rsidTr="00CA6EFD">
        <w:tc>
          <w:tcPr>
            <w:tcW w:w="1063" w:type="dxa"/>
            <w:shd w:val="clear" w:color="auto" w:fill="auto"/>
            <w:vAlign w:val="center"/>
          </w:tcPr>
          <w:p w14:paraId="5553A8FD" w14:textId="77777777" w:rsidR="005C5467" w:rsidRDefault="005C5467"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6</w:t>
            </w:r>
          </w:p>
        </w:tc>
        <w:tc>
          <w:tcPr>
            <w:tcW w:w="5172" w:type="dxa"/>
            <w:shd w:val="clear" w:color="auto" w:fill="auto"/>
            <w:vAlign w:val="center"/>
          </w:tcPr>
          <w:p w14:paraId="0586D08C" w14:textId="77777777" w:rsidR="005C5467" w:rsidRDefault="005C5467"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Modelo de sostenibilidad del Tribunal Penal de Quepos- febrero a abril 2023.</w:t>
            </w:r>
          </w:p>
        </w:tc>
        <w:tc>
          <w:tcPr>
            <w:tcW w:w="2057" w:type="dxa"/>
            <w:shd w:val="clear" w:color="auto" w:fill="auto"/>
          </w:tcPr>
          <w:p w14:paraId="1FFB4E26" w14:textId="787F8059" w:rsidR="005C5467"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376" w:dyaOrig="893" w14:anchorId="7B9AF329">
                <v:shape id="_x0000_i1033" type="#_x0000_t75" style="width:69pt;height:44pt" o:ole="">
                  <v:imagedata r:id="rId52" o:title=""/>
                </v:shape>
                <o:OLEObject Type="Embed" ProgID="Package" ShapeID="_x0000_i1033" DrawAspect="Icon" ObjectID="_1762840122" r:id="rId53"/>
              </w:object>
            </w:r>
          </w:p>
        </w:tc>
      </w:tr>
      <w:tr w:rsidR="00ED7FA3" w:rsidRPr="00692279" w14:paraId="4E3CD788" w14:textId="77777777" w:rsidTr="00CA6EFD">
        <w:tc>
          <w:tcPr>
            <w:tcW w:w="1063" w:type="dxa"/>
            <w:shd w:val="clear" w:color="auto" w:fill="auto"/>
            <w:vAlign w:val="center"/>
          </w:tcPr>
          <w:p w14:paraId="03514355" w14:textId="77777777" w:rsidR="00ED7FA3" w:rsidRDefault="00ED7FA3"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7</w:t>
            </w:r>
          </w:p>
        </w:tc>
        <w:tc>
          <w:tcPr>
            <w:tcW w:w="5172" w:type="dxa"/>
            <w:shd w:val="clear" w:color="auto" w:fill="auto"/>
            <w:vAlign w:val="center"/>
          </w:tcPr>
          <w:p w14:paraId="5F90BE10" w14:textId="77777777" w:rsidR="00ED7FA3" w:rsidRDefault="00ED7FA3"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Seguimiento a las plazas de jueza o juez de trámite en el Tribunal Penal de Limón.</w:t>
            </w:r>
          </w:p>
        </w:tc>
        <w:tc>
          <w:tcPr>
            <w:tcW w:w="2057" w:type="dxa"/>
            <w:shd w:val="clear" w:color="auto" w:fill="auto"/>
          </w:tcPr>
          <w:p w14:paraId="4ED84FC5" w14:textId="2AA0FFEC" w:rsidR="00ED7FA3"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376" w:dyaOrig="893" w14:anchorId="026F59E5">
                <v:shape id="_x0000_i1034" type="#_x0000_t75" style="width:69pt;height:44pt" o:ole="">
                  <v:imagedata r:id="rId54" o:title=""/>
                </v:shape>
                <o:OLEObject Type="Embed" ProgID="Package" ShapeID="_x0000_i1034" DrawAspect="Icon" ObjectID="_1762840123" r:id="rId55"/>
              </w:object>
            </w:r>
          </w:p>
          <w:p w14:paraId="5B790EE2" w14:textId="6A0D6A16" w:rsidR="000F4545"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376" w:dyaOrig="893" w14:anchorId="04D84C2F">
                <v:shape id="_x0000_i1035" type="#_x0000_t75" style="width:69pt;height:44pt" o:ole="">
                  <v:imagedata r:id="rId56" o:title=""/>
                </v:shape>
                <o:OLEObject Type="Embed" ProgID="Package" ShapeID="_x0000_i1035" DrawAspect="Icon" ObjectID="_1762840124" r:id="rId57"/>
              </w:object>
            </w:r>
          </w:p>
        </w:tc>
      </w:tr>
      <w:tr w:rsidR="00D32B24" w:rsidRPr="00692279" w14:paraId="15E016B0" w14:textId="77777777" w:rsidTr="00CA6EFD">
        <w:tc>
          <w:tcPr>
            <w:tcW w:w="1063" w:type="dxa"/>
            <w:shd w:val="clear" w:color="auto" w:fill="auto"/>
            <w:vAlign w:val="center"/>
          </w:tcPr>
          <w:p w14:paraId="0F2557AC" w14:textId="77777777" w:rsidR="00D32B24" w:rsidRDefault="00D32B24"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8</w:t>
            </w:r>
          </w:p>
        </w:tc>
        <w:tc>
          <w:tcPr>
            <w:tcW w:w="5172" w:type="dxa"/>
            <w:shd w:val="clear" w:color="auto" w:fill="auto"/>
            <w:vAlign w:val="center"/>
          </w:tcPr>
          <w:p w14:paraId="26A11E1A" w14:textId="77777777" w:rsidR="00D32B24" w:rsidRDefault="00D32B24"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Justificación de las juezas de trámite del Tribunal Penal de Limón respecto a la cantidad pendiente de señalar.</w:t>
            </w:r>
          </w:p>
        </w:tc>
        <w:tc>
          <w:tcPr>
            <w:tcW w:w="2057" w:type="dxa"/>
            <w:shd w:val="clear" w:color="auto" w:fill="auto"/>
          </w:tcPr>
          <w:p w14:paraId="0E0CA344" w14:textId="3E3F7E39" w:rsidR="00D32B24"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78EF5E12">
                <v:shape id="_x0000_i1036" type="#_x0000_t75" style="width:89pt;height:57.5pt" o:ole="">
                  <v:imagedata r:id="rId58" o:title=""/>
                </v:shape>
                <o:OLEObject Type="Embed" ProgID="Package" ShapeID="_x0000_i1036" DrawAspect="Icon" ObjectID="_1762840125" r:id="rId59"/>
              </w:object>
            </w:r>
          </w:p>
        </w:tc>
      </w:tr>
      <w:tr w:rsidR="00827F63" w:rsidRPr="00692279" w14:paraId="6647871C" w14:textId="77777777" w:rsidTr="00CA6EFD">
        <w:tc>
          <w:tcPr>
            <w:tcW w:w="1063" w:type="dxa"/>
            <w:shd w:val="clear" w:color="auto" w:fill="auto"/>
            <w:vAlign w:val="center"/>
          </w:tcPr>
          <w:p w14:paraId="50D30D24" w14:textId="77777777" w:rsidR="00827F63" w:rsidRDefault="00827F63"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9</w:t>
            </w:r>
          </w:p>
        </w:tc>
        <w:tc>
          <w:tcPr>
            <w:tcW w:w="5172" w:type="dxa"/>
            <w:shd w:val="clear" w:color="auto" w:fill="auto"/>
            <w:vAlign w:val="center"/>
          </w:tcPr>
          <w:p w14:paraId="4BAC088D" w14:textId="77777777" w:rsidR="00827F63" w:rsidRDefault="00827F63"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 xml:space="preserve">Acuerdo de Consejo Superior </w:t>
            </w:r>
            <w:r w:rsidRPr="00827F63">
              <w:rPr>
                <w:rFonts w:ascii="Book Antiqua" w:hAnsi="Book Antiqua"/>
                <w:sz w:val="20"/>
                <w:szCs w:val="20"/>
              </w:rPr>
              <w:t>56-2021, del 06 de julio de 2021, artículo LXX</w:t>
            </w:r>
            <w:r>
              <w:rPr>
                <w:rFonts w:ascii="Book Antiqua" w:hAnsi="Book Antiqua"/>
                <w:sz w:val="20"/>
                <w:szCs w:val="20"/>
              </w:rPr>
              <w:t>.</w:t>
            </w:r>
          </w:p>
        </w:tc>
        <w:tc>
          <w:tcPr>
            <w:tcW w:w="2057" w:type="dxa"/>
            <w:shd w:val="clear" w:color="auto" w:fill="auto"/>
          </w:tcPr>
          <w:p w14:paraId="21D0E756" w14:textId="16DCC4F2" w:rsidR="00827F63"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11F8D5D0">
                <v:shape id="_x0000_i1037" type="#_x0000_t75" style="width:89pt;height:57.5pt" o:ole="">
                  <v:imagedata r:id="rId60" o:title=""/>
                </v:shape>
                <o:OLEObject Type="Embed" ProgID="Package" ShapeID="_x0000_i1037" DrawAspect="Icon" ObjectID="_1762840126" r:id="rId61"/>
              </w:object>
            </w:r>
          </w:p>
        </w:tc>
      </w:tr>
      <w:tr w:rsidR="00844B0B" w:rsidRPr="00692279" w14:paraId="1622D07D" w14:textId="77777777" w:rsidTr="00CA6EFD">
        <w:tc>
          <w:tcPr>
            <w:tcW w:w="1063" w:type="dxa"/>
            <w:shd w:val="clear" w:color="auto" w:fill="auto"/>
            <w:vAlign w:val="center"/>
          </w:tcPr>
          <w:p w14:paraId="61173834" w14:textId="77777777" w:rsidR="00844B0B" w:rsidRDefault="00844B0B"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10</w:t>
            </w:r>
          </w:p>
        </w:tc>
        <w:tc>
          <w:tcPr>
            <w:tcW w:w="5172" w:type="dxa"/>
            <w:shd w:val="clear" w:color="auto" w:fill="auto"/>
            <w:vAlign w:val="center"/>
          </w:tcPr>
          <w:p w14:paraId="52D40678" w14:textId="77777777" w:rsidR="00844B0B" w:rsidRDefault="00844B0B"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Correo del Tribunal Penal de Heredia con la cantidad de expedientes pendientes de señalar.</w:t>
            </w:r>
          </w:p>
        </w:tc>
        <w:tc>
          <w:tcPr>
            <w:tcW w:w="2057" w:type="dxa"/>
            <w:shd w:val="clear" w:color="auto" w:fill="auto"/>
          </w:tcPr>
          <w:p w14:paraId="2B0912CB" w14:textId="01E9B6C7" w:rsidR="00844B0B"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122F4BE1">
                <v:shape id="_x0000_i1038" type="#_x0000_t75" style="width:88.5pt;height:57pt" o:ole="">
                  <v:imagedata r:id="rId62" o:title=""/>
                </v:shape>
                <o:OLEObject Type="Embed" ProgID="Package" ShapeID="_x0000_i1038" DrawAspect="Icon" ObjectID="_1762840127" r:id="rId63"/>
              </w:object>
            </w:r>
          </w:p>
        </w:tc>
      </w:tr>
      <w:tr w:rsidR="00B56033" w:rsidRPr="00692279" w14:paraId="518F3A96" w14:textId="77777777" w:rsidTr="00CA6EFD">
        <w:tc>
          <w:tcPr>
            <w:tcW w:w="1063" w:type="dxa"/>
            <w:shd w:val="clear" w:color="auto" w:fill="auto"/>
            <w:vAlign w:val="center"/>
          </w:tcPr>
          <w:p w14:paraId="50A4FD9D" w14:textId="77777777" w:rsidR="00B56033" w:rsidRDefault="00B56033"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11</w:t>
            </w:r>
          </w:p>
        </w:tc>
        <w:tc>
          <w:tcPr>
            <w:tcW w:w="5172" w:type="dxa"/>
            <w:shd w:val="clear" w:color="auto" w:fill="auto"/>
            <w:vAlign w:val="center"/>
          </w:tcPr>
          <w:p w14:paraId="64A23E55" w14:textId="77777777" w:rsidR="00B56033" w:rsidRDefault="00B56033"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Matriz de indicadores del Juzgado Penal de Garabito.</w:t>
            </w:r>
          </w:p>
        </w:tc>
        <w:tc>
          <w:tcPr>
            <w:tcW w:w="2057" w:type="dxa"/>
            <w:shd w:val="clear" w:color="auto" w:fill="auto"/>
          </w:tcPr>
          <w:p w14:paraId="3F3E3BF7" w14:textId="77777777" w:rsidR="00B56033" w:rsidRDefault="00B56033"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508" w:dyaOrig="983" w14:anchorId="3B7EBCDF">
                <v:shape id="_x0000_i1039" type="#_x0000_t75" style="width:76pt;height:49pt" o:ole="">
                  <v:imagedata r:id="rId64" o:title=""/>
                </v:shape>
                <o:OLEObject Type="Embed" ProgID="Excel.Sheet.8" ShapeID="_x0000_i1039" DrawAspect="Icon" ObjectID="_1762840128" r:id="rId65"/>
              </w:object>
            </w:r>
          </w:p>
        </w:tc>
      </w:tr>
      <w:tr w:rsidR="00DB5124" w:rsidRPr="00692279" w14:paraId="32998735" w14:textId="77777777" w:rsidTr="00CA6EFD">
        <w:tc>
          <w:tcPr>
            <w:tcW w:w="1063" w:type="dxa"/>
            <w:shd w:val="clear" w:color="auto" w:fill="auto"/>
            <w:vAlign w:val="center"/>
          </w:tcPr>
          <w:p w14:paraId="7EC76DBF" w14:textId="77777777" w:rsidR="00DB5124" w:rsidRDefault="00DB5124"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12</w:t>
            </w:r>
          </w:p>
        </w:tc>
        <w:tc>
          <w:tcPr>
            <w:tcW w:w="5172" w:type="dxa"/>
            <w:shd w:val="clear" w:color="auto" w:fill="auto"/>
            <w:vAlign w:val="center"/>
          </w:tcPr>
          <w:p w14:paraId="43CA2FBF" w14:textId="77777777" w:rsidR="00DB5124" w:rsidRDefault="00DB5124"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Minuta de la reunión del 11 de mayo del 2023 con el Juzgado Penal de Pococí.</w:t>
            </w:r>
          </w:p>
        </w:tc>
        <w:tc>
          <w:tcPr>
            <w:tcW w:w="2057" w:type="dxa"/>
            <w:shd w:val="clear" w:color="auto" w:fill="auto"/>
          </w:tcPr>
          <w:p w14:paraId="3E9699DD" w14:textId="0F432581" w:rsidR="00DB5124"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376" w:dyaOrig="893" w14:anchorId="08209174">
                <v:shape id="_x0000_i1040" type="#_x0000_t75" style="width:69pt;height:44pt" o:ole="">
                  <v:imagedata r:id="rId66" o:title=""/>
                </v:shape>
                <o:OLEObject Type="Embed" ProgID="Package" ShapeID="_x0000_i1040" DrawAspect="Icon" ObjectID="_1762840129" r:id="rId67"/>
              </w:object>
            </w:r>
          </w:p>
        </w:tc>
      </w:tr>
      <w:tr w:rsidR="00CB5531" w:rsidRPr="00692279" w14:paraId="2D587606" w14:textId="77777777" w:rsidTr="00CA6EFD">
        <w:tc>
          <w:tcPr>
            <w:tcW w:w="1063" w:type="dxa"/>
            <w:shd w:val="clear" w:color="auto" w:fill="auto"/>
            <w:vAlign w:val="center"/>
          </w:tcPr>
          <w:p w14:paraId="46E4C083" w14:textId="77777777" w:rsidR="00CB5531" w:rsidRDefault="00CB5531"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13</w:t>
            </w:r>
          </w:p>
        </w:tc>
        <w:tc>
          <w:tcPr>
            <w:tcW w:w="5172" w:type="dxa"/>
            <w:shd w:val="clear" w:color="auto" w:fill="auto"/>
            <w:vAlign w:val="center"/>
          </w:tcPr>
          <w:p w14:paraId="50BA4DA3" w14:textId="77777777" w:rsidR="00CB5531" w:rsidRDefault="00CB5531"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Reiteración de solicitud de información al Juzgado Penal de Pococí.</w:t>
            </w:r>
          </w:p>
        </w:tc>
        <w:tc>
          <w:tcPr>
            <w:tcW w:w="2057" w:type="dxa"/>
            <w:shd w:val="clear" w:color="auto" w:fill="auto"/>
          </w:tcPr>
          <w:p w14:paraId="16413D36" w14:textId="625498CE" w:rsidR="00CB5531"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376" w:dyaOrig="893" w14:anchorId="6478CBD5">
                <v:shape id="_x0000_i1041" type="#_x0000_t75" style="width:69pt;height:44pt" o:ole="">
                  <v:imagedata r:id="rId68" o:title=""/>
                </v:shape>
                <o:OLEObject Type="Embed" ProgID="Package" ShapeID="_x0000_i1041" DrawAspect="Icon" ObjectID="_1762840130" r:id="rId69"/>
              </w:object>
            </w:r>
          </w:p>
          <w:p w14:paraId="5FD5EFAC" w14:textId="416E5F74" w:rsidR="00CB5531"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376" w:dyaOrig="893" w14:anchorId="0930892B">
                <v:shape id="_x0000_i1042" type="#_x0000_t75" style="width:69pt;height:44pt" o:ole="">
                  <v:imagedata r:id="rId68" o:title=""/>
                </v:shape>
                <o:OLEObject Type="Embed" ProgID="Package" ShapeID="_x0000_i1042" DrawAspect="Icon" ObjectID="_1762840131" r:id="rId70"/>
              </w:object>
            </w:r>
          </w:p>
        </w:tc>
      </w:tr>
      <w:tr w:rsidR="002104CF" w:rsidRPr="00692279" w14:paraId="70BB1579" w14:textId="77777777" w:rsidTr="00CA6EFD">
        <w:tc>
          <w:tcPr>
            <w:tcW w:w="1063" w:type="dxa"/>
            <w:shd w:val="clear" w:color="auto" w:fill="auto"/>
            <w:vAlign w:val="center"/>
          </w:tcPr>
          <w:p w14:paraId="35B4842B" w14:textId="77777777" w:rsidR="002104CF" w:rsidRDefault="002104CF"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14</w:t>
            </w:r>
          </w:p>
        </w:tc>
        <w:tc>
          <w:tcPr>
            <w:tcW w:w="5172" w:type="dxa"/>
            <w:shd w:val="clear" w:color="auto" w:fill="auto"/>
            <w:vAlign w:val="center"/>
          </w:tcPr>
          <w:p w14:paraId="693F441A" w14:textId="77777777" w:rsidR="002104CF" w:rsidRDefault="002104CF"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Matrices de indicadores de la Gestoría Penal.</w:t>
            </w:r>
          </w:p>
        </w:tc>
        <w:tc>
          <w:tcPr>
            <w:tcW w:w="2057" w:type="dxa"/>
            <w:shd w:val="clear" w:color="auto" w:fill="auto"/>
          </w:tcPr>
          <w:p w14:paraId="3B249B85" w14:textId="38168F1E" w:rsidR="002104CF"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260AE17B">
                <v:shape id="_x0000_i1043" type="#_x0000_t75" style="width:88.5pt;height:57pt" o:ole="">
                  <v:imagedata r:id="rId71" o:title=""/>
                </v:shape>
                <o:OLEObject Type="Embed" ProgID="Package" ShapeID="_x0000_i1043" DrawAspect="Icon" ObjectID="_1762840132" r:id="rId72"/>
              </w:object>
            </w:r>
          </w:p>
          <w:p w14:paraId="066F23BF" w14:textId="4E9D631A" w:rsidR="002104CF"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0A7901A1">
                <v:shape id="_x0000_i1044" type="#_x0000_t75" style="width:88.5pt;height:57pt" o:ole="">
                  <v:imagedata r:id="rId73" o:title=""/>
                </v:shape>
                <o:OLEObject Type="Embed" ProgID="Package" ShapeID="_x0000_i1044" DrawAspect="Icon" ObjectID="_1762840133" r:id="rId74"/>
              </w:object>
            </w:r>
          </w:p>
        </w:tc>
      </w:tr>
      <w:tr w:rsidR="00851E41" w:rsidRPr="00692279" w14:paraId="3DC81736" w14:textId="77777777" w:rsidTr="00CA6EFD">
        <w:tc>
          <w:tcPr>
            <w:tcW w:w="1063" w:type="dxa"/>
            <w:shd w:val="clear" w:color="auto" w:fill="auto"/>
            <w:vAlign w:val="center"/>
          </w:tcPr>
          <w:p w14:paraId="5433C0E9" w14:textId="77777777" w:rsidR="00851E41" w:rsidRDefault="00851E41"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15</w:t>
            </w:r>
          </w:p>
        </w:tc>
        <w:tc>
          <w:tcPr>
            <w:tcW w:w="5172" w:type="dxa"/>
            <w:shd w:val="clear" w:color="auto" w:fill="auto"/>
            <w:vAlign w:val="center"/>
          </w:tcPr>
          <w:p w14:paraId="607C9185" w14:textId="77777777" w:rsidR="00851E41" w:rsidRDefault="00EB044E"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Correo electrónico remitido por el Tribunal Penal de Limón con el dato de la cantidad de expedientes pendientes de señalar.</w:t>
            </w:r>
          </w:p>
        </w:tc>
        <w:tc>
          <w:tcPr>
            <w:tcW w:w="2057" w:type="dxa"/>
            <w:shd w:val="clear" w:color="auto" w:fill="auto"/>
          </w:tcPr>
          <w:p w14:paraId="25E78438" w14:textId="3228907D" w:rsidR="00851E41"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5F403E13">
                <v:shape id="_x0000_i1045" type="#_x0000_t75" style="width:88.5pt;height:57pt" o:ole="">
                  <v:imagedata r:id="rId75" o:title=""/>
                </v:shape>
                <o:OLEObject Type="Embed" ProgID="Package" ShapeID="_x0000_i1045" DrawAspect="Icon" ObjectID="_1762840134" r:id="rId76"/>
              </w:object>
            </w:r>
          </w:p>
        </w:tc>
      </w:tr>
      <w:tr w:rsidR="0098535C" w:rsidRPr="00692279" w14:paraId="1027533C" w14:textId="77777777" w:rsidTr="00CA6EFD">
        <w:tc>
          <w:tcPr>
            <w:tcW w:w="1063" w:type="dxa"/>
            <w:shd w:val="clear" w:color="auto" w:fill="auto"/>
            <w:vAlign w:val="center"/>
          </w:tcPr>
          <w:p w14:paraId="402F354E" w14:textId="77777777" w:rsidR="0098535C" w:rsidRDefault="0098535C"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16</w:t>
            </w:r>
          </w:p>
        </w:tc>
        <w:tc>
          <w:tcPr>
            <w:tcW w:w="5172" w:type="dxa"/>
            <w:shd w:val="clear" w:color="auto" w:fill="auto"/>
            <w:vAlign w:val="center"/>
          </w:tcPr>
          <w:p w14:paraId="6E1CBE23" w14:textId="77777777" w:rsidR="0098535C" w:rsidRDefault="0098535C"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Modelo de sostenibilidad del Juzgado Penal de Pococí al 31 de marzo del 2023.</w:t>
            </w:r>
          </w:p>
        </w:tc>
        <w:tc>
          <w:tcPr>
            <w:tcW w:w="2057" w:type="dxa"/>
            <w:shd w:val="clear" w:color="auto" w:fill="auto"/>
          </w:tcPr>
          <w:p w14:paraId="5FB72585" w14:textId="39BE42AF" w:rsidR="0098535C"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3E9A4EC5">
                <v:shape id="_x0000_i1046" type="#_x0000_t75" style="width:88.5pt;height:57pt" o:ole="">
                  <v:imagedata r:id="rId77" o:title=""/>
                </v:shape>
                <o:OLEObject Type="Embed" ProgID="Package" ShapeID="_x0000_i1046" DrawAspect="Icon" ObjectID="_1762840135" r:id="rId78"/>
              </w:object>
            </w:r>
          </w:p>
        </w:tc>
      </w:tr>
      <w:tr w:rsidR="008172EF" w:rsidRPr="00692279" w14:paraId="06BEB666" w14:textId="77777777" w:rsidTr="00CA6EFD">
        <w:tc>
          <w:tcPr>
            <w:tcW w:w="1063" w:type="dxa"/>
            <w:shd w:val="clear" w:color="auto" w:fill="auto"/>
            <w:vAlign w:val="center"/>
          </w:tcPr>
          <w:p w14:paraId="00E38032" w14:textId="4FD1630D" w:rsidR="008172EF" w:rsidRDefault="008172EF"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t>17</w:t>
            </w:r>
          </w:p>
        </w:tc>
        <w:tc>
          <w:tcPr>
            <w:tcW w:w="5172" w:type="dxa"/>
            <w:shd w:val="clear" w:color="auto" w:fill="auto"/>
            <w:vAlign w:val="center"/>
          </w:tcPr>
          <w:p w14:paraId="32B9BC6E" w14:textId="54E545C8" w:rsidR="008172EF" w:rsidRDefault="008172EF" w:rsidP="00CA6EFD">
            <w:pPr>
              <w:pStyle w:val="Prrafodelista"/>
              <w:tabs>
                <w:tab w:val="left" w:pos="426"/>
              </w:tabs>
              <w:spacing w:after="160" w:line="276" w:lineRule="auto"/>
              <w:ind w:left="0"/>
              <w:contextualSpacing/>
              <w:jc w:val="both"/>
              <w:rPr>
                <w:rFonts w:ascii="Book Antiqua" w:hAnsi="Book Antiqua"/>
                <w:sz w:val="20"/>
                <w:szCs w:val="20"/>
              </w:rPr>
            </w:pPr>
            <w:r>
              <w:rPr>
                <w:rFonts w:ascii="Book Antiqua" w:hAnsi="Book Antiqua"/>
                <w:sz w:val="20"/>
                <w:szCs w:val="20"/>
              </w:rPr>
              <w:t>Correos de seguimiento y planes remediales remitidos al Juzgado Penal de Pococí.</w:t>
            </w:r>
          </w:p>
        </w:tc>
        <w:tc>
          <w:tcPr>
            <w:tcW w:w="2057" w:type="dxa"/>
            <w:shd w:val="clear" w:color="auto" w:fill="auto"/>
          </w:tcPr>
          <w:p w14:paraId="1A7E9FA1" w14:textId="3ED62426" w:rsidR="008172EF" w:rsidRDefault="00840A8E" w:rsidP="00CA6EFD">
            <w:pPr>
              <w:pStyle w:val="Prrafodelista"/>
              <w:tabs>
                <w:tab w:val="left" w:pos="426"/>
              </w:tabs>
              <w:spacing w:after="160" w:line="276" w:lineRule="auto"/>
              <w:ind w:left="0"/>
              <w:contextualSpacing/>
              <w:jc w:val="center"/>
              <w:rPr>
                <w:rFonts w:ascii="Book Antiqua" w:hAnsi="Book Antiqua"/>
                <w:sz w:val="20"/>
                <w:szCs w:val="20"/>
              </w:rPr>
            </w:pPr>
            <w:r>
              <w:rPr>
                <w:rFonts w:ascii="Book Antiqua" w:hAnsi="Book Antiqua"/>
                <w:sz w:val="20"/>
                <w:szCs w:val="20"/>
              </w:rPr>
              <w:object w:dxaOrig="1779" w:dyaOrig="1158" w14:anchorId="54700653">
                <v:shape id="_x0000_i1047" type="#_x0000_t75" style="width:88.5pt;height:57pt" o:ole="">
                  <v:imagedata r:id="rId79" o:title=""/>
                </v:shape>
                <o:OLEObject Type="Embed" ProgID="Package" ShapeID="_x0000_i1047" DrawAspect="Icon" ObjectID="_1762840136" r:id="rId80"/>
              </w:object>
            </w:r>
          </w:p>
        </w:tc>
      </w:tr>
    </w:tbl>
    <w:p w14:paraId="4FB0D832" w14:textId="77777777" w:rsidR="0081608E" w:rsidRPr="00E155C7" w:rsidRDefault="0081608E" w:rsidP="0081608E">
      <w:pPr>
        <w:pStyle w:val="Prrafodelista"/>
        <w:tabs>
          <w:tab w:val="left" w:pos="426"/>
        </w:tabs>
        <w:spacing w:after="160" w:line="276" w:lineRule="auto"/>
        <w:ind w:left="0"/>
        <w:contextualSpacing/>
        <w:jc w:val="both"/>
        <w:rPr>
          <w:rFonts w:ascii="Book Antiqua" w:hAnsi="Book Antiqua"/>
          <w:sz w:val="22"/>
          <w:szCs w:val="22"/>
          <w:highlight w:val="yellow"/>
        </w:rPr>
      </w:pPr>
    </w:p>
    <w:p w14:paraId="4E62E73B" w14:textId="77777777" w:rsidR="00A9732D" w:rsidRPr="00136FF0" w:rsidRDefault="00A9732D" w:rsidP="00E155C7">
      <w:pPr>
        <w:spacing w:line="276" w:lineRule="auto"/>
        <w:jc w:val="both"/>
        <w:rPr>
          <w:rFonts w:ascii="Book Antiqua" w:hAnsi="Book Antiqua" w:cs="Book Antiqua"/>
          <w:sz w:val="22"/>
          <w:szCs w:val="22"/>
        </w:rPr>
      </w:pPr>
    </w:p>
    <w:p w14:paraId="13FDD4C4" w14:textId="7BA1F577" w:rsidR="00986BBA" w:rsidRPr="00B45FFB" w:rsidRDefault="00840A8E" w:rsidP="00B45FFB">
      <w:pPr>
        <w:jc w:val="both"/>
        <w:rPr>
          <w:rFonts w:ascii="Book Antiqua" w:hAnsi="Book Antiqua" w:cs="Book Antiqua"/>
          <w:sz w:val="22"/>
          <w:szCs w:val="22"/>
        </w:rPr>
      </w:pPr>
      <w:r>
        <w:rPr>
          <w:rFonts w:ascii="Book Antiqua" w:hAnsi="Book Antiqua" w:cs="Book Antiqua"/>
          <w:sz w:val="22"/>
          <w:szCs w:val="22"/>
        </w:rPr>
        <w:t>A</w:t>
      </w:r>
      <w:r w:rsidR="00986BBA" w:rsidRPr="00B45FFB">
        <w:rPr>
          <w:rFonts w:ascii="Book Antiqua" w:hAnsi="Book Antiqua" w:cs="Book Antiqua"/>
          <w:sz w:val="22"/>
          <w:szCs w:val="22"/>
        </w:rPr>
        <w:t>tentamente,</w:t>
      </w:r>
    </w:p>
    <w:p w14:paraId="0BD8327B" w14:textId="77777777" w:rsidR="00986BBA" w:rsidRPr="00B45FFB" w:rsidRDefault="00986BBA" w:rsidP="00B45FFB">
      <w:pPr>
        <w:jc w:val="both"/>
        <w:rPr>
          <w:rFonts w:ascii="Book Antiqua" w:hAnsi="Book Antiqua" w:cs="Book Antiqua"/>
          <w:sz w:val="22"/>
          <w:szCs w:val="22"/>
        </w:rPr>
      </w:pPr>
    </w:p>
    <w:p w14:paraId="001552E8" w14:textId="77777777" w:rsidR="00986BBA" w:rsidRPr="00B709D9" w:rsidRDefault="00986BBA" w:rsidP="00B45FFB">
      <w:pPr>
        <w:jc w:val="both"/>
        <w:rPr>
          <w:rFonts w:ascii="Book Antiqua" w:hAnsi="Book Antiqua" w:cs="Book Antiqua"/>
          <w:snapToGrid w:val="0"/>
          <w:sz w:val="22"/>
          <w:szCs w:val="22"/>
        </w:rPr>
      </w:pPr>
    </w:p>
    <w:p w14:paraId="4D1A46ED" w14:textId="77777777" w:rsidR="002B52B1" w:rsidRPr="00B709D9" w:rsidRDefault="002B52B1" w:rsidP="00B45FFB">
      <w:pPr>
        <w:jc w:val="both"/>
        <w:rPr>
          <w:rFonts w:ascii="Book Antiqua" w:hAnsi="Book Antiqua" w:cs="Book Antiqua"/>
          <w:snapToGrid w:val="0"/>
          <w:sz w:val="22"/>
          <w:szCs w:val="22"/>
        </w:rPr>
      </w:pPr>
    </w:p>
    <w:p w14:paraId="54B70049" w14:textId="2B76A153" w:rsidR="00986BBA" w:rsidRPr="00B709D9" w:rsidRDefault="00840A8E" w:rsidP="00B45FFB">
      <w:pPr>
        <w:jc w:val="both"/>
        <w:rPr>
          <w:rFonts w:ascii="Book Antiqua" w:hAnsi="Book Antiqua" w:cs="Book Antiqua"/>
          <w:snapToGrid w:val="0"/>
          <w:sz w:val="22"/>
          <w:szCs w:val="22"/>
        </w:rPr>
      </w:pPr>
      <w:r>
        <w:rPr>
          <w:rFonts w:ascii="Book Antiqua" w:hAnsi="Book Antiqua" w:cs="Book Antiqua"/>
          <w:snapToGrid w:val="0"/>
          <w:sz w:val="22"/>
          <w:szCs w:val="22"/>
        </w:rPr>
        <w:t>Máster</w:t>
      </w:r>
      <w:r w:rsidR="00D23059" w:rsidRPr="00B709D9">
        <w:rPr>
          <w:rFonts w:ascii="Book Antiqua" w:hAnsi="Book Antiqua" w:cs="Book Antiqua"/>
          <w:snapToGrid w:val="0"/>
          <w:sz w:val="22"/>
          <w:szCs w:val="22"/>
        </w:rPr>
        <w:t xml:space="preserve"> </w:t>
      </w:r>
      <w:r>
        <w:rPr>
          <w:rFonts w:ascii="Book Antiqua" w:hAnsi="Book Antiqua" w:cs="Book Antiqua"/>
          <w:snapToGrid w:val="0"/>
          <w:sz w:val="22"/>
          <w:szCs w:val="22"/>
        </w:rPr>
        <w:t>Nelson Arce Hidalgo</w:t>
      </w:r>
      <w:r w:rsidR="00986BBA" w:rsidRPr="00B709D9">
        <w:rPr>
          <w:rFonts w:ascii="Book Antiqua" w:hAnsi="Book Antiqua" w:cs="Book Antiqua"/>
          <w:snapToGrid w:val="0"/>
          <w:sz w:val="22"/>
          <w:szCs w:val="22"/>
        </w:rPr>
        <w:t xml:space="preserve">, Jefe a.i. </w:t>
      </w:r>
    </w:p>
    <w:p w14:paraId="0B92DAD9" w14:textId="13EA626B" w:rsidR="00986BBA" w:rsidRPr="00B709D9" w:rsidRDefault="00D26A32" w:rsidP="00B45FFB">
      <w:pPr>
        <w:jc w:val="both"/>
        <w:rPr>
          <w:rFonts w:ascii="Book Antiqua" w:hAnsi="Book Antiqua" w:cs="Book Antiqua"/>
          <w:snapToGrid w:val="0"/>
          <w:sz w:val="22"/>
          <w:szCs w:val="22"/>
        </w:rPr>
      </w:pPr>
      <w:r w:rsidRPr="00B709D9">
        <w:rPr>
          <w:rFonts w:ascii="Book Antiqua" w:hAnsi="Book Antiqua" w:cs="Book Antiqua"/>
          <w:snapToGrid w:val="0"/>
          <w:sz w:val="22"/>
          <w:szCs w:val="22"/>
        </w:rPr>
        <w:t>Subproceso de Modernización Institucional</w:t>
      </w:r>
      <w:r w:rsidR="00840A8E">
        <w:rPr>
          <w:rFonts w:ascii="Book Antiqua" w:hAnsi="Book Antiqua" w:cs="Book Antiqua"/>
          <w:snapToGrid w:val="0"/>
          <w:sz w:val="22"/>
          <w:szCs w:val="22"/>
        </w:rPr>
        <w:t>- Penal</w:t>
      </w:r>
    </w:p>
    <w:p w14:paraId="1BE260A5" w14:textId="21CE6F3A" w:rsidR="00986BBA" w:rsidRDefault="00986BBA" w:rsidP="00B45FFB">
      <w:pPr>
        <w:jc w:val="both"/>
        <w:rPr>
          <w:rFonts w:ascii="Book Antiqua" w:hAnsi="Book Antiqua" w:cs="Book Antiqua"/>
          <w:snapToGrid w:val="0"/>
          <w:sz w:val="22"/>
          <w:szCs w:val="22"/>
        </w:rPr>
      </w:pPr>
    </w:p>
    <w:p w14:paraId="078DBB12" w14:textId="77777777" w:rsidR="00840A8E" w:rsidRPr="00B709D9" w:rsidRDefault="00840A8E" w:rsidP="00B45FFB">
      <w:pPr>
        <w:jc w:val="both"/>
        <w:rPr>
          <w:rFonts w:ascii="Book Antiqua" w:hAnsi="Book Antiqua" w:cs="Book Antiqua"/>
          <w:snapToGrid w:val="0"/>
          <w:sz w:val="22"/>
          <w:szCs w:val="22"/>
        </w:rPr>
      </w:pPr>
    </w:p>
    <w:p w14:paraId="56A25B0E" w14:textId="77777777" w:rsidR="00E155C7" w:rsidRPr="001F0C11" w:rsidRDefault="00E155C7" w:rsidP="00E155C7">
      <w:pPr>
        <w:suppressAutoHyphens/>
        <w:jc w:val="both"/>
        <w:rPr>
          <w:rFonts w:ascii="Book Antiqua" w:hAnsi="Book Antiqua" w:cs="Book Antiqua"/>
          <w:sz w:val="24"/>
          <w:szCs w:val="24"/>
          <w:lang w:val="es-ES" w:eastAsia="ar-SA"/>
        </w:rPr>
      </w:pPr>
      <w:r w:rsidRPr="001F0C11">
        <w:rPr>
          <w:rFonts w:ascii="Book Antiqua" w:hAnsi="Book Antiqua" w:cs="Book Antiqua"/>
          <w:i/>
          <w:sz w:val="24"/>
          <w:szCs w:val="24"/>
          <w:lang w:val="es-ES" w:eastAsia="ar-SA"/>
        </w:rPr>
        <w:t>Este informe cuenta con las revisiones y ajustes correspondientes de las jefaturas indicadas</w:t>
      </w:r>
      <w:r w:rsidRPr="001F0C11">
        <w:rPr>
          <w:rFonts w:ascii="Book Antiqua" w:hAnsi="Book Antiqua" w:cs="Book Antiqua"/>
          <w:sz w:val="24"/>
          <w:szCs w:val="24"/>
          <w:lang w:val="es-ES" w:eastAsia="ar-SA"/>
        </w:rPr>
        <w:t>.</w:t>
      </w:r>
    </w:p>
    <w:p w14:paraId="2D8BFC02" w14:textId="77777777" w:rsidR="00E155C7" w:rsidRPr="001F0C11" w:rsidRDefault="00E155C7" w:rsidP="00E155C7">
      <w:pPr>
        <w:suppressAutoHyphens/>
        <w:jc w:val="both"/>
        <w:rPr>
          <w:rFonts w:ascii="Book Antiqua"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5"/>
        <w:gridCol w:w="3840"/>
        <w:gridCol w:w="4723"/>
      </w:tblGrid>
      <w:tr w:rsidR="00E155C7" w:rsidRPr="00242206" w14:paraId="04EB85DB" w14:textId="77777777" w:rsidTr="00E155C7">
        <w:trPr>
          <w:trHeight w:val="300"/>
          <w:jc w:val="center"/>
        </w:trPr>
        <w:tc>
          <w:tcPr>
            <w:tcW w:w="1082" w:type="pct"/>
            <w:shd w:val="clear" w:color="auto" w:fill="2F5496"/>
            <w:vAlign w:val="center"/>
          </w:tcPr>
          <w:p w14:paraId="6E4F9CFC" w14:textId="77777777" w:rsidR="00E155C7" w:rsidRPr="00E155C7" w:rsidRDefault="00E155C7" w:rsidP="009F608A">
            <w:pPr>
              <w:widowControl w:val="0"/>
              <w:autoSpaceDE w:val="0"/>
              <w:autoSpaceDN w:val="0"/>
              <w:adjustRightInd w:val="0"/>
              <w:spacing w:line="276" w:lineRule="auto"/>
              <w:jc w:val="center"/>
              <w:rPr>
                <w:rFonts w:ascii="Book Antiqua" w:hAnsi="Book Antiqua" w:cs="Arial"/>
                <w:b/>
                <w:color w:val="FFFFFF"/>
                <w:lang w:val="es-ES" w:eastAsia="es-CR"/>
              </w:rPr>
            </w:pPr>
            <w:r w:rsidRPr="00E155C7">
              <w:rPr>
                <w:rFonts w:ascii="Book Antiqua" w:hAnsi="Book Antiqua" w:cs="Arial"/>
                <w:b/>
                <w:color w:val="FFFFFF"/>
                <w:lang w:val="es-ES" w:eastAsia="es-CR"/>
              </w:rPr>
              <w:t>INFORME</w:t>
            </w:r>
          </w:p>
        </w:tc>
        <w:tc>
          <w:tcPr>
            <w:tcW w:w="1757" w:type="pct"/>
            <w:shd w:val="clear" w:color="auto" w:fill="2F5496"/>
            <w:vAlign w:val="center"/>
          </w:tcPr>
          <w:p w14:paraId="7F465B97" w14:textId="77777777" w:rsidR="00E155C7" w:rsidRPr="00E155C7" w:rsidRDefault="00E155C7" w:rsidP="009F608A">
            <w:pPr>
              <w:widowControl w:val="0"/>
              <w:autoSpaceDE w:val="0"/>
              <w:autoSpaceDN w:val="0"/>
              <w:adjustRightInd w:val="0"/>
              <w:spacing w:line="276" w:lineRule="auto"/>
              <w:jc w:val="center"/>
              <w:rPr>
                <w:rFonts w:ascii="Book Antiqua" w:hAnsi="Book Antiqua" w:cs="Arial"/>
                <w:b/>
                <w:color w:val="FFFFFF"/>
                <w:lang w:val="es-ES"/>
              </w:rPr>
            </w:pPr>
            <w:r w:rsidRPr="00E155C7">
              <w:rPr>
                <w:rFonts w:ascii="Book Antiqua" w:hAnsi="Book Antiqua" w:cs="Arial"/>
                <w:b/>
                <w:color w:val="FFFFFF"/>
                <w:lang w:val="es-ES"/>
              </w:rPr>
              <w:t>NOMBRE</w:t>
            </w:r>
          </w:p>
        </w:tc>
        <w:tc>
          <w:tcPr>
            <w:tcW w:w="2161" w:type="pct"/>
            <w:shd w:val="clear" w:color="auto" w:fill="2F5496"/>
            <w:vAlign w:val="center"/>
          </w:tcPr>
          <w:p w14:paraId="4934AD5C" w14:textId="77777777" w:rsidR="00E155C7" w:rsidRPr="00E155C7" w:rsidRDefault="00E155C7" w:rsidP="009F608A">
            <w:pPr>
              <w:widowControl w:val="0"/>
              <w:autoSpaceDE w:val="0"/>
              <w:autoSpaceDN w:val="0"/>
              <w:adjustRightInd w:val="0"/>
              <w:spacing w:line="276" w:lineRule="auto"/>
              <w:jc w:val="center"/>
              <w:rPr>
                <w:rFonts w:ascii="Book Antiqua" w:hAnsi="Book Antiqua" w:cs="Arial"/>
                <w:b/>
                <w:color w:val="FFFFFF"/>
                <w:lang w:val="es-ES"/>
              </w:rPr>
            </w:pPr>
            <w:r w:rsidRPr="00E155C7">
              <w:rPr>
                <w:rFonts w:ascii="Book Antiqua" w:hAnsi="Book Antiqua" w:cs="Arial"/>
                <w:b/>
                <w:color w:val="FFFFFF"/>
                <w:lang w:val="es-ES"/>
              </w:rPr>
              <w:t>PUESTO</w:t>
            </w:r>
          </w:p>
        </w:tc>
      </w:tr>
      <w:tr w:rsidR="00E155C7" w:rsidRPr="00242206" w14:paraId="78F7AE8E" w14:textId="77777777" w:rsidTr="009F608A">
        <w:trPr>
          <w:trHeight w:val="632"/>
          <w:jc w:val="center"/>
        </w:trPr>
        <w:tc>
          <w:tcPr>
            <w:tcW w:w="1082" w:type="pct"/>
            <w:shd w:val="clear" w:color="auto" w:fill="F2F2F2"/>
            <w:vAlign w:val="center"/>
          </w:tcPr>
          <w:p w14:paraId="5A7AD775" w14:textId="77777777" w:rsidR="00E155C7" w:rsidRPr="0085177E" w:rsidRDefault="00E155C7" w:rsidP="009F608A">
            <w:pPr>
              <w:widowControl w:val="0"/>
              <w:autoSpaceDE w:val="0"/>
              <w:autoSpaceDN w:val="0"/>
              <w:adjustRightInd w:val="0"/>
              <w:spacing w:line="276" w:lineRule="auto"/>
              <w:jc w:val="center"/>
              <w:rPr>
                <w:rFonts w:ascii="Book Antiqua" w:hAnsi="Book Antiqua" w:cs="Arial"/>
                <w:b/>
                <w:color w:val="000000"/>
                <w:lang w:val="es-ES" w:eastAsia="es-CR"/>
              </w:rPr>
            </w:pPr>
            <w:r w:rsidRPr="0085177E">
              <w:rPr>
                <w:rFonts w:ascii="Book Antiqua" w:hAnsi="Book Antiqua" w:cs="Arial"/>
                <w:b/>
                <w:color w:val="000000"/>
                <w:lang w:val="es-ES" w:eastAsia="es-CR"/>
              </w:rPr>
              <w:t>Elaborado por:</w:t>
            </w:r>
          </w:p>
        </w:tc>
        <w:tc>
          <w:tcPr>
            <w:tcW w:w="1757" w:type="pct"/>
            <w:vAlign w:val="center"/>
          </w:tcPr>
          <w:p w14:paraId="35A8867C" w14:textId="763FC708" w:rsidR="00E155C7" w:rsidRPr="00585680" w:rsidRDefault="00C17984" w:rsidP="009F608A">
            <w:pPr>
              <w:widowControl w:val="0"/>
              <w:autoSpaceDE w:val="0"/>
              <w:autoSpaceDN w:val="0"/>
              <w:adjustRightInd w:val="0"/>
              <w:spacing w:line="276" w:lineRule="auto"/>
              <w:jc w:val="both"/>
              <w:rPr>
                <w:rFonts w:ascii="Book Antiqua" w:hAnsi="Book Antiqua" w:cs="Arial"/>
                <w:lang w:val="es-ES"/>
              </w:rPr>
            </w:pPr>
            <w:r>
              <w:rPr>
                <w:rFonts w:ascii="Book Antiqua" w:hAnsi="Book Antiqua" w:cs="Arial"/>
                <w:lang w:val="es-ES"/>
              </w:rPr>
              <w:t xml:space="preserve">Licda. </w:t>
            </w:r>
            <w:r w:rsidR="00E155C7" w:rsidRPr="00585680">
              <w:rPr>
                <w:rFonts w:ascii="Book Antiqua" w:hAnsi="Book Antiqua" w:cs="Arial"/>
                <w:lang w:val="es-ES"/>
              </w:rPr>
              <w:t>Arlene Ruiz Barrantes</w:t>
            </w:r>
          </w:p>
          <w:p w14:paraId="1D3C1ADE" w14:textId="0DBA4E37" w:rsidR="00E155C7" w:rsidRPr="00585680" w:rsidRDefault="00E155C7" w:rsidP="009F608A">
            <w:pPr>
              <w:widowControl w:val="0"/>
              <w:autoSpaceDE w:val="0"/>
              <w:autoSpaceDN w:val="0"/>
              <w:adjustRightInd w:val="0"/>
              <w:spacing w:line="276" w:lineRule="auto"/>
              <w:jc w:val="both"/>
              <w:rPr>
                <w:rFonts w:ascii="Book Antiqua" w:hAnsi="Book Antiqua" w:cs="Arial"/>
                <w:lang w:val="es-ES"/>
              </w:rPr>
            </w:pPr>
            <w:r w:rsidRPr="009A76F1">
              <w:rPr>
                <w:rFonts w:ascii="Book Antiqua" w:hAnsi="Book Antiqua" w:cs="Arial"/>
                <w:lang w:val="es-ES"/>
              </w:rPr>
              <w:t xml:space="preserve">Licda. </w:t>
            </w:r>
            <w:r w:rsidR="001A665E" w:rsidRPr="00585680">
              <w:rPr>
                <w:rFonts w:ascii="Book Antiqua" w:hAnsi="Book Antiqua" w:cs="Arial"/>
                <w:lang w:val="es-ES"/>
              </w:rPr>
              <w:t>Karla Calvo Herrera</w:t>
            </w:r>
          </w:p>
        </w:tc>
        <w:tc>
          <w:tcPr>
            <w:tcW w:w="2161" w:type="pct"/>
            <w:vAlign w:val="center"/>
          </w:tcPr>
          <w:p w14:paraId="25DF65A1" w14:textId="77777777" w:rsidR="00E155C7" w:rsidRPr="00585680" w:rsidRDefault="00E155C7" w:rsidP="009F608A">
            <w:pPr>
              <w:widowControl w:val="0"/>
              <w:autoSpaceDE w:val="0"/>
              <w:autoSpaceDN w:val="0"/>
              <w:adjustRightInd w:val="0"/>
              <w:spacing w:line="276" w:lineRule="auto"/>
              <w:jc w:val="both"/>
              <w:rPr>
                <w:rFonts w:ascii="Book Antiqua" w:hAnsi="Book Antiqua" w:cs="Arial"/>
                <w:lang w:val="es-ES"/>
              </w:rPr>
            </w:pPr>
            <w:r w:rsidRPr="00585680">
              <w:rPr>
                <w:rFonts w:ascii="Book Antiqua" w:hAnsi="Book Antiqua" w:cs="Arial"/>
                <w:lang w:val="es-ES"/>
              </w:rPr>
              <w:t>Profesional 2</w:t>
            </w:r>
          </w:p>
          <w:p w14:paraId="064AA70F" w14:textId="4D716842" w:rsidR="00E155C7" w:rsidRPr="00585680" w:rsidRDefault="00E155C7" w:rsidP="009F608A">
            <w:pPr>
              <w:widowControl w:val="0"/>
              <w:autoSpaceDE w:val="0"/>
              <w:autoSpaceDN w:val="0"/>
              <w:adjustRightInd w:val="0"/>
              <w:spacing w:line="276" w:lineRule="auto"/>
              <w:jc w:val="both"/>
              <w:rPr>
                <w:rFonts w:ascii="Book Antiqua" w:hAnsi="Book Antiqua" w:cs="Arial"/>
                <w:lang w:val="es-ES"/>
              </w:rPr>
            </w:pPr>
            <w:r w:rsidRPr="009A76F1">
              <w:rPr>
                <w:rFonts w:ascii="Book Antiqua" w:hAnsi="Book Antiqua" w:cs="Arial"/>
                <w:lang w:val="es-ES"/>
              </w:rPr>
              <w:t xml:space="preserve">Profesional 2 </w:t>
            </w:r>
            <w:r w:rsidR="00C5184D" w:rsidRPr="009A76F1">
              <w:rPr>
                <w:rFonts w:ascii="Book Antiqua" w:hAnsi="Book Antiqua" w:cs="Arial"/>
                <w:lang w:val="es-ES"/>
              </w:rPr>
              <w:t>a.i.</w:t>
            </w:r>
          </w:p>
        </w:tc>
      </w:tr>
      <w:tr w:rsidR="00E155C7" w:rsidRPr="00242206" w14:paraId="29FC3577" w14:textId="77777777" w:rsidTr="009F608A">
        <w:trPr>
          <w:trHeight w:val="632"/>
          <w:jc w:val="center"/>
        </w:trPr>
        <w:tc>
          <w:tcPr>
            <w:tcW w:w="1082" w:type="pct"/>
            <w:shd w:val="clear" w:color="auto" w:fill="F2F2F2"/>
            <w:vAlign w:val="center"/>
          </w:tcPr>
          <w:p w14:paraId="50F0820F" w14:textId="77777777" w:rsidR="00E155C7" w:rsidRPr="0085177E" w:rsidRDefault="00E155C7" w:rsidP="009F608A">
            <w:pPr>
              <w:widowControl w:val="0"/>
              <w:autoSpaceDE w:val="0"/>
              <w:autoSpaceDN w:val="0"/>
              <w:adjustRightInd w:val="0"/>
              <w:spacing w:line="276" w:lineRule="auto"/>
              <w:ind w:right="-114"/>
              <w:jc w:val="center"/>
              <w:rPr>
                <w:rFonts w:ascii="Book Antiqua" w:hAnsi="Book Antiqua" w:cs="Arial"/>
                <w:b/>
                <w:color w:val="000000"/>
                <w:lang w:val="es-ES" w:eastAsia="es-CR"/>
              </w:rPr>
            </w:pPr>
            <w:r w:rsidRPr="0085177E">
              <w:rPr>
                <w:rFonts w:ascii="Book Antiqua" w:hAnsi="Book Antiqua" w:cs="Arial"/>
                <w:b/>
                <w:color w:val="000000"/>
                <w:lang w:val="es-ES" w:eastAsia="es-CR"/>
              </w:rPr>
              <w:t>Revisado por:   /             En coordinación con:</w:t>
            </w:r>
          </w:p>
        </w:tc>
        <w:tc>
          <w:tcPr>
            <w:tcW w:w="1757" w:type="pct"/>
            <w:vAlign w:val="center"/>
          </w:tcPr>
          <w:p w14:paraId="2EA15C1B" w14:textId="523B74E9" w:rsidR="00E155C7" w:rsidRPr="0085177E" w:rsidRDefault="00840A8E" w:rsidP="009F608A">
            <w:pPr>
              <w:widowControl w:val="0"/>
              <w:autoSpaceDE w:val="0"/>
              <w:autoSpaceDN w:val="0"/>
              <w:adjustRightInd w:val="0"/>
              <w:spacing w:line="276" w:lineRule="auto"/>
              <w:jc w:val="both"/>
              <w:rPr>
                <w:rFonts w:ascii="Book Antiqua" w:hAnsi="Book Antiqua" w:cs="Arial"/>
                <w:lang w:val="es-ES"/>
              </w:rPr>
            </w:pPr>
            <w:r>
              <w:rPr>
                <w:rFonts w:ascii="Book Antiqua" w:hAnsi="Book Antiqua" w:cs="Arial"/>
                <w:lang w:val="es-ES"/>
              </w:rPr>
              <w:t>Máster</w:t>
            </w:r>
            <w:r w:rsidR="00E155C7" w:rsidRPr="0085177E">
              <w:rPr>
                <w:rFonts w:ascii="Book Antiqua" w:hAnsi="Book Antiqua" w:cs="Arial"/>
                <w:lang w:val="es-ES"/>
              </w:rPr>
              <w:t xml:space="preserve"> Lucía Zeledón Quirós</w:t>
            </w:r>
          </w:p>
        </w:tc>
        <w:tc>
          <w:tcPr>
            <w:tcW w:w="2161" w:type="pct"/>
            <w:vAlign w:val="center"/>
          </w:tcPr>
          <w:p w14:paraId="7F573AA4" w14:textId="78258D8D" w:rsidR="00E155C7" w:rsidRPr="0085177E" w:rsidRDefault="00E155C7" w:rsidP="009F608A">
            <w:pPr>
              <w:widowControl w:val="0"/>
              <w:autoSpaceDE w:val="0"/>
              <w:autoSpaceDN w:val="0"/>
              <w:adjustRightInd w:val="0"/>
              <w:spacing w:line="276" w:lineRule="auto"/>
              <w:jc w:val="both"/>
              <w:rPr>
                <w:rFonts w:ascii="Book Antiqua" w:hAnsi="Book Antiqua" w:cs="Arial"/>
                <w:lang w:val="es-ES"/>
              </w:rPr>
            </w:pPr>
          </w:p>
          <w:p w14:paraId="331439DA" w14:textId="113232A1" w:rsidR="00E155C7" w:rsidRPr="0085177E" w:rsidRDefault="00E155C7" w:rsidP="009F608A">
            <w:pPr>
              <w:widowControl w:val="0"/>
              <w:autoSpaceDE w:val="0"/>
              <w:autoSpaceDN w:val="0"/>
              <w:adjustRightInd w:val="0"/>
              <w:spacing w:line="276" w:lineRule="auto"/>
              <w:jc w:val="both"/>
              <w:rPr>
                <w:rFonts w:ascii="Book Antiqua" w:hAnsi="Book Antiqua" w:cs="Arial"/>
                <w:lang w:val="es-ES"/>
              </w:rPr>
            </w:pPr>
            <w:r w:rsidRPr="0085177E">
              <w:rPr>
                <w:rFonts w:ascii="Book Antiqua" w:hAnsi="Book Antiqua" w:cs="Arial"/>
                <w:lang w:val="es-ES"/>
              </w:rPr>
              <w:t>Coordinadora de Unidad</w:t>
            </w:r>
          </w:p>
        </w:tc>
      </w:tr>
      <w:tr w:rsidR="00E155C7" w:rsidRPr="00242206" w14:paraId="6BE5FD89" w14:textId="77777777" w:rsidTr="009F608A">
        <w:trPr>
          <w:trHeight w:val="632"/>
          <w:jc w:val="center"/>
        </w:trPr>
        <w:tc>
          <w:tcPr>
            <w:tcW w:w="1082" w:type="pct"/>
            <w:shd w:val="clear" w:color="auto" w:fill="F2F2F2"/>
            <w:vAlign w:val="center"/>
          </w:tcPr>
          <w:p w14:paraId="4B9BE4D4" w14:textId="77777777" w:rsidR="00E155C7" w:rsidRPr="0085177E" w:rsidRDefault="00E155C7" w:rsidP="009F608A">
            <w:pPr>
              <w:widowControl w:val="0"/>
              <w:autoSpaceDE w:val="0"/>
              <w:autoSpaceDN w:val="0"/>
              <w:adjustRightInd w:val="0"/>
              <w:spacing w:line="276" w:lineRule="auto"/>
              <w:jc w:val="center"/>
              <w:rPr>
                <w:rFonts w:ascii="Book Antiqua" w:hAnsi="Book Antiqua" w:cs="Arial"/>
                <w:b/>
                <w:color w:val="000000"/>
                <w:lang w:val="es-ES" w:eastAsia="es-CR"/>
              </w:rPr>
            </w:pPr>
            <w:r w:rsidRPr="0085177E">
              <w:rPr>
                <w:rFonts w:ascii="Book Antiqua" w:hAnsi="Book Antiqua" w:cs="Arial"/>
                <w:b/>
                <w:color w:val="000000"/>
                <w:lang w:val="es-ES" w:eastAsia="es-CR"/>
              </w:rPr>
              <w:t>Aprobado por:</w:t>
            </w:r>
          </w:p>
        </w:tc>
        <w:tc>
          <w:tcPr>
            <w:tcW w:w="1757" w:type="pct"/>
            <w:vAlign w:val="center"/>
          </w:tcPr>
          <w:p w14:paraId="36A6879C" w14:textId="04B09128" w:rsidR="00E155C7" w:rsidRPr="0085177E" w:rsidRDefault="00840A8E" w:rsidP="009F608A">
            <w:pPr>
              <w:widowControl w:val="0"/>
              <w:autoSpaceDE w:val="0"/>
              <w:autoSpaceDN w:val="0"/>
              <w:adjustRightInd w:val="0"/>
              <w:spacing w:line="276" w:lineRule="auto"/>
              <w:jc w:val="both"/>
              <w:rPr>
                <w:rFonts w:ascii="Book Antiqua" w:hAnsi="Book Antiqua" w:cs="Arial"/>
                <w:lang w:val="es-ES"/>
              </w:rPr>
            </w:pPr>
            <w:r>
              <w:rPr>
                <w:rFonts w:ascii="Book Antiqua" w:hAnsi="Book Antiqua" w:cs="Arial"/>
                <w:lang w:val="es-ES"/>
              </w:rPr>
              <w:t>Máster Nelson Arce Hidalgo</w:t>
            </w:r>
          </w:p>
        </w:tc>
        <w:tc>
          <w:tcPr>
            <w:tcW w:w="2161" w:type="pct"/>
            <w:vAlign w:val="center"/>
          </w:tcPr>
          <w:p w14:paraId="2DAD4969" w14:textId="2D24CF02" w:rsidR="00E155C7" w:rsidRPr="0085177E" w:rsidRDefault="00E155C7" w:rsidP="009F608A">
            <w:pPr>
              <w:widowControl w:val="0"/>
              <w:autoSpaceDE w:val="0"/>
              <w:autoSpaceDN w:val="0"/>
              <w:adjustRightInd w:val="0"/>
              <w:spacing w:line="276" w:lineRule="auto"/>
              <w:jc w:val="both"/>
              <w:rPr>
                <w:rFonts w:ascii="Book Antiqua" w:hAnsi="Book Antiqua" w:cs="Arial"/>
                <w:lang w:val="es-ES"/>
              </w:rPr>
            </w:pPr>
            <w:r>
              <w:rPr>
                <w:rFonts w:ascii="Book Antiqua" w:hAnsi="Book Antiqua" w:cs="Arial"/>
                <w:lang w:val="es-ES"/>
              </w:rPr>
              <w:t xml:space="preserve">Jefe </w:t>
            </w:r>
            <w:r w:rsidR="00840A8E">
              <w:rPr>
                <w:rFonts w:ascii="Book Antiqua" w:hAnsi="Book Antiqua" w:cs="Arial"/>
                <w:lang w:val="es-ES"/>
              </w:rPr>
              <w:t>a.</w:t>
            </w:r>
            <w:r w:rsidR="00C5184D">
              <w:rPr>
                <w:rFonts w:ascii="Book Antiqua" w:hAnsi="Book Antiqua" w:cs="Arial"/>
                <w:lang w:val="es-ES"/>
              </w:rPr>
              <w:t>i</w:t>
            </w:r>
            <w:r w:rsidR="00840A8E">
              <w:rPr>
                <w:rFonts w:ascii="Book Antiqua" w:hAnsi="Book Antiqua" w:cs="Arial"/>
                <w:lang w:val="es-ES"/>
              </w:rPr>
              <w:t xml:space="preserve">. </w:t>
            </w:r>
            <w:r>
              <w:rPr>
                <w:rFonts w:ascii="Book Antiqua" w:hAnsi="Book Antiqua" w:cs="Arial"/>
                <w:lang w:val="es-ES"/>
              </w:rPr>
              <w:t xml:space="preserve">Subproceso Modernización Institucional-Penal </w:t>
            </w:r>
          </w:p>
        </w:tc>
      </w:tr>
      <w:tr w:rsidR="00E155C7" w:rsidRPr="00B81159" w14:paraId="0AEA642F" w14:textId="77777777" w:rsidTr="009F608A">
        <w:trPr>
          <w:trHeight w:val="510"/>
          <w:jc w:val="center"/>
        </w:trPr>
        <w:tc>
          <w:tcPr>
            <w:tcW w:w="1082" w:type="pct"/>
            <w:shd w:val="clear" w:color="auto" w:fill="F2F2F2"/>
            <w:vAlign w:val="center"/>
          </w:tcPr>
          <w:p w14:paraId="713C5A0B" w14:textId="77777777" w:rsidR="00E155C7" w:rsidRPr="0085177E" w:rsidRDefault="00E155C7" w:rsidP="009F608A">
            <w:pPr>
              <w:widowControl w:val="0"/>
              <w:autoSpaceDE w:val="0"/>
              <w:autoSpaceDN w:val="0"/>
              <w:adjustRightInd w:val="0"/>
              <w:spacing w:line="276" w:lineRule="auto"/>
              <w:jc w:val="center"/>
              <w:rPr>
                <w:rFonts w:ascii="Book Antiqua" w:hAnsi="Book Antiqua" w:cs="Arial"/>
                <w:b/>
                <w:color w:val="000000"/>
                <w:lang w:val="es-ES" w:eastAsia="es-CR"/>
              </w:rPr>
            </w:pPr>
            <w:r w:rsidRPr="0085177E">
              <w:rPr>
                <w:rFonts w:ascii="Book Antiqua" w:hAnsi="Book Antiqua" w:cs="Arial"/>
                <w:b/>
                <w:color w:val="000000"/>
                <w:lang w:val="es-ES" w:eastAsia="es-CR"/>
              </w:rPr>
              <w:t>Visto Bueno:</w:t>
            </w:r>
          </w:p>
        </w:tc>
        <w:tc>
          <w:tcPr>
            <w:tcW w:w="1757" w:type="pct"/>
            <w:vAlign w:val="center"/>
          </w:tcPr>
          <w:p w14:paraId="335739C7" w14:textId="77777777" w:rsidR="00E155C7" w:rsidRPr="0085177E" w:rsidRDefault="00E155C7" w:rsidP="009F608A">
            <w:pPr>
              <w:widowControl w:val="0"/>
              <w:autoSpaceDE w:val="0"/>
              <w:autoSpaceDN w:val="0"/>
              <w:adjustRightInd w:val="0"/>
              <w:spacing w:line="276" w:lineRule="auto"/>
              <w:jc w:val="both"/>
              <w:rPr>
                <w:rFonts w:ascii="Book Antiqua" w:hAnsi="Book Antiqua" w:cs="Arial"/>
                <w:lang w:val="es-ES" w:eastAsia="es-CR"/>
              </w:rPr>
            </w:pPr>
            <w:r w:rsidRPr="0085177E">
              <w:rPr>
                <w:rFonts w:ascii="Book Antiqua" w:hAnsi="Book Antiqua" w:cs="Arial"/>
                <w:lang w:val="es-ES" w:eastAsia="es-CR"/>
              </w:rPr>
              <w:t>Licda. Nacira Valverde Bermudez</w:t>
            </w:r>
          </w:p>
        </w:tc>
        <w:tc>
          <w:tcPr>
            <w:tcW w:w="2161" w:type="pct"/>
            <w:vAlign w:val="center"/>
          </w:tcPr>
          <w:p w14:paraId="345062C8" w14:textId="5F4D1CFD" w:rsidR="00E155C7" w:rsidRPr="0085177E" w:rsidRDefault="00E155C7" w:rsidP="009F608A">
            <w:pPr>
              <w:widowControl w:val="0"/>
              <w:autoSpaceDE w:val="0"/>
              <w:autoSpaceDN w:val="0"/>
              <w:adjustRightInd w:val="0"/>
              <w:spacing w:line="276" w:lineRule="auto"/>
              <w:jc w:val="both"/>
              <w:rPr>
                <w:rFonts w:ascii="Book Antiqua" w:hAnsi="Book Antiqua" w:cs="Arial"/>
                <w:color w:val="000000"/>
                <w:lang w:val="es-ES" w:eastAsia="es-CR"/>
              </w:rPr>
            </w:pPr>
            <w:r w:rsidRPr="0085177E">
              <w:rPr>
                <w:rFonts w:ascii="Book Antiqua" w:hAnsi="Book Antiqua" w:cs="Arial"/>
                <w:color w:val="000000"/>
                <w:lang w:val="es-ES" w:eastAsia="es-CR"/>
              </w:rPr>
              <w:t xml:space="preserve">Directora </w:t>
            </w:r>
            <w:r w:rsidR="00C5184D" w:rsidRPr="0085177E">
              <w:rPr>
                <w:rFonts w:ascii="Book Antiqua" w:hAnsi="Book Antiqua" w:cs="Arial"/>
                <w:color w:val="000000"/>
                <w:lang w:val="es-ES" w:eastAsia="es-CR"/>
              </w:rPr>
              <w:t>a.i.</w:t>
            </w:r>
            <w:r w:rsidRPr="0085177E">
              <w:rPr>
                <w:rFonts w:ascii="Book Antiqua" w:hAnsi="Book Antiqua" w:cs="Arial"/>
                <w:color w:val="000000"/>
                <w:lang w:val="es-ES" w:eastAsia="es-CR"/>
              </w:rPr>
              <w:t xml:space="preserve"> Planificación</w:t>
            </w:r>
          </w:p>
        </w:tc>
      </w:tr>
    </w:tbl>
    <w:p w14:paraId="5D12042A" w14:textId="77777777" w:rsidR="00EA4B9E" w:rsidRPr="00B709D9" w:rsidRDefault="00EA4B9E" w:rsidP="00B45FFB">
      <w:pPr>
        <w:jc w:val="both"/>
        <w:rPr>
          <w:rFonts w:ascii="Book Antiqua" w:hAnsi="Book Antiqua" w:cs="Book Antiqua"/>
          <w:snapToGrid w:val="0"/>
          <w:sz w:val="22"/>
          <w:szCs w:val="22"/>
        </w:rPr>
      </w:pPr>
    </w:p>
    <w:p w14:paraId="173695BA" w14:textId="77777777" w:rsidR="00986BBA" w:rsidRPr="00B45FFB" w:rsidRDefault="00986BBA" w:rsidP="00B45FFB">
      <w:pPr>
        <w:jc w:val="both"/>
        <w:rPr>
          <w:rFonts w:ascii="Book Antiqua" w:hAnsi="Book Antiqua" w:cs="Book Antiqua"/>
          <w:snapToGrid w:val="0"/>
          <w:sz w:val="18"/>
          <w:szCs w:val="18"/>
        </w:rPr>
      </w:pPr>
    </w:p>
    <w:p w14:paraId="241ACB93" w14:textId="77777777" w:rsidR="002B63B0" w:rsidRPr="00B45FFB" w:rsidRDefault="002B63B0" w:rsidP="00B45FFB">
      <w:pPr>
        <w:jc w:val="both"/>
        <w:rPr>
          <w:rFonts w:ascii="Book Antiqua" w:hAnsi="Book Antiqua" w:cs="Book Antiqua"/>
          <w:snapToGrid w:val="0"/>
          <w:sz w:val="18"/>
          <w:szCs w:val="18"/>
        </w:rPr>
      </w:pPr>
    </w:p>
    <w:sectPr w:rsidR="002B63B0" w:rsidRPr="00B45FFB" w:rsidSect="004362EA">
      <w:headerReference w:type="default" r:id="rId81"/>
      <w:footerReference w:type="default" r:id="rId82"/>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62B5B7" w14:textId="77777777" w:rsidR="003A306B" w:rsidRDefault="003A306B">
      <w:r>
        <w:separator/>
      </w:r>
    </w:p>
  </w:endnote>
  <w:endnote w:type="continuationSeparator" w:id="0">
    <w:p w14:paraId="6ECD59AC" w14:textId="77777777" w:rsidR="003A306B" w:rsidRDefault="003A306B">
      <w:r>
        <w:continuationSeparator/>
      </w:r>
    </w:p>
  </w:endnote>
  <w:endnote w:type="continuationNotice" w:id="1">
    <w:p w14:paraId="37D95FFB" w14:textId="77777777" w:rsidR="003A306B" w:rsidRDefault="003A30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panose1 w:val="05010000000000000000"/>
    <w:charset w:val="00"/>
    <w:family w:val="auto"/>
    <w:pitch w:val="variable"/>
    <w:sig w:usb0="800000AF" w:usb1="1001ECEA" w:usb2="00000000" w:usb3="00000000" w:csb0="8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Futura Md">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C06D4" w14:textId="77777777" w:rsidR="00EA4B9E" w:rsidRDefault="00EA4B9E"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sidR="00033AF8">
      <w:rPr>
        <w:rStyle w:val="Nmerodepgina"/>
        <w:noProof/>
      </w:rPr>
      <w:t>6</w:t>
    </w:r>
    <w:r>
      <w:rPr>
        <w:rStyle w:val="Nmerodepgina"/>
      </w:rPr>
      <w:fldChar w:fldCharType="end"/>
    </w:r>
  </w:p>
  <w:p w14:paraId="169EA73E" w14:textId="77777777" w:rsidR="00EA4B9E" w:rsidRPr="0036463A" w:rsidRDefault="00EA4B9E"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ABFA53" w14:textId="77777777" w:rsidR="003A306B" w:rsidRDefault="003A306B">
      <w:r>
        <w:separator/>
      </w:r>
    </w:p>
  </w:footnote>
  <w:footnote w:type="continuationSeparator" w:id="0">
    <w:p w14:paraId="447B1DCE" w14:textId="77777777" w:rsidR="003A306B" w:rsidRDefault="003A306B">
      <w:r>
        <w:continuationSeparator/>
      </w:r>
    </w:p>
  </w:footnote>
  <w:footnote w:type="continuationNotice" w:id="1">
    <w:p w14:paraId="43F55550" w14:textId="77777777" w:rsidR="003A306B" w:rsidRDefault="003A306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4F858" w14:textId="77777777" w:rsidR="00EA4B9E" w:rsidRDefault="00EA4B9E" w:rsidP="008729A2">
    <w:pPr>
      <w:framePr w:w="640" w:hSpace="141" w:wrap="auto" w:vAnchor="text" w:hAnchor="margin" w:x="8456" w:y="-91"/>
    </w:pPr>
  </w:p>
  <w:p w14:paraId="13780B55" w14:textId="77777777" w:rsidR="00EA4B9E" w:rsidRDefault="00EA4B9E" w:rsidP="00261B26">
    <w:pPr>
      <w:pStyle w:val="Encabezado"/>
    </w:pPr>
  </w:p>
  <w:p w14:paraId="7F577AAA" w14:textId="346D6B54" w:rsidR="00EA4B9E" w:rsidRDefault="00EA4B9E"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Dirección de Planificación</w:t>
    </w:r>
    <w:r w:rsidR="00372685">
      <w:rPr>
        <w:sz w:val="24"/>
        <w:szCs w:val="24"/>
      </w:rPr>
      <w:pict w14:anchorId="40CCBC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26.5pt;height:31.5pt" o:ole="">
          <v:imagedata r:id="rId1" o:title=""/>
        </v:shape>
      </w:pict>
    </w:r>
  </w:p>
  <w:p w14:paraId="5A09D433" w14:textId="64BB3607" w:rsidR="00EA4B9E" w:rsidRDefault="00EA4B9E"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61E9FE3" w14:textId="73843138" w:rsidR="00EA4B9E" w:rsidRPr="005B3B0C" w:rsidRDefault="00EA4B9E" w:rsidP="0083174F">
    <w:pPr>
      <w:pStyle w:val="Encabezado"/>
      <w:jc w:val="center"/>
      <w:rPr>
        <w:lang w:val="en-US"/>
      </w:rPr>
    </w:pPr>
    <w:r w:rsidRPr="00190583">
      <w:rPr>
        <w:rFonts w:ascii="Book Antiqua" w:hAnsi="Book Antiqua" w:cs="Book Antiqua"/>
        <w:i/>
        <w:iCs/>
        <w:sz w:val="18"/>
        <w:szCs w:val="18"/>
        <w:lang w:val="en-US"/>
      </w:rPr>
      <w:t xml:space="preserve">Telf.   </w:t>
    </w:r>
    <w:r w:rsidRPr="005B3B0C">
      <w:rPr>
        <w:rFonts w:ascii="Book Antiqua" w:hAnsi="Book Antiqua" w:cs="Book Antiqua"/>
        <w:i/>
        <w:iCs/>
        <w:sz w:val="18"/>
        <w:szCs w:val="18"/>
        <w:lang w:val="en-US"/>
      </w:rPr>
      <w:t xml:space="preserve">2295-3600 / 3599 </w:t>
    </w:r>
    <w:r>
      <w:rPr>
        <w:rFonts w:ascii="Book Antiqua" w:hAnsi="Book Antiqua" w:cs="Book Antiqua"/>
        <w:i/>
        <w:iCs/>
        <w:sz w:val="18"/>
        <w:szCs w:val="18"/>
        <w:lang w:val="en-US"/>
      </w:rPr>
      <w:t xml:space="preserve">/ Apdo.  95-1003 / </w:t>
    </w:r>
    <w:r w:rsidRPr="005B3B0C">
      <w:rPr>
        <w:rFonts w:ascii="Book Antiqua" w:hAnsi="Book Antiqua" w:cs="Book Antiqua"/>
        <w:i/>
        <w:iCs/>
        <w:sz w:val="18"/>
        <w:szCs w:val="18"/>
        <w:lang w:val="en-US"/>
      </w:rPr>
      <w:t>planificacion@poder-judicial.go.cr</w:t>
    </w:r>
  </w:p>
  <w:p w14:paraId="1FE8AEDE" w14:textId="77777777" w:rsidR="00EA4B9E" w:rsidRPr="005B3B0C" w:rsidRDefault="00EA4B9E" w:rsidP="0083174F">
    <w:pPr>
      <w:pBdr>
        <w:bottom w:val="single" w:sz="6" w:space="0" w:color="auto"/>
      </w:pBdr>
      <w:spacing w:after="20"/>
      <w:jc w:val="center"/>
      <w:rPr>
        <w:lang w:val="en-US"/>
      </w:rPr>
    </w:pPr>
  </w:p>
  <w:p w14:paraId="3C89479A" w14:textId="77777777" w:rsidR="00EA4B9E" w:rsidRPr="00190583" w:rsidRDefault="00EA4B9E" w:rsidP="0083174F">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749378B"/>
    <w:multiLevelType w:val="multilevel"/>
    <w:tmpl w:val="832CD8C8"/>
    <w:styleLink w:val="Grfica"/>
    <w:lvl w:ilvl="0">
      <w:start w:val="1"/>
      <w:numFmt w:val="decimal"/>
      <w:suff w:val="space"/>
      <w:lvlText w:val="Gráfica %1"/>
      <w:lvlJc w:val="left"/>
      <w:pPr>
        <w:ind w:left="5246" w:firstLine="0"/>
      </w:pPr>
      <w:rPr>
        <w:rFonts w:hint="default"/>
      </w:rPr>
    </w:lvl>
    <w:lvl w:ilvl="1">
      <w:start w:val="1"/>
      <w:numFmt w:val="none"/>
      <w:suff w:val="nothing"/>
      <w:lvlText w:val=""/>
      <w:lvlJc w:val="left"/>
      <w:pPr>
        <w:ind w:left="5246" w:firstLine="0"/>
      </w:pPr>
      <w:rPr>
        <w:rFonts w:hint="default"/>
      </w:rPr>
    </w:lvl>
    <w:lvl w:ilvl="2">
      <w:start w:val="1"/>
      <w:numFmt w:val="none"/>
      <w:suff w:val="nothing"/>
      <w:lvlText w:val=""/>
      <w:lvlJc w:val="left"/>
      <w:pPr>
        <w:ind w:left="5246" w:firstLine="0"/>
      </w:pPr>
      <w:rPr>
        <w:rFonts w:hint="default"/>
      </w:rPr>
    </w:lvl>
    <w:lvl w:ilvl="3">
      <w:start w:val="1"/>
      <w:numFmt w:val="none"/>
      <w:suff w:val="nothing"/>
      <w:lvlText w:val=""/>
      <w:lvlJc w:val="left"/>
      <w:pPr>
        <w:ind w:left="5246" w:firstLine="0"/>
      </w:pPr>
      <w:rPr>
        <w:rFonts w:hint="default"/>
      </w:rPr>
    </w:lvl>
    <w:lvl w:ilvl="4">
      <w:start w:val="1"/>
      <w:numFmt w:val="none"/>
      <w:suff w:val="nothing"/>
      <w:lvlText w:val=""/>
      <w:lvlJc w:val="left"/>
      <w:pPr>
        <w:ind w:left="5246" w:firstLine="0"/>
      </w:pPr>
      <w:rPr>
        <w:rFonts w:hint="default"/>
      </w:rPr>
    </w:lvl>
    <w:lvl w:ilvl="5">
      <w:start w:val="1"/>
      <w:numFmt w:val="none"/>
      <w:suff w:val="nothing"/>
      <w:lvlText w:val=""/>
      <w:lvlJc w:val="left"/>
      <w:pPr>
        <w:ind w:left="5246" w:firstLine="0"/>
      </w:pPr>
      <w:rPr>
        <w:rFonts w:hint="default"/>
      </w:rPr>
    </w:lvl>
    <w:lvl w:ilvl="6">
      <w:start w:val="1"/>
      <w:numFmt w:val="none"/>
      <w:suff w:val="nothing"/>
      <w:lvlText w:val=""/>
      <w:lvlJc w:val="left"/>
      <w:pPr>
        <w:ind w:left="5246" w:firstLine="0"/>
      </w:pPr>
      <w:rPr>
        <w:rFonts w:hint="default"/>
      </w:rPr>
    </w:lvl>
    <w:lvl w:ilvl="7">
      <w:start w:val="1"/>
      <w:numFmt w:val="none"/>
      <w:suff w:val="nothing"/>
      <w:lvlText w:val=""/>
      <w:lvlJc w:val="left"/>
      <w:pPr>
        <w:ind w:left="5246" w:firstLine="0"/>
      </w:pPr>
      <w:rPr>
        <w:rFonts w:hint="default"/>
      </w:rPr>
    </w:lvl>
    <w:lvl w:ilvl="8">
      <w:start w:val="1"/>
      <w:numFmt w:val="none"/>
      <w:suff w:val="nothing"/>
      <w:lvlText w:val=""/>
      <w:lvlJc w:val="left"/>
      <w:pPr>
        <w:ind w:left="5246" w:firstLine="0"/>
      </w:pPr>
      <w:rPr>
        <w:rFonts w:hint="default"/>
      </w:rPr>
    </w:lvl>
  </w:abstractNum>
  <w:abstractNum w:abstractNumId="2" w15:restartNumberingAfterBreak="0">
    <w:nsid w:val="0E672FF7"/>
    <w:multiLevelType w:val="multilevel"/>
    <w:tmpl w:val="33826828"/>
    <w:styleLink w:val="cuadro"/>
    <w:lvl w:ilvl="0">
      <w:start w:val="1"/>
      <w:numFmt w:val="decimal"/>
      <w:suff w:val="space"/>
      <w:lvlText w:val="Cuadro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0FC1001C"/>
    <w:multiLevelType w:val="multilevel"/>
    <w:tmpl w:val="F3EAF18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19532B4"/>
    <w:multiLevelType w:val="hybridMultilevel"/>
    <w:tmpl w:val="D4EE34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1B46524"/>
    <w:multiLevelType w:val="hybridMultilevel"/>
    <w:tmpl w:val="A0A216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2BB4DD5"/>
    <w:multiLevelType w:val="hybridMultilevel"/>
    <w:tmpl w:val="334A139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D80695B"/>
    <w:multiLevelType w:val="multilevel"/>
    <w:tmpl w:val="1B24AAC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 w15:restartNumberingAfterBreak="0">
    <w:nsid w:val="1DD70818"/>
    <w:multiLevelType w:val="multilevel"/>
    <w:tmpl w:val="5D7015A6"/>
    <w:lvl w:ilvl="0">
      <w:start w:val="10"/>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4D77862"/>
    <w:multiLevelType w:val="hybridMultilevel"/>
    <w:tmpl w:val="49C6B3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5A27E98"/>
    <w:multiLevelType w:val="hybridMultilevel"/>
    <w:tmpl w:val="B2C261E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C7C522D"/>
    <w:multiLevelType w:val="multilevel"/>
    <w:tmpl w:val="B4884FBA"/>
    <w:lvl w:ilvl="0">
      <w:start w:val="1"/>
      <w:numFmt w:val="decimal"/>
      <w:lvlText w:val="%1."/>
      <w:lvlJc w:val="left"/>
      <w:pPr>
        <w:ind w:left="1800" w:hanging="360"/>
      </w:pPr>
      <w:rPr>
        <w:rFonts w:hint="default"/>
        <w:b/>
        <w:bCs/>
      </w:rPr>
    </w:lvl>
    <w:lvl w:ilvl="1">
      <w:start w:val="1"/>
      <w:numFmt w:val="decimal"/>
      <w:lvlText w:val="%1.%2."/>
      <w:lvlJc w:val="left"/>
      <w:pPr>
        <w:ind w:left="2232" w:hanging="432"/>
      </w:pPr>
      <w:rPr>
        <w:b/>
        <w:bCs/>
      </w:rPr>
    </w:lvl>
    <w:lvl w:ilvl="2">
      <w:start w:val="1"/>
      <w:numFmt w:val="decimal"/>
      <w:lvlText w:val="%1.%2.%3."/>
      <w:lvlJc w:val="left"/>
      <w:pPr>
        <w:ind w:left="2664" w:hanging="504"/>
      </w:pPr>
    </w:lvl>
    <w:lvl w:ilvl="3">
      <w:start w:val="1"/>
      <w:numFmt w:val="decimal"/>
      <w:lvlText w:val="%1.%2.%3.%4."/>
      <w:lvlJc w:val="left"/>
      <w:pPr>
        <w:ind w:left="3168" w:hanging="648"/>
      </w:pPr>
    </w:lvl>
    <w:lvl w:ilvl="4">
      <w:start w:val="1"/>
      <w:numFmt w:val="decimal"/>
      <w:lvlText w:val="%1.%2.%3.%4.%5."/>
      <w:lvlJc w:val="left"/>
      <w:pPr>
        <w:ind w:left="3672" w:hanging="792"/>
      </w:pPr>
    </w:lvl>
    <w:lvl w:ilvl="5">
      <w:start w:val="1"/>
      <w:numFmt w:val="decimal"/>
      <w:lvlText w:val="%1.%2.%3.%4.%5.%6."/>
      <w:lvlJc w:val="left"/>
      <w:pPr>
        <w:ind w:left="4176" w:hanging="936"/>
      </w:pPr>
    </w:lvl>
    <w:lvl w:ilvl="6">
      <w:start w:val="1"/>
      <w:numFmt w:val="decimal"/>
      <w:lvlText w:val="%1.%2.%3.%4.%5.%6.%7."/>
      <w:lvlJc w:val="left"/>
      <w:pPr>
        <w:ind w:left="4680" w:hanging="1080"/>
      </w:pPr>
    </w:lvl>
    <w:lvl w:ilvl="7">
      <w:start w:val="1"/>
      <w:numFmt w:val="decimal"/>
      <w:lvlText w:val="%1.%2.%3.%4.%5.%6.%7.%8."/>
      <w:lvlJc w:val="left"/>
      <w:pPr>
        <w:ind w:left="5184" w:hanging="1224"/>
      </w:pPr>
    </w:lvl>
    <w:lvl w:ilvl="8">
      <w:start w:val="1"/>
      <w:numFmt w:val="decimal"/>
      <w:lvlText w:val="%1.%2.%3.%4.%5.%6.%7.%8.%9."/>
      <w:lvlJc w:val="left"/>
      <w:pPr>
        <w:ind w:left="5760" w:hanging="1440"/>
      </w:pPr>
    </w:lvl>
  </w:abstractNum>
  <w:abstractNum w:abstractNumId="12" w15:restartNumberingAfterBreak="0">
    <w:nsid w:val="2DB36061"/>
    <w:multiLevelType w:val="hybridMultilevel"/>
    <w:tmpl w:val="785847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E827013"/>
    <w:multiLevelType w:val="hybridMultilevel"/>
    <w:tmpl w:val="B1E05DF6"/>
    <w:lvl w:ilvl="0" w:tplc="140A0005">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4" w15:restartNumberingAfterBreak="0">
    <w:nsid w:val="304A4CD0"/>
    <w:multiLevelType w:val="hybridMultilevel"/>
    <w:tmpl w:val="1C762FA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FEF763E"/>
    <w:multiLevelType w:val="hybridMultilevel"/>
    <w:tmpl w:val="E4D4452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17C7F05"/>
    <w:multiLevelType w:val="hybridMultilevel"/>
    <w:tmpl w:val="6ED212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94D5FAA"/>
    <w:multiLevelType w:val="hybridMultilevel"/>
    <w:tmpl w:val="3832432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EDE6B58"/>
    <w:multiLevelType w:val="hybridMultilevel"/>
    <w:tmpl w:val="581A74D0"/>
    <w:lvl w:ilvl="0" w:tplc="5EAC4A06">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9" w15:restartNumberingAfterBreak="0">
    <w:nsid w:val="52F40F15"/>
    <w:multiLevelType w:val="hybridMultilevel"/>
    <w:tmpl w:val="A35EC0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AA41F35"/>
    <w:multiLevelType w:val="multilevel"/>
    <w:tmpl w:val="140A001D"/>
    <w:styleLink w:val="Cuadro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C363EF2"/>
    <w:multiLevelType w:val="hybridMultilevel"/>
    <w:tmpl w:val="9F1EED4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5EC75240"/>
    <w:multiLevelType w:val="hybridMultilevel"/>
    <w:tmpl w:val="62967E6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19E468D"/>
    <w:multiLevelType w:val="hybridMultilevel"/>
    <w:tmpl w:val="F166919C"/>
    <w:lvl w:ilvl="0" w:tplc="41FEF7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6848515A"/>
    <w:multiLevelType w:val="hybridMultilevel"/>
    <w:tmpl w:val="2200C10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68CE0666"/>
    <w:multiLevelType w:val="hybridMultilevel"/>
    <w:tmpl w:val="6128B5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958326E"/>
    <w:multiLevelType w:val="hybridMultilevel"/>
    <w:tmpl w:val="AC26B210"/>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7" w15:restartNumberingAfterBreak="0">
    <w:nsid w:val="6A3A0A40"/>
    <w:multiLevelType w:val="hybridMultilevel"/>
    <w:tmpl w:val="F166919C"/>
    <w:lvl w:ilvl="0" w:tplc="41FEF7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6B5156D8"/>
    <w:multiLevelType w:val="multilevel"/>
    <w:tmpl w:val="E08CE1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C984B04"/>
    <w:multiLevelType w:val="hybridMultilevel"/>
    <w:tmpl w:val="3F74B29E"/>
    <w:lvl w:ilvl="0" w:tplc="DC820EE6">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E0B7CA6"/>
    <w:multiLevelType w:val="hybridMultilevel"/>
    <w:tmpl w:val="EA94C5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14C3DBC"/>
    <w:multiLevelType w:val="hybridMultilevel"/>
    <w:tmpl w:val="FED86F72"/>
    <w:lvl w:ilvl="0" w:tplc="140A0017">
      <w:start w:val="1"/>
      <w:numFmt w:val="lowerLetter"/>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71EF3C9C"/>
    <w:multiLevelType w:val="hybridMultilevel"/>
    <w:tmpl w:val="2760F5A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72561373"/>
    <w:multiLevelType w:val="hybridMultilevel"/>
    <w:tmpl w:val="DAF8FF6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747C10AA"/>
    <w:multiLevelType w:val="multilevel"/>
    <w:tmpl w:val="F776022C"/>
    <w:lvl w:ilvl="0">
      <w:start w:val="10"/>
      <w:numFmt w:val="decimal"/>
      <w:lvlText w:val="%1."/>
      <w:lvlJc w:val="left"/>
      <w:pPr>
        <w:ind w:left="928" w:hanging="360"/>
      </w:pPr>
      <w:rPr>
        <w:rFonts w:hint="default"/>
        <w:b/>
        <w:bCs/>
      </w:rPr>
    </w:lvl>
    <w:lvl w:ilvl="1">
      <w:start w:val="1"/>
      <w:numFmt w:val="decimal"/>
      <w:lvlText w:val="%1.%2."/>
      <w:lvlJc w:val="left"/>
      <w:pPr>
        <w:ind w:left="1360" w:hanging="432"/>
      </w:pPr>
      <w:rPr>
        <w:rFonts w:hint="default"/>
        <w:b/>
        <w:bCs/>
      </w:rPr>
    </w:lvl>
    <w:lvl w:ilvl="2">
      <w:start w:val="1"/>
      <w:numFmt w:val="decimal"/>
      <w:lvlText w:val="%1.%2.%3."/>
      <w:lvlJc w:val="left"/>
      <w:pPr>
        <w:ind w:left="1792" w:hanging="504"/>
      </w:pPr>
      <w:rPr>
        <w:rFonts w:hint="default"/>
      </w:rPr>
    </w:lvl>
    <w:lvl w:ilvl="3">
      <w:start w:val="1"/>
      <w:numFmt w:val="decimal"/>
      <w:lvlText w:val="%1.%2.%3.%4."/>
      <w:lvlJc w:val="left"/>
      <w:pPr>
        <w:ind w:left="2296" w:hanging="648"/>
      </w:pPr>
      <w:rPr>
        <w:rFonts w:hint="default"/>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35" w15:restartNumberingAfterBreak="0">
    <w:nsid w:val="791147EE"/>
    <w:multiLevelType w:val="hybridMultilevel"/>
    <w:tmpl w:val="522CF3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A723435"/>
    <w:multiLevelType w:val="hybridMultilevel"/>
    <w:tmpl w:val="4EE2C59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DA33049"/>
    <w:multiLevelType w:val="hybridMultilevel"/>
    <w:tmpl w:val="2504866A"/>
    <w:lvl w:ilvl="0" w:tplc="14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8" w15:restartNumberingAfterBreak="0">
    <w:nsid w:val="7E420B45"/>
    <w:multiLevelType w:val="hybridMultilevel"/>
    <w:tmpl w:val="0F9AC6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207425535">
    <w:abstractNumId w:val="32"/>
  </w:num>
  <w:num w:numId="2" w16cid:durableId="1753315495">
    <w:abstractNumId w:val="11"/>
  </w:num>
  <w:num w:numId="3" w16cid:durableId="871771047">
    <w:abstractNumId w:val="36"/>
  </w:num>
  <w:num w:numId="4" w16cid:durableId="384257119">
    <w:abstractNumId w:val="26"/>
  </w:num>
  <w:num w:numId="5" w16cid:durableId="1609581063">
    <w:abstractNumId w:val="10"/>
  </w:num>
  <w:num w:numId="6" w16cid:durableId="480930213">
    <w:abstractNumId w:val="31"/>
  </w:num>
  <w:num w:numId="7" w16cid:durableId="32584277">
    <w:abstractNumId w:val="9"/>
  </w:num>
  <w:num w:numId="8" w16cid:durableId="234050600">
    <w:abstractNumId w:val="27"/>
  </w:num>
  <w:num w:numId="9" w16cid:durableId="287273987">
    <w:abstractNumId w:val="29"/>
  </w:num>
  <w:num w:numId="10" w16cid:durableId="942346211">
    <w:abstractNumId w:val="22"/>
  </w:num>
  <w:num w:numId="11" w16cid:durableId="899369312">
    <w:abstractNumId w:val="1"/>
  </w:num>
  <w:num w:numId="12" w16cid:durableId="1057389156">
    <w:abstractNumId w:val="12"/>
  </w:num>
  <w:num w:numId="13" w16cid:durableId="51003345">
    <w:abstractNumId w:val="28"/>
  </w:num>
  <w:num w:numId="14" w16cid:durableId="921372057">
    <w:abstractNumId w:val="20"/>
  </w:num>
  <w:num w:numId="15" w16cid:durableId="105277802">
    <w:abstractNumId w:val="37"/>
  </w:num>
  <w:num w:numId="16" w16cid:durableId="185991786">
    <w:abstractNumId w:val="2"/>
  </w:num>
  <w:num w:numId="17" w16cid:durableId="2119834406">
    <w:abstractNumId w:val="33"/>
  </w:num>
  <w:num w:numId="18" w16cid:durableId="1541087419">
    <w:abstractNumId w:val="17"/>
  </w:num>
  <w:num w:numId="19" w16cid:durableId="1543207444">
    <w:abstractNumId w:val="23"/>
  </w:num>
  <w:num w:numId="20" w16cid:durableId="8143936">
    <w:abstractNumId w:val="4"/>
  </w:num>
  <w:num w:numId="21" w16cid:durableId="32582733">
    <w:abstractNumId w:val="15"/>
  </w:num>
  <w:num w:numId="22" w16cid:durableId="290285776">
    <w:abstractNumId w:val="3"/>
  </w:num>
  <w:num w:numId="23" w16cid:durableId="769934237">
    <w:abstractNumId w:val="16"/>
  </w:num>
  <w:num w:numId="24" w16cid:durableId="3284925">
    <w:abstractNumId w:val="19"/>
  </w:num>
  <w:num w:numId="25" w16cid:durableId="1694457987">
    <w:abstractNumId w:val="38"/>
  </w:num>
  <w:num w:numId="26" w16cid:durableId="764887180">
    <w:abstractNumId w:val="30"/>
  </w:num>
  <w:num w:numId="27" w16cid:durableId="435060309">
    <w:abstractNumId w:val="34"/>
  </w:num>
  <w:num w:numId="28" w16cid:durableId="180512362">
    <w:abstractNumId w:val="6"/>
  </w:num>
  <w:num w:numId="29" w16cid:durableId="221716272">
    <w:abstractNumId w:val="5"/>
  </w:num>
  <w:num w:numId="30" w16cid:durableId="1633514932">
    <w:abstractNumId w:val="8"/>
  </w:num>
  <w:num w:numId="31" w16cid:durableId="612712084">
    <w:abstractNumId w:val="21"/>
  </w:num>
  <w:num w:numId="32" w16cid:durableId="1617567922">
    <w:abstractNumId w:val="0"/>
  </w:num>
  <w:num w:numId="33" w16cid:durableId="1909681445">
    <w:abstractNumId w:val="13"/>
  </w:num>
  <w:num w:numId="34" w16cid:durableId="785318415">
    <w:abstractNumId w:val="18"/>
  </w:num>
  <w:num w:numId="35" w16cid:durableId="358824969">
    <w:abstractNumId w:val="14"/>
  </w:num>
  <w:num w:numId="36" w16cid:durableId="1941792148">
    <w:abstractNumId w:val="24"/>
  </w:num>
  <w:num w:numId="37" w16cid:durableId="37556192">
    <w:abstractNumId w:val="7"/>
  </w:num>
  <w:num w:numId="38" w16cid:durableId="360324413">
    <w:abstractNumId w:val="35"/>
  </w:num>
  <w:num w:numId="39" w16cid:durableId="1689873111">
    <w:abstractNumId w:val="2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823"/>
    <w:rsid w:val="00002D2D"/>
    <w:rsid w:val="00005211"/>
    <w:rsid w:val="000068C5"/>
    <w:rsid w:val="00006E0A"/>
    <w:rsid w:val="0000760C"/>
    <w:rsid w:val="00010ECE"/>
    <w:rsid w:val="00011DB8"/>
    <w:rsid w:val="00012448"/>
    <w:rsid w:val="00012F27"/>
    <w:rsid w:val="000131C6"/>
    <w:rsid w:val="00014944"/>
    <w:rsid w:val="00022FF2"/>
    <w:rsid w:val="000238CD"/>
    <w:rsid w:val="00025BE6"/>
    <w:rsid w:val="00030A80"/>
    <w:rsid w:val="0003358A"/>
    <w:rsid w:val="00033AF8"/>
    <w:rsid w:val="00034DAB"/>
    <w:rsid w:val="00034DD2"/>
    <w:rsid w:val="00035936"/>
    <w:rsid w:val="000362B3"/>
    <w:rsid w:val="00037BB7"/>
    <w:rsid w:val="00041AD3"/>
    <w:rsid w:val="00042FD2"/>
    <w:rsid w:val="00044B65"/>
    <w:rsid w:val="00051249"/>
    <w:rsid w:val="00051375"/>
    <w:rsid w:val="000537F0"/>
    <w:rsid w:val="00053AAF"/>
    <w:rsid w:val="000540EA"/>
    <w:rsid w:val="000542CC"/>
    <w:rsid w:val="00054A79"/>
    <w:rsid w:val="00054C2C"/>
    <w:rsid w:val="00055755"/>
    <w:rsid w:val="00055847"/>
    <w:rsid w:val="000562C8"/>
    <w:rsid w:val="00057048"/>
    <w:rsid w:val="00057B5D"/>
    <w:rsid w:val="00057F01"/>
    <w:rsid w:val="0006095A"/>
    <w:rsid w:val="000618B1"/>
    <w:rsid w:val="0006705B"/>
    <w:rsid w:val="00067B6D"/>
    <w:rsid w:val="00072D53"/>
    <w:rsid w:val="000732C6"/>
    <w:rsid w:val="000745D1"/>
    <w:rsid w:val="0007471C"/>
    <w:rsid w:val="00075A93"/>
    <w:rsid w:val="00077A41"/>
    <w:rsid w:val="00080D7D"/>
    <w:rsid w:val="00081444"/>
    <w:rsid w:val="00083A70"/>
    <w:rsid w:val="0008469E"/>
    <w:rsid w:val="000859B0"/>
    <w:rsid w:val="00085EDB"/>
    <w:rsid w:val="00087CB9"/>
    <w:rsid w:val="00091AC8"/>
    <w:rsid w:val="000920EF"/>
    <w:rsid w:val="0009367A"/>
    <w:rsid w:val="00095125"/>
    <w:rsid w:val="00096C49"/>
    <w:rsid w:val="000A2230"/>
    <w:rsid w:val="000A326D"/>
    <w:rsid w:val="000A5E79"/>
    <w:rsid w:val="000A6916"/>
    <w:rsid w:val="000B06C9"/>
    <w:rsid w:val="000B19FD"/>
    <w:rsid w:val="000B1F7E"/>
    <w:rsid w:val="000B384A"/>
    <w:rsid w:val="000B5325"/>
    <w:rsid w:val="000B592A"/>
    <w:rsid w:val="000B5DF6"/>
    <w:rsid w:val="000B6724"/>
    <w:rsid w:val="000B788E"/>
    <w:rsid w:val="000C2F24"/>
    <w:rsid w:val="000C31E7"/>
    <w:rsid w:val="000C3543"/>
    <w:rsid w:val="000C4C66"/>
    <w:rsid w:val="000C5BB9"/>
    <w:rsid w:val="000C6052"/>
    <w:rsid w:val="000D1916"/>
    <w:rsid w:val="000D32D5"/>
    <w:rsid w:val="000D43E0"/>
    <w:rsid w:val="000D5362"/>
    <w:rsid w:val="000D5388"/>
    <w:rsid w:val="000D6554"/>
    <w:rsid w:val="000E0040"/>
    <w:rsid w:val="000E14E4"/>
    <w:rsid w:val="000E1624"/>
    <w:rsid w:val="000E24A0"/>
    <w:rsid w:val="000E449A"/>
    <w:rsid w:val="000E4B3D"/>
    <w:rsid w:val="000E4B54"/>
    <w:rsid w:val="000E5357"/>
    <w:rsid w:val="000E6349"/>
    <w:rsid w:val="000F00AC"/>
    <w:rsid w:val="000F313F"/>
    <w:rsid w:val="000F439B"/>
    <w:rsid w:val="000F4545"/>
    <w:rsid w:val="000F7C7E"/>
    <w:rsid w:val="000F7F30"/>
    <w:rsid w:val="001018BE"/>
    <w:rsid w:val="001020D5"/>
    <w:rsid w:val="00102B2B"/>
    <w:rsid w:val="00102FE7"/>
    <w:rsid w:val="00104275"/>
    <w:rsid w:val="00104EE4"/>
    <w:rsid w:val="0010514A"/>
    <w:rsid w:val="00106623"/>
    <w:rsid w:val="001116D0"/>
    <w:rsid w:val="00111707"/>
    <w:rsid w:val="0011224E"/>
    <w:rsid w:val="00113A3E"/>
    <w:rsid w:val="001214E5"/>
    <w:rsid w:val="001232E6"/>
    <w:rsid w:val="00124798"/>
    <w:rsid w:val="00126045"/>
    <w:rsid w:val="001268EC"/>
    <w:rsid w:val="00130E88"/>
    <w:rsid w:val="001317B3"/>
    <w:rsid w:val="00131B87"/>
    <w:rsid w:val="00131F4A"/>
    <w:rsid w:val="00132550"/>
    <w:rsid w:val="00132D7A"/>
    <w:rsid w:val="001352B0"/>
    <w:rsid w:val="00135450"/>
    <w:rsid w:val="00136FF0"/>
    <w:rsid w:val="00140833"/>
    <w:rsid w:val="00140C56"/>
    <w:rsid w:val="001416CD"/>
    <w:rsid w:val="00142000"/>
    <w:rsid w:val="00145106"/>
    <w:rsid w:val="001458F9"/>
    <w:rsid w:val="0014657C"/>
    <w:rsid w:val="00146761"/>
    <w:rsid w:val="00146D85"/>
    <w:rsid w:val="00147305"/>
    <w:rsid w:val="00147D99"/>
    <w:rsid w:val="00150153"/>
    <w:rsid w:val="001506DA"/>
    <w:rsid w:val="00155DDA"/>
    <w:rsid w:val="00156F79"/>
    <w:rsid w:val="00160D86"/>
    <w:rsid w:val="001658B3"/>
    <w:rsid w:val="001675F8"/>
    <w:rsid w:val="00167C02"/>
    <w:rsid w:val="00170573"/>
    <w:rsid w:val="00170E9E"/>
    <w:rsid w:val="00171A49"/>
    <w:rsid w:val="001724A1"/>
    <w:rsid w:val="001724D1"/>
    <w:rsid w:val="00173260"/>
    <w:rsid w:val="001739BF"/>
    <w:rsid w:val="00173CA2"/>
    <w:rsid w:val="00174606"/>
    <w:rsid w:val="001758BB"/>
    <w:rsid w:val="00175B3A"/>
    <w:rsid w:val="0017787B"/>
    <w:rsid w:val="001814A8"/>
    <w:rsid w:val="00181ABA"/>
    <w:rsid w:val="00182CEC"/>
    <w:rsid w:val="00182DFF"/>
    <w:rsid w:val="00183503"/>
    <w:rsid w:val="00185BF9"/>
    <w:rsid w:val="001874A4"/>
    <w:rsid w:val="001902DE"/>
    <w:rsid w:val="00190583"/>
    <w:rsid w:val="00190FCD"/>
    <w:rsid w:val="001918E0"/>
    <w:rsid w:val="001920E2"/>
    <w:rsid w:val="0019575A"/>
    <w:rsid w:val="001962B0"/>
    <w:rsid w:val="001A0350"/>
    <w:rsid w:val="001A071C"/>
    <w:rsid w:val="001A233B"/>
    <w:rsid w:val="001A665E"/>
    <w:rsid w:val="001A79B9"/>
    <w:rsid w:val="001B07A8"/>
    <w:rsid w:val="001B2730"/>
    <w:rsid w:val="001B2F23"/>
    <w:rsid w:val="001B3929"/>
    <w:rsid w:val="001B4894"/>
    <w:rsid w:val="001B4A66"/>
    <w:rsid w:val="001B71A7"/>
    <w:rsid w:val="001C0772"/>
    <w:rsid w:val="001C0A8C"/>
    <w:rsid w:val="001C21DB"/>
    <w:rsid w:val="001C2465"/>
    <w:rsid w:val="001C2B97"/>
    <w:rsid w:val="001C39A1"/>
    <w:rsid w:val="001C52E2"/>
    <w:rsid w:val="001C62FB"/>
    <w:rsid w:val="001C63B2"/>
    <w:rsid w:val="001D44A5"/>
    <w:rsid w:val="001D4D5A"/>
    <w:rsid w:val="001D6FB9"/>
    <w:rsid w:val="001D6FFF"/>
    <w:rsid w:val="001E0BF7"/>
    <w:rsid w:val="001E1783"/>
    <w:rsid w:val="001E3252"/>
    <w:rsid w:val="001E517B"/>
    <w:rsid w:val="001E6812"/>
    <w:rsid w:val="001E6FDD"/>
    <w:rsid w:val="001F1A91"/>
    <w:rsid w:val="001F1D65"/>
    <w:rsid w:val="001F3D1C"/>
    <w:rsid w:val="001F561E"/>
    <w:rsid w:val="001F7ACA"/>
    <w:rsid w:val="00200F3C"/>
    <w:rsid w:val="002018E4"/>
    <w:rsid w:val="00201982"/>
    <w:rsid w:val="0020232E"/>
    <w:rsid w:val="00202B77"/>
    <w:rsid w:val="00202E1C"/>
    <w:rsid w:val="00203F20"/>
    <w:rsid w:val="0020432E"/>
    <w:rsid w:val="002104CF"/>
    <w:rsid w:val="00215344"/>
    <w:rsid w:val="00216896"/>
    <w:rsid w:val="00221366"/>
    <w:rsid w:val="0022202D"/>
    <w:rsid w:val="002223C6"/>
    <w:rsid w:val="0022401C"/>
    <w:rsid w:val="00224294"/>
    <w:rsid w:val="002244E1"/>
    <w:rsid w:val="00227032"/>
    <w:rsid w:val="00227F17"/>
    <w:rsid w:val="00231519"/>
    <w:rsid w:val="002324B5"/>
    <w:rsid w:val="00232606"/>
    <w:rsid w:val="00232B96"/>
    <w:rsid w:val="00232E43"/>
    <w:rsid w:val="0023335F"/>
    <w:rsid w:val="00233CD7"/>
    <w:rsid w:val="00237C22"/>
    <w:rsid w:val="00237CAC"/>
    <w:rsid w:val="002401FD"/>
    <w:rsid w:val="00240BAD"/>
    <w:rsid w:val="00241C08"/>
    <w:rsid w:val="0024261A"/>
    <w:rsid w:val="002432FB"/>
    <w:rsid w:val="0024355D"/>
    <w:rsid w:val="0024619A"/>
    <w:rsid w:val="00247DE8"/>
    <w:rsid w:val="00250FE3"/>
    <w:rsid w:val="002512C0"/>
    <w:rsid w:val="002535CF"/>
    <w:rsid w:val="002557CB"/>
    <w:rsid w:val="00255BB8"/>
    <w:rsid w:val="0025734A"/>
    <w:rsid w:val="00260C4A"/>
    <w:rsid w:val="00261B26"/>
    <w:rsid w:val="00261CCE"/>
    <w:rsid w:val="002622FD"/>
    <w:rsid w:val="00263127"/>
    <w:rsid w:val="00264727"/>
    <w:rsid w:val="00266BB1"/>
    <w:rsid w:val="00267C0E"/>
    <w:rsid w:val="0027182B"/>
    <w:rsid w:val="002723B4"/>
    <w:rsid w:val="002727AA"/>
    <w:rsid w:val="00273333"/>
    <w:rsid w:val="00273F3A"/>
    <w:rsid w:val="00274758"/>
    <w:rsid w:val="00275101"/>
    <w:rsid w:val="00275991"/>
    <w:rsid w:val="00276A7D"/>
    <w:rsid w:val="00276BC0"/>
    <w:rsid w:val="00276D48"/>
    <w:rsid w:val="00277C35"/>
    <w:rsid w:val="002808E5"/>
    <w:rsid w:val="00282497"/>
    <w:rsid w:val="002826E9"/>
    <w:rsid w:val="00283912"/>
    <w:rsid w:val="00283B2B"/>
    <w:rsid w:val="00283C99"/>
    <w:rsid w:val="002857F3"/>
    <w:rsid w:val="00286B88"/>
    <w:rsid w:val="00286EFE"/>
    <w:rsid w:val="00291059"/>
    <w:rsid w:val="00292392"/>
    <w:rsid w:val="00292A99"/>
    <w:rsid w:val="00292C87"/>
    <w:rsid w:val="00292EB3"/>
    <w:rsid w:val="00293F38"/>
    <w:rsid w:val="00295003"/>
    <w:rsid w:val="00297318"/>
    <w:rsid w:val="00297545"/>
    <w:rsid w:val="002A0828"/>
    <w:rsid w:val="002A199F"/>
    <w:rsid w:val="002A249E"/>
    <w:rsid w:val="002A4682"/>
    <w:rsid w:val="002A4E48"/>
    <w:rsid w:val="002A5233"/>
    <w:rsid w:val="002A5856"/>
    <w:rsid w:val="002B042F"/>
    <w:rsid w:val="002B0442"/>
    <w:rsid w:val="002B047F"/>
    <w:rsid w:val="002B07EB"/>
    <w:rsid w:val="002B1F38"/>
    <w:rsid w:val="002B3765"/>
    <w:rsid w:val="002B482B"/>
    <w:rsid w:val="002B52B1"/>
    <w:rsid w:val="002B5857"/>
    <w:rsid w:val="002B63B0"/>
    <w:rsid w:val="002B738D"/>
    <w:rsid w:val="002C0F4F"/>
    <w:rsid w:val="002C2A55"/>
    <w:rsid w:val="002C35C9"/>
    <w:rsid w:val="002C3E34"/>
    <w:rsid w:val="002C4CD7"/>
    <w:rsid w:val="002C7A58"/>
    <w:rsid w:val="002C7CA1"/>
    <w:rsid w:val="002D0E26"/>
    <w:rsid w:val="002D2316"/>
    <w:rsid w:val="002D2425"/>
    <w:rsid w:val="002D34D5"/>
    <w:rsid w:val="002D3D0C"/>
    <w:rsid w:val="002D4040"/>
    <w:rsid w:val="002D5A56"/>
    <w:rsid w:val="002D61DE"/>
    <w:rsid w:val="002D63F2"/>
    <w:rsid w:val="002E000C"/>
    <w:rsid w:val="002E1A40"/>
    <w:rsid w:val="002E204A"/>
    <w:rsid w:val="002E24D0"/>
    <w:rsid w:val="002E35AC"/>
    <w:rsid w:val="002E42E5"/>
    <w:rsid w:val="002E54EA"/>
    <w:rsid w:val="002E65FF"/>
    <w:rsid w:val="002E6871"/>
    <w:rsid w:val="002E69E0"/>
    <w:rsid w:val="002E7A8F"/>
    <w:rsid w:val="002F0883"/>
    <w:rsid w:val="002F108C"/>
    <w:rsid w:val="002F1387"/>
    <w:rsid w:val="002F1745"/>
    <w:rsid w:val="002F2D24"/>
    <w:rsid w:val="002F3328"/>
    <w:rsid w:val="002F5271"/>
    <w:rsid w:val="002F52E6"/>
    <w:rsid w:val="002F5336"/>
    <w:rsid w:val="002F6410"/>
    <w:rsid w:val="002F67C1"/>
    <w:rsid w:val="002F7947"/>
    <w:rsid w:val="00300509"/>
    <w:rsid w:val="00300C3E"/>
    <w:rsid w:val="003014A8"/>
    <w:rsid w:val="00301FD2"/>
    <w:rsid w:val="00302E42"/>
    <w:rsid w:val="00307EEB"/>
    <w:rsid w:val="00310754"/>
    <w:rsid w:val="00311678"/>
    <w:rsid w:val="003132EA"/>
    <w:rsid w:val="003140E3"/>
    <w:rsid w:val="00316E71"/>
    <w:rsid w:val="003217F4"/>
    <w:rsid w:val="003223E1"/>
    <w:rsid w:val="003227CC"/>
    <w:rsid w:val="00323785"/>
    <w:rsid w:val="00323D75"/>
    <w:rsid w:val="003252F6"/>
    <w:rsid w:val="00326CD5"/>
    <w:rsid w:val="003273AC"/>
    <w:rsid w:val="00331C96"/>
    <w:rsid w:val="00332853"/>
    <w:rsid w:val="003332BD"/>
    <w:rsid w:val="00333ADC"/>
    <w:rsid w:val="00333F45"/>
    <w:rsid w:val="003354C5"/>
    <w:rsid w:val="00335D64"/>
    <w:rsid w:val="0033758B"/>
    <w:rsid w:val="00340465"/>
    <w:rsid w:val="0034092D"/>
    <w:rsid w:val="00340D2A"/>
    <w:rsid w:val="00341017"/>
    <w:rsid w:val="003422BB"/>
    <w:rsid w:val="00342A61"/>
    <w:rsid w:val="0034486D"/>
    <w:rsid w:val="00344AEA"/>
    <w:rsid w:val="00345068"/>
    <w:rsid w:val="003457B1"/>
    <w:rsid w:val="003461D9"/>
    <w:rsid w:val="003518B9"/>
    <w:rsid w:val="00357595"/>
    <w:rsid w:val="0036178C"/>
    <w:rsid w:val="00362450"/>
    <w:rsid w:val="0036345D"/>
    <w:rsid w:val="00364509"/>
    <w:rsid w:val="0036463A"/>
    <w:rsid w:val="00364898"/>
    <w:rsid w:val="00364FAE"/>
    <w:rsid w:val="00365FD0"/>
    <w:rsid w:val="00367714"/>
    <w:rsid w:val="003722A7"/>
    <w:rsid w:val="00372685"/>
    <w:rsid w:val="00372DAA"/>
    <w:rsid w:val="00376A3B"/>
    <w:rsid w:val="003804B4"/>
    <w:rsid w:val="003805D8"/>
    <w:rsid w:val="00380697"/>
    <w:rsid w:val="00381210"/>
    <w:rsid w:val="00381402"/>
    <w:rsid w:val="003833D1"/>
    <w:rsid w:val="0038346A"/>
    <w:rsid w:val="00383673"/>
    <w:rsid w:val="003877B5"/>
    <w:rsid w:val="00394EB6"/>
    <w:rsid w:val="00396285"/>
    <w:rsid w:val="00397B59"/>
    <w:rsid w:val="003A12B4"/>
    <w:rsid w:val="003A159A"/>
    <w:rsid w:val="003A2EEC"/>
    <w:rsid w:val="003A306B"/>
    <w:rsid w:val="003A3A6C"/>
    <w:rsid w:val="003A423C"/>
    <w:rsid w:val="003A43CF"/>
    <w:rsid w:val="003A456B"/>
    <w:rsid w:val="003A4628"/>
    <w:rsid w:val="003A5022"/>
    <w:rsid w:val="003B151F"/>
    <w:rsid w:val="003B1C02"/>
    <w:rsid w:val="003B219A"/>
    <w:rsid w:val="003B2A52"/>
    <w:rsid w:val="003B2D8D"/>
    <w:rsid w:val="003B3CDC"/>
    <w:rsid w:val="003B4320"/>
    <w:rsid w:val="003B7BA3"/>
    <w:rsid w:val="003C0B5C"/>
    <w:rsid w:val="003C6DC2"/>
    <w:rsid w:val="003C7148"/>
    <w:rsid w:val="003D1D6F"/>
    <w:rsid w:val="003D1DB0"/>
    <w:rsid w:val="003D2DED"/>
    <w:rsid w:val="003D2F3D"/>
    <w:rsid w:val="003D33B0"/>
    <w:rsid w:val="003D3A6C"/>
    <w:rsid w:val="003D3E3F"/>
    <w:rsid w:val="003D3EA9"/>
    <w:rsid w:val="003E09AD"/>
    <w:rsid w:val="003E3812"/>
    <w:rsid w:val="003E3D38"/>
    <w:rsid w:val="003E4082"/>
    <w:rsid w:val="003E48EE"/>
    <w:rsid w:val="003E724E"/>
    <w:rsid w:val="003E76F1"/>
    <w:rsid w:val="003F042C"/>
    <w:rsid w:val="003F0439"/>
    <w:rsid w:val="003F0C80"/>
    <w:rsid w:val="003F1345"/>
    <w:rsid w:val="003F2D2C"/>
    <w:rsid w:val="003F31F8"/>
    <w:rsid w:val="003F36D8"/>
    <w:rsid w:val="003F4E43"/>
    <w:rsid w:val="003F5492"/>
    <w:rsid w:val="003F5CAD"/>
    <w:rsid w:val="003F5EF2"/>
    <w:rsid w:val="00400BB8"/>
    <w:rsid w:val="00403815"/>
    <w:rsid w:val="004038D9"/>
    <w:rsid w:val="004050AF"/>
    <w:rsid w:val="00405EC9"/>
    <w:rsid w:val="00407413"/>
    <w:rsid w:val="004129F5"/>
    <w:rsid w:val="00413DC9"/>
    <w:rsid w:val="00414F88"/>
    <w:rsid w:val="0041617C"/>
    <w:rsid w:val="004205A2"/>
    <w:rsid w:val="00420A22"/>
    <w:rsid w:val="00421B72"/>
    <w:rsid w:val="00422074"/>
    <w:rsid w:val="004235E8"/>
    <w:rsid w:val="00423ED4"/>
    <w:rsid w:val="0042458B"/>
    <w:rsid w:val="00424783"/>
    <w:rsid w:val="00425920"/>
    <w:rsid w:val="00427771"/>
    <w:rsid w:val="00430BAA"/>
    <w:rsid w:val="00430D8E"/>
    <w:rsid w:val="0043490C"/>
    <w:rsid w:val="0043580B"/>
    <w:rsid w:val="004362EA"/>
    <w:rsid w:val="00436775"/>
    <w:rsid w:val="00436C1C"/>
    <w:rsid w:val="00436E83"/>
    <w:rsid w:val="00440A6F"/>
    <w:rsid w:val="00440CC7"/>
    <w:rsid w:val="004418F7"/>
    <w:rsid w:val="00442C3F"/>
    <w:rsid w:val="00443FBA"/>
    <w:rsid w:val="004449DA"/>
    <w:rsid w:val="00446828"/>
    <w:rsid w:val="00447AEE"/>
    <w:rsid w:val="00447D86"/>
    <w:rsid w:val="00447FE6"/>
    <w:rsid w:val="004503D7"/>
    <w:rsid w:val="00451228"/>
    <w:rsid w:val="00452F85"/>
    <w:rsid w:val="00453BA2"/>
    <w:rsid w:val="00453CAC"/>
    <w:rsid w:val="00454371"/>
    <w:rsid w:val="00455F7B"/>
    <w:rsid w:val="0045603F"/>
    <w:rsid w:val="0045643E"/>
    <w:rsid w:val="004571D1"/>
    <w:rsid w:val="0045727E"/>
    <w:rsid w:val="0045756E"/>
    <w:rsid w:val="00462D3F"/>
    <w:rsid w:val="00462EF8"/>
    <w:rsid w:val="004631A1"/>
    <w:rsid w:val="00465DA3"/>
    <w:rsid w:val="004661ED"/>
    <w:rsid w:val="00466E9A"/>
    <w:rsid w:val="00467822"/>
    <w:rsid w:val="00472719"/>
    <w:rsid w:val="0047499A"/>
    <w:rsid w:val="00474A07"/>
    <w:rsid w:val="004758F7"/>
    <w:rsid w:val="00475FF2"/>
    <w:rsid w:val="00476DDB"/>
    <w:rsid w:val="00486CE3"/>
    <w:rsid w:val="00487477"/>
    <w:rsid w:val="0048752D"/>
    <w:rsid w:val="00490442"/>
    <w:rsid w:val="00490E4C"/>
    <w:rsid w:val="00491BAD"/>
    <w:rsid w:val="00491C9F"/>
    <w:rsid w:val="00492E68"/>
    <w:rsid w:val="00493F2D"/>
    <w:rsid w:val="00494B11"/>
    <w:rsid w:val="00494F85"/>
    <w:rsid w:val="00496C36"/>
    <w:rsid w:val="00497A3A"/>
    <w:rsid w:val="004A0346"/>
    <w:rsid w:val="004A0685"/>
    <w:rsid w:val="004A336E"/>
    <w:rsid w:val="004A452E"/>
    <w:rsid w:val="004A6010"/>
    <w:rsid w:val="004A618B"/>
    <w:rsid w:val="004A6897"/>
    <w:rsid w:val="004A762B"/>
    <w:rsid w:val="004B0FB2"/>
    <w:rsid w:val="004B2F85"/>
    <w:rsid w:val="004B3CB8"/>
    <w:rsid w:val="004B473F"/>
    <w:rsid w:val="004B5B2C"/>
    <w:rsid w:val="004B5CE0"/>
    <w:rsid w:val="004B5FA1"/>
    <w:rsid w:val="004B616A"/>
    <w:rsid w:val="004B6F8B"/>
    <w:rsid w:val="004C0840"/>
    <w:rsid w:val="004C36AD"/>
    <w:rsid w:val="004C3E44"/>
    <w:rsid w:val="004C484C"/>
    <w:rsid w:val="004C4C10"/>
    <w:rsid w:val="004C6C2B"/>
    <w:rsid w:val="004D05C5"/>
    <w:rsid w:val="004D0A67"/>
    <w:rsid w:val="004D1379"/>
    <w:rsid w:val="004D1BCF"/>
    <w:rsid w:val="004D2A3B"/>
    <w:rsid w:val="004D3375"/>
    <w:rsid w:val="004D3994"/>
    <w:rsid w:val="004D4514"/>
    <w:rsid w:val="004D6167"/>
    <w:rsid w:val="004D755A"/>
    <w:rsid w:val="004D75FB"/>
    <w:rsid w:val="004E17AE"/>
    <w:rsid w:val="004E2227"/>
    <w:rsid w:val="004E2425"/>
    <w:rsid w:val="004E301B"/>
    <w:rsid w:val="004E343C"/>
    <w:rsid w:val="004E46C0"/>
    <w:rsid w:val="004E6DB4"/>
    <w:rsid w:val="004F298F"/>
    <w:rsid w:val="004F3E20"/>
    <w:rsid w:val="004F4946"/>
    <w:rsid w:val="004F5152"/>
    <w:rsid w:val="004F61BE"/>
    <w:rsid w:val="005002A9"/>
    <w:rsid w:val="0050194C"/>
    <w:rsid w:val="00505C88"/>
    <w:rsid w:val="00506D43"/>
    <w:rsid w:val="00510849"/>
    <w:rsid w:val="00511268"/>
    <w:rsid w:val="00511D68"/>
    <w:rsid w:val="005148C4"/>
    <w:rsid w:val="005200F8"/>
    <w:rsid w:val="00521161"/>
    <w:rsid w:val="005212AB"/>
    <w:rsid w:val="005229F3"/>
    <w:rsid w:val="005232B8"/>
    <w:rsid w:val="00525393"/>
    <w:rsid w:val="00526290"/>
    <w:rsid w:val="0052657A"/>
    <w:rsid w:val="00526897"/>
    <w:rsid w:val="00526C96"/>
    <w:rsid w:val="00527185"/>
    <w:rsid w:val="00527331"/>
    <w:rsid w:val="00530873"/>
    <w:rsid w:val="00530F13"/>
    <w:rsid w:val="00531A8B"/>
    <w:rsid w:val="005320C5"/>
    <w:rsid w:val="0053236D"/>
    <w:rsid w:val="00532E2F"/>
    <w:rsid w:val="00534174"/>
    <w:rsid w:val="005342D4"/>
    <w:rsid w:val="005349E5"/>
    <w:rsid w:val="005354B5"/>
    <w:rsid w:val="00540291"/>
    <w:rsid w:val="00540814"/>
    <w:rsid w:val="005423ED"/>
    <w:rsid w:val="00543835"/>
    <w:rsid w:val="00544065"/>
    <w:rsid w:val="005442E3"/>
    <w:rsid w:val="00544BDA"/>
    <w:rsid w:val="00544EB7"/>
    <w:rsid w:val="0054639F"/>
    <w:rsid w:val="00547582"/>
    <w:rsid w:val="00551519"/>
    <w:rsid w:val="005523FD"/>
    <w:rsid w:val="00552735"/>
    <w:rsid w:val="005544C5"/>
    <w:rsid w:val="00554FC2"/>
    <w:rsid w:val="00555F52"/>
    <w:rsid w:val="00557D19"/>
    <w:rsid w:val="005605F3"/>
    <w:rsid w:val="005610EB"/>
    <w:rsid w:val="00561290"/>
    <w:rsid w:val="0056151F"/>
    <w:rsid w:val="00564125"/>
    <w:rsid w:val="0056499A"/>
    <w:rsid w:val="005660C3"/>
    <w:rsid w:val="00570B91"/>
    <w:rsid w:val="005729BE"/>
    <w:rsid w:val="00572A88"/>
    <w:rsid w:val="005737AC"/>
    <w:rsid w:val="005739CB"/>
    <w:rsid w:val="00575D95"/>
    <w:rsid w:val="0057743D"/>
    <w:rsid w:val="00577505"/>
    <w:rsid w:val="00580EB4"/>
    <w:rsid w:val="005817C7"/>
    <w:rsid w:val="0058184C"/>
    <w:rsid w:val="005832D0"/>
    <w:rsid w:val="00583731"/>
    <w:rsid w:val="00585680"/>
    <w:rsid w:val="00587A31"/>
    <w:rsid w:val="00592114"/>
    <w:rsid w:val="00593358"/>
    <w:rsid w:val="00593613"/>
    <w:rsid w:val="005943BC"/>
    <w:rsid w:val="005953A3"/>
    <w:rsid w:val="005A03F4"/>
    <w:rsid w:val="005A1527"/>
    <w:rsid w:val="005A1921"/>
    <w:rsid w:val="005A5E31"/>
    <w:rsid w:val="005A7EFA"/>
    <w:rsid w:val="005A7F8A"/>
    <w:rsid w:val="005B0471"/>
    <w:rsid w:val="005B0839"/>
    <w:rsid w:val="005B156B"/>
    <w:rsid w:val="005B3B0C"/>
    <w:rsid w:val="005B3DD5"/>
    <w:rsid w:val="005B4AC8"/>
    <w:rsid w:val="005B5FBF"/>
    <w:rsid w:val="005B6366"/>
    <w:rsid w:val="005B65B6"/>
    <w:rsid w:val="005C095F"/>
    <w:rsid w:val="005C0AF6"/>
    <w:rsid w:val="005C20E3"/>
    <w:rsid w:val="005C2335"/>
    <w:rsid w:val="005C43F6"/>
    <w:rsid w:val="005C5173"/>
    <w:rsid w:val="005C5326"/>
    <w:rsid w:val="005C5393"/>
    <w:rsid w:val="005C5467"/>
    <w:rsid w:val="005C7018"/>
    <w:rsid w:val="005C70A4"/>
    <w:rsid w:val="005C7E81"/>
    <w:rsid w:val="005D0FEC"/>
    <w:rsid w:val="005D215B"/>
    <w:rsid w:val="005D21C3"/>
    <w:rsid w:val="005D3974"/>
    <w:rsid w:val="005D39BE"/>
    <w:rsid w:val="005D5A04"/>
    <w:rsid w:val="005D6F12"/>
    <w:rsid w:val="005D7622"/>
    <w:rsid w:val="005D77F5"/>
    <w:rsid w:val="005E0D5D"/>
    <w:rsid w:val="005E1AA2"/>
    <w:rsid w:val="005E20D1"/>
    <w:rsid w:val="005E46B6"/>
    <w:rsid w:val="005E5892"/>
    <w:rsid w:val="005E5F8F"/>
    <w:rsid w:val="005E6470"/>
    <w:rsid w:val="005E6653"/>
    <w:rsid w:val="005E6C82"/>
    <w:rsid w:val="005E6D7D"/>
    <w:rsid w:val="005F0418"/>
    <w:rsid w:val="005F0546"/>
    <w:rsid w:val="005F0C85"/>
    <w:rsid w:val="005F2465"/>
    <w:rsid w:val="005F297E"/>
    <w:rsid w:val="005F419A"/>
    <w:rsid w:val="005F5104"/>
    <w:rsid w:val="005F51DC"/>
    <w:rsid w:val="005F5931"/>
    <w:rsid w:val="005F7AFB"/>
    <w:rsid w:val="0060020A"/>
    <w:rsid w:val="0060095B"/>
    <w:rsid w:val="00601CFC"/>
    <w:rsid w:val="00606721"/>
    <w:rsid w:val="006109F0"/>
    <w:rsid w:val="00614F7E"/>
    <w:rsid w:val="00615724"/>
    <w:rsid w:val="00616FEC"/>
    <w:rsid w:val="00617990"/>
    <w:rsid w:val="00617E20"/>
    <w:rsid w:val="00620CBD"/>
    <w:rsid w:val="00621B10"/>
    <w:rsid w:val="0062351B"/>
    <w:rsid w:val="00623CCC"/>
    <w:rsid w:val="006241AC"/>
    <w:rsid w:val="00626C2B"/>
    <w:rsid w:val="00627207"/>
    <w:rsid w:val="00627DBC"/>
    <w:rsid w:val="00630CD4"/>
    <w:rsid w:val="006312BA"/>
    <w:rsid w:val="00631531"/>
    <w:rsid w:val="00631C2A"/>
    <w:rsid w:val="0063384E"/>
    <w:rsid w:val="00634720"/>
    <w:rsid w:val="006379D8"/>
    <w:rsid w:val="00640689"/>
    <w:rsid w:val="00641214"/>
    <w:rsid w:val="00642A43"/>
    <w:rsid w:val="00642E09"/>
    <w:rsid w:val="006507B2"/>
    <w:rsid w:val="00650BCB"/>
    <w:rsid w:val="0065190B"/>
    <w:rsid w:val="00653A7A"/>
    <w:rsid w:val="00653DAE"/>
    <w:rsid w:val="00654C46"/>
    <w:rsid w:val="006559B6"/>
    <w:rsid w:val="0065646D"/>
    <w:rsid w:val="00656921"/>
    <w:rsid w:val="00657509"/>
    <w:rsid w:val="006602C9"/>
    <w:rsid w:val="00661F09"/>
    <w:rsid w:val="00664A22"/>
    <w:rsid w:val="006663BF"/>
    <w:rsid w:val="006664B7"/>
    <w:rsid w:val="0066719F"/>
    <w:rsid w:val="00673304"/>
    <w:rsid w:val="00673881"/>
    <w:rsid w:val="00674D08"/>
    <w:rsid w:val="00675297"/>
    <w:rsid w:val="006756E4"/>
    <w:rsid w:val="006764C6"/>
    <w:rsid w:val="006768AD"/>
    <w:rsid w:val="00677280"/>
    <w:rsid w:val="00677737"/>
    <w:rsid w:val="00677B5E"/>
    <w:rsid w:val="006804A1"/>
    <w:rsid w:val="006810DD"/>
    <w:rsid w:val="006841E6"/>
    <w:rsid w:val="006866C6"/>
    <w:rsid w:val="00687D21"/>
    <w:rsid w:val="00691CDA"/>
    <w:rsid w:val="00692279"/>
    <w:rsid w:val="00693F61"/>
    <w:rsid w:val="006948C3"/>
    <w:rsid w:val="00694AD5"/>
    <w:rsid w:val="006968D2"/>
    <w:rsid w:val="00697EDC"/>
    <w:rsid w:val="006A0069"/>
    <w:rsid w:val="006A0E53"/>
    <w:rsid w:val="006A6643"/>
    <w:rsid w:val="006A7461"/>
    <w:rsid w:val="006B0191"/>
    <w:rsid w:val="006B02CB"/>
    <w:rsid w:val="006B086B"/>
    <w:rsid w:val="006B0AC0"/>
    <w:rsid w:val="006B3982"/>
    <w:rsid w:val="006B603A"/>
    <w:rsid w:val="006B6AB1"/>
    <w:rsid w:val="006B6EDD"/>
    <w:rsid w:val="006B7CEA"/>
    <w:rsid w:val="006C044B"/>
    <w:rsid w:val="006C0CEA"/>
    <w:rsid w:val="006C42AF"/>
    <w:rsid w:val="006C4853"/>
    <w:rsid w:val="006C4877"/>
    <w:rsid w:val="006C4DD2"/>
    <w:rsid w:val="006C79C6"/>
    <w:rsid w:val="006D00CC"/>
    <w:rsid w:val="006D0A49"/>
    <w:rsid w:val="006D0E6F"/>
    <w:rsid w:val="006D2D82"/>
    <w:rsid w:val="006D3965"/>
    <w:rsid w:val="006D4CB0"/>
    <w:rsid w:val="006D6693"/>
    <w:rsid w:val="006D6954"/>
    <w:rsid w:val="006E0146"/>
    <w:rsid w:val="006E0913"/>
    <w:rsid w:val="006E2CEB"/>
    <w:rsid w:val="006E2E53"/>
    <w:rsid w:val="006E365B"/>
    <w:rsid w:val="006E3B1A"/>
    <w:rsid w:val="006E59B1"/>
    <w:rsid w:val="006E729D"/>
    <w:rsid w:val="006F0CCC"/>
    <w:rsid w:val="006F27DA"/>
    <w:rsid w:val="006F4EC0"/>
    <w:rsid w:val="006F501F"/>
    <w:rsid w:val="006F673B"/>
    <w:rsid w:val="00700D98"/>
    <w:rsid w:val="007021B0"/>
    <w:rsid w:val="00703177"/>
    <w:rsid w:val="0070365E"/>
    <w:rsid w:val="007043ED"/>
    <w:rsid w:val="00704A70"/>
    <w:rsid w:val="00706E1E"/>
    <w:rsid w:val="00706F24"/>
    <w:rsid w:val="00707EB6"/>
    <w:rsid w:val="00710209"/>
    <w:rsid w:val="00711DC7"/>
    <w:rsid w:val="00712649"/>
    <w:rsid w:val="00713767"/>
    <w:rsid w:val="0071406D"/>
    <w:rsid w:val="00714BAC"/>
    <w:rsid w:val="007152EA"/>
    <w:rsid w:val="00721AEC"/>
    <w:rsid w:val="00721D0D"/>
    <w:rsid w:val="007224F8"/>
    <w:rsid w:val="007242AA"/>
    <w:rsid w:val="00724C2A"/>
    <w:rsid w:val="00725DA9"/>
    <w:rsid w:val="007323A3"/>
    <w:rsid w:val="00736722"/>
    <w:rsid w:val="00736AEF"/>
    <w:rsid w:val="0073708C"/>
    <w:rsid w:val="007379A6"/>
    <w:rsid w:val="007431F0"/>
    <w:rsid w:val="0074519C"/>
    <w:rsid w:val="00745C84"/>
    <w:rsid w:val="00747677"/>
    <w:rsid w:val="007479CB"/>
    <w:rsid w:val="00750489"/>
    <w:rsid w:val="00752F2E"/>
    <w:rsid w:val="007530F7"/>
    <w:rsid w:val="007538B8"/>
    <w:rsid w:val="00754692"/>
    <w:rsid w:val="007552C6"/>
    <w:rsid w:val="00760DBD"/>
    <w:rsid w:val="007614EF"/>
    <w:rsid w:val="00761FF9"/>
    <w:rsid w:val="0076220F"/>
    <w:rsid w:val="00763076"/>
    <w:rsid w:val="00763BD8"/>
    <w:rsid w:val="0076488D"/>
    <w:rsid w:val="0076515C"/>
    <w:rsid w:val="00765DE2"/>
    <w:rsid w:val="0076603E"/>
    <w:rsid w:val="0076729B"/>
    <w:rsid w:val="007702F9"/>
    <w:rsid w:val="007712AA"/>
    <w:rsid w:val="0077233C"/>
    <w:rsid w:val="007732BE"/>
    <w:rsid w:val="007732DD"/>
    <w:rsid w:val="007751F4"/>
    <w:rsid w:val="00776526"/>
    <w:rsid w:val="0077787F"/>
    <w:rsid w:val="00781327"/>
    <w:rsid w:val="007813FB"/>
    <w:rsid w:val="00781B25"/>
    <w:rsid w:val="0078357B"/>
    <w:rsid w:val="00783965"/>
    <w:rsid w:val="00784882"/>
    <w:rsid w:val="00785065"/>
    <w:rsid w:val="00786D42"/>
    <w:rsid w:val="00787A3C"/>
    <w:rsid w:val="0079051E"/>
    <w:rsid w:val="00790857"/>
    <w:rsid w:val="007931DB"/>
    <w:rsid w:val="00793258"/>
    <w:rsid w:val="00794407"/>
    <w:rsid w:val="007967E2"/>
    <w:rsid w:val="00797601"/>
    <w:rsid w:val="00797F01"/>
    <w:rsid w:val="007A2A7A"/>
    <w:rsid w:val="007A38F7"/>
    <w:rsid w:val="007A501F"/>
    <w:rsid w:val="007A52DD"/>
    <w:rsid w:val="007A6357"/>
    <w:rsid w:val="007B15C6"/>
    <w:rsid w:val="007B24FF"/>
    <w:rsid w:val="007B35E8"/>
    <w:rsid w:val="007B4835"/>
    <w:rsid w:val="007B5138"/>
    <w:rsid w:val="007B5312"/>
    <w:rsid w:val="007B775D"/>
    <w:rsid w:val="007B7D93"/>
    <w:rsid w:val="007C0790"/>
    <w:rsid w:val="007C15F8"/>
    <w:rsid w:val="007C3076"/>
    <w:rsid w:val="007C3294"/>
    <w:rsid w:val="007C36CE"/>
    <w:rsid w:val="007C65E0"/>
    <w:rsid w:val="007C6C79"/>
    <w:rsid w:val="007C758A"/>
    <w:rsid w:val="007D0D9A"/>
    <w:rsid w:val="007D10C4"/>
    <w:rsid w:val="007D24FD"/>
    <w:rsid w:val="007D58C6"/>
    <w:rsid w:val="007D5D82"/>
    <w:rsid w:val="007D6678"/>
    <w:rsid w:val="007D6C7C"/>
    <w:rsid w:val="007D7960"/>
    <w:rsid w:val="007E003B"/>
    <w:rsid w:val="007E300C"/>
    <w:rsid w:val="007E44AC"/>
    <w:rsid w:val="007E6D1B"/>
    <w:rsid w:val="007E79D1"/>
    <w:rsid w:val="007F0A35"/>
    <w:rsid w:val="007F1E03"/>
    <w:rsid w:val="007F4B3A"/>
    <w:rsid w:val="007F5439"/>
    <w:rsid w:val="007F5EB7"/>
    <w:rsid w:val="007F6923"/>
    <w:rsid w:val="007F79C9"/>
    <w:rsid w:val="008003D9"/>
    <w:rsid w:val="00802F46"/>
    <w:rsid w:val="00804741"/>
    <w:rsid w:val="008113D0"/>
    <w:rsid w:val="008117A7"/>
    <w:rsid w:val="00811969"/>
    <w:rsid w:val="00811C8F"/>
    <w:rsid w:val="00812288"/>
    <w:rsid w:val="00813DCD"/>
    <w:rsid w:val="0081608E"/>
    <w:rsid w:val="008172EF"/>
    <w:rsid w:val="0082045C"/>
    <w:rsid w:val="0082193C"/>
    <w:rsid w:val="00821B27"/>
    <w:rsid w:val="00821C39"/>
    <w:rsid w:val="00822EE0"/>
    <w:rsid w:val="00823F32"/>
    <w:rsid w:val="00823F5B"/>
    <w:rsid w:val="008246EF"/>
    <w:rsid w:val="00825330"/>
    <w:rsid w:val="008254F7"/>
    <w:rsid w:val="00826B60"/>
    <w:rsid w:val="00827F63"/>
    <w:rsid w:val="00830367"/>
    <w:rsid w:val="0083057A"/>
    <w:rsid w:val="00830F45"/>
    <w:rsid w:val="0083174F"/>
    <w:rsid w:val="00834A49"/>
    <w:rsid w:val="00836F07"/>
    <w:rsid w:val="00837333"/>
    <w:rsid w:val="008377C2"/>
    <w:rsid w:val="00837F7B"/>
    <w:rsid w:val="00840A8E"/>
    <w:rsid w:val="00840E45"/>
    <w:rsid w:val="008419DE"/>
    <w:rsid w:val="00841B1D"/>
    <w:rsid w:val="00841DD1"/>
    <w:rsid w:val="0084211F"/>
    <w:rsid w:val="00842CF2"/>
    <w:rsid w:val="00843BF4"/>
    <w:rsid w:val="0084476C"/>
    <w:rsid w:val="00844B08"/>
    <w:rsid w:val="00844B0B"/>
    <w:rsid w:val="008455A1"/>
    <w:rsid w:val="00845711"/>
    <w:rsid w:val="00846129"/>
    <w:rsid w:val="00846700"/>
    <w:rsid w:val="008467B2"/>
    <w:rsid w:val="008472A2"/>
    <w:rsid w:val="008506AB"/>
    <w:rsid w:val="0085124C"/>
    <w:rsid w:val="00851E41"/>
    <w:rsid w:val="00852B20"/>
    <w:rsid w:val="00855615"/>
    <w:rsid w:val="008569B1"/>
    <w:rsid w:val="0086065C"/>
    <w:rsid w:val="00860F5D"/>
    <w:rsid w:val="008627C4"/>
    <w:rsid w:val="00864A23"/>
    <w:rsid w:val="00865A37"/>
    <w:rsid w:val="00865A89"/>
    <w:rsid w:val="0086628A"/>
    <w:rsid w:val="0086692F"/>
    <w:rsid w:val="00866F47"/>
    <w:rsid w:val="00867FF3"/>
    <w:rsid w:val="00870DA2"/>
    <w:rsid w:val="008729A2"/>
    <w:rsid w:val="008737C7"/>
    <w:rsid w:val="00874B59"/>
    <w:rsid w:val="008753E3"/>
    <w:rsid w:val="00877AAB"/>
    <w:rsid w:val="00880910"/>
    <w:rsid w:val="00880A5F"/>
    <w:rsid w:val="008810B6"/>
    <w:rsid w:val="00881F36"/>
    <w:rsid w:val="00883048"/>
    <w:rsid w:val="00887010"/>
    <w:rsid w:val="0089043A"/>
    <w:rsid w:val="00891E20"/>
    <w:rsid w:val="00893602"/>
    <w:rsid w:val="008944DC"/>
    <w:rsid w:val="00894903"/>
    <w:rsid w:val="008962BB"/>
    <w:rsid w:val="00896B04"/>
    <w:rsid w:val="008A1AAA"/>
    <w:rsid w:val="008A24CA"/>
    <w:rsid w:val="008A26C8"/>
    <w:rsid w:val="008A382A"/>
    <w:rsid w:val="008A39E5"/>
    <w:rsid w:val="008A3B13"/>
    <w:rsid w:val="008A3EE3"/>
    <w:rsid w:val="008A634E"/>
    <w:rsid w:val="008B1411"/>
    <w:rsid w:val="008B200E"/>
    <w:rsid w:val="008B25EF"/>
    <w:rsid w:val="008B26AE"/>
    <w:rsid w:val="008B30CC"/>
    <w:rsid w:val="008B3C99"/>
    <w:rsid w:val="008B3D82"/>
    <w:rsid w:val="008B424C"/>
    <w:rsid w:val="008B428C"/>
    <w:rsid w:val="008B48CC"/>
    <w:rsid w:val="008B5044"/>
    <w:rsid w:val="008B7460"/>
    <w:rsid w:val="008C143A"/>
    <w:rsid w:val="008C22A5"/>
    <w:rsid w:val="008C2476"/>
    <w:rsid w:val="008C4F73"/>
    <w:rsid w:val="008C650B"/>
    <w:rsid w:val="008C66D3"/>
    <w:rsid w:val="008C75A7"/>
    <w:rsid w:val="008C7B62"/>
    <w:rsid w:val="008D1C7C"/>
    <w:rsid w:val="008D3E5C"/>
    <w:rsid w:val="008D49CF"/>
    <w:rsid w:val="008D507D"/>
    <w:rsid w:val="008D7A18"/>
    <w:rsid w:val="008E2044"/>
    <w:rsid w:val="008E31AC"/>
    <w:rsid w:val="008E3CB2"/>
    <w:rsid w:val="008E5C45"/>
    <w:rsid w:val="008E5D5E"/>
    <w:rsid w:val="008E7728"/>
    <w:rsid w:val="008E78A9"/>
    <w:rsid w:val="008E7F09"/>
    <w:rsid w:val="008F3050"/>
    <w:rsid w:val="008F4C71"/>
    <w:rsid w:val="008F527B"/>
    <w:rsid w:val="008F7E3B"/>
    <w:rsid w:val="00901744"/>
    <w:rsid w:val="00902AAE"/>
    <w:rsid w:val="00903AF3"/>
    <w:rsid w:val="00903D44"/>
    <w:rsid w:val="00903FC1"/>
    <w:rsid w:val="00904AE4"/>
    <w:rsid w:val="00904E5A"/>
    <w:rsid w:val="00906808"/>
    <w:rsid w:val="009102F7"/>
    <w:rsid w:val="0091084D"/>
    <w:rsid w:val="00912E19"/>
    <w:rsid w:val="00913C2E"/>
    <w:rsid w:val="00914A07"/>
    <w:rsid w:val="00917A86"/>
    <w:rsid w:val="00917B10"/>
    <w:rsid w:val="009229C7"/>
    <w:rsid w:val="00924666"/>
    <w:rsid w:val="009249C6"/>
    <w:rsid w:val="00925BB9"/>
    <w:rsid w:val="0092646F"/>
    <w:rsid w:val="0092655A"/>
    <w:rsid w:val="00926CBE"/>
    <w:rsid w:val="00930D08"/>
    <w:rsid w:val="009311BD"/>
    <w:rsid w:val="00933305"/>
    <w:rsid w:val="00934B32"/>
    <w:rsid w:val="0093514B"/>
    <w:rsid w:val="009374DB"/>
    <w:rsid w:val="009378B7"/>
    <w:rsid w:val="0093797B"/>
    <w:rsid w:val="0094029F"/>
    <w:rsid w:val="009416AE"/>
    <w:rsid w:val="00941EF1"/>
    <w:rsid w:val="00942FBC"/>
    <w:rsid w:val="009431B2"/>
    <w:rsid w:val="0094473A"/>
    <w:rsid w:val="00945842"/>
    <w:rsid w:val="00945CD9"/>
    <w:rsid w:val="00945D2C"/>
    <w:rsid w:val="009500D9"/>
    <w:rsid w:val="009501E0"/>
    <w:rsid w:val="00951321"/>
    <w:rsid w:val="009533E7"/>
    <w:rsid w:val="00954BF3"/>
    <w:rsid w:val="0095514B"/>
    <w:rsid w:val="0095518B"/>
    <w:rsid w:val="00956C63"/>
    <w:rsid w:val="00956EAB"/>
    <w:rsid w:val="00957745"/>
    <w:rsid w:val="00960C37"/>
    <w:rsid w:val="00960E3E"/>
    <w:rsid w:val="0096148A"/>
    <w:rsid w:val="00961954"/>
    <w:rsid w:val="00964019"/>
    <w:rsid w:val="009646E3"/>
    <w:rsid w:val="0097094D"/>
    <w:rsid w:val="00971BCC"/>
    <w:rsid w:val="00972E96"/>
    <w:rsid w:val="0097361D"/>
    <w:rsid w:val="0097482B"/>
    <w:rsid w:val="00974A83"/>
    <w:rsid w:val="009762B2"/>
    <w:rsid w:val="009772DD"/>
    <w:rsid w:val="00980AA2"/>
    <w:rsid w:val="00980ACE"/>
    <w:rsid w:val="00981009"/>
    <w:rsid w:val="0098211B"/>
    <w:rsid w:val="00982CAA"/>
    <w:rsid w:val="0098436F"/>
    <w:rsid w:val="00984ECA"/>
    <w:rsid w:val="0098535C"/>
    <w:rsid w:val="009855FB"/>
    <w:rsid w:val="00986BBA"/>
    <w:rsid w:val="00987C5D"/>
    <w:rsid w:val="00990C52"/>
    <w:rsid w:val="00991990"/>
    <w:rsid w:val="009927CE"/>
    <w:rsid w:val="00994989"/>
    <w:rsid w:val="009A4063"/>
    <w:rsid w:val="009A71B9"/>
    <w:rsid w:val="009A735E"/>
    <w:rsid w:val="009A7449"/>
    <w:rsid w:val="009A76F1"/>
    <w:rsid w:val="009A7D22"/>
    <w:rsid w:val="009B22B3"/>
    <w:rsid w:val="009B2EE5"/>
    <w:rsid w:val="009B33D8"/>
    <w:rsid w:val="009B38E3"/>
    <w:rsid w:val="009B3EA3"/>
    <w:rsid w:val="009B48F2"/>
    <w:rsid w:val="009B5351"/>
    <w:rsid w:val="009B6E83"/>
    <w:rsid w:val="009C0A09"/>
    <w:rsid w:val="009C15C3"/>
    <w:rsid w:val="009C3901"/>
    <w:rsid w:val="009C3CCA"/>
    <w:rsid w:val="009C47CB"/>
    <w:rsid w:val="009C501F"/>
    <w:rsid w:val="009C64A3"/>
    <w:rsid w:val="009C6DAD"/>
    <w:rsid w:val="009C7CCA"/>
    <w:rsid w:val="009D6743"/>
    <w:rsid w:val="009D78D0"/>
    <w:rsid w:val="009E1C9E"/>
    <w:rsid w:val="009E1F7C"/>
    <w:rsid w:val="009E22D6"/>
    <w:rsid w:val="009E3573"/>
    <w:rsid w:val="009E360B"/>
    <w:rsid w:val="009E3A9A"/>
    <w:rsid w:val="009E4A9B"/>
    <w:rsid w:val="009E6018"/>
    <w:rsid w:val="009E6397"/>
    <w:rsid w:val="009E6731"/>
    <w:rsid w:val="009E6E97"/>
    <w:rsid w:val="009E798F"/>
    <w:rsid w:val="009F1E1A"/>
    <w:rsid w:val="009F2FF2"/>
    <w:rsid w:val="009F475C"/>
    <w:rsid w:val="009F5F27"/>
    <w:rsid w:val="009F608A"/>
    <w:rsid w:val="009F6F2D"/>
    <w:rsid w:val="009F75CA"/>
    <w:rsid w:val="009F78EE"/>
    <w:rsid w:val="009F7CA5"/>
    <w:rsid w:val="00A02414"/>
    <w:rsid w:val="00A04266"/>
    <w:rsid w:val="00A057FF"/>
    <w:rsid w:val="00A06313"/>
    <w:rsid w:val="00A06D48"/>
    <w:rsid w:val="00A108DA"/>
    <w:rsid w:val="00A1099D"/>
    <w:rsid w:val="00A1430C"/>
    <w:rsid w:val="00A156AE"/>
    <w:rsid w:val="00A163C3"/>
    <w:rsid w:val="00A16549"/>
    <w:rsid w:val="00A17A69"/>
    <w:rsid w:val="00A20886"/>
    <w:rsid w:val="00A22074"/>
    <w:rsid w:val="00A2264A"/>
    <w:rsid w:val="00A2335C"/>
    <w:rsid w:val="00A2572C"/>
    <w:rsid w:val="00A30E99"/>
    <w:rsid w:val="00A3103F"/>
    <w:rsid w:val="00A31256"/>
    <w:rsid w:val="00A3134E"/>
    <w:rsid w:val="00A327E2"/>
    <w:rsid w:val="00A36EF8"/>
    <w:rsid w:val="00A37E82"/>
    <w:rsid w:val="00A40362"/>
    <w:rsid w:val="00A40452"/>
    <w:rsid w:val="00A41C72"/>
    <w:rsid w:val="00A42332"/>
    <w:rsid w:val="00A42959"/>
    <w:rsid w:val="00A43648"/>
    <w:rsid w:val="00A477E8"/>
    <w:rsid w:val="00A50350"/>
    <w:rsid w:val="00A5059D"/>
    <w:rsid w:val="00A50D6F"/>
    <w:rsid w:val="00A51087"/>
    <w:rsid w:val="00A53A7E"/>
    <w:rsid w:val="00A53F03"/>
    <w:rsid w:val="00A56508"/>
    <w:rsid w:val="00A57D85"/>
    <w:rsid w:val="00A600DF"/>
    <w:rsid w:val="00A603DF"/>
    <w:rsid w:val="00A62083"/>
    <w:rsid w:val="00A6309A"/>
    <w:rsid w:val="00A63C2B"/>
    <w:rsid w:val="00A6538A"/>
    <w:rsid w:val="00A653E9"/>
    <w:rsid w:val="00A65F70"/>
    <w:rsid w:val="00A66265"/>
    <w:rsid w:val="00A71F0C"/>
    <w:rsid w:val="00A72A43"/>
    <w:rsid w:val="00A72AC8"/>
    <w:rsid w:val="00A76F7F"/>
    <w:rsid w:val="00A774E1"/>
    <w:rsid w:val="00A82381"/>
    <w:rsid w:val="00A8379E"/>
    <w:rsid w:val="00A84041"/>
    <w:rsid w:val="00A8436B"/>
    <w:rsid w:val="00A843A0"/>
    <w:rsid w:val="00A87484"/>
    <w:rsid w:val="00A9398B"/>
    <w:rsid w:val="00A94274"/>
    <w:rsid w:val="00A942A8"/>
    <w:rsid w:val="00A9732D"/>
    <w:rsid w:val="00A97C04"/>
    <w:rsid w:val="00AA104E"/>
    <w:rsid w:val="00AA1787"/>
    <w:rsid w:val="00AA1F5D"/>
    <w:rsid w:val="00AA3290"/>
    <w:rsid w:val="00AA53CF"/>
    <w:rsid w:val="00AA6D18"/>
    <w:rsid w:val="00AA7B47"/>
    <w:rsid w:val="00AB071A"/>
    <w:rsid w:val="00AB0BF7"/>
    <w:rsid w:val="00AB0F9B"/>
    <w:rsid w:val="00AB14AC"/>
    <w:rsid w:val="00AB4147"/>
    <w:rsid w:val="00AB4E00"/>
    <w:rsid w:val="00AB61B4"/>
    <w:rsid w:val="00AB7581"/>
    <w:rsid w:val="00AB764B"/>
    <w:rsid w:val="00AC04B9"/>
    <w:rsid w:val="00AC1075"/>
    <w:rsid w:val="00AC1B39"/>
    <w:rsid w:val="00AC272A"/>
    <w:rsid w:val="00AC2C93"/>
    <w:rsid w:val="00AC2D67"/>
    <w:rsid w:val="00AC395A"/>
    <w:rsid w:val="00AD0B29"/>
    <w:rsid w:val="00AD10F0"/>
    <w:rsid w:val="00AD6CAA"/>
    <w:rsid w:val="00AE0CD5"/>
    <w:rsid w:val="00AE2928"/>
    <w:rsid w:val="00AE6246"/>
    <w:rsid w:val="00AF1664"/>
    <w:rsid w:val="00AF175A"/>
    <w:rsid w:val="00AF2FDF"/>
    <w:rsid w:val="00AF3165"/>
    <w:rsid w:val="00AF32D3"/>
    <w:rsid w:val="00AF4226"/>
    <w:rsid w:val="00AF4A20"/>
    <w:rsid w:val="00AF4DA2"/>
    <w:rsid w:val="00AF5ACE"/>
    <w:rsid w:val="00AF5B27"/>
    <w:rsid w:val="00AF6104"/>
    <w:rsid w:val="00AF63FF"/>
    <w:rsid w:val="00AF7CA1"/>
    <w:rsid w:val="00B00DDF"/>
    <w:rsid w:val="00B01441"/>
    <w:rsid w:val="00B05C4A"/>
    <w:rsid w:val="00B07750"/>
    <w:rsid w:val="00B07C27"/>
    <w:rsid w:val="00B100CF"/>
    <w:rsid w:val="00B13589"/>
    <w:rsid w:val="00B13AC6"/>
    <w:rsid w:val="00B15CB4"/>
    <w:rsid w:val="00B15EFC"/>
    <w:rsid w:val="00B16E04"/>
    <w:rsid w:val="00B178C2"/>
    <w:rsid w:val="00B20125"/>
    <w:rsid w:val="00B216DB"/>
    <w:rsid w:val="00B23052"/>
    <w:rsid w:val="00B23425"/>
    <w:rsid w:val="00B25193"/>
    <w:rsid w:val="00B2529A"/>
    <w:rsid w:val="00B25828"/>
    <w:rsid w:val="00B25F52"/>
    <w:rsid w:val="00B25F78"/>
    <w:rsid w:val="00B306A4"/>
    <w:rsid w:val="00B32783"/>
    <w:rsid w:val="00B32FA5"/>
    <w:rsid w:val="00B33526"/>
    <w:rsid w:val="00B33B95"/>
    <w:rsid w:val="00B34896"/>
    <w:rsid w:val="00B3589F"/>
    <w:rsid w:val="00B35AE6"/>
    <w:rsid w:val="00B4039C"/>
    <w:rsid w:val="00B41117"/>
    <w:rsid w:val="00B41EF2"/>
    <w:rsid w:val="00B427B0"/>
    <w:rsid w:val="00B42C68"/>
    <w:rsid w:val="00B44293"/>
    <w:rsid w:val="00B45DF0"/>
    <w:rsid w:val="00B45FFB"/>
    <w:rsid w:val="00B472FF"/>
    <w:rsid w:val="00B503D7"/>
    <w:rsid w:val="00B50A5C"/>
    <w:rsid w:val="00B50D1C"/>
    <w:rsid w:val="00B5157C"/>
    <w:rsid w:val="00B53F3E"/>
    <w:rsid w:val="00B54D5A"/>
    <w:rsid w:val="00B551EB"/>
    <w:rsid w:val="00B56033"/>
    <w:rsid w:val="00B56C10"/>
    <w:rsid w:val="00B57B54"/>
    <w:rsid w:val="00B6217E"/>
    <w:rsid w:val="00B64E20"/>
    <w:rsid w:val="00B65838"/>
    <w:rsid w:val="00B65A9E"/>
    <w:rsid w:val="00B67690"/>
    <w:rsid w:val="00B700AF"/>
    <w:rsid w:val="00B707A7"/>
    <w:rsid w:val="00B709D9"/>
    <w:rsid w:val="00B74037"/>
    <w:rsid w:val="00B74FC2"/>
    <w:rsid w:val="00B7578C"/>
    <w:rsid w:val="00B7674C"/>
    <w:rsid w:val="00B7799C"/>
    <w:rsid w:val="00B802B8"/>
    <w:rsid w:val="00B81DD0"/>
    <w:rsid w:val="00B81F40"/>
    <w:rsid w:val="00B848A3"/>
    <w:rsid w:val="00B85C2A"/>
    <w:rsid w:val="00B87335"/>
    <w:rsid w:val="00B90129"/>
    <w:rsid w:val="00B9510A"/>
    <w:rsid w:val="00B95DDA"/>
    <w:rsid w:val="00B96CBA"/>
    <w:rsid w:val="00B97B46"/>
    <w:rsid w:val="00BA269D"/>
    <w:rsid w:val="00BA30AA"/>
    <w:rsid w:val="00BA3839"/>
    <w:rsid w:val="00BA3C49"/>
    <w:rsid w:val="00BA4B24"/>
    <w:rsid w:val="00BA4EAC"/>
    <w:rsid w:val="00BB0625"/>
    <w:rsid w:val="00BB1172"/>
    <w:rsid w:val="00BB2A73"/>
    <w:rsid w:val="00BB4290"/>
    <w:rsid w:val="00BC1702"/>
    <w:rsid w:val="00BC1B05"/>
    <w:rsid w:val="00BC1E85"/>
    <w:rsid w:val="00BC1F87"/>
    <w:rsid w:val="00BC2295"/>
    <w:rsid w:val="00BC249B"/>
    <w:rsid w:val="00BC577A"/>
    <w:rsid w:val="00BC57B5"/>
    <w:rsid w:val="00BD1384"/>
    <w:rsid w:val="00BD2A83"/>
    <w:rsid w:val="00BD33EE"/>
    <w:rsid w:val="00BD5B38"/>
    <w:rsid w:val="00BE09C5"/>
    <w:rsid w:val="00BE0E68"/>
    <w:rsid w:val="00BE1066"/>
    <w:rsid w:val="00BE10B9"/>
    <w:rsid w:val="00BE2106"/>
    <w:rsid w:val="00BE2373"/>
    <w:rsid w:val="00BE3811"/>
    <w:rsid w:val="00BE43F8"/>
    <w:rsid w:val="00BE6656"/>
    <w:rsid w:val="00BE6D18"/>
    <w:rsid w:val="00BF0EE8"/>
    <w:rsid w:val="00BF19DF"/>
    <w:rsid w:val="00BF2219"/>
    <w:rsid w:val="00BF4105"/>
    <w:rsid w:val="00BF7474"/>
    <w:rsid w:val="00C011A4"/>
    <w:rsid w:val="00C01607"/>
    <w:rsid w:val="00C01988"/>
    <w:rsid w:val="00C03413"/>
    <w:rsid w:val="00C061F5"/>
    <w:rsid w:val="00C10FE7"/>
    <w:rsid w:val="00C13676"/>
    <w:rsid w:val="00C13C35"/>
    <w:rsid w:val="00C148F1"/>
    <w:rsid w:val="00C16513"/>
    <w:rsid w:val="00C16670"/>
    <w:rsid w:val="00C17984"/>
    <w:rsid w:val="00C20253"/>
    <w:rsid w:val="00C2100C"/>
    <w:rsid w:val="00C22C27"/>
    <w:rsid w:val="00C236B9"/>
    <w:rsid w:val="00C23B67"/>
    <w:rsid w:val="00C24077"/>
    <w:rsid w:val="00C25604"/>
    <w:rsid w:val="00C26820"/>
    <w:rsid w:val="00C30095"/>
    <w:rsid w:val="00C32797"/>
    <w:rsid w:val="00C32F16"/>
    <w:rsid w:val="00C33C76"/>
    <w:rsid w:val="00C340AA"/>
    <w:rsid w:val="00C34357"/>
    <w:rsid w:val="00C347B7"/>
    <w:rsid w:val="00C35E87"/>
    <w:rsid w:val="00C35FCD"/>
    <w:rsid w:val="00C37AA6"/>
    <w:rsid w:val="00C40CD9"/>
    <w:rsid w:val="00C414B2"/>
    <w:rsid w:val="00C42348"/>
    <w:rsid w:val="00C46347"/>
    <w:rsid w:val="00C502E3"/>
    <w:rsid w:val="00C50D6B"/>
    <w:rsid w:val="00C5184D"/>
    <w:rsid w:val="00C51AAD"/>
    <w:rsid w:val="00C52978"/>
    <w:rsid w:val="00C57C9F"/>
    <w:rsid w:val="00C62A0B"/>
    <w:rsid w:val="00C63151"/>
    <w:rsid w:val="00C644CA"/>
    <w:rsid w:val="00C6557F"/>
    <w:rsid w:val="00C65CC2"/>
    <w:rsid w:val="00C6653B"/>
    <w:rsid w:val="00C75578"/>
    <w:rsid w:val="00C757A9"/>
    <w:rsid w:val="00C7629D"/>
    <w:rsid w:val="00C77D1C"/>
    <w:rsid w:val="00C77FB3"/>
    <w:rsid w:val="00C80200"/>
    <w:rsid w:val="00C8395E"/>
    <w:rsid w:val="00C83A73"/>
    <w:rsid w:val="00C83CD2"/>
    <w:rsid w:val="00C84BA4"/>
    <w:rsid w:val="00C84E39"/>
    <w:rsid w:val="00C85736"/>
    <w:rsid w:val="00C8779A"/>
    <w:rsid w:val="00C90DC2"/>
    <w:rsid w:val="00C92802"/>
    <w:rsid w:val="00C92929"/>
    <w:rsid w:val="00C939EF"/>
    <w:rsid w:val="00C949FA"/>
    <w:rsid w:val="00C95876"/>
    <w:rsid w:val="00C97CA1"/>
    <w:rsid w:val="00CA0688"/>
    <w:rsid w:val="00CA27C0"/>
    <w:rsid w:val="00CA56D8"/>
    <w:rsid w:val="00CA5CA6"/>
    <w:rsid w:val="00CA6A34"/>
    <w:rsid w:val="00CA6DFA"/>
    <w:rsid w:val="00CA6EFD"/>
    <w:rsid w:val="00CB292B"/>
    <w:rsid w:val="00CB2C99"/>
    <w:rsid w:val="00CB33F0"/>
    <w:rsid w:val="00CB34A1"/>
    <w:rsid w:val="00CB4739"/>
    <w:rsid w:val="00CB5531"/>
    <w:rsid w:val="00CB5B06"/>
    <w:rsid w:val="00CC0E58"/>
    <w:rsid w:val="00CC1503"/>
    <w:rsid w:val="00CC1F8C"/>
    <w:rsid w:val="00CC2685"/>
    <w:rsid w:val="00CC27DF"/>
    <w:rsid w:val="00CC4B04"/>
    <w:rsid w:val="00CC695F"/>
    <w:rsid w:val="00CC6C7D"/>
    <w:rsid w:val="00CC723E"/>
    <w:rsid w:val="00CC7C5A"/>
    <w:rsid w:val="00CD0207"/>
    <w:rsid w:val="00CD10D0"/>
    <w:rsid w:val="00CD1CC6"/>
    <w:rsid w:val="00CD2AEC"/>
    <w:rsid w:val="00CD44B1"/>
    <w:rsid w:val="00CD5D96"/>
    <w:rsid w:val="00CD75EF"/>
    <w:rsid w:val="00CE03C2"/>
    <w:rsid w:val="00CE1D06"/>
    <w:rsid w:val="00CE28FF"/>
    <w:rsid w:val="00CE3297"/>
    <w:rsid w:val="00CE58B8"/>
    <w:rsid w:val="00CE6E5F"/>
    <w:rsid w:val="00CF04BA"/>
    <w:rsid w:val="00CF22B8"/>
    <w:rsid w:val="00CF2E47"/>
    <w:rsid w:val="00CF3989"/>
    <w:rsid w:val="00D00059"/>
    <w:rsid w:val="00D017C9"/>
    <w:rsid w:val="00D0401D"/>
    <w:rsid w:val="00D050A3"/>
    <w:rsid w:val="00D06BE7"/>
    <w:rsid w:val="00D11977"/>
    <w:rsid w:val="00D12346"/>
    <w:rsid w:val="00D13308"/>
    <w:rsid w:val="00D13EC4"/>
    <w:rsid w:val="00D140B7"/>
    <w:rsid w:val="00D14581"/>
    <w:rsid w:val="00D21859"/>
    <w:rsid w:val="00D228F9"/>
    <w:rsid w:val="00D23059"/>
    <w:rsid w:val="00D23B5E"/>
    <w:rsid w:val="00D23BD7"/>
    <w:rsid w:val="00D2504F"/>
    <w:rsid w:val="00D25760"/>
    <w:rsid w:val="00D2645D"/>
    <w:rsid w:val="00D26688"/>
    <w:rsid w:val="00D26A32"/>
    <w:rsid w:val="00D270AB"/>
    <w:rsid w:val="00D2744D"/>
    <w:rsid w:val="00D305CD"/>
    <w:rsid w:val="00D32651"/>
    <w:rsid w:val="00D32B24"/>
    <w:rsid w:val="00D33444"/>
    <w:rsid w:val="00D34BE8"/>
    <w:rsid w:val="00D4010F"/>
    <w:rsid w:val="00D41563"/>
    <w:rsid w:val="00D42A97"/>
    <w:rsid w:val="00D42D29"/>
    <w:rsid w:val="00D434E4"/>
    <w:rsid w:val="00D43D92"/>
    <w:rsid w:val="00D44D30"/>
    <w:rsid w:val="00D46AAE"/>
    <w:rsid w:val="00D50A03"/>
    <w:rsid w:val="00D5123D"/>
    <w:rsid w:val="00D51E66"/>
    <w:rsid w:val="00D542F9"/>
    <w:rsid w:val="00D56C23"/>
    <w:rsid w:val="00D57308"/>
    <w:rsid w:val="00D57A16"/>
    <w:rsid w:val="00D60401"/>
    <w:rsid w:val="00D61373"/>
    <w:rsid w:val="00D61566"/>
    <w:rsid w:val="00D615D0"/>
    <w:rsid w:val="00D622CC"/>
    <w:rsid w:val="00D6397E"/>
    <w:rsid w:val="00D64A23"/>
    <w:rsid w:val="00D671AA"/>
    <w:rsid w:val="00D676F3"/>
    <w:rsid w:val="00D70E2F"/>
    <w:rsid w:val="00D71307"/>
    <w:rsid w:val="00D71EA4"/>
    <w:rsid w:val="00D72DBF"/>
    <w:rsid w:val="00D733DB"/>
    <w:rsid w:val="00D73CAF"/>
    <w:rsid w:val="00D75B4B"/>
    <w:rsid w:val="00D76E84"/>
    <w:rsid w:val="00D82863"/>
    <w:rsid w:val="00D8409E"/>
    <w:rsid w:val="00D84911"/>
    <w:rsid w:val="00D84CDF"/>
    <w:rsid w:val="00D90585"/>
    <w:rsid w:val="00D90E33"/>
    <w:rsid w:val="00D91D45"/>
    <w:rsid w:val="00D9337B"/>
    <w:rsid w:val="00D93A06"/>
    <w:rsid w:val="00D9422C"/>
    <w:rsid w:val="00D96285"/>
    <w:rsid w:val="00D965B0"/>
    <w:rsid w:val="00D9736B"/>
    <w:rsid w:val="00D9763D"/>
    <w:rsid w:val="00DA1762"/>
    <w:rsid w:val="00DA1E3B"/>
    <w:rsid w:val="00DA372B"/>
    <w:rsid w:val="00DA4E5B"/>
    <w:rsid w:val="00DA5357"/>
    <w:rsid w:val="00DA5C62"/>
    <w:rsid w:val="00DB0439"/>
    <w:rsid w:val="00DB48C2"/>
    <w:rsid w:val="00DB5124"/>
    <w:rsid w:val="00DB56BF"/>
    <w:rsid w:val="00DB644F"/>
    <w:rsid w:val="00DC0B08"/>
    <w:rsid w:val="00DC207C"/>
    <w:rsid w:val="00DC3AD4"/>
    <w:rsid w:val="00DC4851"/>
    <w:rsid w:val="00DC59A6"/>
    <w:rsid w:val="00DD00DA"/>
    <w:rsid w:val="00DD08A2"/>
    <w:rsid w:val="00DD0DF8"/>
    <w:rsid w:val="00DD0F00"/>
    <w:rsid w:val="00DD32D0"/>
    <w:rsid w:val="00DD4B55"/>
    <w:rsid w:val="00DD6E86"/>
    <w:rsid w:val="00DD6EDB"/>
    <w:rsid w:val="00DD7523"/>
    <w:rsid w:val="00DE2751"/>
    <w:rsid w:val="00DE55DE"/>
    <w:rsid w:val="00DE65C3"/>
    <w:rsid w:val="00DE711C"/>
    <w:rsid w:val="00DE7517"/>
    <w:rsid w:val="00DE7B01"/>
    <w:rsid w:val="00DF02A7"/>
    <w:rsid w:val="00DF2954"/>
    <w:rsid w:val="00DF2CC0"/>
    <w:rsid w:val="00DF39B2"/>
    <w:rsid w:val="00DF3EE9"/>
    <w:rsid w:val="00DF687A"/>
    <w:rsid w:val="00E00A63"/>
    <w:rsid w:val="00E022D1"/>
    <w:rsid w:val="00E039E4"/>
    <w:rsid w:val="00E043DC"/>
    <w:rsid w:val="00E05052"/>
    <w:rsid w:val="00E053FA"/>
    <w:rsid w:val="00E064D9"/>
    <w:rsid w:val="00E06502"/>
    <w:rsid w:val="00E108B2"/>
    <w:rsid w:val="00E10DA5"/>
    <w:rsid w:val="00E10E21"/>
    <w:rsid w:val="00E12B71"/>
    <w:rsid w:val="00E12F07"/>
    <w:rsid w:val="00E13730"/>
    <w:rsid w:val="00E13C77"/>
    <w:rsid w:val="00E148E1"/>
    <w:rsid w:val="00E149EE"/>
    <w:rsid w:val="00E155C7"/>
    <w:rsid w:val="00E166B0"/>
    <w:rsid w:val="00E1692C"/>
    <w:rsid w:val="00E16AC6"/>
    <w:rsid w:val="00E178E9"/>
    <w:rsid w:val="00E17BBE"/>
    <w:rsid w:val="00E202FB"/>
    <w:rsid w:val="00E214D1"/>
    <w:rsid w:val="00E21B0F"/>
    <w:rsid w:val="00E21B26"/>
    <w:rsid w:val="00E22449"/>
    <w:rsid w:val="00E23129"/>
    <w:rsid w:val="00E24C84"/>
    <w:rsid w:val="00E257FB"/>
    <w:rsid w:val="00E25E9B"/>
    <w:rsid w:val="00E26765"/>
    <w:rsid w:val="00E2682D"/>
    <w:rsid w:val="00E30C20"/>
    <w:rsid w:val="00E32CA8"/>
    <w:rsid w:val="00E34864"/>
    <w:rsid w:val="00E369E6"/>
    <w:rsid w:val="00E36F9B"/>
    <w:rsid w:val="00E37352"/>
    <w:rsid w:val="00E375A7"/>
    <w:rsid w:val="00E406C9"/>
    <w:rsid w:val="00E408B4"/>
    <w:rsid w:val="00E417C5"/>
    <w:rsid w:val="00E41CF4"/>
    <w:rsid w:val="00E42CAE"/>
    <w:rsid w:val="00E430FD"/>
    <w:rsid w:val="00E43D96"/>
    <w:rsid w:val="00E43DFC"/>
    <w:rsid w:val="00E43E6D"/>
    <w:rsid w:val="00E47378"/>
    <w:rsid w:val="00E5011C"/>
    <w:rsid w:val="00E53537"/>
    <w:rsid w:val="00E53A7C"/>
    <w:rsid w:val="00E544E0"/>
    <w:rsid w:val="00E54548"/>
    <w:rsid w:val="00E54902"/>
    <w:rsid w:val="00E5543A"/>
    <w:rsid w:val="00E560A8"/>
    <w:rsid w:val="00E60E38"/>
    <w:rsid w:val="00E63782"/>
    <w:rsid w:val="00E647D1"/>
    <w:rsid w:val="00E649D5"/>
    <w:rsid w:val="00E65CED"/>
    <w:rsid w:val="00E66383"/>
    <w:rsid w:val="00E67A54"/>
    <w:rsid w:val="00E70535"/>
    <w:rsid w:val="00E70C34"/>
    <w:rsid w:val="00E713E7"/>
    <w:rsid w:val="00E71BA6"/>
    <w:rsid w:val="00E73C9D"/>
    <w:rsid w:val="00E74E02"/>
    <w:rsid w:val="00E751CA"/>
    <w:rsid w:val="00E760FE"/>
    <w:rsid w:val="00E76379"/>
    <w:rsid w:val="00E800B5"/>
    <w:rsid w:val="00E802C0"/>
    <w:rsid w:val="00E806CF"/>
    <w:rsid w:val="00E8142E"/>
    <w:rsid w:val="00E814A8"/>
    <w:rsid w:val="00E8247C"/>
    <w:rsid w:val="00E82ADE"/>
    <w:rsid w:val="00E82BB4"/>
    <w:rsid w:val="00E82D50"/>
    <w:rsid w:val="00E8304F"/>
    <w:rsid w:val="00E83786"/>
    <w:rsid w:val="00E838D4"/>
    <w:rsid w:val="00E84728"/>
    <w:rsid w:val="00E84830"/>
    <w:rsid w:val="00E848F3"/>
    <w:rsid w:val="00E865D5"/>
    <w:rsid w:val="00E870DA"/>
    <w:rsid w:val="00E87A11"/>
    <w:rsid w:val="00E91B48"/>
    <w:rsid w:val="00E91C3F"/>
    <w:rsid w:val="00E91DEC"/>
    <w:rsid w:val="00E92463"/>
    <w:rsid w:val="00E9352D"/>
    <w:rsid w:val="00E94F8B"/>
    <w:rsid w:val="00E962FE"/>
    <w:rsid w:val="00E96647"/>
    <w:rsid w:val="00EA1655"/>
    <w:rsid w:val="00EA2654"/>
    <w:rsid w:val="00EA4929"/>
    <w:rsid w:val="00EA4B9E"/>
    <w:rsid w:val="00EA4E61"/>
    <w:rsid w:val="00EA51B6"/>
    <w:rsid w:val="00EA6263"/>
    <w:rsid w:val="00EA76D0"/>
    <w:rsid w:val="00EB01FA"/>
    <w:rsid w:val="00EB044E"/>
    <w:rsid w:val="00EB073A"/>
    <w:rsid w:val="00EB0804"/>
    <w:rsid w:val="00EB5E80"/>
    <w:rsid w:val="00EB6B80"/>
    <w:rsid w:val="00EB7D9B"/>
    <w:rsid w:val="00EC108F"/>
    <w:rsid w:val="00EC4850"/>
    <w:rsid w:val="00EC4E5E"/>
    <w:rsid w:val="00ED2CE3"/>
    <w:rsid w:val="00ED4315"/>
    <w:rsid w:val="00ED7EE7"/>
    <w:rsid w:val="00ED7FA3"/>
    <w:rsid w:val="00EE28E2"/>
    <w:rsid w:val="00EE3D9D"/>
    <w:rsid w:val="00EE5089"/>
    <w:rsid w:val="00EE514F"/>
    <w:rsid w:val="00EE53BF"/>
    <w:rsid w:val="00EE57A4"/>
    <w:rsid w:val="00EE6E61"/>
    <w:rsid w:val="00EF1362"/>
    <w:rsid w:val="00EF1929"/>
    <w:rsid w:val="00EF22CA"/>
    <w:rsid w:val="00EF3329"/>
    <w:rsid w:val="00EF5310"/>
    <w:rsid w:val="00EF7391"/>
    <w:rsid w:val="00EF793E"/>
    <w:rsid w:val="00EF7D80"/>
    <w:rsid w:val="00F00AAD"/>
    <w:rsid w:val="00F00FF3"/>
    <w:rsid w:val="00F02CDB"/>
    <w:rsid w:val="00F051C4"/>
    <w:rsid w:val="00F05F5C"/>
    <w:rsid w:val="00F07715"/>
    <w:rsid w:val="00F10B98"/>
    <w:rsid w:val="00F10EA5"/>
    <w:rsid w:val="00F113C9"/>
    <w:rsid w:val="00F11EF3"/>
    <w:rsid w:val="00F15272"/>
    <w:rsid w:val="00F16646"/>
    <w:rsid w:val="00F17655"/>
    <w:rsid w:val="00F214D7"/>
    <w:rsid w:val="00F2221F"/>
    <w:rsid w:val="00F23285"/>
    <w:rsid w:val="00F23F41"/>
    <w:rsid w:val="00F23F8D"/>
    <w:rsid w:val="00F25AEA"/>
    <w:rsid w:val="00F25B33"/>
    <w:rsid w:val="00F25E77"/>
    <w:rsid w:val="00F3088C"/>
    <w:rsid w:val="00F310CE"/>
    <w:rsid w:val="00F31F81"/>
    <w:rsid w:val="00F32203"/>
    <w:rsid w:val="00F3256D"/>
    <w:rsid w:val="00F328F2"/>
    <w:rsid w:val="00F337F2"/>
    <w:rsid w:val="00F3381F"/>
    <w:rsid w:val="00F34055"/>
    <w:rsid w:val="00F35416"/>
    <w:rsid w:val="00F36916"/>
    <w:rsid w:val="00F37373"/>
    <w:rsid w:val="00F40361"/>
    <w:rsid w:val="00F40A2F"/>
    <w:rsid w:val="00F41C41"/>
    <w:rsid w:val="00F42F3A"/>
    <w:rsid w:val="00F43774"/>
    <w:rsid w:val="00F47EE8"/>
    <w:rsid w:val="00F501A2"/>
    <w:rsid w:val="00F51758"/>
    <w:rsid w:val="00F5512A"/>
    <w:rsid w:val="00F5564E"/>
    <w:rsid w:val="00F55927"/>
    <w:rsid w:val="00F55EF4"/>
    <w:rsid w:val="00F56A9A"/>
    <w:rsid w:val="00F57A0E"/>
    <w:rsid w:val="00F61424"/>
    <w:rsid w:val="00F62F5D"/>
    <w:rsid w:val="00F637A9"/>
    <w:rsid w:val="00F64821"/>
    <w:rsid w:val="00F66833"/>
    <w:rsid w:val="00F70288"/>
    <w:rsid w:val="00F70C5E"/>
    <w:rsid w:val="00F72304"/>
    <w:rsid w:val="00F73EAF"/>
    <w:rsid w:val="00F748AB"/>
    <w:rsid w:val="00F75A7A"/>
    <w:rsid w:val="00F76320"/>
    <w:rsid w:val="00F77291"/>
    <w:rsid w:val="00F773E5"/>
    <w:rsid w:val="00F8147A"/>
    <w:rsid w:val="00F821C6"/>
    <w:rsid w:val="00F823F7"/>
    <w:rsid w:val="00F828DA"/>
    <w:rsid w:val="00F8306C"/>
    <w:rsid w:val="00F90EB2"/>
    <w:rsid w:val="00F90FAD"/>
    <w:rsid w:val="00F9258B"/>
    <w:rsid w:val="00F92CAF"/>
    <w:rsid w:val="00F9362D"/>
    <w:rsid w:val="00F9543E"/>
    <w:rsid w:val="00F96DEA"/>
    <w:rsid w:val="00FA24AD"/>
    <w:rsid w:val="00FA4877"/>
    <w:rsid w:val="00FA717C"/>
    <w:rsid w:val="00FB221F"/>
    <w:rsid w:val="00FB4845"/>
    <w:rsid w:val="00FB5DCE"/>
    <w:rsid w:val="00FB63F9"/>
    <w:rsid w:val="00FB6676"/>
    <w:rsid w:val="00FB6C19"/>
    <w:rsid w:val="00FC089B"/>
    <w:rsid w:val="00FC0C34"/>
    <w:rsid w:val="00FC0FF2"/>
    <w:rsid w:val="00FC10FF"/>
    <w:rsid w:val="00FD093B"/>
    <w:rsid w:val="00FD2CCF"/>
    <w:rsid w:val="00FD4547"/>
    <w:rsid w:val="00FD53AF"/>
    <w:rsid w:val="00FE1AD7"/>
    <w:rsid w:val="00FE1CC1"/>
    <w:rsid w:val="00FE4846"/>
    <w:rsid w:val="00FE561B"/>
    <w:rsid w:val="00FE5885"/>
    <w:rsid w:val="00FE6A64"/>
    <w:rsid w:val="00FE6D1C"/>
    <w:rsid w:val="00FE73A9"/>
    <w:rsid w:val="00FE7660"/>
    <w:rsid w:val="00FF0191"/>
    <w:rsid w:val="00FF094A"/>
    <w:rsid w:val="00FF0CB5"/>
    <w:rsid w:val="00FF11A7"/>
    <w:rsid w:val="00FF2DC9"/>
    <w:rsid w:val="00FF30D1"/>
    <w:rsid w:val="00FF3390"/>
    <w:rsid w:val="00FF474E"/>
    <w:rsid w:val="00FF4DF6"/>
    <w:rsid w:val="00FF52A9"/>
    <w:rsid w:val="00FF68BD"/>
    <w:rsid w:val="01FB0FC0"/>
    <w:rsid w:val="0214310B"/>
    <w:rsid w:val="03D9C8AF"/>
    <w:rsid w:val="059794EF"/>
    <w:rsid w:val="05AB7087"/>
    <w:rsid w:val="05B162D2"/>
    <w:rsid w:val="05F6DD3A"/>
    <w:rsid w:val="0653CD96"/>
    <w:rsid w:val="065632E7"/>
    <w:rsid w:val="06E8B9F7"/>
    <w:rsid w:val="080AACDB"/>
    <w:rsid w:val="0882E192"/>
    <w:rsid w:val="09131D70"/>
    <w:rsid w:val="0A15D4E2"/>
    <w:rsid w:val="0B5AF9AC"/>
    <w:rsid w:val="0C6D604C"/>
    <w:rsid w:val="0E4533A5"/>
    <w:rsid w:val="0EEB4FBD"/>
    <w:rsid w:val="0FD2D67C"/>
    <w:rsid w:val="108CE3B0"/>
    <w:rsid w:val="11860177"/>
    <w:rsid w:val="1232CBCF"/>
    <w:rsid w:val="127D5F6D"/>
    <w:rsid w:val="12CD0DEB"/>
    <w:rsid w:val="1308B68E"/>
    <w:rsid w:val="1376189D"/>
    <w:rsid w:val="145B94EC"/>
    <w:rsid w:val="161165D2"/>
    <w:rsid w:val="16C46250"/>
    <w:rsid w:val="16C7BCCA"/>
    <w:rsid w:val="17100690"/>
    <w:rsid w:val="1799C173"/>
    <w:rsid w:val="17AAD20F"/>
    <w:rsid w:val="18E41115"/>
    <w:rsid w:val="18F45BA6"/>
    <w:rsid w:val="1A0A2B27"/>
    <w:rsid w:val="1C1DDCE6"/>
    <w:rsid w:val="1C7D78B6"/>
    <w:rsid w:val="1E3E5048"/>
    <w:rsid w:val="21B34C9F"/>
    <w:rsid w:val="22945FC9"/>
    <w:rsid w:val="2384B483"/>
    <w:rsid w:val="241FCA15"/>
    <w:rsid w:val="24B322D5"/>
    <w:rsid w:val="25039BB5"/>
    <w:rsid w:val="254C49B0"/>
    <w:rsid w:val="270DB1AA"/>
    <w:rsid w:val="280AAAB4"/>
    <w:rsid w:val="2881962E"/>
    <w:rsid w:val="2883F40E"/>
    <w:rsid w:val="2AFCABF4"/>
    <w:rsid w:val="2BBE4D99"/>
    <w:rsid w:val="2BD8D7C4"/>
    <w:rsid w:val="2BF2AC07"/>
    <w:rsid w:val="2D74480E"/>
    <w:rsid w:val="2D9EA4F5"/>
    <w:rsid w:val="2F89D558"/>
    <w:rsid w:val="3141B9B0"/>
    <w:rsid w:val="335719A3"/>
    <w:rsid w:val="342D67CA"/>
    <w:rsid w:val="347BDFD6"/>
    <w:rsid w:val="34B755A8"/>
    <w:rsid w:val="35AD8C23"/>
    <w:rsid w:val="369DECC8"/>
    <w:rsid w:val="36C8C61C"/>
    <w:rsid w:val="3934453D"/>
    <w:rsid w:val="39A5D462"/>
    <w:rsid w:val="3C9DA80F"/>
    <w:rsid w:val="3D73C64C"/>
    <w:rsid w:val="3EC1C2B4"/>
    <w:rsid w:val="3F466B5B"/>
    <w:rsid w:val="3FC23F15"/>
    <w:rsid w:val="3FFBED5F"/>
    <w:rsid w:val="3FFBED89"/>
    <w:rsid w:val="407063CA"/>
    <w:rsid w:val="40C5FD6C"/>
    <w:rsid w:val="41002531"/>
    <w:rsid w:val="41E07C94"/>
    <w:rsid w:val="4240CFE3"/>
    <w:rsid w:val="42EB5BAE"/>
    <w:rsid w:val="4302F6D9"/>
    <w:rsid w:val="4348D75F"/>
    <w:rsid w:val="4428879F"/>
    <w:rsid w:val="44765E33"/>
    <w:rsid w:val="459AB67F"/>
    <w:rsid w:val="45C0D6D4"/>
    <w:rsid w:val="46E07395"/>
    <w:rsid w:val="48485B56"/>
    <w:rsid w:val="48CA2AEF"/>
    <w:rsid w:val="495554DD"/>
    <w:rsid w:val="4AAD5D3F"/>
    <w:rsid w:val="4ACE0E76"/>
    <w:rsid w:val="4AE27795"/>
    <w:rsid w:val="4CE81F69"/>
    <w:rsid w:val="4CFA5EF5"/>
    <w:rsid w:val="4DA448F6"/>
    <w:rsid w:val="4FD636DA"/>
    <w:rsid w:val="518537C8"/>
    <w:rsid w:val="535071A1"/>
    <w:rsid w:val="5367555C"/>
    <w:rsid w:val="53C5A9D5"/>
    <w:rsid w:val="54BCD88A"/>
    <w:rsid w:val="557F0493"/>
    <w:rsid w:val="55E871F0"/>
    <w:rsid w:val="55F9CB45"/>
    <w:rsid w:val="569969E0"/>
    <w:rsid w:val="5ACF36A8"/>
    <w:rsid w:val="5B332B99"/>
    <w:rsid w:val="5B956625"/>
    <w:rsid w:val="5BE81FDA"/>
    <w:rsid w:val="5D025957"/>
    <w:rsid w:val="5D565A7A"/>
    <w:rsid w:val="5E347786"/>
    <w:rsid w:val="5F3CE3A5"/>
    <w:rsid w:val="5F9B1FE7"/>
    <w:rsid w:val="60718CC2"/>
    <w:rsid w:val="613FB427"/>
    <w:rsid w:val="61A4534D"/>
    <w:rsid w:val="61C4076F"/>
    <w:rsid w:val="6208C458"/>
    <w:rsid w:val="6266859F"/>
    <w:rsid w:val="626BFEB2"/>
    <w:rsid w:val="63363CCA"/>
    <w:rsid w:val="63CCB87F"/>
    <w:rsid w:val="64592878"/>
    <w:rsid w:val="658D246E"/>
    <w:rsid w:val="67F76906"/>
    <w:rsid w:val="69A29D1F"/>
    <w:rsid w:val="69C13C99"/>
    <w:rsid w:val="6A1378CB"/>
    <w:rsid w:val="6A68E74F"/>
    <w:rsid w:val="6AFDAA12"/>
    <w:rsid w:val="6B001408"/>
    <w:rsid w:val="6B6CDD7A"/>
    <w:rsid w:val="6C4686E5"/>
    <w:rsid w:val="6C9BE469"/>
    <w:rsid w:val="6D52B983"/>
    <w:rsid w:val="6F1EEBDE"/>
    <w:rsid w:val="72060046"/>
    <w:rsid w:val="7427EA53"/>
    <w:rsid w:val="749B184C"/>
    <w:rsid w:val="7551D339"/>
    <w:rsid w:val="76444894"/>
    <w:rsid w:val="76619ED6"/>
    <w:rsid w:val="7834C4B1"/>
    <w:rsid w:val="78EAD114"/>
    <w:rsid w:val="7915F4CC"/>
    <w:rsid w:val="79D207EE"/>
    <w:rsid w:val="7A151626"/>
    <w:rsid w:val="7A41C005"/>
    <w:rsid w:val="7A4E404E"/>
    <w:rsid w:val="7A8345CB"/>
    <w:rsid w:val="7C18AB7D"/>
    <w:rsid w:val="7CE3A944"/>
    <w:rsid w:val="7E6A045F"/>
    <w:rsid w:val="7EC733DA"/>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73"/>
    <o:shapelayout v:ext="edit">
      <o:idmap v:ext="edit" data="2"/>
    </o:shapelayout>
  </w:shapeDefaults>
  <w:decimalSymbol w:val=","/>
  <w:listSeparator w:val=";"/>
  <w14:docId w14:val="0DDF5742"/>
  <w15:chartTrackingRefBased/>
  <w15:docId w15:val="{E57FA0AB-0E6A-49EA-B13C-FDDC8EC03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qFormat="1"/>
    <w:lsdException w:name="header" w:uiPriority="99"/>
    <w:lsdException w:name="footer" w:uiPriority="99"/>
    <w:lsdException w:name="caption" w:qFormat="1"/>
    <w:lsdException w:name="footnote reference" w:qFormat="1"/>
    <w:lsdException w:name="endnote reference" w:uiPriority="99"/>
    <w:lsdException w:name="endnote text" w:uiPriority="99"/>
    <w:lsdException w:name="Title" w:qFormat="1"/>
    <w:lsdException w:name="Default Paragraph Font" w:uiPriority="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rPr>
      <w:rFonts w:ascii="Tahoma" w:hAnsi="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qFormat/>
    <w:rsid w:val="00B15CB4"/>
    <w:rPr>
      <w:lang w:val="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qFormat/>
    <w:locked/>
    <w:rsid w:val="000131C6"/>
    <w:rPr>
      <w:rFonts w:cs="Times New Roman"/>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
    <w:qFormat/>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3,Informe"/>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0">
    <w:name w:val="Párrafo de lista20"/>
    <w:basedOn w:val="Normal"/>
    <w:qFormat/>
    <w:rsid w:val="00D6397E"/>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paragraph" w:customStyle="1" w:styleId="Textodecampo">
    <w:name w:val="Texto de campo"/>
    <w:basedOn w:val="Normal"/>
    <w:rsid w:val="00577505"/>
    <w:pPr>
      <w:spacing w:before="60" w:after="60"/>
    </w:pPr>
    <w:rPr>
      <w:rFonts w:ascii="Arial" w:hAnsi="Arial" w:cs="Arial"/>
      <w:sz w:val="19"/>
      <w:szCs w:val="19"/>
      <w:lang w:val="en-US" w:eastAsia="en-US" w:bidi="en-US"/>
    </w:rPr>
  </w:style>
  <w:style w:type="paragraph" w:customStyle="1" w:styleId="xmsonormal">
    <w:name w:val="x_msonormal"/>
    <w:basedOn w:val="Normal"/>
    <w:rsid w:val="00F43774"/>
    <w:rPr>
      <w:rFonts w:ascii="Calibri" w:eastAsia="Calibri" w:hAnsi="Calibri" w:cs="Calibri"/>
      <w:sz w:val="22"/>
      <w:szCs w:val="22"/>
      <w:lang w:eastAsia="es-CR"/>
    </w:rPr>
  </w:style>
  <w:style w:type="table" w:styleId="Tablanormal1">
    <w:name w:val="Plain Table 1"/>
    <w:basedOn w:val="Tablanormal"/>
    <w:uiPriority w:val="41"/>
    <w:rsid w:val="00D613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web1">
    <w:name w:val="Table Web 1"/>
    <w:basedOn w:val="Tablanormal"/>
    <w:rsid w:val="008B25E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clsica1">
    <w:name w:val="Table Classic 1"/>
    <w:basedOn w:val="Tablanormal"/>
    <w:rsid w:val="008B25E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uadrcula1clara-nfasis1">
    <w:name w:val="Grid Table 1 Light Accent 1"/>
    <w:basedOn w:val="Tablanormal"/>
    <w:uiPriority w:val="46"/>
    <w:rsid w:val="008B25EF"/>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PiedepginaCar">
    <w:name w:val="Pie de página Car"/>
    <w:link w:val="Piedepgina"/>
    <w:uiPriority w:val="99"/>
    <w:rsid w:val="00E155C7"/>
    <w:rPr>
      <w:lang w:eastAsia="es-ES"/>
    </w:rPr>
  </w:style>
  <w:style w:type="character" w:customStyle="1" w:styleId="TextoindependienteCar">
    <w:name w:val="Texto independiente Car"/>
    <w:link w:val="Textoindependiente"/>
    <w:uiPriority w:val="99"/>
    <w:rsid w:val="00E155C7"/>
    <w:rPr>
      <w:lang w:eastAsia="es-ES"/>
    </w:rPr>
  </w:style>
  <w:style w:type="character" w:customStyle="1" w:styleId="Textoindependiente3Car">
    <w:name w:val="Texto independiente 3 Car"/>
    <w:link w:val="Textoindependiente3"/>
    <w:rsid w:val="00E155C7"/>
    <w:rPr>
      <w:rFonts w:ascii="Book Antiqua" w:hAnsi="Book Antiqua" w:cs="Book Antiqua"/>
      <w:sz w:val="24"/>
      <w:szCs w:val="24"/>
      <w:lang w:val="es-ES" w:eastAsia="es-ES"/>
    </w:rPr>
  </w:style>
  <w:style w:type="paragraph" w:customStyle="1" w:styleId="Prrafodelista2">
    <w:name w:val="Párrafo de lista2"/>
    <w:basedOn w:val="Normal"/>
    <w:qFormat/>
    <w:rsid w:val="00E155C7"/>
    <w:pPr>
      <w:spacing w:after="200" w:line="276" w:lineRule="auto"/>
      <w:ind w:left="720"/>
      <w:contextualSpacing/>
    </w:pPr>
    <w:rPr>
      <w:rFonts w:ascii="Calibri" w:hAnsi="Calibri"/>
      <w:sz w:val="22"/>
      <w:szCs w:val="22"/>
      <w:lang w:val="es-ES" w:eastAsia="en-US"/>
    </w:rPr>
  </w:style>
  <w:style w:type="paragraph" w:customStyle="1" w:styleId="Textbody">
    <w:name w:val="Text body"/>
    <w:basedOn w:val="Normal"/>
    <w:rsid w:val="00E155C7"/>
    <w:pPr>
      <w:suppressAutoHyphens/>
      <w:autoSpaceDN w:val="0"/>
    </w:pPr>
    <w:rPr>
      <w:rFonts w:eastAsia="Batang, 바탕"/>
      <w:kern w:val="3"/>
      <w:sz w:val="18"/>
      <w:szCs w:val="24"/>
      <w:lang w:eastAsia="zh-CN"/>
    </w:rPr>
  </w:style>
  <w:style w:type="paragraph" w:customStyle="1" w:styleId="Normal1">
    <w:name w:val="Normal1"/>
    <w:rsid w:val="00E155C7"/>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E155C7"/>
    <w:rPr>
      <w:lang w:val="es-ES"/>
    </w:rPr>
  </w:style>
  <w:style w:type="character" w:customStyle="1" w:styleId="TextonotaalfinalCar">
    <w:name w:val="Texto nota al final Car"/>
    <w:link w:val="Textonotaalfinal"/>
    <w:uiPriority w:val="99"/>
    <w:rsid w:val="00E155C7"/>
    <w:rPr>
      <w:lang w:val="es-ES" w:eastAsia="es-ES"/>
    </w:rPr>
  </w:style>
  <w:style w:type="character" w:styleId="Refdenotaalfinal">
    <w:name w:val="endnote reference"/>
    <w:uiPriority w:val="99"/>
    <w:rsid w:val="00E155C7"/>
    <w:rPr>
      <w:vertAlign w:val="superscript"/>
    </w:rPr>
  </w:style>
  <w:style w:type="character" w:customStyle="1" w:styleId="apple-converted-space">
    <w:name w:val="apple-converted-space"/>
    <w:rsid w:val="00E155C7"/>
  </w:style>
  <w:style w:type="character" w:customStyle="1" w:styleId="ElacuerdoCar">
    <w:name w:val="El acuerdo Car"/>
    <w:link w:val="Elacuerdo"/>
    <w:locked/>
    <w:rsid w:val="00E155C7"/>
  </w:style>
  <w:style w:type="paragraph" w:customStyle="1" w:styleId="Elacuerdo">
    <w:name w:val="El acuerdo"/>
    <w:basedOn w:val="Normal"/>
    <w:link w:val="ElacuerdoCar"/>
    <w:rsid w:val="00E155C7"/>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E155C7"/>
    <w:rPr>
      <w:rFonts w:ascii="Batang" w:eastAsia="Batang"/>
      <w:color w:val="000099"/>
    </w:rPr>
  </w:style>
  <w:style w:type="paragraph" w:customStyle="1" w:styleId="AcueryAnte">
    <w:name w:val="Acuer y Ante"/>
    <w:basedOn w:val="Normal"/>
    <w:link w:val="AcueryAnteCar"/>
    <w:rsid w:val="00E155C7"/>
    <w:pPr>
      <w:spacing w:line="480" w:lineRule="auto"/>
      <w:ind w:firstLine="708"/>
      <w:jc w:val="both"/>
    </w:pPr>
    <w:rPr>
      <w:rFonts w:ascii="Batang" w:eastAsia="Batang"/>
      <w:color w:val="000099"/>
      <w:lang w:eastAsia="es-CR"/>
    </w:rPr>
  </w:style>
  <w:style w:type="paragraph" w:customStyle="1" w:styleId="SingleTxtG">
    <w:name w:val="_ Single Txt_G"/>
    <w:basedOn w:val="Normal"/>
    <w:uiPriority w:val="99"/>
    <w:rsid w:val="00E155C7"/>
    <w:pPr>
      <w:spacing w:after="120" w:line="240" w:lineRule="atLeast"/>
      <w:ind w:left="1134" w:right="1134"/>
      <w:jc w:val="both"/>
    </w:pPr>
    <w:rPr>
      <w:rFonts w:eastAsia="Calibri"/>
      <w:lang w:eastAsia="es-CR"/>
    </w:rPr>
  </w:style>
  <w:style w:type="character" w:customStyle="1" w:styleId="AgestinCar">
    <w:name w:val="A gestión Car"/>
    <w:link w:val="Agestin"/>
    <w:locked/>
    <w:rsid w:val="00E155C7"/>
    <w:rPr>
      <w:color w:val="000099"/>
    </w:rPr>
  </w:style>
  <w:style w:type="paragraph" w:customStyle="1" w:styleId="Agestin">
    <w:name w:val="A gestión"/>
    <w:basedOn w:val="Normal"/>
    <w:link w:val="AgestinCar"/>
    <w:rsid w:val="00E155C7"/>
    <w:pPr>
      <w:spacing w:before="120" w:after="120"/>
      <w:ind w:left="851" w:right="851" w:firstLine="567"/>
      <w:jc w:val="both"/>
    </w:pPr>
    <w:rPr>
      <w:color w:val="000099"/>
      <w:lang w:eastAsia="es-CR"/>
    </w:rPr>
  </w:style>
  <w:style w:type="paragraph" w:customStyle="1" w:styleId="Predeterminado">
    <w:name w:val="Predeterminado"/>
    <w:qFormat/>
    <w:rsid w:val="00E155C7"/>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E155C7"/>
  </w:style>
  <w:style w:type="paragraph" w:styleId="HTMLconformatoprevio">
    <w:name w:val="HTML Preformatted"/>
    <w:basedOn w:val="Normal"/>
    <w:link w:val="HTMLconformatoprevioCar"/>
    <w:uiPriority w:val="99"/>
    <w:unhideWhenUsed/>
    <w:rsid w:val="00E15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E155C7"/>
    <w:rPr>
      <w:rFonts w:ascii="Courier New" w:eastAsia="Calibri" w:hAnsi="Courier New" w:cs="Courier New"/>
      <w:color w:val="000000"/>
      <w:lang w:val="es-ES" w:eastAsia="es-ES"/>
    </w:rPr>
  </w:style>
  <w:style w:type="paragraph" w:customStyle="1" w:styleId="Default">
    <w:name w:val="Default"/>
    <w:rsid w:val="00E155C7"/>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E155C7"/>
    <w:rPr>
      <w:rFonts w:eastAsia="Calibri"/>
      <w:sz w:val="24"/>
      <w:szCs w:val="24"/>
      <w:lang w:eastAsia="es-CR"/>
    </w:rPr>
  </w:style>
  <w:style w:type="table" w:styleId="Tabladecuadrcula2">
    <w:name w:val="Grid Table 2"/>
    <w:basedOn w:val="Tablanormal"/>
    <w:uiPriority w:val="47"/>
    <w:rsid w:val="00E155C7"/>
    <w:rPr>
      <w:lang w:val="es-ES" w:eastAsia="ja-JP"/>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decuadrcula4">
    <w:name w:val="Grid Table 4"/>
    <w:basedOn w:val="Tablanormal"/>
    <w:uiPriority w:val="49"/>
    <w:rsid w:val="00E155C7"/>
    <w:rPr>
      <w:lang w:val="es-ES"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Grfica">
    <w:name w:val="Gráfica"/>
    <w:uiPriority w:val="99"/>
    <w:rsid w:val="00E155C7"/>
    <w:pPr>
      <w:numPr>
        <w:numId w:val="11"/>
      </w:numPr>
    </w:pPr>
  </w:style>
  <w:style w:type="paragraph" w:customStyle="1" w:styleId="xxxxmsonormal">
    <w:name w:val="x_xxxmsonormal"/>
    <w:basedOn w:val="Normal"/>
    <w:rsid w:val="00E155C7"/>
    <w:rPr>
      <w:rFonts w:ascii="Calibri" w:eastAsia="Calibri" w:hAnsi="Calibri" w:cs="Calibri"/>
      <w:sz w:val="22"/>
      <w:szCs w:val="22"/>
      <w:lang w:eastAsia="es-CR"/>
    </w:rPr>
  </w:style>
  <w:style w:type="numbering" w:customStyle="1" w:styleId="Cuadro0">
    <w:name w:val="Cuadro"/>
    <w:uiPriority w:val="99"/>
    <w:rsid w:val="00E155C7"/>
    <w:pPr>
      <w:numPr>
        <w:numId w:val="14"/>
      </w:numPr>
    </w:pPr>
  </w:style>
  <w:style w:type="character" w:styleId="Mencinsinresolver">
    <w:name w:val="Unresolved Mention"/>
    <w:uiPriority w:val="99"/>
    <w:unhideWhenUsed/>
    <w:rsid w:val="00E155C7"/>
    <w:rPr>
      <w:color w:val="605E5C"/>
      <w:shd w:val="clear" w:color="auto" w:fill="E1DFDD"/>
    </w:rPr>
  </w:style>
  <w:style w:type="character" w:styleId="Mencionar">
    <w:name w:val="Mention"/>
    <w:uiPriority w:val="99"/>
    <w:unhideWhenUsed/>
    <w:rsid w:val="00E155C7"/>
    <w:rPr>
      <w:color w:val="2B579A"/>
      <w:shd w:val="clear" w:color="auto" w:fill="E1DFDD"/>
    </w:rPr>
  </w:style>
  <w:style w:type="numbering" w:customStyle="1" w:styleId="cuadro">
    <w:name w:val="cuadro"/>
    <w:uiPriority w:val="99"/>
    <w:rsid w:val="00E155C7"/>
    <w:pPr>
      <w:numPr>
        <w:numId w:val="16"/>
      </w:numPr>
    </w:pPr>
  </w:style>
  <w:style w:type="paragraph" w:customStyle="1" w:styleId="Prrafodelista3">
    <w:name w:val="Párrafo de lista3"/>
    <w:basedOn w:val="Normal"/>
    <w:rsid w:val="00E155C7"/>
    <w:pPr>
      <w:suppressAutoHyphens/>
      <w:ind w:left="720"/>
      <w:contextualSpacing/>
    </w:pPr>
    <w:rPr>
      <w:rFonts w:ascii="Futura Md" w:hAnsi="Futura Md" w:cs="Futura Md"/>
      <w:szCs w:val="24"/>
      <w:lang w:val="en-US" w:eastAsia="zh-CN"/>
    </w:rPr>
  </w:style>
  <w:style w:type="paragraph" w:customStyle="1" w:styleId="wordsection1">
    <w:name w:val="wordsection1"/>
    <w:basedOn w:val="Normal"/>
    <w:uiPriority w:val="99"/>
    <w:rsid w:val="00E155C7"/>
    <w:rPr>
      <w:rFonts w:eastAsia="Calibri"/>
      <w:sz w:val="24"/>
      <w:szCs w:val="24"/>
      <w:lang w:eastAsia="es-CR"/>
    </w:rPr>
  </w:style>
  <w:style w:type="paragraph" w:customStyle="1" w:styleId="xxxxxmsonormal">
    <w:name w:val="x_xxxxmsonormal"/>
    <w:basedOn w:val="Normal"/>
    <w:rsid w:val="00E155C7"/>
    <w:rPr>
      <w:rFonts w:ascii="Calibri" w:eastAsia="Calibri" w:hAnsi="Calibri" w:cs="Calibri"/>
      <w:sz w:val="22"/>
      <w:szCs w:val="22"/>
      <w:lang w:eastAsia="es-CR"/>
    </w:rPr>
  </w:style>
  <w:style w:type="paragraph" w:customStyle="1" w:styleId="xxxxxmsocaption">
    <w:name w:val="x_xxxxmsocaption"/>
    <w:basedOn w:val="Normal"/>
    <w:rsid w:val="00E155C7"/>
    <w:pPr>
      <w:spacing w:after="200"/>
    </w:pPr>
    <w:rPr>
      <w:rFonts w:ascii="Calibri" w:eastAsia="Calibri" w:hAnsi="Calibri" w:cs="Calibri"/>
      <w:i/>
      <w:iCs/>
      <w:color w:val="44546A"/>
      <w:sz w:val="18"/>
      <w:szCs w:val="18"/>
      <w:lang w:eastAsia="es-CR"/>
    </w:rPr>
  </w:style>
  <w:style w:type="character" w:customStyle="1" w:styleId="elementtoproof">
    <w:name w:val="elementtoproof"/>
    <w:basedOn w:val="Fuentedeprrafopredeter"/>
    <w:rsid w:val="00E155C7"/>
  </w:style>
  <w:style w:type="paragraph" w:customStyle="1" w:styleId="Prrafodelista4">
    <w:name w:val="Párrafo de lista4"/>
    <w:basedOn w:val="Normal"/>
    <w:rsid w:val="00E155C7"/>
    <w:pPr>
      <w:suppressAutoHyphens/>
      <w:ind w:left="720"/>
      <w:contextualSpacing/>
    </w:pPr>
    <w:rPr>
      <w:rFonts w:ascii="Futura Md" w:hAnsi="Futura Md" w:cs="Futura Md"/>
      <w:szCs w:val="24"/>
      <w:lang w:val="en-US" w:eastAsia="zh-CN"/>
    </w:rPr>
  </w:style>
  <w:style w:type="paragraph" w:customStyle="1" w:styleId="Standard">
    <w:name w:val="Standard"/>
    <w:qFormat/>
    <w:rsid w:val="00E155C7"/>
    <w:pPr>
      <w:suppressAutoHyphens/>
    </w:pPr>
    <w:rPr>
      <w:rFonts w:ascii="Futura Md" w:hAnsi="Futura Md" w:cs="Futura Md"/>
      <w:kern w:val="2"/>
      <w:szCs w:val="24"/>
      <w:lang w:val="en-US" w:eastAsia="zh-CN"/>
    </w:rPr>
  </w:style>
  <w:style w:type="paragraph" w:customStyle="1" w:styleId="elementtoproof1">
    <w:name w:val="elementtoproof1"/>
    <w:basedOn w:val="Normal"/>
    <w:rsid w:val="00E155C7"/>
    <w:pPr>
      <w:spacing w:before="100" w:beforeAutospacing="1" w:after="100" w:afterAutospacing="1"/>
    </w:pPr>
    <w:rPr>
      <w:rFonts w:ascii="Calibri" w:eastAsia="Calibri" w:hAnsi="Calibri" w:cs="Calibri"/>
      <w:sz w:val="22"/>
      <w:szCs w:val="22"/>
      <w:lang w:eastAsia="es-CR"/>
    </w:rPr>
  </w:style>
  <w:style w:type="paragraph" w:customStyle="1" w:styleId="TableParagraph">
    <w:name w:val="Table Paragraph"/>
    <w:basedOn w:val="Normal"/>
    <w:uiPriority w:val="1"/>
    <w:qFormat/>
    <w:rsid w:val="00E155C7"/>
    <w:pPr>
      <w:widowControl w:val="0"/>
      <w:autoSpaceDE w:val="0"/>
      <w:autoSpaceDN w:val="0"/>
    </w:pPr>
    <w:rPr>
      <w:rFonts w:ascii="Calibri" w:eastAsia="Calibri" w:hAnsi="Calibri" w:cs="Calibri"/>
      <w:sz w:val="22"/>
      <w:szCs w:val="22"/>
      <w:lang w:val="es-ES" w:eastAsia="en-US"/>
    </w:rPr>
  </w:style>
  <w:style w:type="table" w:customStyle="1" w:styleId="TableNormal1">
    <w:name w:val="Table Normal1"/>
    <w:uiPriority w:val="2"/>
    <w:semiHidden/>
    <w:unhideWhenUsed/>
    <w:qFormat/>
    <w:rsid w:val="00E155C7"/>
    <w:pPr>
      <w:widowControl w:val="0"/>
      <w:autoSpaceDE w:val="0"/>
      <w:autoSpaceDN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paragraph" w:customStyle="1" w:styleId="Prrafodelista5">
    <w:name w:val="Párrafo de lista5"/>
    <w:basedOn w:val="Normal"/>
    <w:rsid w:val="00E155C7"/>
    <w:pPr>
      <w:suppressAutoHyphens/>
      <w:ind w:left="720"/>
      <w:contextualSpacing/>
    </w:pPr>
    <w:rPr>
      <w:rFonts w:ascii="Futura Md" w:hAnsi="Futura Md" w:cs="Futura Md"/>
      <w:szCs w:val="24"/>
      <w:lang w:val="en-US" w:eastAsia="zh-CN"/>
    </w:rPr>
  </w:style>
  <w:style w:type="paragraph" w:customStyle="1" w:styleId="pf0">
    <w:name w:val="pf0"/>
    <w:basedOn w:val="Normal"/>
    <w:rsid w:val="00E155C7"/>
    <w:pPr>
      <w:spacing w:before="100" w:beforeAutospacing="1" w:after="100" w:afterAutospacing="1"/>
    </w:pPr>
    <w:rPr>
      <w:sz w:val="24"/>
      <w:szCs w:val="24"/>
      <w:lang w:eastAsia="es-CR"/>
    </w:rPr>
  </w:style>
  <w:style w:type="paragraph" w:customStyle="1" w:styleId="pf1">
    <w:name w:val="pf1"/>
    <w:basedOn w:val="Normal"/>
    <w:rsid w:val="00E155C7"/>
    <w:pPr>
      <w:spacing w:before="100" w:beforeAutospacing="1" w:after="100" w:afterAutospacing="1"/>
    </w:pPr>
    <w:rPr>
      <w:sz w:val="24"/>
      <w:szCs w:val="24"/>
      <w:lang w:eastAsia="es-CR"/>
    </w:rPr>
  </w:style>
  <w:style w:type="character" w:customStyle="1" w:styleId="cf01">
    <w:name w:val="cf01"/>
    <w:rsid w:val="00E155C7"/>
    <w:rPr>
      <w:rFonts w:ascii="Segoe UI" w:hAnsi="Segoe UI" w:cs="Segoe UI" w:hint="default"/>
      <w:sz w:val="18"/>
      <w:szCs w:val="18"/>
    </w:rPr>
  </w:style>
  <w:style w:type="paragraph" w:customStyle="1" w:styleId="Prrafodelista6">
    <w:name w:val="Párrafo de lista6"/>
    <w:basedOn w:val="Normal"/>
    <w:rsid w:val="00E155C7"/>
    <w:pPr>
      <w:suppressAutoHyphens/>
      <w:ind w:left="720"/>
      <w:contextualSpacing/>
    </w:pPr>
    <w:rPr>
      <w:rFonts w:ascii="Futura Md" w:hAnsi="Futura Md" w:cs="Futura Md"/>
      <w:szCs w:val="24"/>
      <w:lang w:val="en-US" w:eastAsia="zh-CN"/>
    </w:rPr>
  </w:style>
  <w:style w:type="table" w:styleId="Tablanormal5">
    <w:name w:val="Plain Table 5"/>
    <w:basedOn w:val="Tablanormal"/>
    <w:uiPriority w:val="45"/>
    <w:rsid w:val="00E155C7"/>
    <w:rPr>
      <w:lang w:val="es-ES" w:eastAsia="ja-JP"/>
    </w:rPr>
    <w:tblPr>
      <w:tblStyleRowBandSize w:val="1"/>
      <w:tblStyleColBandSize w:val="1"/>
    </w:tblPr>
    <w:tblStylePr w:type="firstRow">
      <w:rPr>
        <w:rFonts w:ascii="Calibri Light" w:eastAsia="Batang, 바탕" w:hAnsi="Calibri Light" w:cs="Times New Roman"/>
        <w:i/>
        <w:iCs/>
        <w:sz w:val="26"/>
      </w:rPr>
      <w:tblPr/>
      <w:tcPr>
        <w:tcBorders>
          <w:bottom w:val="single" w:sz="4" w:space="0" w:color="7F7F7F"/>
        </w:tcBorders>
        <w:shd w:val="clear" w:color="auto" w:fill="FFFFFF"/>
      </w:tcPr>
    </w:tblStylePr>
    <w:tblStylePr w:type="lastRow">
      <w:rPr>
        <w:rFonts w:ascii="Calibri Light" w:eastAsia="Batang, 바탕"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Batang, 바탕" w:hAnsi="Calibri Light" w:cs="Times New Roman"/>
        <w:i/>
        <w:iCs/>
        <w:sz w:val="26"/>
      </w:rPr>
      <w:tblPr/>
      <w:tcPr>
        <w:tcBorders>
          <w:right w:val="single" w:sz="4" w:space="0" w:color="7F7F7F"/>
        </w:tcBorders>
        <w:shd w:val="clear" w:color="auto" w:fill="FFFFFF"/>
      </w:tcPr>
    </w:tblStylePr>
    <w:tblStylePr w:type="lastCol">
      <w:rPr>
        <w:rFonts w:ascii="Calibri Light" w:eastAsia="Batang, 바탕"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ontentpasted1">
    <w:name w:val="contentpasted1"/>
    <w:basedOn w:val="Fuentedeprrafopredeter"/>
    <w:rsid w:val="00E155C7"/>
  </w:style>
  <w:style w:type="table" w:styleId="Tablaconcuadrcula3-nfasis5">
    <w:name w:val="Grid Table 3 Accent 5"/>
    <w:basedOn w:val="Tablanormal"/>
    <w:uiPriority w:val="48"/>
    <w:rsid w:val="00E155C7"/>
    <w:rPr>
      <w:lang w:val="es-ES"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concuadrcula2-nfasis5">
    <w:name w:val="Grid Table 2 Accent 5"/>
    <w:basedOn w:val="Tablanormal"/>
    <w:uiPriority w:val="47"/>
    <w:rsid w:val="00E155C7"/>
    <w:rPr>
      <w:lang w:val="es-ES" w:eastAsia="ja-JP"/>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5oscura-nfasis1">
    <w:name w:val="Grid Table 5 Dark Accent 1"/>
    <w:basedOn w:val="Tablanormal"/>
    <w:uiPriority w:val="50"/>
    <w:rsid w:val="00E155C7"/>
    <w:rPr>
      <w:lang w:val="es-ES"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concuadrcula6concolores">
    <w:name w:val="Grid Table 6 Colorful"/>
    <w:basedOn w:val="Tablanormal"/>
    <w:uiPriority w:val="51"/>
    <w:rsid w:val="00E155C7"/>
    <w:rPr>
      <w:color w:val="000000"/>
      <w:lang w:val="es-ES"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delista6concolores-nfasis3">
    <w:name w:val="List Table 6 Colorful Accent 3"/>
    <w:basedOn w:val="Tablanormal"/>
    <w:uiPriority w:val="51"/>
    <w:rsid w:val="00E155C7"/>
    <w:rPr>
      <w:color w:val="7B7B7B"/>
      <w:lang w:val="es-ES" w:eastAsia="ja-JP"/>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Tabladelista6concolores-nfasis5">
    <w:name w:val="List Table 6 Colorful Accent 5"/>
    <w:basedOn w:val="Tablanormal"/>
    <w:uiPriority w:val="51"/>
    <w:rsid w:val="00E155C7"/>
    <w:rPr>
      <w:color w:val="2E74B5"/>
      <w:lang w:val="es-ES" w:eastAsia="ja-JP"/>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7concolores-nfasis5">
    <w:name w:val="Grid Table 7 Colorful Accent 5"/>
    <w:basedOn w:val="Tablanormal"/>
    <w:uiPriority w:val="52"/>
    <w:rsid w:val="00E155C7"/>
    <w:rPr>
      <w:color w:val="2E74B5"/>
      <w:lang w:val="es-ES"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delista7concolores-nfasis1">
    <w:name w:val="List Table 7 Colorful Accent 1"/>
    <w:basedOn w:val="Tablanormal"/>
    <w:uiPriority w:val="52"/>
    <w:rsid w:val="00E155C7"/>
    <w:rPr>
      <w:color w:val="2F5496"/>
      <w:lang w:val="es-ES" w:eastAsia="ja-JP"/>
    </w:rPr>
    <w:tblPr>
      <w:tblStyleRowBandSize w:val="1"/>
      <w:tblStyleColBandSize w:val="1"/>
    </w:tblPr>
    <w:tblStylePr w:type="firstRow">
      <w:rPr>
        <w:rFonts w:ascii="Calibri Light" w:eastAsia="Batang, 바탕" w:hAnsi="Calibri Light" w:cs="Times New Roman"/>
        <w:i/>
        <w:iCs/>
        <w:sz w:val="26"/>
      </w:rPr>
      <w:tblPr/>
      <w:tcPr>
        <w:tcBorders>
          <w:bottom w:val="single" w:sz="4" w:space="0" w:color="4472C4"/>
        </w:tcBorders>
        <w:shd w:val="clear" w:color="auto" w:fill="FFFFFF"/>
      </w:tcPr>
    </w:tblStylePr>
    <w:tblStylePr w:type="lastRow">
      <w:rPr>
        <w:rFonts w:ascii="Calibri Light" w:eastAsia="Batang, 바탕"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Batang, 바탕" w:hAnsi="Calibri Light" w:cs="Times New Roman"/>
        <w:i/>
        <w:iCs/>
        <w:sz w:val="26"/>
      </w:rPr>
      <w:tblPr/>
      <w:tcPr>
        <w:tcBorders>
          <w:right w:val="single" w:sz="4" w:space="0" w:color="4472C4"/>
        </w:tcBorders>
        <w:shd w:val="clear" w:color="auto" w:fill="FFFFFF"/>
      </w:tcPr>
    </w:tblStylePr>
    <w:tblStylePr w:type="lastCol">
      <w:rPr>
        <w:rFonts w:ascii="Calibri Light" w:eastAsia="Batang, 바탕"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i-provider">
    <w:name w:val="ui-provider"/>
    <w:basedOn w:val="Fuentedeprrafopredeter"/>
    <w:rsid w:val="00E155C7"/>
  </w:style>
  <w:style w:type="paragraph" w:customStyle="1" w:styleId="TableContents">
    <w:name w:val="Table Contents"/>
    <w:basedOn w:val="Standard"/>
    <w:rsid w:val="00E155C7"/>
    <w:pPr>
      <w:widowControl w:val="0"/>
      <w:suppressLineNumbers/>
      <w:autoSpaceDN w:val="0"/>
      <w:textAlignment w:val="baseline"/>
    </w:pPr>
    <w:rPr>
      <w:rFonts w:ascii="Liberation Serif" w:eastAsia="NSimSun" w:hAnsi="Liberation Serif" w:cs="Arial"/>
      <w:kern w:val="3"/>
      <w:sz w:val="24"/>
      <w:lang w:val="es-CR" w:bidi="hi-IN"/>
    </w:rPr>
  </w:style>
  <w:style w:type="paragraph" w:customStyle="1" w:styleId="TableHeading">
    <w:name w:val="Table Heading"/>
    <w:basedOn w:val="TableContents"/>
    <w:rsid w:val="00E155C7"/>
    <w:pPr>
      <w:jc w:val="center"/>
    </w:pPr>
    <w:rPr>
      <w:b/>
      <w:bCs/>
    </w:rPr>
  </w:style>
  <w:style w:type="paragraph" w:customStyle="1" w:styleId="xmsobodytext">
    <w:name w:val="x_msobodytext"/>
    <w:basedOn w:val="Normal"/>
    <w:rsid w:val="00E155C7"/>
    <w:pPr>
      <w:spacing w:before="100" w:beforeAutospacing="1" w:after="100" w:afterAutospacing="1"/>
    </w:pPr>
    <w:rPr>
      <w:sz w:val="24"/>
      <w:szCs w:val="24"/>
      <w:lang w:eastAsia="es-CR"/>
    </w:rPr>
  </w:style>
  <w:style w:type="character" w:customStyle="1" w:styleId="contentpasted0">
    <w:name w:val="contentpasted0"/>
    <w:basedOn w:val="Fuentedeprrafopredeter"/>
    <w:rsid w:val="006009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9190">
      <w:bodyDiv w:val="1"/>
      <w:marLeft w:val="0"/>
      <w:marRight w:val="0"/>
      <w:marTop w:val="0"/>
      <w:marBottom w:val="0"/>
      <w:divBdr>
        <w:top w:val="none" w:sz="0" w:space="0" w:color="auto"/>
        <w:left w:val="none" w:sz="0" w:space="0" w:color="auto"/>
        <w:bottom w:val="none" w:sz="0" w:space="0" w:color="auto"/>
        <w:right w:val="none" w:sz="0" w:space="0" w:color="auto"/>
      </w:divBdr>
    </w:div>
    <w:div w:id="34163650">
      <w:bodyDiv w:val="1"/>
      <w:marLeft w:val="0"/>
      <w:marRight w:val="0"/>
      <w:marTop w:val="0"/>
      <w:marBottom w:val="0"/>
      <w:divBdr>
        <w:top w:val="none" w:sz="0" w:space="0" w:color="auto"/>
        <w:left w:val="none" w:sz="0" w:space="0" w:color="auto"/>
        <w:bottom w:val="none" w:sz="0" w:space="0" w:color="auto"/>
        <w:right w:val="none" w:sz="0" w:space="0" w:color="auto"/>
      </w:divBdr>
    </w:div>
    <w:div w:id="47994614">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68043834">
      <w:bodyDiv w:val="1"/>
      <w:marLeft w:val="0"/>
      <w:marRight w:val="0"/>
      <w:marTop w:val="0"/>
      <w:marBottom w:val="0"/>
      <w:divBdr>
        <w:top w:val="none" w:sz="0" w:space="0" w:color="auto"/>
        <w:left w:val="none" w:sz="0" w:space="0" w:color="auto"/>
        <w:bottom w:val="none" w:sz="0" w:space="0" w:color="auto"/>
        <w:right w:val="none" w:sz="0" w:space="0" w:color="auto"/>
      </w:divBdr>
    </w:div>
    <w:div w:id="87897952">
      <w:bodyDiv w:val="1"/>
      <w:marLeft w:val="0"/>
      <w:marRight w:val="0"/>
      <w:marTop w:val="0"/>
      <w:marBottom w:val="0"/>
      <w:divBdr>
        <w:top w:val="none" w:sz="0" w:space="0" w:color="auto"/>
        <w:left w:val="none" w:sz="0" w:space="0" w:color="auto"/>
        <w:bottom w:val="none" w:sz="0" w:space="0" w:color="auto"/>
        <w:right w:val="none" w:sz="0" w:space="0" w:color="auto"/>
      </w:divBdr>
    </w:div>
    <w:div w:id="92822873">
      <w:bodyDiv w:val="1"/>
      <w:marLeft w:val="0"/>
      <w:marRight w:val="0"/>
      <w:marTop w:val="0"/>
      <w:marBottom w:val="0"/>
      <w:divBdr>
        <w:top w:val="none" w:sz="0" w:space="0" w:color="auto"/>
        <w:left w:val="none" w:sz="0" w:space="0" w:color="auto"/>
        <w:bottom w:val="none" w:sz="0" w:space="0" w:color="auto"/>
        <w:right w:val="none" w:sz="0" w:space="0" w:color="auto"/>
      </w:divBdr>
    </w:div>
    <w:div w:id="144706637">
      <w:bodyDiv w:val="1"/>
      <w:marLeft w:val="0"/>
      <w:marRight w:val="0"/>
      <w:marTop w:val="0"/>
      <w:marBottom w:val="0"/>
      <w:divBdr>
        <w:top w:val="none" w:sz="0" w:space="0" w:color="auto"/>
        <w:left w:val="none" w:sz="0" w:space="0" w:color="auto"/>
        <w:bottom w:val="none" w:sz="0" w:space="0" w:color="auto"/>
        <w:right w:val="none" w:sz="0" w:space="0" w:color="auto"/>
      </w:divBdr>
    </w:div>
    <w:div w:id="196740507">
      <w:bodyDiv w:val="1"/>
      <w:marLeft w:val="0"/>
      <w:marRight w:val="0"/>
      <w:marTop w:val="0"/>
      <w:marBottom w:val="0"/>
      <w:divBdr>
        <w:top w:val="none" w:sz="0" w:space="0" w:color="auto"/>
        <w:left w:val="none" w:sz="0" w:space="0" w:color="auto"/>
        <w:bottom w:val="none" w:sz="0" w:space="0" w:color="auto"/>
        <w:right w:val="none" w:sz="0" w:space="0" w:color="auto"/>
      </w:divBdr>
    </w:div>
    <w:div w:id="220334130">
      <w:bodyDiv w:val="1"/>
      <w:marLeft w:val="0"/>
      <w:marRight w:val="0"/>
      <w:marTop w:val="0"/>
      <w:marBottom w:val="0"/>
      <w:divBdr>
        <w:top w:val="none" w:sz="0" w:space="0" w:color="auto"/>
        <w:left w:val="none" w:sz="0" w:space="0" w:color="auto"/>
        <w:bottom w:val="none" w:sz="0" w:space="0" w:color="auto"/>
        <w:right w:val="none" w:sz="0" w:space="0" w:color="auto"/>
      </w:divBdr>
    </w:div>
    <w:div w:id="224754633">
      <w:bodyDiv w:val="1"/>
      <w:marLeft w:val="0"/>
      <w:marRight w:val="0"/>
      <w:marTop w:val="0"/>
      <w:marBottom w:val="0"/>
      <w:divBdr>
        <w:top w:val="none" w:sz="0" w:space="0" w:color="auto"/>
        <w:left w:val="none" w:sz="0" w:space="0" w:color="auto"/>
        <w:bottom w:val="none" w:sz="0" w:space="0" w:color="auto"/>
        <w:right w:val="none" w:sz="0" w:space="0" w:color="auto"/>
      </w:divBdr>
    </w:div>
    <w:div w:id="239216763">
      <w:bodyDiv w:val="1"/>
      <w:marLeft w:val="0"/>
      <w:marRight w:val="0"/>
      <w:marTop w:val="0"/>
      <w:marBottom w:val="0"/>
      <w:divBdr>
        <w:top w:val="none" w:sz="0" w:space="0" w:color="auto"/>
        <w:left w:val="none" w:sz="0" w:space="0" w:color="auto"/>
        <w:bottom w:val="none" w:sz="0" w:space="0" w:color="auto"/>
        <w:right w:val="none" w:sz="0" w:space="0" w:color="auto"/>
      </w:divBdr>
    </w:div>
    <w:div w:id="309478453">
      <w:bodyDiv w:val="1"/>
      <w:marLeft w:val="0"/>
      <w:marRight w:val="0"/>
      <w:marTop w:val="0"/>
      <w:marBottom w:val="0"/>
      <w:divBdr>
        <w:top w:val="none" w:sz="0" w:space="0" w:color="auto"/>
        <w:left w:val="none" w:sz="0" w:space="0" w:color="auto"/>
        <w:bottom w:val="none" w:sz="0" w:space="0" w:color="auto"/>
        <w:right w:val="none" w:sz="0" w:space="0" w:color="auto"/>
      </w:divBdr>
    </w:div>
    <w:div w:id="334192614">
      <w:bodyDiv w:val="1"/>
      <w:marLeft w:val="0"/>
      <w:marRight w:val="0"/>
      <w:marTop w:val="0"/>
      <w:marBottom w:val="0"/>
      <w:divBdr>
        <w:top w:val="none" w:sz="0" w:space="0" w:color="auto"/>
        <w:left w:val="none" w:sz="0" w:space="0" w:color="auto"/>
        <w:bottom w:val="none" w:sz="0" w:space="0" w:color="auto"/>
        <w:right w:val="none" w:sz="0" w:space="0" w:color="auto"/>
      </w:divBdr>
    </w:div>
    <w:div w:id="353308966">
      <w:bodyDiv w:val="1"/>
      <w:marLeft w:val="0"/>
      <w:marRight w:val="0"/>
      <w:marTop w:val="0"/>
      <w:marBottom w:val="0"/>
      <w:divBdr>
        <w:top w:val="none" w:sz="0" w:space="0" w:color="auto"/>
        <w:left w:val="none" w:sz="0" w:space="0" w:color="auto"/>
        <w:bottom w:val="none" w:sz="0" w:space="0" w:color="auto"/>
        <w:right w:val="none" w:sz="0" w:space="0" w:color="auto"/>
      </w:divBdr>
    </w:div>
    <w:div w:id="357896252">
      <w:bodyDiv w:val="1"/>
      <w:marLeft w:val="0"/>
      <w:marRight w:val="0"/>
      <w:marTop w:val="0"/>
      <w:marBottom w:val="0"/>
      <w:divBdr>
        <w:top w:val="none" w:sz="0" w:space="0" w:color="auto"/>
        <w:left w:val="none" w:sz="0" w:space="0" w:color="auto"/>
        <w:bottom w:val="none" w:sz="0" w:space="0" w:color="auto"/>
        <w:right w:val="none" w:sz="0" w:space="0" w:color="auto"/>
      </w:divBdr>
    </w:div>
    <w:div w:id="479348792">
      <w:bodyDiv w:val="1"/>
      <w:marLeft w:val="0"/>
      <w:marRight w:val="0"/>
      <w:marTop w:val="0"/>
      <w:marBottom w:val="0"/>
      <w:divBdr>
        <w:top w:val="none" w:sz="0" w:space="0" w:color="auto"/>
        <w:left w:val="none" w:sz="0" w:space="0" w:color="auto"/>
        <w:bottom w:val="none" w:sz="0" w:space="0" w:color="auto"/>
        <w:right w:val="none" w:sz="0" w:space="0" w:color="auto"/>
      </w:divBdr>
    </w:div>
    <w:div w:id="489714743">
      <w:bodyDiv w:val="1"/>
      <w:marLeft w:val="0"/>
      <w:marRight w:val="0"/>
      <w:marTop w:val="0"/>
      <w:marBottom w:val="0"/>
      <w:divBdr>
        <w:top w:val="none" w:sz="0" w:space="0" w:color="auto"/>
        <w:left w:val="none" w:sz="0" w:space="0" w:color="auto"/>
        <w:bottom w:val="none" w:sz="0" w:space="0" w:color="auto"/>
        <w:right w:val="none" w:sz="0" w:space="0" w:color="auto"/>
      </w:divBdr>
    </w:div>
    <w:div w:id="558781640">
      <w:bodyDiv w:val="1"/>
      <w:marLeft w:val="0"/>
      <w:marRight w:val="0"/>
      <w:marTop w:val="0"/>
      <w:marBottom w:val="0"/>
      <w:divBdr>
        <w:top w:val="none" w:sz="0" w:space="0" w:color="auto"/>
        <w:left w:val="none" w:sz="0" w:space="0" w:color="auto"/>
        <w:bottom w:val="none" w:sz="0" w:space="0" w:color="auto"/>
        <w:right w:val="none" w:sz="0" w:space="0" w:color="auto"/>
      </w:divBdr>
    </w:div>
    <w:div w:id="623393661">
      <w:bodyDiv w:val="1"/>
      <w:marLeft w:val="0"/>
      <w:marRight w:val="0"/>
      <w:marTop w:val="0"/>
      <w:marBottom w:val="0"/>
      <w:divBdr>
        <w:top w:val="none" w:sz="0" w:space="0" w:color="auto"/>
        <w:left w:val="none" w:sz="0" w:space="0" w:color="auto"/>
        <w:bottom w:val="none" w:sz="0" w:space="0" w:color="auto"/>
        <w:right w:val="none" w:sz="0" w:space="0" w:color="auto"/>
      </w:divBdr>
    </w:div>
    <w:div w:id="653532868">
      <w:bodyDiv w:val="1"/>
      <w:marLeft w:val="0"/>
      <w:marRight w:val="0"/>
      <w:marTop w:val="0"/>
      <w:marBottom w:val="0"/>
      <w:divBdr>
        <w:top w:val="none" w:sz="0" w:space="0" w:color="auto"/>
        <w:left w:val="none" w:sz="0" w:space="0" w:color="auto"/>
        <w:bottom w:val="none" w:sz="0" w:space="0" w:color="auto"/>
        <w:right w:val="none" w:sz="0" w:space="0" w:color="auto"/>
      </w:divBdr>
    </w:div>
    <w:div w:id="686757852">
      <w:bodyDiv w:val="1"/>
      <w:marLeft w:val="0"/>
      <w:marRight w:val="0"/>
      <w:marTop w:val="0"/>
      <w:marBottom w:val="0"/>
      <w:divBdr>
        <w:top w:val="none" w:sz="0" w:space="0" w:color="auto"/>
        <w:left w:val="none" w:sz="0" w:space="0" w:color="auto"/>
        <w:bottom w:val="none" w:sz="0" w:space="0" w:color="auto"/>
        <w:right w:val="none" w:sz="0" w:space="0" w:color="auto"/>
      </w:divBdr>
    </w:div>
    <w:div w:id="830829552">
      <w:bodyDiv w:val="1"/>
      <w:marLeft w:val="0"/>
      <w:marRight w:val="0"/>
      <w:marTop w:val="0"/>
      <w:marBottom w:val="0"/>
      <w:divBdr>
        <w:top w:val="none" w:sz="0" w:space="0" w:color="auto"/>
        <w:left w:val="none" w:sz="0" w:space="0" w:color="auto"/>
        <w:bottom w:val="none" w:sz="0" w:space="0" w:color="auto"/>
        <w:right w:val="none" w:sz="0" w:space="0" w:color="auto"/>
      </w:divBdr>
    </w:div>
    <w:div w:id="845748912">
      <w:bodyDiv w:val="1"/>
      <w:marLeft w:val="0"/>
      <w:marRight w:val="0"/>
      <w:marTop w:val="0"/>
      <w:marBottom w:val="0"/>
      <w:divBdr>
        <w:top w:val="none" w:sz="0" w:space="0" w:color="auto"/>
        <w:left w:val="none" w:sz="0" w:space="0" w:color="auto"/>
        <w:bottom w:val="none" w:sz="0" w:space="0" w:color="auto"/>
        <w:right w:val="none" w:sz="0" w:space="0" w:color="auto"/>
      </w:divBdr>
    </w:div>
    <w:div w:id="899441418">
      <w:bodyDiv w:val="1"/>
      <w:marLeft w:val="0"/>
      <w:marRight w:val="0"/>
      <w:marTop w:val="0"/>
      <w:marBottom w:val="0"/>
      <w:divBdr>
        <w:top w:val="none" w:sz="0" w:space="0" w:color="auto"/>
        <w:left w:val="none" w:sz="0" w:space="0" w:color="auto"/>
        <w:bottom w:val="none" w:sz="0" w:space="0" w:color="auto"/>
        <w:right w:val="none" w:sz="0" w:space="0" w:color="auto"/>
      </w:divBdr>
    </w:div>
    <w:div w:id="924193275">
      <w:bodyDiv w:val="1"/>
      <w:marLeft w:val="0"/>
      <w:marRight w:val="0"/>
      <w:marTop w:val="0"/>
      <w:marBottom w:val="0"/>
      <w:divBdr>
        <w:top w:val="none" w:sz="0" w:space="0" w:color="auto"/>
        <w:left w:val="none" w:sz="0" w:space="0" w:color="auto"/>
        <w:bottom w:val="none" w:sz="0" w:space="0" w:color="auto"/>
        <w:right w:val="none" w:sz="0" w:space="0" w:color="auto"/>
      </w:divBdr>
    </w:div>
    <w:div w:id="1017539253">
      <w:bodyDiv w:val="1"/>
      <w:marLeft w:val="0"/>
      <w:marRight w:val="0"/>
      <w:marTop w:val="0"/>
      <w:marBottom w:val="0"/>
      <w:divBdr>
        <w:top w:val="none" w:sz="0" w:space="0" w:color="auto"/>
        <w:left w:val="none" w:sz="0" w:space="0" w:color="auto"/>
        <w:bottom w:val="none" w:sz="0" w:space="0" w:color="auto"/>
        <w:right w:val="none" w:sz="0" w:space="0" w:color="auto"/>
      </w:divBdr>
    </w:div>
    <w:div w:id="1056004899">
      <w:bodyDiv w:val="1"/>
      <w:marLeft w:val="0"/>
      <w:marRight w:val="0"/>
      <w:marTop w:val="0"/>
      <w:marBottom w:val="0"/>
      <w:divBdr>
        <w:top w:val="none" w:sz="0" w:space="0" w:color="auto"/>
        <w:left w:val="none" w:sz="0" w:space="0" w:color="auto"/>
        <w:bottom w:val="none" w:sz="0" w:space="0" w:color="auto"/>
        <w:right w:val="none" w:sz="0" w:space="0" w:color="auto"/>
      </w:divBdr>
    </w:div>
    <w:div w:id="1058242061">
      <w:bodyDiv w:val="1"/>
      <w:marLeft w:val="0"/>
      <w:marRight w:val="0"/>
      <w:marTop w:val="0"/>
      <w:marBottom w:val="0"/>
      <w:divBdr>
        <w:top w:val="none" w:sz="0" w:space="0" w:color="auto"/>
        <w:left w:val="none" w:sz="0" w:space="0" w:color="auto"/>
        <w:bottom w:val="none" w:sz="0" w:space="0" w:color="auto"/>
        <w:right w:val="none" w:sz="0" w:space="0" w:color="auto"/>
      </w:divBdr>
    </w:div>
    <w:div w:id="1065227354">
      <w:bodyDiv w:val="1"/>
      <w:marLeft w:val="0"/>
      <w:marRight w:val="0"/>
      <w:marTop w:val="0"/>
      <w:marBottom w:val="0"/>
      <w:divBdr>
        <w:top w:val="none" w:sz="0" w:space="0" w:color="auto"/>
        <w:left w:val="none" w:sz="0" w:space="0" w:color="auto"/>
        <w:bottom w:val="none" w:sz="0" w:space="0" w:color="auto"/>
        <w:right w:val="none" w:sz="0" w:space="0" w:color="auto"/>
      </w:divBdr>
    </w:div>
    <w:div w:id="1126585875">
      <w:bodyDiv w:val="1"/>
      <w:marLeft w:val="0"/>
      <w:marRight w:val="0"/>
      <w:marTop w:val="0"/>
      <w:marBottom w:val="0"/>
      <w:divBdr>
        <w:top w:val="none" w:sz="0" w:space="0" w:color="auto"/>
        <w:left w:val="none" w:sz="0" w:space="0" w:color="auto"/>
        <w:bottom w:val="none" w:sz="0" w:space="0" w:color="auto"/>
        <w:right w:val="none" w:sz="0" w:space="0" w:color="auto"/>
      </w:divBdr>
    </w:div>
    <w:div w:id="1136676843">
      <w:bodyDiv w:val="1"/>
      <w:marLeft w:val="0"/>
      <w:marRight w:val="0"/>
      <w:marTop w:val="0"/>
      <w:marBottom w:val="0"/>
      <w:divBdr>
        <w:top w:val="none" w:sz="0" w:space="0" w:color="auto"/>
        <w:left w:val="none" w:sz="0" w:space="0" w:color="auto"/>
        <w:bottom w:val="none" w:sz="0" w:space="0" w:color="auto"/>
        <w:right w:val="none" w:sz="0" w:space="0" w:color="auto"/>
      </w:divBdr>
    </w:div>
    <w:div w:id="1156409503">
      <w:bodyDiv w:val="1"/>
      <w:marLeft w:val="0"/>
      <w:marRight w:val="0"/>
      <w:marTop w:val="0"/>
      <w:marBottom w:val="0"/>
      <w:divBdr>
        <w:top w:val="none" w:sz="0" w:space="0" w:color="auto"/>
        <w:left w:val="none" w:sz="0" w:space="0" w:color="auto"/>
        <w:bottom w:val="none" w:sz="0" w:space="0" w:color="auto"/>
        <w:right w:val="none" w:sz="0" w:space="0" w:color="auto"/>
      </w:divBdr>
    </w:div>
    <w:div w:id="1206332547">
      <w:bodyDiv w:val="1"/>
      <w:marLeft w:val="0"/>
      <w:marRight w:val="0"/>
      <w:marTop w:val="0"/>
      <w:marBottom w:val="0"/>
      <w:divBdr>
        <w:top w:val="none" w:sz="0" w:space="0" w:color="auto"/>
        <w:left w:val="none" w:sz="0" w:space="0" w:color="auto"/>
        <w:bottom w:val="none" w:sz="0" w:space="0" w:color="auto"/>
        <w:right w:val="none" w:sz="0" w:space="0" w:color="auto"/>
      </w:divBdr>
    </w:div>
    <w:div w:id="1208949134">
      <w:bodyDiv w:val="1"/>
      <w:marLeft w:val="0"/>
      <w:marRight w:val="0"/>
      <w:marTop w:val="0"/>
      <w:marBottom w:val="0"/>
      <w:divBdr>
        <w:top w:val="none" w:sz="0" w:space="0" w:color="auto"/>
        <w:left w:val="none" w:sz="0" w:space="0" w:color="auto"/>
        <w:bottom w:val="none" w:sz="0" w:space="0" w:color="auto"/>
        <w:right w:val="none" w:sz="0" w:space="0" w:color="auto"/>
      </w:divBdr>
      <w:divsChild>
        <w:div w:id="548340439">
          <w:marLeft w:val="720"/>
          <w:marRight w:val="0"/>
          <w:marTop w:val="0"/>
          <w:marBottom w:val="0"/>
          <w:divBdr>
            <w:top w:val="none" w:sz="0" w:space="0" w:color="auto"/>
            <w:left w:val="none" w:sz="0" w:space="0" w:color="auto"/>
            <w:bottom w:val="none" w:sz="0" w:space="0" w:color="auto"/>
            <w:right w:val="none" w:sz="0" w:space="0" w:color="auto"/>
          </w:divBdr>
        </w:div>
        <w:div w:id="916012140">
          <w:marLeft w:val="720"/>
          <w:marRight w:val="0"/>
          <w:marTop w:val="0"/>
          <w:marBottom w:val="0"/>
          <w:divBdr>
            <w:top w:val="none" w:sz="0" w:space="0" w:color="auto"/>
            <w:left w:val="none" w:sz="0" w:space="0" w:color="auto"/>
            <w:bottom w:val="none" w:sz="0" w:space="0" w:color="auto"/>
            <w:right w:val="none" w:sz="0" w:space="0" w:color="auto"/>
          </w:divBdr>
        </w:div>
        <w:div w:id="1094517652">
          <w:marLeft w:val="720"/>
          <w:marRight w:val="0"/>
          <w:marTop w:val="0"/>
          <w:marBottom w:val="0"/>
          <w:divBdr>
            <w:top w:val="none" w:sz="0" w:space="0" w:color="auto"/>
            <w:left w:val="none" w:sz="0" w:space="0" w:color="auto"/>
            <w:bottom w:val="none" w:sz="0" w:space="0" w:color="auto"/>
            <w:right w:val="none" w:sz="0" w:space="0" w:color="auto"/>
          </w:divBdr>
        </w:div>
      </w:divsChild>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39286000">
      <w:bodyDiv w:val="1"/>
      <w:marLeft w:val="0"/>
      <w:marRight w:val="0"/>
      <w:marTop w:val="0"/>
      <w:marBottom w:val="0"/>
      <w:divBdr>
        <w:top w:val="none" w:sz="0" w:space="0" w:color="auto"/>
        <w:left w:val="none" w:sz="0" w:space="0" w:color="auto"/>
        <w:bottom w:val="none" w:sz="0" w:space="0" w:color="auto"/>
        <w:right w:val="none" w:sz="0" w:space="0" w:color="auto"/>
      </w:divBdr>
    </w:div>
    <w:div w:id="1265185432">
      <w:bodyDiv w:val="1"/>
      <w:marLeft w:val="0"/>
      <w:marRight w:val="0"/>
      <w:marTop w:val="0"/>
      <w:marBottom w:val="0"/>
      <w:divBdr>
        <w:top w:val="none" w:sz="0" w:space="0" w:color="auto"/>
        <w:left w:val="none" w:sz="0" w:space="0" w:color="auto"/>
        <w:bottom w:val="none" w:sz="0" w:space="0" w:color="auto"/>
        <w:right w:val="none" w:sz="0" w:space="0" w:color="auto"/>
      </w:divBdr>
    </w:div>
    <w:div w:id="1416703481">
      <w:bodyDiv w:val="1"/>
      <w:marLeft w:val="0"/>
      <w:marRight w:val="0"/>
      <w:marTop w:val="0"/>
      <w:marBottom w:val="0"/>
      <w:divBdr>
        <w:top w:val="none" w:sz="0" w:space="0" w:color="auto"/>
        <w:left w:val="none" w:sz="0" w:space="0" w:color="auto"/>
        <w:bottom w:val="none" w:sz="0" w:space="0" w:color="auto"/>
        <w:right w:val="none" w:sz="0" w:space="0" w:color="auto"/>
      </w:divBdr>
    </w:div>
    <w:div w:id="1454669423">
      <w:bodyDiv w:val="1"/>
      <w:marLeft w:val="0"/>
      <w:marRight w:val="0"/>
      <w:marTop w:val="0"/>
      <w:marBottom w:val="0"/>
      <w:divBdr>
        <w:top w:val="none" w:sz="0" w:space="0" w:color="auto"/>
        <w:left w:val="none" w:sz="0" w:space="0" w:color="auto"/>
        <w:bottom w:val="none" w:sz="0" w:space="0" w:color="auto"/>
        <w:right w:val="none" w:sz="0" w:space="0" w:color="auto"/>
      </w:divBdr>
    </w:div>
    <w:div w:id="1503861237">
      <w:bodyDiv w:val="1"/>
      <w:marLeft w:val="0"/>
      <w:marRight w:val="0"/>
      <w:marTop w:val="0"/>
      <w:marBottom w:val="0"/>
      <w:divBdr>
        <w:top w:val="none" w:sz="0" w:space="0" w:color="auto"/>
        <w:left w:val="none" w:sz="0" w:space="0" w:color="auto"/>
        <w:bottom w:val="none" w:sz="0" w:space="0" w:color="auto"/>
        <w:right w:val="none" w:sz="0" w:space="0" w:color="auto"/>
      </w:divBdr>
    </w:div>
    <w:div w:id="1591229985">
      <w:bodyDiv w:val="1"/>
      <w:marLeft w:val="0"/>
      <w:marRight w:val="0"/>
      <w:marTop w:val="0"/>
      <w:marBottom w:val="0"/>
      <w:divBdr>
        <w:top w:val="none" w:sz="0" w:space="0" w:color="auto"/>
        <w:left w:val="none" w:sz="0" w:space="0" w:color="auto"/>
        <w:bottom w:val="none" w:sz="0" w:space="0" w:color="auto"/>
        <w:right w:val="none" w:sz="0" w:space="0" w:color="auto"/>
      </w:divBdr>
    </w:div>
    <w:div w:id="1623262500">
      <w:bodyDiv w:val="1"/>
      <w:marLeft w:val="0"/>
      <w:marRight w:val="0"/>
      <w:marTop w:val="0"/>
      <w:marBottom w:val="0"/>
      <w:divBdr>
        <w:top w:val="none" w:sz="0" w:space="0" w:color="auto"/>
        <w:left w:val="none" w:sz="0" w:space="0" w:color="auto"/>
        <w:bottom w:val="none" w:sz="0" w:space="0" w:color="auto"/>
        <w:right w:val="none" w:sz="0" w:space="0" w:color="auto"/>
      </w:divBdr>
    </w:div>
    <w:div w:id="1641613486">
      <w:bodyDiv w:val="1"/>
      <w:marLeft w:val="0"/>
      <w:marRight w:val="0"/>
      <w:marTop w:val="0"/>
      <w:marBottom w:val="0"/>
      <w:divBdr>
        <w:top w:val="none" w:sz="0" w:space="0" w:color="auto"/>
        <w:left w:val="none" w:sz="0" w:space="0" w:color="auto"/>
        <w:bottom w:val="none" w:sz="0" w:space="0" w:color="auto"/>
        <w:right w:val="none" w:sz="0" w:space="0" w:color="auto"/>
      </w:divBdr>
    </w:div>
    <w:div w:id="1704669656">
      <w:bodyDiv w:val="1"/>
      <w:marLeft w:val="0"/>
      <w:marRight w:val="0"/>
      <w:marTop w:val="0"/>
      <w:marBottom w:val="0"/>
      <w:divBdr>
        <w:top w:val="none" w:sz="0" w:space="0" w:color="auto"/>
        <w:left w:val="none" w:sz="0" w:space="0" w:color="auto"/>
        <w:bottom w:val="none" w:sz="0" w:space="0" w:color="auto"/>
        <w:right w:val="none" w:sz="0" w:space="0" w:color="auto"/>
      </w:divBdr>
    </w:div>
    <w:div w:id="1713190866">
      <w:bodyDiv w:val="1"/>
      <w:marLeft w:val="0"/>
      <w:marRight w:val="0"/>
      <w:marTop w:val="0"/>
      <w:marBottom w:val="0"/>
      <w:divBdr>
        <w:top w:val="none" w:sz="0" w:space="0" w:color="auto"/>
        <w:left w:val="none" w:sz="0" w:space="0" w:color="auto"/>
        <w:bottom w:val="none" w:sz="0" w:space="0" w:color="auto"/>
        <w:right w:val="none" w:sz="0" w:space="0" w:color="auto"/>
      </w:divBdr>
    </w:div>
    <w:div w:id="1745031659">
      <w:bodyDiv w:val="1"/>
      <w:marLeft w:val="0"/>
      <w:marRight w:val="0"/>
      <w:marTop w:val="0"/>
      <w:marBottom w:val="0"/>
      <w:divBdr>
        <w:top w:val="none" w:sz="0" w:space="0" w:color="auto"/>
        <w:left w:val="none" w:sz="0" w:space="0" w:color="auto"/>
        <w:bottom w:val="none" w:sz="0" w:space="0" w:color="auto"/>
        <w:right w:val="none" w:sz="0" w:space="0" w:color="auto"/>
      </w:divBdr>
    </w:div>
    <w:div w:id="1952317552">
      <w:bodyDiv w:val="1"/>
      <w:marLeft w:val="0"/>
      <w:marRight w:val="0"/>
      <w:marTop w:val="0"/>
      <w:marBottom w:val="0"/>
      <w:divBdr>
        <w:top w:val="none" w:sz="0" w:space="0" w:color="auto"/>
        <w:left w:val="none" w:sz="0" w:space="0" w:color="auto"/>
        <w:bottom w:val="none" w:sz="0" w:space="0" w:color="auto"/>
        <w:right w:val="none" w:sz="0" w:space="0" w:color="auto"/>
      </w:divBdr>
    </w:div>
    <w:div w:id="2074808367">
      <w:bodyDiv w:val="1"/>
      <w:marLeft w:val="0"/>
      <w:marRight w:val="0"/>
      <w:marTop w:val="0"/>
      <w:marBottom w:val="0"/>
      <w:divBdr>
        <w:top w:val="none" w:sz="0" w:space="0" w:color="auto"/>
        <w:left w:val="none" w:sz="0" w:space="0" w:color="auto"/>
        <w:bottom w:val="none" w:sz="0" w:space="0" w:color="auto"/>
        <w:right w:val="none" w:sz="0" w:space="0" w:color="auto"/>
      </w:divBdr>
    </w:div>
    <w:div w:id="2093693134">
      <w:bodyDiv w:val="1"/>
      <w:marLeft w:val="0"/>
      <w:marRight w:val="0"/>
      <w:marTop w:val="0"/>
      <w:marBottom w:val="0"/>
      <w:divBdr>
        <w:top w:val="none" w:sz="0" w:space="0" w:color="auto"/>
        <w:left w:val="none" w:sz="0" w:space="0" w:color="auto"/>
        <w:bottom w:val="none" w:sz="0" w:space="0" w:color="auto"/>
        <w:right w:val="none" w:sz="0" w:space="0" w:color="auto"/>
      </w:divBdr>
      <w:divsChild>
        <w:div w:id="95254617">
          <w:marLeft w:val="720"/>
          <w:marRight w:val="0"/>
          <w:marTop w:val="0"/>
          <w:marBottom w:val="0"/>
          <w:divBdr>
            <w:top w:val="none" w:sz="0" w:space="0" w:color="auto"/>
            <w:left w:val="none" w:sz="0" w:space="0" w:color="auto"/>
            <w:bottom w:val="none" w:sz="0" w:space="0" w:color="auto"/>
            <w:right w:val="none" w:sz="0" w:space="0" w:color="auto"/>
          </w:divBdr>
        </w:div>
        <w:div w:id="866136873">
          <w:marLeft w:val="720"/>
          <w:marRight w:val="0"/>
          <w:marTop w:val="0"/>
          <w:marBottom w:val="0"/>
          <w:divBdr>
            <w:top w:val="none" w:sz="0" w:space="0" w:color="auto"/>
            <w:left w:val="none" w:sz="0" w:space="0" w:color="auto"/>
            <w:bottom w:val="none" w:sz="0" w:space="0" w:color="auto"/>
            <w:right w:val="none" w:sz="0" w:space="0" w:color="auto"/>
          </w:divBdr>
        </w:div>
        <w:div w:id="1002662776">
          <w:marLeft w:val="720"/>
          <w:marRight w:val="0"/>
          <w:marTop w:val="0"/>
          <w:marBottom w:val="0"/>
          <w:divBdr>
            <w:top w:val="none" w:sz="0" w:space="0" w:color="auto"/>
            <w:left w:val="none" w:sz="0" w:space="0" w:color="auto"/>
            <w:bottom w:val="none" w:sz="0" w:space="0" w:color="auto"/>
            <w:right w:val="none" w:sz="0" w:space="0" w:color="auto"/>
          </w:divBdr>
        </w:div>
        <w:div w:id="1064064499">
          <w:marLeft w:val="720"/>
          <w:marRight w:val="0"/>
          <w:marTop w:val="0"/>
          <w:marBottom w:val="0"/>
          <w:divBdr>
            <w:top w:val="none" w:sz="0" w:space="0" w:color="auto"/>
            <w:left w:val="none" w:sz="0" w:space="0" w:color="auto"/>
            <w:bottom w:val="none" w:sz="0" w:space="0" w:color="auto"/>
            <w:right w:val="none" w:sz="0" w:space="0" w:color="auto"/>
          </w:divBdr>
        </w:div>
        <w:div w:id="1374185321">
          <w:marLeft w:val="720"/>
          <w:marRight w:val="0"/>
          <w:marTop w:val="0"/>
          <w:marBottom w:val="0"/>
          <w:divBdr>
            <w:top w:val="none" w:sz="0" w:space="0" w:color="auto"/>
            <w:left w:val="none" w:sz="0" w:space="0" w:color="auto"/>
            <w:bottom w:val="none" w:sz="0" w:space="0" w:color="auto"/>
            <w:right w:val="none" w:sz="0" w:space="0" w:color="auto"/>
          </w:divBdr>
        </w:div>
        <w:div w:id="1508786244">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emf"/><Relationship Id="rId42" Type="http://schemas.openxmlformats.org/officeDocument/2006/relationships/image" Target="media/image29.emf"/><Relationship Id="rId47" Type="http://schemas.openxmlformats.org/officeDocument/2006/relationships/oleObject" Target="embeddings/oleObject6.bin"/><Relationship Id="rId63" Type="http://schemas.openxmlformats.org/officeDocument/2006/relationships/oleObject" Target="embeddings/oleObject14.bin"/><Relationship Id="rId68" Type="http://schemas.openxmlformats.org/officeDocument/2006/relationships/image" Target="media/image42.emf"/><Relationship Id="rId84" Type="http://schemas.openxmlformats.org/officeDocument/2006/relationships/theme" Target="theme/theme1.xml"/><Relationship Id="rId16" Type="http://schemas.openxmlformats.org/officeDocument/2006/relationships/chart" Target="charts/chart1.xml"/><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oleObject" Target="embeddings/oleObject9.bin"/><Relationship Id="rId58" Type="http://schemas.openxmlformats.org/officeDocument/2006/relationships/image" Target="media/image37.emf"/><Relationship Id="rId74" Type="http://schemas.openxmlformats.org/officeDocument/2006/relationships/oleObject" Target="embeddings/oleObject19.bin"/><Relationship Id="rId79" Type="http://schemas.openxmlformats.org/officeDocument/2006/relationships/image" Target="media/image47.emf"/><Relationship Id="rId5" Type="http://schemas.openxmlformats.org/officeDocument/2006/relationships/webSettings" Target="webSettings.xml"/><Relationship Id="rId61" Type="http://schemas.openxmlformats.org/officeDocument/2006/relationships/oleObject" Target="embeddings/oleObject13.bin"/><Relationship Id="rId82" Type="http://schemas.openxmlformats.org/officeDocument/2006/relationships/footer" Target="footer1.xml"/><Relationship Id="rId19" Type="http://schemas.openxmlformats.org/officeDocument/2006/relationships/image" Target="media/image8.emf"/><Relationship Id="rId14" Type="http://schemas.microsoft.com/office/2014/relationships/chartEx" Target="charts/chartEx1.xml"/><Relationship Id="rId22" Type="http://schemas.openxmlformats.org/officeDocument/2006/relationships/oleObject" Target="embeddings/oleObject3.bin"/><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oleObject" Target="embeddings/oleObject4.bin"/><Relationship Id="rId48" Type="http://schemas.openxmlformats.org/officeDocument/2006/relationships/image" Target="media/image32.emf"/><Relationship Id="rId56" Type="http://schemas.openxmlformats.org/officeDocument/2006/relationships/image" Target="media/image36.emf"/><Relationship Id="rId64" Type="http://schemas.openxmlformats.org/officeDocument/2006/relationships/image" Target="media/image40.emf"/><Relationship Id="rId69" Type="http://schemas.openxmlformats.org/officeDocument/2006/relationships/oleObject" Target="embeddings/oleObject16.bin"/><Relationship Id="rId77" Type="http://schemas.openxmlformats.org/officeDocument/2006/relationships/image" Target="media/image46.emf"/><Relationship Id="rId8" Type="http://schemas.openxmlformats.org/officeDocument/2006/relationships/image" Target="media/image1.png"/><Relationship Id="rId51" Type="http://schemas.openxmlformats.org/officeDocument/2006/relationships/oleObject" Target="embeddings/oleObject8.bin"/><Relationship Id="rId72" Type="http://schemas.openxmlformats.org/officeDocument/2006/relationships/oleObject" Target="embeddings/oleObject18.bin"/><Relationship Id="rId80" Type="http://schemas.openxmlformats.org/officeDocument/2006/relationships/oleObject" Target="embeddings/oleObject22.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1.emf"/><Relationship Id="rId59" Type="http://schemas.openxmlformats.org/officeDocument/2006/relationships/oleObject" Target="embeddings/oleObject12.bin"/><Relationship Id="rId67" Type="http://schemas.openxmlformats.org/officeDocument/2006/relationships/oleObject" Target="embeddings/oleObject15.bin"/><Relationship Id="rId20" Type="http://schemas.openxmlformats.org/officeDocument/2006/relationships/oleObject" Target="embeddings/oleObject2.bin"/><Relationship Id="rId41" Type="http://schemas.openxmlformats.org/officeDocument/2006/relationships/image" Target="media/image28.png"/><Relationship Id="rId54" Type="http://schemas.openxmlformats.org/officeDocument/2006/relationships/image" Target="media/image35.emf"/><Relationship Id="rId62" Type="http://schemas.openxmlformats.org/officeDocument/2006/relationships/image" Target="media/image39.emf"/><Relationship Id="rId70" Type="http://schemas.openxmlformats.org/officeDocument/2006/relationships/oleObject" Target="embeddings/oleObject17.bin"/><Relationship Id="rId75" Type="http://schemas.openxmlformats.org/officeDocument/2006/relationships/image" Target="media/image45.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oleObject" Target="embeddings/oleObject7.bin"/><Relationship Id="rId57" Type="http://schemas.openxmlformats.org/officeDocument/2006/relationships/oleObject" Target="embeddings/oleObject11.bin"/><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0.emf"/><Relationship Id="rId52" Type="http://schemas.openxmlformats.org/officeDocument/2006/relationships/image" Target="media/image34.emf"/><Relationship Id="rId60" Type="http://schemas.openxmlformats.org/officeDocument/2006/relationships/image" Target="media/image38.emf"/><Relationship Id="rId65" Type="http://schemas.openxmlformats.org/officeDocument/2006/relationships/oleObject" Target="embeddings/Microsoft_Excel_97-2003_Worksheet.xls"/><Relationship Id="rId73" Type="http://schemas.openxmlformats.org/officeDocument/2006/relationships/image" Target="media/image44.emf"/><Relationship Id="rId78" Type="http://schemas.openxmlformats.org/officeDocument/2006/relationships/oleObject" Target="embeddings/oleObject21.bin"/><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oleObject" Target="embeddings/oleObject1.bin"/><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3.emf"/><Relationship Id="rId55" Type="http://schemas.openxmlformats.org/officeDocument/2006/relationships/oleObject" Target="embeddings/oleObject10.bin"/><Relationship Id="rId76" Type="http://schemas.openxmlformats.org/officeDocument/2006/relationships/oleObject" Target="embeddings/oleObject20.bin"/><Relationship Id="rId7" Type="http://schemas.openxmlformats.org/officeDocument/2006/relationships/endnotes" Target="endnotes.xml"/><Relationship Id="rId71" Type="http://schemas.openxmlformats.org/officeDocument/2006/relationships/image" Target="media/image43.e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oleObject" Target="embeddings/oleObject5.bin"/><Relationship Id="rId66" Type="http://schemas.openxmlformats.org/officeDocument/2006/relationships/image" Target="media/image41.emf"/></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pjcr-my.sharepoint.com/personal/narce_poder-judicial_go_cr/Documents/Modelo%20Penal/Pr&#243;rrogas%20de%20permisos/An&#225;lisis%20de%20Reportes.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https://pjcr-my.sharepoint.com/personal/narce_poder-judicial_go_cr/Documents/Modelo%20Penal/Pr&#243;rrogas%20de%20permisos/An&#225;lisis%20de%20Reportes.xlsx" TargetMode="External"/><Relationship Id="rId4"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 de Juicios Atendidos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'[Análisis de Reportes.xlsx]Febrero abril 2023'!$C$4:$C$5</c:f>
              <c:strCache>
                <c:ptCount val="2"/>
                <c:pt idx="0">
                  <c:v>feb-23</c:v>
                </c:pt>
                <c:pt idx="1">
                  <c:v>Total Juicios Atendidos</c:v>
                </c:pt>
              </c:strCache>
            </c:strRef>
          </c:tx>
          <c:spPr>
            <a:solidFill>
              <a:schemeClr val="accent1"/>
            </a:solidFill>
            <a:ln>
              <a:noFill/>
            </a:ln>
            <a:effectLst/>
          </c:spPr>
          <c:invertIfNegative val="0"/>
          <c:cat>
            <c:strRef>
              <c:f>'[Análisis de Reportes.xlsx]Febrero abril 2023'!$B$6:$B$12</c:f>
              <c:strCache>
                <c:ptCount val="7"/>
                <c:pt idx="0">
                  <c:v>Fiscalía Quepos</c:v>
                </c:pt>
                <c:pt idx="1">
                  <c:v>Fiscalía Cañas</c:v>
                </c:pt>
                <c:pt idx="2">
                  <c:v>Fiscalía Santa Cruz</c:v>
                </c:pt>
                <c:pt idx="3">
                  <c:v>Fiscalía de Turrialba</c:v>
                </c:pt>
                <c:pt idx="4">
                  <c:v>Fiscalía Siquirres</c:v>
                </c:pt>
                <c:pt idx="5">
                  <c:v>Fiscalía de Sarapiquí</c:v>
                </c:pt>
                <c:pt idx="6">
                  <c:v>Fiscalía de Bribri</c:v>
                </c:pt>
              </c:strCache>
            </c:strRef>
          </c:cat>
          <c:val>
            <c:numRef>
              <c:f>'[Análisis de Reportes.xlsx]Febrero abril 2023'!$C$6:$C$12</c:f>
              <c:numCache>
                <c:formatCode>General</c:formatCode>
                <c:ptCount val="7"/>
                <c:pt idx="0">
                  <c:v>14</c:v>
                </c:pt>
                <c:pt idx="1">
                  <c:v>32</c:v>
                </c:pt>
                <c:pt idx="2">
                  <c:v>7</c:v>
                </c:pt>
                <c:pt idx="3">
                  <c:v>29</c:v>
                </c:pt>
                <c:pt idx="4">
                  <c:v>21</c:v>
                </c:pt>
                <c:pt idx="5">
                  <c:v>22</c:v>
                </c:pt>
                <c:pt idx="6">
                  <c:v>25</c:v>
                </c:pt>
              </c:numCache>
            </c:numRef>
          </c:val>
          <c:extLst>
            <c:ext xmlns:c16="http://schemas.microsoft.com/office/drawing/2014/chart" uri="{C3380CC4-5D6E-409C-BE32-E72D297353CC}">
              <c16:uniqueId val="{00000000-3865-4D45-BA04-FFE462CC64E9}"/>
            </c:ext>
          </c:extLst>
        </c:ser>
        <c:ser>
          <c:idx val="1"/>
          <c:order val="1"/>
          <c:tx>
            <c:strRef>
              <c:f>'[Análisis de Reportes.xlsx]Febrero abril 2023'!$E$4:$E$5</c:f>
              <c:strCache>
                <c:ptCount val="2"/>
                <c:pt idx="0">
                  <c:v>mar-23</c:v>
                </c:pt>
                <c:pt idx="1">
                  <c:v>Total Juicios Atendidos</c:v>
                </c:pt>
              </c:strCache>
            </c:strRef>
          </c:tx>
          <c:spPr>
            <a:solidFill>
              <a:schemeClr val="accent2"/>
            </a:solidFill>
            <a:ln>
              <a:noFill/>
            </a:ln>
            <a:effectLst/>
          </c:spPr>
          <c:invertIfNegative val="0"/>
          <c:cat>
            <c:strRef>
              <c:f>'[Análisis de Reportes.xlsx]Febrero abril 2023'!$B$6:$B$12</c:f>
              <c:strCache>
                <c:ptCount val="7"/>
                <c:pt idx="0">
                  <c:v>Fiscalía Quepos</c:v>
                </c:pt>
                <c:pt idx="1">
                  <c:v>Fiscalía Cañas</c:v>
                </c:pt>
                <c:pt idx="2">
                  <c:v>Fiscalía Santa Cruz</c:v>
                </c:pt>
                <c:pt idx="3">
                  <c:v>Fiscalía de Turrialba</c:v>
                </c:pt>
                <c:pt idx="4">
                  <c:v>Fiscalía Siquirres</c:v>
                </c:pt>
                <c:pt idx="5">
                  <c:v>Fiscalía de Sarapiquí</c:v>
                </c:pt>
                <c:pt idx="6">
                  <c:v>Fiscalía de Bribri</c:v>
                </c:pt>
              </c:strCache>
            </c:strRef>
          </c:cat>
          <c:val>
            <c:numRef>
              <c:f>'[Análisis de Reportes.xlsx]Febrero abril 2023'!$E$6:$E$12</c:f>
              <c:numCache>
                <c:formatCode>General</c:formatCode>
                <c:ptCount val="7"/>
                <c:pt idx="0">
                  <c:v>15</c:v>
                </c:pt>
                <c:pt idx="1">
                  <c:v>28</c:v>
                </c:pt>
                <c:pt idx="2">
                  <c:v>16</c:v>
                </c:pt>
                <c:pt idx="3">
                  <c:v>32</c:v>
                </c:pt>
                <c:pt idx="4">
                  <c:v>16</c:v>
                </c:pt>
                <c:pt idx="5">
                  <c:v>29</c:v>
                </c:pt>
                <c:pt idx="6">
                  <c:v>30</c:v>
                </c:pt>
              </c:numCache>
            </c:numRef>
          </c:val>
          <c:extLst>
            <c:ext xmlns:c16="http://schemas.microsoft.com/office/drawing/2014/chart" uri="{C3380CC4-5D6E-409C-BE32-E72D297353CC}">
              <c16:uniqueId val="{00000001-3865-4D45-BA04-FFE462CC64E9}"/>
            </c:ext>
          </c:extLst>
        </c:ser>
        <c:ser>
          <c:idx val="2"/>
          <c:order val="2"/>
          <c:tx>
            <c:strRef>
              <c:f>'[Análisis de Reportes.xlsx]Febrero abril 2023'!$G$4:$G$5</c:f>
              <c:strCache>
                <c:ptCount val="2"/>
                <c:pt idx="0">
                  <c:v>abr-23</c:v>
                </c:pt>
                <c:pt idx="1">
                  <c:v>Total Juicios Atendidos</c:v>
                </c:pt>
              </c:strCache>
            </c:strRef>
          </c:tx>
          <c:spPr>
            <a:solidFill>
              <a:schemeClr val="accent3"/>
            </a:solidFill>
            <a:ln>
              <a:noFill/>
            </a:ln>
            <a:effectLst/>
          </c:spPr>
          <c:invertIfNegative val="0"/>
          <c:cat>
            <c:strRef>
              <c:f>'[Análisis de Reportes.xlsx]Febrero abril 2023'!$B$6:$B$12</c:f>
              <c:strCache>
                <c:ptCount val="7"/>
                <c:pt idx="0">
                  <c:v>Fiscalía Quepos</c:v>
                </c:pt>
                <c:pt idx="1">
                  <c:v>Fiscalía Cañas</c:v>
                </c:pt>
                <c:pt idx="2">
                  <c:v>Fiscalía Santa Cruz</c:v>
                </c:pt>
                <c:pt idx="3">
                  <c:v>Fiscalía de Turrialba</c:v>
                </c:pt>
                <c:pt idx="4">
                  <c:v>Fiscalía Siquirres</c:v>
                </c:pt>
                <c:pt idx="5">
                  <c:v>Fiscalía de Sarapiquí</c:v>
                </c:pt>
                <c:pt idx="6">
                  <c:v>Fiscalía de Bribri</c:v>
                </c:pt>
              </c:strCache>
            </c:strRef>
          </c:cat>
          <c:val>
            <c:numRef>
              <c:f>'[Análisis de Reportes.xlsx]Febrero abril 2023'!$G$6:$G$12</c:f>
              <c:numCache>
                <c:formatCode>General</c:formatCode>
                <c:ptCount val="7"/>
                <c:pt idx="0">
                  <c:v>7</c:v>
                </c:pt>
                <c:pt idx="1">
                  <c:v>14</c:v>
                </c:pt>
                <c:pt idx="2">
                  <c:v>6</c:v>
                </c:pt>
                <c:pt idx="3">
                  <c:v>9</c:v>
                </c:pt>
                <c:pt idx="4">
                  <c:v>14</c:v>
                </c:pt>
                <c:pt idx="5">
                  <c:v>14</c:v>
                </c:pt>
                <c:pt idx="6">
                  <c:v>20</c:v>
                </c:pt>
              </c:numCache>
            </c:numRef>
          </c:val>
          <c:extLst>
            <c:ext xmlns:c16="http://schemas.microsoft.com/office/drawing/2014/chart" uri="{C3380CC4-5D6E-409C-BE32-E72D297353CC}">
              <c16:uniqueId val="{00000002-3865-4D45-BA04-FFE462CC64E9}"/>
            </c:ext>
          </c:extLst>
        </c:ser>
        <c:dLbls>
          <c:showLegendKey val="0"/>
          <c:showVal val="0"/>
          <c:showCatName val="0"/>
          <c:showSerName val="0"/>
          <c:showPercent val="0"/>
          <c:showBubbleSize val="0"/>
        </c:dLbls>
        <c:gapWidth val="219"/>
        <c:overlap val="-27"/>
        <c:axId val="535630528"/>
        <c:axId val="535632824"/>
      </c:barChart>
      <c:lineChart>
        <c:grouping val="stacked"/>
        <c:varyColors val="0"/>
        <c:ser>
          <c:idx val="3"/>
          <c:order val="3"/>
          <c:tx>
            <c:strRef>
              <c:f>'[Análisis de Reportes.xlsx]Febrero abril 2023'!$I$4:$I$5</c:f>
              <c:strCache>
                <c:ptCount val="2"/>
                <c:pt idx="0">
                  <c:v>Análisis Total del Trimestre</c:v>
                </c:pt>
                <c:pt idx="1">
                  <c:v>Total Juicios Atendidos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 de Reportes.xlsx]Febrero abril 2023'!$B$6:$B$12</c:f>
              <c:strCache>
                <c:ptCount val="7"/>
                <c:pt idx="0">
                  <c:v>Fiscalía Quepos</c:v>
                </c:pt>
                <c:pt idx="1">
                  <c:v>Fiscalía Cañas</c:v>
                </c:pt>
                <c:pt idx="2">
                  <c:v>Fiscalía Santa Cruz</c:v>
                </c:pt>
                <c:pt idx="3">
                  <c:v>Fiscalía de Turrialba</c:v>
                </c:pt>
                <c:pt idx="4">
                  <c:v>Fiscalía Siquirres</c:v>
                </c:pt>
                <c:pt idx="5">
                  <c:v>Fiscalía de Sarapiquí</c:v>
                </c:pt>
                <c:pt idx="6">
                  <c:v>Fiscalía de Bribri</c:v>
                </c:pt>
              </c:strCache>
            </c:strRef>
          </c:cat>
          <c:val>
            <c:numRef>
              <c:f>'[Análisis de Reportes.xlsx]Febrero abril 2023'!$I$6:$I$12</c:f>
              <c:numCache>
                <c:formatCode>General</c:formatCode>
                <c:ptCount val="7"/>
                <c:pt idx="0">
                  <c:v>36</c:v>
                </c:pt>
                <c:pt idx="1">
                  <c:v>74</c:v>
                </c:pt>
                <c:pt idx="2">
                  <c:v>29</c:v>
                </c:pt>
                <c:pt idx="3">
                  <c:v>70</c:v>
                </c:pt>
                <c:pt idx="4">
                  <c:v>51</c:v>
                </c:pt>
                <c:pt idx="5">
                  <c:v>65</c:v>
                </c:pt>
                <c:pt idx="6">
                  <c:v>75</c:v>
                </c:pt>
              </c:numCache>
            </c:numRef>
          </c:val>
          <c:smooth val="0"/>
          <c:extLst>
            <c:ext xmlns:c16="http://schemas.microsoft.com/office/drawing/2014/chart" uri="{C3380CC4-5D6E-409C-BE32-E72D297353CC}">
              <c16:uniqueId val="{00000003-3865-4D45-BA04-FFE462CC64E9}"/>
            </c:ext>
          </c:extLst>
        </c:ser>
        <c:dLbls>
          <c:showLegendKey val="0"/>
          <c:showVal val="0"/>
          <c:showCatName val="0"/>
          <c:showSerName val="0"/>
          <c:showPercent val="0"/>
          <c:showBubbleSize val="0"/>
        </c:dLbls>
        <c:marker val="1"/>
        <c:smooth val="0"/>
        <c:axId val="535630528"/>
        <c:axId val="535632824"/>
      </c:lineChart>
      <c:catAx>
        <c:axId val="53563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35632824"/>
        <c:crosses val="autoZero"/>
        <c:auto val="1"/>
        <c:lblAlgn val="ctr"/>
        <c:lblOffset val="100"/>
        <c:noMultiLvlLbl val="0"/>
      </c:catAx>
      <c:valAx>
        <c:axId val="535632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3563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'[Análisis de Reportes.xlsx]Febrero abril 2023'!$B$6:$B$12</cx:f>
        <cx:lvl ptCount="7">
          <cx:pt idx="0">Fiscalía Quepos</cx:pt>
          <cx:pt idx="1">Fiscalía Cañas</cx:pt>
          <cx:pt idx="2">Fiscalía Santa Cruz</cx:pt>
          <cx:pt idx="3">Fiscalía de Turrialba</cx:pt>
          <cx:pt idx="4">Fiscalía Siquirres</cx:pt>
          <cx:pt idx="5">Fiscalía de Sarapiquí</cx:pt>
          <cx:pt idx="6">Fiscalía de Bribri</cx:pt>
        </cx:lvl>
      </cx:strDim>
      <cx:numDim type="val">
        <cx:f>'[Análisis de Reportes.xlsx]Febrero abril 2023'!$K$6:$K$12</cx:f>
        <cx:lvl ptCount="7" formatCode="0.0%">
          <cx:pt idx="0">0.5</cx:pt>
          <cx:pt idx="1">0.81034482758620685</cx:pt>
          <cx:pt idx="2">0.43103448275862066</cx:pt>
          <cx:pt idx="3">0.68965517241379315</cx:pt>
          <cx:pt idx="4">0.60344827586206895</cx:pt>
          <cx:pt idx="5">0.7068965517241379</cx:pt>
          <cx:pt idx="6">0.73275862068965514</cx:pt>
        </cx:lvl>
      </cx:numDim>
    </cx:data>
  </cx:chartData>
  <cx:chart>
    <cx:plotArea>
      <cx:plotAreaRegion>
        <cx:series layoutId="funnel" uniqueId="{DC21EA4D-B22C-435C-98D3-5484B211409D}">
          <cx:tx>
            <cx:txData>
              <cx:f>'[Análisis de Reportes.xlsx]Febrero abril 2023'!$K$5</cx:f>
              <cx:v>Porcentaje del tiempo disponible utilizado en la atención de juicios</cx:v>
            </cx:txData>
          </cx:tx>
          <cx:dataLabels>
            <cx:visibility seriesName="0" categoryName="0" value="1"/>
          </cx:dataLabels>
          <cx:dataId val="0"/>
        </cx:series>
      </cx:plotAreaRegion>
      <cx:axis id="0">
        <cx:catScaling gapWidth="0.0599999987"/>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C6E76-3BD3-4F9F-AEA8-2D68CB7CC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23945</Words>
  <Characters>131703</Characters>
  <Application>Microsoft Office Word</Application>
  <DocSecurity>0</DocSecurity>
  <Lines>1097</Lines>
  <Paragraphs>310</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155338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Arlene Ruiz Barrantes</cp:lastModifiedBy>
  <cp:revision>2</cp:revision>
  <dcterms:created xsi:type="dcterms:W3CDTF">2023-11-30T15:01:00Z</dcterms:created>
  <dcterms:modified xsi:type="dcterms:W3CDTF">2023-11-30T15:01:00Z</dcterms:modified>
</cp:coreProperties>
</file>