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0628" w14:textId="4FC5A0E2" w:rsidR="00345C09" w:rsidRPr="00345C09" w:rsidRDefault="00C17BF9" w:rsidP="00345C09">
      <w:pPr>
        <w:autoSpaceDE w:val="0"/>
        <w:autoSpaceDN w:val="0"/>
        <w:adjustRightInd w:val="0"/>
        <w:spacing w:before="0" w:after="0" w:line="240" w:lineRule="auto"/>
        <w:jc w:val="right"/>
        <w:rPr>
          <w:rFonts w:eastAsia="Times New Roman" w:cs="Book Antiqua"/>
          <w:szCs w:val="24"/>
          <w:lang w:val="es-ES" w:eastAsia="es-ES"/>
        </w:rPr>
      </w:pPr>
      <w:r>
        <w:rPr>
          <w:rFonts w:eastAsia="Times New Roman" w:cs="Book Antiqua"/>
          <w:szCs w:val="24"/>
          <w:lang w:val="es-ES" w:eastAsia="es-ES"/>
        </w:rPr>
        <w:t>72</w:t>
      </w:r>
      <w:r w:rsidR="00345C09" w:rsidRPr="00345C09">
        <w:rPr>
          <w:rFonts w:eastAsia="Times New Roman" w:cs="Book Antiqua"/>
          <w:szCs w:val="24"/>
          <w:lang w:val="es-ES" w:eastAsia="es-ES"/>
        </w:rPr>
        <w:t>-PLA-</w:t>
      </w:r>
      <w:r w:rsidR="00345C09">
        <w:rPr>
          <w:rFonts w:eastAsia="Times New Roman" w:cs="Book Antiqua"/>
          <w:szCs w:val="24"/>
          <w:lang w:val="es-ES" w:eastAsia="es-ES"/>
        </w:rPr>
        <w:t>MI-</w:t>
      </w:r>
      <w:r w:rsidR="00345C09" w:rsidRPr="00345C09">
        <w:rPr>
          <w:rFonts w:eastAsia="Times New Roman" w:cs="Book Antiqua"/>
          <w:szCs w:val="24"/>
          <w:lang w:val="es-ES" w:eastAsia="es-ES"/>
        </w:rPr>
        <w:t>2022</w:t>
      </w:r>
    </w:p>
    <w:p w14:paraId="51B80C70" w14:textId="60D07E08" w:rsidR="00345C09" w:rsidRPr="00345C09" w:rsidRDefault="00345C09" w:rsidP="00345C09">
      <w:pPr>
        <w:autoSpaceDE w:val="0"/>
        <w:autoSpaceDN w:val="0"/>
        <w:adjustRightInd w:val="0"/>
        <w:spacing w:before="0" w:after="0" w:line="240" w:lineRule="auto"/>
        <w:jc w:val="right"/>
        <w:rPr>
          <w:rFonts w:eastAsia="Times New Roman" w:cs="Book Antiqua"/>
          <w:szCs w:val="24"/>
          <w:shd w:val="clear" w:color="auto" w:fill="FFFFFF"/>
          <w:lang w:eastAsia="es-ES"/>
        </w:rPr>
      </w:pPr>
      <w:r w:rsidRPr="00345C09">
        <w:rPr>
          <w:rFonts w:eastAsia="Times New Roman" w:cs="Book Antiqua"/>
          <w:szCs w:val="24"/>
          <w:lang w:val="es-ES" w:eastAsia="es-ES"/>
        </w:rPr>
        <w:t xml:space="preserve"> </w:t>
      </w:r>
      <w:r w:rsidRPr="00345C09">
        <w:rPr>
          <w:rFonts w:eastAsia="Times New Roman" w:cs="Book Antiqua"/>
          <w:szCs w:val="24"/>
          <w:shd w:val="clear" w:color="auto" w:fill="FFFFFF"/>
          <w:lang w:eastAsia="es-ES"/>
        </w:rPr>
        <w:t xml:space="preserve">Ref. SICE: </w:t>
      </w:r>
      <w:r>
        <w:rPr>
          <w:rFonts w:eastAsia="Times New Roman" w:cs="Book Antiqua"/>
          <w:szCs w:val="24"/>
          <w:shd w:val="clear" w:color="auto" w:fill="FFFFFF"/>
          <w:lang w:eastAsia="es-ES"/>
        </w:rPr>
        <w:t>1945-21</w:t>
      </w:r>
    </w:p>
    <w:p w14:paraId="1CC211B6" w14:textId="77777777" w:rsidR="00345C09" w:rsidRPr="00345C09" w:rsidRDefault="00345C09" w:rsidP="00345C09">
      <w:pPr>
        <w:autoSpaceDE w:val="0"/>
        <w:autoSpaceDN w:val="0"/>
        <w:adjustRightInd w:val="0"/>
        <w:spacing w:before="0" w:after="0" w:line="240" w:lineRule="auto"/>
        <w:jc w:val="right"/>
        <w:rPr>
          <w:rFonts w:eastAsia="Times New Roman" w:cs="Book Antiqua"/>
          <w:szCs w:val="24"/>
          <w:lang w:val="es-ES" w:eastAsia="es-ES"/>
        </w:rPr>
      </w:pPr>
    </w:p>
    <w:p w14:paraId="5C2E319B" w14:textId="3BFFE5A4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  <w:r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>25</w:t>
      </w:r>
      <w:r w:rsidRPr="00345C09"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 xml:space="preserve"> de </w:t>
      </w:r>
      <w:r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>enero</w:t>
      </w:r>
      <w:r w:rsidRPr="00345C09"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 xml:space="preserve"> de 2022</w:t>
      </w:r>
    </w:p>
    <w:p w14:paraId="7331F3E0" w14:textId="77777777" w:rsidR="00345C09" w:rsidRPr="00345C09" w:rsidRDefault="00345C09" w:rsidP="00345C09">
      <w:pPr>
        <w:autoSpaceDE w:val="0"/>
        <w:autoSpaceDN w:val="0"/>
        <w:adjustRightInd w:val="0"/>
        <w:spacing w:before="0" w:after="0" w:line="240" w:lineRule="auto"/>
        <w:rPr>
          <w:rFonts w:eastAsia="Times New Roman" w:cs="Book Antiqua"/>
          <w:szCs w:val="24"/>
          <w:lang w:val="es-ES" w:eastAsia="es-ES"/>
        </w:rPr>
      </w:pPr>
    </w:p>
    <w:p w14:paraId="5E65E025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</w:p>
    <w:p w14:paraId="0554CA61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</w:p>
    <w:p w14:paraId="20E4A409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24"/>
          <w:shd w:val="clear" w:color="auto" w:fill="FFFFFF"/>
          <w:lang w:eastAsia="x-none"/>
        </w:rPr>
      </w:pPr>
      <w:r w:rsidRPr="00345C09">
        <w:rPr>
          <w:rFonts w:eastAsia="Times New Roman" w:cs="Times New Roman"/>
          <w:szCs w:val="24"/>
          <w:shd w:val="clear" w:color="auto" w:fill="FFFFFF"/>
          <w:lang w:eastAsia="x-none"/>
        </w:rPr>
        <w:t>Licenciada</w:t>
      </w:r>
    </w:p>
    <w:p w14:paraId="7E75BAF7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24"/>
          <w:shd w:val="clear" w:color="auto" w:fill="FFFFFF"/>
          <w:lang w:eastAsia="x-none"/>
        </w:rPr>
      </w:pPr>
      <w:r w:rsidRPr="00345C09">
        <w:rPr>
          <w:rFonts w:eastAsia="Times New Roman" w:cs="Times New Roman"/>
          <w:szCs w:val="24"/>
          <w:shd w:val="clear" w:color="auto" w:fill="FFFFFF"/>
          <w:lang w:eastAsia="x-none"/>
        </w:rPr>
        <w:t>Silvia Navarro Romanini</w:t>
      </w:r>
    </w:p>
    <w:p w14:paraId="0592A3CC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24"/>
          <w:shd w:val="clear" w:color="auto" w:fill="FFFFFF"/>
          <w:lang w:eastAsia="x-none"/>
        </w:rPr>
      </w:pPr>
      <w:r w:rsidRPr="00345C09">
        <w:rPr>
          <w:rFonts w:eastAsia="Times New Roman" w:cs="Times New Roman"/>
          <w:szCs w:val="24"/>
          <w:shd w:val="clear" w:color="auto" w:fill="FFFFFF"/>
          <w:lang w:eastAsia="x-none"/>
        </w:rPr>
        <w:t xml:space="preserve">Secretaría General de </w:t>
      </w:r>
      <w:smartTag w:uri="urn:schemas-microsoft-com:office:smarttags" w:element="PersonName">
        <w:smartTagPr>
          <w:attr w:name="ProductID" w:val="la Corte"/>
        </w:smartTagPr>
        <w:r w:rsidRPr="00345C09">
          <w:rPr>
            <w:rFonts w:eastAsia="Times New Roman" w:cs="Times New Roman"/>
            <w:szCs w:val="24"/>
            <w:shd w:val="clear" w:color="auto" w:fill="FFFFFF"/>
            <w:lang w:eastAsia="x-none"/>
          </w:rPr>
          <w:t>la Corte</w:t>
        </w:r>
      </w:smartTag>
    </w:p>
    <w:p w14:paraId="65A28B92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</w:p>
    <w:p w14:paraId="27D13E4D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</w:p>
    <w:p w14:paraId="214FD6C8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  <w:r w:rsidRPr="00345C09"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>Estimada señora:</w:t>
      </w:r>
    </w:p>
    <w:p w14:paraId="0EEF8316" w14:textId="77777777" w:rsidR="00345C09" w:rsidRPr="00345C09" w:rsidRDefault="00345C09" w:rsidP="00345C09">
      <w:pPr>
        <w:autoSpaceDE w:val="0"/>
        <w:autoSpaceDN w:val="0"/>
        <w:adjustRightInd w:val="0"/>
        <w:spacing w:before="0" w:after="0" w:line="240" w:lineRule="auto"/>
        <w:rPr>
          <w:rFonts w:eastAsia="Times New Roman" w:cs="Book Antiqua"/>
          <w:sz w:val="16"/>
          <w:szCs w:val="16"/>
          <w:lang w:eastAsia="es-ES"/>
        </w:rPr>
      </w:pPr>
    </w:p>
    <w:p w14:paraId="1584A0F6" w14:textId="4D2174D0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ind w:firstLine="720"/>
        <w:rPr>
          <w:rFonts w:eastAsia="Times New Roman" w:cs="Book Antiqua"/>
          <w:szCs w:val="24"/>
          <w:lang w:eastAsia="es-ES"/>
        </w:rPr>
      </w:pPr>
      <w:r w:rsidRPr="00345C09">
        <w:rPr>
          <w:rFonts w:eastAsia="Times New Roman" w:cs="Book Antiqua"/>
          <w:szCs w:val="24"/>
          <w:lang w:eastAsia="es-ES"/>
        </w:rPr>
        <w:t xml:space="preserve">Le transcribo el informe suscrito por </w:t>
      </w:r>
      <w:r>
        <w:rPr>
          <w:rFonts w:eastAsia="Times New Roman" w:cs="Book Antiqua"/>
          <w:szCs w:val="24"/>
          <w:lang w:eastAsia="es-ES"/>
        </w:rPr>
        <w:t>el Ing. Jorge Fernando Rodríguez Salazar</w:t>
      </w:r>
      <w:r w:rsidRPr="00345C09">
        <w:rPr>
          <w:rFonts w:eastAsia="Times New Roman" w:cs="Book Antiqua"/>
          <w:szCs w:val="24"/>
          <w:lang w:eastAsia="es-ES"/>
        </w:rPr>
        <w:t xml:space="preserve">, Jefe </w:t>
      </w:r>
      <w:r>
        <w:rPr>
          <w:rFonts w:eastAsia="Times New Roman" w:cs="Book Antiqua"/>
          <w:szCs w:val="24"/>
          <w:lang w:eastAsia="es-ES"/>
        </w:rPr>
        <w:t xml:space="preserve">a.i. </w:t>
      </w:r>
      <w:r w:rsidRPr="00345C09">
        <w:rPr>
          <w:rFonts w:eastAsia="Times New Roman" w:cs="Book Antiqua"/>
          <w:szCs w:val="24"/>
          <w:lang w:eastAsia="es-ES"/>
        </w:rPr>
        <w:t xml:space="preserve">del Subproceso de </w:t>
      </w:r>
      <w:r>
        <w:rPr>
          <w:rFonts w:eastAsia="Times New Roman" w:cs="Book Antiqua"/>
          <w:szCs w:val="24"/>
          <w:lang w:eastAsia="es-ES"/>
        </w:rPr>
        <w:t>Modernización Institucional</w:t>
      </w:r>
      <w:r w:rsidRPr="00345C09">
        <w:rPr>
          <w:rFonts w:eastAsia="Times New Roman" w:cs="Book Antiqua"/>
          <w:szCs w:val="24"/>
          <w:lang w:eastAsia="es-ES"/>
        </w:rPr>
        <w:t xml:space="preserve">, que indica: </w:t>
      </w:r>
    </w:p>
    <w:p w14:paraId="1C1FB92A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ind w:firstLine="720"/>
        <w:rPr>
          <w:rFonts w:eastAsia="Times New Roman" w:cs="Book Antiqua"/>
          <w:szCs w:val="24"/>
          <w:lang w:eastAsia="es-ES"/>
        </w:rPr>
      </w:pPr>
    </w:p>
    <w:p w14:paraId="080F31CA" w14:textId="77777777" w:rsidR="00345C09" w:rsidRPr="00345C09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ind w:firstLine="720"/>
        <w:rPr>
          <w:rFonts w:eastAsia="Times New Roman" w:cs="Book Antiqua"/>
          <w:szCs w:val="24"/>
          <w:lang w:eastAsia="es-ES"/>
        </w:rPr>
      </w:pPr>
    </w:p>
    <w:p w14:paraId="76339244" w14:textId="2B379177" w:rsidR="004C742B" w:rsidRPr="002D2296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i/>
          <w:iCs/>
          <w:lang w:val="es-ES" w:eastAsia="es-ES"/>
        </w:rPr>
      </w:pPr>
      <w:r>
        <w:rPr>
          <w:rFonts w:eastAsia="Times New Roman" w:cs="Book Antiqua"/>
          <w:iCs/>
          <w:szCs w:val="24"/>
          <w:shd w:val="clear" w:color="auto" w:fill="FFFFFF"/>
          <w:lang w:val="es-ES" w:eastAsia="es-ES"/>
        </w:rPr>
        <w:t>“</w:t>
      </w:r>
      <w:r w:rsidR="00AE44A2" w:rsidRPr="002D2296">
        <w:rPr>
          <w:rFonts w:eastAsia="Times New Roman"/>
          <w:i/>
          <w:iCs/>
          <w:lang w:val="es-ES" w:eastAsia="es-ES"/>
        </w:rPr>
        <w:t xml:space="preserve">En atención </w:t>
      </w:r>
      <w:r w:rsidR="00BB0D40" w:rsidRPr="002D2296">
        <w:rPr>
          <w:rFonts w:eastAsia="Times New Roman"/>
          <w:i/>
          <w:iCs/>
          <w:lang w:val="es-ES" w:eastAsia="es-ES"/>
        </w:rPr>
        <w:t>a</w:t>
      </w:r>
      <w:r w:rsidR="00302159" w:rsidRPr="002D2296">
        <w:rPr>
          <w:rFonts w:eastAsia="Times New Roman"/>
          <w:i/>
          <w:iCs/>
          <w:lang w:val="es-ES" w:eastAsia="es-ES"/>
        </w:rPr>
        <w:t xml:space="preserve">l oficio </w:t>
      </w:r>
      <w:r w:rsidR="00681E98" w:rsidRPr="002D2296">
        <w:rPr>
          <w:rFonts w:eastAsia="Times New Roman"/>
          <w:i/>
          <w:iCs/>
          <w:lang w:val="es-ES" w:eastAsia="es-ES"/>
        </w:rPr>
        <w:t>8184</w:t>
      </w:r>
      <w:r w:rsidR="00302159" w:rsidRPr="002D2296">
        <w:rPr>
          <w:rFonts w:eastAsia="Times New Roman"/>
          <w:i/>
          <w:iCs/>
          <w:lang w:val="es-ES" w:eastAsia="es-ES"/>
        </w:rPr>
        <w:t>-20</w:t>
      </w:r>
      <w:r w:rsidR="0007572A" w:rsidRPr="002D2296">
        <w:rPr>
          <w:rFonts w:eastAsia="Times New Roman"/>
          <w:i/>
          <w:iCs/>
          <w:lang w:val="es-ES" w:eastAsia="es-ES"/>
        </w:rPr>
        <w:t>21</w:t>
      </w:r>
      <w:r w:rsidR="00302159" w:rsidRPr="002D2296">
        <w:rPr>
          <w:rFonts w:eastAsia="Times New Roman"/>
          <w:i/>
          <w:iCs/>
          <w:lang w:val="es-ES" w:eastAsia="es-ES"/>
        </w:rPr>
        <w:t xml:space="preserve"> de la Secretaría General de la Cor</w:t>
      </w:r>
      <w:r w:rsidR="008B5B39" w:rsidRPr="002D2296">
        <w:rPr>
          <w:rFonts w:eastAsia="Times New Roman"/>
          <w:i/>
          <w:iCs/>
          <w:lang w:val="es-ES" w:eastAsia="es-ES"/>
        </w:rPr>
        <w:t>te</w:t>
      </w:r>
      <w:r w:rsidR="00644A59" w:rsidRPr="002D2296">
        <w:rPr>
          <w:rFonts w:eastAsia="Times New Roman"/>
          <w:i/>
          <w:iCs/>
          <w:lang w:val="es-ES" w:eastAsia="es-ES"/>
        </w:rPr>
        <w:t>,</w:t>
      </w:r>
      <w:r w:rsidR="008B5B39" w:rsidRPr="002D2296">
        <w:rPr>
          <w:rFonts w:eastAsia="Times New Roman"/>
          <w:i/>
          <w:iCs/>
          <w:lang w:val="es-ES" w:eastAsia="es-ES"/>
        </w:rPr>
        <w:t xml:space="preserve"> que transcribe</w:t>
      </w:r>
      <w:r w:rsidR="0012411B" w:rsidRPr="002D2296">
        <w:rPr>
          <w:rFonts w:eastAsia="Times New Roman"/>
          <w:i/>
          <w:iCs/>
          <w:lang w:val="es-ES" w:eastAsia="es-ES"/>
        </w:rPr>
        <w:t xml:space="preserve"> el acuerdo de Consejo Superior en la </w:t>
      </w:r>
      <w:r w:rsidR="00644A59" w:rsidRPr="002D2296">
        <w:rPr>
          <w:rFonts w:eastAsia="Times New Roman"/>
          <w:i/>
          <w:iCs/>
          <w:lang w:val="es-ES" w:eastAsia="es-ES"/>
        </w:rPr>
        <w:t>s</w:t>
      </w:r>
      <w:r w:rsidR="0012411B" w:rsidRPr="002D2296">
        <w:rPr>
          <w:rFonts w:eastAsia="Times New Roman"/>
          <w:i/>
          <w:iCs/>
          <w:lang w:val="es-ES" w:eastAsia="es-ES"/>
        </w:rPr>
        <w:t xml:space="preserve">esión N° </w:t>
      </w:r>
      <w:r w:rsidR="00DA0513" w:rsidRPr="002D2296">
        <w:rPr>
          <w:rFonts w:eastAsia="Times New Roman"/>
          <w:i/>
          <w:iCs/>
          <w:lang w:val="es-ES" w:eastAsia="es-ES"/>
        </w:rPr>
        <w:t>07</w:t>
      </w:r>
      <w:r w:rsidR="00897780" w:rsidRPr="002D2296">
        <w:rPr>
          <w:rFonts w:eastAsia="Times New Roman"/>
          <w:i/>
          <w:iCs/>
          <w:lang w:val="es-ES" w:eastAsia="es-ES"/>
        </w:rPr>
        <w:t>9</w:t>
      </w:r>
      <w:r w:rsidR="00471A2F" w:rsidRPr="002D2296">
        <w:rPr>
          <w:rFonts w:eastAsia="Times New Roman"/>
          <w:i/>
          <w:iCs/>
          <w:lang w:val="es-ES" w:eastAsia="es-ES"/>
        </w:rPr>
        <w:t>-2021</w:t>
      </w:r>
      <w:r w:rsidR="0012411B" w:rsidRPr="002D2296">
        <w:rPr>
          <w:rFonts w:eastAsia="Times New Roman"/>
          <w:i/>
          <w:iCs/>
          <w:lang w:val="es-ES" w:eastAsia="es-ES"/>
        </w:rPr>
        <w:t xml:space="preserve">, celebrada el </w:t>
      </w:r>
      <w:r w:rsidR="008E2317" w:rsidRPr="002D2296">
        <w:rPr>
          <w:rFonts w:eastAsia="Times New Roman"/>
          <w:i/>
          <w:iCs/>
          <w:lang w:val="es-ES" w:eastAsia="es-ES"/>
        </w:rPr>
        <w:t>0</w:t>
      </w:r>
      <w:r w:rsidR="00897780" w:rsidRPr="002D2296">
        <w:rPr>
          <w:rFonts w:eastAsia="Times New Roman"/>
          <w:i/>
          <w:iCs/>
          <w:lang w:val="es-ES" w:eastAsia="es-ES"/>
        </w:rPr>
        <w:t>9</w:t>
      </w:r>
      <w:r w:rsidR="0012411B" w:rsidRPr="002D2296">
        <w:rPr>
          <w:rFonts w:eastAsia="Times New Roman"/>
          <w:i/>
          <w:iCs/>
          <w:lang w:val="es-ES" w:eastAsia="es-ES"/>
        </w:rPr>
        <w:t xml:space="preserve"> de </w:t>
      </w:r>
      <w:r w:rsidR="00897780" w:rsidRPr="002D2296">
        <w:rPr>
          <w:rFonts w:eastAsia="Times New Roman"/>
          <w:i/>
          <w:iCs/>
          <w:lang w:val="es-ES" w:eastAsia="es-ES"/>
        </w:rPr>
        <w:t>setiembre</w:t>
      </w:r>
      <w:r w:rsidR="0012411B" w:rsidRPr="002D2296">
        <w:rPr>
          <w:rFonts w:eastAsia="Times New Roman"/>
          <w:i/>
          <w:iCs/>
          <w:lang w:val="es-ES" w:eastAsia="es-ES"/>
        </w:rPr>
        <w:t xml:space="preserve"> de 20</w:t>
      </w:r>
      <w:r w:rsidR="008E2317" w:rsidRPr="002D2296">
        <w:rPr>
          <w:rFonts w:eastAsia="Times New Roman"/>
          <w:i/>
          <w:iCs/>
          <w:lang w:val="es-ES" w:eastAsia="es-ES"/>
        </w:rPr>
        <w:t>21</w:t>
      </w:r>
      <w:r w:rsidR="0012411B" w:rsidRPr="002D2296">
        <w:rPr>
          <w:rFonts w:eastAsia="Times New Roman"/>
          <w:i/>
          <w:iCs/>
          <w:lang w:val="es-ES" w:eastAsia="es-ES"/>
        </w:rPr>
        <w:t xml:space="preserve">, </w:t>
      </w:r>
      <w:r w:rsidRPr="002D2296">
        <w:rPr>
          <w:rFonts w:eastAsia="Times New Roman"/>
          <w:i/>
          <w:iCs/>
          <w:lang w:val="es-ES" w:eastAsia="es-ES"/>
        </w:rPr>
        <w:t>a</w:t>
      </w:r>
      <w:r w:rsidR="0012411B" w:rsidRPr="002D2296">
        <w:rPr>
          <w:rFonts w:eastAsia="Times New Roman"/>
          <w:i/>
          <w:iCs/>
          <w:lang w:val="es-ES" w:eastAsia="es-ES"/>
        </w:rPr>
        <w:t xml:space="preserve">rtículo </w:t>
      </w:r>
      <w:r w:rsidR="008E10E4" w:rsidRPr="002D2296">
        <w:rPr>
          <w:rFonts w:eastAsia="Times New Roman"/>
          <w:i/>
          <w:iCs/>
          <w:lang w:val="es-ES" w:eastAsia="es-ES"/>
        </w:rPr>
        <w:t>X</w:t>
      </w:r>
      <w:r w:rsidR="006F52A0" w:rsidRPr="002D2296">
        <w:rPr>
          <w:rFonts w:eastAsia="Times New Roman"/>
          <w:i/>
          <w:iCs/>
          <w:lang w:val="es-ES" w:eastAsia="es-ES"/>
        </w:rPr>
        <w:t>XXIII</w:t>
      </w:r>
      <w:r w:rsidR="00012BE7" w:rsidRPr="002D2296">
        <w:rPr>
          <w:rFonts w:eastAsia="Times New Roman"/>
          <w:i/>
          <w:iCs/>
          <w:lang w:val="es-ES" w:eastAsia="es-ES"/>
        </w:rPr>
        <w:t>,  d</w:t>
      </w:r>
      <w:r w:rsidR="00243445" w:rsidRPr="002D2296">
        <w:rPr>
          <w:rFonts w:eastAsia="Times New Roman"/>
          <w:i/>
          <w:iCs/>
          <w:lang w:val="es-ES" w:eastAsia="es-ES"/>
        </w:rPr>
        <w:t xml:space="preserve">onde </w:t>
      </w:r>
      <w:r w:rsidR="007D5796" w:rsidRPr="002D2296">
        <w:rPr>
          <w:rFonts w:eastAsia="Times New Roman"/>
          <w:i/>
          <w:iCs/>
          <w:lang w:val="es-ES" w:eastAsia="es-ES"/>
        </w:rPr>
        <w:t>se acordó</w:t>
      </w:r>
      <w:r w:rsidR="00B073CB" w:rsidRPr="002D2296">
        <w:rPr>
          <w:rFonts w:eastAsia="Times New Roman"/>
          <w:i/>
          <w:iCs/>
          <w:lang w:val="es-ES" w:eastAsia="es-ES"/>
        </w:rPr>
        <w:t>:</w:t>
      </w:r>
    </w:p>
    <w:p w14:paraId="026114D2" w14:textId="77777777" w:rsidR="00345C09" w:rsidRPr="002D2296" w:rsidRDefault="00345C09" w:rsidP="00345C09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i/>
          <w:iCs/>
          <w:lang w:val="es-ES" w:eastAsia="es-ES"/>
        </w:rPr>
      </w:pPr>
    </w:p>
    <w:p w14:paraId="7F01FDF4" w14:textId="6DD7FC97" w:rsidR="00B073CB" w:rsidRPr="002D2296" w:rsidRDefault="003B3F6C" w:rsidP="00345C09">
      <w:pPr>
        <w:widowControl w:val="0"/>
        <w:spacing w:before="0" w:after="0" w:line="240" w:lineRule="auto"/>
        <w:ind w:left="851" w:right="900"/>
        <w:rPr>
          <w:rFonts w:eastAsia="Times New Roman"/>
          <w:i/>
          <w:iCs/>
          <w:lang w:val="es-ES" w:eastAsia="es-ES"/>
        </w:rPr>
      </w:pPr>
      <w:r w:rsidRPr="002D2296">
        <w:rPr>
          <w:rFonts w:eastAsia="Times New Roman"/>
          <w:i/>
          <w:iCs/>
          <w:lang w:val="es-ES" w:eastAsia="es-ES"/>
        </w:rPr>
        <w:t>“</w:t>
      </w:r>
      <w:r w:rsidR="009513F4" w:rsidRPr="002D2296">
        <w:rPr>
          <w:rFonts w:eastAsia="Times New Roman"/>
          <w:i/>
          <w:iCs/>
          <w:lang w:val="es-ES" w:eastAsia="es-ES"/>
        </w:rPr>
        <w:t>…</w:t>
      </w:r>
      <w:r w:rsidR="00296F9C" w:rsidRPr="002D2296">
        <w:rPr>
          <w:b/>
          <w:bCs/>
          <w:i/>
          <w:iCs/>
          <w:sz w:val="23"/>
          <w:szCs w:val="23"/>
          <w:lang w:eastAsia="es-ES"/>
        </w:rPr>
        <w:t>1.)</w:t>
      </w:r>
      <w:r w:rsidR="00296F9C" w:rsidRPr="002D2296">
        <w:rPr>
          <w:i/>
          <w:iCs/>
          <w:sz w:val="23"/>
          <w:szCs w:val="23"/>
          <w:lang w:eastAsia="es-ES"/>
        </w:rPr>
        <w:t xml:space="preserve"> Tener por recibido el informe </w:t>
      </w:r>
      <w:r w:rsidR="00296F9C" w:rsidRPr="002D2296">
        <w:rPr>
          <w:i/>
          <w:iCs/>
          <w:snapToGrid w:val="0"/>
          <w:sz w:val="23"/>
          <w:szCs w:val="23"/>
          <w:lang w:eastAsia="es-ES"/>
        </w:rPr>
        <w:t xml:space="preserve">642-PLA-MI-2021 </w:t>
      </w:r>
      <w:r w:rsidR="00296F9C" w:rsidRPr="002D2296">
        <w:rPr>
          <w:i/>
          <w:iCs/>
          <w:sz w:val="23"/>
          <w:szCs w:val="23"/>
          <w:lang w:eastAsia="es-ES"/>
        </w:rPr>
        <w:t xml:space="preserve">de la Dirección de Planificación, relacionado con el estudio para determinar las cuotas de trabajo en los Tribunal de Apelación en materia Civil. </w:t>
      </w:r>
      <w:r w:rsidR="00296F9C" w:rsidRPr="002D2296">
        <w:rPr>
          <w:b/>
          <w:bCs/>
          <w:i/>
          <w:iCs/>
          <w:sz w:val="23"/>
          <w:szCs w:val="23"/>
          <w:lang w:eastAsia="es-ES"/>
        </w:rPr>
        <w:t>2.)</w:t>
      </w:r>
      <w:r w:rsidR="00296F9C" w:rsidRPr="002D2296">
        <w:rPr>
          <w:i/>
          <w:iCs/>
          <w:sz w:val="23"/>
          <w:szCs w:val="23"/>
          <w:lang w:eastAsia="es-ES"/>
        </w:rPr>
        <w:t xml:space="preserve"> Tomar nota </w:t>
      </w:r>
      <w:r w:rsidR="00296F9C" w:rsidRPr="002D2296">
        <w:rPr>
          <w:i/>
          <w:iCs/>
          <w:snapToGrid w:val="0"/>
          <w:sz w:val="23"/>
          <w:szCs w:val="23"/>
          <w:lang w:eastAsia="es-ES"/>
        </w:rPr>
        <w:t xml:space="preserve">de la información consignada y de los elementos conclusivos; en consecuencia, se aprueban las recomendaciones sugeridas en el informe de cita. Se reduce </w:t>
      </w:r>
      <w:r w:rsidR="00296F9C" w:rsidRPr="002D2296">
        <w:rPr>
          <w:i/>
          <w:iCs/>
          <w:sz w:val="23"/>
          <w:szCs w:val="23"/>
          <w:lang w:eastAsia="es-ES"/>
        </w:rPr>
        <w:t xml:space="preserve">la cuota de trabajo para las personas juzgadoras coordinadoras del </w:t>
      </w:r>
      <w:r w:rsidR="00296F9C" w:rsidRPr="002D2296">
        <w:rPr>
          <w:i/>
          <w:iCs/>
          <w:sz w:val="23"/>
          <w:szCs w:val="23"/>
          <w:lang w:eastAsia="es-CR"/>
        </w:rPr>
        <w:t>Tribunal Primero Civil</w:t>
      </w:r>
      <w:r w:rsidR="00296F9C" w:rsidRPr="002D2296">
        <w:rPr>
          <w:i/>
          <w:iCs/>
          <w:sz w:val="23"/>
          <w:szCs w:val="23"/>
          <w:lang w:eastAsia="es-ES"/>
        </w:rPr>
        <w:t xml:space="preserve"> y del </w:t>
      </w:r>
      <w:r w:rsidR="00296F9C" w:rsidRPr="002D2296">
        <w:rPr>
          <w:i/>
          <w:iCs/>
          <w:sz w:val="23"/>
          <w:szCs w:val="23"/>
          <w:lang w:eastAsia="es-CR"/>
        </w:rPr>
        <w:t>Tribunal Segundo de Apelación Civil de San José</w:t>
      </w:r>
      <w:r w:rsidR="00296F9C" w:rsidRPr="002D2296">
        <w:rPr>
          <w:i/>
          <w:iCs/>
          <w:sz w:val="23"/>
          <w:szCs w:val="23"/>
          <w:lang w:eastAsia="es-ES"/>
        </w:rPr>
        <w:t xml:space="preserve"> los cuales tiene adscritas más de tres Juezas o Jueces, en línea con lo establecido en la Circular de Secretaría de la Corte N° 033 – 2013.</w:t>
      </w:r>
      <w:r w:rsidR="009513F4" w:rsidRPr="002D2296">
        <w:rPr>
          <w:rFonts w:eastAsia="Times New Roman"/>
          <w:i/>
          <w:iCs/>
          <w:lang w:val="es-ES" w:eastAsia="es-ES"/>
        </w:rPr>
        <w:t>…</w:t>
      </w:r>
      <w:r w:rsidRPr="002D2296">
        <w:rPr>
          <w:rFonts w:eastAsia="Times New Roman"/>
          <w:i/>
          <w:iCs/>
          <w:lang w:val="es-ES" w:eastAsia="es-ES"/>
        </w:rPr>
        <w:t>”.</w:t>
      </w:r>
    </w:p>
    <w:p w14:paraId="7D66834F" w14:textId="77777777" w:rsidR="00345C09" w:rsidRPr="002D2296" w:rsidRDefault="00345C09" w:rsidP="00345C09">
      <w:pPr>
        <w:widowControl w:val="0"/>
        <w:spacing w:before="0" w:after="0" w:line="240" w:lineRule="auto"/>
        <w:rPr>
          <w:rFonts w:eastAsia="Times New Roman"/>
          <w:i/>
          <w:iCs/>
          <w:lang w:val="es-ES" w:eastAsia="es-ES"/>
        </w:rPr>
      </w:pPr>
    </w:p>
    <w:p w14:paraId="76D1C51A" w14:textId="0DD43B67" w:rsidR="00CC5D1A" w:rsidRPr="002D2296" w:rsidRDefault="00C903F9" w:rsidP="00345C09">
      <w:pPr>
        <w:widowControl w:val="0"/>
        <w:spacing w:before="0" w:after="0" w:line="240" w:lineRule="auto"/>
        <w:rPr>
          <w:rFonts w:eastAsia="Times New Roman" w:cs="Book Antiqua"/>
          <w:i/>
          <w:iCs/>
          <w:snapToGrid w:val="0"/>
          <w:szCs w:val="24"/>
          <w:lang w:eastAsia="es-ES"/>
        </w:rPr>
      </w:pPr>
      <w:r w:rsidRPr="002D2296">
        <w:rPr>
          <w:rFonts w:eastAsia="Times New Roman"/>
          <w:i/>
          <w:iCs/>
          <w:lang w:val="es-ES" w:eastAsia="es-ES"/>
        </w:rPr>
        <w:t xml:space="preserve">Se </w:t>
      </w:r>
      <w:r w:rsidR="00045ED0" w:rsidRPr="002D2296">
        <w:rPr>
          <w:rFonts w:eastAsia="Times New Roman"/>
          <w:i/>
          <w:iCs/>
          <w:lang w:val="es-ES" w:eastAsia="es-ES"/>
        </w:rPr>
        <w:t>describe en</w:t>
      </w:r>
      <w:r w:rsidR="00A2781F" w:rsidRPr="002D2296">
        <w:rPr>
          <w:rFonts w:eastAsia="Times New Roman"/>
          <w:i/>
          <w:iCs/>
          <w:lang w:val="es-ES" w:eastAsia="es-ES"/>
        </w:rPr>
        <w:t xml:space="preserve"> </w:t>
      </w:r>
      <w:r w:rsidR="00816A6E" w:rsidRPr="002D2296">
        <w:rPr>
          <w:rFonts w:eastAsia="Times New Roman"/>
          <w:i/>
          <w:iCs/>
          <w:lang w:val="es-ES" w:eastAsia="es-ES"/>
        </w:rPr>
        <w:t xml:space="preserve">el </w:t>
      </w:r>
      <w:r w:rsidR="00A2781F" w:rsidRPr="002D2296">
        <w:rPr>
          <w:rFonts w:eastAsia="Times New Roman"/>
          <w:i/>
          <w:iCs/>
          <w:lang w:val="es-ES" w:eastAsia="es-ES"/>
        </w:rPr>
        <w:t xml:space="preserve">presente oficio </w:t>
      </w:r>
      <w:r w:rsidR="00045ED0" w:rsidRPr="002D2296">
        <w:rPr>
          <w:rFonts w:eastAsia="Times New Roman"/>
          <w:i/>
          <w:iCs/>
          <w:lang w:val="es-ES" w:eastAsia="es-ES"/>
        </w:rPr>
        <w:t>las acciones realizadas por esta Dirección</w:t>
      </w:r>
      <w:r w:rsidR="00644A59" w:rsidRPr="002D2296">
        <w:rPr>
          <w:rFonts w:eastAsia="Times New Roman"/>
          <w:i/>
          <w:iCs/>
          <w:lang w:val="es-ES" w:eastAsia="es-ES"/>
        </w:rPr>
        <w:t>,</w:t>
      </w:r>
      <w:r w:rsidR="00045ED0" w:rsidRPr="002D2296">
        <w:rPr>
          <w:rFonts w:eastAsia="Times New Roman"/>
          <w:i/>
          <w:iCs/>
          <w:lang w:val="es-ES" w:eastAsia="es-ES"/>
        </w:rPr>
        <w:t xml:space="preserve"> para </w:t>
      </w:r>
      <w:r w:rsidR="002E115B" w:rsidRPr="002D2296">
        <w:rPr>
          <w:rFonts w:eastAsia="Times New Roman"/>
          <w:i/>
          <w:iCs/>
          <w:lang w:val="es-ES" w:eastAsia="es-ES"/>
        </w:rPr>
        <w:t xml:space="preserve">concluir </w:t>
      </w:r>
      <w:r w:rsidR="00045ED0" w:rsidRPr="002D2296">
        <w:rPr>
          <w:rFonts w:eastAsia="Times New Roman"/>
          <w:i/>
          <w:iCs/>
          <w:lang w:val="es-ES" w:eastAsia="es-ES"/>
        </w:rPr>
        <w:t xml:space="preserve">el ajuste </w:t>
      </w:r>
      <w:r w:rsidR="009E56D9" w:rsidRPr="002D2296">
        <w:rPr>
          <w:rFonts w:eastAsia="Times New Roman"/>
          <w:i/>
          <w:iCs/>
          <w:lang w:val="es-ES" w:eastAsia="es-ES"/>
        </w:rPr>
        <w:t xml:space="preserve">de </w:t>
      </w:r>
      <w:r w:rsidR="00F808DF" w:rsidRPr="002D2296">
        <w:rPr>
          <w:rFonts w:eastAsia="Times New Roman"/>
          <w:i/>
          <w:iCs/>
          <w:lang w:val="es-ES" w:eastAsia="es-ES"/>
        </w:rPr>
        <w:t>las matrices de indi</w:t>
      </w:r>
      <w:r w:rsidR="00610363" w:rsidRPr="002D2296">
        <w:rPr>
          <w:rFonts w:eastAsia="Times New Roman"/>
          <w:i/>
          <w:iCs/>
          <w:lang w:val="es-ES" w:eastAsia="es-ES"/>
        </w:rPr>
        <w:t xml:space="preserve">cadores de gestión de los </w:t>
      </w:r>
      <w:r w:rsidR="00A62F90" w:rsidRPr="002D2296">
        <w:rPr>
          <w:rFonts w:eastAsia="Times New Roman"/>
          <w:i/>
          <w:iCs/>
          <w:lang w:val="es-ES" w:eastAsia="es-ES"/>
        </w:rPr>
        <w:t>dos</w:t>
      </w:r>
      <w:r w:rsidR="00610363" w:rsidRPr="002D2296">
        <w:rPr>
          <w:rFonts w:eastAsia="Times New Roman"/>
          <w:i/>
          <w:iCs/>
          <w:lang w:val="es-ES" w:eastAsia="es-ES"/>
        </w:rPr>
        <w:t xml:space="preserve"> </w:t>
      </w:r>
      <w:r w:rsidR="002A3353" w:rsidRPr="002D2296">
        <w:rPr>
          <w:rFonts w:eastAsia="Times New Roman"/>
          <w:i/>
          <w:iCs/>
          <w:lang w:val="es-ES" w:eastAsia="es-ES"/>
        </w:rPr>
        <w:t>T</w:t>
      </w:r>
      <w:r w:rsidR="00A62F90" w:rsidRPr="002D2296">
        <w:rPr>
          <w:rFonts w:eastAsia="Times New Roman"/>
          <w:i/>
          <w:iCs/>
          <w:lang w:val="es-ES" w:eastAsia="es-ES"/>
        </w:rPr>
        <w:t xml:space="preserve">ribunales de </w:t>
      </w:r>
      <w:r w:rsidR="002A3353" w:rsidRPr="002D2296">
        <w:rPr>
          <w:rFonts w:eastAsia="Times New Roman"/>
          <w:i/>
          <w:iCs/>
          <w:lang w:val="es-ES" w:eastAsia="es-ES"/>
        </w:rPr>
        <w:t>A</w:t>
      </w:r>
      <w:r w:rsidR="00A62F90" w:rsidRPr="002D2296">
        <w:rPr>
          <w:rFonts w:eastAsia="Times New Roman"/>
          <w:i/>
          <w:iCs/>
          <w:lang w:val="es-ES" w:eastAsia="es-ES"/>
        </w:rPr>
        <w:t>pelación</w:t>
      </w:r>
      <w:r w:rsidR="00610363" w:rsidRPr="002D2296">
        <w:rPr>
          <w:rFonts w:eastAsia="Times New Roman"/>
          <w:i/>
          <w:iCs/>
          <w:lang w:val="es-ES" w:eastAsia="es-ES"/>
        </w:rPr>
        <w:t xml:space="preserve"> de </w:t>
      </w:r>
      <w:r w:rsidR="002A3353" w:rsidRPr="002D2296">
        <w:rPr>
          <w:rFonts w:eastAsia="Times New Roman"/>
          <w:i/>
          <w:iCs/>
          <w:lang w:val="es-ES" w:eastAsia="es-ES"/>
        </w:rPr>
        <w:t xml:space="preserve">materia Civil </w:t>
      </w:r>
      <w:r w:rsidR="00AE582F" w:rsidRPr="002D2296">
        <w:rPr>
          <w:rFonts w:eastAsia="Times New Roman"/>
          <w:i/>
          <w:iCs/>
          <w:lang w:val="es-ES" w:eastAsia="es-ES"/>
        </w:rPr>
        <w:t>de San José</w:t>
      </w:r>
      <w:r w:rsidR="00A33081" w:rsidRPr="002D2296">
        <w:rPr>
          <w:rFonts w:eastAsia="Times New Roman"/>
          <w:i/>
          <w:iCs/>
          <w:lang w:val="es-ES" w:eastAsia="es-ES"/>
        </w:rPr>
        <w:t>.</w:t>
      </w:r>
    </w:p>
    <w:p w14:paraId="6F8FCB82" w14:textId="77777777" w:rsidR="007D5796" w:rsidRPr="002D2296" w:rsidRDefault="007D5796" w:rsidP="00345C09">
      <w:pPr>
        <w:spacing w:before="0" w:after="0" w:line="240" w:lineRule="auto"/>
        <w:textAlignment w:val="baseline"/>
        <w:rPr>
          <w:rFonts w:eastAsia="Times New Roman" w:cs="Book Antiqua"/>
          <w:i/>
          <w:iCs/>
          <w:snapToGrid w:val="0"/>
          <w:szCs w:val="24"/>
          <w:lang w:eastAsia="es-ES"/>
        </w:rPr>
      </w:pPr>
    </w:p>
    <w:p w14:paraId="45C704BD" w14:textId="350BC8AE" w:rsidR="00352BAE" w:rsidRPr="002D2296" w:rsidRDefault="00ED7AB5" w:rsidP="00345C09">
      <w:pPr>
        <w:spacing w:before="0" w:after="0" w:line="240" w:lineRule="auto"/>
        <w:textAlignment w:val="baseline"/>
        <w:rPr>
          <w:rFonts w:eastAsia="Times New Roman" w:cs="Segoe UI"/>
          <w:i/>
          <w:iCs/>
          <w:szCs w:val="24"/>
          <w:lang w:eastAsia="es-CR"/>
        </w:rPr>
      </w:pPr>
      <w:r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>Para lo anterior</w:t>
      </w:r>
      <w:r w:rsidR="00644A59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>,</w:t>
      </w:r>
      <w:r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 se procedió </w:t>
      </w:r>
      <w:r w:rsidR="00546CB9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a ajustar en </w:t>
      </w:r>
      <w:r w:rsidR="007D5796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el archivo de “Excel” de </w:t>
      </w:r>
      <w:r w:rsidR="00546CB9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>la matriz de indicadores de gestión de cada despacho</w:t>
      </w:r>
      <w:r w:rsidR="00644A59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>,</w:t>
      </w:r>
      <w:r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 </w:t>
      </w:r>
      <w:r w:rsidR="00475CA3" w:rsidRPr="002D2296">
        <w:rPr>
          <w:rFonts w:eastAsia="Times New Roman" w:cs="Segoe UI"/>
          <w:i/>
          <w:iCs/>
          <w:szCs w:val="24"/>
          <w:lang w:eastAsia="es-CR"/>
        </w:rPr>
        <w:t xml:space="preserve">la cuota de las personas </w:t>
      </w:r>
      <w:r w:rsidR="00546CB9" w:rsidRPr="002D2296">
        <w:rPr>
          <w:rFonts w:eastAsia="Times New Roman" w:cs="Segoe UI"/>
          <w:i/>
          <w:iCs/>
          <w:szCs w:val="24"/>
          <w:lang w:eastAsia="es-CR"/>
        </w:rPr>
        <w:t>juzgadora coordinadora</w:t>
      </w:r>
      <w:r w:rsidR="00475CA3" w:rsidRPr="002D2296">
        <w:rPr>
          <w:rFonts w:eastAsia="Times New Roman" w:cs="Segoe UI"/>
          <w:i/>
          <w:iCs/>
          <w:szCs w:val="24"/>
          <w:lang w:eastAsia="es-CR"/>
        </w:rPr>
        <w:t xml:space="preserve"> en ambos Tribunales de Apelación </w:t>
      </w:r>
      <w:r w:rsidR="00E84892" w:rsidRPr="002D2296">
        <w:rPr>
          <w:rFonts w:eastAsia="Times New Roman" w:cs="Segoe UI"/>
          <w:i/>
          <w:iCs/>
          <w:szCs w:val="24"/>
          <w:lang w:eastAsia="es-CR"/>
        </w:rPr>
        <w:t>en materia Civil</w:t>
      </w:r>
      <w:r w:rsidR="00A16AEF" w:rsidRPr="002D2296">
        <w:rPr>
          <w:rFonts w:eastAsia="Times New Roman" w:cs="Segoe UI"/>
          <w:i/>
          <w:iCs/>
          <w:szCs w:val="24"/>
          <w:lang w:eastAsia="es-CR"/>
        </w:rPr>
        <w:t xml:space="preserve"> de </w:t>
      </w:r>
      <w:r w:rsidR="00475CA3" w:rsidRPr="002D2296">
        <w:rPr>
          <w:rFonts w:eastAsia="Times New Roman" w:cs="Segoe UI"/>
          <w:i/>
          <w:iCs/>
          <w:szCs w:val="24"/>
          <w:lang w:eastAsia="es-CR"/>
        </w:rPr>
        <w:t>San José</w:t>
      </w:r>
      <w:r w:rsidR="00A16AEF" w:rsidRPr="002D2296">
        <w:rPr>
          <w:rFonts w:eastAsia="Times New Roman" w:cs="Segoe UI"/>
          <w:i/>
          <w:iCs/>
          <w:szCs w:val="24"/>
          <w:lang w:eastAsia="es-CR"/>
        </w:rPr>
        <w:t xml:space="preserve">, </w:t>
      </w:r>
      <w:r w:rsidR="00546CB9" w:rsidRPr="002D2296">
        <w:rPr>
          <w:rFonts w:eastAsia="Times New Roman" w:cs="Segoe UI"/>
          <w:i/>
          <w:iCs/>
          <w:szCs w:val="24"/>
          <w:lang w:eastAsia="es-CR"/>
        </w:rPr>
        <w:t>con el siguiente detalle</w:t>
      </w:r>
      <w:r w:rsidR="00C83A63" w:rsidRPr="002D2296">
        <w:rPr>
          <w:rFonts w:eastAsia="Times New Roman" w:cs="Segoe UI"/>
          <w:i/>
          <w:iCs/>
          <w:szCs w:val="24"/>
          <w:lang w:eastAsia="es-CR"/>
        </w:rPr>
        <w:t xml:space="preserve"> según lo </w:t>
      </w:r>
      <w:r w:rsidR="00546CB9" w:rsidRPr="002D2296">
        <w:rPr>
          <w:rFonts w:eastAsia="Times New Roman" w:cs="Segoe UI"/>
          <w:i/>
          <w:iCs/>
          <w:szCs w:val="24"/>
          <w:lang w:eastAsia="es-CR"/>
        </w:rPr>
        <w:t xml:space="preserve">estipulado en </w:t>
      </w:r>
      <w:r w:rsidR="00C83A63" w:rsidRPr="002D2296">
        <w:rPr>
          <w:rFonts w:eastAsia="Times New Roman" w:cs="Segoe UI"/>
          <w:i/>
          <w:iCs/>
          <w:szCs w:val="24"/>
          <w:lang w:eastAsia="es-CR"/>
        </w:rPr>
        <w:t xml:space="preserve">el oficio </w:t>
      </w:r>
      <w:r w:rsidR="0090546F" w:rsidRPr="002D2296">
        <w:rPr>
          <w:rFonts w:eastAsia="Times New Roman" w:cs="Segoe UI"/>
          <w:i/>
          <w:iCs/>
          <w:szCs w:val="24"/>
          <w:lang w:eastAsia="es-CR"/>
        </w:rPr>
        <w:t>6</w:t>
      </w:r>
      <w:r w:rsidR="009631F6" w:rsidRPr="002D2296">
        <w:rPr>
          <w:rFonts w:eastAsia="Times New Roman" w:cs="Segoe UI"/>
          <w:i/>
          <w:iCs/>
          <w:szCs w:val="24"/>
          <w:lang w:eastAsia="es-CR"/>
        </w:rPr>
        <w:t>42</w:t>
      </w:r>
      <w:r w:rsidR="0090546F" w:rsidRPr="002D2296">
        <w:rPr>
          <w:rFonts w:eastAsia="Times New Roman" w:cs="Segoe UI"/>
          <w:i/>
          <w:iCs/>
          <w:szCs w:val="24"/>
          <w:lang w:eastAsia="es-CR"/>
        </w:rPr>
        <w:t>-PLA-MI-2021</w:t>
      </w:r>
      <w:r w:rsidR="005A1CFB" w:rsidRPr="002D2296">
        <w:rPr>
          <w:rFonts w:eastAsia="Times New Roman" w:cs="Segoe UI"/>
          <w:i/>
          <w:iCs/>
          <w:szCs w:val="24"/>
          <w:lang w:eastAsia="es-CR"/>
        </w:rPr>
        <w:t>:</w:t>
      </w:r>
    </w:p>
    <w:p w14:paraId="0D56AFC1" w14:textId="77777777" w:rsidR="00476169" w:rsidRPr="002D2296" w:rsidRDefault="00476169" w:rsidP="00345C09">
      <w:pPr>
        <w:pStyle w:val="Standard"/>
        <w:ind w:left="720" w:right="851"/>
        <w:jc w:val="center"/>
        <w:rPr>
          <w:rFonts w:ascii="Book Antiqua" w:hAnsi="Book Antiqua"/>
          <w:b/>
          <w:bCs/>
          <w:i/>
          <w:iCs/>
          <w:sz w:val="20"/>
          <w:szCs w:val="20"/>
          <w:lang w:eastAsia="es-ES"/>
        </w:rPr>
      </w:pPr>
    </w:p>
    <w:p w14:paraId="64D4428F" w14:textId="35867E79" w:rsidR="00B90579" w:rsidRPr="002D2296" w:rsidRDefault="00B90579" w:rsidP="00345C09">
      <w:pPr>
        <w:pStyle w:val="Standard"/>
        <w:ind w:left="720" w:right="851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  <w:r w:rsidRPr="002D2296">
        <w:rPr>
          <w:rFonts w:ascii="Book Antiqua" w:hAnsi="Book Antiqua"/>
          <w:b/>
          <w:bCs/>
          <w:i/>
          <w:iCs/>
          <w:sz w:val="20"/>
          <w:szCs w:val="20"/>
          <w:lang w:eastAsia="es-ES"/>
        </w:rPr>
        <w:lastRenderedPageBreak/>
        <w:t xml:space="preserve">Cuadro </w:t>
      </w:r>
      <w:r w:rsidR="00402109" w:rsidRPr="002D2296">
        <w:rPr>
          <w:rFonts w:ascii="Book Antiqua" w:hAnsi="Book Antiqua"/>
          <w:b/>
          <w:bCs/>
          <w:i/>
          <w:iCs/>
          <w:sz w:val="20"/>
          <w:szCs w:val="20"/>
          <w:lang w:eastAsia="es-ES"/>
        </w:rPr>
        <w:t>1</w:t>
      </w:r>
    </w:p>
    <w:p w14:paraId="3E0A5FAF" w14:textId="77777777" w:rsidR="00B90579" w:rsidRPr="002D2296" w:rsidRDefault="00B90579" w:rsidP="00345C09">
      <w:pPr>
        <w:pStyle w:val="Standard"/>
        <w:keepNext/>
        <w:widowControl w:val="0"/>
        <w:ind w:left="720" w:right="851"/>
        <w:jc w:val="center"/>
        <w:rPr>
          <w:i/>
          <w:iCs/>
        </w:rPr>
      </w:pPr>
      <w:r w:rsidRPr="002D2296">
        <w:rPr>
          <w:rFonts w:ascii="Book Antiqua" w:hAnsi="Book Antiqua"/>
          <w:b/>
          <w:bCs/>
          <w:i/>
          <w:iCs/>
          <w:sz w:val="20"/>
          <w:szCs w:val="20"/>
          <w:lang w:eastAsia="es-ES"/>
        </w:rPr>
        <w:t>Cuota diferenciada con reducción de un 25%</w:t>
      </w:r>
    </w:p>
    <w:tbl>
      <w:tblPr>
        <w:tblW w:w="92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1230"/>
        <w:gridCol w:w="1158"/>
        <w:gridCol w:w="1416"/>
        <w:gridCol w:w="1874"/>
      </w:tblGrid>
      <w:tr w:rsidR="00B90579" w:rsidRPr="002D2296" w14:paraId="57836D4B" w14:textId="77777777" w:rsidTr="00CD2458">
        <w:trPr>
          <w:trHeight w:val="564"/>
          <w:jc w:val="center"/>
        </w:trPr>
        <w:tc>
          <w:tcPr>
            <w:tcW w:w="3541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</w:tcBorders>
            <w:shd w:val="clear" w:color="auto" w:fill="36609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960DB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Tribunal de Apelación</w:t>
            </w:r>
          </w:p>
        </w:tc>
        <w:tc>
          <w:tcPr>
            <w:tcW w:w="1230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</w:tcBorders>
            <w:shd w:val="clear" w:color="auto" w:fill="36609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55573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Materia</w:t>
            </w:r>
          </w:p>
        </w:tc>
        <w:tc>
          <w:tcPr>
            <w:tcW w:w="1158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</w:tcBorders>
            <w:shd w:val="clear" w:color="auto" w:fill="F7964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BF6D7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Cuota</w:t>
            </w:r>
          </w:p>
        </w:tc>
        <w:tc>
          <w:tcPr>
            <w:tcW w:w="1416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</w:tcBorders>
            <w:shd w:val="clear" w:color="auto" w:fill="36609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97CAF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Porcentaje reducción</w:t>
            </w:r>
          </w:p>
        </w:tc>
        <w:tc>
          <w:tcPr>
            <w:tcW w:w="187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</w:tcBorders>
            <w:shd w:val="clear" w:color="auto" w:fill="F7964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1129B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Cuota diferenciada</w:t>
            </w:r>
          </w:p>
        </w:tc>
      </w:tr>
      <w:tr w:rsidR="00B90579" w:rsidRPr="002D2296" w14:paraId="2110F541" w14:textId="77777777" w:rsidTr="00CD2458">
        <w:trPr>
          <w:trHeight w:val="564"/>
          <w:jc w:val="center"/>
        </w:trPr>
        <w:tc>
          <w:tcPr>
            <w:tcW w:w="3541" w:type="dxa"/>
            <w:tcBorders>
              <w:left w:val="double" w:sz="6" w:space="0" w:color="1F497D"/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4BDCB" w14:textId="77777777" w:rsidR="00B90579" w:rsidRPr="002D2296" w:rsidRDefault="00B90579" w:rsidP="00345C09">
            <w:pPr>
              <w:pStyle w:val="Standard"/>
              <w:rPr>
                <w:i/>
                <w:iCs/>
              </w:rPr>
            </w:pPr>
            <w:r w:rsidRPr="002D2296">
              <w:rPr>
                <w:i/>
                <w:iCs/>
                <w:sz w:val="23"/>
                <w:szCs w:val="23"/>
                <w:lang w:eastAsia="es-CR"/>
              </w:rPr>
              <w:t>Tribunal Primero Civil</w:t>
            </w:r>
          </w:p>
        </w:tc>
        <w:tc>
          <w:tcPr>
            <w:tcW w:w="1230" w:type="dxa"/>
            <w:tcBorders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21600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Civil</w:t>
            </w:r>
          </w:p>
        </w:tc>
        <w:tc>
          <w:tcPr>
            <w:tcW w:w="1158" w:type="dxa"/>
            <w:tcBorders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2BE24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24</w:t>
            </w:r>
          </w:p>
        </w:tc>
        <w:tc>
          <w:tcPr>
            <w:tcW w:w="1416" w:type="dxa"/>
            <w:tcBorders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53124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25%</w:t>
            </w:r>
          </w:p>
        </w:tc>
        <w:tc>
          <w:tcPr>
            <w:tcW w:w="1874" w:type="dxa"/>
            <w:tcBorders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ADF2F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18</w:t>
            </w:r>
          </w:p>
        </w:tc>
      </w:tr>
      <w:tr w:rsidR="00B90579" w:rsidRPr="002D2296" w14:paraId="2BE76998" w14:textId="77777777" w:rsidTr="00CD2458">
        <w:trPr>
          <w:trHeight w:val="564"/>
          <w:jc w:val="center"/>
        </w:trPr>
        <w:tc>
          <w:tcPr>
            <w:tcW w:w="3541" w:type="dxa"/>
            <w:tcBorders>
              <w:left w:val="double" w:sz="6" w:space="0" w:color="1F497D"/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D76A9" w14:textId="77777777" w:rsidR="00B90579" w:rsidRPr="002D2296" w:rsidRDefault="00B90579" w:rsidP="00345C09">
            <w:pPr>
              <w:pStyle w:val="Standard"/>
              <w:rPr>
                <w:i/>
                <w:iCs/>
              </w:rPr>
            </w:pPr>
            <w:r w:rsidRPr="002D2296">
              <w:rPr>
                <w:i/>
                <w:iCs/>
                <w:sz w:val="23"/>
                <w:szCs w:val="23"/>
                <w:lang w:eastAsia="es-CR"/>
              </w:rPr>
              <w:t>Tribunal Segundo de Apelación Civil de San José</w:t>
            </w:r>
          </w:p>
        </w:tc>
        <w:tc>
          <w:tcPr>
            <w:tcW w:w="1230" w:type="dxa"/>
            <w:tcBorders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E0624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Civil</w:t>
            </w:r>
          </w:p>
        </w:tc>
        <w:tc>
          <w:tcPr>
            <w:tcW w:w="1158" w:type="dxa"/>
            <w:tcBorders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E5744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13</w:t>
            </w:r>
          </w:p>
        </w:tc>
        <w:tc>
          <w:tcPr>
            <w:tcW w:w="1416" w:type="dxa"/>
            <w:tcBorders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68A6A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25%</w:t>
            </w:r>
          </w:p>
        </w:tc>
        <w:tc>
          <w:tcPr>
            <w:tcW w:w="1874" w:type="dxa"/>
            <w:tcBorders>
              <w:bottom w:val="double" w:sz="6" w:space="0" w:color="1F497D"/>
              <w:right w:val="double" w:sz="6" w:space="0" w:color="1F497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905FC" w14:textId="77777777" w:rsidR="00B90579" w:rsidRPr="002D2296" w:rsidRDefault="00B90579" w:rsidP="00345C09">
            <w:pPr>
              <w:pStyle w:val="Standard"/>
              <w:jc w:val="center"/>
              <w:rPr>
                <w:i/>
                <w:iCs/>
              </w:rPr>
            </w:pPr>
            <w:r w:rsidRPr="002D2296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10</w:t>
            </w:r>
          </w:p>
        </w:tc>
      </w:tr>
    </w:tbl>
    <w:p w14:paraId="1C473919" w14:textId="6FB35E44" w:rsidR="005A1CFB" w:rsidRPr="002D2296" w:rsidRDefault="00476169" w:rsidP="00345C09">
      <w:pPr>
        <w:pStyle w:val="Prrafodelista"/>
        <w:spacing w:before="0" w:after="0" w:line="240" w:lineRule="auto"/>
        <w:ind w:left="-142"/>
        <w:textAlignment w:val="baseline"/>
        <w:rPr>
          <w:rFonts w:eastAsia="Times New Roman" w:cs="Segoe UI"/>
          <w:i/>
          <w:iCs/>
          <w:szCs w:val="24"/>
          <w:lang w:eastAsia="es-CR"/>
        </w:rPr>
      </w:pPr>
      <w:r w:rsidRPr="002D2296">
        <w:rPr>
          <w:b/>
          <w:i/>
          <w:iCs/>
          <w:sz w:val="23"/>
          <w:szCs w:val="23"/>
          <w:lang w:eastAsia="es-ES"/>
        </w:rPr>
        <w:t>Fuente:</w:t>
      </w:r>
      <w:r w:rsidRPr="002D2296">
        <w:rPr>
          <w:rFonts w:eastAsia="Batang"/>
          <w:bCs/>
          <w:i/>
          <w:iCs/>
          <w:sz w:val="23"/>
          <w:szCs w:val="23"/>
          <w:lang w:eastAsia="ko-KR"/>
        </w:rPr>
        <w:t xml:space="preserve"> </w:t>
      </w:r>
      <w:r w:rsidRPr="002D2296">
        <w:rPr>
          <w:bCs/>
          <w:i/>
          <w:iCs/>
          <w:sz w:val="23"/>
          <w:szCs w:val="23"/>
          <w:lang w:eastAsia="es-ES"/>
        </w:rPr>
        <w:t>Subproceso de Modernización Institucional, Dirección de Planificación</w:t>
      </w:r>
      <w:r w:rsidR="00DC12EB" w:rsidRPr="002D2296">
        <w:rPr>
          <w:bCs/>
          <w:i/>
          <w:iCs/>
          <w:sz w:val="23"/>
          <w:szCs w:val="23"/>
          <w:lang w:eastAsia="es-ES"/>
        </w:rPr>
        <w:t>, según informe 642-PLMI-2021</w:t>
      </w:r>
      <w:r w:rsidRPr="002D2296">
        <w:rPr>
          <w:bCs/>
          <w:i/>
          <w:iCs/>
          <w:sz w:val="23"/>
          <w:szCs w:val="23"/>
          <w:lang w:eastAsia="es-ES"/>
        </w:rPr>
        <w:t>.</w:t>
      </w:r>
    </w:p>
    <w:p w14:paraId="31AC4340" w14:textId="389CC2FF" w:rsidR="005A1CFB" w:rsidRPr="002D2296" w:rsidRDefault="005A1CFB" w:rsidP="00345C09">
      <w:pPr>
        <w:pStyle w:val="Prrafodelista"/>
        <w:spacing w:before="0" w:after="0" w:line="240" w:lineRule="auto"/>
        <w:textAlignment w:val="baseline"/>
        <w:rPr>
          <w:rFonts w:eastAsia="Times New Roman" w:cs="Segoe UI"/>
          <w:i/>
          <w:iCs/>
          <w:szCs w:val="24"/>
          <w:lang w:eastAsia="es-CR"/>
        </w:rPr>
      </w:pPr>
    </w:p>
    <w:p w14:paraId="3A91C2A3" w14:textId="1C9278F5" w:rsidR="00716B73" w:rsidRPr="002D2296" w:rsidRDefault="00DC12EB" w:rsidP="00345C09">
      <w:pPr>
        <w:spacing w:before="0" w:after="0" w:line="240" w:lineRule="auto"/>
        <w:rPr>
          <w:i/>
          <w:iCs/>
        </w:rPr>
      </w:pPr>
      <w:r w:rsidRPr="002D2296">
        <w:rPr>
          <w:i/>
          <w:iCs/>
        </w:rPr>
        <w:t>Los</w:t>
      </w:r>
      <w:r w:rsidR="00716B73" w:rsidRPr="002D2296">
        <w:rPr>
          <w:rFonts w:eastAsia="Times New Roman" w:cs="Segoe UI"/>
          <w:i/>
          <w:iCs/>
          <w:szCs w:val="24"/>
          <w:lang w:eastAsia="es-CR"/>
        </w:rPr>
        <w:t xml:space="preserve"> ajustes </w:t>
      </w:r>
      <w:r w:rsidR="00FC626E" w:rsidRPr="002D2296">
        <w:rPr>
          <w:rFonts w:eastAsia="Times New Roman" w:cs="Segoe UI"/>
          <w:i/>
          <w:iCs/>
          <w:szCs w:val="24"/>
          <w:lang w:eastAsia="es-CR"/>
        </w:rPr>
        <w:t>indicado</w:t>
      </w:r>
      <w:r w:rsidR="00716B73" w:rsidRPr="002D2296">
        <w:rPr>
          <w:rFonts w:eastAsia="Times New Roman" w:cs="Segoe UI"/>
          <w:i/>
          <w:iCs/>
          <w:szCs w:val="24"/>
          <w:lang w:eastAsia="es-CR"/>
        </w:rPr>
        <w:t xml:space="preserve">s se </w:t>
      </w:r>
      <w:r w:rsidR="00716B73" w:rsidRPr="002D2296">
        <w:rPr>
          <w:i/>
          <w:iCs/>
        </w:rPr>
        <w:t xml:space="preserve">comunicaron </w:t>
      </w:r>
      <w:r w:rsidR="006D1168" w:rsidRPr="002D2296">
        <w:rPr>
          <w:i/>
          <w:iCs/>
        </w:rPr>
        <w:t xml:space="preserve">y se explicaron a cada uno de los Despachos </w:t>
      </w:r>
      <w:r w:rsidR="00DE321C" w:rsidRPr="002D2296">
        <w:rPr>
          <w:i/>
          <w:iCs/>
        </w:rPr>
        <w:t xml:space="preserve">vía correo electrónico </w:t>
      </w:r>
      <w:r w:rsidR="00716B73" w:rsidRPr="002D2296">
        <w:rPr>
          <w:i/>
          <w:iCs/>
        </w:rPr>
        <w:t>por parte del</w:t>
      </w:r>
      <w:r w:rsidR="00DE321C" w:rsidRPr="002D2296">
        <w:rPr>
          <w:i/>
          <w:iCs/>
        </w:rPr>
        <w:t xml:space="preserve"> </w:t>
      </w:r>
      <w:r w:rsidR="00716B73" w:rsidRPr="002D2296">
        <w:rPr>
          <w:i/>
          <w:iCs/>
        </w:rPr>
        <w:t xml:space="preserve">profesional de la Dirección de Planificación a cargo de la tarea, durante la segunda quincena del mes de </w:t>
      </w:r>
      <w:r w:rsidR="00BA6B04" w:rsidRPr="002D2296">
        <w:rPr>
          <w:i/>
          <w:iCs/>
        </w:rPr>
        <w:t>noviembre</w:t>
      </w:r>
      <w:r w:rsidR="00716B73" w:rsidRPr="002D2296">
        <w:rPr>
          <w:i/>
          <w:iCs/>
        </w:rPr>
        <w:t xml:space="preserve"> del 2021</w:t>
      </w:r>
      <w:r w:rsidR="00E348C6" w:rsidRPr="002D2296">
        <w:rPr>
          <w:i/>
          <w:iCs/>
        </w:rPr>
        <w:t>.</w:t>
      </w:r>
    </w:p>
    <w:p w14:paraId="7F18BDED" w14:textId="77777777" w:rsidR="00345C09" w:rsidRPr="002D2296" w:rsidRDefault="00345C09" w:rsidP="00345C09">
      <w:pPr>
        <w:spacing w:before="0" w:after="0" w:line="240" w:lineRule="auto"/>
        <w:rPr>
          <w:i/>
          <w:iCs/>
        </w:rPr>
      </w:pPr>
    </w:p>
    <w:p w14:paraId="757A60CB" w14:textId="61687336" w:rsidR="00BC0BC4" w:rsidRPr="002D2296" w:rsidRDefault="00B2042D" w:rsidP="00345C09">
      <w:pPr>
        <w:spacing w:before="0" w:after="0" w:line="240" w:lineRule="auto"/>
        <w:rPr>
          <w:i/>
          <w:iCs/>
        </w:rPr>
      </w:pPr>
      <w:r w:rsidRPr="002D2296">
        <w:rPr>
          <w:i/>
          <w:iCs/>
        </w:rPr>
        <w:t xml:space="preserve">En los </w:t>
      </w:r>
      <w:r w:rsidR="00BC0BC4" w:rsidRPr="002D2296">
        <w:rPr>
          <w:i/>
          <w:iCs/>
        </w:rPr>
        <w:t>correo</w:t>
      </w:r>
      <w:r w:rsidRPr="002D2296">
        <w:rPr>
          <w:i/>
          <w:iCs/>
        </w:rPr>
        <w:t>s</w:t>
      </w:r>
      <w:r w:rsidR="00047ED8" w:rsidRPr="002D2296">
        <w:rPr>
          <w:i/>
          <w:iCs/>
        </w:rPr>
        <w:t xml:space="preserve"> </w:t>
      </w:r>
      <w:r w:rsidRPr="002D2296">
        <w:rPr>
          <w:i/>
          <w:iCs/>
        </w:rPr>
        <w:t>anteriormente indicados</w:t>
      </w:r>
      <w:r w:rsidR="007D5796" w:rsidRPr="002D2296">
        <w:rPr>
          <w:i/>
          <w:iCs/>
        </w:rPr>
        <w:t>,</w:t>
      </w:r>
      <w:r w:rsidRPr="002D2296">
        <w:rPr>
          <w:i/>
          <w:iCs/>
        </w:rPr>
        <w:t xml:space="preserve"> </w:t>
      </w:r>
      <w:r w:rsidR="00047ED8" w:rsidRPr="002D2296">
        <w:rPr>
          <w:i/>
          <w:iCs/>
        </w:rPr>
        <w:t xml:space="preserve">se </w:t>
      </w:r>
      <w:r w:rsidR="00BC0BC4" w:rsidRPr="002D2296">
        <w:rPr>
          <w:i/>
          <w:iCs/>
        </w:rPr>
        <w:t>mencion</w:t>
      </w:r>
      <w:r w:rsidRPr="002D2296">
        <w:rPr>
          <w:i/>
          <w:iCs/>
        </w:rPr>
        <w:t>aron</w:t>
      </w:r>
      <w:r w:rsidR="00BC0BC4" w:rsidRPr="002D2296">
        <w:rPr>
          <w:i/>
          <w:iCs/>
        </w:rPr>
        <w:t xml:space="preserve"> </w:t>
      </w:r>
      <w:r w:rsidR="00047ED8" w:rsidRPr="002D2296">
        <w:rPr>
          <w:i/>
          <w:iCs/>
        </w:rPr>
        <w:t>los ajustes realizados</w:t>
      </w:r>
      <w:r w:rsidR="00BC0BC4" w:rsidRPr="002D2296">
        <w:rPr>
          <w:i/>
          <w:iCs/>
        </w:rPr>
        <w:t xml:space="preserve"> de forma detallada.</w:t>
      </w:r>
      <w:r w:rsidR="00E651AE" w:rsidRPr="002D2296">
        <w:rPr>
          <w:i/>
          <w:iCs/>
        </w:rPr>
        <w:t xml:space="preserve"> D</w:t>
      </w:r>
      <w:r w:rsidR="00BC0BC4" w:rsidRPr="002D2296">
        <w:rPr>
          <w:i/>
          <w:iCs/>
        </w:rPr>
        <w:t>icho</w:t>
      </w:r>
      <w:r w:rsidRPr="002D2296">
        <w:rPr>
          <w:i/>
          <w:iCs/>
        </w:rPr>
        <w:t>s</w:t>
      </w:r>
      <w:r w:rsidR="00BC0BC4" w:rsidRPr="002D2296">
        <w:rPr>
          <w:i/>
          <w:iCs/>
        </w:rPr>
        <w:t xml:space="preserve"> cor</w:t>
      </w:r>
      <w:r w:rsidRPr="002D2296">
        <w:rPr>
          <w:i/>
          <w:iCs/>
        </w:rPr>
        <w:t>r</w:t>
      </w:r>
      <w:r w:rsidR="00BC0BC4" w:rsidRPr="002D2296">
        <w:rPr>
          <w:i/>
          <w:iCs/>
        </w:rPr>
        <w:t>eo</w:t>
      </w:r>
      <w:r w:rsidRPr="002D2296">
        <w:rPr>
          <w:i/>
          <w:iCs/>
        </w:rPr>
        <w:t>s</w:t>
      </w:r>
      <w:r w:rsidR="00BC0BC4" w:rsidRPr="002D2296">
        <w:rPr>
          <w:i/>
          <w:iCs/>
        </w:rPr>
        <w:t xml:space="preserve"> </w:t>
      </w:r>
      <w:r w:rsidR="007D5796" w:rsidRPr="002D2296">
        <w:rPr>
          <w:i/>
          <w:iCs/>
        </w:rPr>
        <w:t xml:space="preserve">se </w:t>
      </w:r>
      <w:r w:rsidR="00E651AE" w:rsidRPr="002D2296">
        <w:rPr>
          <w:i/>
          <w:iCs/>
        </w:rPr>
        <w:t>enviaron con</w:t>
      </w:r>
      <w:r w:rsidR="007D5796" w:rsidRPr="002D2296">
        <w:rPr>
          <w:i/>
          <w:iCs/>
        </w:rPr>
        <w:t xml:space="preserve"> </w:t>
      </w:r>
      <w:r w:rsidR="00BC0BC4" w:rsidRPr="002D2296">
        <w:rPr>
          <w:i/>
          <w:iCs/>
        </w:rPr>
        <w:t>copia a l</w:t>
      </w:r>
      <w:r w:rsidR="00EC103C" w:rsidRPr="002D2296">
        <w:rPr>
          <w:i/>
          <w:iCs/>
        </w:rPr>
        <w:t xml:space="preserve">os profesionales </w:t>
      </w:r>
      <w:r w:rsidR="00E651AE" w:rsidRPr="002D2296">
        <w:rPr>
          <w:i/>
          <w:iCs/>
        </w:rPr>
        <w:t>del</w:t>
      </w:r>
      <w:r w:rsidR="00BC0BC4" w:rsidRPr="002D2296">
        <w:rPr>
          <w:i/>
          <w:iCs/>
        </w:rPr>
        <w:t xml:space="preserve"> Centro de Apoyo, Coordinación y Mejoramiento de la Función Jurisdiccional</w:t>
      </w:r>
      <w:r w:rsidR="0035660C" w:rsidRPr="002D2296">
        <w:rPr>
          <w:i/>
          <w:iCs/>
        </w:rPr>
        <w:t xml:space="preserve"> </w:t>
      </w:r>
      <w:r w:rsidR="00E651AE" w:rsidRPr="002D2296">
        <w:rPr>
          <w:i/>
          <w:iCs/>
        </w:rPr>
        <w:t>encargados de</w:t>
      </w:r>
      <w:r w:rsidR="0035660C" w:rsidRPr="002D2296">
        <w:rPr>
          <w:i/>
          <w:iCs/>
        </w:rPr>
        <w:t xml:space="preserve"> brinda</w:t>
      </w:r>
      <w:r w:rsidR="00E651AE" w:rsidRPr="002D2296">
        <w:rPr>
          <w:i/>
          <w:iCs/>
        </w:rPr>
        <w:t>r</w:t>
      </w:r>
      <w:r w:rsidR="0035660C" w:rsidRPr="002D2296">
        <w:rPr>
          <w:i/>
          <w:iCs/>
        </w:rPr>
        <w:t xml:space="preserve"> seguimiento</w:t>
      </w:r>
      <w:r w:rsidR="00CE1419" w:rsidRPr="002D2296">
        <w:rPr>
          <w:i/>
          <w:iCs/>
        </w:rPr>
        <w:t xml:space="preserve">. </w:t>
      </w:r>
      <w:r w:rsidR="005F4BD5" w:rsidRPr="002D2296">
        <w:rPr>
          <w:i/>
          <w:iCs/>
        </w:rPr>
        <w:t xml:space="preserve"> </w:t>
      </w:r>
    </w:p>
    <w:p w14:paraId="3E3D6C34" w14:textId="77777777" w:rsidR="00345C09" w:rsidRPr="002D2296" w:rsidRDefault="00345C09" w:rsidP="00345C09">
      <w:pPr>
        <w:spacing w:before="0" w:after="0" w:line="240" w:lineRule="auto"/>
        <w:rPr>
          <w:i/>
          <w:iCs/>
        </w:rPr>
      </w:pPr>
    </w:p>
    <w:p w14:paraId="0CF6E600" w14:textId="733B1FBC" w:rsidR="00E3193D" w:rsidRPr="002D2296" w:rsidRDefault="00E651AE" w:rsidP="00345C09">
      <w:pPr>
        <w:spacing w:before="0" w:after="0" w:line="240" w:lineRule="auto"/>
        <w:rPr>
          <w:i/>
          <w:iCs/>
        </w:rPr>
      </w:pPr>
      <w:r w:rsidRPr="002D2296">
        <w:rPr>
          <w:i/>
          <w:iCs/>
        </w:rPr>
        <w:t xml:space="preserve">A </w:t>
      </w:r>
      <w:r w:rsidR="007F3F84" w:rsidRPr="002D2296">
        <w:rPr>
          <w:i/>
          <w:iCs/>
        </w:rPr>
        <w:t>continuación,</w:t>
      </w:r>
      <w:r w:rsidRPr="002D2296">
        <w:rPr>
          <w:i/>
          <w:iCs/>
        </w:rPr>
        <w:t xml:space="preserve"> se presenta</w:t>
      </w:r>
      <w:r w:rsidR="00016B84" w:rsidRPr="002D2296">
        <w:rPr>
          <w:i/>
          <w:iCs/>
        </w:rPr>
        <w:t xml:space="preserve"> el detalle</w:t>
      </w:r>
      <w:r w:rsidR="009C3F13" w:rsidRPr="002D2296">
        <w:rPr>
          <w:i/>
          <w:iCs/>
        </w:rPr>
        <w:t xml:space="preserve"> de las fechas en las que </w:t>
      </w:r>
      <w:r w:rsidR="00AB622A" w:rsidRPr="002D2296">
        <w:rPr>
          <w:i/>
          <w:iCs/>
        </w:rPr>
        <w:t xml:space="preserve">se enviaron las nuevas matrices a cada </w:t>
      </w:r>
      <w:r w:rsidR="00850FC3" w:rsidRPr="002D2296">
        <w:rPr>
          <w:i/>
          <w:iCs/>
        </w:rPr>
        <w:t>tribunal</w:t>
      </w:r>
      <w:r w:rsidR="00AB622A" w:rsidRPr="002D2296">
        <w:rPr>
          <w:i/>
          <w:iCs/>
        </w:rPr>
        <w:t xml:space="preserve">, así como </w:t>
      </w:r>
      <w:r w:rsidR="00C46773" w:rsidRPr="002D2296">
        <w:rPr>
          <w:i/>
          <w:iCs/>
        </w:rPr>
        <w:t>los correos de</w:t>
      </w:r>
      <w:r w:rsidR="00AB622A" w:rsidRPr="002D2296">
        <w:rPr>
          <w:i/>
          <w:iCs/>
        </w:rPr>
        <w:t xml:space="preserve"> comunica</w:t>
      </w:r>
      <w:r w:rsidR="00063EB4" w:rsidRPr="002D2296">
        <w:rPr>
          <w:i/>
          <w:iCs/>
        </w:rPr>
        <w:t>ción</w:t>
      </w:r>
      <w:r w:rsidR="00AB622A" w:rsidRPr="002D2296">
        <w:rPr>
          <w:i/>
          <w:iCs/>
        </w:rPr>
        <w:t>:</w:t>
      </w:r>
    </w:p>
    <w:p w14:paraId="4BCB450E" w14:textId="77777777" w:rsidR="00345C09" w:rsidRPr="002D2296" w:rsidRDefault="00345C09" w:rsidP="00345C09">
      <w:pPr>
        <w:pStyle w:val="Tablas"/>
        <w:spacing w:line="240" w:lineRule="auto"/>
      </w:pPr>
    </w:p>
    <w:p w14:paraId="3800222A" w14:textId="77777777" w:rsidR="00345C09" w:rsidRPr="002D2296" w:rsidRDefault="00345C09" w:rsidP="00345C09">
      <w:pPr>
        <w:pStyle w:val="Tablas"/>
        <w:spacing w:line="240" w:lineRule="auto"/>
      </w:pPr>
    </w:p>
    <w:p w14:paraId="37CFE145" w14:textId="50250A12" w:rsidR="000D58E8" w:rsidRPr="002D2296" w:rsidRDefault="000D58E8" w:rsidP="00345C09">
      <w:pPr>
        <w:pStyle w:val="Tablas"/>
        <w:spacing w:line="240" w:lineRule="auto"/>
      </w:pPr>
      <w:r w:rsidRPr="002D2296">
        <w:t xml:space="preserve">Cuadro </w:t>
      </w:r>
      <w:r w:rsidRPr="002D2296">
        <w:rPr>
          <w:noProof/>
        </w:rPr>
        <w:fldChar w:fldCharType="begin"/>
      </w:r>
      <w:r w:rsidRPr="002D2296">
        <w:rPr>
          <w:noProof/>
        </w:rPr>
        <w:instrText xml:space="preserve"> SEQ Cuadro \* ARABIC </w:instrText>
      </w:r>
      <w:r w:rsidRPr="002D2296">
        <w:rPr>
          <w:noProof/>
        </w:rPr>
        <w:fldChar w:fldCharType="separate"/>
      </w:r>
      <w:r w:rsidRPr="002D2296">
        <w:rPr>
          <w:noProof/>
        </w:rPr>
        <w:t>2</w:t>
      </w:r>
      <w:r w:rsidRPr="002D2296">
        <w:rPr>
          <w:noProof/>
        </w:rPr>
        <w:fldChar w:fldCharType="end"/>
      </w:r>
    </w:p>
    <w:p w14:paraId="3D01E42A" w14:textId="0DD09F26" w:rsidR="000D58E8" w:rsidRPr="002D2296" w:rsidRDefault="000D58E8" w:rsidP="00345C09">
      <w:pPr>
        <w:spacing w:before="0" w:after="0" w:line="240" w:lineRule="auto"/>
        <w:jc w:val="center"/>
        <w:rPr>
          <w:rFonts w:eastAsia="Times New Roman" w:cs="Times New Roman"/>
          <w:b/>
          <w:i/>
          <w:iCs/>
          <w:sz w:val="20"/>
          <w:szCs w:val="20"/>
          <w:lang w:eastAsia="es-ES"/>
        </w:rPr>
      </w:pPr>
      <w:r w:rsidRPr="002D2296">
        <w:rPr>
          <w:rFonts w:eastAsia="Times New Roman" w:cs="Times New Roman"/>
          <w:b/>
          <w:i/>
          <w:iCs/>
          <w:sz w:val="20"/>
          <w:szCs w:val="20"/>
          <w:lang w:eastAsia="es-ES"/>
        </w:rPr>
        <w:t xml:space="preserve">Envío de matrices de indicadores de gestión </w:t>
      </w:r>
      <w:r w:rsidR="008945BB" w:rsidRPr="002D2296">
        <w:rPr>
          <w:rFonts w:eastAsia="Times New Roman" w:cs="Times New Roman"/>
          <w:b/>
          <w:i/>
          <w:iCs/>
          <w:sz w:val="20"/>
          <w:szCs w:val="20"/>
          <w:lang w:eastAsia="es-ES"/>
        </w:rPr>
        <w:t>a</w:t>
      </w:r>
      <w:r w:rsidRPr="002D2296">
        <w:rPr>
          <w:rFonts w:eastAsia="Times New Roman" w:cs="Times New Roman"/>
          <w:b/>
          <w:i/>
          <w:iCs/>
          <w:sz w:val="20"/>
          <w:szCs w:val="20"/>
          <w:lang w:eastAsia="es-ES"/>
        </w:rPr>
        <w:t xml:space="preserve"> los </w:t>
      </w:r>
      <w:r w:rsidR="00850FC3" w:rsidRPr="002D2296">
        <w:rPr>
          <w:rFonts w:eastAsia="Times New Roman" w:cs="Times New Roman"/>
          <w:b/>
          <w:i/>
          <w:iCs/>
          <w:sz w:val="20"/>
          <w:szCs w:val="20"/>
          <w:lang w:eastAsia="es-ES"/>
        </w:rPr>
        <w:t>Tribunales de Apelación</w:t>
      </w:r>
      <w:r w:rsidRPr="002D2296">
        <w:rPr>
          <w:rFonts w:eastAsia="Times New Roman" w:cs="Times New Roman"/>
          <w:b/>
          <w:i/>
          <w:iCs/>
          <w:sz w:val="20"/>
          <w:szCs w:val="20"/>
          <w:lang w:eastAsia="es-ES"/>
        </w:rPr>
        <w:t xml:space="preserve"> </w:t>
      </w:r>
      <w:r w:rsidR="006D310C" w:rsidRPr="002D2296">
        <w:rPr>
          <w:rFonts w:eastAsia="Times New Roman" w:cs="Times New Roman"/>
          <w:b/>
          <w:i/>
          <w:iCs/>
          <w:sz w:val="20"/>
          <w:szCs w:val="20"/>
          <w:lang w:eastAsia="es-ES"/>
        </w:rPr>
        <w:t>en materia Civil</w:t>
      </w:r>
      <w:r w:rsidRPr="002D2296">
        <w:rPr>
          <w:rFonts w:eastAsia="Times New Roman" w:cs="Times New Roman"/>
          <w:b/>
          <w:i/>
          <w:iCs/>
          <w:sz w:val="20"/>
          <w:szCs w:val="20"/>
          <w:lang w:eastAsia="es-ES"/>
        </w:rPr>
        <w:t xml:space="preserve">, </w:t>
      </w:r>
      <w:r w:rsidR="00D00053" w:rsidRPr="002D2296">
        <w:rPr>
          <w:rFonts w:eastAsia="Times New Roman" w:cs="Times New Roman"/>
          <w:b/>
          <w:i/>
          <w:iCs/>
          <w:sz w:val="20"/>
          <w:szCs w:val="20"/>
          <w:lang w:eastAsia="es-ES"/>
        </w:rPr>
        <w:t>y correos de evidencia</w:t>
      </w:r>
      <w:r w:rsidRPr="002D2296">
        <w:rPr>
          <w:rFonts w:eastAsia="Times New Roman" w:cs="Times New Roman"/>
          <w:b/>
          <w:i/>
          <w:iCs/>
          <w:sz w:val="20"/>
          <w:szCs w:val="20"/>
          <w:lang w:eastAsia="es-ES"/>
        </w:rPr>
        <w:t>.</w:t>
      </w:r>
    </w:p>
    <w:tbl>
      <w:tblPr>
        <w:tblStyle w:val="Tablaconcuadrcula"/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770"/>
        <w:gridCol w:w="3265"/>
        <w:gridCol w:w="1770"/>
      </w:tblGrid>
      <w:tr w:rsidR="000D58E8" w:rsidRPr="002D2296" w14:paraId="1A9D9AF4" w14:textId="77777777" w:rsidTr="00850FC3">
        <w:trPr>
          <w:trHeight w:val="1120"/>
          <w:jc w:val="center"/>
        </w:trPr>
        <w:tc>
          <w:tcPr>
            <w:tcW w:w="508" w:type="dxa"/>
            <w:shd w:val="clear" w:color="auto" w:fill="1F4E79" w:themeFill="accent5" w:themeFillShade="80"/>
            <w:vAlign w:val="center"/>
          </w:tcPr>
          <w:p w14:paraId="0C9AFFC5" w14:textId="77777777" w:rsidR="000D58E8" w:rsidRPr="002D2296" w:rsidRDefault="000D58E8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</w:pPr>
            <w:r w:rsidRPr="002D2296"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  <w:t>N°</w:t>
            </w:r>
          </w:p>
        </w:tc>
        <w:tc>
          <w:tcPr>
            <w:tcW w:w="2770" w:type="dxa"/>
            <w:shd w:val="clear" w:color="auto" w:fill="1F4E79" w:themeFill="accent5" w:themeFillShade="80"/>
            <w:vAlign w:val="center"/>
          </w:tcPr>
          <w:p w14:paraId="3152DA3F" w14:textId="77777777" w:rsidR="000D58E8" w:rsidRPr="002D2296" w:rsidRDefault="000D58E8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</w:pPr>
            <w:r w:rsidRPr="002D2296"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  <w:t xml:space="preserve">Despacho </w:t>
            </w:r>
          </w:p>
        </w:tc>
        <w:tc>
          <w:tcPr>
            <w:tcW w:w="3265" w:type="dxa"/>
            <w:shd w:val="clear" w:color="auto" w:fill="1F4E79" w:themeFill="accent5" w:themeFillShade="80"/>
            <w:vAlign w:val="center"/>
          </w:tcPr>
          <w:p w14:paraId="528B66C5" w14:textId="58062557" w:rsidR="000D58E8" w:rsidRPr="002D2296" w:rsidRDefault="00D00053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</w:pPr>
            <w:r w:rsidRPr="002D2296"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  <w:t>Fecha en que el Profesional remite la matriz de indicadores de gestión</w:t>
            </w:r>
          </w:p>
        </w:tc>
        <w:tc>
          <w:tcPr>
            <w:tcW w:w="1770" w:type="dxa"/>
            <w:shd w:val="clear" w:color="auto" w:fill="1F4E79" w:themeFill="accent5" w:themeFillShade="80"/>
            <w:vAlign w:val="center"/>
          </w:tcPr>
          <w:p w14:paraId="48F28322" w14:textId="66284F6F" w:rsidR="000D58E8" w:rsidRPr="002D2296" w:rsidRDefault="00D00053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</w:pPr>
            <w:r w:rsidRPr="002D2296"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  <w:t>Correo de evidencia</w:t>
            </w:r>
          </w:p>
        </w:tc>
      </w:tr>
      <w:tr w:rsidR="00605C9B" w:rsidRPr="002D2296" w14:paraId="68F0C410" w14:textId="77777777" w:rsidTr="00850FC3">
        <w:trPr>
          <w:trHeight w:val="523"/>
          <w:jc w:val="center"/>
        </w:trPr>
        <w:tc>
          <w:tcPr>
            <w:tcW w:w="508" w:type="dxa"/>
            <w:vAlign w:val="center"/>
          </w:tcPr>
          <w:p w14:paraId="2B4E2FD3" w14:textId="77777777" w:rsidR="00605C9B" w:rsidRPr="002D2296" w:rsidRDefault="00605C9B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2D2296">
              <w:rPr>
                <w:rFonts w:ascii="Cambria" w:hAnsi="Cambria"/>
                <w:i/>
                <w:iCs/>
                <w:szCs w:val="24"/>
                <w:lang w:val="es-MX"/>
              </w:rPr>
              <w:t>1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718D796E" w14:textId="756C0CDC" w:rsidR="00605C9B" w:rsidRPr="002D2296" w:rsidRDefault="004F6C7B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2D2296">
              <w:rPr>
                <w:rFonts w:ascii="Cambria" w:hAnsi="Cambria"/>
                <w:i/>
                <w:iCs/>
                <w:color w:val="000000"/>
                <w:szCs w:val="24"/>
              </w:rPr>
              <w:t xml:space="preserve">Tribunal </w:t>
            </w:r>
            <w:r w:rsidR="00D7777C" w:rsidRPr="002D2296">
              <w:rPr>
                <w:rFonts w:ascii="Cambria" w:hAnsi="Cambria"/>
                <w:i/>
                <w:iCs/>
                <w:color w:val="000000"/>
                <w:szCs w:val="24"/>
              </w:rPr>
              <w:t xml:space="preserve">Primero </w:t>
            </w:r>
            <w:r w:rsidRPr="002D2296">
              <w:rPr>
                <w:rFonts w:ascii="Cambria" w:hAnsi="Cambria"/>
                <w:i/>
                <w:iCs/>
                <w:color w:val="000000"/>
                <w:szCs w:val="24"/>
              </w:rPr>
              <w:t xml:space="preserve">de Apelación </w:t>
            </w:r>
            <w:r w:rsidR="00D7777C" w:rsidRPr="002D2296">
              <w:rPr>
                <w:rFonts w:ascii="Cambria" w:hAnsi="Cambria"/>
                <w:i/>
                <w:iCs/>
                <w:color w:val="000000"/>
                <w:szCs w:val="24"/>
              </w:rPr>
              <w:t xml:space="preserve">Civil </w:t>
            </w:r>
            <w:r w:rsidRPr="002D2296">
              <w:rPr>
                <w:rFonts w:ascii="Cambria" w:hAnsi="Cambria"/>
                <w:i/>
                <w:iCs/>
                <w:color w:val="000000"/>
                <w:szCs w:val="24"/>
              </w:rPr>
              <w:t>de San José</w:t>
            </w:r>
          </w:p>
        </w:tc>
        <w:tc>
          <w:tcPr>
            <w:tcW w:w="3265" w:type="dxa"/>
            <w:vAlign w:val="center"/>
          </w:tcPr>
          <w:p w14:paraId="5B78719D" w14:textId="33B73FF0" w:rsidR="00605C9B" w:rsidRPr="002D2296" w:rsidRDefault="004F6C7B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2D2296">
              <w:rPr>
                <w:rFonts w:ascii="Cambria" w:hAnsi="Cambria"/>
                <w:i/>
                <w:iCs/>
                <w:szCs w:val="24"/>
                <w:lang w:val="es-MX"/>
              </w:rPr>
              <w:t>1</w:t>
            </w:r>
            <w:r w:rsidR="00716604" w:rsidRPr="002D2296">
              <w:rPr>
                <w:rFonts w:ascii="Cambria" w:hAnsi="Cambria"/>
                <w:i/>
                <w:iCs/>
                <w:szCs w:val="24"/>
                <w:lang w:val="es-MX"/>
              </w:rPr>
              <w:t>2</w:t>
            </w:r>
            <w:r w:rsidR="00605C9B" w:rsidRPr="002D2296">
              <w:rPr>
                <w:rFonts w:ascii="Cambria" w:hAnsi="Cambria"/>
                <w:i/>
                <w:iCs/>
                <w:szCs w:val="24"/>
                <w:lang w:val="es-MX"/>
              </w:rPr>
              <w:t>/1</w:t>
            </w:r>
            <w:r w:rsidR="00716604" w:rsidRPr="002D2296">
              <w:rPr>
                <w:rFonts w:ascii="Cambria" w:hAnsi="Cambria"/>
                <w:i/>
                <w:iCs/>
                <w:szCs w:val="24"/>
                <w:lang w:val="es-MX"/>
              </w:rPr>
              <w:t>1</w:t>
            </w:r>
            <w:r w:rsidR="00605C9B" w:rsidRPr="002D2296">
              <w:rPr>
                <w:rFonts w:ascii="Cambria" w:hAnsi="Cambria"/>
                <w:i/>
                <w:iCs/>
                <w:szCs w:val="24"/>
                <w:lang w:val="es-MX"/>
              </w:rPr>
              <w:t>/2021</w:t>
            </w:r>
          </w:p>
        </w:tc>
        <w:tc>
          <w:tcPr>
            <w:tcW w:w="1770" w:type="dxa"/>
            <w:vAlign w:val="center"/>
          </w:tcPr>
          <w:p w14:paraId="36AB693B" w14:textId="32FFC1A8" w:rsidR="00605C9B" w:rsidRPr="002D2296" w:rsidRDefault="00644A59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2D2296">
              <w:rPr>
                <w:rFonts w:ascii="Cambria" w:hAnsi="Cambria"/>
                <w:i/>
                <w:iCs/>
                <w:szCs w:val="24"/>
                <w:lang w:val="es-MX"/>
              </w:rPr>
              <w:object w:dxaOrig="1155" w:dyaOrig="752" w14:anchorId="099CCA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7.35pt" o:ole="">
                  <v:imagedata r:id="rId8" o:title=""/>
                </v:shape>
                <o:OLEObject Type="Embed" ProgID="Package" ShapeID="_x0000_i1025" DrawAspect="Icon" ObjectID="_1713847841" r:id="rId9"/>
              </w:object>
            </w:r>
          </w:p>
        </w:tc>
      </w:tr>
      <w:tr w:rsidR="00605C9B" w:rsidRPr="002D2296" w14:paraId="6EBD0D53" w14:textId="77777777" w:rsidTr="00850FC3">
        <w:trPr>
          <w:trHeight w:val="481"/>
          <w:jc w:val="center"/>
        </w:trPr>
        <w:tc>
          <w:tcPr>
            <w:tcW w:w="508" w:type="dxa"/>
            <w:vAlign w:val="center"/>
          </w:tcPr>
          <w:p w14:paraId="779E8C86" w14:textId="77777777" w:rsidR="00605C9B" w:rsidRPr="002D2296" w:rsidRDefault="00605C9B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2D2296">
              <w:rPr>
                <w:rFonts w:ascii="Cambria" w:hAnsi="Cambria"/>
                <w:i/>
                <w:iCs/>
                <w:szCs w:val="24"/>
                <w:lang w:val="es-MX"/>
              </w:rPr>
              <w:t>2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1881F468" w14:textId="180D30BE" w:rsidR="00605C9B" w:rsidRPr="002D2296" w:rsidRDefault="004F6C7B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2D2296">
              <w:rPr>
                <w:rFonts w:ascii="Cambria" w:hAnsi="Cambria"/>
                <w:i/>
                <w:iCs/>
                <w:color w:val="000000"/>
                <w:szCs w:val="24"/>
              </w:rPr>
              <w:t xml:space="preserve">Tribunal </w:t>
            </w:r>
            <w:r w:rsidR="00D7777C" w:rsidRPr="002D2296">
              <w:rPr>
                <w:rFonts w:ascii="Cambria" w:hAnsi="Cambria"/>
                <w:i/>
                <w:iCs/>
                <w:color w:val="000000"/>
                <w:szCs w:val="24"/>
              </w:rPr>
              <w:t xml:space="preserve">Segundo </w:t>
            </w:r>
            <w:r w:rsidRPr="002D2296">
              <w:rPr>
                <w:rFonts w:ascii="Cambria" w:hAnsi="Cambria"/>
                <w:i/>
                <w:iCs/>
                <w:color w:val="000000"/>
                <w:szCs w:val="24"/>
              </w:rPr>
              <w:t xml:space="preserve">de Apelación </w:t>
            </w:r>
            <w:r w:rsidR="00D7777C" w:rsidRPr="002D2296">
              <w:rPr>
                <w:rFonts w:ascii="Cambria" w:hAnsi="Cambria"/>
                <w:i/>
                <w:iCs/>
                <w:color w:val="000000"/>
                <w:szCs w:val="24"/>
              </w:rPr>
              <w:t xml:space="preserve">Civil </w:t>
            </w:r>
            <w:r w:rsidRPr="002D2296">
              <w:rPr>
                <w:rFonts w:ascii="Cambria" w:hAnsi="Cambria"/>
                <w:i/>
                <w:iCs/>
                <w:color w:val="000000"/>
                <w:szCs w:val="24"/>
              </w:rPr>
              <w:t>de San José</w:t>
            </w:r>
          </w:p>
        </w:tc>
        <w:tc>
          <w:tcPr>
            <w:tcW w:w="3265" w:type="dxa"/>
            <w:vAlign w:val="center"/>
          </w:tcPr>
          <w:p w14:paraId="4C89F9D8" w14:textId="3BBBC2C3" w:rsidR="00605C9B" w:rsidRPr="002D2296" w:rsidRDefault="004F6C7B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2D2296">
              <w:rPr>
                <w:rFonts w:ascii="Cambria" w:hAnsi="Cambria"/>
                <w:i/>
                <w:iCs/>
                <w:szCs w:val="24"/>
                <w:lang w:val="es-MX"/>
              </w:rPr>
              <w:t>1</w:t>
            </w:r>
            <w:r w:rsidR="004E326D" w:rsidRPr="002D2296">
              <w:rPr>
                <w:rFonts w:ascii="Cambria" w:hAnsi="Cambria"/>
                <w:i/>
                <w:iCs/>
                <w:szCs w:val="24"/>
                <w:lang w:val="es-MX"/>
              </w:rPr>
              <w:t>2</w:t>
            </w:r>
            <w:r w:rsidR="00605C9B" w:rsidRPr="002D2296">
              <w:rPr>
                <w:rFonts w:ascii="Cambria" w:hAnsi="Cambria"/>
                <w:i/>
                <w:iCs/>
                <w:szCs w:val="24"/>
                <w:lang w:val="es-MX"/>
              </w:rPr>
              <w:t>/</w:t>
            </w:r>
            <w:r w:rsidRPr="002D2296">
              <w:rPr>
                <w:rFonts w:ascii="Cambria" w:hAnsi="Cambria"/>
                <w:i/>
                <w:iCs/>
                <w:szCs w:val="24"/>
                <w:lang w:val="es-MX"/>
              </w:rPr>
              <w:t>1</w:t>
            </w:r>
            <w:r w:rsidR="004E326D" w:rsidRPr="002D2296">
              <w:rPr>
                <w:rFonts w:ascii="Cambria" w:hAnsi="Cambria"/>
                <w:i/>
                <w:iCs/>
                <w:szCs w:val="24"/>
                <w:lang w:val="es-MX"/>
              </w:rPr>
              <w:t>1</w:t>
            </w:r>
            <w:r w:rsidR="00605C9B" w:rsidRPr="002D2296">
              <w:rPr>
                <w:rFonts w:ascii="Cambria" w:hAnsi="Cambria"/>
                <w:i/>
                <w:iCs/>
                <w:szCs w:val="24"/>
                <w:lang w:val="es-MX"/>
              </w:rPr>
              <w:t>/2021</w:t>
            </w:r>
          </w:p>
        </w:tc>
        <w:tc>
          <w:tcPr>
            <w:tcW w:w="1770" w:type="dxa"/>
            <w:vAlign w:val="center"/>
          </w:tcPr>
          <w:p w14:paraId="6442B8EB" w14:textId="6FA679E9" w:rsidR="00605C9B" w:rsidRPr="002D2296" w:rsidRDefault="00644A59" w:rsidP="00345C09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2D2296">
              <w:rPr>
                <w:rFonts w:ascii="Cambria" w:hAnsi="Cambria"/>
                <w:i/>
                <w:iCs/>
                <w:szCs w:val="24"/>
                <w:lang w:val="es-MX"/>
              </w:rPr>
              <w:object w:dxaOrig="1155" w:dyaOrig="752" w14:anchorId="459C67D6">
                <v:shape id="_x0000_i1026" type="#_x0000_t75" style="width:57.75pt;height:37.35pt" o:ole="">
                  <v:imagedata r:id="rId10" o:title=""/>
                </v:shape>
                <o:OLEObject Type="Embed" ProgID="Package" ShapeID="_x0000_i1026" DrawAspect="Icon" ObjectID="_1713847842" r:id="rId11"/>
              </w:object>
            </w:r>
          </w:p>
        </w:tc>
      </w:tr>
    </w:tbl>
    <w:p w14:paraId="4CF4AB03" w14:textId="77777777" w:rsidR="000D58E8" w:rsidRPr="002D2296" w:rsidRDefault="000D58E8" w:rsidP="00345C09">
      <w:pPr>
        <w:spacing w:before="0" w:after="0" w:line="240" w:lineRule="auto"/>
        <w:ind w:left="284"/>
        <w:rPr>
          <w:rFonts w:eastAsia="Times New Roman" w:cs="Times New Roman"/>
          <w:b/>
          <w:i/>
          <w:iCs/>
          <w:sz w:val="20"/>
          <w:szCs w:val="20"/>
          <w:lang w:eastAsia="es-ES"/>
        </w:rPr>
      </w:pPr>
      <w:r w:rsidRPr="002D2296">
        <w:rPr>
          <w:rFonts w:eastAsia="Times New Roman" w:cs="Segoe UI"/>
          <w:b/>
          <w:bCs/>
          <w:i/>
          <w:iCs/>
          <w:color w:val="000000" w:themeColor="text1"/>
          <w:sz w:val="14"/>
          <w:szCs w:val="14"/>
          <w:lang w:eastAsia="es-CR"/>
        </w:rPr>
        <w:t>Fuente: Dirección de Planificación, elaboración propia.</w:t>
      </w:r>
    </w:p>
    <w:p w14:paraId="20A0713F" w14:textId="100FC206" w:rsidR="002D2296" w:rsidRDefault="002D2296">
      <w:pPr>
        <w:spacing w:before="0" w:after="160" w:line="259" w:lineRule="auto"/>
        <w:jc w:val="left"/>
        <w:rPr>
          <w:rFonts w:eastAsia="Times New Roman" w:cs="Book Antiqua"/>
          <w:i/>
          <w:iCs/>
          <w:snapToGrid w:val="0"/>
          <w:szCs w:val="24"/>
          <w:lang w:eastAsia="es-ES"/>
        </w:rPr>
      </w:pPr>
      <w:r>
        <w:rPr>
          <w:rFonts w:eastAsia="Times New Roman" w:cs="Book Antiqua"/>
          <w:i/>
          <w:iCs/>
          <w:snapToGrid w:val="0"/>
          <w:szCs w:val="24"/>
          <w:lang w:eastAsia="es-ES"/>
        </w:rPr>
        <w:br w:type="page"/>
      </w:r>
    </w:p>
    <w:p w14:paraId="47931EAB" w14:textId="77777777" w:rsidR="00012BE7" w:rsidRPr="002D2296" w:rsidRDefault="00012BE7" w:rsidP="00345C09">
      <w:pPr>
        <w:spacing w:before="0" w:after="0" w:line="240" w:lineRule="auto"/>
        <w:textAlignment w:val="baseline"/>
        <w:rPr>
          <w:rFonts w:eastAsia="Times New Roman" w:cs="Book Antiqua"/>
          <w:i/>
          <w:iCs/>
          <w:snapToGrid w:val="0"/>
          <w:szCs w:val="24"/>
          <w:lang w:eastAsia="es-ES"/>
        </w:rPr>
      </w:pPr>
    </w:p>
    <w:p w14:paraId="63A1786B" w14:textId="609FC0FA" w:rsidR="00D154D2" w:rsidRPr="002D2296" w:rsidRDefault="00C46431" w:rsidP="00345C09">
      <w:pPr>
        <w:spacing w:before="0" w:after="0" w:line="240" w:lineRule="auto"/>
        <w:textAlignment w:val="baseline"/>
        <w:rPr>
          <w:rFonts w:eastAsia="Times New Roman" w:cs="Book Antiqua"/>
          <w:i/>
          <w:iCs/>
          <w:snapToGrid w:val="0"/>
          <w:szCs w:val="24"/>
          <w:lang w:eastAsia="es-ES"/>
        </w:rPr>
      </w:pPr>
      <w:r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Por lo tanto, se espera que los Tribunales de Apelación Civil </w:t>
      </w:r>
      <w:r w:rsidR="00D154D2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>Especializados hayan</w:t>
      </w:r>
      <w:r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 iniciado la utilización de la nueva matriz</w:t>
      </w:r>
      <w:r w:rsidR="00644A59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>,</w:t>
      </w:r>
      <w:r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 para </w:t>
      </w:r>
      <w:r w:rsidR="00D154D2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>generar los</w:t>
      </w:r>
      <w:r w:rsidR="008F73E4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 indicadores de gestión correspondientes al mes de noviembre del 2021</w:t>
      </w:r>
      <w:r w:rsidR="00D154D2" w:rsidRPr="002D2296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 que elabora en el mes de diciembre. </w:t>
      </w:r>
    </w:p>
    <w:p w14:paraId="251B86B8" w14:textId="6BBB0EDC" w:rsidR="00565CA5" w:rsidRPr="002D2296" w:rsidRDefault="00565CA5" w:rsidP="00345C09">
      <w:pPr>
        <w:spacing w:before="0" w:after="0" w:line="240" w:lineRule="auto"/>
        <w:textAlignment w:val="baseline"/>
        <w:rPr>
          <w:rFonts w:eastAsia="Times New Roman" w:cs="Book Antiqua"/>
          <w:i/>
          <w:iCs/>
          <w:snapToGrid w:val="0"/>
          <w:szCs w:val="24"/>
          <w:lang w:eastAsia="es-ES"/>
        </w:rPr>
      </w:pPr>
    </w:p>
    <w:p w14:paraId="0235F82D" w14:textId="77777777" w:rsidR="00644A59" w:rsidRPr="002D2296" w:rsidRDefault="00644A59" w:rsidP="00345C09">
      <w:pPr>
        <w:spacing w:before="0" w:after="0" w:line="240" w:lineRule="auto"/>
        <w:textAlignment w:val="baseline"/>
        <w:rPr>
          <w:rFonts w:eastAsia="Times New Roman" w:cs="Book Antiqua"/>
          <w:i/>
          <w:iCs/>
          <w:snapToGrid w:val="0"/>
          <w:szCs w:val="24"/>
          <w:lang w:eastAsia="es-ES"/>
        </w:rPr>
      </w:pPr>
    </w:p>
    <w:p w14:paraId="09EDB764" w14:textId="77777777" w:rsidR="004C1F04" w:rsidRPr="004C1F04" w:rsidRDefault="004C1F04" w:rsidP="004C1F04">
      <w:pPr>
        <w:suppressAutoHyphens/>
        <w:spacing w:before="0" w:after="0" w:line="240" w:lineRule="auto"/>
        <w:rPr>
          <w:rFonts w:eastAsia="Times New Roman" w:cs="Book Antiqua"/>
          <w:i/>
          <w:iCs/>
          <w:szCs w:val="24"/>
          <w:lang w:val="es-ES" w:eastAsia="ar-SA"/>
        </w:rPr>
      </w:pPr>
      <w:r w:rsidRPr="004C1F04">
        <w:rPr>
          <w:rFonts w:eastAsia="Times New Roman" w:cs="Book Antiqua"/>
          <w:i/>
          <w:iCs/>
          <w:szCs w:val="24"/>
          <w:lang w:val="es-ES" w:eastAsia="ar-SA"/>
        </w:rPr>
        <w:t>Este informe cuenta con las revisiones y ajustes correspondientes de las jefaturas indicadas.</w:t>
      </w:r>
    </w:p>
    <w:p w14:paraId="6CD13252" w14:textId="30846768" w:rsidR="004C1F04" w:rsidRPr="002D2296" w:rsidRDefault="004C1F04" w:rsidP="00345C09">
      <w:pPr>
        <w:spacing w:before="0" w:after="0" w:line="240" w:lineRule="auto"/>
        <w:textAlignment w:val="baseline"/>
        <w:rPr>
          <w:rFonts w:eastAsia="Times New Roman" w:cs="Book Antiqua"/>
          <w:i/>
          <w:iCs/>
          <w:snapToGrid w:val="0"/>
          <w:szCs w:val="24"/>
          <w:lang w:eastAsia="es-ES"/>
        </w:rPr>
      </w:pPr>
    </w:p>
    <w:p w14:paraId="627FBEBF" w14:textId="77777777" w:rsidR="004C1F04" w:rsidRPr="002D2296" w:rsidRDefault="004C1F04" w:rsidP="00345C09">
      <w:pPr>
        <w:spacing w:before="0" w:after="0" w:line="240" w:lineRule="auto"/>
        <w:textAlignment w:val="baseline"/>
        <w:rPr>
          <w:rFonts w:eastAsia="Times New Roman" w:cs="Book Antiqua"/>
          <w:i/>
          <w:iCs/>
          <w:snapToGrid w:val="0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848"/>
      </w:tblGrid>
      <w:tr w:rsidR="00FF44C4" w:rsidRPr="002D2296" w14:paraId="070640FE" w14:textId="77777777" w:rsidTr="00253CF9">
        <w:trPr>
          <w:trHeight w:val="2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9886879" w14:textId="0ECF2A64" w:rsidR="00FF44C4" w:rsidRPr="002D2296" w:rsidRDefault="00D154D2" w:rsidP="00345C09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2D2296" w:rsidDel="00D154D2">
              <w:rPr>
                <w:i/>
                <w:iCs/>
              </w:rPr>
              <w:t xml:space="preserve"> </w:t>
            </w:r>
            <w:r w:rsidR="00FF44C4" w:rsidRPr="002D2296">
              <w:rPr>
                <w:i/>
                <w:iCs/>
              </w:rPr>
              <w:t>Realizado por:</w:t>
            </w:r>
          </w:p>
        </w:tc>
        <w:tc>
          <w:tcPr>
            <w:tcW w:w="6848" w:type="dxa"/>
            <w:vAlign w:val="center"/>
          </w:tcPr>
          <w:p w14:paraId="411CC033" w14:textId="77777777" w:rsidR="00FF44C4" w:rsidRPr="002D2296" w:rsidRDefault="00FF44C4" w:rsidP="00345C09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2D2296">
              <w:rPr>
                <w:i/>
                <w:iCs/>
              </w:rPr>
              <w:t>Lic. Jorge A. Barquero Umaña, Profesional 2.</w:t>
            </w:r>
          </w:p>
        </w:tc>
      </w:tr>
      <w:tr w:rsidR="00FF44C4" w:rsidRPr="002D2296" w14:paraId="1CEEDA89" w14:textId="77777777" w:rsidTr="00253CF9">
        <w:trPr>
          <w:trHeight w:val="2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5F8094C" w14:textId="77777777" w:rsidR="00FF44C4" w:rsidRPr="002D2296" w:rsidRDefault="00FF44C4" w:rsidP="00345C09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2D2296">
              <w:rPr>
                <w:i/>
                <w:iCs/>
              </w:rPr>
              <w:t>Revisado por:</w:t>
            </w:r>
          </w:p>
        </w:tc>
        <w:tc>
          <w:tcPr>
            <w:tcW w:w="6848" w:type="dxa"/>
            <w:vAlign w:val="center"/>
          </w:tcPr>
          <w:p w14:paraId="678964DA" w14:textId="77777777" w:rsidR="00FF44C4" w:rsidRPr="002D2296" w:rsidRDefault="00FF44C4" w:rsidP="00345C09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2D2296">
              <w:rPr>
                <w:i/>
                <w:iCs/>
              </w:rPr>
              <w:t>Inga. Lucía Zeledón Quirós, MAE. Coordinadora 3; Área de Modernización Institucional.</w:t>
            </w:r>
          </w:p>
        </w:tc>
      </w:tr>
      <w:tr w:rsidR="00FF44C4" w:rsidRPr="002D2296" w14:paraId="10C7C4D6" w14:textId="77777777" w:rsidTr="00253CF9">
        <w:trPr>
          <w:trHeight w:val="2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2427D5C" w14:textId="77777777" w:rsidR="00FF44C4" w:rsidRPr="002D2296" w:rsidRDefault="00FF44C4" w:rsidP="00345C09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2D2296">
              <w:rPr>
                <w:i/>
                <w:iCs/>
              </w:rPr>
              <w:t>Aprobado por:</w:t>
            </w:r>
          </w:p>
        </w:tc>
        <w:tc>
          <w:tcPr>
            <w:tcW w:w="6848" w:type="dxa"/>
            <w:vAlign w:val="center"/>
          </w:tcPr>
          <w:p w14:paraId="1BCFDFC2" w14:textId="77777777" w:rsidR="00FF44C4" w:rsidRPr="002D2296" w:rsidRDefault="00FF44C4" w:rsidP="00345C09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2D2296">
              <w:rPr>
                <w:i/>
                <w:iCs/>
              </w:rPr>
              <w:t>Ing. Jorge Fernando Rodríguez Salazar, Jefe a.i. Subproceso de Modernización Institucional.</w:t>
            </w:r>
          </w:p>
        </w:tc>
      </w:tr>
    </w:tbl>
    <w:p w14:paraId="1CCAC74B" w14:textId="782B85FD" w:rsidR="00080641" w:rsidRDefault="00080641" w:rsidP="00345C09">
      <w:pPr>
        <w:spacing w:before="0" w:after="0" w:line="240" w:lineRule="auto"/>
        <w:rPr>
          <w:szCs w:val="24"/>
        </w:rPr>
      </w:pPr>
    </w:p>
    <w:p w14:paraId="38C027DB" w14:textId="6AF993DF" w:rsidR="00345C09" w:rsidRPr="00345C09" w:rsidRDefault="004C1F04" w:rsidP="004C1F04">
      <w:pPr>
        <w:spacing w:before="0" w:after="0" w:line="240" w:lineRule="auto"/>
        <w:jc w:val="right"/>
        <w:rPr>
          <w:szCs w:val="24"/>
        </w:rPr>
      </w:pPr>
      <w:r>
        <w:rPr>
          <w:szCs w:val="24"/>
        </w:rPr>
        <w:t>”.</w:t>
      </w:r>
    </w:p>
    <w:p w14:paraId="475FD17C" w14:textId="77777777" w:rsidR="00345C09" w:rsidRDefault="00345C09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53DEB490" w14:textId="3EC5DA98" w:rsidR="00080641" w:rsidRPr="00345C09" w:rsidRDefault="00080641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  <w:r w:rsidRPr="00345C09">
        <w:rPr>
          <w:rFonts w:eastAsia="Times New Roman" w:cs="Book Antiqua"/>
          <w:snapToGrid w:val="0"/>
          <w:szCs w:val="24"/>
          <w:lang w:eastAsia="es-ES"/>
        </w:rPr>
        <w:t>Atentamente,</w:t>
      </w:r>
    </w:p>
    <w:p w14:paraId="21C1E795" w14:textId="41F45AD6" w:rsidR="00080641" w:rsidRDefault="00080641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564DA6F2" w14:textId="7C0A7EA2" w:rsidR="00345C09" w:rsidRDefault="00345C09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39A8FC32" w14:textId="77777777" w:rsidR="00345C09" w:rsidRPr="00345C09" w:rsidRDefault="00345C09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248B685B" w14:textId="4E90BC7F" w:rsidR="00080641" w:rsidRPr="00345C09" w:rsidRDefault="00345C09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  <w:r w:rsidRPr="00345C09">
        <w:rPr>
          <w:rFonts w:eastAsia="Times New Roman" w:cs="Book Antiqua"/>
          <w:snapToGrid w:val="0"/>
          <w:szCs w:val="24"/>
          <w:lang w:eastAsia="es-ES"/>
        </w:rPr>
        <w:t>Dixon Li Morales, Jefe a.i.</w:t>
      </w:r>
    </w:p>
    <w:p w14:paraId="219C401C" w14:textId="7620A0DB" w:rsidR="00345C09" w:rsidRPr="00345C09" w:rsidRDefault="00345C09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  <w:r w:rsidRPr="00345C09">
        <w:rPr>
          <w:rFonts w:eastAsia="Times New Roman" w:cs="Book Antiqua"/>
          <w:snapToGrid w:val="0"/>
          <w:szCs w:val="24"/>
          <w:lang w:eastAsia="es-ES"/>
        </w:rPr>
        <w:t>Proceso ejecución de las Operaciones</w:t>
      </w:r>
    </w:p>
    <w:p w14:paraId="35F1EA3B" w14:textId="22DFE102" w:rsidR="00080641" w:rsidRDefault="00080641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01C7D136" w14:textId="77777777" w:rsidR="00345C09" w:rsidRPr="00345C09" w:rsidRDefault="00345C09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1CB3A39D" w14:textId="77777777" w:rsidR="00080641" w:rsidRPr="00345C09" w:rsidRDefault="00080641" w:rsidP="00345C09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  <w:r w:rsidRPr="00345C09">
        <w:rPr>
          <w:rFonts w:eastAsia="Times New Roman" w:cs="Book Antiqua"/>
          <w:snapToGrid w:val="0"/>
          <w:szCs w:val="24"/>
          <w:lang w:eastAsia="es-ES"/>
        </w:rPr>
        <w:t xml:space="preserve">Copias: </w:t>
      </w:r>
    </w:p>
    <w:p w14:paraId="6393EF82" w14:textId="77777777" w:rsidR="00345C09" w:rsidRPr="00345C09" w:rsidRDefault="00345C09" w:rsidP="00345C09">
      <w:pPr>
        <w:pStyle w:val="Prrafodelista"/>
        <w:widowControl w:val="0"/>
        <w:spacing w:before="0" w:after="0" w:line="240" w:lineRule="auto"/>
        <w:ind w:left="284"/>
        <w:rPr>
          <w:rFonts w:cs="Book Antiqua"/>
          <w:snapToGrid w:val="0"/>
          <w:szCs w:val="24"/>
          <w:lang w:val="es-ES"/>
        </w:rPr>
      </w:pPr>
    </w:p>
    <w:p w14:paraId="139F2E94" w14:textId="77777777" w:rsidR="00644A59" w:rsidRPr="00345C09" w:rsidRDefault="00644A59" w:rsidP="00644A59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142"/>
        <w:rPr>
          <w:rFonts w:cs="Book Antiqua"/>
          <w:snapToGrid w:val="0"/>
          <w:szCs w:val="24"/>
          <w:lang w:val="es-ES"/>
        </w:rPr>
      </w:pPr>
      <w:r w:rsidRPr="00345C09">
        <w:rPr>
          <w:rFonts w:cs="Book Antiqua"/>
          <w:snapToGrid w:val="0"/>
          <w:szCs w:val="24"/>
        </w:rPr>
        <w:t>Comisión de la Jurisdicción Civil</w:t>
      </w:r>
    </w:p>
    <w:p w14:paraId="32989122" w14:textId="69B1C308" w:rsidR="00080641" w:rsidRPr="00345C09" w:rsidRDefault="00080641" w:rsidP="004C1F04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142"/>
        <w:rPr>
          <w:rFonts w:cs="Book Antiqua"/>
          <w:snapToGrid w:val="0"/>
          <w:szCs w:val="24"/>
          <w:lang w:val="es-ES"/>
        </w:rPr>
      </w:pPr>
      <w:r w:rsidRPr="00345C09">
        <w:rPr>
          <w:rFonts w:cs="Book Antiqua"/>
          <w:snapToGrid w:val="0"/>
          <w:szCs w:val="24"/>
        </w:rPr>
        <w:t>Tribunal Primero de Apelación Civil del Primer Circuito Judicial de San José</w:t>
      </w:r>
    </w:p>
    <w:p w14:paraId="220489B0" w14:textId="77777777" w:rsidR="00080641" w:rsidRPr="00345C09" w:rsidRDefault="00080641" w:rsidP="004C1F04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142"/>
        <w:rPr>
          <w:rFonts w:cs="Book Antiqua"/>
          <w:snapToGrid w:val="0"/>
          <w:szCs w:val="24"/>
          <w:lang w:val="es-ES"/>
        </w:rPr>
      </w:pPr>
      <w:r w:rsidRPr="00345C09">
        <w:rPr>
          <w:rFonts w:cs="Book Antiqua"/>
          <w:snapToGrid w:val="0"/>
          <w:szCs w:val="24"/>
        </w:rPr>
        <w:t>Tribunal Segundo de Apelación Civil del Primer Circuito Judicial de San José</w:t>
      </w:r>
    </w:p>
    <w:p w14:paraId="78B4F280" w14:textId="5CC7F009" w:rsidR="00080641" w:rsidRPr="00345C09" w:rsidRDefault="00080641" w:rsidP="004C1F04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142"/>
        <w:rPr>
          <w:rFonts w:cs="Book Antiqua"/>
          <w:snapToGrid w:val="0"/>
          <w:szCs w:val="24"/>
          <w:lang w:val="es-ES"/>
        </w:rPr>
      </w:pPr>
      <w:r w:rsidRPr="00345C09">
        <w:rPr>
          <w:rFonts w:cs="Book Antiqua"/>
          <w:snapToGrid w:val="0"/>
          <w:szCs w:val="24"/>
        </w:rPr>
        <w:t>Centro de Apoyo, Coordinación y Mejoramiento de la Función Jurisdiccional</w:t>
      </w:r>
    </w:p>
    <w:p w14:paraId="7D507A7C" w14:textId="646F9753" w:rsidR="00345C09" w:rsidRPr="00345C09" w:rsidRDefault="00345C09" w:rsidP="004C1F04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142"/>
        <w:rPr>
          <w:rFonts w:cs="Book Antiqua"/>
          <w:snapToGrid w:val="0"/>
          <w:szCs w:val="24"/>
          <w:lang w:val="es-ES"/>
        </w:rPr>
      </w:pPr>
      <w:r w:rsidRPr="00345C09">
        <w:rPr>
          <w:rFonts w:cs="Book Antiqua"/>
          <w:snapToGrid w:val="0"/>
          <w:szCs w:val="24"/>
        </w:rPr>
        <w:t>Archivo</w:t>
      </w:r>
    </w:p>
    <w:p w14:paraId="639748D1" w14:textId="77777777" w:rsidR="00345C09" w:rsidRDefault="00345C09" w:rsidP="00345C09">
      <w:pPr>
        <w:widowControl w:val="0"/>
        <w:spacing w:before="0" w:after="0" w:line="240" w:lineRule="auto"/>
        <w:rPr>
          <w:rFonts w:cs="Book Antiqua"/>
          <w:snapToGrid w:val="0"/>
          <w:szCs w:val="24"/>
          <w:lang w:val="es-ES"/>
        </w:rPr>
      </w:pPr>
    </w:p>
    <w:p w14:paraId="280D4357" w14:textId="468E7E7D" w:rsidR="00345C09" w:rsidRDefault="00345C09" w:rsidP="00345C09">
      <w:pPr>
        <w:widowControl w:val="0"/>
        <w:spacing w:before="0" w:after="0" w:line="240" w:lineRule="auto"/>
        <w:rPr>
          <w:rFonts w:cs="Book Antiqua"/>
          <w:snapToGrid w:val="0"/>
          <w:szCs w:val="24"/>
          <w:lang w:val="es-ES"/>
        </w:rPr>
      </w:pPr>
      <w:r>
        <w:rPr>
          <w:rFonts w:cs="Book Antiqua"/>
          <w:snapToGrid w:val="0"/>
          <w:szCs w:val="24"/>
          <w:lang w:val="es-ES"/>
        </w:rPr>
        <w:t>xba</w:t>
      </w:r>
    </w:p>
    <w:p w14:paraId="1972F775" w14:textId="7CC7E87B" w:rsidR="00345C09" w:rsidRPr="00345C09" w:rsidRDefault="00345C09" w:rsidP="00345C09">
      <w:pPr>
        <w:widowControl w:val="0"/>
        <w:spacing w:before="0" w:after="0" w:line="240" w:lineRule="auto"/>
        <w:rPr>
          <w:rFonts w:cs="Book Antiqua"/>
          <w:snapToGrid w:val="0"/>
          <w:szCs w:val="24"/>
          <w:lang w:val="es-ES"/>
        </w:rPr>
      </w:pPr>
      <w:r>
        <w:rPr>
          <w:rFonts w:cs="Book Antiqua"/>
          <w:snapToGrid w:val="0"/>
          <w:szCs w:val="24"/>
          <w:lang w:val="es-ES"/>
        </w:rPr>
        <w:t>Refs 1945-21</w:t>
      </w:r>
    </w:p>
    <w:sectPr w:rsidR="00345C09" w:rsidRPr="00345C09" w:rsidSect="00345C09">
      <w:headerReference w:type="default" r:id="rId12"/>
      <w:footerReference w:type="default" r:id="rId13"/>
      <w:pgSz w:w="12240" w:h="15840"/>
      <w:pgMar w:top="1417" w:right="1701" w:bottom="1417" w:left="170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6943" w14:textId="77777777" w:rsidR="00B03C56" w:rsidRDefault="00B03C56" w:rsidP="0043195F">
      <w:pPr>
        <w:spacing w:before="0" w:after="0" w:line="240" w:lineRule="auto"/>
      </w:pPr>
      <w:r>
        <w:separator/>
      </w:r>
    </w:p>
  </w:endnote>
  <w:endnote w:type="continuationSeparator" w:id="0">
    <w:p w14:paraId="5072EA00" w14:textId="77777777" w:rsidR="00B03C56" w:rsidRDefault="00B03C56" w:rsidP="0043195F">
      <w:pPr>
        <w:spacing w:before="0" w:after="0" w:line="240" w:lineRule="auto"/>
      </w:pPr>
      <w:r>
        <w:continuationSeparator/>
      </w:r>
    </w:p>
  </w:endnote>
  <w:endnote w:type="continuationNotice" w:id="1">
    <w:p w14:paraId="6F3D2AF0" w14:textId="77777777" w:rsidR="00B03C56" w:rsidRDefault="00B03C5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">
    <w:altName w:val="Times New Roman"/>
    <w:charset w:val="00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906759"/>
      <w:docPartObj>
        <w:docPartGallery w:val="Page Numbers (Bottom of Page)"/>
        <w:docPartUnique/>
      </w:docPartObj>
    </w:sdtPr>
    <w:sdtEndPr/>
    <w:sdtContent>
      <w:p w14:paraId="21726B2C" w14:textId="77777777" w:rsidR="00345C09" w:rsidRPr="00345C09" w:rsidRDefault="00345C09" w:rsidP="00345C09">
        <w:pPr>
          <w:pBdr>
            <w:top w:val="single" w:sz="4" w:space="1" w:color="auto"/>
          </w:pBdr>
          <w:spacing w:before="0" w:after="0" w:line="240" w:lineRule="auto"/>
          <w:ind w:right="357"/>
          <w:jc w:val="center"/>
          <w:rPr>
            <w:rFonts w:eastAsia="Times New Roman" w:cs="Times New Roman"/>
            <w:b/>
            <w:bCs/>
            <w:color w:val="000000"/>
            <w:szCs w:val="24"/>
            <w:lang w:eastAsia="es-ES"/>
          </w:rPr>
        </w:pPr>
        <w:r w:rsidRPr="00345C09">
          <w:rPr>
            <w:rFonts w:eastAsia="Times New Roman" w:cs="Times New Roman"/>
            <w:b/>
            <w:bCs/>
            <w:color w:val="000000"/>
            <w:szCs w:val="24"/>
            <w:lang w:eastAsia="es-ES"/>
          </w:rPr>
          <w:t>Trabajamos por el desarrollo de la administración de justicia                               con proyección e innovación</w:t>
        </w:r>
      </w:p>
      <w:p w14:paraId="0CC6AF91" w14:textId="3D8646B5" w:rsidR="00345C09" w:rsidRDefault="00345C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374060" w14:textId="77777777" w:rsidR="009E1C26" w:rsidRPr="00451AE6" w:rsidRDefault="009E1C26" w:rsidP="00521616">
    <w:pPr>
      <w:pStyle w:val="Piedepgina"/>
      <w:tabs>
        <w:tab w:val="right" w:pos="8789"/>
      </w:tabs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000D" w14:textId="77777777" w:rsidR="00B03C56" w:rsidRDefault="00B03C56" w:rsidP="0043195F">
      <w:pPr>
        <w:spacing w:before="0" w:after="0" w:line="240" w:lineRule="auto"/>
      </w:pPr>
      <w:r>
        <w:separator/>
      </w:r>
    </w:p>
  </w:footnote>
  <w:footnote w:type="continuationSeparator" w:id="0">
    <w:p w14:paraId="630A53A2" w14:textId="77777777" w:rsidR="00B03C56" w:rsidRDefault="00B03C56" w:rsidP="0043195F">
      <w:pPr>
        <w:spacing w:before="0" w:after="0" w:line="240" w:lineRule="auto"/>
      </w:pPr>
      <w:r>
        <w:continuationSeparator/>
      </w:r>
    </w:p>
  </w:footnote>
  <w:footnote w:type="continuationNotice" w:id="1">
    <w:p w14:paraId="4A9DB946" w14:textId="77777777" w:rsidR="00B03C56" w:rsidRDefault="00B03C5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2173" w14:textId="77777777" w:rsidR="00EF3976" w:rsidRPr="00EF3976" w:rsidRDefault="00EF3976" w:rsidP="00EF3976">
    <w:pPr>
      <w:tabs>
        <w:tab w:val="center" w:pos="8804"/>
        <w:tab w:val="right" w:pos="8875"/>
      </w:tabs>
      <w:spacing w:before="0" w:after="0" w:line="240" w:lineRule="auto"/>
      <w:jc w:val="center"/>
      <w:rPr>
        <w:rFonts w:eastAsia="Times New Roman" w:cs="Book Antiqua"/>
        <w:i/>
        <w:iCs/>
        <w:sz w:val="18"/>
        <w:szCs w:val="18"/>
        <w:lang w:eastAsia="es-ES"/>
      </w:rPr>
    </w:pPr>
    <w:r w:rsidRPr="00EF3976">
      <w:rPr>
        <w:rFonts w:eastAsia="Times New Roman" w:cs="Book Antiqua"/>
        <w:i/>
        <w:iCs/>
        <w:sz w:val="18"/>
        <w:szCs w:val="18"/>
        <w:lang w:eastAsia="es-ES"/>
      </w:rPr>
      <w:t xml:space="preserve">Poder Judicial - </w:t>
    </w:r>
    <w:proofErr w:type="gramStart"/>
    <w:r w:rsidRPr="00EF3976">
      <w:rPr>
        <w:rFonts w:eastAsia="Times New Roman" w:cs="Book Antiqua"/>
        <w:i/>
        <w:iCs/>
        <w:sz w:val="18"/>
        <w:szCs w:val="18"/>
        <w:lang w:eastAsia="es-ES"/>
      </w:rPr>
      <w:t>Dirección  de</w:t>
    </w:r>
    <w:proofErr w:type="gramEnd"/>
    <w:r w:rsidRPr="00EF3976">
      <w:rPr>
        <w:rFonts w:eastAsia="Times New Roman" w:cs="Book Antiqua"/>
        <w:i/>
        <w:iCs/>
        <w:sz w:val="18"/>
        <w:szCs w:val="18"/>
        <w:lang w:eastAsia="es-ES"/>
      </w:rPr>
      <w:t xml:space="preserve"> Planificación</w:t>
    </w:r>
    <w:r w:rsidRPr="00EF3976">
      <w:rPr>
        <w:rFonts w:ascii="Times New Roman" w:eastAsia="Times New Roman" w:hAnsi="Times New Roman" w:cs="Times New Roman"/>
        <w:szCs w:val="24"/>
        <w:lang w:eastAsia="es-ES"/>
      </w:rPr>
      <w:object w:dxaOrig="1845" w:dyaOrig="2145" w14:anchorId="67C9E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.4pt;height:31.55pt" o:ole="">
          <v:imagedata r:id="rId1" o:title=""/>
        </v:shape>
        <o:OLEObject Type="Embed" ProgID="PBrush" ShapeID="_x0000_i1027" DrawAspect="Content" ObjectID="_1713847843" r:id="rId2"/>
      </w:object>
    </w:r>
  </w:p>
  <w:p w14:paraId="09591278" w14:textId="77777777" w:rsidR="00EF3976" w:rsidRPr="00EF3976" w:rsidRDefault="00EF3976" w:rsidP="00EF3976">
    <w:pPr>
      <w:tabs>
        <w:tab w:val="center" w:pos="4252"/>
        <w:tab w:val="right" w:pos="8875"/>
      </w:tabs>
      <w:spacing w:before="0" w:after="0" w:line="240" w:lineRule="auto"/>
      <w:jc w:val="center"/>
      <w:rPr>
        <w:rFonts w:eastAsia="Times New Roman" w:cs="Book Antiqua"/>
        <w:i/>
        <w:iCs/>
        <w:sz w:val="18"/>
        <w:szCs w:val="18"/>
        <w:lang w:eastAsia="es-ES"/>
      </w:rPr>
    </w:pPr>
    <w:r w:rsidRPr="00EF3976">
      <w:rPr>
        <w:rFonts w:eastAsia="Times New Roman" w:cs="Book Antiqua"/>
        <w:i/>
        <w:iCs/>
        <w:sz w:val="18"/>
        <w:szCs w:val="18"/>
        <w:lang w:eastAsia="es-ES"/>
      </w:rPr>
      <w:t>San José -  Costa Rica</w:t>
    </w:r>
  </w:p>
  <w:p w14:paraId="39264954" w14:textId="1292B95F" w:rsidR="00EF3976" w:rsidRPr="00EF3976" w:rsidRDefault="00EF3976" w:rsidP="00EF3976">
    <w:pPr>
      <w:tabs>
        <w:tab w:val="center" w:pos="4252"/>
        <w:tab w:val="right" w:pos="8504"/>
      </w:tabs>
      <w:spacing w:before="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es-ES"/>
      </w:rPr>
    </w:pPr>
    <w:r w:rsidRPr="00EF3976">
      <w:rPr>
        <w:rFonts w:eastAsia="Times New Roman" w:cs="Book Antiqua"/>
        <w:i/>
        <w:iCs/>
        <w:sz w:val="18"/>
        <w:szCs w:val="18"/>
        <w:lang w:val="en-US" w:eastAsia="es-ES"/>
      </w:rPr>
      <w:t>Telf.   2295-3600 / 3599 / Apdo.  95-1003 / planificacion@poder-judicial.go.cr</w:t>
    </w:r>
  </w:p>
  <w:p w14:paraId="0CD7FD27" w14:textId="77777777" w:rsidR="00EF3976" w:rsidRPr="00EF3976" w:rsidRDefault="00EF3976" w:rsidP="00EF3976">
    <w:pPr>
      <w:pBdr>
        <w:bottom w:val="single" w:sz="6" w:space="0" w:color="auto"/>
      </w:pBdr>
      <w:spacing w:before="0" w:after="2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es-ES"/>
      </w:rPr>
    </w:pPr>
  </w:p>
  <w:p w14:paraId="55176848" w14:textId="77777777" w:rsidR="00EF3976" w:rsidRPr="00EF3976" w:rsidRDefault="00EF3976" w:rsidP="00EF3976">
    <w:pPr>
      <w:tabs>
        <w:tab w:val="center" w:pos="4252"/>
        <w:tab w:val="right" w:pos="8504"/>
      </w:tabs>
      <w:spacing w:before="0"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5B3"/>
    <w:multiLevelType w:val="hybridMultilevel"/>
    <w:tmpl w:val="05A04A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3261"/>
    <w:multiLevelType w:val="hybridMultilevel"/>
    <w:tmpl w:val="F0BC2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C23"/>
    <w:multiLevelType w:val="hybridMultilevel"/>
    <w:tmpl w:val="26747A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AC5"/>
    <w:multiLevelType w:val="multilevel"/>
    <w:tmpl w:val="A6B882D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4E2413"/>
    <w:multiLevelType w:val="hybridMultilevel"/>
    <w:tmpl w:val="25B284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336"/>
    <w:multiLevelType w:val="multilevel"/>
    <w:tmpl w:val="0C1C08F6"/>
    <w:lvl w:ilvl="0">
      <w:start w:val="1"/>
      <w:numFmt w:val="decimal"/>
      <w:pStyle w:val="Ttulo1"/>
      <w:lvlText w:val="%1"/>
      <w:lvlJc w:val="left"/>
      <w:pPr>
        <w:ind w:left="7804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556B2E"/>
    <w:multiLevelType w:val="hybridMultilevel"/>
    <w:tmpl w:val="BA62C97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E01"/>
    <w:multiLevelType w:val="hybridMultilevel"/>
    <w:tmpl w:val="4E163A7A"/>
    <w:lvl w:ilvl="0" w:tplc="785E4B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F3F"/>
    <w:multiLevelType w:val="hybridMultilevel"/>
    <w:tmpl w:val="63B6BBBA"/>
    <w:lvl w:ilvl="0" w:tplc="43883700">
      <w:numFmt w:val="bullet"/>
      <w:lvlText w:val="•"/>
      <w:lvlJc w:val="left"/>
      <w:pPr>
        <w:ind w:left="1070" w:hanging="710"/>
      </w:pPr>
      <w:rPr>
        <w:rFonts w:ascii="Book Antiqua" w:eastAsia="Times New Roman" w:hAnsi="Book Antiqua" w:cs="Book Antiqua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73842"/>
    <w:multiLevelType w:val="hybridMultilevel"/>
    <w:tmpl w:val="FAAE6ADC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6F0E15"/>
    <w:multiLevelType w:val="multilevel"/>
    <w:tmpl w:val="F5C2BC9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 w15:restartNumberingAfterBreak="0">
    <w:nsid w:val="40164FFE"/>
    <w:multiLevelType w:val="hybridMultilevel"/>
    <w:tmpl w:val="EA1004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62B43"/>
    <w:multiLevelType w:val="multilevel"/>
    <w:tmpl w:val="0468856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9540B4"/>
    <w:multiLevelType w:val="hybridMultilevel"/>
    <w:tmpl w:val="F4A03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6517"/>
    <w:multiLevelType w:val="multilevel"/>
    <w:tmpl w:val="0468856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F865F6"/>
    <w:multiLevelType w:val="hybridMultilevel"/>
    <w:tmpl w:val="C8D06C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71F8B"/>
    <w:multiLevelType w:val="hybridMultilevel"/>
    <w:tmpl w:val="B5003E0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2081"/>
    <w:multiLevelType w:val="multilevel"/>
    <w:tmpl w:val="848C7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BE3B28"/>
    <w:multiLevelType w:val="multilevel"/>
    <w:tmpl w:val="C1D0E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A053DF6"/>
    <w:multiLevelType w:val="hybridMultilevel"/>
    <w:tmpl w:val="8E0CE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731D0"/>
    <w:multiLevelType w:val="multilevel"/>
    <w:tmpl w:val="848C7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010A6E"/>
    <w:multiLevelType w:val="hybridMultilevel"/>
    <w:tmpl w:val="79B6BD34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FB7489"/>
    <w:multiLevelType w:val="hybridMultilevel"/>
    <w:tmpl w:val="F1943F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17828">
    <w:abstractNumId w:val="5"/>
  </w:num>
  <w:num w:numId="2" w16cid:durableId="395200869">
    <w:abstractNumId w:val="18"/>
  </w:num>
  <w:num w:numId="3" w16cid:durableId="764154151">
    <w:abstractNumId w:val="20"/>
  </w:num>
  <w:num w:numId="4" w16cid:durableId="1932157353">
    <w:abstractNumId w:val="3"/>
  </w:num>
  <w:num w:numId="5" w16cid:durableId="371269105">
    <w:abstractNumId w:val="10"/>
  </w:num>
  <w:num w:numId="6" w16cid:durableId="723529744">
    <w:abstractNumId w:val="14"/>
  </w:num>
  <w:num w:numId="7" w16cid:durableId="1980720489">
    <w:abstractNumId w:val="12"/>
  </w:num>
  <w:num w:numId="8" w16cid:durableId="1765224314">
    <w:abstractNumId w:val="1"/>
  </w:num>
  <w:num w:numId="9" w16cid:durableId="2146770297">
    <w:abstractNumId w:val="19"/>
  </w:num>
  <w:num w:numId="10" w16cid:durableId="1787503346">
    <w:abstractNumId w:val="17"/>
  </w:num>
  <w:num w:numId="11" w16cid:durableId="1025247868">
    <w:abstractNumId w:val="15"/>
  </w:num>
  <w:num w:numId="12" w16cid:durableId="1767116202">
    <w:abstractNumId w:val="13"/>
  </w:num>
  <w:num w:numId="13" w16cid:durableId="234316028">
    <w:abstractNumId w:val="16"/>
  </w:num>
  <w:num w:numId="14" w16cid:durableId="318655488">
    <w:abstractNumId w:val="8"/>
  </w:num>
  <w:num w:numId="15" w16cid:durableId="1832791589">
    <w:abstractNumId w:val="9"/>
  </w:num>
  <w:num w:numId="16" w16cid:durableId="246117347">
    <w:abstractNumId w:val="2"/>
  </w:num>
  <w:num w:numId="17" w16cid:durableId="1396464694">
    <w:abstractNumId w:val="22"/>
  </w:num>
  <w:num w:numId="18" w16cid:durableId="1505509335">
    <w:abstractNumId w:val="4"/>
  </w:num>
  <w:num w:numId="19" w16cid:durableId="1621064442">
    <w:abstractNumId w:val="0"/>
  </w:num>
  <w:num w:numId="20" w16cid:durableId="254172854">
    <w:abstractNumId w:val="21"/>
  </w:num>
  <w:num w:numId="21" w16cid:durableId="1777751990">
    <w:abstractNumId w:val="7"/>
  </w:num>
  <w:num w:numId="22" w16cid:durableId="499924940">
    <w:abstractNumId w:val="11"/>
  </w:num>
  <w:num w:numId="23" w16cid:durableId="149286639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5F"/>
    <w:rsid w:val="00001CEC"/>
    <w:rsid w:val="0000290D"/>
    <w:rsid w:val="00003267"/>
    <w:rsid w:val="00004550"/>
    <w:rsid w:val="0000567C"/>
    <w:rsid w:val="000057A1"/>
    <w:rsid w:val="0000715E"/>
    <w:rsid w:val="000075E7"/>
    <w:rsid w:val="000122B0"/>
    <w:rsid w:val="00012BE7"/>
    <w:rsid w:val="00012EA9"/>
    <w:rsid w:val="000138D9"/>
    <w:rsid w:val="00013F7C"/>
    <w:rsid w:val="00016B84"/>
    <w:rsid w:val="000209EA"/>
    <w:rsid w:val="00020CCB"/>
    <w:rsid w:val="000234A1"/>
    <w:rsid w:val="00023CAD"/>
    <w:rsid w:val="00025531"/>
    <w:rsid w:val="00025A6D"/>
    <w:rsid w:val="000325FE"/>
    <w:rsid w:val="00033A5B"/>
    <w:rsid w:val="00036F6F"/>
    <w:rsid w:val="00040BB6"/>
    <w:rsid w:val="00042524"/>
    <w:rsid w:val="00042C15"/>
    <w:rsid w:val="00043214"/>
    <w:rsid w:val="00043CEC"/>
    <w:rsid w:val="000443B6"/>
    <w:rsid w:val="00045321"/>
    <w:rsid w:val="00045ED0"/>
    <w:rsid w:val="00045F88"/>
    <w:rsid w:val="00046B23"/>
    <w:rsid w:val="00047010"/>
    <w:rsid w:val="00047836"/>
    <w:rsid w:val="00047ED8"/>
    <w:rsid w:val="000517C2"/>
    <w:rsid w:val="000535AA"/>
    <w:rsid w:val="00054190"/>
    <w:rsid w:val="00054C4A"/>
    <w:rsid w:val="00054DEC"/>
    <w:rsid w:val="000570F4"/>
    <w:rsid w:val="0006222A"/>
    <w:rsid w:val="00062D51"/>
    <w:rsid w:val="00063209"/>
    <w:rsid w:val="00063EB4"/>
    <w:rsid w:val="00065B0A"/>
    <w:rsid w:val="00067560"/>
    <w:rsid w:val="00072386"/>
    <w:rsid w:val="00073DD0"/>
    <w:rsid w:val="000755D9"/>
    <w:rsid w:val="0007572A"/>
    <w:rsid w:val="000758D2"/>
    <w:rsid w:val="00077C0C"/>
    <w:rsid w:val="00080641"/>
    <w:rsid w:val="00080FDD"/>
    <w:rsid w:val="00081005"/>
    <w:rsid w:val="00082F19"/>
    <w:rsid w:val="00086022"/>
    <w:rsid w:val="00086794"/>
    <w:rsid w:val="0008693F"/>
    <w:rsid w:val="0008781A"/>
    <w:rsid w:val="000905CB"/>
    <w:rsid w:val="0009108A"/>
    <w:rsid w:val="00091394"/>
    <w:rsid w:val="000913CD"/>
    <w:rsid w:val="000915B7"/>
    <w:rsid w:val="000923E7"/>
    <w:rsid w:val="00093D1A"/>
    <w:rsid w:val="000949DD"/>
    <w:rsid w:val="0009506E"/>
    <w:rsid w:val="00095395"/>
    <w:rsid w:val="000961D7"/>
    <w:rsid w:val="000A0325"/>
    <w:rsid w:val="000A2C8B"/>
    <w:rsid w:val="000A2EC9"/>
    <w:rsid w:val="000A46B9"/>
    <w:rsid w:val="000A51C6"/>
    <w:rsid w:val="000A6893"/>
    <w:rsid w:val="000A6D79"/>
    <w:rsid w:val="000A7979"/>
    <w:rsid w:val="000B00D4"/>
    <w:rsid w:val="000B0669"/>
    <w:rsid w:val="000B10F4"/>
    <w:rsid w:val="000B199D"/>
    <w:rsid w:val="000B2E69"/>
    <w:rsid w:val="000B398A"/>
    <w:rsid w:val="000B3C31"/>
    <w:rsid w:val="000B5155"/>
    <w:rsid w:val="000B5AAD"/>
    <w:rsid w:val="000B61EB"/>
    <w:rsid w:val="000B75E9"/>
    <w:rsid w:val="000C0EF2"/>
    <w:rsid w:val="000C13B7"/>
    <w:rsid w:val="000C1A22"/>
    <w:rsid w:val="000C1C94"/>
    <w:rsid w:val="000C2DA8"/>
    <w:rsid w:val="000C2EFF"/>
    <w:rsid w:val="000C334C"/>
    <w:rsid w:val="000C645B"/>
    <w:rsid w:val="000C73C5"/>
    <w:rsid w:val="000D1690"/>
    <w:rsid w:val="000D1AE8"/>
    <w:rsid w:val="000D1D98"/>
    <w:rsid w:val="000D1DE9"/>
    <w:rsid w:val="000D28B0"/>
    <w:rsid w:val="000D31C3"/>
    <w:rsid w:val="000D3A34"/>
    <w:rsid w:val="000D4115"/>
    <w:rsid w:val="000D58E8"/>
    <w:rsid w:val="000D5D8A"/>
    <w:rsid w:val="000D680E"/>
    <w:rsid w:val="000D6CF6"/>
    <w:rsid w:val="000E21ED"/>
    <w:rsid w:val="000E2E6B"/>
    <w:rsid w:val="000E67F7"/>
    <w:rsid w:val="000F0899"/>
    <w:rsid w:val="000F0DE4"/>
    <w:rsid w:val="000F0E79"/>
    <w:rsid w:val="000F1602"/>
    <w:rsid w:val="000F3199"/>
    <w:rsid w:val="000F407E"/>
    <w:rsid w:val="000F40C1"/>
    <w:rsid w:val="000F415F"/>
    <w:rsid w:val="000F50DC"/>
    <w:rsid w:val="000F622D"/>
    <w:rsid w:val="000F63FA"/>
    <w:rsid w:val="000F6ABA"/>
    <w:rsid w:val="000F6B6D"/>
    <w:rsid w:val="000F6CE8"/>
    <w:rsid w:val="00104DE1"/>
    <w:rsid w:val="001056B7"/>
    <w:rsid w:val="001062ED"/>
    <w:rsid w:val="0010750C"/>
    <w:rsid w:val="0011000E"/>
    <w:rsid w:val="0011086A"/>
    <w:rsid w:val="00112543"/>
    <w:rsid w:val="00112714"/>
    <w:rsid w:val="00113863"/>
    <w:rsid w:val="00114C62"/>
    <w:rsid w:val="00116827"/>
    <w:rsid w:val="00116FEE"/>
    <w:rsid w:val="00117EA7"/>
    <w:rsid w:val="00122D87"/>
    <w:rsid w:val="00123BA9"/>
    <w:rsid w:val="00123BDA"/>
    <w:rsid w:val="0012411B"/>
    <w:rsid w:val="001312A5"/>
    <w:rsid w:val="001315CB"/>
    <w:rsid w:val="001315D8"/>
    <w:rsid w:val="00133C0A"/>
    <w:rsid w:val="00133F29"/>
    <w:rsid w:val="00134B21"/>
    <w:rsid w:val="00136D98"/>
    <w:rsid w:val="00137651"/>
    <w:rsid w:val="001405B8"/>
    <w:rsid w:val="001410B8"/>
    <w:rsid w:val="001418C9"/>
    <w:rsid w:val="00141F4B"/>
    <w:rsid w:val="00141F83"/>
    <w:rsid w:val="00142125"/>
    <w:rsid w:val="001421A9"/>
    <w:rsid w:val="001425D2"/>
    <w:rsid w:val="00142EC7"/>
    <w:rsid w:val="00143C34"/>
    <w:rsid w:val="001468B3"/>
    <w:rsid w:val="0014698F"/>
    <w:rsid w:val="001500FD"/>
    <w:rsid w:val="00150C74"/>
    <w:rsid w:val="00151757"/>
    <w:rsid w:val="00153AD6"/>
    <w:rsid w:val="001562A7"/>
    <w:rsid w:val="001603F7"/>
    <w:rsid w:val="00162B6E"/>
    <w:rsid w:val="00162E9A"/>
    <w:rsid w:val="001631EA"/>
    <w:rsid w:val="00163268"/>
    <w:rsid w:val="00163C43"/>
    <w:rsid w:val="00164E88"/>
    <w:rsid w:val="00171771"/>
    <w:rsid w:val="00172371"/>
    <w:rsid w:val="0017420C"/>
    <w:rsid w:val="00174417"/>
    <w:rsid w:val="0017464D"/>
    <w:rsid w:val="00180F5C"/>
    <w:rsid w:val="001829E9"/>
    <w:rsid w:val="00185EB9"/>
    <w:rsid w:val="00187A8E"/>
    <w:rsid w:val="00190CE4"/>
    <w:rsid w:val="001935FE"/>
    <w:rsid w:val="001936F8"/>
    <w:rsid w:val="00193B28"/>
    <w:rsid w:val="00194671"/>
    <w:rsid w:val="0019497A"/>
    <w:rsid w:val="00196180"/>
    <w:rsid w:val="001A1332"/>
    <w:rsid w:val="001A1B32"/>
    <w:rsid w:val="001A243C"/>
    <w:rsid w:val="001A2C76"/>
    <w:rsid w:val="001A52C5"/>
    <w:rsid w:val="001A5828"/>
    <w:rsid w:val="001A7894"/>
    <w:rsid w:val="001B44E4"/>
    <w:rsid w:val="001B53B2"/>
    <w:rsid w:val="001B5E11"/>
    <w:rsid w:val="001B7170"/>
    <w:rsid w:val="001B742C"/>
    <w:rsid w:val="001B7AD4"/>
    <w:rsid w:val="001C00F6"/>
    <w:rsid w:val="001C0C8E"/>
    <w:rsid w:val="001C1475"/>
    <w:rsid w:val="001C159E"/>
    <w:rsid w:val="001C2FB6"/>
    <w:rsid w:val="001C3B35"/>
    <w:rsid w:val="001C498B"/>
    <w:rsid w:val="001C67F5"/>
    <w:rsid w:val="001D0EF0"/>
    <w:rsid w:val="001D136E"/>
    <w:rsid w:val="001D2BD3"/>
    <w:rsid w:val="001D2BFC"/>
    <w:rsid w:val="001D2D70"/>
    <w:rsid w:val="001D33C9"/>
    <w:rsid w:val="001D62CA"/>
    <w:rsid w:val="001D669B"/>
    <w:rsid w:val="001E0512"/>
    <w:rsid w:val="001E2A5E"/>
    <w:rsid w:val="001E2B17"/>
    <w:rsid w:val="001E352D"/>
    <w:rsid w:val="001E36D0"/>
    <w:rsid w:val="001E3E1B"/>
    <w:rsid w:val="001E44AA"/>
    <w:rsid w:val="001E4B4B"/>
    <w:rsid w:val="001E6FDD"/>
    <w:rsid w:val="001E7783"/>
    <w:rsid w:val="001E77A8"/>
    <w:rsid w:val="001F0B91"/>
    <w:rsid w:val="001F3C1B"/>
    <w:rsid w:val="001F490D"/>
    <w:rsid w:val="001F4E2D"/>
    <w:rsid w:val="001F59FF"/>
    <w:rsid w:val="001F5FA8"/>
    <w:rsid w:val="001F6BBD"/>
    <w:rsid w:val="001F73CB"/>
    <w:rsid w:val="001F7D81"/>
    <w:rsid w:val="0020066E"/>
    <w:rsid w:val="002007C1"/>
    <w:rsid w:val="0020146A"/>
    <w:rsid w:val="002017B2"/>
    <w:rsid w:val="00202299"/>
    <w:rsid w:val="00202CCE"/>
    <w:rsid w:val="002056DE"/>
    <w:rsid w:val="00206654"/>
    <w:rsid w:val="0020732E"/>
    <w:rsid w:val="00210569"/>
    <w:rsid w:val="002111AD"/>
    <w:rsid w:val="00212490"/>
    <w:rsid w:val="00212CB5"/>
    <w:rsid w:val="00213640"/>
    <w:rsid w:val="00213A23"/>
    <w:rsid w:val="002142C0"/>
    <w:rsid w:val="0021448E"/>
    <w:rsid w:val="00214F63"/>
    <w:rsid w:val="00216AFA"/>
    <w:rsid w:val="0021716D"/>
    <w:rsid w:val="0021754B"/>
    <w:rsid w:val="00217703"/>
    <w:rsid w:val="00221462"/>
    <w:rsid w:val="00221DA0"/>
    <w:rsid w:val="00225CED"/>
    <w:rsid w:val="00227968"/>
    <w:rsid w:val="00230A14"/>
    <w:rsid w:val="00231ECC"/>
    <w:rsid w:val="00232459"/>
    <w:rsid w:val="0023279E"/>
    <w:rsid w:val="0023327B"/>
    <w:rsid w:val="00233B9E"/>
    <w:rsid w:val="00234225"/>
    <w:rsid w:val="00235BE3"/>
    <w:rsid w:val="0023664B"/>
    <w:rsid w:val="0024110D"/>
    <w:rsid w:val="00241A20"/>
    <w:rsid w:val="00241A7E"/>
    <w:rsid w:val="00241B68"/>
    <w:rsid w:val="00242CC6"/>
    <w:rsid w:val="00242DD2"/>
    <w:rsid w:val="00243445"/>
    <w:rsid w:val="00243DC5"/>
    <w:rsid w:val="002442CD"/>
    <w:rsid w:val="00245A86"/>
    <w:rsid w:val="00245ED3"/>
    <w:rsid w:val="00246307"/>
    <w:rsid w:val="00247F7B"/>
    <w:rsid w:val="00251B41"/>
    <w:rsid w:val="00251FCD"/>
    <w:rsid w:val="0025382B"/>
    <w:rsid w:val="00253CF9"/>
    <w:rsid w:val="002567A2"/>
    <w:rsid w:val="0025706A"/>
    <w:rsid w:val="00261551"/>
    <w:rsid w:val="00262CF3"/>
    <w:rsid w:val="0026433A"/>
    <w:rsid w:val="002643E8"/>
    <w:rsid w:val="00266629"/>
    <w:rsid w:val="0026728E"/>
    <w:rsid w:val="002704F2"/>
    <w:rsid w:val="002709E9"/>
    <w:rsid w:val="00270A29"/>
    <w:rsid w:val="00271E96"/>
    <w:rsid w:val="00272400"/>
    <w:rsid w:val="00273C33"/>
    <w:rsid w:val="00274328"/>
    <w:rsid w:val="00274F90"/>
    <w:rsid w:val="00276A53"/>
    <w:rsid w:val="00277EEC"/>
    <w:rsid w:val="00280DA4"/>
    <w:rsid w:val="00281AAE"/>
    <w:rsid w:val="0028246B"/>
    <w:rsid w:val="0028283E"/>
    <w:rsid w:val="002837CC"/>
    <w:rsid w:val="00285318"/>
    <w:rsid w:val="0028765C"/>
    <w:rsid w:val="00291A04"/>
    <w:rsid w:val="00291EC4"/>
    <w:rsid w:val="0029358F"/>
    <w:rsid w:val="00293F20"/>
    <w:rsid w:val="00295995"/>
    <w:rsid w:val="002959D9"/>
    <w:rsid w:val="00295C20"/>
    <w:rsid w:val="0029617C"/>
    <w:rsid w:val="002961F3"/>
    <w:rsid w:val="00296F9C"/>
    <w:rsid w:val="002972DF"/>
    <w:rsid w:val="002A0749"/>
    <w:rsid w:val="002A139A"/>
    <w:rsid w:val="002A19D8"/>
    <w:rsid w:val="002A1A22"/>
    <w:rsid w:val="002A1EC3"/>
    <w:rsid w:val="002A3353"/>
    <w:rsid w:val="002A3CD6"/>
    <w:rsid w:val="002A5DFE"/>
    <w:rsid w:val="002A6D6A"/>
    <w:rsid w:val="002B11D4"/>
    <w:rsid w:val="002B277F"/>
    <w:rsid w:val="002B2ED7"/>
    <w:rsid w:val="002B5C3D"/>
    <w:rsid w:val="002B77CD"/>
    <w:rsid w:val="002C2449"/>
    <w:rsid w:val="002C2CD8"/>
    <w:rsid w:val="002C3CF3"/>
    <w:rsid w:val="002C57D1"/>
    <w:rsid w:val="002C5A08"/>
    <w:rsid w:val="002C7199"/>
    <w:rsid w:val="002D113B"/>
    <w:rsid w:val="002D1D02"/>
    <w:rsid w:val="002D2296"/>
    <w:rsid w:val="002D2891"/>
    <w:rsid w:val="002D2C04"/>
    <w:rsid w:val="002D39E3"/>
    <w:rsid w:val="002D4ACD"/>
    <w:rsid w:val="002D6FE9"/>
    <w:rsid w:val="002E01D9"/>
    <w:rsid w:val="002E115B"/>
    <w:rsid w:val="002E2092"/>
    <w:rsid w:val="002E3F6C"/>
    <w:rsid w:val="002E4330"/>
    <w:rsid w:val="002E5ABF"/>
    <w:rsid w:val="002E79C4"/>
    <w:rsid w:val="002F0DBE"/>
    <w:rsid w:val="002F1C36"/>
    <w:rsid w:val="002F2FE3"/>
    <w:rsid w:val="002F51E7"/>
    <w:rsid w:val="002F5C15"/>
    <w:rsid w:val="002F5D9A"/>
    <w:rsid w:val="002F5F19"/>
    <w:rsid w:val="002F66EE"/>
    <w:rsid w:val="002F68D7"/>
    <w:rsid w:val="0030083F"/>
    <w:rsid w:val="00302159"/>
    <w:rsid w:val="003032C2"/>
    <w:rsid w:val="00303B55"/>
    <w:rsid w:val="0030575F"/>
    <w:rsid w:val="003068D6"/>
    <w:rsid w:val="00306D75"/>
    <w:rsid w:val="0030737B"/>
    <w:rsid w:val="00313420"/>
    <w:rsid w:val="00313B44"/>
    <w:rsid w:val="003141C5"/>
    <w:rsid w:val="0031571A"/>
    <w:rsid w:val="00315D08"/>
    <w:rsid w:val="00315DC8"/>
    <w:rsid w:val="00316063"/>
    <w:rsid w:val="00317644"/>
    <w:rsid w:val="00317931"/>
    <w:rsid w:val="00320C00"/>
    <w:rsid w:val="00321662"/>
    <w:rsid w:val="003248B6"/>
    <w:rsid w:val="00324AE3"/>
    <w:rsid w:val="003260EB"/>
    <w:rsid w:val="00326FDC"/>
    <w:rsid w:val="0032705A"/>
    <w:rsid w:val="003277CC"/>
    <w:rsid w:val="003300CD"/>
    <w:rsid w:val="00331A4D"/>
    <w:rsid w:val="00331C0D"/>
    <w:rsid w:val="0033232C"/>
    <w:rsid w:val="0033353B"/>
    <w:rsid w:val="0033387D"/>
    <w:rsid w:val="00334F74"/>
    <w:rsid w:val="00340933"/>
    <w:rsid w:val="003432C8"/>
    <w:rsid w:val="00345C09"/>
    <w:rsid w:val="00346951"/>
    <w:rsid w:val="00351831"/>
    <w:rsid w:val="00352BAE"/>
    <w:rsid w:val="0035549C"/>
    <w:rsid w:val="0035660C"/>
    <w:rsid w:val="00356DBD"/>
    <w:rsid w:val="00356EAB"/>
    <w:rsid w:val="003576A5"/>
    <w:rsid w:val="00357B5D"/>
    <w:rsid w:val="003604A9"/>
    <w:rsid w:val="00365D4A"/>
    <w:rsid w:val="003674DC"/>
    <w:rsid w:val="00367969"/>
    <w:rsid w:val="00372186"/>
    <w:rsid w:val="00372A1D"/>
    <w:rsid w:val="00375444"/>
    <w:rsid w:val="00375AE7"/>
    <w:rsid w:val="00375BC8"/>
    <w:rsid w:val="00375FDA"/>
    <w:rsid w:val="0037711F"/>
    <w:rsid w:val="00377A1F"/>
    <w:rsid w:val="00380509"/>
    <w:rsid w:val="003825CC"/>
    <w:rsid w:val="003835A4"/>
    <w:rsid w:val="00383C14"/>
    <w:rsid w:val="00384554"/>
    <w:rsid w:val="00384AB7"/>
    <w:rsid w:val="0038626C"/>
    <w:rsid w:val="00386F4F"/>
    <w:rsid w:val="00387071"/>
    <w:rsid w:val="003872AA"/>
    <w:rsid w:val="00390CFF"/>
    <w:rsid w:val="003918E4"/>
    <w:rsid w:val="003926DF"/>
    <w:rsid w:val="00394624"/>
    <w:rsid w:val="0039516D"/>
    <w:rsid w:val="00395213"/>
    <w:rsid w:val="00395AC7"/>
    <w:rsid w:val="00395B69"/>
    <w:rsid w:val="00396358"/>
    <w:rsid w:val="003A15A6"/>
    <w:rsid w:val="003A26EA"/>
    <w:rsid w:val="003A3040"/>
    <w:rsid w:val="003A3E07"/>
    <w:rsid w:val="003A4B0E"/>
    <w:rsid w:val="003A4B8F"/>
    <w:rsid w:val="003A5E0D"/>
    <w:rsid w:val="003B008A"/>
    <w:rsid w:val="003B1CA0"/>
    <w:rsid w:val="003B1F37"/>
    <w:rsid w:val="003B3F6C"/>
    <w:rsid w:val="003B5F92"/>
    <w:rsid w:val="003C08AB"/>
    <w:rsid w:val="003C3376"/>
    <w:rsid w:val="003C5260"/>
    <w:rsid w:val="003C5966"/>
    <w:rsid w:val="003C5A2B"/>
    <w:rsid w:val="003C5DA2"/>
    <w:rsid w:val="003D0B13"/>
    <w:rsid w:val="003D1079"/>
    <w:rsid w:val="003D23FA"/>
    <w:rsid w:val="003D25DC"/>
    <w:rsid w:val="003D4569"/>
    <w:rsid w:val="003D4F5E"/>
    <w:rsid w:val="003D60CC"/>
    <w:rsid w:val="003E1213"/>
    <w:rsid w:val="003E1E8A"/>
    <w:rsid w:val="003E2D43"/>
    <w:rsid w:val="003E3060"/>
    <w:rsid w:val="003E311F"/>
    <w:rsid w:val="003E4F64"/>
    <w:rsid w:val="003E5CB6"/>
    <w:rsid w:val="003E5D7D"/>
    <w:rsid w:val="003E735E"/>
    <w:rsid w:val="003E7766"/>
    <w:rsid w:val="003E77B3"/>
    <w:rsid w:val="003E7B3D"/>
    <w:rsid w:val="003F0B44"/>
    <w:rsid w:val="003F1011"/>
    <w:rsid w:val="003F18EA"/>
    <w:rsid w:val="003F374F"/>
    <w:rsid w:val="003F3C43"/>
    <w:rsid w:val="003F5842"/>
    <w:rsid w:val="00402109"/>
    <w:rsid w:val="004037BC"/>
    <w:rsid w:val="00404177"/>
    <w:rsid w:val="00404303"/>
    <w:rsid w:val="00404B30"/>
    <w:rsid w:val="00405CD2"/>
    <w:rsid w:val="004065B1"/>
    <w:rsid w:val="00410EF1"/>
    <w:rsid w:val="00413505"/>
    <w:rsid w:val="00414141"/>
    <w:rsid w:val="00414497"/>
    <w:rsid w:val="00416130"/>
    <w:rsid w:val="004178EC"/>
    <w:rsid w:val="00421B78"/>
    <w:rsid w:val="00422A90"/>
    <w:rsid w:val="00425538"/>
    <w:rsid w:val="004276B1"/>
    <w:rsid w:val="004310DD"/>
    <w:rsid w:val="0043195F"/>
    <w:rsid w:val="004322DF"/>
    <w:rsid w:val="004332E9"/>
    <w:rsid w:val="0043400C"/>
    <w:rsid w:val="00434BFC"/>
    <w:rsid w:val="004365F4"/>
    <w:rsid w:val="004368A0"/>
    <w:rsid w:val="0043693B"/>
    <w:rsid w:val="004372E3"/>
    <w:rsid w:val="0044025E"/>
    <w:rsid w:val="0044094C"/>
    <w:rsid w:val="00441ECC"/>
    <w:rsid w:val="0044223D"/>
    <w:rsid w:val="004430F4"/>
    <w:rsid w:val="0044346B"/>
    <w:rsid w:val="0044381D"/>
    <w:rsid w:val="00443EFD"/>
    <w:rsid w:val="004462CF"/>
    <w:rsid w:val="00450D9D"/>
    <w:rsid w:val="00452E5D"/>
    <w:rsid w:val="00453151"/>
    <w:rsid w:val="004536A9"/>
    <w:rsid w:val="004548BA"/>
    <w:rsid w:val="00456391"/>
    <w:rsid w:val="004564A6"/>
    <w:rsid w:val="00457732"/>
    <w:rsid w:val="00457B0B"/>
    <w:rsid w:val="00460715"/>
    <w:rsid w:val="00462484"/>
    <w:rsid w:val="00462E39"/>
    <w:rsid w:val="00463C3F"/>
    <w:rsid w:val="00465184"/>
    <w:rsid w:val="00466240"/>
    <w:rsid w:val="00467521"/>
    <w:rsid w:val="00467911"/>
    <w:rsid w:val="00467F9F"/>
    <w:rsid w:val="00471092"/>
    <w:rsid w:val="00471A2F"/>
    <w:rsid w:val="00471C5B"/>
    <w:rsid w:val="00472925"/>
    <w:rsid w:val="00472A6F"/>
    <w:rsid w:val="004733A1"/>
    <w:rsid w:val="004741C0"/>
    <w:rsid w:val="00474566"/>
    <w:rsid w:val="00475CA3"/>
    <w:rsid w:val="00476169"/>
    <w:rsid w:val="004779C4"/>
    <w:rsid w:val="004804AA"/>
    <w:rsid w:val="00480DFB"/>
    <w:rsid w:val="00481E47"/>
    <w:rsid w:val="00483AB5"/>
    <w:rsid w:val="00484303"/>
    <w:rsid w:val="00484F35"/>
    <w:rsid w:val="004850A7"/>
    <w:rsid w:val="0048536A"/>
    <w:rsid w:val="00485B5D"/>
    <w:rsid w:val="004871E6"/>
    <w:rsid w:val="004877C5"/>
    <w:rsid w:val="00487F34"/>
    <w:rsid w:val="004903AB"/>
    <w:rsid w:val="004909D2"/>
    <w:rsid w:val="00491572"/>
    <w:rsid w:val="00491769"/>
    <w:rsid w:val="00492AB8"/>
    <w:rsid w:val="004959DF"/>
    <w:rsid w:val="004A03CA"/>
    <w:rsid w:val="004A2D50"/>
    <w:rsid w:val="004A42BB"/>
    <w:rsid w:val="004A68C5"/>
    <w:rsid w:val="004B068C"/>
    <w:rsid w:val="004B06EE"/>
    <w:rsid w:val="004B15DF"/>
    <w:rsid w:val="004B1D42"/>
    <w:rsid w:val="004B21B3"/>
    <w:rsid w:val="004B2496"/>
    <w:rsid w:val="004B3D19"/>
    <w:rsid w:val="004B3D24"/>
    <w:rsid w:val="004B3EAA"/>
    <w:rsid w:val="004B52B4"/>
    <w:rsid w:val="004B721D"/>
    <w:rsid w:val="004B77E9"/>
    <w:rsid w:val="004B7CE2"/>
    <w:rsid w:val="004C1465"/>
    <w:rsid w:val="004C1F04"/>
    <w:rsid w:val="004C281E"/>
    <w:rsid w:val="004C29D7"/>
    <w:rsid w:val="004C2DF9"/>
    <w:rsid w:val="004C30AD"/>
    <w:rsid w:val="004C499A"/>
    <w:rsid w:val="004C5059"/>
    <w:rsid w:val="004C562C"/>
    <w:rsid w:val="004C5A03"/>
    <w:rsid w:val="004C676A"/>
    <w:rsid w:val="004C72C5"/>
    <w:rsid w:val="004C7342"/>
    <w:rsid w:val="004C742B"/>
    <w:rsid w:val="004D0996"/>
    <w:rsid w:val="004D425A"/>
    <w:rsid w:val="004D4785"/>
    <w:rsid w:val="004D5679"/>
    <w:rsid w:val="004D6C16"/>
    <w:rsid w:val="004D6E37"/>
    <w:rsid w:val="004E01ED"/>
    <w:rsid w:val="004E2CA0"/>
    <w:rsid w:val="004E326D"/>
    <w:rsid w:val="004E474D"/>
    <w:rsid w:val="004E4B09"/>
    <w:rsid w:val="004E5409"/>
    <w:rsid w:val="004E5677"/>
    <w:rsid w:val="004E740A"/>
    <w:rsid w:val="004F0B6A"/>
    <w:rsid w:val="004F18E9"/>
    <w:rsid w:val="004F2D80"/>
    <w:rsid w:val="004F2E45"/>
    <w:rsid w:val="004F3268"/>
    <w:rsid w:val="004F33AF"/>
    <w:rsid w:val="004F3C39"/>
    <w:rsid w:val="004F5BBA"/>
    <w:rsid w:val="004F649E"/>
    <w:rsid w:val="004F64E1"/>
    <w:rsid w:val="004F68F7"/>
    <w:rsid w:val="004F6A35"/>
    <w:rsid w:val="004F6C7B"/>
    <w:rsid w:val="004F71FE"/>
    <w:rsid w:val="005031C7"/>
    <w:rsid w:val="0050373B"/>
    <w:rsid w:val="00503D96"/>
    <w:rsid w:val="0050700A"/>
    <w:rsid w:val="00507907"/>
    <w:rsid w:val="005079CC"/>
    <w:rsid w:val="00511391"/>
    <w:rsid w:val="005125BC"/>
    <w:rsid w:val="005132E9"/>
    <w:rsid w:val="0051351E"/>
    <w:rsid w:val="00513DE9"/>
    <w:rsid w:val="00514E1A"/>
    <w:rsid w:val="00516511"/>
    <w:rsid w:val="005168E7"/>
    <w:rsid w:val="00521616"/>
    <w:rsid w:val="00521853"/>
    <w:rsid w:val="0052209D"/>
    <w:rsid w:val="0052234C"/>
    <w:rsid w:val="005223B5"/>
    <w:rsid w:val="005225AA"/>
    <w:rsid w:val="00522CF4"/>
    <w:rsid w:val="00523474"/>
    <w:rsid w:val="005245F0"/>
    <w:rsid w:val="00524F61"/>
    <w:rsid w:val="0052505C"/>
    <w:rsid w:val="00525E77"/>
    <w:rsid w:val="0053163C"/>
    <w:rsid w:val="00532238"/>
    <w:rsid w:val="00532BE5"/>
    <w:rsid w:val="005332F8"/>
    <w:rsid w:val="00533D33"/>
    <w:rsid w:val="00534184"/>
    <w:rsid w:val="00534987"/>
    <w:rsid w:val="00535760"/>
    <w:rsid w:val="0053586C"/>
    <w:rsid w:val="0053698A"/>
    <w:rsid w:val="00541EFA"/>
    <w:rsid w:val="005420BF"/>
    <w:rsid w:val="005425BA"/>
    <w:rsid w:val="00542A2D"/>
    <w:rsid w:val="0054466F"/>
    <w:rsid w:val="0054484C"/>
    <w:rsid w:val="00544AE1"/>
    <w:rsid w:val="00546A68"/>
    <w:rsid w:val="00546CB9"/>
    <w:rsid w:val="005517C7"/>
    <w:rsid w:val="00553941"/>
    <w:rsid w:val="00555342"/>
    <w:rsid w:val="005558A7"/>
    <w:rsid w:val="00556722"/>
    <w:rsid w:val="00557D94"/>
    <w:rsid w:val="00557EF4"/>
    <w:rsid w:val="005620AF"/>
    <w:rsid w:val="00563094"/>
    <w:rsid w:val="0056461B"/>
    <w:rsid w:val="005646AE"/>
    <w:rsid w:val="00565CA5"/>
    <w:rsid w:val="00572501"/>
    <w:rsid w:val="00573DCB"/>
    <w:rsid w:val="00575884"/>
    <w:rsid w:val="005758CA"/>
    <w:rsid w:val="00575FA0"/>
    <w:rsid w:val="0057627A"/>
    <w:rsid w:val="00577320"/>
    <w:rsid w:val="00582896"/>
    <w:rsid w:val="00584D40"/>
    <w:rsid w:val="00585036"/>
    <w:rsid w:val="005853B4"/>
    <w:rsid w:val="00586D80"/>
    <w:rsid w:val="00587BB9"/>
    <w:rsid w:val="00587C8F"/>
    <w:rsid w:val="00587D30"/>
    <w:rsid w:val="00591410"/>
    <w:rsid w:val="00591725"/>
    <w:rsid w:val="00591D4B"/>
    <w:rsid w:val="00592701"/>
    <w:rsid w:val="00593CF9"/>
    <w:rsid w:val="005940A3"/>
    <w:rsid w:val="00597340"/>
    <w:rsid w:val="00597C0D"/>
    <w:rsid w:val="005A0072"/>
    <w:rsid w:val="005A1CFB"/>
    <w:rsid w:val="005A25DF"/>
    <w:rsid w:val="005A35B7"/>
    <w:rsid w:val="005B00C1"/>
    <w:rsid w:val="005B16DD"/>
    <w:rsid w:val="005B20F0"/>
    <w:rsid w:val="005B3FB4"/>
    <w:rsid w:val="005B769F"/>
    <w:rsid w:val="005C026A"/>
    <w:rsid w:val="005C03C9"/>
    <w:rsid w:val="005C1766"/>
    <w:rsid w:val="005C29FA"/>
    <w:rsid w:val="005C3EB9"/>
    <w:rsid w:val="005C6BBF"/>
    <w:rsid w:val="005D0866"/>
    <w:rsid w:val="005D334F"/>
    <w:rsid w:val="005E02BE"/>
    <w:rsid w:val="005E0347"/>
    <w:rsid w:val="005E04C9"/>
    <w:rsid w:val="005E085C"/>
    <w:rsid w:val="005E0E80"/>
    <w:rsid w:val="005E0EF5"/>
    <w:rsid w:val="005E11DB"/>
    <w:rsid w:val="005E17FB"/>
    <w:rsid w:val="005E1B56"/>
    <w:rsid w:val="005E2568"/>
    <w:rsid w:val="005E37D1"/>
    <w:rsid w:val="005E56D8"/>
    <w:rsid w:val="005E58AB"/>
    <w:rsid w:val="005E5B2A"/>
    <w:rsid w:val="005E67D6"/>
    <w:rsid w:val="005E7607"/>
    <w:rsid w:val="005F114D"/>
    <w:rsid w:val="005F1DB9"/>
    <w:rsid w:val="005F28DA"/>
    <w:rsid w:val="005F4BD5"/>
    <w:rsid w:val="005F6EFB"/>
    <w:rsid w:val="005F7745"/>
    <w:rsid w:val="006005A0"/>
    <w:rsid w:val="00600678"/>
    <w:rsid w:val="00600A98"/>
    <w:rsid w:val="006013A1"/>
    <w:rsid w:val="00605C9B"/>
    <w:rsid w:val="00606671"/>
    <w:rsid w:val="006078C1"/>
    <w:rsid w:val="00610363"/>
    <w:rsid w:val="006114F9"/>
    <w:rsid w:val="00613099"/>
    <w:rsid w:val="00614540"/>
    <w:rsid w:val="00614623"/>
    <w:rsid w:val="006171CD"/>
    <w:rsid w:val="00620113"/>
    <w:rsid w:val="006209EF"/>
    <w:rsid w:val="00620D0D"/>
    <w:rsid w:val="0062370C"/>
    <w:rsid w:val="006244D6"/>
    <w:rsid w:val="00625B9C"/>
    <w:rsid w:val="00625C4B"/>
    <w:rsid w:val="00626E23"/>
    <w:rsid w:val="00627277"/>
    <w:rsid w:val="006308ED"/>
    <w:rsid w:val="0063120C"/>
    <w:rsid w:val="0063190B"/>
    <w:rsid w:val="00632423"/>
    <w:rsid w:val="0063362A"/>
    <w:rsid w:val="00634BF2"/>
    <w:rsid w:val="006369D9"/>
    <w:rsid w:val="0063763E"/>
    <w:rsid w:val="00641B8F"/>
    <w:rsid w:val="00641E7B"/>
    <w:rsid w:val="006425AD"/>
    <w:rsid w:val="006447A8"/>
    <w:rsid w:val="00644A59"/>
    <w:rsid w:val="00647E46"/>
    <w:rsid w:val="0065058E"/>
    <w:rsid w:val="00651A5E"/>
    <w:rsid w:val="0065328B"/>
    <w:rsid w:val="006539C9"/>
    <w:rsid w:val="00654518"/>
    <w:rsid w:val="0065468F"/>
    <w:rsid w:val="006547EC"/>
    <w:rsid w:val="0065677F"/>
    <w:rsid w:val="00660154"/>
    <w:rsid w:val="00660FE8"/>
    <w:rsid w:val="006620C5"/>
    <w:rsid w:val="00662310"/>
    <w:rsid w:val="00666D29"/>
    <w:rsid w:val="00666F2A"/>
    <w:rsid w:val="006706E1"/>
    <w:rsid w:val="00670AE2"/>
    <w:rsid w:val="006718DF"/>
    <w:rsid w:val="006726A6"/>
    <w:rsid w:val="006732AF"/>
    <w:rsid w:val="006747F2"/>
    <w:rsid w:val="00676D48"/>
    <w:rsid w:val="0067782D"/>
    <w:rsid w:val="0068017D"/>
    <w:rsid w:val="006811B2"/>
    <w:rsid w:val="00681E98"/>
    <w:rsid w:val="0068263D"/>
    <w:rsid w:val="0068269F"/>
    <w:rsid w:val="006854DA"/>
    <w:rsid w:val="00685F9A"/>
    <w:rsid w:val="00686516"/>
    <w:rsid w:val="006873E5"/>
    <w:rsid w:val="006900A3"/>
    <w:rsid w:val="006911AC"/>
    <w:rsid w:val="00693BF0"/>
    <w:rsid w:val="00695566"/>
    <w:rsid w:val="006960A2"/>
    <w:rsid w:val="006966AD"/>
    <w:rsid w:val="0069769F"/>
    <w:rsid w:val="00697808"/>
    <w:rsid w:val="006A090F"/>
    <w:rsid w:val="006A2F6B"/>
    <w:rsid w:val="006A565D"/>
    <w:rsid w:val="006A7F91"/>
    <w:rsid w:val="006B080F"/>
    <w:rsid w:val="006B1828"/>
    <w:rsid w:val="006B23E6"/>
    <w:rsid w:val="006B26D1"/>
    <w:rsid w:val="006B26F6"/>
    <w:rsid w:val="006B294C"/>
    <w:rsid w:val="006B4D87"/>
    <w:rsid w:val="006B530F"/>
    <w:rsid w:val="006B7C42"/>
    <w:rsid w:val="006B7DFA"/>
    <w:rsid w:val="006B7E6B"/>
    <w:rsid w:val="006C189C"/>
    <w:rsid w:val="006C1DC9"/>
    <w:rsid w:val="006C357A"/>
    <w:rsid w:val="006C43DE"/>
    <w:rsid w:val="006C642F"/>
    <w:rsid w:val="006C64E4"/>
    <w:rsid w:val="006C7DD8"/>
    <w:rsid w:val="006D02E6"/>
    <w:rsid w:val="006D1168"/>
    <w:rsid w:val="006D1604"/>
    <w:rsid w:val="006D1936"/>
    <w:rsid w:val="006D2256"/>
    <w:rsid w:val="006D2AF0"/>
    <w:rsid w:val="006D2D99"/>
    <w:rsid w:val="006D310C"/>
    <w:rsid w:val="006D3BAD"/>
    <w:rsid w:val="006D4249"/>
    <w:rsid w:val="006D47E6"/>
    <w:rsid w:val="006D6CDB"/>
    <w:rsid w:val="006E0D1D"/>
    <w:rsid w:val="006E0DB2"/>
    <w:rsid w:val="006E19C0"/>
    <w:rsid w:val="006E3063"/>
    <w:rsid w:val="006E3085"/>
    <w:rsid w:val="006E3548"/>
    <w:rsid w:val="006E5E65"/>
    <w:rsid w:val="006E67B6"/>
    <w:rsid w:val="006E739F"/>
    <w:rsid w:val="006F07B7"/>
    <w:rsid w:val="006F17B8"/>
    <w:rsid w:val="006F18A1"/>
    <w:rsid w:val="006F1C70"/>
    <w:rsid w:val="006F4F07"/>
    <w:rsid w:val="006F52A0"/>
    <w:rsid w:val="006F74DE"/>
    <w:rsid w:val="007005D3"/>
    <w:rsid w:val="0070238A"/>
    <w:rsid w:val="00702D1F"/>
    <w:rsid w:val="007044E0"/>
    <w:rsid w:val="00706A0F"/>
    <w:rsid w:val="007076B7"/>
    <w:rsid w:val="0070783C"/>
    <w:rsid w:val="00707ABA"/>
    <w:rsid w:val="00710F13"/>
    <w:rsid w:val="007114BE"/>
    <w:rsid w:val="00712EDE"/>
    <w:rsid w:val="007150BC"/>
    <w:rsid w:val="00716604"/>
    <w:rsid w:val="00716B73"/>
    <w:rsid w:val="0072022C"/>
    <w:rsid w:val="0072072C"/>
    <w:rsid w:val="00721D0E"/>
    <w:rsid w:val="007224AA"/>
    <w:rsid w:val="0072323A"/>
    <w:rsid w:val="00723370"/>
    <w:rsid w:val="007241FB"/>
    <w:rsid w:val="00724658"/>
    <w:rsid w:val="00724EF4"/>
    <w:rsid w:val="0072548D"/>
    <w:rsid w:val="00725F16"/>
    <w:rsid w:val="0072704D"/>
    <w:rsid w:val="00727596"/>
    <w:rsid w:val="0073099A"/>
    <w:rsid w:val="00730A28"/>
    <w:rsid w:val="00732295"/>
    <w:rsid w:val="007325BD"/>
    <w:rsid w:val="00733E1F"/>
    <w:rsid w:val="00734495"/>
    <w:rsid w:val="00734584"/>
    <w:rsid w:val="007346DD"/>
    <w:rsid w:val="00734B91"/>
    <w:rsid w:val="007355E4"/>
    <w:rsid w:val="007368AB"/>
    <w:rsid w:val="00737C70"/>
    <w:rsid w:val="00737F65"/>
    <w:rsid w:val="00741510"/>
    <w:rsid w:val="007419B4"/>
    <w:rsid w:val="00741C35"/>
    <w:rsid w:val="00741CF1"/>
    <w:rsid w:val="007424F4"/>
    <w:rsid w:val="007447EC"/>
    <w:rsid w:val="007457C3"/>
    <w:rsid w:val="00745FFD"/>
    <w:rsid w:val="00747F5F"/>
    <w:rsid w:val="00747FE3"/>
    <w:rsid w:val="0075024C"/>
    <w:rsid w:val="0075060E"/>
    <w:rsid w:val="007511FF"/>
    <w:rsid w:val="00751461"/>
    <w:rsid w:val="00751E3D"/>
    <w:rsid w:val="00752959"/>
    <w:rsid w:val="00753689"/>
    <w:rsid w:val="00755523"/>
    <w:rsid w:val="007558F0"/>
    <w:rsid w:val="00757376"/>
    <w:rsid w:val="0075760D"/>
    <w:rsid w:val="00760279"/>
    <w:rsid w:val="00760E76"/>
    <w:rsid w:val="007610F5"/>
    <w:rsid w:val="00764431"/>
    <w:rsid w:val="007647C2"/>
    <w:rsid w:val="0076621E"/>
    <w:rsid w:val="00766300"/>
    <w:rsid w:val="0076742B"/>
    <w:rsid w:val="007707D8"/>
    <w:rsid w:val="00772249"/>
    <w:rsid w:val="007722C1"/>
    <w:rsid w:val="007722E8"/>
    <w:rsid w:val="007729AE"/>
    <w:rsid w:val="00773AB8"/>
    <w:rsid w:val="00774877"/>
    <w:rsid w:val="00774883"/>
    <w:rsid w:val="007762C0"/>
    <w:rsid w:val="00776CAA"/>
    <w:rsid w:val="00777813"/>
    <w:rsid w:val="00781E65"/>
    <w:rsid w:val="007823D7"/>
    <w:rsid w:val="007823DC"/>
    <w:rsid w:val="00783215"/>
    <w:rsid w:val="0078374D"/>
    <w:rsid w:val="00784100"/>
    <w:rsid w:val="00784488"/>
    <w:rsid w:val="00784617"/>
    <w:rsid w:val="00784F86"/>
    <w:rsid w:val="007850C0"/>
    <w:rsid w:val="00786A5A"/>
    <w:rsid w:val="00786D75"/>
    <w:rsid w:val="007870DA"/>
    <w:rsid w:val="00790672"/>
    <w:rsid w:val="00792B42"/>
    <w:rsid w:val="00793A01"/>
    <w:rsid w:val="007946D6"/>
    <w:rsid w:val="00794C97"/>
    <w:rsid w:val="007956C9"/>
    <w:rsid w:val="00796029"/>
    <w:rsid w:val="007A0EC8"/>
    <w:rsid w:val="007A1C42"/>
    <w:rsid w:val="007A1E71"/>
    <w:rsid w:val="007A2854"/>
    <w:rsid w:val="007A342D"/>
    <w:rsid w:val="007A4A2C"/>
    <w:rsid w:val="007A5B49"/>
    <w:rsid w:val="007A7370"/>
    <w:rsid w:val="007A7458"/>
    <w:rsid w:val="007A7C21"/>
    <w:rsid w:val="007A7E0C"/>
    <w:rsid w:val="007B0AF9"/>
    <w:rsid w:val="007B0BFE"/>
    <w:rsid w:val="007B0D86"/>
    <w:rsid w:val="007B1AA4"/>
    <w:rsid w:val="007B2DCA"/>
    <w:rsid w:val="007B5C6B"/>
    <w:rsid w:val="007B7C98"/>
    <w:rsid w:val="007C052C"/>
    <w:rsid w:val="007C09C8"/>
    <w:rsid w:val="007C0BEF"/>
    <w:rsid w:val="007C1189"/>
    <w:rsid w:val="007C24B9"/>
    <w:rsid w:val="007C34E4"/>
    <w:rsid w:val="007C4401"/>
    <w:rsid w:val="007C45A2"/>
    <w:rsid w:val="007C463E"/>
    <w:rsid w:val="007C4D90"/>
    <w:rsid w:val="007C4ED9"/>
    <w:rsid w:val="007C5084"/>
    <w:rsid w:val="007C611D"/>
    <w:rsid w:val="007C769B"/>
    <w:rsid w:val="007C79E7"/>
    <w:rsid w:val="007D0C70"/>
    <w:rsid w:val="007D1678"/>
    <w:rsid w:val="007D2E22"/>
    <w:rsid w:val="007D3C8F"/>
    <w:rsid w:val="007D45CD"/>
    <w:rsid w:val="007D5796"/>
    <w:rsid w:val="007D6A45"/>
    <w:rsid w:val="007D736E"/>
    <w:rsid w:val="007E0167"/>
    <w:rsid w:val="007E059A"/>
    <w:rsid w:val="007E0A64"/>
    <w:rsid w:val="007E186E"/>
    <w:rsid w:val="007E26A0"/>
    <w:rsid w:val="007E3235"/>
    <w:rsid w:val="007E3343"/>
    <w:rsid w:val="007E3E05"/>
    <w:rsid w:val="007E4E56"/>
    <w:rsid w:val="007E572B"/>
    <w:rsid w:val="007E5AB4"/>
    <w:rsid w:val="007E6D72"/>
    <w:rsid w:val="007E76D8"/>
    <w:rsid w:val="007E7F27"/>
    <w:rsid w:val="007F0DA1"/>
    <w:rsid w:val="007F3F84"/>
    <w:rsid w:val="007F45DE"/>
    <w:rsid w:val="007F5D07"/>
    <w:rsid w:val="007F7B93"/>
    <w:rsid w:val="0080026A"/>
    <w:rsid w:val="008021FD"/>
    <w:rsid w:val="008031CE"/>
    <w:rsid w:val="0080698B"/>
    <w:rsid w:val="00806DD5"/>
    <w:rsid w:val="00810A9E"/>
    <w:rsid w:val="00811560"/>
    <w:rsid w:val="0081230B"/>
    <w:rsid w:val="00812501"/>
    <w:rsid w:val="00814ADE"/>
    <w:rsid w:val="00814EC5"/>
    <w:rsid w:val="00816371"/>
    <w:rsid w:val="00816A6E"/>
    <w:rsid w:val="008171CF"/>
    <w:rsid w:val="0082066D"/>
    <w:rsid w:val="00820DFF"/>
    <w:rsid w:val="00823438"/>
    <w:rsid w:val="008236E3"/>
    <w:rsid w:val="00823A48"/>
    <w:rsid w:val="00824627"/>
    <w:rsid w:val="00825333"/>
    <w:rsid w:val="008256B0"/>
    <w:rsid w:val="008273BC"/>
    <w:rsid w:val="00827DF0"/>
    <w:rsid w:val="008300FF"/>
    <w:rsid w:val="008306B2"/>
    <w:rsid w:val="008346D5"/>
    <w:rsid w:val="008354D2"/>
    <w:rsid w:val="00835C82"/>
    <w:rsid w:val="00837408"/>
    <w:rsid w:val="00837F15"/>
    <w:rsid w:val="008403CF"/>
    <w:rsid w:val="0084265E"/>
    <w:rsid w:val="00842DAB"/>
    <w:rsid w:val="00843C66"/>
    <w:rsid w:val="008445F5"/>
    <w:rsid w:val="008451A0"/>
    <w:rsid w:val="00846C19"/>
    <w:rsid w:val="00847071"/>
    <w:rsid w:val="00847498"/>
    <w:rsid w:val="00847CA6"/>
    <w:rsid w:val="00850FC3"/>
    <w:rsid w:val="00851428"/>
    <w:rsid w:val="008514F4"/>
    <w:rsid w:val="0085165F"/>
    <w:rsid w:val="00852C4A"/>
    <w:rsid w:val="00853C29"/>
    <w:rsid w:val="00853CC0"/>
    <w:rsid w:val="0085584C"/>
    <w:rsid w:val="00855F73"/>
    <w:rsid w:val="0086112A"/>
    <w:rsid w:val="00861529"/>
    <w:rsid w:val="00862907"/>
    <w:rsid w:val="00862FF0"/>
    <w:rsid w:val="0086331C"/>
    <w:rsid w:val="0086390A"/>
    <w:rsid w:val="00865818"/>
    <w:rsid w:val="0086716D"/>
    <w:rsid w:val="0086749B"/>
    <w:rsid w:val="008675D5"/>
    <w:rsid w:val="00867D37"/>
    <w:rsid w:val="0087057D"/>
    <w:rsid w:val="00871A0C"/>
    <w:rsid w:val="00871BB3"/>
    <w:rsid w:val="0087330A"/>
    <w:rsid w:val="00874D2E"/>
    <w:rsid w:val="00875F68"/>
    <w:rsid w:val="00876648"/>
    <w:rsid w:val="00876C84"/>
    <w:rsid w:val="00880901"/>
    <w:rsid w:val="0088167A"/>
    <w:rsid w:val="008836DC"/>
    <w:rsid w:val="00883EB6"/>
    <w:rsid w:val="00884586"/>
    <w:rsid w:val="00885BAE"/>
    <w:rsid w:val="00887349"/>
    <w:rsid w:val="00887650"/>
    <w:rsid w:val="008876CD"/>
    <w:rsid w:val="00890721"/>
    <w:rsid w:val="00890841"/>
    <w:rsid w:val="00893E34"/>
    <w:rsid w:val="00893E53"/>
    <w:rsid w:val="008944D4"/>
    <w:rsid w:val="008945BB"/>
    <w:rsid w:val="00894E5B"/>
    <w:rsid w:val="00897780"/>
    <w:rsid w:val="008A03E3"/>
    <w:rsid w:val="008A1549"/>
    <w:rsid w:val="008A1673"/>
    <w:rsid w:val="008A25D5"/>
    <w:rsid w:val="008A2BFB"/>
    <w:rsid w:val="008A2C0B"/>
    <w:rsid w:val="008A2D8F"/>
    <w:rsid w:val="008A4802"/>
    <w:rsid w:val="008A4C1F"/>
    <w:rsid w:val="008A53CF"/>
    <w:rsid w:val="008A559D"/>
    <w:rsid w:val="008A6265"/>
    <w:rsid w:val="008B07F6"/>
    <w:rsid w:val="008B211C"/>
    <w:rsid w:val="008B21CF"/>
    <w:rsid w:val="008B3C77"/>
    <w:rsid w:val="008B4383"/>
    <w:rsid w:val="008B5539"/>
    <w:rsid w:val="008B5B39"/>
    <w:rsid w:val="008B7E1D"/>
    <w:rsid w:val="008C00B9"/>
    <w:rsid w:val="008C1102"/>
    <w:rsid w:val="008C1652"/>
    <w:rsid w:val="008C2328"/>
    <w:rsid w:val="008C30AD"/>
    <w:rsid w:val="008C3A0A"/>
    <w:rsid w:val="008C53FA"/>
    <w:rsid w:val="008D01C8"/>
    <w:rsid w:val="008D20EB"/>
    <w:rsid w:val="008D368C"/>
    <w:rsid w:val="008D3F9D"/>
    <w:rsid w:val="008D42AF"/>
    <w:rsid w:val="008E0491"/>
    <w:rsid w:val="008E10E4"/>
    <w:rsid w:val="008E1F1A"/>
    <w:rsid w:val="008E2317"/>
    <w:rsid w:val="008E24AA"/>
    <w:rsid w:val="008E2F4F"/>
    <w:rsid w:val="008F0BF8"/>
    <w:rsid w:val="008F12AF"/>
    <w:rsid w:val="008F191D"/>
    <w:rsid w:val="008F1C27"/>
    <w:rsid w:val="008F1CFE"/>
    <w:rsid w:val="008F22B5"/>
    <w:rsid w:val="008F2DBA"/>
    <w:rsid w:val="008F4243"/>
    <w:rsid w:val="008F48C0"/>
    <w:rsid w:val="008F4B63"/>
    <w:rsid w:val="008F6673"/>
    <w:rsid w:val="008F73E4"/>
    <w:rsid w:val="008F7ABD"/>
    <w:rsid w:val="009003F5"/>
    <w:rsid w:val="00900A2E"/>
    <w:rsid w:val="009036C0"/>
    <w:rsid w:val="00903737"/>
    <w:rsid w:val="00903C15"/>
    <w:rsid w:val="00903F93"/>
    <w:rsid w:val="00904168"/>
    <w:rsid w:val="009042AA"/>
    <w:rsid w:val="009043D1"/>
    <w:rsid w:val="00904963"/>
    <w:rsid w:val="00904A34"/>
    <w:rsid w:val="0090546F"/>
    <w:rsid w:val="009065E1"/>
    <w:rsid w:val="0090723D"/>
    <w:rsid w:val="009100CA"/>
    <w:rsid w:val="0091013E"/>
    <w:rsid w:val="009121B9"/>
    <w:rsid w:val="009130F6"/>
    <w:rsid w:val="0091383E"/>
    <w:rsid w:val="00914349"/>
    <w:rsid w:val="00914A50"/>
    <w:rsid w:val="009200FB"/>
    <w:rsid w:val="00920DE7"/>
    <w:rsid w:val="00920FA2"/>
    <w:rsid w:val="00922A0A"/>
    <w:rsid w:val="00922E80"/>
    <w:rsid w:val="00923BDA"/>
    <w:rsid w:val="00927D21"/>
    <w:rsid w:val="00931048"/>
    <w:rsid w:val="00931494"/>
    <w:rsid w:val="00931D69"/>
    <w:rsid w:val="00932737"/>
    <w:rsid w:val="0093286D"/>
    <w:rsid w:val="009363C1"/>
    <w:rsid w:val="00936F81"/>
    <w:rsid w:val="00940C24"/>
    <w:rsid w:val="009418F1"/>
    <w:rsid w:val="00942A1C"/>
    <w:rsid w:val="00945AD1"/>
    <w:rsid w:val="00947620"/>
    <w:rsid w:val="0095125A"/>
    <w:rsid w:val="009513F4"/>
    <w:rsid w:val="00951F28"/>
    <w:rsid w:val="00954B01"/>
    <w:rsid w:val="0095521D"/>
    <w:rsid w:val="00955386"/>
    <w:rsid w:val="009560D2"/>
    <w:rsid w:val="009605A3"/>
    <w:rsid w:val="00960DCD"/>
    <w:rsid w:val="009631F6"/>
    <w:rsid w:val="009655E1"/>
    <w:rsid w:val="00965607"/>
    <w:rsid w:val="00965914"/>
    <w:rsid w:val="009661C0"/>
    <w:rsid w:val="00966479"/>
    <w:rsid w:val="0096718E"/>
    <w:rsid w:val="00970AB9"/>
    <w:rsid w:val="00970D7E"/>
    <w:rsid w:val="009714CC"/>
    <w:rsid w:val="00971BD9"/>
    <w:rsid w:val="0097212A"/>
    <w:rsid w:val="00972718"/>
    <w:rsid w:val="0097361E"/>
    <w:rsid w:val="00975F9A"/>
    <w:rsid w:val="00977931"/>
    <w:rsid w:val="00980054"/>
    <w:rsid w:val="009808F0"/>
    <w:rsid w:val="0098096B"/>
    <w:rsid w:val="00981ECF"/>
    <w:rsid w:val="00982284"/>
    <w:rsid w:val="00983B2B"/>
    <w:rsid w:val="009847AF"/>
    <w:rsid w:val="00984A2B"/>
    <w:rsid w:val="00984B9C"/>
    <w:rsid w:val="00984F08"/>
    <w:rsid w:val="0098560C"/>
    <w:rsid w:val="0098570B"/>
    <w:rsid w:val="0098616D"/>
    <w:rsid w:val="009864E8"/>
    <w:rsid w:val="00990084"/>
    <w:rsid w:val="00991706"/>
    <w:rsid w:val="00992658"/>
    <w:rsid w:val="00992AA3"/>
    <w:rsid w:val="009932BE"/>
    <w:rsid w:val="009938D5"/>
    <w:rsid w:val="00995068"/>
    <w:rsid w:val="00995176"/>
    <w:rsid w:val="009958EE"/>
    <w:rsid w:val="009969B6"/>
    <w:rsid w:val="00996BC6"/>
    <w:rsid w:val="00996EC2"/>
    <w:rsid w:val="009A04FE"/>
    <w:rsid w:val="009A448A"/>
    <w:rsid w:val="009A6600"/>
    <w:rsid w:val="009B002A"/>
    <w:rsid w:val="009B1A42"/>
    <w:rsid w:val="009B6161"/>
    <w:rsid w:val="009B634C"/>
    <w:rsid w:val="009B67F2"/>
    <w:rsid w:val="009B7B6A"/>
    <w:rsid w:val="009C03FA"/>
    <w:rsid w:val="009C0548"/>
    <w:rsid w:val="009C0C3D"/>
    <w:rsid w:val="009C2E4D"/>
    <w:rsid w:val="009C3F13"/>
    <w:rsid w:val="009C4757"/>
    <w:rsid w:val="009C5161"/>
    <w:rsid w:val="009C5AC4"/>
    <w:rsid w:val="009C752C"/>
    <w:rsid w:val="009D0DC6"/>
    <w:rsid w:val="009D15CE"/>
    <w:rsid w:val="009D1AEC"/>
    <w:rsid w:val="009D1B5A"/>
    <w:rsid w:val="009D27C6"/>
    <w:rsid w:val="009D4183"/>
    <w:rsid w:val="009D44A6"/>
    <w:rsid w:val="009D60ED"/>
    <w:rsid w:val="009D6B78"/>
    <w:rsid w:val="009D7CAF"/>
    <w:rsid w:val="009E05F7"/>
    <w:rsid w:val="009E1C26"/>
    <w:rsid w:val="009E47FC"/>
    <w:rsid w:val="009E56D9"/>
    <w:rsid w:val="009E5818"/>
    <w:rsid w:val="009E6920"/>
    <w:rsid w:val="009E6A24"/>
    <w:rsid w:val="009E72C7"/>
    <w:rsid w:val="009F0DA5"/>
    <w:rsid w:val="009F1C21"/>
    <w:rsid w:val="009F26DF"/>
    <w:rsid w:val="009F308F"/>
    <w:rsid w:val="009F3B25"/>
    <w:rsid w:val="009F77BB"/>
    <w:rsid w:val="009F7953"/>
    <w:rsid w:val="009F7D3B"/>
    <w:rsid w:val="009F7D9A"/>
    <w:rsid w:val="009F7E8E"/>
    <w:rsid w:val="00A00F15"/>
    <w:rsid w:val="00A01958"/>
    <w:rsid w:val="00A04668"/>
    <w:rsid w:val="00A04E82"/>
    <w:rsid w:val="00A05DF3"/>
    <w:rsid w:val="00A06163"/>
    <w:rsid w:val="00A06F0C"/>
    <w:rsid w:val="00A128D8"/>
    <w:rsid w:val="00A12E80"/>
    <w:rsid w:val="00A13985"/>
    <w:rsid w:val="00A1678A"/>
    <w:rsid w:val="00A16AEF"/>
    <w:rsid w:val="00A16C28"/>
    <w:rsid w:val="00A20FDF"/>
    <w:rsid w:val="00A22FD0"/>
    <w:rsid w:val="00A235A8"/>
    <w:rsid w:val="00A2781F"/>
    <w:rsid w:val="00A27A87"/>
    <w:rsid w:val="00A27C44"/>
    <w:rsid w:val="00A31D4A"/>
    <w:rsid w:val="00A3258A"/>
    <w:rsid w:val="00A3282C"/>
    <w:rsid w:val="00A33081"/>
    <w:rsid w:val="00A33D76"/>
    <w:rsid w:val="00A3566F"/>
    <w:rsid w:val="00A36AF0"/>
    <w:rsid w:val="00A36E43"/>
    <w:rsid w:val="00A3791C"/>
    <w:rsid w:val="00A409CB"/>
    <w:rsid w:val="00A40E78"/>
    <w:rsid w:val="00A40F57"/>
    <w:rsid w:val="00A41D23"/>
    <w:rsid w:val="00A42FB1"/>
    <w:rsid w:val="00A43576"/>
    <w:rsid w:val="00A43DD5"/>
    <w:rsid w:val="00A46213"/>
    <w:rsid w:val="00A478AD"/>
    <w:rsid w:val="00A517E6"/>
    <w:rsid w:val="00A53A7F"/>
    <w:rsid w:val="00A54A63"/>
    <w:rsid w:val="00A554FE"/>
    <w:rsid w:val="00A55984"/>
    <w:rsid w:val="00A60A64"/>
    <w:rsid w:val="00A62F90"/>
    <w:rsid w:val="00A6451B"/>
    <w:rsid w:val="00A66E23"/>
    <w:rsid w:val="00A671C8"/>
    <w:rsid w:val="00A67700"/>
    <w:rsid w:val="00A71498"/>
    <w:rsid w:val="00A71CC7"/>
    <w:rsid w:val="00A72F2A"/>
    <w:rsid w:val="00A72FE1"/>
    <w:rsid w:val="00A75312"/>
    <w:rsid w:val="00A756AA"/>
    <w:rsid w:val="00A77673"/>
    <w:rsid w:val="00A813E6"/>
    <w:rsid w:val="00A81478"/>
    <w:rsid w:val="00A8313F"/>
    <w:rsid w:val="00A8330C"/>
    <w:rsid w:val="00A8506A"/>
    <w:rsid w:val="00A856D8"/>
    <w:rsid w:val="00A87A41"/>
    <w:rsid w:val="00A9132F"/>
    <w:rsid w:val="00A938F2"/>
    <w:rsid w:val="00A945A7"/>
    <w:rsid w:val="00A94A93"/>
    <w:rsid w:val="00A95488"/>
    <w:rsid w:val="00A95697"/>
    <w:rsid w:val="00A9601A"/>
    <w:rsid w:val="00AA002B"/>
    <w:rsid w:val="00AA2AB2"/>
    <w:rsid w:val="00AA4AA8"/>
    <w:rsid w:val="00AA4D53"/>
    <w:rsid w:val="00AA5CCC"/>
    <w:rsid w:val="00AA67B7"/>
    <w:rsid w:val="00AB39EC"/>
    <w:rsid w:val="00AB3C2A"/>
    <w:rsid w:val="00AB4815"/>
    <w:rsid w:val="00AB4917"/>
    <w:rsid w:val="00AB4EDF"/>
    <w:rsid w:val="00AB56EE"/>
    <w:rsid w:val="00AB5F8C"/>
    <w:rsid w:val="00AB622A"/>
    <w:rsid w:val="00AC0994"/>
    <w:rsid w:val="00AC2240"/>
    <w:rsid w:val="00AC2E55"/>
    <w:rsid w:val="00AC454D"/>
    <w:rsid w:val="00AC4758"/>
    <w:rsid w:val="00AC7005"/>
    <w:rsid w:val="00AD07D1"/>
    <w:rsid w:val="00AD0B1B"/>
    <w:rsid w:val="00AD16B5"/>
    <w:rsid w:val="00AD1C19"/>
    <w:rsid w:val="00AD1F80"/>
    <w:rsid w:val="00AD26E2"/>
    <w:rsid w:val="00AD359A"/>
    <w:rsid w:val="00AD4503"/>
    <w:rsid w:val="00AD466C"/>
    <w:rsid w:val="00AD496B"/>
    <w:rsid w:val="00AD68A2"/>
    <w:rsid w:val="00AD7B43"/>
    <w:rsid w:val="00AD7D26"/>
    <w:rsid w:val="00AE01BB"/>
    <w:rsid w:val="00AE02FC"/>
    <w:rsid w:val="00AE07A5"/>
    <w:rsid w:val="00AE1A0C"/>
    <w:rsid w:val="00AE399E"/>
    <w:rsid w:val="00AE44A2"/>
    <w:rsid w:val="00AE582F"/>
    <w:rsid w:val="00AE656F"/>
    <w:rsid w:val="00AE6EE7"/>
    <w:rsid w:val="00AE723E"/>
    <w:rsid w:val="00AE7A4D"/>
    <w:rsid w:val="00AF040D"/>
    <w:rsid w:val="00AF0BD6"/>
    <w:rsid w:val="00AF0E78"/>
    <w:rsid w:val="00AF1751"/>
    <w:rsid w:val="00AF1C3A"/>
    <w:rsid w:val="00AF2393"/>
    <w:rsid w:val="00AF2565"/>
    <w:rsid w:val="00AF301C"/>
    <w:rsid w:val="00AF3148"/>
    <w:rsid w:val="00AF40E3"/>
    <w:rsid w:val="00AF4672"/>
    <w:rsid w:val="00AF4907"/>
    <w:rsid w:val="00AF4CB2"/>
    <w:rsid w:val="00AF50D8"/>
    <w:rsid w:val="00AF6134"/>
    <w:rsid w:val="00AF767F"/>
    <w:rsid w:val="00B02EDB"/>
    <w:rsid w:val="00B03554"/>
    <w:rsid w:val="00B03C56"/>
    <w:rsid w:val="00B06253"/>
    <w:rsid w:val="00B06334"/>
    <w:rsid w:val="00B06A12"/>
    <w:rsid w:val="00B06A87"/>
    <w:rsid w:val="00B073CB"/>
    <w:rsid w:val="00B10947"/>
    <w:rsid w:val="00B10AD7"/>
    <w:rsid w:val="00B10F5B"/>
    <w:rsid w:val="00B112FC"/>
    <w:rsid w:val="00B12E66"/>
    <w:rsid w:val="00B13557"/>
    <w:rsid w:val="00B135E0"/>
    <w:rsid w:val="00B13D4E"/>
    <w:rsid w:val="00B1699B"/>
    <w:rsid w:val="00B172D8"/>
    <w:rsid w:val="00B17E2A"/>
    <w:rsid w:val="00B2042D"/>
    <w:rsid w:val="00B20721"/>
    <w:rsid w:val="00B20C5F"/>
    <w:rsid w:val="00B21B34"/>
    <w:rsid w:val="00B2229F"/>
    <w:rsid w:val="00B238BA"/>
    <w:rsid w:val="00B25450"/>
    <w:rsid w:val="00B2735F"/>
    <w:rsid w:val="00B31576"/>
    <w:rsid w:val="00B31ACC"/>
    <w:rsid w:val="00B32B65"/>
    <w:rsid w:val="00B32EC0"/>
    <w:rsid w:val="00B3471C"/>
    <w:rsid w:val="00B34A7A"/>
    <w:rsid w:val="00B34D99"/>
    <w:rsid w:val="00B35A6C"/>
    <w:rsid w:val="00B400F6"/>
    <w:rsid w:val="00B415E6"/>
    <w:rsid w:val="00B45282"/>
    <w:rsid w:val="00B4761E"/>
    <w:rsid w:val="00B51099"/>
    <w:rsid w:val="00B51433"/>
    <w:rsid w:val="00B518D1"/>
    <w:rsid w:val="00B5329D"/>
    <w:rsid w:val="00B53516"/>
    <w:rsid w:val="00B54F6C"/>
    <w:rsid w:val="00B5532B"/>
    <w:rsid w:val="00B55715"/>
    <w:rsid w:val="00B60429"/>
    <w:rsid w:val="00B6090F"/>
    <w:rsid w:val="00B61D22"/>
    <w:rsid w:val="00B623EB"/>
    <w:rsid w:val="00B6274B"/>
    <w:rsid w:val="00B63224"/>
    <w:rsid w:val="00B646CD"/>
    <w:rsid w:val="00B650D0"/>
    <w:rsid w:val="00B65355"/>
    <w:rsid w:val="00B65F3E"/>
    <w:rsid w:val="00B67D56"/>
    <w:rsid w:val="00B70E89"/>
    <w:rsid w:val="00B71FD5"/>
    <w:rsid w:val="00B72E76"/>
    <w:rsid w:val="00B72F31"/>
    <w:rsid w:val="00B72F86"/>
    <w:rsid w:val="00B73F67"/>
    <w:rsid w:val="00B770C0"/>
    <w:rsid w:val="00B779E6"/>
    <w:rsid w:val="00B77C9A"/>
    <w:rsid w:val="00B817F1"/>
    <w:rsid w:val="00B8185E"/>
    <w:rsid w:val="00B81CCC"/>
    <w:rsid w:val="00B8328A"/>
    <w:rsid w:val="00B832D6"/>
    <w:rsid w:val="00B8437A"/>
    <w:rsid w:val="00B8491F"/>
    <w:rsid w:val="00B85F07"/>
    <w:rsid w:val="00B8671C"/>
    <w:rsid w:val="00B86C59"/>
    <w:rsid w:val="00B879CB"/>
    <w:rsid w:val="00B87F55"/>
    <w:rsid w:val="00B90579"/>
    <w:rsid w:val="00B9142D"/>
    <w:rsid w:val="00B95572"/>
    <w:rsid w:val="00B961B8"/>
    <w:rsid w:val="00B964A4"/>
    <w:rsid w:val="00B96631"/>
    <w:rsid w:val="00BA0E84"/>
    <w:rsid w:val="00BA233A"/>
    <w:rsid w:val="00BA42FB"/>
    <w:rsid w:val="00BA6B04"/>
    <w:rsid w:val="00BA757E"/>
    <w:rsid w:val="00BB03B5"/>
    <w:rsid w:val="00BB0AEB"/>
    <w:rsid w:val="00BB0B55"/>
    <w:rsid w:val="00BB0D40"/>
    <w:rsid w:val="00BB1371"/>
    <w:rsid w:val="00BB2AC9"/>
    <w:rsid w:val="00BB3B11"/>
    <w:rsid w:val="00BB42DE"/>
    <w:rsid w:val="00BB5261"/>
    <w:rsid w:val="00BB56FA"/>
    <w:rsid w:val="00BB59C2"/>
    <w:rsid w:val="00BC0BC4"/>
    <w:rsid w:val="00BC1CBE"/>
    <w:rsid w:val="00BC3748"/>
    <w:rsid w:val="00BC3D4C"/>
    <w:rsid w:val="00BC4034"/>
    <w:rsid w:val="00BC6BD8"/>
    <w:rsid w:val="00BD0233"/>
    <w:rsid w:val="00BD0735"/>
    <w:rsid w:val="00BD18C5"/>
    <w:rsid w:val="00BD1FEA"/>
    <w:rsid w:val="00BD3CA4"/>
    <w:rsid w:val="00BD5CD0"/>
    <w:rsid w:val="00BD6B01"/>
    <w:rsid w:val="00BD6D31"/>
    <w:rsid w:val="00BE2A46"/>
    <w:rsid w:val="00BE33EB"/>
    <w:rsid w:val="00BE54C3"/>
    <w:rsid w:val="00BE5F1F"/>
    <w:rsid w:val="00BE7083"/>
    <w:rsid w:val="00BF2379"/>
    <w:rsid w:val="00BF3195"/>
    <w:rsid w:val="00BF47A8"/>
    <w:rsid w:val="00BF5CA1"/>
    <w:rsid w:val="00BF6864"/>
    <w:rsid w:val="00BF6ECE"/>
    <w:rsid w:val="00BF6FBE"/>
    <w:rsid w:val="00C00B2F"/>
    <w:rsid w:val="00C00E8B"/>
    <w:rsid w:val="00C02C9B"/>
    <w:rsid w:val="00C04423"/>
    <w:rsid w:val="00C0516D"/>
    <w:rsid w:val="00C05596"/>
    <w:rsid w:val="00C0593B"/>
    <w:rsid w:val="00C05A7C"/>
    <w:rsid w:val="00C064C1"/>
    <w:rsid w:val="00C10197"/>
    <w:rsid w:val="00C1021F"/>
    <w:rsid w:val="00C127E7"/>
    <w:rsid w:val="00C1285A"/>
    <w:rsid w:val="00C13FF7"/>
    <w:rsid w:val="00C144EB"/>
    <w:rsid w:val="00C16D6B"/>
    <w:rsid w:val="00C17BF9"/>
    <w:rsid w:val="00C2129B"/>
    <w:rsid w:val="00C217F9"/>
    <w:rsid w:val="00C21BB7"/>
    <w:rsid w:val="00C251C8"/>
    <w:rsid w:val="00C27D75"/>
    <w:rsid w:val="00C30026"/>
    <w:rsid w:val="00C30E41"/>
    <w:rsid w:val="00C327CE"/>
    <w:rsid w:val="00C33840"/>
    <w:rsid w:val="00C33BDF"/>
    <w:rsid w:val="00C33FAD"/>
    <w:rsid w:val="00C3554D"/>
    <w:rsid w:val="00C40FB9"/>
    <w:rsid w:val="00C41052"/>
    <w:rsid w:val="00C4199B"/>
    <w:rsid w:val="00C4218F"/>
    <w:rsid w:val="00C435F6"/>
    <w:rsid w:val="00C44CFE"/>
    <w:rsid w:val="00C456CC"/>
    <w:rsid w:val="00C46431"/>
    <w:rsid w:val="00C46773"/>
    <w:rsid w:val="00C47CFB"/>
    <w:rsid w:val="00C5034B"/>
    <w:rsid w:val="00C51243"/>
    <w:rsid w:val="00C51481"/>
    <w:rsid w:val="00C5457A"/>
    <w:rsid w:val="00C576D0"/>
    <w:rsid w:val="00C60260"/>
    <w:rsid w:val="00C60327"/>
    <w:rsid w:val="00C60CA0"/>
    <w:rsid w:val="00C640BA"/>
    <w:rsid w:val="00C705C8"/>
    <w:rsid w:val="00C70662"/>
    <w:rsid w:val="00C73D82"/>
    <w:rsid w:val="00C75EDF"/>
    <w:rsid w:val="00C77209"/>
    <w:rsid w:val="00C80772"/>
    <w:rsid w:val="00C81289"/>
    <w:rsid w:val="00C829B9"/>
    <w:rsid w:val="00C82B18"/>
    <w:rsid w:val="00C83A63"/>
    <w:rsid w:val="00C84ED0"/>
    <w:rsid w:val="00C903F9"/>
    <w:rsid w:val="00C91CFF"/>
    <w:rsid w:val="00C922D3"/>
    <w:rsid w:val="00C93055"/>
    <w:rsid w:val="00C930AC"/>
    <w:rsid w:val="00C940D4"/>
    <w:rsid w:val="00C9602B"/>
    <w:rsid w:val="00CA0343"/>
    <w:rsid w:val="00CA060B"/>
    <w:rsid w:val="00CA2A17"/>
    <w:rsid w:val="00CA2C7F"/>
    <w:rsid w:val="00CA341B"/>
    <w:rsid w:val="00CA385B"/>
    <w:rsid w:val="00CA6E3E"/>
    <w:rsid w:val="00CA7FD1"/>
    <w:rsid w:val="00CB064C"/>
    <w:rsid w:val="00CB107D"/>
    <w:rsid w:val="00CB1B5D"/>
    <w:rsid w:val="00CB1CE4"/>
    <w:rsid w:val="00CB3AE3"/>
    <w:rsid w:val="00CB575D"/>
    <w:rsid w:val="00CB5B02"/>
    <w:rsid w:val="00CB5D92"/>
    <w:rsid w:val="00CB5F16"/>
    <w:rsid w:val="00CB7104"/>
    <w:rsid w:val="00CB7424"/>
    <w:rsid w:val="00CB7970"/>
    <w:rsid w:val="00CC0435"/>
    <w:rsid w:val="00CC052E"/>
    <w:rsid w:val="00CC1E21"/>
    <w:rsid w:val="00CC1EAB"/>
    <w:rsid w:val="00CC2276"/>
    <w:rsid w:val="00CC2B2F"/>
    <w:rsid w:val="00CC5D1A"/>
    <w:rsid w:val="00CC5E07"/>
    <w:rsid w:val="00CC7B37"/>
    <w:rsid w:val="00CD144C"/>
    <w:rsid w:val="00CD3148"/>
    <w:rsid w:val="00CD4541"/>
    <w:rsid w:val="00CD52F1"/>
    <w:rsid w:val="00CD6B03"/>
    <w:rsid w:val="00CD767C"/>
    <w:rsid w:val="00CD777C"/>
    <w:rsid w:val="00CD7BFB"/>
    <w:rsid w:val="00CE136C"/>
    <w:rsid w:val="00CE1419"/>
    <w:rsid w:val="00CE1A51"/>
    <w:rsid w:val="00CE1D80"/>
    <w:rsid w:val="00CE3909"/>
    <w:rsid w:val="00CE506B"/>
    <w:rsid w:val="00CE5353"/>
    <w:rsid w:val="00CE586F"/>
    <w:rsid w:val="00CE5B0B"/>
    <w:rsid w:val="00CE61A2"/>
    <w:rsid w:val="00CE6D7D"/>
    <w:rsid w:val="00CF0626"/>
    <w:rsid w:val="00CF1064"/>
    <w:rsid w:val="00CF1503"/>
    <w:rsid w:val="00CF44F7"/>
    <w:rsid w:val="00CF4AA4"/>
    <w:rsid w:val="00CF759A"/>
    <w:rsid w:val="00CF7E06"/>
    <w:rsid w:val="00D00053"/>
    <w:rsid w:val="00D01A2F"/>
    <w:rsid w:val="00D01E82"/>
    <w:rsid w:val="00D01F51"/>
    <w:rsid w:val="00D0447C"/>
    <w:rsid w:val="00D0452E"/>
    <w:rsid w:val="00D059A8"/>
    <w:rsid w:val="00D06265"/>
    <w:rsid w:val="00D10EBC"/>
    <w:rsid w:val="00D10FEE"/>
    <w:rsid w:val="00D114A2"/>
    <w:rsid w:val="00D1158D"/>
    <w:rsid w:val="00D140C5"/>
    <w:rsid w:val="00D1462D"/>
    <w:rsid w:val="00D14758"/>
    <w:rsid w:val="00D154D2"/>
    <w:rsid w:val="00D15B78"/>
    <w:rsid w:val="00D16348"/>
    <w:rsid w:val="00D17233"/>
    <w:rsid w:val="00D21D5F"/>
    <w:rsid w:val="00D220E4"/>
    <w:rsid w:val="00D239D8"/>
    <w:rsid w:val="00D240DF"/>
    <w:rsid w:val="00D24993"/>
    <w:rsid w:val="00D24BBC"/>
    <w:rsid w:val="00D26584"/>
    <w:rsid w:val="00D265CE"/>
    <w:rsid w:val="00D268CC"/>
    <w:rsid w:val="00D26C7B"/>
    <w:rsid w:val="00D26E1A"/>
    <w:rsid w:val="00D270B7"/>
    <w:rsid w:val="00D31E96"/>
    <w:rsid w:val="00D322BB"/>
    <w:rsid w:val="00D32F1E"/>
    <w:rsid w:val="00D337FB"/>
    <w:rsid w:val="00D36156"/>
    <w:rsid w:val="00D36287"/>
    <w:rsid w:val="00D3772C"/>
    <w:rsid w:val="00D37C33"/>
    <w:rsid w:val="00D42D37"/>
    <w:rsid w:val="00D4346F"/>
    <w:rsid w:val="00D43D08"/>
    <w:rsid w:val="00D50F36"/>
    <w:rsid w:val="00D511DB"/>
    <w:rsid w:val="00D5376F"/>
    <w:rsid w:val="00D55E7E"/>
    <w:rsid w:val="00D621EA"/>
    <w:rsid w:val="00D629DB"/>
    <w:rsid w:val="00D62DE1"/>
    <w:rsid w:val="00D630F1"/>
    <w:rsid w:val="00D64873"/>
    <w:rsid w:val="00D67005"/>
    <w:rsid w:val="00D671AB"/>
    <w:rsid w:val="00D67420"/>
    <w:rsid w:val="00D678E0"/>
    <w:rsid w:val="00D679BB"/>
    <w:rsid w:val="00D71642"/>
    <w:rsid w:val="00D72B33"/>
    <w:rsid w:val="00D72CB8"/>
    <w:rsid w:val="00D74B6E"/>
    <w:rsid w:val="00D76798"/>
    <w:rsid w:val="00D7686F"/>
    <w:rsid w:val="00D76A4D"/>
    <w:rsid w:val="00D7777C"/>
    <w:rsid w:val="00D77E5E"/>
    <w:rsid w:val="00D77FA8"/>
    <w:rsid w:val="00D83201"/>
    <w:rsid w:val="00D8494D"/>
    <w:rsid w:val="00D84FCE"/>
    <w:rsid w:val="00D85B88"/>
    <w:rsid w:val="00D86D7A"/>
    <w:rsid w:val="00D87F8E"/>
    <w:rsid w:val="00D91A62"/>
    <w:rsid w:val="00D91C2C"/>
    <w:rsid w:val="00D94F86"/>
    <w:rsid w:val="00D961ED"/>
    <w:rsid w:val="00D972B1"/>
    <w:rsid w:val="00DA0513"/>
    <w:rsid w:val="00DA21FC"/>
    <w:rsid w:val="00DA53CD"/>
    <w:rsid w:val="00DA59D0"/>
    <w:rsid w:val="00DA605F"/>
    <w:rsid w:val="00DA7782"/>
    <w:rsid w:val="00DA7952"/>
    <w:rsid w:val="00DB3C5E"/>
    <w:rsid w:val="00DB4C1B"/>
    <w:rsid w:val="00DB538B"/>
    <w:rsid w:val="00DB719F"/>
    <w:rsid w:val="00DB72C5"/>
    <w:rsid w:val="00DB7F12"/>
    <w:rsid w:val="00DC04B0"/>
    <w:rsid w:val="00DC1193"/>
    <w:rsid w:val="00DC11CC"/>
    <w:rsid w:val="00DC12EB"/>
    <w:rsid w:val="00DC1906"/>
    <w:rsid w:val="00DC1E17"/>
    <w:rsid w:val="00DC1EED"/>
    <w:rsid w:val="00DC38C4"/>
    <w:rsid w:val="00DC5644"/>
    <w:rsid w:val="00DC61F8"/>
    <w:rsid w:val="00DC62C3"/>
    <w:rsid w:val="00DC7B0D"/>
    <w:rsid w:val="00DC7B17"/>
    <w:rsid w:val="00DC7CE1"/>
    <w:rsid w:val="00DD16F4"/>
    <w:rsid w:val="00DD1A57"/>
    <w:rsid w:val="00DD1C93"/>
    <w:rsid w:val="00DD3496"/>
    <w:rsid w:val="00DD52BD"/>
    <w:rsid w:val="00DD6316"/>
    <w:rsid w:val="00DD7039"/>
    <w:rsid w:val="00DE0601"/>
    <w:rsid w:val="00DE0C76"/>
    <w:rsid w:val="00DE19DC"/>
    <w:rsid w:val="00DE321C"/>
    <w:rsid w:val="00DE362B"/>
    <w:rsid w:val="00DE40CA"/>
    <w:rsid w:val="00DE4898"/>
    <w:rsid w:val="00DE48E3"/>
    <w:rsid w:val="00DE729C"/>
    <w:rsid w:val="00DE732E"/>
    <w:rsid w:val="00DF0124"/>
    <w:rsid w:val="00DF11D1"/>
    <w:rsid w:val="00DF2C32"/>
    <w:rsid w:val="00DF371F"/>
    <w:rsid w:val="00DF481A"/>
    <w:rsid w:val="00DF625C"/>
    <w:rsid w:val="00DF6F01"/>
    <w:rsid w:val="00E01D45"/>
    <w:rsid w:val="00E01F80"/>
    <w:rsid w:val="00E02929"/>
    <w:rsid w:val="00E02B89"/>
    <w:rsid w:val="00E02C82"/>
    <w:rsid w:val="00E02F57"/>
    <w:rsid w:val="00E051C7"/>
    <w:rsid w:val="00E05973"/>
    <w:rsid w:val="00E05C79"/>
    <w:rsid w:val="00E06CAD"/>
    <w:rsid w:val="00E111B7"/>
    <w:rsid w:val="00E11FF9"/>
    <w:rsid w:val="00E1272B"/>
    <w:rsid w:val="00E14AEE"/>
    <w:rsid w:val="00E16120"/>
    <w:rsid w:val="00E16F6F"/>
    <w:rsid w:val="00E20BE2"/>
    <w:rsid w:val="00E21885"/>
    <w:rsid w:val="00E22A36"/>
    <w:rsid w:val="00E238A7"/>
    <w:rsid w:val="00E2426F"/>
    <w:rsid w:val="00E25EC0"/>
    <w:rsid w:val="00E2627F"/>
    <w:rsid w:val="00E27847"/>
    <w:rsid w:val="00E30D33"/>
    <w:rsid w:val="00E3193D"/>
    <w:rsid w:val="00E31E40"/>
    <w:rsid w:val="00E320F9"/>
    <w:rsid w:val="00E3210A"/>
    <w:rsid w:val="00E340B3"/>
    <w:rsid w:val="00E348C6"/>
    <w:rsid w:val="00E406EE"/>
    <w:rsid w:val="00E43A73"/>
    <w:rsid w:val="00E443B4"/>
    <w:rsid w:val="00E448F2"/>
    <w:rsid w:val="00E44C22"/>
    <w:rsid w:val="00E50F20"/>
    <w:rsid w:val="00E5172F"/>
    <w:rsid w:val="00E5269C"/>
    <w:rsid w:val="00E52EB3"/>
    <w:rsid w:val="00E5406A"/>
    <w:rsid w:val="00E554CD"/>
    <w:rsid w:val="00E60F8E"/>
    <w:rsid w:val="00E62959"/>
    <w:rsid w:val="00E62EDD"/>
    <w:rsid w:val="00E651AE"/>
    <w:rsid w:val="00E66007"/>
    <w:rsid w:val="00E707CA"/>
    <w:rsid w:val="00E71C49"/>
    <w:rsid w:val="00E7390C"/>
    <w:rsid w:val="00E74ED8"/>
    <w:rsid w:val="00E75174"/>
    <w:rsid w:val="00E75427"/>
    <w:rsid w:val="00E75624"/>
    <w:rsid w:val="00E759B7"/>
    <w:rsid w:val="00E75FA5"/>
    <w:rsid w:val="00E763C5"/>
    <w:rsid w:val="00E7687D"/>
    <w:rsid w:val="00E77987"/>
    <w:rsid w:val="00E81688"/>
    <w:rsid w:val="00E82835"/>
    <w:rsid w:val="00E837F9"/>
    <w:rsid w:val="00E838A0"/>
    <w:rsid w:val="00E8394A"/>
    <w:rsid w:val="00E84892"/>
    <w:rsid w:val="00E871D4"/>
    <w:rsid w:val="00E9124C"/>
    <w:rsid w:val="00E95162"/>
    <w:rsid w:val="00E958CC"/>
    <w:rsid w:val="00E95DCD"/>
    <w:rsid w:val="00E974DC"/>
    <w:rsid w:val="00EA04B2"/>
    <w:rsid w:val="00EA17D4"/>
    <w:rsid w:val="00EA1FAF"/>
    <w:rsid w:val="00EA25F2"/>
    <w:rsid w:val="00EA2FBD"/>
    <w:rsid w:val="00EA35C7"/>
    <w:rsid w:val="00EA5208"/>
    <w:rsid w:val="00EA54D4"/>
    <w:rsid w:val="00EA5CCF"/>
    <w:rsid w:val="00EA68F2"/>
    <w:rsid w:val="00EA6E66"/>
    <w:rsid w:val="00EB1387"/>
    <w:rsid w:val="00EB1B73"/>
    <w:rsid w:val="00EB2B2F"/>
    <w:rsid w:val="00EB4C09"/>
    <w:rsid w:val="00EB5222"/>
    <w:rsid w:val="00EB52F9"/>
    <w:rsid w:val="00EB5350"/>
    <w:rsid w:val="00EC103C"/>
    <w:rsid w:val="00EC1BF2"/>
    <w:rsid w:val="00EC218C"/>
    <w:rsid w:val="00EC3104"/>
    <w:rsid w:val="00EC4A92"/>
    <w:rsid w:val="00EC57A8"/>
    <w:rsid w:val="00ED0E9C"/>
    <w:rsid w:val="00ED1F3E"/>
    <w:rsid w:val="00ED32CF"/>
    <w:rsid w:val="00ED5510"/>
    <w:rsid w:val="00ED65A1"/>
    <w:rsid w:val="00ED7AB5"/>
    <w:rsid w:val="00EE142B"/>
    <w:rsid w:val="00EE185F"/>
    <w:rsid w:val="00EE33C2"/>
    <w:rsid w:val="00EE3C07"/>
    <w:rsid w:val="00EE5164"/>
    <w:rsid w:val="00EE7581"/>
    <w:rsid w:val="00EE75E7"/>
    <w:rsid w:val="00EF0172"/>
    <w:rsid w:val="00EF039A"/>
    <w:rsid w:val="00EF0C44"/>
    <w:rsid w:val="00EF0EAA"/>
    <w:rsid w:val="00EF1646"/>
    <w:rsid w:val="00EF3976"/>
    <w:rsid w:val="00EF42FF"/>
    <w:rsid w:val="00EF461A"/>
    <w:rsid w:val="00EF5ABE"/>
    <w:rsid w:val="00EF5EBA"/>
    <w:rsid w:val="00F01BFE"/>
    <w:rsid w:val="00F01DB1"/>
    <w:rsid w:val="00F024D4"/>
    <w:rsid w:val="00F02FF2"/>
    <w:rsid w:val="00F11383"/>
    <w:rsid w:val="00F11E32"/>
    <w:rsid w:val="00F121F7"/>
    <w:rsid w:val="00F13626"/>
    <w:rsid w:val="00F13797"/>
    <w:rsid w:val="00F13BBE"/>
    <w:rsid w:val="00F15B30"/>
    <w:rsid w:val="00F1616B"/>
    <w:rsid w:val="00F216AC"/>
    <w:rsid w:val="00F23922"/>
    <w:rsid w:val="00F23B2A"/>
    <w:rsid w:val="00F247FC"/>
    <w:rsid w:val="00F259E5"/>
    <w:rsid w:val="00F25F0D"/>
    <w:rsid w:val="00F30016"/>
    <w:rsid w:val="00F3021F"/>
    <w:rsid w:val="00F31D9E"/>
    <w:rsid w:val="00F31F8F"/>
    <w:rsid w:val="00F33E06"/>
    <w:rsid w:val="00F36865"/>
    <w:rsid w:val="00F40182"/>
    <w:rsid w:val="00F40730"/>
    <w:rsid w:val="00F4105A"/>
    <w:rsid w:val="00F410F6"/>
    <w:rsid w:val="00F4298F"/>
    <w:rsid w:val="00F42B96"/>
    <w:rsid w:val="00F46D29"/>
    <w:rsid w:val="00F504B1"/>
    <w:rsid w:val="00F5053E"/>
    <w:rsid w:val="00F50996"/>
    <w:rsid w:val="00F50FC8"/>
    <w:rsid w:val="00F54CBD"/>
    <w:rsid w:val="00F561DA"/>
    <w:rsid w:val="00F565B4"/>
    <w:rsid w:val="00F56ABE"/>
    <w:rsid w:val="00F57741"/>
    <w:rsid w:val="00F62BB2"/>
    <w:rsid w:val="00F630CA"/>
    <w:rsid w:val="00F639CE"/>
    <w:rsid w:val="00F63EE2"/>
    <w:rsid w:val="00F63F4B"/>
    <w:rsid w:val="00F65B41"/>
    <w:rsid w:val="00F6632C"/>
    <w:rsid w:val="00F66D0A"/>
    <w:rsid w:val="00F6796D"/>
    <w:rsid w:val="00F70F03"/>
    <w:rsid w:val="00F71998"/>
    <w:rsid w:val="00F75420"/>
    <w:rsid w:val="00F77251"/>
    <w:rsid w:val="00F773AD"/>
    <w:rsid w:val="00F808DF"/>
    <w:rsid w:val="00F80B8F"/>
    <w:rsid w:val="00F81CCD"/>
    <w:rsid w:val="00F82BF8"/>
    <w:rsid w:val="00F83DCA"/>
    <w:rsid w:val="00F860B2"/>
    <w:rsid w:val="00F87325"/>
    <w:rsid w:val="00F87A89"/>
    <w:rsid w:val="00F915CF"/>
    <w:rsid w:val="00F918D7"/>
    <w:rsid w:val="00F91AAB"/>
    <w:rsid w:val="00F9274D"/>
    <w:rsid w:val="00F939F5"/>
    <w:rsid w:val="00F94A92"/>
    <w:rsid w:val="00F95C33"/>
    <w:rsid w:val="00F96B0C"/>
    <w:rsid w:val="00FA021C"/>
    <w:rsid w:val="00FA261A"/>
    <w:rsid w:val="00FA28C2"/>
    <w:rsid w:val="00FA31FA"/>
    <w:rsid w:val="00FA4501"/>
    <w:rsid w:val="00FA452D"/>
    <w:rsid w:val="00FA6BCE"/>
    <w:rsid w:val="00FA7274"/>
    <w:rsid w:val="00FB1B2D"/>
    <w:rsid w:val="00FB2B60"/>
    <w:rsid w:val="00FB3027"/>
    <w:rsid w:val="00FB4733"/>
    <w:rsid w:val="00FB4962"/>
    <w:rsid w:val="00FB58C3"/>
    <w:rsid w:val="00FB6EBB"/>
    <w:rsid w:val="00FC0534"/>
    <w:rsid w:val="00FC0A35"/>
    <w:rsid w:val="00FC3908"/>
    <w:rsid w:val="00FC3911"/>
    <w:rsid w:val="00FC3B32"/>
    <w:rsid w:val="00FC3CAD"/>
    <w:rsid w:val="00FC5C31"/>
    <w:rsid w:val="00FC626E"/>
    <w:rsid w:val="00FC7914"/>
    <w:rsid w:val="00FC795E"/>
    <w:rsid w:val="00FD1202"/>
    <w:rsid w:val="00FD214C"/>
    <w:rsid w:val="00FD5273"/>
    <w:rsid w:val="00FD63A4"/>
    <w:rsid w:val="00FD691E"/>
    <w:rsid w:val="00FD698F"/>
    <w:rsid w:val="00FD737F"/>
    <w:rsid w:val="00FD74EE"/>
    <w:rsid w:val="00FE0881"/>
    <w:rsid w:val="00FE1934"/>
    <w:rsid w:val="00FE2A89"/>
    <w:rsid w:val="00FE5672"/>
    <w:rsid w:val="00FE785F"/>
    <w:rsid w:val="00FE7DB4"/>
    <w:rsid w:val="00FF033F"/>
    <w:rsid w:val="00FF052E"/>
    <w:rsid w:val="00FF07A8"/>
    <w:rsid w:val="00FF12B1"/>
    <w:rsid w:val="00FF16A0"/>
    <w:rsid w:val="00FF2DE5"/>
    <w:rsid w:val="00FF3ED3"/>
    <w:rsid w:val="00FF3F9B"/>
    <w:rsid w:val="00FF44C4"/>
    <w:rsid w:val="00FF7FE1"/>
    <w:rsid w:val="035F09F9"/>
    <w:rsid w:val="11B0594E"/>
    <w:rsid w:val="132EB4EC"/>
    <w:rsid w:val="1B82BEB8"/>
    <w:rsid w:val="1D584276"/>
    <w:rsid w:val="1DE8665C"/>
    <w:rsid w:val="417FDD3C"/>
    <w:rsid w:val="461490FF"/>
    <w:rsid w:val="4D6A2D2C"/>
    <w:rsid w:val="4E1AB23C"/>
    <w:rsid w:val="5007208E"/>
    <w:rsid w:val="59CD8303"/>
    <w:rsid w:val="6245AD98"/>
    <w:rsid w:val="652A97B6"/>
    <w:rsid w:val="6EF54BE7"/>
    <w:rsid w:val="6F81A305"/>
    <w:rsid w:val="749A512A"/>
    <w:rsid w:val="766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3E8767DB"/>
  <w15:chartTrackingRefBased/>
  <w15:docId w15:val="{D8EA2075-C190-4318-A382-136974E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5F"/>
    <w:pPr>
      <w:spacing w:before="120" w:after="240" w:line="360" w:lineRule="auto"/>
      <w:jc w:val="both"/>
    </w:pPr>
    <w:rPr>
      <w:rFonts w:ascii="Book Antiqua" w:eastAsia="Calibri" w:hAnsi="Book Antiqua" w:cs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3195F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1F3864"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195F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color w:val="2F5496" w:themeColor="accent1" w:themeShade="BF"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95F"/>
    <w:rPr>
      <w:rFonts w:ascii="Book Antiqua" w:eastAsia="Times New Roman" w:hAnsi="Book Antiqua" w:cs="Arial"/>
      <w:b/>
      <w:bCs/>
      <w:color w:val="1F3864"/>
      <w:kern w:val="32"/>
      <w:sz w:val="28"/>
      <w:szCs w:val="32"/>
      <w:lang w:val="x-none"/>
    </w:rPr>
  </w:style>
  <w:style w:type="character" w:customStyle="1" w:styleId="Ttulo3Car">
    <w:name w:val="Título 3 Car"/>
    <w:basedOn w:val="Fuentedeprrafopredeter"/>
    <w:link w:val="Ttulo3"/>
    <w:uiPriority w:val="9"/>
    <w:rsid w:val="0043195F"/>
    <w:rPr>
      <w:rFonts w:ascii="Book Antiqua" w:eastAsia="Times New Roman" w:hAnsi="Book Antiqua" w:cs="Arial"/>
      <w:b/>
      <w:bCs/>
      <w:color w:val="2F5496" w:themeColor="accent1" w:themeShade="BF"/>
      <w:sz w:val="26"/>
      <w:szCs w:val="26"/>
      <w:lang w:val="x-none"/>
    </w:rPr>
  </w:style>
  <w:style w:type="table" w:styleId="Tablaconcuadrcula">
    <w:name w:val="Table Grid"/>
    <w:basedOn w:val="Tablanormal"/>
    <w:uiPriority w:val="39"/>
    <w:rsid w:val="004319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4319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3195F"/>
    <w:rPr>
      <w:rFonts w:ascii="Book Antiqua" w:eastAsia="Calibri" w:hAnsi="Book Antiqua" w:cs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319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95F"/>
    <w:rPr>
      <w:rFonts w:ascii="Book Antiqua" w:eastAsia="Calibri" w:hAnsi="Book Antiqua" w:cs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319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9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95F"/>
    <w:rPr>
      <w:rFonts w:ascii="Book Antiqua" w:eastAsia="Calibri" w:hAnsi="Book Antiqua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4319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9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95F"/>
    <w:rPr>
      <w:rFonts w:ascii="Segoe UI" w:eastAsia="Calibr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F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F6C"/>
    <w:rPr>
      <w:rFonts w:ascii="Book Antiqua" w:eastAsia="Calibri" w:hAnsi="Book Antiqua" w:cs="Arial"/>
      <w:b/>
      <w:bCs/>
      <w:sz w:val="20"/>
      <w:szCs w:val="20"/>
    </w:rPr>
  </w:style>
  <w:style w:type="paragraph" w:customStyle="1" w:styleId="Default">
    <w:name w:val="Default"/>
    <w:rsid w:val="00840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9800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CR"/>
    </w:rPr>
  </w:style>
  <w:style w:type="paragraph" w:styleId="Descripcin">
    <w:name w:val="caption"/>
    <w:basedOn w:val="Normal"/>
    <w:next w:val="Normal"/>
    <w:uiPriority w:val="35"/>
    <w:unhideWhenUsed/>
    <w:qFormat/>
    <w:rsid w:val="007457C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link w:val="NormalWebCar"/>
    <w:uiPriority w:val="99"/>
    <w:unhideWhenUsed/>
    <w:qFormat/>
    <w:rsid w:val="004D4785"/>
    <w:pPr>
      <w:spacing w:before="100" w:beforeAutospacing="1" w:after="100" w:afterAutospacing="1" w:line="240" w:lineRule="auto"/>
      <w:ind w:left="397"/>
    </w:pPr>
    <w:rPr>
      <w:rFonts w:ascii="Times New Roman" w:eastAsia="Times New Roman" w:hAnsi="Times New Roman" w:cs="Times New Roman"/>
      <w:szCs w:val="24"/>
      <w:lang w:eastAsia="es-CR"/>
    </w:rPr>
  </w:style>
  <w:style w:type="character" w:customStyle="1" w:styleId="NormalWebCar">
    <w:name w:val="Normal (Web) Car"/>
    <w:link w:val="NormalWeb"/>
    <w:uiPriority w:val="99"/>
    <w:locked/>
    <w:rsid w:val="004D4785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rafodelista2">
    <w:name w:val="Párrafo de lista2"/>
    <w:basedOn w:val="Normal"/>
    <w:uiPriority w:val="34"/>
    <w:qFormat/>
    <w:rsid w:val="00E82835"/>
    <w:pPr>
      <w:spacing w:before="0" w:after="0" w:line="240" w:lineRule="auto"/>
      <w:ind w:left="720"/>
      <w:contextualSpacing/>
      <w:jc w:val="left"/>
    </w:pPr>
    <w:rPr>
      <w:rFonts w:ascii="Futura Md" w:eastAsia="Times New Roman" w:hAnsi="Futura Md" w:cs="Times New Roman"/>
      <w:sz w:val="20"/>
      <w:szCs w:val="24"/>
      <w:lang w:val="en-US"/>
    </w:rPr>
  </w:style>
  <w:style w:type="paragraph" w:styleId="Textonotapie">
    <w:name w:val="footnote text"/>
    <w:basedOn w:val="Normal"/>
    <w:link w:val="TextonotapieCar"/>
    <w:semiHidden/>
    <w:rsid w:val="00E82835"/>
    <w:pPr>
      <w:spacing w:before="0" w:after="0" w:line="240" w:lineRule="auto"/>
      <w:jc w:val="left"/>
    </w:pPr>
    <w:rPr>
      <w:rFonts w:ascii="Futura Md" w:eastAsia="Times New Roman" w:hAnsi="Futura Md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82835"/>
    <w:rPr>
      <w:rFonts w:ascii="Futura Md" w:eastAsia="Times New Roman" w:hAnsi="Futura Md" w:cs="Times New Roman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C51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29B9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29B9"/>
    <w:rPr>
      <w:rFonts w:ascii="Book Antiqua" w:eastAsia="Calibri" w:hAnsi="Book Antiqua" w:cs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29B9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C829B9"/>
    <w:rPr>
      <w:vertAlign w:val="superscript"/>
    </w:rPr>
  </w:style>
  <w:style w:type="paragraph" w:customStyle="1" w:styleId="Tablas">
    <w:name w:val="Tablas"/>
    <w:basedOn w:val="Tabladeilustraciones"/>
    <w:link w:val="TablasCar"/>
    <w:qFormat/>
    <w:rsid w:val="002959D9"/>
    <w:pPr>
      <w:spacing w:before="0"/>
      <w:jc w:val="center"/>
    </w:pPr>
    <w:rPr>
      <w:rFonts w:eastAsia="Times New Roman" w:cs="Times New Roman"/>
      <w:b/>
      <w:i/>
      <w:iCs/>
      <w:sz w:val="20"/>
      <w:szCs w:val="20"/>
      <w:lang w:eastAsia="es-ES"/>
    </w:rPr>
  </w:style>
  <w:style w:type="character" w:customStyle="1" w:styleId="TablasCar">
    <w:name w:val="Tablas Car"/>
    <w:basedOn w:val="Fuentedeprrafopredeter"/>
    <w:link w:val="Tablas"/>
    <w:rsid w:val="002959D9"/>
    <w:rPr>
      <w:rFonts w:ascii="Book Antiqua" w:eastAsia="Times New Roman" w:hAnsi="Book Antiqua" w:cs="Times New Roman"/>
      <w:b/>
      <w:i/>
      <w:iCs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2959D9"/>
    <w:pPr>
      <w:spacing w:after="0"/>
    </w:pPr>
  </w:style>
  <w:style w:type="paragraph" w:styleId="Revisin">
    <w:name w:val="Revision"/>
    <w:hidden/>
    <w:uiPriority w:val="99"/>
    <w:semiHidden/>
    <w:rsid w:val="0076742B"/>
    <w:pPr>
      <w:spacing w:after="0" w:line="240" w:lineRule="auto"/>
    </w:pPr>
    <w:rPr>
      <w:rFonts w:ascii="Book Antiqua" w:eastAsia="Calibri" w:hAnsi="Book Antiqua" w:cs="Arial"/>
      <w:sz w:val="24"/>
    </w:rPr>
  </w:style>
  <w:style w:type="paragraph" w:customStyle="1" w:styleId="Standard">
    <w:name w:val="Standard"/>
    <w:rsid w:val="00B9057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54AB-1D4C-4328-BD92-1792AE4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Masís Alpízar</dc:creator>
  <cp:keywords/>
  <dc:description/>
  <cp:lastModifiedBy>Jorge Barquero Umaña</cp:lastModifiedBy>
  <cp:revision>2</cp:revision>
  <dcterms:created xsi:type="dcterms:W3CDTF">2022-05-12T14:04:00Z</dcterms:created>
  <dcterms:modified xsi:type="dcterms:W3CDTF">2022-05-12T14:04:00Z</dcterms:modified>
</cp:coreProperties>
</file>