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EB0E9" w14:textId="6BBEFD1A" w:rsidR="0042467A" w:rsidRPr="009A3E78" w:rsidRDefault="009A3E78" w:rsidP="009A3E78">
      <w:pPr>
        <w:jc w:val="right"/>
        <w:rPr>
          <w:rFonts w:ascii="Book Antiqua" w:hAnsi="Book Antiqua" w:cs="Arial"/>
          <w:lang w:val="es-CR"/>
        </w:rPr>
      </w:pPr>
      <w:r w:rsidRPr="009A3E78">
        <w:rPr>
          <w:rFonts w:ascii="Book Antiqua" w:hAnsi="Book Antiqua" w:cs="Arial"/>
          <w:lang w:val="es-CR"/>
        </w:rPr>
        <w:t>738</w:t>
      </w:r>
      <w:r w:rsidR="008D2B9B" w:rsidRPr="009A3E78">
        <w:rPr>
          <w:rFonts w:ascii="Book Antiqua" w:hAnsi="Book Antiqua" w:cs="Arial"/>
          <w:lang w:val="es-CR"/>
        </w:rPr>
        <w:t>-</w:t>
      </w:r>
      <w:r w:rsidR="00D74B3E" w:rsidRPr="009A3E78">
        <w:rPr>
          <w:rFonts w:ascii="Book Antiqua" w:hAnsi="Book Antiqua" w:cs="Arial"/>
          <w:lang w:val="es-CR"/>
        </w:rPr>
        <w:t>PLA</w:t>
      </w:r>
      <w:r w:rsidR="0042467A" w:rsidRPr="009A3E78">
        <w:rPr>
          <w:rFonts w:ascii="Book Antiqua" w:hAnsi="Book Antiqua" w:cs="Arial"/>
          <w:lang w:val="es-CR"/>
        </w:rPr>
        <w:t>-M</w:t>
      </w:r>
      <w:r w:rsidR="008C3A73" w:rsidRPr="009A3E78">
        <w:rPr>
          <w:rFonts w:ascii="Book Antiqua" w:hAnsi="Book Antiqua" w:cs="Arial"/>
          <w:lang w:val="es-CR"/>
        </w:rPr>
        <w:t>NP-</w:t>
      </w:r>
      <w:r w:rsidR="0042467A" w:rsidRPr="009A3E78">
        <w:rPr>
          <w:rFonts w:ascii="Book Antiqua" w:hAnsi="Book Antiqua" w:cs="Arial"/>
          <w:lang w:val="es-CR"/>
        </w:rPr>
        <w:t>202</w:t>
      </w:r>
      <w:r w:rsidR="002D2D87" w:rsidRPr="009A3E78">
        <w:rPr>
          <w:rFonts w:ascii="Book Antiqua" w:hAnsi="Book Antiqua" w:cs="Arial"/>
          <w:lang w:val="es-CR"/>
        </w:rPr>
        <w:t>5</w:t>
      </w:r>
    </w:p>
    <w:p w14:paraId="4A45C57E" w14:textId="1097B0B3" w:rsidR="0042467A" w:rsidRPr="009A3E78" w:rsidRDefault="0042467A" w:rsidP="009A3E78">
      <w:pPr>
        <w:jc w:val="right"/>
        <w:rPr>
          <w:rFonts w:ascii="Book Antiqua" w:hAnsi="Book Antiqua" w:cs="Arial"/>
          <w:lang w:val="es-CR"/>
        </w:rPr>
      </w:pPr>
      <w:r w:rsidRPr="009A3E78">
        <w:rPr>
          <w:rFonts w:ascii="Book Antiqua" w:hAnsi="Book Antiqua" w:cs="Arial"/>
          <w:lang w:val="es-CR"/>
        </w:rPr>
        <w:t>Ref</w:t>
      </w:r>
      <w:r w:rsidR="00E1464D" w:rsidRPr="009A3E78">
        <w:rPr>
          <w:rFonts w:ascii="Book Antiqua" w:hAnsi="Book Antiqua" w:cs="Arial"/>
          <w:lang w:val="es-CR"/>
        </w:rPr>
        <w:t>.</w:t>
      </w:r>
      <w:r w:rsidRPr="009A3E78">
        <w:rPr>
          <w:rFonts w:ascii="Book Antiqua" w:hAnsi="Book Antiqua" w:cs="Arial"/>
          <w:lang w:val="es-CR"/>
        </w:rPr>
        <w:t xml:space="preserve"> </w:t>
      </w:r>
      <w:r w:rsidR="000E791D" w:rsidRPr="009A3E78">
        <w:rPr>
          <w:rFonts w:ascii="Book Antiqua" w:hAnsi="Book Antiqua" w:cs="Arial"/>
          <w:lang w:val="es-CR"/>
        </w:rPr>
        <w:t>3505</w:t>
      </w:r>
      <w:r w:rsidR="00CE5C22" w:rsidRPr="009A3E78">
        <w:rPr>
          <w:rFonts w:ascii="Book Antiqua" w:hAnsi="Book Antiqua" w:cs="Arial"/>
          <w:lang w:val="es-CR"/>
        </w:rPr>
        <w:t>-2</w:t>
      </w:r>
      <w:r w:rsidR="003215ED" w:rsidRPr="009A3E78">
        <w:rPr>
          <w:rFonts w:ascii="Book Antiqua" w:hAnsi="Book Antiqua" w:cs="Arial"/>
          <w:lang w:val="es-CR"/>
        </w:rPr>
        <w:t>02</w:t>
      </w:r>
      <w:r w:rsidR="000E791D" w:rsidRPr="009A3E78">
        <w:rPr>
          <w:rFonts w:ascii="Book Antiqua" w:hAnsi="Book Antiqua" w:cs="Arial"/>
          <w:lang w:val="es-CR"/>
        </w:rPr>
        <w:t>4</w:t>
      </w:r>
    </w:p>
    <w:p w14:paraId="79C87327" w14:textId="7C9E7EA9" w:rsidR="0042467A" w:rsidRPr="009A3E78" w:rsidRDefault="009A3E78" w:rsidP="009A3E78">
      <w:pPr>
        <w:jc w:val="both"/>
        <w:rPr>
          <w:rFonts w:ascii="Book Antiqua" w:hAnsi="Book Antiqua" w:cs="Arial"/>
          <w:lang w:val="es-CR"/>
        </w:rPr>
      </w:pPr>
      <w:r>
        <w:rPr>
          <w:rFonts w:ascii="Book Antiqua" w:hAnsi="Book Antiqua" w:cs="Arial"/>
          <w:lang w:val="es-CR"/>
        </w:rPr>
        <w:t>30</w:t>
      </w:r>
      <w:r w:rsidR="00B2287A" w:rsidRPr="009A3E78">
        <w:rPr>
          <w:rFonts w:ascii="Book Antiqua" w:hAnsi="Book Antiqua" w:cs="Arial"/>
          <w:lang w:val="es-CR"/>
        </w:rPr>
        <w:t xml:space="preserve"> </w:t>
      </w:r>
      <w:r w:rsidR="00F074C9" w:rsidRPr="009A3E78">
        <w:rPr>
          <w:rFonts w:ascii="Book Antiqua" w:hAnsi="Book Antiqua" w:cs="Arial"/>
          <w:lang w:val="es-CR"/>
        </w:rPr>
        <w:t xml:space="preserve">de </w:t>
      </w:r>
      <w:r w:rsidR="000E791D" w:rsidRPr="009A3E78">
        <w:rPr>
          <w:rFonts w:ascii="Book Antiqua" w:hAnsi="Book Antiqua" w:cs="Arial"/>
          <w:lang w:val="es-CR"/>
        </w:rPr>
        <w:t>junio</w:t>
      </w:r>
      <w:r w:rsidR="00FA5439" w:rsidRPr="009A3E78">
        <w:rPr>
          <w:rFonts w:ascii="Book Antiqua" w:hAnsi="Book Antiqua" w:cs="Arial"/>
          <w:lang w:val="es-CR"/>
        </w:rPr>
        <w:t xml:space="preserve"> </w:t>
      </w:r>
      <w:r w:rsidR="00F074C9" w:rsidRPr="009A3E78">
        <w:rPr>
          <w:rFonts w:ascii="Book Antiqua" w:hAnsi="Book Antiqua" w:cs="Arial"/>
          <w:lang w:val="es-CR"/>
        </w:rPr>
        <w:t>de 202</w:t>
      </w:r>
      <w:r w:rsidR="002D2D87" w:rsidRPr="009A3E78">
        <w:rPr>
          <w:rFonts w:ascii="Book Antiqua" w:hAnsi="Book Antiqua" w:cs="Arial"/>
          <w:lang w:val="es-CR"/>
        </w:rPr>
        <w:t>5</w:t>
      </w:r>
    </w:p>
    <w:p w14:paraId="001EAE4E" w14:textId="77777777" w:rsidR="002D2D87" w:rsidRPr="009A3E78" w:rsidRDefault="002D2D87" w:rsidP="009A3E78">
      <w:pPr>
        <w:pStyle w:val="xmsonormal"/>
        <w:keepNext/>
        <w:spacing w:before="0" w:beforeAutospacing="0" w:after="0" w:afterAutospacing="0"/>
        <w:rPr>
          <w:rFonts w:ascii="Book Antiqua" w:hAnsi="Book Antiqua"/>
          <w:b/>
          <w:bCs/>
          <w:color w:val="FF0000"/>
        </w:rPr>
      </w:pPr>
    </w:p>
    <w:p w14:paraId="4D8DB849" w14:textId="77777777" w:rsidR="000D149F" w:rsidRPr="009A3E78" w:rsidRDefault="000D149F" w:rsidP="009A3E78">
      <w:pPr>
        <w:pStyle w:val="xmsonormal"/>
        <w:keepNext/>
        <w:spacing w:before="0" w:beforeAutospacing="0" w:after="0" w:afterAutospacing="0"/>
        <w:rPr>
          <w:rFonts w:ascii="Book Antiqua" w:hAnsi="Book Antiqua"/>
          <w:b/>
          <w:bCs/>
          <w:color w:val="FF0000"/>
        </w:rPr>
      </w:pPr>
    </w:p>
    <w:p w14:paraId="253708BB" w14:textId="229F1FA5" w:rsidR="00E57F91" w:rsidRPr="009A3E78" w:rsidRDefault="004A15E5" w:rsidP="009A3E78">
      <w:pPr>
        <w:pStyle w:val="xmsonormal"/>
        <w:keepNext/>
        <w:spacing w:before="0" w:beforeAutospacing="0" w:after="0" w:afterAutospacing="0"/>
        <w:rPr>
          <w:rFonts w:ascii="Book Antiqua" w:hAnsi="Book Antiqua"/>
        </w:rPr>
      </w:pPr>
      <w:r w:rsidRPr="009A3E78">
        <w:rPr>
          <w:rFonts w:ascii="Book Antiqua" w:hAnsi="Book Antiqua"/>
          <w:b/>
          <w:bCs/>
          <w:color w:val="FF0000"/>
        </w:rPr>
        <w:t> </w:t>
      </w:r>
    </w:p>
    <w:p w14:paraId="30DB0A94" w14:textId="77777777" w:rsidR="00B2287A" w:rsidRPr="009A3E78" w:rsidRDefault="00B2287A" w:rsidP="009A3E78">
      <w:pPr>
        <w:pStyle w:val="Prrafodelista3"/>
        <w:tabs>
          <w:tab w:val="num" w:pos="709"/>
        </w:tabs>
        <w:ind w:left="0"/>
        <w:jc w:val="both"/>
        <w:rPr>
          <w:rFonts w:ascii="Book Antiqua" w:hAnsi="Book Antiqua"/>
        </w:rPr>
      </w:pPr>
      <w:r w:rsidRPr="009A3E78">
        <w:rPr>
          <w:rFonts w:ascii="Book Antiqua" w:hAnsi="Book Antiqua"/>
        </w:rPr>
        <w:t>Licenciada</w:t>
      </w:r>
    </w:p>
    <w:p w14:paraId="5E31A662" w14:textId="77777777" w:rsidR="00B2287A" w:rsidRPr="009A3E78" w:rsidRDefault="00B2287A" w:rsidP="009A3E78">
      <w:pPr>
        <w:pStyle w:val="Prrafodelista3"/>
        <w:tabs>
          <w:tab w:val="num" w:pos="709"/>
        </w:tabs>
        <w:ind w:left="0"/>
        <w:jc w:val="both"/>
        <w:rPr>
          <w:rFonts w:ascii="Book Antiqua" w:hAnsi="Book Antiqua"/>
        </w:rPr>
      </w:pPr>
      <w:r w:rsidRPr="009A3E78">
        <w:rPr>
          <w:rFonts w:ascii="Book Antiqua" w:hAnsi="Book Antiqua"/>
        </w:rPr>
        <w:t>Silvia Navarro Romanini</w:t>
      </w:r>
    </w:p>
    <w:p w14:paraId="31C8D68B" w14:textId="77777777" w:rsidR="00B2287A" w:rsidRPr="009A3E78" w:rsidRDefault="00B2287A" w:rsidP="009A3E78">
      <w:pPr>
        <w:pStyle w:val="Prrafodelista3"/>
        <w:tabs>
          <w:tab w:val="num" w:pos="709"/>
        </w:tabs>
        <w:ind w:left="0"/>
        <w:jc w:val="both"/>
        <w:rPr>
          <w:rFonts w:ascii="Book Antiqua" w:hAnsi="Book Antiqua"/>
        </w:rPr>
      </w:pPr>
      <w:r w:rsidRPr="009A3E78">
        <w:rPr>
          <w:rFonts w:ascii="Book Antiqua" w:hAnsi="Book Antiqua"/>
        </w:rPr>
        <w:t>Secretaría General de la Corte</w:t>
      </w:r>
    </w:p>
    <w:p w14:paraId="669FA530" w14:textId="77777777" w:rsidR="00D74B3E" w:rsidRPr="009A3E78" w:rsidRDefault="00D74B3E" w:rsidP="009A3E78">
      <w:pPr>
        <w:rPr>
          <w:rFonts w:ascii="Book Antiqua" w:hAnsi="Book Antiqua" w:cs="Book Antiqua"/>
          <w:snapToGrid w:val="0"/>
          <w:lang w:val="es-CR"/>
        </w:rPr>
      </w:pPr>
    </w:p>
    <w:p w14:paraId="690A7ED9" w14:textId="77777777" w:rsidR="00573567" w:rsidRPr="009A3E78" w:rsidRDefault="00573567" w:rsidP="009A3E78">
      <w:pPr>
        <w:rPr>
          <w:rFonts w:ascii="Book Antiqua" w:hAnsi="Book Antiqua" w:cs="Book Antiqua"/>
          <w:snapToGrid w:val="0"/>
          <w:lang w:val="es-CR"/>
        </w:rPr>
      </w:pPr>
    </w:p>
    <w:p w14:paraId="15912291" w14:textId="0017654A" w:rsidR="00D74B3E" w:rsidRPr="009A3E78" w:rsidRDefault="00D74B3E" w:rsidP="009A3E78">
      <w:pPr>
        <w:rPr>
          <w:rFonts w:ascii="Book Antiqua" w:hAnsi="Book Antiqua" w:cs="Book Antiqua"/>
          <w:snapToGrid w:val="0"/>
          <w:lang w:val="es-CR"/>
        </w:rPr>
      </w:pPr>
      <w:r w:rsidRPr="009A3E78">
        <w:rPr>
          <w:rFonts w:ascii="Book Antiqua" w:hAnsi="Book Antiqua" w:cs="Book Antiqua"/>
          <w:snapToGrid w:val="0"/>
          <w:lang w:val="es-CR"/>
        </w:rPr>
        <w:t>Estimad</w:t>
      </w:r>
      <w:r w:rsidR="00B2287A" w:rsidRPr="009A3E78">
        <w:rPr>
          <w:rFonts w:ascii="Book Antiqua" w:hAnsi="Book Antiqua" w:cs="Book Antiqua"/>
          <w:snapToGrid w:val="0"/>
          <w:lang w:val="es-CR"/>
        </w:rPr>
        <w:t>a</w:t>
      </w:r>
      <w:r w:rsidRPr="009A3E78">
        <w:rPr>
          <w:rFonts w:ascii="Book Antiqua" w:hAnsi="Book Antiqua" w:cs="Book Antiqua"/>
          <w:snapToGrid w:val="0"/>
          <w:lang w:val="es-CR"/>
        </w:rPr>
        <w:t xml:space="preserve"> señor</w:t>
      </w:r>
      <w:r w:rsidR="00B2287A" w:rsidRPr="009A3E78">
        <w:rPr>
          <w:rFonts w:ascii="Book Antiqua" w:hAnsi="Book Antiqua" w:cs="Book Antiqua"/>
          <w:snapToGrid w:val="0"/>
          <w:lang w:val="es-CR"/>
        </w:rPr>
        <w:t>a</w:t>
      </w:r>
      <w:r w:rsidRPr="009A3E78">
        <w:rPr>
          <w:rFonts w:ascii="Book Antiqua" w:hAnsi="Book Antiqua" w:cs="Book Antiqua"/>
          <w:snapToGrid w:val="0"/>
          <w:lang w:val="es-CR"/>
        </w:rPr>
        <w:t>:</w:t>
      </w:r>
    </w:p>
    <w:p w14:paraId="47097E68" w14:textId="77777777" w:rsidR="000D149F" w:rsidRPr="009A3E78" w:rsidRDefault="000D149F" w:rsidP="009A3E78">
      <w:pPr>
        <w:jc w:val="both"/>
        <w:rPr>
          <w:rFonts w:ascii="Book Antiqua" w:hAnsi="Book Antiqua" w:cs="Book Antiqua"/>
          <w:snapToGrid w:val="0"/>
          <w:lang w:val="es-CR"/>
        </w:rPr>
      </w:pPr>
    </w:p>
    <w:p w14:paraId="097169C1" w14:textId="1C95748B" w:rsidR="00D74B3E" w:rsidRPr="009A3E78" w:rsidRDefault="00D74B3E" w:rsidP="009A3E78">
      <w:pPr>
        <w:jc w:val="both"/>
        <w:rPr>
          <w:rFonts w:ascii="Book Antiqua" w:hAnsi="Book Antiqua" w:cs="Book Antiqua"/>
          <w:lang w:val="es-CR"/>
        </w:rPr>
      </w:pPr>
      <w:r w:rsidRPr="009A3E78">
        <w:rPr>
          <w:rFonts w:ascii="Book Antiqua" w:hAnsi="Book Antiqua" w:cs="Book Antiqua"/>
          <w:lang w:val="es-CR"/>
        </w:rPr>
        <w:t>En atención a</w:t>
      </w:r>
      <w:r w:rsidR="000E791D" w:rsidRPr="009A3E78">
        <w:rPr>
          <w:rFonts w:ascii="Book Antiqua" w:hAnsi="Book Antiqua" w:cs="Book Antiqua"/>
          <w:lang w:val="es-CR"/>
        </w:rPr>
        <w:t xml:space="preserve">l </w:t>
      </w:r>
      <w:r w:rsidRPr="009A3E78">
        <w:rPr>
          <w:rFonts w:ascii="Book Antiqua" w:hAnsi="Book Antiqua" w:cs="Book Antiqua"/>
          <w:lang w:val="es-CR"/>
        </w:rPr>
        <w:t>oficio</w:t>
      </w:r>
      <w:r w:rsidR="00DA6EE4" w:rsidRPr="009A3E78">
        <w:rPr>
          <w:rFonts w:ascii="Book Antiqua" w:hAnsi="Book Antiqua" w:cs="Book Antiqua"/>
          <w:lang w:val="es-CR"/>
        </w:rPr>
        <w:t xml:space="preserve"> de la Secretaría General de la Corte</w:t>
      </w:r>
      <w:r w:rsidR="002D2D87" w:rsidRPr="009A3E78">
        <w:rPr>
          <w:rFonts w:ascii="Book Antiqua" w:hAnsi="Book Antiqua" w:cs="Arial"/>
          <w:lang w:val="es-CR"/>
        </w:rPr>
        <w:t xml:space="preserve"> </w:t>
      </w:r>
      <w:r w:rsidR="000E791D" w:rsidRPr="009A3E78">
        <w:rPr>
          <w:rFonts w:ascii="Book Antiqua" w:hAnsi="Book Antiqua" w:cs="Arial"/>
          <w:lang w:val="es-CR"/>
        </w:rPr>
        <w:t>11704-2024</w:t>
      </w:r>
      <w:r w:rsidR="00CE5C22" w:rsidRPr="009A3E78">
        <w:rPr>
          <w:rFonts w:ascii="Book Antiqua" w:hAnsi="Book Antiqua"/>
          <w:lang w:val="es-CR"/>
        </w:rPr>
        <w:t xml:space="preserve">, </w:t>
      </w:r>
      <w:r w:rsidRPr="009A3E78">
        <w:rPr>
          <w:rFonts w:ascii="Book Antiqua" w:hAnsi="Book Antiqua" w:cs="Book Antiqua"/>
          <w:lang w:val="es-CR"/>
        </w:rPr>
        <w:t xml:space="preserve">donde se transcribe el acuerdo tomado por </w:t>
      </w:r>
      <w:r w:rsidR="000E791D" w:rsidRPr="009A3E78">
        <w:rPr>
          <w:rFonts w:ascii="Book Antiqua" w:hAnsi="Book Antiqua" w:cs="Book Antiqua"/>
          <w:lang w:val="es-CR"/>
        </w:rPr>
        <w:t>el</w:t>
      </w:r>
      <w:r w:rsidR="0096616A" w:rsidRPr="009A3E78">
        <w:rPr>
          <w:rFonts w:ascii="Book Antiqua" w:hAnsi="Book Antiqua" w:cs="Arial"/>
          <w:lang w:val="es-CR"/>
        </w:rPr>
        <w:t xml:space="preserve"> Consejo Superior</w:t>
      </w:r>
      <w:r w:rsidR="00DD2547" w:rsidRPr="009A3E78">
        <w:rPr>
          <w:rFonts w:ascii="Book Antiqua" w:hAnsi="Book Antiqua" w:cs="Arial"/>
          <w:lang w:val="es-CR"/>
        </w:rPr>
        <w:t xml:space="preserve"> del Poder Judicial</w:t>
      </w:r>
      <w:r w:rsidR="0096616A" w:rsidRPr="009A3E78">
        <w:rPr>
          <w:rFonts w:ascii="Book Antiqua" w:hAnsi="Book Antiqua" w:cs="Arial"/>
          <w:lang w:val="es-CR"/>
        </w:rPr>
        <w:t xml:space="preserve"> en sesión </w:t>
      </w:r>
      <w:r w:rsidR="000E791D" w:rsidRPr="009A3E78">
        <w:rPr>
          <w:rFonts w:ascii="Book Antiqua" w:hAnsi="Book Antiqua" w:cs="Arial"/>
          <w:lang w:val="es-CR"/>
        </w:rPr>
        <w:t>114-2024 celebrada el 12 de diciembre del 2024</w:t>
      </w:r>
      <w:r w:rsidR="0096616A" w:rsidRPr="009A3E78">
        <w:rPr>
          <w:rFonts w:ascii="Book Antiqua" w:hAnsi="Book Antiqua" w:cs="Arial"/>
          <w:lang w:val="es-CR"/>
        </w:rPr>
        <w:t xml:space="preserve">, artículo </w:t>
      </w:r>
      <w:r w:rsidR="000E791D" w:rsidRPr="009A3E78">
        <w:rPr>
          <w:rFonts w:ascii="Book Antiqua" w:hAnsi="Book Antiqua" w:cs="Arial"/>
          <w:lang w:val="es-CR"/>
        </w:rPr>
        <w:t>XLIX</w:t>
      </w:r>
      <w:r w:rsidRPr="009A3E78">
        <w:rPr>
          <w:rFonts w:ascii="Book Antiqua" w:hAnsi="Book Antiqua" w:cs="Book Antiqua"/>
          <w:lang w:val="es-CR"/>
        </w:rPr>
        <w:t>, le remito el informe suscrito por</w:t>
      </w:r>
      <w:r w:rsidR="008D2B9B" w:rsidRPr="009A3E78">
        <w:rPr>
          <w:rFonts w:ascii="Book Antiqua" w:hAnsi="Book Antiqua" w:cs="Book Antiqua"/>
          <w:lang w:val="es-CR"/>
        </w:rPr>
        <w:t xml:space="preserve"> la </w:t>
      </w:r>
      <w:r w:rsidR="00170599" w:rsidRPr="009A3E78">
        <w:rPr>
          <w:rFonts w:ascii="Book Antiqua" w:hAnsi="Book Antiqua" w:cs="Book Antiqua"/>
          <w:lang w:val="es-CR"/>
        </w:rPr>
        <w:t>Máster</w:t>
      </w:r>
      <w:r w:rsidR="008C3A73" w:rsidRPr="009A3E78">
        <w:rPr>
          <w:rFonts w:ascii="Book Antiqua" w:hAnsi="Book Antiqua" w:cs="Book Antiqua"/>
          <w:lang w:val="es-CR"/>
        </w:rPr>
        <w:t xml:space="preserve"> </w:t>
      </w:r>
      <w:r w:rsidR="00B2287A" w:rsidRPr="009A3E78">
        <w:rPr>
          <w:rFonts w:ascii="Book Antiqua" w:hAnsi="Book Antiqua" w:cs="Book Antiqua"/>
          <w:lang w:val="es-CR"/>
        </w:rPr>
        <w:t>Yesenia Salazar Guzmán</w:t>
      </w:r>
      <w:r w:rsidR="008C3A73" w:rsidRPr="009A3E78">
        <w:rPr>
          <w:rFonts w:ascii="Book Antiqua" w:hAnsi="Book Antiqua" w:cs="Book Antiqua"/>
          <w:lang w:val="es-CR"/>
        </w:rPr>
        <w:t xml:space="preserve">, </w:t>
      </w:r>
      <w:r w:rsidRPr="009A3E78">
        <w:rPr>
          <w:rFonts w:ascii="Book Antiqua" w:hAnsi="Book Antiqua" w:cs="Book Antiqua"/>
          <w:lang w:val="es-CR"/>
        </w:rPr>
        <w:t>Jef</w:t>
      </w:r>
      <w:r w:rsidR="008C3A73" w:rsidRPr="009A3E78">
        <w:rPr>
          <w:rFonts w:ascii="Book Antiqua" w:hAnsi="Book Antiqua" w:cs="Book Antiqua"/>
          <w:lang w:val="es-CR"/>
        </w:rPr>
        <w:t>a</w:t>
      </w:r>
      <w:r w:rsidRPr="009A3E78">
        <w:rPr>
          <w:rFonts w:ascii="Book Antiqua" w:hAnsi="Book Antiqua" w:cs="Book Antiqua"/>
          <w:lang w:val="es-CR"/>
        </w:rPr>
        <w:t xml:space="preserve"> </w:t>
      </w:r>
      <w:r w:rsidR="008E04C3" w:rsidRPr="009A3E78">
        <w:rPr>
          <w:rFonts w:ascii="Book Antiqua" w:hAnsi="Book Antiqua" w:cs="Book Antiqua"/>
          <w:lang w:val="es-CR"/>
        </w:rPr>
        <w:t xml:space="preserve">a.i. </w:t>
      </w:r>
      <w:r w:rsidRPr="009A3E78">
        <w:rPr>
          <w:rFonts w:ascii="Book Antiqua" w:hAnsi="Book Antiqua" w:cs="Book Antiqua"/>
          <w:lang w:val="es-CR"/>
        </w:rPr>
        <w:t xml:space="preserve">del Subproceso de </w:t>
      </w:r>
      <w:r w:rsidR="008E04C3" w:rsidRPr="009A3E78">
        <w:rPr>
          <w:rFonts w:ascii="Book Antiqua" w:hAnsi="Book Antiqua" w:cs="Book Antiqua"/>
          <w:lang w:val="es-CR"/>
        </w:rPr>
        <w:t xml:space="preserve">Modernización </w:t>
      </w:r>
      <w:r w:rsidR="00170599" w:rsidRPr="009A3E78">
        <w:rPr>
          <w:rFonts w:ascii="Book Antiqua" w:hAnsi="Book Antiqua" w:cs="Book Antiqua"/>
          <w:lang w:val="es-CR"/>
        </w:rPr>
        <w:t>N</w:t>
      </w:r>
      <w:r w:rsidR="008C3A73" w:rsidRPr="009A3E78">
        <w:rPr>
          <w:rFonts w:ascii="Book Antiqua" w:hAnsi="Book Antiqua" w:cs="Book Antiqua"/>
          <w:lang w:val="es-CR"/>
        </w:rPr>
        <w:t xml:space="preserve">o </w:t>
      </w:r>
      <w:r w:rsidR="002D2D87" w:rsidRPr="009A3E78">
        <w:rPr>
          <w:rFonts w:ascii="Book Antiqua" w:hAnsi="Book Antiqua" w:cs="Book Antiqua"/>
          <w:lang w:val="es-CR"/>
        </w:rPr>
        <w:t>P</w:t>
      </w:r>
      <w:r w:rsidR="008C3A73" w:rsidRPr="009A3E78">
        <w:rPr>
          <w:rFonts w:ascii="Book Antiqua" w:hAnsi="Book Antiqua" w:cs="Book Antiqua"/>
          <w:lang w:val="es-CR"/>
        </w:rPr>
        <w:t>enal</w:t>
      </w:r>
      <w:r w:rsidRPr="009A3E78">
        <w:rPr>
          <w:rFonts w:ascii="Book Antiqua" w:hAnsi="Book Antiqua" w:cs="Book Antiqua"/>
          <w:lang w:val="es-CR"/>
        </w:rPr>
        <w:t>, relacionado con</w:t>
      </w:r>
      <w:r w:rsidR="00CE5C22" w:rsidRPr="009A3E78">
        <w:rPr>
          <w:rFonts w:ascii="Book Antiqua" w:hAnsi="Book Antiqua" w:cs="Book Antiqua"/>
          <w:lang w:val="es-CR"/>
        </w:rPr>
        <w:t xml:space="preserve"> </w:t>
      </w:r>
      <w:r w:rsidR="000E791D" w:rsidRPr="009A3E78">
        <w:rPr>
          <w:rFonts w:ascii="Book Antiqua" w:hAnsi="Book Antiqua" w:cs="Book Antiqua"/>
          <w:lang w:val="es-CR"/>
        </w:rPr>
        <w:t xml:space="preserve">el seguimiento </w:t>
      </w:r>
      <w:r w:rsidR="00F63EA4" w:rsidRPr="009A3E78">
        <w:rPr>
          <w:rFonts w:ascii="Book Antiqua" w:hAnsi="Book Antiqua" w:cs="Book Antiqua"/>
          <w:lang w:val="es-CR"/>
        </w:rPr>
        <w:t xml:space="preserve">a la implementación </w:t>
      </w:r>
      <w:r w:rsidR="000E791D" w:rsidRPr="009A3E78">
        <w:rPr>
          <w:rFonts w:ascii="Book Antiqua" w:hAnsi="Book Antiqua" w:cs="Book Antiqua"/>
          <w:lang w:val="es-CR"/>
        </w:rPr>
        <w:t xml:space="preserve">del Protocolo de Pase a Fallo </w:t>
      </w:r>
      <w:r w:rsidR="00F63EA4" w:rsidRPr="009A3E78">
        <w:rPr>
          <w:rFonts w:ascii="Book Antiqua" w:hAnsi="Book Antiqua" w:cs="Book Antiqua"/>
          <w:lang w:val="es-CR"/>
        </w:rPr>
        <w:t>en</w:t>
      </w:r>
      <w:r w:rsidR="000E791D" w:rsidRPr="009A3E78">
        <w:rPr>
          <w:rFonts w:ascii="Book Antiqua" w:hAnsi="Book Antiqua" w:cs="Book Antiqua"/>
          <w:lang w:val="es-CR"/>
        </w:rPr>
        <w:t xml:space="preserve"> Tribunales de Apelación Civil de San José para procesos unipersonales</w:t>
      </w:r>
      <w:r w:rsidR="00F63EA4" w:rsidRPr="009A3E78">
        <w:rPr>
          <w:rFonts w:ascii="Book Antiqua" w:hAnsi="Book Antiqua" w:cs="Book Antiqua"/>
          <w:lang w:val="es-CR"/>
        </w:rPr>
        <w:t xml:space="preserve"> conforme dispuso el Consejo Superior</w:t>
      </w:r>
      <w:r w:rsidR="000E791D" w:rsidRPr="009A3E78">
        <w:rPr>
          <w:rFonts w:ascii="Book Antiqua" w:hAnsi="Book Antiqua" w:cs="Book Antiqua"/>
          <w:lang w:val="es-CR"/>
        </w:rPr>
        <w:t>.</w:t>
      </w:r>
    </w:p>
    <w:p w14:paraId="3163CC41" w14:textId="68D8514A" w:rsidR="00170599" w:rsidRPr="009A3E78" w:rsidRDefault="00170599" w:rsidP="009A3E78">
      <w:pPr>
        <w:widowControl w:val="0"/>
        <w:rPr>
          <w:rFonts w:ascii="Book Antiqua" w:hAnsi="Book Antiqua" w:cs="Book Antiqua"/>
          <w:lang w:val="es-CR"/>
        </w:rPr>
      </w:pPr>
    </w:p>
    <w:p w14:paraId="516757AB" w14:textId="36254672" w:rsidR="00B2287A" w:rsidRPr="009A3E78" w:rsidRDefault="00B2287A" w:rsidP="009A3E78">
      <w:pPr>
        <w:widowControl w:val="0"/>
        <w:jc w:val="both"/>
        <w:rPr>
          <w:rFonts w:ascii="Book Antiqua" w:hAnsi="Book Antiqua"/>
        </w:rPr>
      </w:pPr>
      <w:r w:rsidRPr="009A3E78">
        <w:rPr>
          <w:rFonts w:ascii="Book Antiqua" w:hAnsi="Book Antiqua" w:cs="Book Antiqua"/>
        </w:rPr>
        <w:t xml:space="preserve">El preliminar de este documento fue puesto en consulta mediante el oficio 645-PLA-MNP-2025 en fecha 12 de junio de 2025, al Licenciado Manuel Hernández Casanova, Juez Coordinador del Tribunal Primero de Apelación Civil del Primero Circuito Judicial de San José y al Licenciado Luis Fernando Fernández Hidalgo, Juez Coordinador del Tribunal Segundo de Apelación Civil del Primero Circuito Judicial de San José. Mediante copia, también se le solicitó criterio a la </w:t>
      </w:r>
      <w:r w:rsidRPr="009A3E78">
        <w:rPr>
          <w:rFonts w:ascii="Book Antiqua" w:hAnsi="Book Antiqua"/>
        </w:rPr>
        <w:t>Auditoría Judicial, Inspección Judicial, Dirección de Tecnología de Información y Comunicaciones, Centro de Apoyo Coordinación y Mejoramiento de la Función Jurisdiccional, Comisión de la Jurisdicción Civil, Lic. Minor Delgado Sanchez y Lic. Freddy Ureña Díaz, gestores jurisdiccionales en materia Civil y Cobro.</w:t>
      </w:r>
    </w:p>
    <w:p w14:paraId="0C0B487F" w14:textId="049B1E2E" w:rsidR="00B2287A" w:rsidRPr="009A3E78" w:rsidRDefault="00B2287A" w:rsidP="009A3E78">
      <w:pPr>
        <w:jc w:val="both"/>
        <w:rPr>
          <w:rFonts w:ascii="Book Antiqua" w:hAnsi="Book Antiqua"/>
        </w:rPr>
      </w:pPr>
    </w:p>
    <w:p w14:paraId="2B8FE1D4" w14:textId="77777777" w:rsidR="00B2287A" w:rsidRPr="009A3E78" w:rsidRDefault="00B2287A" w:rsidP="009A3E78">
      <w:pPr>
        <w:jc w:val="both"/>
        <w:rPr>
          <w:rFonts w:ascii="Book Antiqua" w:hAnsi="Book Antiqua" w:cs="Book Antiqua"/>
        </w:rPr>
      </w:pPr>
      <w:r w:rsidRPr="009A3E78">
        <w:rPr>
          <w:rFonts w:ascii="Book Antiqua" w:hAnsi="Book Antiqua" w:cs="Book Antiqua"/>
        </w:rPr>
        <w:t>Pasado el periodo para la recepción de observaciones, se recibió respuesta de los siguientes despachos:</w:t>
      </w:r>
    </w:p>
    <w:p w14:paraId="70179148" w14:textId="77777777" w:rsidR="00AA09E4" w:rsidRPr="009A3E78" w:rsidRDefault="00AA09E4" w:rsidP="009A3E78">
      <w:pPr>
        <w:jc w:val="both"/>
        <w:rPr>
          <w:rFonts w:ascii="Book Antiqua" w:hAnsi="Book Antiqua" w:cs="Book Antiqua"/>
        </w:rPr>
      </w:pPr>
    </w:p>
    <w:p w14:paraId="50FF6ABE" w14:textId="6C236697" w:rsidR="00AA09E4" w:rsidRPr="009A3E78" w:rsidRDefault="00AA09E4" w:rsidP="009A3E78">
      <w:pPr>
        <w:pStyle w:val="Prrafodelista"/>
        <w:numPr>
          <w:ilvl w:val="0"/>
          <w:numId w:val="42"/>
        </w:numPr>
        <w:jc w:val="both"/>
        <w:rPr>
          <w:rFonts w:ascii="Book Antiqua" w:hAnsi="Book Antiqua" w:cs="Book Antiqua"/>
        </w:rPr>
      </w:pPr>
      <w:r w:rsidRPr="009A3E78">
        <w:rPr>
          <w:rFonts w:ascii="Book Antiqua" w:hAnsi="Book Antiqua" w:cs="Book Antiqua"/>
        </w:rPr>
        <w:t xml:space="preserve">Mediante correo electrónico de fecha 18 de junio de 2025, suscrito por el MSC Manuel Hernández Casanova, Juez Coordinador del Tribunal Primero de Apelación Civil de San José </w:t>
      </w:r>
      <w:r w:rsidRPr="009A3E78">
        <w:rPr>
          <w:rFonts w:ascii="Book Antiqua" w:hAnsi="Book Antiqua" w:cs="Book Antiqua"/>
          <w:i/>
          <w:iCs/>
        </w:rPr>
        <w:t>(anexo 9).</w:t>
      </w:r>
    </w:p>
    <w:p w14:paraId="694B1755" w14:textId="77777777" w:rsidR="00573567" w:rsidRPr="009A3E78" w:rsidRDefault="00573567" w:rsidP="009A3E78">
      <w:pPr>
        <w:jc w:val="both"/>
        <w:rPr>
          <w:rFonts w:ascii="Book Antiqua" w:hAnsi="Book Antiqua" w:cs="Book Antiqua"/>
        </w:rPr>
      </w:pPr>
    </w:p>
    <w:p w14:paraId="097D7E7F" w14:textId="469FD839" w:rsidR="00AA09E4" w:rsidRPr="009A3E78" w:rsidRDefault="00AA09E4" w:rsidP="009A3E78">
      <w:pPr>
        <w:ind w:right="49"/>
        <w:rPr>
          <w:rFonts w:ascii="Book Antiqua" w:hAnsi="Book Antiqua" w:cs="Book Antiqua"/>
        </w:rPr>
      </w:pPr>
      <w:r w:rsidRPr="009A3E78">
        <w:rPr>
          <w:rFonts w:ascii="Book Antiqua" w:hAnsi="Book Antiqua" w:cs="Book Antiqua"/>
        </w:rPr>
        <w:t xml:space="preserve">Las observaciones fueron atendidas en el </w:t>
      </w:r>
      <w:r w:rsidRPr="009A3E78">
        <w:rPr>
          <w:rFonts w:ascii="Book Antiqua" w:hAnsi="Book Antiqua" w:cs="Book Antiqua"/>
          <w:b/>
          <w:bCs/>
        </w:rPr>
        <w:t>apartado 3</w:t>
      </w:r>
      <w:r w:rsidRPr="009A3E78">
        <w:rPr>
          <w:rFonts w:ascii="Book Antiqua" w:hAnsi="Book Antiqua" w:cs="Book Antiqua"/>
        </w:rPr>
        <w:t xml:space="preserve"> del presente informe. </w:t>
      </w:r>
    </w:p>
    <w:p w14:paraId="7BCC53D0" w14:textId="77777777" w:rsidR="00573567" w:rsidRDefault="00573567" w:rsidP="009A3E78">
      <w:pPr>
        <w:widowControl w:val="0"/>
        <w:rPr>
          <w:rFonts w:ascii="Book Antiqua" w:hAnsi="Book Antiqua" w:cs="Book Antiqua"/>
          <w:lang w:val="es-CR"/>
        </w:rPr>
      </w:pPr>
    </w:p>
    <w:p w14:paraId="3A2BE6B3" w14:textId="77777777" w:rsidR="009A3E78" w:rsidRPr="009A3E78" w:rsidRDefault="009A3E78" w:rsidP="009A3E78">
      <w:pPr>
        <w:widowControl w:val="0"/>
        <w:rPr>
          <w:rFonts w:ascii="Book Antiqua" w:hAnsi="Book Antiqua" w:cs="Book Antiqua"/>
          <w:lang w:val="es-CR"/>
        </w:rPr>
      </w:pPr>
    </w:p>
    <w:p w14:paraId="765F390F" w14:textId="5BE39E7C" w:rsidR="000E791D" w:rsidRPr="009A3E78" w:rsidRDefault="000E791D" w:rsidP="009A3E78">
      <w:pPr>
        <w:widowControl w:val="0"/>
        <w:jc w:val="both"/>
        <w:rPr>
          <w:rFonts w:ascii="Book Antiqua" w:hAnsi="Book Antiqua"/>
        </w:rPr>
      </w:pPr>
      <w:r w:rsidRPr="009A3E78">
        <w:rPr>
          <w:rFonts w:ascii="Book Antiqua" w:eastAsia="Century Gothic" w:hAnsi="Book Antiqua" w:cs="Book Antiqua"/>
          <w:lang w:eastAsia="en-US"/>
        </w:rPr>
        <w:t>Atentamente,</w:t>
      </w:r>
    </w:p>
    <w:p w14:paraId="5D99EA7B" w14:textId="77777777" w:rsidR="00F63EA4" w:rsidRPr="009A3E78" w:rsidRDefault="00F63EA4" w:rsidP="009A3E78">
      <w:pPr>
        <w:jc w:val="both"/>
        <w:rPr>
          <w:rFonts w:ascii="Book Antiqua" w:eastAsia="Century Gothic" w:hAnsi="Book Antiqua" w:cs="Book Antiqua"/>
          <w:lang w:eastAsia="en-US"/>
        </w:rPr>
      </w:pPr>
    </w:p>
    <w:p w14:paraId="3E1CDE53" w14:textId="20E3C8C5" w:rsidR="000E791D" w:rsidRPr="009A3E78" w:rsidRDefault="000E791D" w:rsidP="009A3E78">
      <w:pPr>
        <w:jc w:val="both"/>
        <w:rPr>
          <w:rFonts w:ascii="Book Antiqua" w:eastAsia="Century Gothic" w:hAnsi="Book Antiqua" w:cs="Book Antiqua"/>
          <w:lang w:eastAsia="en-US"/>
        </w:rPr>
      </w:pPr>
      <w:r w:rsidRPr="009A3E78">
        <w:rPr>
          <w:rFonts w:ascii="Book Antiqua" w:eastAsia="Century Gothic" w:hAnsi="Book Antiqua" w:cs="Book Antiqua"/>
          <w:lang w:eastAsia="en-US"/>
        </w:rPr>
        <w:t>Ing. Dixon Li Morales, Subdirector</w:t>
      </w:r>
    </w:p>
    <w:p w14:paraId="7489E2F3" w14:textId="77777777" w:rsidR="000E791D" w:rsidRPr="009A3E78" w:rsidRDefault="000E791D" w:rsidP="009A3E78">
      <w:pPr>
        <w:jc w:val="both"/>
        <w:rPr>
          <w:rFonts w:ascii="Book Antiqua" w:eastAsia="Century Gothic" w:hAnsi="Book Antiqua" w:cs="Book Antiqua"/>
          <w:lang w:eastAsia="en-US"/>
        </w:rPr>
      </w:pPr>
      <w:r w:rsidRPr="009A3E78">
        <w:rPr>
          <w:rFonts w:ascii="Book Antiqua" w:eastAsia="Century Gothic" w:hAnsi="Book Antiqua" w:cs="Book Antiqua"/>
          <w:lang w:eastAsia="en-US"/>
        </w:rPr>
        <w:t>Proceso Ejecución de las Operaciones</w:t>
      </w:r>
    </w:p>
    <w:p w14:paraId="68D48B72" w14:textId="77777777" w:rsidR="000E791D" w:rsidRPr="009A3E78" w:rsidRDefault="000E791D" w:rsidP="009A3E78">
      <w:pPr>
        <w:jc w:val="both"/>
        <w:rPr>
          <w:rFonts w:ascii="Book Antiqua" w:eastAsia="Century Gothic" w:hAnsi="Book Antiqua" w:cs="Book Antiqua"/>
          <w:lang w:eastAsia="en-US"/>
        </w:rPr>
      </w:pPr>
    </w:p>
    <w:p w14:paraId="11EE0CDD" w14:textId="77777777" w:rsidR="000E791D" w:rsidRPr="009A3E78" w:rsidRDefault="000E791D" w:rsidP="009A3E78">
      <w:pPr>
        <w:jc w:val="both"/>
        <w:rPr>
          <w:rFonts w:ascii="Book Antiqua" w:eastAsia="Century Gothic" w:hAnsi="Book Antiqua" w:cs="Book Antiqua"/>
          <w:lang w:eastAsia="en-US"/>
        </w:rPr>
      </w:pPr>
      <w:r w:rsidRPr="009A3E78">
        <w:rPr>
          <w:rFonts w:ascii="Book Antiqua" w:eastAsia="Century Gothic" w:hAnsi="Book Antiqua" w:cs="Book Antiqua"/>
          <w:lang w:eastAsia="en-US"/>
        </w:rPr>
        <w:t>Copias:</w:t>
      </w:r>
    </w:p>
    <w:p w14:paraId="47B15202" w14:textId="77777777" w:rsidR="009A3E78" w:rsidRPr="009A3E78" w:rsidRDefault="009A3E78"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Auditoría Judicial</w:t>
      </w:r>
    </w:p>
    <w:p w14:paraId="78A3F61B" w14:textId="77777777" w:rsidR="009A3E78" w:rsidRDefault="009A3E78"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Inspección Judicial</w:t>
      </w:r>
    </w:p>
    <w:p w14:paraId="742CC5C4" w14:textId="77777777" w:rsidR="009A3E78" w:rsidRPr="009A3E78" w:rsidRDefault="009A3E78"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Dirección de Tecnología de Información y Comunicaciones</w:t>
      </w:r>
    </w:p>
    <w:p w14:paraId="32E97E52" w14:textId="0A3CC14E" w:rsidR="009A3E78" w:rsidRPr="009A3E78" w:rsidRDefault="009A3E78"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Centro de Apoyo Coordinación y Mejoramiento de la Función Jurisdiccional</w:t>
      </w:r>
    </w:p>
    <w:p w14:paraId="2EA1BCE4" w14:textId="7F18F6A8" w:rsidR="00B2287A" w:rsidRPr="009A3E78" w:rsidRDefault="00B2287A"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 xml:space="preserve">Tribunal Primero de Apelación Civil del </w:t>
      </w:r>
      <w:r w:rsidR="009A3E78">
        <w:rPr>
          <w:rFonts w:ascii="Book Antiqua" w:eastAsia="Century Gothic" w:hAnsi="Book Antiqua" w:cs="Book Antiqua"/>
          <w:lang w:eastAsia="en-US"/>
        </w:rPr>
        <w:t>I</w:t>
      </w:r>
      <w:r w:rsidRPr="009A3E78">
        <w:rPr>
          <w:rFonts w:ascii="Book Antiqua" w:eastAsia="Century Gothic" w:hAnsi="Book Antiqua" w:cs="Book Antiqua"/>
          <w:lang w:eastAsia="en-US"/>
        </w:rPr>
        <w:t xml:space="preserve"> Circuito Judicial de San José</w:t>
      </w:r>
    </w:p>
    <w:p w14:paraId="636B1C44" w14:textId="28E5DFDC" w:rsidR="00B2287A" w:rsidRPr="009A3E78" w:rsidRDefault="00B2287A" w:rsidP="009A3E78">
      <w:pPr>
        <w:pStyle w:val="Prrafodelista"/>
        <w:numPr>
          <w:ilvl w:val="0"/>
          <w:numId w:val="33"/>
        </w:numPr>
        <w:rPr>
          <w:rFonts w:ascii="Book Antiqua" w:hAnsi="Book Antiqua" w:cs="Arial"/>
          <w:lang w:val="es-CR"/>
        </w:rPr>
      </w:pPr>
      <w:r w:rsidRPr="009A3E78">
        <w:rPr>
          <w:rFonts w:ascii="Book Antiqua" w:hAnsi="Book Antiqua" w:cs="Book Antiqua"/>
          <w:lang w:val="es-CR"/>
        </w:rPr>
        <w:t xml:space="preserve">Tribunal Segundo de Apelación Civil del </w:t>
      </w:r>
      <w:r w:rsidR="009A3E78">
        <w:rPr>
          <w:rFonts w:ascii="Book Antiqua" w:hAnsi="Book Antiqua" w:cs="Book Antiqua"/>
          <w:lang w:val="es-CR"/>
        </w:rPr>
        <w:t>I</w:t>
      </w:r>
      <w:r w:rsidRPr="009A3E78">
        <w:rPr>
          <w:rFonts w:ascii="Book Antiqua" w:hAnsi="Book Antiqua" w:cs="Book Antiqua"/>
          <w:lang w:val="es-CR"/>
        </w:rPr>
        <w:t xml:space="preserve"> Circuito Judicial de San José </w:t>
      </w:r>
    </w:p>
    <w:p w14:paraId="6FDE8F39" w14:textId="77777777" w:rsidR="000E791D" w:rsidRPr="009A3E78" w:rsidRDefault="000E791D"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Comisión de la Jurisdicción Civil</w:t>
      </w:r>
    </w:p>
    <w:p w14:paraId="75578BE7" w14:textId="0E783094" w:rsidR="007379F2" w:rsidRPr="009A3E78" w:rsidRDefault="000E791D"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Lic. Minor Delgado Sanchez</w:t>
      </w:r>
      <w:r w:rsidR="007379F2" w:rsidRPr="009A3E78">
        <w:rPr>
          <w:rFonts w:ascii="Book Antiqua" w:eastAsia="Century Gothic" w:hAnsi="Book Antiqua" w:cs="Book Antiqua"/>
          <w:lang w:eastAsia="en-US"/>
        </w:rPr>
        <w:t xml:space="preserve">, Gestor Cobro y Concursal </w:t>
      </w:r>
    </w:p>
    <w:p w14:paraId="4C497DF6" w14:textId="0E9A5356" w:rsidR="000E791D" w:rsidRPr="009A3E78" w:rsidRDefault="000E791D"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Lic. Freddy Ureña Díaz</w:t>
      </w:r>
      <w:r w:rsidR="007379F2" w:rsidRPr="009A3E78">
        <w:rPr>
          <w:rFonts w:ascii="Book Antiqua" w:eastAsia="Century Gothic" w:hAnsi="Book Antiqua" w:cs="Book Antiqua"/>
          <w:lang w:eastAsia="en-US"/>
        </w:rPr>
        <w:t xml:space="preserve">, Gestor Civil </w:t>
      </w:r>
    </w:p>
    <w:p w14:paraId="64D0E758" w14:textId="249A3E01" w:rsidR="0071789E" w:rsidRPr="009A3E78" w:rsidRDefault="000E791D" w:rsidP="009A3E78">
      <w:pPr>
        <w:pStyle w:val="Prrafodelista"/>
        <w:numPr>
          <w:ilvl w:val="0"/>
          <w:numId w:val="33"/>
        </w:numPr>
        <w:suppressAutoHyphens/>
        <w:autoSpaceDN w:val="0"/>
        <w:jc w:val="both"/>
        <w:rPr>
          <w:rFonts w:ascii="Book Antiqua" w:eastAsia="Century Gothic" w:hAnsi="Book Antiqua" w:cs="Book Antiqua"/>
          <w:lang w:eastAsia="en-US"/>
        </w:rPr>
      </w:pPr>
      <w:r w:rsidRPr="009A3E78">
        <w:rPr>
          <w:rFonts w:ascii="Book Antiqua" w:eastAsia="Century Gothic" w:hAnsi="Book Antiqua" w:cs="Book Antiqua"/>
          <w:lang w:eastAsia="en-US"/>
        </w:rPr>
        <w:t>Archivo</w:t>
      </w:r>
    </w:p>
    <w:p w14:paraId="3DBA050E" w14:textId="4DAD981E" w:rsidR="000D149F" w:rsidRDefault="009A3E78" w:rsidP="009A3E78">
      <w:pPr>
        <w:rPr>
          <w:rFonts w:ascii="Book Antiqua" w:hAnsi="Book Antiqua"/>
          <w:lang w:val="es-CR" w:eastAsia="en-US"/>
        </w:rPr>
      </w:pPr>
      <w:r>
        <w:rPr>
          <w:rFonts w:ascii="Book Antiqua" w:hAnsi="Book Antiqua"/>
          <w:lang w:val="es-CR" w:eastAsia="en-US"/>
        </w:rPr>
        <w:t xml:space="preserve">Msp </w:t>
      </w:r>
    </w:p>
    <w:p w14:paraId="139A025C" w14:textId="77777777" w:rsidR="009A3E78" w:rsidRPr="009A3E78" w:rsidRDefault="009A3E78" w:rsidP="009A3E78">
      <w:pPr>
        <w:rPr>
          <w:rFonts w:ascii="Book Antiqua" w:hAnsi="Book Antiqua"/>
          <w:lang w:val="es-CR" w:eastAsia="en-US"/>
        </w:rPr>
      </w:pPr>
    </w:p>
    <w:p w14:paraId="486F8214" w14:textId="77777777" w:rsidR="000E791D" w:rsidRPr="009A3E78" w:rsidRDefault="000E791D" w:rsidP="009A3E78">
      <w:pPr>
        <w:rPr>
          <w:rFonts w:ascii="Book Antiqua" w:hAnsi="Book Antiqua"/>
          <w:lang w:val="es-CR" w:eastAsia="en-US"/>
        </w:rPr>
      </w:pPr>
    </w:p>
    <w:p w14:paraId="0A61F8E3" w14:textId="77777777" w:rsidR="00F63EA4" w:rsidRPr="009A3E78" w:rsidRDefault="00F63EA4" w:rsidP="009A3E78">
      <w:pPr>
        <w:rPr>
          <w:rFonts w:ascii="Book Antiqua" w:hAnsi="Book Antiqua" w:cs="Arial"/>
          <w:lang w:val="es-CR"/>
        </w:rPr>
      </w:pPr>
      <w:r w:rsidRPr="009A3E78">
        <w:rPr>
          <w:rFonts w:ascii="Book Antiqua" w:hAnsi="Book Antiqua" w:cs="Arial"/>
          <w:lang w:val="es-CR"/>
        </w:rPr>
        <w:br w:type="page"/>
      </w:r>
    </w:p>
    <w:p w14:paraId="291EBB91" w14:textId="30DAB2CF" w:rsidR="0042467A" w:rsidRPr="009A3E78" w:rsidRDefault="009A3E78" w:rsidP="009A3E78">
      <w:pPr>
        <w:jc w:val="both"/>
        <w:rPr>
          <w:rFonts w:ascii="Book Antiqua" w:hAnsi="Book Antiqua" w:cs="Arial"/>
          <w:lang w:val="es-CR"/>
        </w:rPr>
      </w:pPr>
      <w:r>
        <w:rPr>
          <w:rFonts w:ascii="Book Antiqua" w:hAnsi="Book Antiqua" w:cs="Arial"/>
          <w:lang w:val="es-CR"/>
        </w:rPr>
        <w:lastRenderedPageBreak/>
        <w:t>30</w:t>
      </w:r>
      <w:r w:rsidR="00AA09E4" w:rsidRPr="009A3E78">
        <w:rPr>
          <w:rFonts w:ascii="Book Antiqua" w:hAnsi="Book Antiqua" w:cs="Arial"/>
          <w:lang w:val="es-CR"/>
        </w:rPr>
        <w:t xml:space="preserve"> </w:t>
      </w:r>
      <w:r w:rsidR="000E791D" w:rsidRPr="009A3E78">
        <w:rPr>
          <w:rFonts w:ascii="Book Antiqua" w:hAnsi="Book Antiqua" w:cs="Arial"/>
          <w:lang w:val="es-CR"/>
        </w:rPr>
        <w:t xml:space="preserve">de junio </w:t>
      </w:r>
      <w:r w:rsidR="00E1464D" w:rsidRPr="009A3E78">
        <w:rPr>
          <w:rFonts w:ascii="Book Antiqua" w:hAnsi="Book Antiqua" w:cs="Arial"/>
          <w:lang w:val="es-CR"/>
        </w:rPr>
        <w:t>de</w:t>
      </w:r>
      <w:r w:rsidR="00AA64E0" w:rsidRPr="009A3E78">
        <w:rPr>
          <w:rFonts w:ascii="Book Antiqua" w:hAnsi="Book Antiqua" w:cs="Arial"/>
          <w:lang w:val="es-CR"/>
        </w:rPr>
        <w:t xml:space="preserve"> </w:t>
      </w:r>
      <w:r w:rsidR="00E1464D" w:rsidRPr="009A3E78">
        <w:rPr>
          <w:rFonts w:ascii="Book Antiqua" w:hAnsi="Book Antiqua" w:cs="Arial"/>
          <w:lang w:val="es-CR"/>
        </w:rPr>
        <w:t>202</w:t>
      </w:r>
      <w:r w:rsidR="0071789E" w:rsidRPr="009A3E78">
        <w:rPr>
          <w:rFonts w:ascii="Book Antiqua" w:hAnsi="Book Antiqua" w:cs="Arial"/>
          <w:lang w:val="es-CR"/>
        </w:rPr>
        <w:t>5</w:t>
      </w:r>
    </w:p>
    <w:p w14:paraId="1B0E767B" w14:textId="1D827C73" w:rsidR="00E1464D" w:rsidRPr="009A3E78" w:rsidRDefault="00E1464D" w:rsidP="009A3E78">
      <w:pPr>
        <w:jc w:val="both"/>
        <w:rPr>
          <w:rFonts w:ascii="Book Antiqua" w:hAnsi="Book Antiqua" w:cs="Arial"/>
          <w:lang w:val="es-CR"/>
        </w:rPr>
      </w:pPr>
    </w:p>
    <w:p w14:paraId="0AF24A8B" w14:textId="77777777" w:rsidR="0042467A" w:rsidRPr="009A3E78" w:rsidRDefault="0042467A" w:rsidP="009A3E78">
      <w:pPr>
        <w:jc w:val="both"/>
        <w:rPr>
          <w:rFonts w:ascii="Book Antiqua" w:hAnsi="Book Antiqua" w:cs="Arial"/>
          <w:lang w:val="es-CR"/>
        </w:rPr>
      </w:pPr>
    </w:p>
    <w:p w14:paraId="09321502" w14:textId="77777777" w:rsidR="000D149F" w:rsidRPr="009A3E78" w:rsidRDefault="000D149F" w:rsidP="009A3E78">
      <w:pPr>
        <w:jc w:val="both"/>
        <w:rPr>
          <w:rFonts w:ascii="Book Antiqua" w:hAnsi="Book Antiqua" w:cs="Arial"/>
          <w:lang w:val="es-CR"/>
        </w:rPr>
      </w:pPr>
    </w:p>
    <w:p w14:paraId="2731CDEE" w14:textId="77777777" w:rsidR="000E791D" w:rsidRPr="009A3E78" w:rsidRDefault="000E791D" w:rsidP="009A3E78">
      <w:pPr>
        <w:widowControl w:val="0"/>
        <w:rPr>
          <w:rFonts w:ascii="Book Antiqua" w:hAnsi="Book Antiqua" w:cs="Book Antiqua"/>
          <w:snapToGrid w:val="0"/>
          <w:lang w:val="es-CR"/>
        </w:rPr>
      </w:pPr>
      <w:r w:rsidRPr="009A3E78">
        <w:rPr>
          <w:rFonts w:ascii="Book Antiqua" w:hAnsi="Book Antiqua" w:cs="Book Antiqua"/>
          <w:snapToGrid w:val="0"/>
          <w:lang w:val="es-CR"/>
        </w:rPr>
        <w:t>Ingeniero</w:t>
      </w:r>
    </w:p>
    <w:p w14:paraId="3CB5E70C" w14:textId="77777777" w:rsidR="000E791D" w:rsidRPr="009A3E78" w:rsidRDefault="000E791D" w:rsidP="009A3E78">
      <w:pPr>
        <w:widowControl w:val="0"/>
        <w:rPr>
          <w:rFonts w:ascii="Book Antiqua" w:hAnsi="Book Antiqua" w:cs="Book Antiqua"/>
          <w:snapToGrid w:val="0"/>
          <w:lang w:val="es-CR"/>
        </w:rPr>
      </w:pPr>
      <w:r w:rsidRPr="009A3E78">
        <w:rPr>
          <w:rFonts w:ascii="Book Antiqua" w:hAnsi="Book Antiqua" w:cs="Book Antiqua"/>
          <w:snapToGrid w:val="0"/>
          <w:lang w:val="es-CR"/>
        </w:rPr>
        <w:t>Dixon Li Morales, Subdirector</w:t>
      </w:r>
    </w:p>
    <w:p w14:paraId="52428787" w14:textId="296D8B0E" w:rsidR="0071789E" w:rsidRPr="009A3E78" w:rsidRDefault="000E791D" w:rsidP="009A3E78">
      <w:pPr>
        <w:widowControl w:val="0"/>
        <w:rPr>
          <w:rFonts w:ascii="Book Antiqua" w:hAnsi="Book Antiqua" w:cs="Book Antiqua"/>
          <w:snapToGrid w:val="0"/>
          <w:color w:val="000000"/>
          <w:lang w:val="es-CR"/>
        </w:rPr>
      </w:pPr>
      <w:r w:rsidRPr="009A3E78">
        <w:rPr>
          <w:rFonts w:ascii="Book Antiqua" w:hAnsi="Book Antiqua" w:cs="Book Antiqua"/>
          <w:snapToGrid w:val="0"/>
          <w:lang w:val="es-CR"/>
        </w:rPr>
        <w:t>Proceso Ejecución de las Operaciones</w:t>
      </w:r>
    </w:p>
    <w:p w14:paraId="428D49E2" w14:textId="77777777" w:rsidR="000E791D" w:rsidRPr="009A3E78" w:rsidRDefault="000E791D" w:rsidP="009A3E78">
      <w:pPr>
        <w:widowControl w:val="0"/>
        <w:rPr>
          <w:rFonts w:ascii="Book Antiqua" w:hAnsi="Book Antiqua" w:cs="Book Antiqua"/>
          <w:snapToGrid w:val="0"/>
          <w:color w:val="000000"/>
          <w:lang w:val="es-CR"/>
        </w:rPr>
      </w:pPr>
    </w:p>
    <w:p w14:paraId="6459198F" w14:textId="77777777" w:rsidR="000E791D" w:rsidRPr="009A3E78" w:rsidRDefault="000E791D" w:rsidP="009A3E78">
      <w:pPr>
        <w:widowControl w:val="0"/>
        <w:rPr>
          <w:rFonts w:ascii="Book Antiqua" w:hAnsi="Book Antiqua" w:cs="Book Antiqua"/>
          <w:snapToGrid w:val="0"/>
          <w:color w:val="000000"/>
          <w:lang w:val="es-CR"/>
        </w:rPr>
      </w:pPr>
    </w:p>
    <w:p w14:paraId="19B2139F" w14:textId="215566E5" w:rsidR="00170599" w:rsidRPr="009A3E78" w:rsidRDefault="00170599" w:rsidP="009A3E78">
      <w:pPr>
        <w:widowControl w:val="0"/>
        <w:rPr>
          <w:rFonts w:ascii="Book Antiqua" w:hAnsi="Book Antiqua" w:cs="Book Antiqua"/>
          <w:snapToGrid w:val="0"/>
          <w:color w:val="000000"/>
          <w:lang w:val="es-CR"/>
        </w:rPr>
      </w:pPr>
      <w:r w:rsidRPr="009A3E78">
        <w:rPr>
          <w:rFonts w:ascii="Book Antiqua" w:hAnsi="Book Antiqua" w:cs="Book Antiqua"/>
          <w:snapToGrid w:val="0"/>
          <w:color w:val="000000"/>
          <w:lang w:val="es-CR"/>
        </w:rPr>
        <w:t>Estimad</w:t>
      </w:r>
      <w:r w:rsidR="0071789E" w:rsidRPr="009A3E78">
        <w:rPr>
          <w:rFonts w:ascii="Book Antiqua" w:hAnsi="Book Antiqua" w:cs="Book Antiqua"/>
          <w:snapToGrid w:val="0"/>
          <w:color w:val="000000"/>
          <w:lang w:val="es-CR"/>
        </w:rPr>
        <w:t>o</w:t>
      </w:r>
      <w:r w:rsidRPr="009A3E78">
        <w:rPr>
          <w:rFonts w:ascii="Book Antiqua" w:hAnsi="Book Antiqua" w:cs="Book Antiqua"/>
          <w:snapToGrid w:val="0"/>
          <w:color w:val="000000"/>
          <w:lang w:val="es-CR"/>
        </w:rPr>
        <w:t xml:space="preserve"> señor:</w:t>
      </w:r>
    </w:p>
    <w:p w14:paraId="15CD0611" w14:textId="77777777" w:rsidR="002B5494" w:rsidRPr="009A3E78" w:rsidRDefault="002B5494" w:rsidP="009A3E78">
      <w:pPr>
        <w:widowControl w:val="0"/>
        <w:rPr>
          <w:rFonts w:ascii="Book Antiqua" w:hAnsi="Book Antiqua" w:cs="Book Antiqua"/>
          <w:snapToGrid w:val="0"/>
          <w:color w:val="000000"/>
          <w:lang w:val="es-CR"/>
        </w:rPr>
      </w:pPr>
    </w:p>
    <w:p w14:paraId="2E3CBDBC" w14:textId="3673EE53" w:rsidR="000E791D" w:rsidRPr="009A3E78" w:rsidRDefault="0096616A" w:rsidP="009A3E78">
      <w:pPr>
        <w:ind w:right="-1"/>
        <w:jc w:val="both"/>
        <w:rPr>
          <w:rFonts w:ascii="Book Antiqua" w:hAnsi="Book Antiqua" w:cs="Arial"/>
          <w:lang w:val="es-CR"/>
        </w:rPr>
      </w:pPr>
      <w:r w:rsidRPr="009A3E78">
        <w:rPr>
          <w:rFonts w:ascii="Book Antiqua" w:hAnsi="Book Antiqua" w:cs="Arial"/>
          <w:lang w:val="es-CR"/>
        </w:rPr>
        <w:t xml:space="preserve">La Secretaría General de la Corte comunicó mediante oficio </w:t>
      </w:r>
      <w:r w:rsidR="000E791D" w:rsidRPr="009A3E78">
        <w:rPr>
          <w:rFonts w:ascii="Book Antiqua" w:hAnsi="Book Antiqua" w:cs="Arial"/>
          <w:lang w:val="es-CR"/>
        </w:rPr>
        <w:t>11704-2024, donde se transcribe el acuerdo tomado por el Consejo Superior del Poder Judicial en sesión 114-2024</w:t>
      </w:r>
      <w:r w:rsidR="00F26AD8" w:rsidRPr="009A3E78">
        <w:rPr>
          <w:rFonts w:ascii="Book Antiqua" w:hAnsi="Book Antiqua" w:cs="Arial"/>
          <w:lang w:val="es-CR"/>
        </w:rPr>
        <w:t>,</w:t>
      </w:r>
      <w:r w:rsidR="000E791D" w:rsidRPr="009A3E78">
        <w:rPr>
          <w:rFonts w:ascii="Book Antiqua" w:hAnsi="Book Antiqua" w:cs="Arial"/>
          <w:lang w:val="es-CR"/>
        </w:rPr>
        <w:t xml:space="preserve"> celebrada el 12 de diciembre del 2024, artículo XLIX</w:t>
      </w:r>
      <w:r w:rsidRPr="009A3E78">
        <w:rPr>
          <w:rFonts w:ascii="Book Antiqua" w:hAnsi="Book Antiqua" w:cs="Arial"/>
          <w:lang w:val="es-CR"/>
        </w:rPr>
        <w:t xml:space="preserve">, donde </w:t>
      </w:r>
      <w:r w:rsidR="000E791D" w:rsidRPr="009A3E78">
        <w:rPr>
          <w:rFonts w:ascii="Book Antiqua" w:hAnsi="Book Antiqua" w:cs="Arial"/>
          <w:lang w:val="es-CR"/>
        </w:rPr>
        <w:t>se</w:t>
      </w:r>
      <w:r w:rsidRPr="009A3E78">
        <w:rPr>
          <w:rFonts w:ascii="Book Antiqua" w:hAnsi="Book Antiqua" w:cs="Arial"/>
          <w:lang w:val="es-CR"/>
        </w:rPr>
        <w:t xml:space="preserve"> aprueba el oficio de la Dirección de Planificación </w:t>
      </w:r>
      <w:r w:rsidR="000E791D" w:rsidRPr="009A3E78">
        <w:rPr>
          <w:rFonts w:ascii="Book Antiqua" w:hAnsi="Book Antiqua" w:cs="Arial"/>
          <w:lang w:val="es-CR"/>
        </w:rPr>
        <w:t xml:space="preserve">1554-PLA-MI(NPL)-2024 del 27 de noviembre de 2024 </w:t>
      </w:r>
      <w:r w:rsidR="0071789E" w:rsidRPr="009A3E78">
        <w:rPr>
          <w:rFonts w:ascii="Book Antiqua" w:hAnsi="Book Antiqua" w:cs="Arial"/>
          <w:lang w:val="es-CR"/>
        </w:rPr>
        <w:t xml:space="preserve">en relación con </w:t>
      </w:r>
      <w:r w:rsidR="000E791D" w:rsidRPr="009A3E78">
        <w:rPr>
          <w:rFonts w:ascii="Book Antiqua" w:hAnsi="Book Antiqua" w:cs="Arial"/>
          <w:lang w:val="es-CR"/>
        </w:rPr>
        <w:t>el Protocolo de Pase a Fallo para ambos Tribunales de Apelación Civil de San José para procesos unipersonales</w:t>
      </w:r>
      <w:r w:rsidR="00C653CE" w:rsidRPr="009A3E78">
        <w:rPr>
          <w:rFonts w:ascii="Book Antiqua" w:hAnsi="Book Antiqua" w:cs="Arial"/>
          <w:lang w:val="es-CR"/>
        </w:rPr>
        <w:t>, se acordó:</w:t>
      </w:r>
    </w:p>
    <w:p w14:paraId="15D31685" w14:textId="77777777" w:rsidR="00C653CE" w:rsidRPr="009A3E78" w:rsidRDefault="00C653CE" w:rsidP="009A3E78">
      <w:pPr>
        <w:ind w:right="-1"/>
        <w:jc w:val="both"/>
        <w:rPr>
          <w:rFonts w:ascii="Book Antiqua" w:hAnsi="Book Antiqua" w:cs="Arial"/>
          <w:lang w:val="es-CR"/>
        </w:rPr>
      </w:pPr>
    </w:p>
    <w:p w14:paraId="5E13B97E" w14:textId="30D13DC6" w:rsidR="00C653CE" w:rsidRPr="009A3E78" w:rsidRDefault="00C653CE" w:rsidP="009A3E78">
      <w:pPr>
        <w:widowControl w:val="0"/>
        <w:autoSpaceDN w:val="0"/>
        <w:ind w:left="284" w:right="51"/>
        <w:jc w:val="both"/>
        <w:rPr>
          <w:rFonts w:ascii="Book Antiqua" w:hAnsi="Book Antiqua"/>
          <w:i/>
          <w:iCs/>
          <w:color w:val="000000" w:themeColor="text1"/>
          <w:sz w:val="22"/>
          <w:szCs w:val="22"/>
          <w:lang w:val="es-CR" w:eastAsia="es-CR"/>
        </w:rPr>
      </w:pPr>
      <w:r w:rsidRPr="009A3E78">
        <w:rPr>
          <w:rFonts w:ascii="Book Antiqua" w:hAnsi="Book Antiqua"/>
          <w:i/>
          <w:iCs/>
          <w:color w:val="000000" w:themeColor="text1"/>
          <w:sz w:val="22"/>
          <w:szCs w:val="22"/>
          <w:lang w:val="es-CR"/>
        </w:rPr>
        <w:t>“…</w:t>
      </w:r>
      <w:r w:rsidR="00B119FC" w:rsidRPr="009A3E78">
        <w:rPr>
          <w:rFonts w:ascii="Book Antiqua" w:hAnsi="Book Antiqua"/>
          <w:b/>
          <w:bCs/>
          <w:i/>
          <w:iCs/>
          <w:color w:val="000000" w:themeColor="text1"/>
          <w:sz w:val="22"/>
          <w:szCs w:val="22"/>
          <w:lang w:val="es-CR"/>
        </w:rPr>
        <w:t xml:space="preserve"> </w:t>
      </w:r>
      <w:r w:rsidRPr="009A3E78">
        <w:rPr>
          <w:rFonts w:ascii="Book Antiqua" w:hAnsi="Book Antiqua"/>
          <w:b/>
          <w:bCs/>
          <w:i/>
          <w:iCs/>
          <w:color w:val="000000" w:themeColor="text1"/>
          <w:sz w:val="22"/>
          <w:szCs w:val="22"/>
          <w:lang w:val="es-CR"/>
        </w:rPr>
        <w:t xml:space="preserve">4) </w:t>
      </w:r>
      <w:r w:rsidRPr="009A3E78">
        <w:rPr>
          <w:rFonts w:ascii="Book Antiqua" w:hAnsi="Book Antiqua"/>
          <w:i/>
          <w:iCs/>
          <w:color w:val="000000" w:themeColor="text1"/>
          <w:sz w:val="22"/>
          <w:szCs w:val="22"/>
          <w:lang w:val="es-CR"/>
        </w:rPr>
        <w:t xml:space="preserve">Reiterar a los Tribunales de Apelación Civil de San José, la obligación del uso del módulo de pase a fallo del Escritorio Virtual y de la mejora de voto automático. </w:t>
      </w:r>
      <w:r w:rsidRPr="009A3E78">
        <w:rPr>
          <w:rFonts w:ascii="Book Antiqua" w:hAnsi="Book Antiqua"/>
          <w:b/>
          <w:bCs/>
          <w:i/>
          <w:iCs/>
          <w:color w:val="000000" w:themeColor="text1"/>
          <w:sz w:val="22"/>
          <w:szCs w:val="22"/>
          <w:lang w:val="es-CR"/>
        </w:rPr>
        <w:t xml:space="preserve">5) </w:t>
      </w:r>
      <w:r w:rsidRPr="009A3E78">
        <w:rPr>
          <w:rFonts w:ascii="Book Antiqua" w:hAnsi="Book Antiqua"/>
          <w:i/>
          <w:iCs/>
          <w:color w:val="000000" w:themeColor="text1"/>
          <w:sz w:val="22"/>
          <w:szCs w:val="22"/>
          <w:lang w:val="es-CR"/>
        </w:rPr>
        <w:t xml:space="preserve">Aclarar a los Tribunales de Apelación Civil de San José, que los acuerdos del Consejo Superior en sesiones </w:t>
      </w:r>
      <w:r w:rsidRPr="009A3E78">
        <w:rPr>
          <w:rFonts w:ascii="Book Antiqua" w:eastAsia="Meiryo" w:hAnsi="Book Antiqua"/>
          <w:i/>
          <w:iCs/>
          <w:color w:val="000000" w:themeColor="text1"/>
          <w:sz w:val="22"/>
          <w:szCs w:val="22"/>
          <w:lang w:val="es-CR"/>
        </w:rPr>
        <w:t>85-17 celebrada el 19 de setiembre del 2017, artículo LXXV y 91-2022 celebrada el 20 de octubre del 2022, artículo LV</w:t>
      </w:r>
      <w:r w:rsidRPr="009A3E78">
        <w:rPr>
          <w:rFonts w:ascii="Book Antiqua" w:hAnsi="Book Antiqua"/>
          <w:i/>
          <w:iCs/>
          <w:color w:val="000000" w:themeColor="text1"/>
          <w:sz w:val="22"/>
          <w:szCs w:val="22"/>
          <w:lang w:val="es-CR"/>
        </w:rPr>
        <w:t xml:space="preserve">, establecieron que la cuota de trabajo </w:t>
      </w:r>
      <w:r w:rsidRPr="009A3E78">
        <w:rPr>
          <w:rFonts w:ascii="Book Antiqua" w:hAnsi="Book Antiqua"/>
          <w:b/>
          <w:bCs/>
          <w:i/>
          <w:iCs/>
          <w:color w:val="000000" w:themeColor="text1"/>
          <w:sz w:val="22"/>
          <w:szCs w:val="22"/>
          <w:u w:val="single"/>
          <w:lang w:val="es-CR"/>
        </w:rPr>
        <w:t>actual</w:t>
      </w:r>
      <w:r w:rsidRPr="009A3E78">
        <w:rPr>
          <w:rFonts w:ascii="Book Antiqua" w:hAnsi="Book Antiqua"/>
          <w:i/>
          <w:iCs/>
          <w:color w:val="000000" w:themeColor="text1"/>
          <w:sz w:val="22"/>
          <w:szCs w:val="22"/>
          <w:lang w:val="es-CR"/>
        </w:rPr>
        <w:t xml:space="preserve"> y que mide el indicador </w:t>
      </w:r>
      <w:r w:rsidRPr="009A3E78">
        <w:rPr>
          <w:rFonts w:ascii="Book Antiqua" w:eastAsia="Meiryo" w:hAnsi="Book Antiqua"/>
          <w:b/>
          <w:bCs/>
          <w:i/>
          <w:iCs/>
          <w:color w:val="000000" w:themeColor="text1"/>
          <w:sz w:val="22"/>
          <w:szCs w:val="22"/>
          <w:lang w:val="es-CR"/>
        </w:rPr>
        <w:t>“cantidad de sentencias dictadas por persona juzgadora”</w:t>
      </w:r>
      <w:r w:rsidRPr="009A3E78">
        <w:rPr>
          <w:rFonts w:ascii="Book Antiqua" w:eastAsia="Meiryo" w:hAnsi="Book Antiqua"/>
          <w:i/>
          <w:iCs/>
          <w:color w:val="000000" w:themeColor="text1"/>
          <w:sz w:val="22"/>
          <w:szCs w:val="22"/>
          <w:lang w:val="es-CR"/>
        </w:rPr>
        <w:t xml:space="preserve"> corresponde a cantidad de redacciones de votos con número y firmados que </w:t>
      </w:r>
      <w:r w:rsidRPr="009A3E78">
        <w:rPr>
          <w:rFonts w:ascii="Book Antiqua" w:eastAsia="Meiryo" w:hAnsi="Book Antiqua"/>
          <w:b/>
          <w:bCs/>
          <w:i/>
          <w:iCs/>
          <w:color w:val="000000" w:themeColor="text1"/>
          <w:sz w:val="22"/>
          <w:szCs w:val="22"/>
          <w:lang w:val="es-CR"/>
        </w:rPr>
        <w:t>generan a su vez un terminado a nivel estadístico</w:t>
      </w:r>
      <w:r w:rsidRPr="009A3E78">
        <w:rPr>
          <w:rFonts w:ascii="Book Antiqua" w:eastAsia="Meiryo" w:hAnsi="Book Antiqua"/>
          <w:i/>
          <w:iCs/>
          <w:color w:val="000000" w:themeColor="text1"/>
          <w:sz w:val="22"/>
          <w:szCs w:val="22"/>
          <w:lang w:val="es-CR"/>
        </w:rPr>
        <w:t xml:space="preserve">.  Es decir, lo que cuenta en la cuota actual por persona juzgadora </w:t>
      </w:r>
      <w:r w:rsidRPr="009A3E78">
        <w:rPr>
          <w:rFonts w:ascii="Book Antiqua" w:eastAsia="Meiryo" w:hAnsi="Book Antiqua"/>
          <w:b/>
          <w:bCs/>
          <w:i/>
          <w:iCs/>
          <w:color w:val="000000" w:themeColor="text1"/>
          <w:sz w:val="22"/>
          <w:szCs w:val="22"/>
          <w:lang w:val="es-CR"/>
        </w:rPr>
        <w:t xml:space="preserve">a nivel </w:t>
      </w:r>
      <w:r w:rsidRPr="009A3E78">
        <w:rPr>
          <w:rFonts w:ascii="Book Antiqua" w:eastAsia="Meiryo" w:hAnsi="Book Antiqua"/>
          <w:b/>
          <w:bCs/>
          <w:i/>
          <w:iCs/>
          <w:color w:val="000000" w:themeColor="text1"/>
          <w:sz w:val="22"/>
          <w:szCs w:val="22"/>
          <w:u w:val="single"/>
          <w:lang w:val="es-CR"/>
        </w:rPr>
        <w:t>administrativo</w:t>
      </w:r>
      <w:r w:rsidRPr="009A3E78">
        <w:rPr>
          <w:rFonts w:ascii="Book Antiqua" w:eastAsia="Meiryo" w:hAnsi="Book Antiqua"/>
          <w:b/>
          <w:bCs/>
          <w:i/>
          <w:iCs/>
          <w:color w:val="000000" w:themeColor="text1"/>
          <w:sz w:val="22"/>
          <w:szCs w:val="22"/>
          <w:lang w:val="es-CR"/>
        </w:rPr>
        <w:t xml:space="preserve"> para cálculo de rendimiento</w:t>
      </w:r>
      <w:r w:rsidRPr="009A3E78">
        <w:rPr>
          <w:rFonts w:ascii="Book Antiqua" w:eastAsia="Meiryo" w:hAnsi="Book Antiqua"/>
          <w:i/>
          <w:iCs/>
          <w:color w:val="000000" w:themeColor="text1"/>
          <w:sz w:val="22"/>
          <w:szCs w:val="22"/>
          <w:lang w:val="es-CR"/>
        </w:rPr>
        <w:t xml:space="preserve"> es la cantidad de sentencias que la Jueza o Juez informante vote y firme de forma unipersonal o colegiada por mes y no la cantidad de sesiones de votación que realicen. Lo anterior, pese a que conforme al artículo 60.2 del Código Procesal Civil hay resolución cuando se vota; ya que administrativamente se decidió medir la cantidad de recursos con la sentencia integral votada y firmada, momento en el cual el asunto puede reportarse como terminado estadísticamente y salir del circulante en trámite de la oficina. </w:t>
      </w:r>
      <w:r w:rsidRPr="009A3E78">
        <w:rPr>
          <w:rFonts w:ascii="Book Antiqua" w:eastAsia="Meiryo" w:hAnsi="Book Antiqua"/>
          <w:b/>
          <w:bCs/>
          <w:i/>
          <w:iCs/>
          <w:color w:val="000000" w:themeColor="text1"/>
          <w:sz w:val="22"/>
          <w:szCs w:val="22"/>
          <w:lang w:val="es-CR"/>
        </w:rPr>
        <w:t xml:space="preserve">Para medir las sentencias colegiadas, cuando se vota (incluyendo votos salvados), la gestoría Civil solicitó un nuevo indicador. 6) </w:t>
      </w:r>
      <w:r w:rsidRPr="009A3E78">
        <w:rPr>
          <w:rFonts w:ascii="Book Antiqua" w:hAnsi="Book Antiqua"/>
          <w:i/>
          <w:iCs/>
          <w:color w:val="000000" w:themeColor="text1"/>
          <w:sz w:val="22"/>
          <w:szCs w:val="22"/>
          <w:lang w:val="es-CR"/>
        </w:rPr>
        <w:t xml:space="preserve">Reiterar a los Tribunales de Apelación Civil y los Consejos de Jueces la obligación de verificar que no se retrase injustificadamente la redacción final de los votos o sentencias luego de realizada la votación, y que si se retrasa por un tiempo desproporcional se debe someter a la Jueza o Juez informante al régimen disciplinario. </w:t>
      </w:r>
      <w:r w:rsidRPr="009A3E78">
        <w:rPr>
          <w:rFonts w:ascii="Book Antiqua" w:hAnsi="Book Antiqua"/>
          <w:b/>
          <w:bCs/>
          <w:i/>
          <w:iCs/>
          <w:color w:val="000000" w:themeColor="text1"/>
          <w:sz w:val="22"/>
          <w:szCs w:val="22"/>
          <w:lang w:val="es-CR"/>
        </w:rPr>
        <w:t xml:space="preserve">7) </w:t>
      </w:r>
      <w:r w:rsidRPr="009A3E78">
        <w:rPr>
          <w:rFonts w:ascii="Book Antiqua" w:hAnsi="Book Antiqua"/>
          <w:i/>
          <w:iCs/>
          <w:color w:val="000000" w:themeColor="text1"/>
          <w:sz w:val="22"/>
          <w:szCs w:val="22"/>
          <w:lang w:val="es-CR"/>
        </w:rPr>
        <w:t xml:space="preserve">Reiterar a los Tribunales de Apelación en </w:t>
      </w:r>
      <w:r w:rsidR="00B4470A" w:rsidRPr="009A3E78">
        <w:rPr>
          <w:rFonts w:ascii="Book Antiqua" w:hAnsi="Book Antiqua"/>
          <w:i/>
          <w:iCs/>
          <w:color w:val="000000" w:themeColor="text1"/>
          <w:sz w:val="22"/>
          <w:szCs w:val="22"/>
          <w:lang w:val="es-CR"/>
        </w:rPr>
        <w:t>materia</w:t>
      </w:r>
      <w:r w:rsidRPr="009A3E78">
        <w:rPr>
          <w:rFonts w:ascii="Book Antiqua" w:hAnsi="Book Antiqua"/>
          <w:i/>
          <w:iCs/>
          <w:color w:val="000000" w:themeColor="text1"/>
          <w:sz w:val="22"/>
          <w:szCs w:val="22"/>
          <w:lang w:val="es-CR"/>
        </w:rPr>
        <w:t xml:space="preserve"> Civil la obligación mensual de generar el reporte del módulo del pase a fallo en el sistema SIGMA dentro de los cinco primeros días de cada mes junto con el informe de inconsistencias, y reportar cualquier inconsistencia al Subproceso de Estadística de la Dirección de Planificación. </w:t>
      </w:r>
      <w:r w:rsidRPr="009A3E78">
        <w:rPr>
          <w:rFonts w:ascii="Book Antiqua" w:hAnsi="Book Antiqua"/>
          <w:b/>
          <w:bCs/>
          <w:i/>
          <w:iCs/>
          <w:color w:val="000000" w:themeColor="text1"/>
          <w:sz w:val="22"/>
          <w:szCs w:val="22"/>
          <w:lang w:val="es-CR"/>
        </w:rPr>
        <w:t xml:space="preserve">8) </w:t>
      </w:r>
      <w:r w:rsidRPr="009A3E78">
        <w:rPr>
          <w:rFonts w:ascii="Book Antiqua" w:hAnsi="Book Antiqua"/>
          <w:i/>
          <w:iCs/>
          <w:color w:val="000000" w:themeColor="text1"/>
          <w:sz w:val="22"/>
          <w:szCs w:val="22"/>
          <w:lang w:val="es-CR"/>
        </w:rPr>
        <w:t xml:space="preserve">Reiterar a los Tribunales de Apelación en materia en materia Civil-Cobro, que no deben utilizar la tarea “Exp. Listo para fallar e ingresar al libro fallo electrónico”, sino las tareas de pase a fallo específicas según la materia, </w:t>
      </w:r>
      <w:r w:rsidRPr="009A3E78">
        <w:rPr>
          <w:rFonts w:ascii="Book Antiqua" w:hAnsi="Book Antiqua"/>
          <w:b/>
          <w:bCs/>
          <w:i/>
          <w:iCs/>
          <w:color w:val="000000" w:themeColor="text1"/>
          <w:sz w:val="22"/>
          <w:szCs w:val="22"/>
          <w:lang w:val="es-CR"/>
        </w:rPr>
        <w:t>por lo que a más tardar el 1 de setiembre 2024</w:t>
      </w:r>
      <w:r w:rsidRPr="009A3E78">
        <w:rPr>
          <w:rFonts w:ascii="Book Antiqua" w:hAnsi="Book Antiqua"/>
          <w:i/>
          <w:iCs/>
          <w:color w:val="000000" w:themeColor="text1"/>
          <w:sz w:val="22"/>
          <w:szCs w:val="22"/>
          <w:lang w:val="es-CR"/>
        </w:rPr>
        <w:t xml:space="preserve"> esa tarea debe estar deshabilitada, siendo responsabilidad del coordinador judicial revisar que no haya expedientes en esa tarea y deshabilitarla en el Escritorio Virtual-Administración-mantenimiento. </w:t>
      </w:r>
      <w:r w:rsidRPr="009A3E78">
        <w:rPr>
          <w:rFonts w:ascii="Book Antiqua" w:hAnsi="Book Antiqua"/>
          <w:b/>
          <w:bCs/>
          <w:i/>
          <w:iCs/>
          <w:color w:val="000000" w:themeColor="text1"/>
          <w:sz w:val="22"/>
          <w:szCs w:val="22"/>
          <w:lang w:val="es-CR"/>
        </w:rPr>
        <w:t xml:space="preserve">9) </w:t>
      </w:r>
      <w:r w:rsidRPr="009A3E78">
        <w:rPr>
          <w:rFonts w:ascii="Book Antiqua" w:hAnsi="Book Antiqua"/>
          <w:i/>
          <w:iCs/>
          <w:color w:val="000000" w:themeColor="text1"/>
          <w:sz w:val="22"/>
          <w:szCs w:val="22"/>
          <w:lang w:val="es-CR"/>
        </w:rPr>
        <w:t xml:space="preserve">Reiterar las circulares que regulan el uso del módulo de pase a fallo, voto automático y registro correcto de las resoluciones de fondo en los sistemas a saber: </w:t>
      </w:r>
      <w:r w:rsidRPr="009A3E78">
        <w:rPr>
          <w:rFonts w:ascii="Book Antiqua" w:eastAsia="Meiryo" w:hAnsi="Book Antiqua"/>
          <w:i/>
          <w:iCs/>
          <w:color w:val="000000" w:themeColor="text1"/>
          <w:sz w:val="22"/>
          <w:szCs w:val="22"/>
          <w:lang w:val="es-CR"/>
        </w:rPr>
        <w:t xml:space="preserve">Materia Civil y Cobro: Circular 113-2018 modificada mediante circular 42-2019 y actualizada mediante circular 230-2022. </w:t>
      </w:r>
      <w:r w:rsidRPr="009A3E78">
        <w:rPr>
          <w:rFonts w:ascii="Book Antiqua" w:eastAsia="Meiryo" w:hAnsi="Book Antiqua"/>
          <w:b/>
          <w:bCs/>
          <w:i/>
          <w:iCs/>
          <w:color w:val="000000" w:themeColor="text1"/>
          <w:sz w:val="22"/>
          <w:szCs w:val="22"/>
          <w:lang w:val="es-CR"/>
        </w:rPr>
        <w:t xml:space="preserve">10) </w:t>
      </w:r>
      <w:r w:rsidRPr="009A3E78">
        <w:rPr>
          <w:rFonts w:ascii="Book Antiqua" w:eastAsia="Meiryo" w:hAnsi="Book Antiqua"/>
          <w:i/>
          <w:iCs/>
          <w:color w:val="000000" w:themeColor="text1"/>
          <w:sz w:val="22"/>
          <w:szCs w:val="22"/>
          <w:lang w:val="es-CR"/>
        </w:rPr>
        <w:t xml:space="preserve">Solicitar a la Dirección de Tecnología de la Información y las Comunicaciones, incluir dentro del listado de mejoras pendientes y que oportunamente serán priorizadas, el desarrollo de una mejora en voto automáticos, de manera que la hora, fecha y número de voto se generen al momento de generar la plantilla </w:t>
      </w:r>
      <w:r w:rsidRPr="009A3E78">
        <w:rPr>
          <w:rFonts w:ascii="Book Antiqua" w:eastAsia="Meiryo" w:hAnsi="Book Antiqua"/>
          <w:i/>
          <w:iCs/>
          <w:color w:val="000000" w:themeColor="text1"/>
          <w:sz w:val="22"/>
          <w:szCs w:val="22"/>
          <w:lang w:val="es-CR"/>
        </w:rPr>
        <w:lastRenderedPageBreak/>
        <w:t xml:space="preserve">de sentencia correspondiente en el sistema. El desarrollo de esta mejora es condición para el inicio del registro de los votos colegiados en ambos tribunales de Apelación Civil de San José. </w:t>
      </w:r>
      <w:r w:rsidRPr="009A3E78">
        <w:rPr>
          <w:rFonts w:ascii="Book Antiqua" w:eastAsia="Meiryo" w:hAnsi="Book Antiqua"/>
          <w:b/>
          <w:bCs/>
          <w:i/>
          <w:iCs/>
          <w:color w:val="000000" w:themeColor="text1"/>
          <w:sz w:val="22"/>
          <w:szCs w:val="22"/>
          <w:lang w:val="es-CR"/>
        </w:rPr>
        <w:t xml:space="preserve">11) </w:t>
      </w:r>
      <w:r w:rsidRPr="009A3E78">
        <w:rPr>
          <w:rFonts w:ascii="Book Antiqua" w:eastAsia="Meiryo" w:hAnsi="Book Antiqua"/>
          <w:i/>
          <w:iCs/>
          <w:color w:val="000000" w:themeColor="text1"/>
          <w:sz w:val="22"/>
          <w:szCs w:val="22"/>
          <w:lang w:val="es-CR"/>
        </w:rPr>
        <w:t>El</w:t>
      </w:r>
      <w:r w:rsidRPr="009A3E78">
        <w:rPr>
          <w:rFonts w:ascii="Book Antiqua" w:hAnsi="Book Antiqua"/>
          <w:i/>
          <w:iCs/>
          <w:color w:val="000000" w:themeColor="text1"/>
          <w:sz w:val="22"/>
          <w:szCs w:val="22"/>
          <w:lang w:val="es-CR"/>
        </w:rPr>
        <w:t xml:space="preserve"> Centro de Apoyo Coordinación y Mejoramiento de la Función Jurisdiccional, Inspección Judicial, Jueces gestores en materia de Trabajo, Civil, Familia, Pensiones y Violencia Doméstica deberán c</w:t>
      </w:r>
      <w:r w:rsidRPr="009A3E78">
        <w:rPr>
          <w:rFonts w:ascii="Book Antiqua" w:hAnsi="Book Antiqua"/>
          <w:i/>
          <w:iCs/>
          <w:color w:val="000000" w:themeColor="text1"/>
          <w:sz w:val="22"/>
          <w:szCs w:val="22"/>
          <w:shd w:val="clear" w:color="auto" w:fill="FFFFFF"/>
          <w:lang w:val="es-CR"/>
        </w:rPr>
        <w:t xml:space="preserve">onsiderar dentro del seguimiento que realizan a los Tribunales de Segunda Instancia del país, la verificación de que hagan uso correcto del módulo de pase a fallo y la mejora de voto automático conforme el presente protocolo. </w:t>
      </w:r>
      <w:r w:rsidRPr="009A3E78">
        <w:rPr>
          <w:rFonts w:ascii="Book Antiqua" w:hAnsi="Book Antiqua"/>
          <w:b/>
          <w:bCs/>
          <w:i/>
          <w:iCs/>
          <w:color w:val="000000" w:themeColor="text1"/>
          <w:sz w:val="22"/>
          <w:szCs w:val="22"/>
          <w:lang w:val="es-CR"/>
        </w:rPr>
        <w:t xml:space="preserve">12) </w:t>
      </w:r>
      <w:r w:rsidRPr="009A3E78">
        <w:rPr>
          <w:rFonts w:ascii="Book Antiqua" w:hAnsi="Book Antiqua"/>
          <w:i/>
          <w:iCs/>
          <w:color w:val="000000" w:themeColor="text1"/>
          <w:sz w:val="22"/>
          <w:szCs w:val="22"/>
          <w:lang w:val="es-CR"/>
        </w:rPr>
        <w:t xml:space="preserve">La Dirección de Tecnología de Información y Comunicaciones deberá: </w:t>
      </w:r>
      <w:r w:rsidRPr="009A3E78">
        <w:rPr>
          <w:rFonts w:ascii="Book Antiqua" w:hAnsi="Book Antiqua"/>
          <w:b/>
          <w:bCs/>
          <w:i/>
          <w:iCs/>
          <w:color w:val="000000" w:themeColor="text1"/>
          <w:sz w:val="22"/>
          <w:szCs w:val="22"/>
          <w:lang w:val="es-CR"/>
        </w:rPr>
        <w:t xml:space="preserve">a) </w:t>
      </w:r>
      <w:r w:rsidRPr="009A3E78">
        <w:rPr>
          <w:rFonts w:ascii="Book Antiqua" w:hAnsi="Book Antiqua"/>
          <w:i/>
          <w:iCs/>
          <w:color w:val="000000" w:themeColor="text1"/>
          <w:sz w:val="22"/>
          <w:szCs w:val="22"/>
          <w:lang w:val="es-CR"/>
        </w:rPr>
        <w:t xml:space="preserve">Realizar una nueva capacitación de forma urgente e inmediata una vez que se comunique este acuerdo y con ello la aprobación del Protocolo de Pase a Fallo, para refrescar conocimientos a ambos Tribunales de Apelación Civil de San José, sobre el uso del módulo de pase a fallo por tareas, generación reporte del informe de pase a fallo en Sigma y el uso de la mejora de voto automático (incluido los votos orales) y cómo se configuran en el sistema las ubicaciones pasivas o grupos de trabajo, con el fin de no generar inconsistencias estadísticas. </w:t>
      </w:r>
      <w:r w:rsidRPr="009A3E78">
        <w:rPr>
          <w:rFonts w:ascii="Book Antiqua" w:hAnsi="Book Antiqua"/>
          <w:b/>
          <w:bCs/>
          <w:i/>
          <w:iCs/>
          <w:color w:val="000000" w:themeColor="text1"/>
          <w:sz w:val="22"/>
          <w:szCs w:val="22"/>
          <w:lang w:val="es-CR"/>
        </w:rPr>
        <w:t xml:space="preserve">b) </w:t>
      </w:r>
      <w:r w:rsidRPr="009A3E78">
        <w:rPr>
          <w:rFonts w:ascii="Book Antiqua" w:hAnsi="Book Antiqua"/>
          <w:i/>
          <w:iCs/>
          <w:color w:val="000000" w:themeColor="text1"/>
          <w:sz w:val="22"/>
          <w:szCs w:val="22"/>
          <w:lang w:val="es-CR"/>
        </w:rPr>
        <w:t xml:space="preserve">Revisar en los contextos de ambos Tribunales de Apelación Civil de San José, que tengan configurada la mejora de voto automático con la modalidad de que la hora y fecha del voto se tome de cuando se genera la plantilla y el número de voto hasta que se firme la resolución, que es el que deben utilizar para votos unipersonales. </w:t>
      </w:r>
      <w:r w:rsidRPr="009A3E78">
        <w:rPr>
          <w:rFonts w:ascii="Book Antiqua" w:hAnsi="Book Antiqua"/>
          <w:b/>
          <w:bCs/>
          <w:i/>
          <w:iCs/>
          <w:color w:val="000000" w:themeColor="text1"/>
          <w:sz w:val="22"/>
          <w:szCs w:val="22"/>
          <w:lang w:val="es-CR"/>
        </w:rPr>
        <w:t xml:space="preserve">c) </w:t>
      </w:r>
      <w:r w:rsidRPr="009A3E78">
        <w:rPr>
          <w:rFonts w:ascii="Book Antiqua" w:hAnsi="Book Antiqua"/>
          <w:i/>
          <w:iCs/>
          <w:color w:val="000000" w:themeColor="text1"/>
          <w:sz w:val="22"/>
          <w:szCs w:val="22"/>
          <w:lang w:val="es-CR"/>
        </w:rPr>
        <w:t xml:space="preserve">Pasar los expedientes que mantengan en la tarea </w:t>
      </w:r>
      <w:r w:rsidRPr="009A3E78">
        <w:rPr>
          <w:rFonts w:ascii="Book Antiqua" w:hAnsi="Book Antiqua"/>
          <w:b/>
          <w:bCs/>
          <w:i/>
          <w:iCs/>
          <w:color w:val="000000" w:themeColor="text1"/>
          <w:sz w:val="22"/>
          <w:szCs w:val="22"/>
          <w:lang w:val="es-CR"/>
        </w:rPr>
        <w:t xml:space="preserve">"Adición y Aclaración, Revocatoria” </w:t>
      </w:r>
      <w:r w:rsidRPr="009A3E78">
        <w:rPr>
          <w:rFonts w:ascii="Book Antiqua" w:hAnsi="Book Antiqua"/>
          <w:i/>
          <w:iCs/>
          <w:color w:val="000000" w:themeColor="text1"/>
          <w:sz w:val="22"/>
          <w:szCs w:val="22"/>
          <w:lang w:val="es-CR"/>
        </w:rPr>
        <w:t>a las tareas</w:t>
      </w:r>
      <w:r w:rsidRPr="009A3E78">
        <w:rPr>
          <w:rFonts w:ascii="Book Antiqua" w:hAnsi="Book Antiqua"/>
          <w:b/>
          <w:bCs/>
          <w:i/>
          <w:iCs/>
          <w:color w:val="000000" w:themeColor="text1"/>
          <w:sz w:val="22"/>
          <w:szCs w:val="22"/>
          <w:lang w:val="es-CR"/>
        </w:rPr>
        <w:t xml:space="preserve"> “Resolver adición, aclaración de resolución emitida” </w:t>
      </w:r>
      <w:r w:rsidRPr="009A3E78">
        <w:rPr>
          <w:rFonts w:ascii="Book Antiqua" w:hAnsi="Book Antiqua"/>
          <w:i/>
          <w:iCs/>
          <w:color w:val="000000" w:themeColor="text1"/>
          <w:sz w:val="22"/>
          <w:szCs w:val="22"/>
          <w:lang w:val="es-CR"/>
        </w:rPr>
        <w:t>o</w:t>
      </w:r>
      <w:r w:rsidRPr="009A3E78">
        <w:rPr>
          <w:rFonts w:ascii="Book Antiqua" w:hAnsi="Book Antiqua"/>
          <w:b/>
          <w:bCs/>
          <w:i/>
          <w:iCs/>
          <w:color w:val="000000" w:themeColor="text1"/>
          <w:sz w:val="22"/>
          <w:szCs w:val="22"/>
          <w:lang w:val="es-CR"/>
        </w:rPr>
        <w:t xml:space="preserve"> "Resolver revocatoria contra resolución" </w:t>
      </w:r>
      <w:r w:rsidRPr="009A3E78">
        <w:rPr>
          <w:rFonts w:ascii="Book Antiqua" w:hAnsi="Book Antiqua"/>
          <w:i/>
          <w:iCs/>
          <w:color w:val="000000" w:themeColor="text1"/>
          <w:sz w:val="22"/>
          <w:szCs w:val="22"/>
          <w:lang w:val="es-CR"/>
        </w:rPr>
        <w:t>según corresponda,</w:t>
      </w:r>
      <w:r w:rsidRPr="009A3E78">
        <w:rPr>
          <w:rFonts w:ascii="Book Antiqua" w:hAnsi="Book Antiqua"/>
          <w:b/>
          <w:bCs/>
          <w:i/>
          <w:iCs/>
          <w:color w:val="000000" w:themeColor="text1"/>
          <w:sz w:val="22"/>
          <w:szCs w:val="22"/>
          <w:lang w:val="es-CR"/>
        </w:rPr>
        <w:t xml:space="preserve"> </w:t>
      </w:r>
      <w:r w:rsidRPr="009A3E78">
        <w:rPr>
          <w:rFonts w:ascii="Book Antiqua" w:hAnsi="Book Antiqua"/>
          <w:i/>
          <w:iCs/>
          <w:color w:val="000000" w:themeColor="text1"/>
          <w:sz w:val="22"/>
          <w:szCs w:val="22"/>
          <w:lang w:val="es-CR"/>
        </w:rPr>
        <w:t>y luego deshabilitar la tarea</w:t>
      </w:r>
      <w:r w:rsidRPr="009A3E78">
        <w:rPr>
          <w:rFonts w:ascii="Book Antiqua" w:hAnsi="Book Antiqua"/>
          <w:b/>
          <w:bCs/>
          <w:i/>
          <w:iCs/>
          <w:color w:val="000000" w:themeColor="text1"/>
          <w:sz w:val="22"/>
          <w:szCs w:val="22"/>
          <w:lang w:val="es-CR"/>
        </w:rPr>
        <w:t xml:space="preserve"> "Adición y Aclaración, Revocatoria” </w:t>
      </w:r>
      <w:r w:rsidRPr="009A3E78">
        <w:rPr>
          <w:rFonts w:ascii="Book Antiqua" w:hAnsi="Book Antiqua"/>
          <w:i/>
          <w:iCs/>
          <w:color w:val="000000" w:themeColor="text1"/>
          <w:sz w:val="22"/>
          <w:szCs w:val="22"/>
          <w:lang w:val="es-CR"/>
        </w:rPr>
        <w:t xml:space="preserve">para no utilizarla en adelante. </w:t>
      </w:r>
      <w:r w:rsidRPr="009A3E78">
        <w:rPr>
          <w:rFonts w:ascii="Book Antiqua" w:hAnsi="Book Antiqua"/>
          <w:b/>
          <w:bCs/>
          <w:i/>
          <w:iCs/>
          <w:color w:val="000000" w:themeColor="text1"/>
          <w:sz w:val="22"/>
          <w:szCs w:val="22"/>
          <w:lang w:val="es-CR"/>
        </w:rPr>
        <w:t xml:space="preserve">13) </w:t>
      </w:r>
      <w:r w:rsidRPr="009A3E78">
        <w:rPr>
          <w:rFonts w:ascii="Book Antiqua" w:hAnsi="Book Antiqua"/>
          <w:i/>
          <w:iCs/>
          <w:color w:val="000000" w:themeColor="text1"/>
          <w:sz w:val="22"/>
          <w:szCs w:val="22"/>
          <w:lang w:val="es-CR"/>
        </w:rPr>
        <w:t xml:space="preserve">Los Juzgados Civiles de Primera Instancia y Juzgados de Cobro tomarán nota de que deben de crear una carpeta recurso por cada resolución apelada: Si en un expediente se dictan dos resoluciones diferentes y las dos o más son apeladas, aunque el emplazamiento se dicte en conjunto; debe de crearse una carpeta RR por cada resolución apelada para itinerarlo al Tribunal de Apelación. El tribunal entonces conocerá las apelaciones en carpetas separadas y las registrará individualmente en el módulo de pase a fallo. En caso de que una misma resolución sea apelada por las dos partes deberá crearse una sola carpeta recurso "carpeta RR" e itinerarla para resolver ambos recursos. En el tribunal atenderá lo pertinente en esa única carpeta y se registrará solo 1 vez en el módulo de pase a fallo.  </w:t>
      </w:r>
      <w:r w:rsidRPr="009A3E78">
        <w:rPr>
          <w:rFonts w:ascii="Book Antiqua" w:hAnsi="Book Antiqua"/>
          <w:b/>
          <w:bCs/>
          <w:i/>
          <w:iCs/>
          <w:color w:val="000000" w:themeColor="text1"/>
          <w:sz w:val="22"/>
          <w:szCs w:val="22"/>
          <w:lang w:val="es-CR"/>
        </w:rPr>
        <w:t xml:space="preserve">14) </w:t>
      </w:r>
      <w:r w:rsidRPr="009A3E78">
        <w:rPr>
          <w:rFonts w:ascii="Book Antiqua" w:hAnsi="Book Antiqua"/>
          <w:i/>
          <w:iCs/>
          <w:color w:val="000000" w:themeColor="text1"/>
          <w:sz w:val="22"/>
          <w:szCs w:val="22"/>
          <w:lang w:val="es-CR"/>
        </w:rPr>
        <w:t xml:space="preserve">El Subproceso de Estadística, Dirección de Tecnología de Información y personas gestoras civiles analizarán la </w:t>
      </w:r>
      <w:r w:rsidRPr="009A3E78">
        <w:rPr>
          <w:rFonts w:ascii="Book Antiqua" w:eastAsia="Meiryo" w:hAnsi="Book Antiqua"/>
          <w:i/>
          <w:iCs/>
          <w:color w:val="000000" w:themeColor="text1"/>
          <w:sz w:val="22"/>
          <w:szCs w:val="22"/>
          <w:lang w:val="es-CR"/>
        </w:rPr>
        <w:t xml:space="preserve">solicitud o un nuevo requerimiento de la gestoría civil en sesión de trabajo del 13 de mayo 2024, de incorporar un indicador adicional para los Tribunales de Apelación Civil y Trabajo, denominado </w:t>
      </w:r>
      <w:r w:rsidRPr="009A3E78">
        <w:rPr>
          <w:rFonts w:ascii="Book Antiqua" w:hAnsi="Book Antiqua"/>
          <w:b/>
          <w:bCs/>
          <w:i/>
          <w:iCs/>
          <w:color w:val="000000" w:themeColor="text1"/>
          <w:sz w:val="22"/>
          <w:szCs w:val="22"/>
          <w:lang w:val="es-CR"/>
        </w:rPr>
        <w:t>“Cantidad de procesos deliberados y votados”</w:t>
      </w:r>
      <w:r w:rsidRPr="009A3E78">
        <w:rPr>
          <w:rFonts w:ascii="Book Antiqua" w:eastAsia="Meiryo" w:hAnsi="Book Antiqua"/>
          <w:i/>
          <w:iCs/>
          <w:color w:val="000000" w:themeColor="text1"/>
          <w:sz w:val="22"/>
          <w:szCs w:val="22"/>
          <w:lang w:val="es-CR"/>
        </w:rPr>
        <w:t>, como parte del proyecto de indicadores automatizados</w:t>
      </w:r>
      <w:r w:rsidR="00B119FC" w:rsidRPr="009A3E78">
        <w:rPr>
          <w:rFonts w:ascii="Book Antiqua" w:eastAsia="Meiryo" w:hAnsi="Book Antiqua"/>
          <w:i/>
          <w:iCs/>
          <w:color w:val="000000" w:themeColor="text1"/>
          <w:sz w:val="22"/>
          <w:szCs w:val="22"/>
          <w:lang w:val="es-CR"/>
        </w:rPr>
        <w:t>…</w:t>
      </w:r>
      <w:r w:rsidRPr="009A3E78">
        <w:rPr>
          <w:rFonts w:ascii="Book Antiqua" w:hAnsi="Book Antiqua"/>
          <w:i/>
          <w:iCs/>
          <w:color w:val="000000" w:themeColor="text1"/>
          <w:sz w:val="22"/>
          <w:szCs w:val="22"/>
        </w:rPr>
        <w:fldChar w:fldCharType="begin"/>
      </w:r>
      <w:r w:rsidRPr="009A3E78">
        <w:rPr>
          <w:rFonts w:ascii="Book Antiqua" w:eastAsia="Calibri" w:hAnsi="Book Antiqua"/>
          <w:b/>
          <w:bCs/>
          <w:i/>
          <w:iCs/>
          <w:color w:val="000000" w:themeColor="text1"/>
          <w:sz w:val="22"/>
          <w:szCs w:val="22"/>
        </w:rPr>
        <w:instrText>&lt;/xsl:for-each&gt;</w:instrText>
      </w:r>
      <w:r w:rsidR="001541EC">
        <w:rPr>
          <w:rFonts w:ascii="Book Antiqua" w:eastAsia="Calibri" w:hAnsi="Book Antiqua"/>
          <w:b/>
          <w:bCs/>
          <w:i/>
          <w:iCs/>
          <w:color w:val="000000" w:themeColor="text1"/>
          <w:sz w:val="22"/>
          <w:szCs w:val="22"/>
        </w:rPr>
        <w:fldChar w:fldCharType="separate"/>
      </w:r>
      <w:r w:rsidRPr="009A3E78">
        <w:rPr>
          <w:rFonts w:ascii="Book Antiqua" w:eastAsia="Calibri" w:hAnsi="Book Antiqua"/>
          <w:b/>
          <w:bCs/>
          <w:i/>
          <w:iCs/>
          <w:color w:val="000000" w:themeColor="text1"/>
          <w:sz w:val="22"/>
          <w:szCs w:val="22"/>
        </w:rPr>
        <w:fldChar w:fldCharType="end"/>
      </w:r>
      <w:r w:rsidRPr="009A3E78">
        <w:rPr>
          <w:rFonts w:ascii="Book Antiqua" w:hAnsi="Book Antiqua"/>
          <w:i/>
          <w:iCs/>
          <w:color w:val="000000" w:themeColor="text1"/>
          <w:sz w:val="22"/>
          <w:szCs w:val="22"/>
        </w:rPr>
        <w:fldChar w:fldCharType="begin"/>
      </w:r>
      <w:r w:rsidRPr="009A3E78">
        <w:rPr>
          <w:rFonts w:ascii="Book Antiqua" w:eastAsia="Calibri" w:hAnsi="Book Antiqua"/>
          <w:b/>
          <w:bCs/>
          <w:i/>
          <w:iCs/>
          <w:color w:val="000000" w:themeColor="text1"/>
          <w:sz w:val="22"/>
          <w:szCs w:val="22"/>
        </w:rPr>
        <w:instrText>&lt;/xsl:for-each&gt;</w:instrText>
      </w:r>
      <w:r w:rsidR="001541EC">
        <w:rPr>
          <w:rFonts w:ascii="Book Antiqua" w:eastAsia="Calibri" w:hAnsi="Book Antiqua"/>
          <w:b/>
          <w:bCs/>
          <w:i/>
          <w:iCs/>
          <w:color w:val="000000" w:themeColor="text1"/>
          <w:sz w:val="22"/>
          <w:szCs w:val="22"/>
        </w:rPr>
        <w:fldChar w:fldCharType="separate"/>
      </w:r>
      <w:r w:rsidRPr="009A3E78">
        <w:rPr>
          <w:rFonts w:ascii="Book Antiqua" w:eastAsia="Calibri" w:hAnsi="Book Antiqua"/>
          <w:b/>
          <w:bCs/>
          <w:i/>
          <w:iCs/>
          <w:color w:val="000000" w:themeColor="text1"/>
          <w:sz w:val="22"/>
          <w:szCs w:val="22"/>
        </w:rPr>
        <w:fldChar w:fldCharType="end"/>
      </w:r>
      <w:r w:rsidRPr="009A3E78">
        <w:rPr>
          <w:rFonts w:ascii="Book Antiqua" w:hAnsi="Book Antiqua"/>
          <w:i/>
          <w:iCs/>
          <w:color w:val="000000" w:themeColor="text1"/>
          <w:sz w:val="22"/>
          <w:szCs w:val="22"/>
        </w:rPr>
        <w:fldChar w:fldCharType="begin"/>
      </w:r>
      <w:r w:rsidRPr="009A3E78">
        <w:rPr>
          <w:rFonts w:ascii="Book Antiqua" w:eastAsia="Calibri" w:hAnsi="Book Antiqua"/>
          <w:b/>
          <w:bCs/>
          <w:i/>
          <w:iCs/>
          <w:color w:val="000000" w:themeColor="text1"/>
          <w:sz w:val="22"/>
          <w:szCs w:val="22"/>
        </w:rPr>
        <w:instrText>&lt;/xsl:for-each&gt;</w:instrText>
      </w:r>
      <w:r w:rsidR="001541EC">
        <w:rPr>
          <w:rFonts w:ascii="Book Antiqua" w:eastAsia="Calibri" w:hAnsi="Book Antiqua"/>
          <w:b/>
          <w:bCs/>
          <w:i/>
          <w:iCs/>
          <w:color w:val="000000" w:themeColor="text1"/>
          <w:sz w:val="22"/>
          <w:szCs w:val="22"/>
        </w:rPr>
        <w:fldChar w:fldCharType="separate"/>
      </w:r>
      <w:r w:rsidRPr="009A3E78">
        <w:rPr>
          <w:rFonts w:ascii="Book Antiqua" w:eastAsia="Calibri" w:hAnsi="Book Antiqua"/>
          <w:b/>
          <w:bCs/>
          <w:i/>
          <w:iCs/>
          <w:color w:val="000000" w:themeColor="text1"/>
          <w:sz w:val="22"/>
          <w:szCs w:val="22"/>
        </w:rPr>
        <w:fldChar w:fldCharType="end"/>
      </w:r>
      <w:r w:rsidRPr="009A3E78">
        <w:rPr>
          <w:rFonts w:ascii="Book Antiqua" w:hAnsi="Book Antiqua"/>
          <w:b/>
          <w:bCs/>
          <w:i/>
          <w:iCs/>
          <w:color w:val="000000" w:themeColor="text1"/>
          <w:sz w:val="22"/>
          <w:szCs w:val="22"/>
          <w:lang w:eastAsia="es-CR"/>
        </w:rPr>
        <w:t>”</w:t>
      </w:r>
      <w:r w:rsidR="000D149F" w:rsidRPr="009A3E78">
        <w:rPr>
          <w:rFonts w:ascii="Book Antiqua" w:hAnsi="Book Antiqua"/>
          <w:b/>
          <w:bCs/>
          <w:i/>
          <w:iCs/>
          <w:color w:val="000000" w:themeColor="text1"/>
          <w:sz w:val="22"/>
          <w:szCs w:val="22"/>
          <w:lang w:eastAsia="es-CR"/>
        </w:rPr>
        <w:t>.</w:t>
      </w:r>
    </w:p>
    <w:p w14:paraId="35BFF40F" w14:textId="77777777" w:rsidR="00C653CE" w:rsidRPr="009A3E78" w:rsidRDefault="00C653CE" w:rsidP="009A3E78">
      <w:pPr>
        <w:ind w:right="-1"/>
        <w:jc w:val="both"/>
        <w:rPr>
          <w:rFonts w:ascii="Book Antiqua" w:hAnsi="Book Antiqua" w:cs="Arial"/>
          <w:lang w:val="es-CR"/>
        </w:rPr>
      </w:pPr>
    </w:p>
    <w:p w14:paraId="2A25326E" w14:textId="68C73502" w:rsidR="00C653CE" w:rsidRPr="009A3E78" w:rsidRDefault="00C653CE" w:rsidP="009A3E78">
      <w:pPr>
        <w:ind w:right="-1"/>
        <w:jc w:val="both"/>
        <w:rPr>
          <w:rFonts w:ascii="Book Antiqua" w:hAnsi="Book Antiqua" w:cs="Arial"/>
          <w:lang w:val="es-CR"/>
        </w:rPr>
      </w:pPr>
      <w:r w:rsidRPr="009A3E78">
        <w:rPr>
          <w:rFonts w:ascii="Book Antiqua" w:hAnsi="Book Antiqua" w:cs="Arial"/>
          <w:lang w:val="es-CR"/>
        </w:rPr>
        <w:t xml:space="preserve">En virtud de lo anterior, </w:t>
      </w:r>
      <w:r w:rsidRPr="009A3E78">
        <w:rPr>
          <w:rFonts w:ascii="Book Antiqua" w:hAnsi="Book Antiqua"/>
          <w:color w:val="000000"/>
          <w:bdr w:val="none" w:sz="0" w:space="0" w:color="auto" w:frame="1"/>
          <w:lang w:val="es-CR" w:eastAsia="es-CR"/>
        </w:rPr>
        <w:t>la Dirección de Planificación se avocó a realizar el seguimiento correspondiente con los distintos responsables, con el objetivo de asegurar el cumplimiento de lo acordado por el órgano superior</w:t>
      </w:r>
      <w:r w:rsidR="00EE5636" w:rsidRPr="009A3E78">
        <w:rPr>
          <w:rFonts w:ascii="Book Antiqua" w:hAnsi="Book Antiqua"/>
          <w:lang w:val="es-CR"/>
        </w:rPr>
        <w:t xml:space="preserve">, por lo que a continuación se presenta por parte de la Licda. Diana Cordero Villalobos, Profesional 2 a.i. de este Subproceso el detalle de las tareas realizadas y el estado de cada una. </w:t>
      </w:r>
    </w:p>
    <w:p w14:paraId="36FCA4B1" w14:textId="77777777" w:rsidR="000D149F" w:rsidRPr="009A3E78" w:rsidRDefault="000D149F" w:rsidP="009A3E78">
      <w:pPr>
        <w:jc w:val="both"/>
        <w:rPr>
          <w:rFonts w:ascii="Book Antiqua" w:hAnsi="Book Antiqua"/>
          <w:lang w:val="es-CR"/>
        </w:rPr>
      </w:pPr>
    </w:p>
    <w:p w14:paraId="3E833558" w14:textId="04A345EB" w:rsidR="009A5F8C" w:rsidRPr="009A3E78" w:rsidRDefault="00D62500" w:rsidP="009A3E78">
      <w:pPr>
        <w:pStyle w:val="Ttulo1"/>
      </w:pPr>
      <w:bookmarkStart w:id="0" w:name="_Toc200011606"/>
      <w:r w:rsidRPr="009A3E78">
        <w:t>Hallazgo</w:t>
      </w:r>
      <w:bookmarkEnd w:id="0"/>
    </w:p>
    <w:p w14:paraId="1AF4B698" w14:textId="77777777" w:rsidR="009A5F8C" w:rsidRPr="009A3E78" w:rsidRDefault="009A5F8C" w:rsidP="009A3E78">
      <w:pPr>
        <w:rPr>
          <w:rFonts w:ascii="Book Antiqua" w:hAnsi="Book Antiqua"/>
          <w:lang w:val="es-CR"/>
        </w:rPr>
      </w:pPr>
    </w:p>
    <w:p w14:paraId="3D2D7AD4" w14:textId="13AA11F7" w:rsidR="009A5F8C" w:rsidRPr="009A3E78" w:rsidRDefault="000418F7" w:rsidP="009A3E78">
      <w:pPr>
        <w:widowControl w:val="0"/>
        <w:jc w:val="both"/>
        <w:rPr>
          <w:rFonts w:ascii="Book Antiqua" w:hAnsi="Book Antiqua" w:cs="Book Antiqua"/>
        </w:rPr>
      </w:pPr>
      <w:r w:rsidRPr="009A3E78">
        <w:rPr>
          <w:rFonts w:ascii="Book Antiqua" w:hAnsi="Book Antiqua" w:cs="Book Antiqua"/>
        </w:rPr>
        <w:t>Durante el seguimiento que realizó la Dirección de Planificación en relación con el Protocolo de Pase a Fallo para ambos Tribunales de Apelación Civil de San José, se detectaron las siguientes inconsistencias:</w:t>
      </w:r>
    </w:p>
    <w:p w14:paraId="3185FA4A" w14:textId="6007DF5D" w:rsidR="00B119FC" w:rsidRPr="009A3E78" w:rsidRDefault="00173259" w:rsidP="009A3E78">
      <w:pPr>
        <w:pStyle w:val="Prrafodelista"/>
        <w:widowControl w:val="0"/>
        <w:numPr>
          <w:ilvl w:val="0"/>
          <w:numId w:val="36"/>
        </w:numPr>
        <w:ind w:left="426" w:hanging="426"/>
        <w:jc w:val="both"/>
        <w:rPr>
          <w:rFonts w:ascii="Book Antiqua" w:hAnsi="Book Antiqua"/>
          <w:lang w:val="es-CR"/>
        </w:rPr>
      </w:pPr>
      <w:r w:rsidRPr="009A3E78">
        <w:rPr>
          <w:rFonts w:ascii="Book Antiqua" w:hAnsi="Book Antiqua"/>
          <w:lang w:val="es-CR"/>
        </w:rPr>
        <w:t>Mediante correo electrónico de fecha 13 de marzo de 2025 la Dirección de Planificación consult</w:t>
      </w:r>
      <w:r w:rsidR="00C653CE" w:rsidRPr="009A3E78">
        <w:rPr>
          <w:rFonts w:ascii="Book Antiqua" w:hAnsi="Book Antiqua"/>
          <w:lang w:val="es-CR"/>
        </w:rPr>
        <w:t>ó</w:t>
      </w:r>
      <w:r w:rsidR="00F63EA4" w:rsidRPr="009A3E78">
        <w:rPr>
          <w:rFonts w:ascii="Book Antiqua" w:hAnsi="Book Antiqua"/>
          <w:lang w:val="es-CR"/>
        </w:rPr>
        <w:t xml:space="preserve"> a ambos tribunales,</w:t>
      </w:r>
      <w:r w:rsidRPr="009A3E78">
        <w:rPr>
          <w:rFonts w:ascii="Book Antiqua" w:hAnsi="Book Antiqua"/>
          <w:lang w:val="es-CR"/>
        </w:rPr>
        <w:t xml:space="preserve"> el estado actual del módulo de pase a fallo en </w:t>
      </w:r>
      <w:r w:rsidR="0047400F" w:rsidRPr="009A3E78">
        <w:rPr>
          <w:rFonts w:ascii="Book Antiqua" w:hAnsi="Book Antiqua"/>
          <w:lang w:val="es-CR"/>
        </w:rPr>
        <w:t>ambos</w:t>
      </w:r>
      <w:r w:rsidRPr="009A3E78">
        <w:rPr>
          <w:rFonts w:ascii="Book Antiqua" w:hAnsi="Book Antiqua"/>
          <w:lang w:val="es-CR"/>
        </w:rPr>
        <w:t xml:space="preserve"> Tribunales de Apelación Civil de San José, obteniendo como respuesta por parte del Tribunal Primero de Apelación Civil de San José que</w:t>
      </w:r>
      <w:r w:rsidRPr="009A3E78">
        <w:rPr>
          <w:rFonts w:ascii="Book Antiqua" w:hAnsi="Book Antiqua"/>
          <w:i/>
          <w:iCs/>
          <w:lang w:val="es-CR"/>
        </w:rPr>
        <w:t xml:space="preserve"> </w:t>
      </w:r>
      <w:r w:rsidRPr="009A3E78">
        <w:rPr>
          <w:rFonts w:ascii="Book Antiqua" w:hAnsi="Book Antiqua"/>
          <w:lang w:val="es-CR"/>
        </w:rPr>
        <w:t>no se ha implementado</w:t>
      </w:r>
      <w:r w:rsidR="00C653CE" w:rsidRPr="009A3E78">
        <w:rPr>
          <w:rFonts w:ascii="Book Antiqua" w:hAnsi="Book Antiqua"/>
          <w:lang w:val="es-CR"/>
        </w:rPr>
        <w:t xml:space="preserve"> </w:t>
      </w:r>
      <w:r w:rsidRPr="009A3E78">
        <w:rPr>
          <w:rFonts w:ascii="Book Antiqua" w:hAnsi="Book Antiqua"/>
          <w:lang w:val="es-CR"/>
        </w:rPr>
        <w:t>la herramienta en la oficina</w:t>
      </w:r>
      <w:r w:rsidR="00481FEC" w:rsidRPr="009A3E78">
        <w:rPr>
          <w:rFonts w:ascii="Book Antiqua" w:hAnsi="Book Antiqua"/>
          <w:lang w:val="es-CR"/>
        </w:rPr>
        <w:t>,</w:t>
      </w:r>
      <w:r w:rsidR="00C653CE" w:rsidRPr="009A3E78">
        <w:rPr>
          <w:rFonts w:ascii="Book Antiqua" w:hAnsi="Book Antiqua"/>
          <w:lang w:val="es-CR"/>
        </w:rPr>
        <w:t xml:space="preserve"> </w:t>
      </w:r>
      <w:r w:rsidRPr="009A3E78">
        <w:rPr>
          <w:rFonts w:ascii="Book Antiqua" w:hAnsi="Book Antiqua"/>
          <w:lang w:val="es-CR"/>
        </w:rPr>
        <w:t xml:space="preserve">sin ninguna justificación </w:t>
      </w:r>
      <w:r w:rsidRPr="009A3E78">
        <w:rPr>
          <w:rFonts w:ascii="Book Antiqua" w:hAnsi="Book Antiqua"/>
          <w:i/>
          <w:iCs/>
          <w:lang w:val="es-CR"/>
        </w:rPr>
        <w:t xml:space="preserve">(ver anexo </w:t>
      </w:r>
      <w:r w:rsidR="00FD0A05" w:rsidRPr="009A3E78">
        <w:rPr>
          <w:rFonts w:ascii="Book Antiqua" w:hAnsi="Book Antiqua"/>
          <w:i/>
          <w:iCs/>
          <w:lang w:val="es-CR"/>
        </w:rPr>
        <w:t>1</w:t>
      </w:r>
      <w:r w:rsidRPr="009A3E78">
        <w:rPr>
          <w:rFonts w:ascii="Book Antiqua" w:hAnsi="Book Antiqua"/>
          <w:i/>
          <w:iCs/>
          <w:lang w:val="es-CR"/>
        </w:rPr>
        <w:t>)</w:t>
      </w:r>
      <w:r w:rsidR="00B119FC" w:rsidRPr="009A3E78">
        <w:rPr>
          <w:rFonts w:ascii="Book Antiqua" w:hAnsi="Book Antiqua"/>
          <w:i/>
          <w:iCs/>
          <w:lang w:val="es-CR"/>
        </w:rPr>
        <w:t xml:space="preserve">,  </w:t>
      </w:r>
      <w:r w:rsidR="00B119FC" w:rsidRPr="009A3E78">
        <w:rPr>
          <w:rFonts w:ascii="Book Antiqua" w:hAnsi="Book Antiqua"/>
          <w:lang w:val="es-CR"/>
        </w:rPr>
        <w:t>por parte del</w:t>
      </w:r>
      <w:r w:rsidR="00B119FC" w:rsidRPr="009A3E78">
        <w:rPr>
          <w:rFonts w:ascii="Book Antiqua" w:hAnsi="Book Antiqua"/>
          <w:i/>
          <w:iCs/>
          <w:lang w:val="es-CR"/>
        </w:rPr>
        <w:t xml:space="preserve"> </w:t>
      </w:r>
      <w:r w:rsidR="00B119FC" w:rsidRPr="009A3E78">
        <w:rPr>
          <w:rFonts w:ascii="Book Antiqua" w:hAnsi="Book Antiqua"/>
          <w:lang w:val="es-CR"/>
        </w:rPr>
        <w:t xml:space="preserve">Tribunal Segundo de Apelación Civil de San José no se obtuvo respuesta </w:t>
      </w:r>
      <w:r w:rsidR="00B119FC" w:rsidRPr="009A3E78">
        <w:rPr>
          <w:rFonts w:ascii="Book Antiqua" w:hAnsi="Book Antiqua"/>
          <w:i/>
          <w:iCs/>
          <w:lang w:val="es-CR"/>
        </w:rPr>
        <w:t>(anexo 2).</w:t>
      </w:r>
    </w:p>
    <w:p w14:paraId="504F9B1F" w14:textId="77777777" w:rsidR="00B119FC" w:rsidRPr="009A3E78" w:rsidRDefault="00B119FC" w:rsidP="009A3E78">
      <w:pPr>
        <w:pStyle w:val="Prrafodelista"/>
        <w:widowControl w:val="0"/>
        <w:ind w:left="720"/>
        <w:jc w:val="both"/>
        <w:rPr>
          <w:rFonts w:ascii="Book Antiqua" w:hAnsi="Book Antiqua"/>
          <w:lang w:val="es-CR"/>
        </w:rPr>
      </w:pPr>
    </w:p>
    <w:p w14:paraId="1D6B0FAB" w14:textId="7C8C0D66" w:rsidR="00975567" w:rsidRPr="009A3E78" w:rsidRDefault="009A5F8C" w:rsidP="009A3E78">
      <w:pPr>
        <w:pStyle w:val="Prrafodelista"/>
        <w:widowControl w:val="0"/>
        <w:numPr>
          <w:ilvl w:val="0"/>
          <w:numId w:val="36"/>
        </w:numPr>
        <w:ind w:left="426" w:hanging="426"/>
        <w:jc w:val="both"/>
        <w:rPr>
          <w:rFonts w:ascii="Book Antiqua" w:hAnsi="Book Antiqua"/>
          <w:sz w:val="22"/>
          <w:szCs w:val="22"/>
          <w:lang w:val="es-CR"/>
        </w:rPr>
      </w:pPr>
      <w:r w:rsidRPr="009A3E78">
        <w:rPr>
          <w:rFonts w:ascii="Book Antiqua" w:hAnsi="Book Antiqua"/>
          <w:lang w:val="es-CR"/>
        </w:rPr>
        <w:t>El 16 de mayo de 2025 se consult</w:t>
      </w:r>
      <w:r w:rsidR="00F63EA4" w:rsidRPr="009A3E78">
        <w:rPr>
          <w:rFonts w:ascii="Book Antiqua" w:hAnsi="Book Antiqua"/>
          <w:lang w:val="es-CR"/>
        </w:rPr>
        <w:t>ó</w:t>
      </w:r>
      <w:r w:rsidRPr="009A3E78">
        <w:rPr>
          <w:rFonts w:ascii="Book Antiqua" w:hAnsi="Book Antiqua"/>
          <w:lang w:val="es-CR"/>
        </w:rPr>
        <w:t xml:space="preserve"> el informe de pase a fallo en el sistema SIGMA para ambos Tribunales de Apelación Civil de San José, detectando que no cuentan con ningún registro</w:t>
      </w:r>
      <w:r w:rsidR="00975567" w:rsidRPr="009A3E78">
        <w:rPr>
          <w:rFonts w:ascii="Book Antiqua" w:hAnsi="Book Antiqua"/>
          <w:lang w:val="es-CR"/>
        </w:rPr>
        <w:t xml:space="preserve">, lo que refleja que no se </w:t>
      </w:r>
      <w:r w:rsidR="0047400F" w:rsidRPr="009A3E78">
        <w:rPr>
          <w:rFonts w:ascii="Book Antiqua" w:hAnsi="Book Antiqua"/>
          <w:lang w:val="es-CR"/>
        </w:rPr>
        <w:t>está</w:t>
      </w:r>
      <w:r w:rsidR="00975567" w:rsidRPr="009A3E78">
        <w:rPr>
          <w:rFonts w:ascii="Book Antiqua" w:hAnsi="Book Antiqua"/>
          <w:lang w:val="es-CR"/>
        </w:rPr>
        <w:t xml:space="preserve"> cumpliendo por parte de </w:t>
      </w:r>
      <w:r w:rsidR="00F63EA4" w:rsidRPr="009A3E78">
        <w:rPr>
          <w:rFonts w:ascii="Book Antiqua" w:hAnsi="Book Antiqua"/>
          <w:lang w:val="es-CR"/>
        </w:rPr>
        <w:t xml:space="preserve">ninguno de estos </w:t>
      </w:r>
      <w:r w:rsidR="00975567" w:rsidRPr="009A3E78">
        <w:rPr>
          <w:rFonts w:ascii="Book Antiqua" w:hAnsi="Book Antiqua"/>
          <w:lang w:val="es-CR"/>
        </w:rPr>
        <w:t>tribunales lo acordado por el Consejo Superior del Poder Judicial en el punto</w:t>
      </w:r>
      <w:r w:rsidR="00C653CE" w:rsidRPr="009A3E78">
        <w:rPr>
          <w:rFonts w:ascii="Book Antiqua" w:hAnsi="Book Antiqua"/>
          <w:lang w:val="es-CR"/>
        </w:rPr>
        <w:t xml:space="preserve"> 7</w:t>
      </w:r>
      <w:r w:rsidR="00F63EA4" w:rsidRPr="009A3E78">
        <w:rPr>
          <w:rFonts w:ascii="Book Antiqua" w:hAnsi="Book Antiqua"/>
          <w:lang w:val="es-CR"/>
        </w:rPr>
        <w:t xml:space="preserve"> del acuerdo en sesión </w:t>
      </w:r>
      <w:r w:rsidR="00F63EA4" w:rsidRPr="009A3E78">
        <w:rPr>
          <w:rFonts w:ascii="Book Antiqua" w:hAnsi="Book Antiqua" w:cs="Arial"/>
          <w:lang w:val="es-CR"/>
        </w:rPr>
        <w:t>114-2024, celebrada el 12 de diciembre del 2024, artículo XLIX, ya que al no utilizar el módulo no genera información en el reporte, no se había detectado ni reportado ning</w:t>
      </w:r>
      <w:r w:rsidR="00CE7619">
        <w:rPr>
          <w:rFonts w:ascii="Book Antiqua" w:hAnsi="Book Antiqua" w:cs="Arial"/>
          <w:lang w:val="es-CR"/>
        </w:rPr>
        <w:t>ú</w:t>
      </w:r>
      <w:r w:rsidR="00F63EA4" w:rsidRPr="009A3E78">
        <w:rPr>
          <w:rFonts w:ascii="Book Antiqua" w:hAnsi="Book Antiqua" w:cs="Arial"/>
          <w:lang w:val="es-CR"/>
        </w:rPr>
        <w:t>n error</w:t>
      </w:r>
      <w:r w:rsidR="00975567" w:rsidRPr="009A3E78">
        <w:rPr>
          <w:rFonts w:ascii="Book Antiqua" w:hAnsi="Book Antiqua"/>
          <w:lang w:val="es-CR"/>
        </w:rPr>
        <w:t>:</w:t>
      </w:r>
      <w:r w:rsidR="00481FEC" w:rsidRPr="009A3E78">
        <w:rPr>
          <w:rFonts w:ascii="Book Antiqua" w:hAnsi="Book Antiqua"/>
          <w:lang w:val="es-CR"/>
        </w:rPr>
        <w:t xml:space="preserve"> </w:t>
      </w:r>
      <w:r w:rsidR="00975567" w:rsidRPr="009A3E78">
        <w:rPr>
          <w:rFonts w:ascii="Book Antiqua" w:hAnsi="Book Antiqua"/>
          <w:b/>
          <w:bCs/>
          <w:i/>
          <w:iCs/>
          <w:color w:val="000000" w:themeColor="text1"/>
          <w:sz w:val="22"/>
          <w:szCs w:val="22"/>
          <w:shd w:val="clear" w:color="auto" w:fill="FFFFFF" w:themeFill="background1"/>
          <w:lang w:val="es-CR"/>
        </w:rPr>
        <w:t>“…</w:t>
      </w:r>
      <w:r w:rsidR="00481FEC" w:rsidRPr="009A3E78">
        <w:rPr>
          <w:rFonts w:ascii="Book Antiqua" w:hAnsi="Book Antiqua"/>
          <w:b/>
          <w:bCs/>
          <w:i/>
          <w:iCs/>
          <w:color w:val="000000" w:themeColor="text1"/>
          <w:sz w:val="22"/>
          <w:szCs w:val="22"/>
          <w:shd w:val="clear" w:color="auto" w:fill="FFFFFF" w:themeFill="background1"/>
          <w:lang w:val="es-CR"/>
        </w:rPr>
        <w:t xml:space="preserve"> </w:t>
      </w:r>
      <w:r w:rsidR="00975567" w:rsidRPr="009A3E78">
        <w:rPr>
          <w:rFonts w:ascii="Book Antiqua" w:hAnsi="Book Antiqua"/>
          <w:i/>
          <w:iCs/>
          <w:color w:val="000000" w:themeColor="text1"/>
          <w:sz w:val="22"/>
          <w:szCs w:val="22"/>
          <w:shd w:val="clear" w:color="auto" w:fill="FFFFFF" w:themeFill="background1"/>
          <w:lang w:val="es-CR"/>
        </w:rPr>
        <w:t>Reiterar a los Tribunales de Apelación en materia Civil la obligación mensual de generar el reporte del módulo del pase a fallo en el sistema SIGMA dentro de los cinco primeros días de cada mes junto con el informe de inconsistencias, y reportar cualquier inconsistencia al Subproceso de Estadística de la Dirección de Planificación</w:t>
      </w:r>
      <w:r w:rsidR="00975567" w:rsidRPr="009A3E78">
        <w:rPr>
          <w:rFonts w:ascii="Book Antiqua" w:hAnsi="Book Antiqua"/>
          <w:i/>
          <w:iCs/>
          <w:color w:val="000000" w:themeColor="text1"/>
          <w:sz w:val="22"/>
          <w:szCs w:val="22"/>
          <w:lang w:val="es-CR"/>
        </w:rPr>
        <w:t>…”</w:t>
      </w:r>
    </w:p>
    <w:p w14:paraId="7160DD4A" w14:textId="77777777" w:rsidR="009A5F8C" w:rsidRPr="009A3E78" w:rsidRDefault="009A5F8C" w:rsidP="009A3E78">
      <w:pPr>
        <w:rPr>
          <w:rFonts w:ascii="Book Antiqua" w:hAnsi="Book Antiqua"/>
          <w:lang w:val="es-CR"/>
        </w:rPr>
      </w:pPr>
    </w:p>
    <w:p w14:paraId="28485BAA" w14:textId="143614BF" w:rsidR="009A5F8C" w:rsidRPr="009A3E78" w:rsidRDefault="009A5F8C" w:rsidP="000D149F">
      <w:pPr>
        <w:ind w:left="709"/>
        <w:jc w:val="center"/>
        <w:rPr>
          <w:rFonts w:ascii="Book Antiqua" w:hAnsi="Book Antiqua"/>
          <w:sz w:val="20"/>
          <w:szCs w:val="20"/>
          <w:lang w:val="es-CR"/>
        </w:rPr>
      </w:pPr>
      <w:r w:rsidRPr="009A3E78">
        <w:rPr>
          <w:rFonts w:ascii="Book Antiqua" w:hAnsi="Book Antiqua"/>
          <w:noProof/>
          <w:sz w:val="20"/>
          <w:szCs w:val="20"/>
          <w:lang w:val="es-CR"/>
        </w:rPr>
        <w:drawing>
          <wp:inline distT="0" distB="0" distL="0" distR="0" wp14:anchorId="79C6A672" wp14:editId="5CFDF1B6">
            <wp:extent cx="5979160" cy="1257300"/>
            <wp:effectExtent l="0" t="0" r="2540" b="0"/>
            <wp:docPr id="180327592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75920" name="Imagen 1" descr="Interfaz de usuario gráfica, Aplicación, Word&#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6049" cy="1294496"/>
                    </a:xfrm>
                    <a:prstGeom prst="rect">
                      <a:avLst/>
                    </a:prstGeom>
                  </pic:spPr>
                </pic:pic>
              </a:graphicData>
            </a:graphic>
          </wp:inline>
        </w:drawing>
      </w:r>
    </w:p>
    <w:p w14:paraId="1D7EDCE3" w14:textId="26ECB0D5" w:rsidR="00B119FC" w:rsidRPr="009A3E78" w:rsidRDefault="00B119FC" w:rsidP="000D149F">
      <w:pPr>
        <w:ind w:left="709"/>
        <w:jc w:val="center"/>
        <w:rPr>
          <w:rFonts w:ascii="Book Antiqua" w:hAnsi="Book Antiqua"/>
          <w:sz w:val="20"/>
          <w:szCs w:val="20"/>
          <w:lang w:val="es-CR"/>
        </w:rPr>
      </w:pPr>
      <w:r w:rsidRPr="009A3E78">
        <w:rPr>
          <w:rFonts w:ascii="Book Antiqua" w:hAnsi="Book Antiqua"/>
          <w:i/>
          <w:iCs/>
          <w:noProof/>
          <w:color w:val="000000" w:themeColor="text1"/>
          <w:sz w:val="18"/>
          <w:szCs w:val="18"/>
          <w:shd w:val="clear" w:color="auto" w:fill="FFFFFF" w:themeFill="background1"/>
          <w:lang w:val="es-CR"/>
        </w:rPr>
        <w:drawing>
          <wp:inline distT="0" distB="0" distL="0" distR="0" wp14:anchorId="61488FFA" wp14:editId="36526733">
            <wp:extent cx="5922010" cy="1514475"/>
            <wp:effectExtent l="0" t="0" r="2540" b="9525"/>
            <wp:docPr id="95828422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72779" name="Imagen 1" descr="Interfaz de usuario gráfica, Texto, Aplicación&#10;&#10;Descripción generada automáticamente"/>
                    <pic:cNvPicPr/>
                  </pic:nvPicPr>
                  <pic:blipFill rotWithShape="1">
                    <a:blip r:embed="rId12"/>
                    <a:srcRect t="15686" b="10843"/>
                    <a:stretch/>
                  </pic:blipFill>
                  <pic:spPr bwMode="auto">
                    <a:xfrm>
                      <a:off x="0" y="0"/>
                      <a:ext cx="5985757" cy="1530777"/>
                    </a:xfrm>
                    <a:prstGeom prst="rect">
                      <a:avLst/>
                    </a:prstGeom>
                    <a:ln>
                      <a:noFill/>
                    </a:ln>
                    <a:extLst>
                      <a:ext uri="{53640926-AAD7-44D8-BBD7-CCE9431645EC}">
                        <a14:shadowObscured xmlns:a14="http://schemas.microsoft.com/office/drawing/2010/main"/>
                      </a:ext>
                    </a:extLst>
                  </pic:spPr>
                </pic:pic>
              </a:graphicData>
            </a:graphic>
          </wp:inline>
        </w:drawing>
      </w:r>
    </w:p>
    <w:p w14:paraId="0AB6339E" w14:textId="4A94F311" w:rsidR="009A5F8C" w:rsidRPr="009A3E78" w:rsidRDefault="00173259" w:rsidP="009A3E78">
      <w:pPr>
        <w:jc w:val="center"/>
        <w:rPr>
          <w:rFonts w:ascii="Book Antiqua" w:hAnsi="Book Antiqua"/>
          <w:i/>
          <w:iCs/>
          <w:sz w:val="18"/>
          <w:szCs w:val="18"/>
          <w:lang w:val="es-CR"/>
        </w:rPr>
      </w:pPr>
      <w:r w:rsidRPr="009A3E78">
        <w:rPr>
          <w:rFonts w:ascii="Book Antiqua" w:hAnsi="Book Antiqua"/>
          <w:b/>
          <w:bCs/>
          <w:i/>
          <w:iCs/>
          <w:sz w:val="18"/>
          <w:szCs w:val="18"/>
          <w:lang w:val="es-CR"/>
        </w:rPr>
        <w:t>Fuente</w:t>
      </w:r>
      <w:r w:rsidRPr="009A3E78">
        <w:rPr>
          <w:rFonts w:ascii="Book Antiqua" w:hAnsi="Book Antiqua"/>
          <w:i/>
          <w:iCs/>
          <w:sz w:val="18"/>
          <w:szCs w:val="18"/>
          <w:lang w:val="es-CR"/>
        </w:rPr>
        <w:t>: Consulta realizada en el sistema SIGMA en fecha 16 de mayo 2025</w:t>
      </w:r>
    </w:p>
    <w:p w14:paraId="133543E1" w14:textId="77777777" w:rsidR="00173259" w:rsidRPr="009A3E78" w:rsidRDefault="00173259" w:rsidP="009A3E78">
      <w:pPr>
        <w:rPr>
          <w:rFonts w:ascii="Book Antiqua" w:hAnsi="Book Antiqua"/>
          <w:lang w:val="es-CR"/>
        </w:rPr>
      </w:pPr>
    </w:p>
    <w:p w14:paraId="5A87D4F3" w14:textId="7CCDC87E" w:rsidR="009A5F8C" w:rsidRPr="009A3E78" w:rsidRDefault="009A5F8C" w:rsidP="009A3E78">
      <w:pPr>
        <w:pStyle w:val="Prrafodelista"/>
        <w:widowControl w:val="0"/>
        <w:numPr>
          <w:ilvl w:val="0"/>
          <w:numId w:val="36"/>
        </w:numPr>
        <w:ind w:left="426" w:hanging="426"/>
        <w:jc w:val="both"/>
        <w:rPr>
          <w:rFonts w:ascii="Book Antiqua" w:hAnsi="Book Antiqua"/>
          <w:lang w:val="es-CR"/>
        </w:rPr>
      </w:pPr>
      <w:r w:rsidRPr="009A3E78">
        <w:rPr>
          <w:rFonts w:ascii="Book Antiqua" w:hAnsi="Book Antiqua"/>
          <w:lang w:val="es-CR"/>
        </w:rPr>
        <w:t>El 29 de mayo de 2025 se realiz</w:t>
      </w:r>
      <w:r w:rsidR="00F63EA4" w:rsidRPr="009A3E78">
        <w:rPr>
          <w:rFonts w:ascii="Book Antiqua" w:hAnsi="Book Antiqua"/>
          <w:lang w:val="es-CR"/>
        </w:rPr>
        <w:t>ó</w:t>
      </w:r>
      <w:r w:rsidRPr="009A3E78">
        <w:rPr>
          <w:rFonts w:ascii="Book Antiqua" w:hAnsi="Book Antiqua"/>
          <w:lang w:val="es-CR"/>
        </w:rPr>
        <w:t xml:space="preserve"> el reporte 702909 en el sistema GIS, a fin de </w:t>
      </w:r>
      <w:r w:rsidR="00F36B18" w:rsidRPr="009A3E78">
        <w:rPr>
          <w:rFonts w:ascii="Book Antiqua" w:hAnsi="Book Antiqua"/>
          <w:lang w:val="es-CR"/>
        </w:rPr>
        <w:t xml:space="preserve">que </w:t>
      </w:r>
      <w:r w:rsidR="00F63EA4" w:rsidRPr="009A3E78">
        <w:rPr>
          <w:rFonts w:ascii="Book Antiqua" w:hAnsi="Book Antiqua"/>
          <w:lang w:val="es-CR"/>
        </w:rPr>
        <w:t xml:space="preserve">la Dirección de Tecnología de la Información </w:t>
      </w:r>
      <w:r w:rsidR="00F36B18" w:rsidRPr="009A3E78">
        <w:rPr>
          <w:rFonts w:ascii="Book Antiqua" w:hAnsi="Book Antiqua"/>
          <w:lang w:val="es-CR"/>
        </w:rPr>
        <w:t>y Comunicaciones</w:t>
      </w:r>
      <w:r w:rsidR="00F63EA4" w:rsidRPr="009A3E78">
        <w:rPr>
          <w:rFonts w:ascii="Book Antiqua" w:hAnsi="Book Antiqua"/>
          <w:lang w:val="es-CR"/>
        </w:rPr>
        <w:t xml:space="preserve"> </w:t>
      </w:r>
      <w:r w:rsidRPr="009A3E78">
        <w:rPr>
          <w:rFonts w:ascii="Book Antiqua" w:hAnsi="Book Antiqua"/>
          <w:lang w:val="es-CR"/>
        </w:rPr>
        <w:t>revisar</w:t>
      </w:r>
      <w:r w:rsidR="00F63EA4" w:rsidRPr="009A3E78">
        <w:rPr>
          <w:rFonts w:ascii="Book Antiqua" w:hAnsi="Book Antiqua"/>
          <w:lang w:val="es-CR"/>
        </w:rPr>
        <w:t>a</w:t>
      </w:r>
      <w:r w:rsidRPr="009A3E78">
        <w:rPr>
          <w:rFonts w:ascii="Book Antiqua" w:hAnsi="Book Antiqua"/>
          <w:lang w:val="es-CR"/>
        </w:rPr>
        <w:t xml:space="preserve"> las tareas implementadas en ambos Tribunales de Apelación Civil de San José, visualizando que la tarea “</w:t>
      </w:r>
      <w:r w:rsidRPr="009A3E78">
        <w:rPr>
          <w:rFonts w:ascii="Book Antiqua" w:hAnsi="Book Antiqua"/>
          <w:i/>
          <w:iCs/>
          <w:lang w:val="es-CR"/>
        </w:rPr>
        <w:t>Adición y Aclaración, Revocatoria”</w:t>
      </w:r>
      <w:r w:rsidRPr="009A3E78">
        <w:rPr>
          <w:rFonts w:ascii="Book Antiqua" w:hAnsi="Book Antiqua"/>
          <w:lang w:val="es-CR"/>
        </w:rPr>
        <w:t xml:space="preserve">, así como </w:t>
      </w:r>
      <w:r w:rsidRPr="009A3E78">
        <w:rPr>
          <w:rFonts w:ascii="Book Antiqua" w:hAnsi="Book Antiqua"/>
          <w:i/>
          <w:iCs/>
          <w:lang w:val="es-CR"/>
        </w:rPr>
        <w:t>“Exp. Listo para fallar e ingresar al libro fallo electrónico”</w:t>
      </w:r>
      <w:r w:rsidRPr="009A3E78">
        <w:rPr>
          <w:rFonts w:ascii="Book Antiqua" w:hAnsi="Book Antiqua"/>
          <w:lang w:val="es-CR"/>
        </w:rPr>
        <w:t xml:space="preserve"> se encuentran activas</w:t>
      </w:r>
      <w:r w:rsidR="00F63EA4" w:rsidRPr="009A3E78">
        <w:rPr>
          <w:rFonts w:ascii="Book Antiqua" w:hAnsi="Book Antiqua"/>
          <w:lang w:val="es-CR"/>
        </w:rPr>
        <w:t xml:space="preserve"> o no</w:t>
      </w:r>
      <w:r w:rsidRPr="009A3E78">
        <w:rPr>
          <w:rFonts w:ascii="Book Antiqua" w:hAnsi="Book Antiqua"/>
          <w:lang w:val="es-CR"/>
        </w:rPr>
        <w:t xml:space="preserve"> en el Escritorio Virtual </w:t>
      </w:r>
      <w:r w:rsidRPr="009A3E78">
        <w:rPr>
          <w:rFonts w:ascii="Book Antiqua" w:hAnsi="Book Antiqua"/>
          <w:i/>
          <w:iCs/>
          <w:lang w:val="es-CR"/>
        </w:rPr>
        <w:t xml:space="preserve">(ver anexo </w:t>
      </w:r>
      <w:r w:rsidR="00B119FC" w:rsidRPr="009A3E78">
        <w:rPr>
          <w:rFonts w:ascii="Book Antiqua" w:hAnsi="Book Antiqua"/>
          <w:i/>
          <w:iCs/>
          <w:lang w:val="es-CR"/>
        </w:rPr>
        <w:t>3</w:t>
      </w:r>
      <w:r w:rsidRPr="009A3E78">
        <w:rPr>
          <w:rFonts w:ascii="Book Antiqua" w:hAnsi="Book Antiqua"/>
          <w:lang w:val="es-CR"/>
        </w:rPr>
        <w:t>)</w:t>
      </w:r>
      <w:r w:rsidR="00F63EA4" w:rsidRPr="009A3E78">
        <w:rPr>
          <w:rFonts w:ascii="Book Antiqua" w:hAnsi="Book Antiqua"/>
          <w:lang w:val="es-CR"/>
        </w:rPr>
        <w:t xml:space="preserve">. La DTIC detectó que ambas tareas se </w:t>
      </w:r>
      <w:r w:rsidR="00F36B18" w:rsidRPr="009A3E78">
        <w:rPr>
          <w:rFonts w:ascii="Book Antiqua" w:hAnsi="Book Antiqua"/>
          <w:lang w:val="es-CR"/>
        </w:rPr>
        <w:t>encontraban</w:t>
      </w:r>
      <w:r w:rsidR="00F63EA4" w:rsidRPr="009A3E78">
        <w:rPr>
          <w:rFonts w:ascii="Book Antiqua" w:hAnsi="Book Antiqua"/>
          <w:lang w:val="es-CR"/>
        </w:rPr>
        <w:t xml:space="preserve"> activas</w:t>
      </w:r>
      <w:r w:rsidR="00173259" w:rsidRPr="009A3E78">
        <w:rPr>
          <w:rFonts w:ascii="Book Antiqua" w:hAnsi="Book Antiqua"/>
          <w:lang w:val="es-CR"/>
        </w:rPr>
        <w:t xml:space="preserve"> lo que incurre en el cumplimiento de los siguientes puntos:</w:t>
      </w:r>
    </w:p>
    <w:p w14:paraId="6ADE02F6" w14:textId="77777777" w:rsidR="00173259" w:rsidRPr="009A3E78" w:rsidRDefault="00173259" w:rsidP="009A3E78">
      <w:pPr>
        <w:jc w:val="both"/>
        <w:rPr>
          <w:rFonts w:ascii="Book Antiqua" w:hAnsi="Book Antiqua"/>
          <w:lang w:val="es-CR"/>
        </w:rPr>
      </w:pPr>
    </w:p>
    <w:p w14:paraId="7E33E441" w14:textId="0A1AAD26" w:rsidR="00176002" w:rsidRDefault="00176002" w:rsidP="009A3E78">
      <w:pPr>
        <w:widowControl w:val="0"/>
        <w:shd w:val="clear" w:color="auto" w:fill="FFFFFF" w:themeFill="background1"/>
        <w:ind w:left="284"/>
        <w:jc w:val="both"/>
        <w:rPr>
          <w:rFonts w:ascii="Book Antiqua" w:hAnsi="Book Antiqua"/>
          <w:i/>
          <w:iCs/>
          <w:color w:val="000000" w:themeColor="text1"/>
          <w:sz w:val="22"/>
          <w:szCs w:val="22"/>
          <w:lang w:val="es-CR"/>
        </w:rPr>
      </w:pPr>
      <w:r w:rsidRPr="009A3E78">
        <w:rPr>
          <w:rFonts w:ascii="Book Antiqua" w:hAnsi="Book Antiqua"/>
          <w:b/>
          <w:bCs/>
          <w:i/>
          <w:iCs/>
          <w:color w:val="000000" w:themeColor="text1"/>
          <w:sz w:val="22"/>
          <w:szCs w:val="22"/>
          <w:lang w:val="es-CR"/>
        </w:rPr>
        <w:t xml:space="preserve">“…8) </w:t>
      </w:r>
      <w:r w:rsidRPr="009A3E78">
        <w:rPr>
          <w:rFonts w:ascii="Book Antiqua" w:hAnsi="Book Antiqua"/>
          <w:i/>
          <w:iCs/>
          <w:color w:val="000000" w:themeColor="text1"/>
          <w:sz w:val="22"/>
          <w:szCs w:val="22"/>
          <w:lang w:val="es-CR"/>
        </w:rPr>
        <w:t xml:space="preserve">Reiterar a los Tribunales de Apelación en materia en materia Civil-Cobro, que no deben utilizar la tarea “Exp. Listo para fallar e ingresar al libro fallo electrónico”, sino las tareas de pase a fallo específicas según la materia, </w:t>
      </w:r>
      <w:r w:rsidRPr="009A3E78">
        <w:rPr>
          <w:rFonts w:ascii="Book Antiqua" w:hAnsi="Book Antiqua"/>
          <w:b/>
          <w:bCs/>
          <w:i/>
          <w:iCs/>
          <w:color w:val="000000" w:themeColor="text1"/>
          <w:sz w:val="22"/>
          <w:szCs w:val="22"/>
          <w:lang w:val="es-CR"/>
        </w:rPr>
        <w:t>por lo que a más tardar el 1 de setiembre 2024</w:t>
      </w:r>
      <w:r w:rsidRPr="009A3E78">
        <w:rPr>
          <w:rFonts w:ascii="Book Antiqua" w:hAnsi="Book Antiqua"/>
          <w:i/>
          <w:iCs/>
          <w:color w:val="000000" w:themeColor="text1"/>
          <w:sz w:val="22"/>
          <w:szCs w:val="22"/>
          <w:lang w:val="es-CR"/>
        </w:rPr>
        <w:t xml:space="preserve"> esa tarea debe estar deshabilitada, siendo responsabilidad del coordinador judicial revisar que no haya expedientes en esa tarea y deshabilitarla en el Escritorio Virtual-Administración-mantenimiento…</w:t>
      </w:r>
    </w:p>
    <w:p w14:paraId="51ED4D98" w14:textId="77777777" w:rsidR="009A3E78" w:rsidRPr="009A3E78" w:rsidRDefault="009A3E78" w:rsidP="009A3E78">
      <w:pPr>
        <w:widowControl w:val="0"/>
        <w:shd w:val="clear" w:color="auto" w:fill="FFFFFF" w:themeFill="background1"/>
        <w:ind w:left="284"/>
        <w:jc w:val="both"/>
        <w:rPr>
          <w:rFonts w:ascii="Book Antiqua" w:hAnsi="Book Antiqua"/>
          <w:i/>
          <w:iCs/>
          <w:color w:val="000000" w:themeColor="text1"/>
          <w:sz w:val="22"/>
          <w:szCs w:val="22"/>
          <w:shd w:val="clear" w:color="auto" w:fill="EDEDED" w:themeFill="accent3" w:themeFillTint="33"/>
          <w:lang w:val="es-CR"/>
        </w:rPr>
      </w:pPr>
    </w:p>
    <w:p w14:paraId="52B48616" w14:textId="5C15320F" w:rsidR="00176002" w:rsidRPr="009A3E78" w:rsidRDefault="00176002" w:rsidP="009A3E78">
      <w:pPr>
        <w:widowControl w:val="0"/>
        <w:ind w:left="284"/>
        <w:jc w:val="both"/>
        <w:rPr>
          <w:rFonts w:ascii="Book Antiqua" w:hAnsi="Book Antiqua"/>
          <w:sz w:val="22"/>
          <w:szCs w:val="22"/>
          <w:lang w:val="es-CR"/>
        </w:rPr>
      </w:pPr>
      <w:r w:rsidRPr="009A3E78">
        <w:rPr>
          <w:rFonts w:ascii="Book Antiqua" w:hAnsi="Book Antiqua"/>
          <w:b/>
          <w:bCs/>
          <w:i/>
          <w:iCs/>
          <w:color w:val="000000" w:themeColor="text1"/>
          <w:sz w:val="22"/>
          <w:szCs w:val="22"/>
          <w:lang w:val="es-CR"/>
        </w:rPr>
        <w:t xml:space="preserve">…c) </w:t>
      </w:r>
      <w:r w:rsidRPr="009A3E78">
        <w:rPr>
          <w:rFonts w:ascii="Book Antiqua" w:hAnsi="Book Antiqua"/>
          <w:i/>
          <w:iCs/>
          <w:color w:val="000000" w:themeColor="text1"/>
          <w:sz w:val="22"/>
          <w:szCs w:val="22"/>
          <w:lang w:val="es-CR"/>
        </w:rPr>
        <w:t xml:space="preserve">Pasar los expedientes que mantengan en la tarea </w:t>
      </w:r>
      <w:r w:rsidRPr="009A3E78">
        <w:rPr>
          <w:rFonts w:ascii="Book Antiqua" w:hAnsi="Book Antiqua"/>
          <w:b/>
          <w:bCs/>
          <w:i/>
          <w:iCs/>
          <w:color w:val="000000" w:themeColor="text1"/>
          <w:sz w:val="22"/>
          <w:szCs w:val="22"/>
          <w:lang w:val="es-CR"/>
        </w:rPr>
        <w:t xml:space="preserve">"Adición y Aclaración, Revocatoria” </w:t>
      </w:r>
      <w:r w:rsidRPr="009A3E78">
        <w:rPr>
          <w:rFonts w:ascii="Book Antiqua" w:hAnsi="Book Antiqua"/>
          <w:i/>
          <w:iCs/>
          <w:color w:val="000000" w:themeColor="text1"/>
          <w:sz w:val="22"/>
          <w:szCs w:val="22"/>
          <w:lang w:val="es-CR"/>
        </w:rPr>
        <w:t>a las tareas</w:t>
      </w:r>
      <w:r w:rsidRPr="009A3E78">
        <w:rPr>
          <w:rFonts w:ascii="Book Antiqua" w:hAnsi="Book Antiqua"/>
          <w:b/>
          <w:bCs/>
          <w:i/>
          <w:iCs/>
          <w:color w:val="000000" w:themeColor="text1"/>
          <w:sz w:val="22"/>
          <w:szCs w:val="22"/>
          <w:lang w:val="es-CR"/>
        </w:rPr>
        <w:t xml:space="preserve"> “Resolver adición, aclaración de resolución emitida” </w:t>
      </w:r>
      <w:r w:rsidRPr="009A3E78">
        <w:rPr>
          <w:rFonts w:ascii="Book Antiqua" w:hAnsi="Book Antiqua"/>
          <w:i/>
          <w:iCs/>
          <w:color w:val="000000" w:themeColor="text1"/>
          <w:sz w:val="22"/>
          <w:szCs w:val="22"/>
          <w:lang w:val="es-CR"/>
        </w:rPr>
        <w:t>o</w:t>
      </w:r>
      <w:r w:rsidRPr="009A3E78">
        <w:rPr>
          <w:rFonts w:ascii="Book Antiqua" w:hAnsi="Book Antiqua"/>
          <w:b/>
          <w:bCs/>
          <w:i/>
          <w:iCs/>
          <w:color w:val="000000" w:themeColor="text1"/>
          <w:sz w:val="22"/>
          <w:szCs w:val="22"/>
          <w:lang w:val="es-CR"/>
        </w:rPr>
        <w:t xml:space="preserve"> "Resolver revocatoria contra resolución" </w:t>
      </w:r>
      <w:r w:rsidRPr="009A3E78">
        <w:rPr>
          <w:rFonts w:ascii="Book Antiqua" w:hAnsi="Book Antiqua"/>
          <w:i/>
          <w:iCs/>
          <w:color w:val="000000" w:themeColor="text1"/>
          <w:sz w:val="22"/>
          <w:szCs w:val="22"/>
          <w:lang w:val="es-CR"/>
        </w:rPr>
        <w:t>según corresponda,</w:t>
      </w:r>
      <w:r w:rsidRPr="009A3E78">
        <w:rPr>
          <w:rFonts w:ascii="Book Antiqua" w:hAnsi="Book Antiqua"/>
          <w:b/>
          <w:bCs/>
          <w:i/>
          <w:iCs/>
          <w:color w:val="000000" w:themeColor="text1"/>
          <w:sz w:val="22"/>
          <w:szCs w:val="22"/>
          <w:lang w:val="es-CR"/>
        </w:rPr>
        <w:t xml:space="preserve"> </w:t>
      </w:r>
      <w:r w:rsidRPr="009A3E78">
        <w:rPr>
          <w:rFonts w:ascii="Book Antiqua" w:hAnsi="Book Antiqua"/>
          <w:i/>
          <w:iCs/>
          <w:color w:val="000000" w:themeColor="text1"/>
          <w:sz w:val="22"/>
          <w:szCs w:val="22"/>
          <w:lang w:val="es-CR"/>
        </w:rPr>
        <w:t>y luego deshabilitar la tarea</w:t>
      </w:r>
      <w:r w:rsidRPr="009A3E78">
        <w:rPr>
          <w:rFonts w:ascii="Book Antiqua" w:hAnsi="Book Antiqua"/>
          <w:b/>
          <w:bCs/>
          <w:i/>
          <w:iCs/>
          <w:color w:val="000000" w:themeColor="text1"/>
          <w:sz w:val="22"/>
          <w:szCs w:val="22"/>
          <w:lang w:val="es-CR"/>
        </w:rPr>
        <w:t xml:space="preserve"> "Adición y Aclaración, Revocatoria” </w:t>
      </w:r>
      <w:r w:rsidRPr="009A3E78">
        <w:rPr>
          <w:rFonts w:ascii="Book Antiqua" w:hAnsi="Book Antiqua"/>
          <w:i/>
          <w:iCs/>
          <w:color w:val="000000" w:themeColor="text1"/>
          <w:sz w:val="22"/>
          <w:szCs w:val="22"/>
          <w:lang w:val="es-CR"/>
        </w:rPr>
        <w:t>para no utilizarla en adelante…”</w:t>
      </w:r>
      <w:r w:rsidR="009A3E78">
        <w:rPr>
          <w:rFonts w:ascii="Book Antiqua" w:hAnsi="Book Antiqua"/>
          <w:i/>
          <w:iCs/>
          <w:color w:val="000000" w:themeColor="text1"/>
          <w:sz w:val="22"/>
          <w:szCs w:val="22"/>
          <w:lang w:val="es-CR"/>
        </w:rPr>
        <w:t>.</w:t>
      </w:r>
    </w:p>
    <w:p w14:paraId="5DFD446A" w14:textId="77777777" w:rsidR="009A5F8C" w:rsidRPr="009A3E78" w:rsidRDefault="009A5F8C" w:rsidP="009A3E78">
      <w:pPr>
        <w:rPr>
          <w:rFonts w:ascii="Book Antiqua" w:hAnsi="Book Antiqua"/>
          <w:lang w:val="es-CR"/>
        </w:rPr>
      </w:pPr>
    </w:p>
    <w:p w14:paraId="4FA2FE60" w14:textId="77777777" w:rsidR="003A4C86" w:rsidRPr="009A3E78" w:rsidRDefault="003A4C86" w:rsidP="009A3E78">
      <w:pPr>
        <w:pStyle w:val="Ttulo1"/>
      </w:pPr>
      <w:bookmarkStart w:id="1" w:name="_Toc200011607"/>
      <w:r w:rsidRPr="009A3E78">
        <w:t>Labores realizadas por la Dirección de Planificación:</w:t>
      </w:r>
      <w:bookmarkEnd w:id="1"/>
    </w:p>
    <w:p w14:paraId="30591629" w14:textId="24AA0B25" w:rsidR="006569C1" w:rsidRPr="009A3E78" w:rsidRDefault="006569C1" w:rsidP="009A3E78">
      <w:pPr>
        <w:rPr>
          <w:rFonts w:ascii="Book Antiqua" w:hAnsi="Book Antiqua"/>
          <w:lang w:val="es-CR"/>
        </w:rPr>
      </w:pPr>
    </w:p>
    <w:p w14:paraId="04354D99" w14:textId="7D918733" w:rsidR="003A4C86" w:rsidRPr="009A3E78" w:rsidRDefault="003A4C86" w:rsidP="009A3E78">
      <w:pPr>
        <w:widowControl w:val="0"/>
        <w:jc w:val="both"/>
        <w:rPr>
          <w:rFonts w:ascii="Book Antiqua" w:hAnsi="Book Antiqua" w:cs="Book Antiqua"/>
        </w:rPr>
      </w:pPr>
      <w:r w:rsidRPr="009A3E78">
        <w:rPr>
          <w:rFonts w:ascii="Book Antiqua" w:hAnsi="Book Antiqua" w:cs="Book Antiqua"/>
        </w:rPr>
        <w:t xml:space="preserve">El Subproceso de Modernización No Penal </w:t>
      </w:r>
      <w:r w:rsidR="00A134A9" w:rsidRPr="009A3E78">
        <w:rPr>
          <w:rFonts w:ascii="Book Antiqua" w:hAnsi="Book Antiqua" w:cs="Book Antiqua"/>
        </w:rPr>
        <w:t xml:space="preserve">mediante correo electrónico </w:t>
      </w:r>
      <w:r w:rsidRPr="009A3E78">
        <w:rPr>
          <w:rFonts w:ascii="Book Antiqua" w:hAnsi="Book Antiqua" w:cs="Book Antiqua"/>
        </w:rPr>
        <w:t>de</w:t>
      </w:r>
      <w:r w:rsidR="00A134A9" w:rsidRPr="009A3E78">
        <w:rPr>
          <w:rFonts w:ascii="Book Antiqua" w:hAnsi="Book Antiqua" w:cs="Book Antiqua"/>
        </w:rPr>
        <w:t xml:space="preserve"> fecha </w:t>
      </w:r>
      <w:r w:rsidR="009818B2" w:rsidRPr="009A3E78">
        <w:rPr>
          <w:rFonts w:ascii="Book Antiqua" w:hAnsi="Book Antiqua" w:cs="Book Antiqua"/>
        </w:rPr>
        <w:t>16 de mayo de 2025</w:t>
      </w:r>
      <w:r w:rsidR="00A134A9" w:rsidRPr="009A3E78">
        <w:rPr>
          <w:rFonts w:ascii="Book Antiqua" w:hAnsi="Book Antiqua" w:cs="Book Antiqua"/>
        </w:rPr>
        <w:t xml:space="preserve"> </w:t>
      </w:r>
      <w:r w:rsidR="00121CCF" w:rsidRPr="009A3E78">
        <w:rPr>
          <w:rFonts w:ascii="Book Antiqua" w:hAnsi="Book Antiqua" w:cs="Book Antiqua"/>
          <w:i/>
          <w:iCs/>
        </w:rPr>
        <w:t xml:space="preserve">(ver anexo </w:t>
      </w:r>
      <w:r w:rsidR="00B119FC" w:rsidRPr="009A3E78">
        <w:rPr>
          <w:rFonts w:ascii="Book Antiqua" w:hAnsi="Book Antiqua" w:cs="Book Antiqua"/>
          <w:i/>
          <w:iCs/>
        </w:rPr>
        <w:t>4</w:t>
      </w:r>
      <w:r w:rsidR="00121CCF" w:rsidRPr="009A3E78">
        <w:rPr>
          <w:rFonts w:ascii="Book Antiqua" w:hAnsi="Book Antiqua" w:cs="Book Antiqua"/>
          <w:i/>
          <w:iCs/>
        </w:rPr>
        <w:t>)</w:t>
      </w:r>
      <w:r w:rsidR="00121CCF" w:rsidRPr="009A3E78">
        <w:rPr>
          <w:rFonts w:ascii="Book Antiqua" w:hAnsi="Book Antiqua" w:cs="Book Antiqua"/>
        </w:rPr>
        <w:t xml:space="preserve"> consulto el estado actual de las gestiones aprobadas por el Consejo Superior del Poder Judicial</w:t>
      </w:r>
      <w:r w:rsidR="00A134A9" w:rsidRPr="009A3E78">
        <w:rPr>
          <w:rFonts w:ascii="Book Antiqua" w:hAnsi="Book Antiqua" w:cs="Book Antiqua"/>
        </w:rPr>
        <w:t xml:space="preserve"> a</w:t>
      </w:r>
      <w:r w:rsidRPr="009A3E78">
        <w:rPr>
          <w:rFonts w:ascii="Book Antiqua" w:hAnsi="Book Antiqua" w:cs="Book Antiqua"/>
        </w:rPr>
        <w:t xml:space="preserve"> la Dirección de </w:t>
      </w:r>
      <w:r w:rsidR="00A134A9" w:rsidRPr="009A3E78">
        <w:rPr>
          <w:rFonts w:ascii="Book Antiqua" w:hAnsi="Book Antiqua" w:cs="Book Antiqua"/>
        </w:rPr>
        <w:t xml:space="preserve">Tecnología de la </w:t>
      </w:r>
      <w:r w:rsidR="00121CCF" w:rsidRPr="009A3E78">
        <w:rPr>
          <w:rFonts w:ascii="Book Antiqua" w:hAnsi="Book Antiqua" w:cs="Book Antiqua"/>
        </w:rPr>
        <w:t>I</w:t>
      </w:r>
      <w:r w:rsidR="00A134A9" w:rsidRPr="009A3E78">
        <w:rPr>
          <w:rFonts w:ascii="Book Antiqua" w:hAnsi="Book Antiqua" w:cs="Book Antiqua"/>
        </w:rPr>
        <w:t>nformación</w:t>
      </w:r>
      <w:r w:rsidR="009818B2" w:rsidRPr="009A3E78">
        <w:rPr>
          <w:rFonts w:ascii="Book Antiqua" w:hAnsi="Book Antiqua" w:cs="Book Antiqua"/>
        </w:rPr>
        <w:t xml:space="preserve"> y </w:t>
      </w:r>
      <w:r w:rsidR="00121CCF" w:rsidRPr="009A3E78">
        <w:rPr>
          <w:rFonts w:ascii="Book Antiqua" w:hAnsi="Book Antiqua" w:cs="Book Antiqua"/>
        </w:rPr>
        <w:t xml:space="preserve">Comunicaciones. </w:t>
      </w:r>
      <w:r w:rsidRPr="009A3E78">
        <w:rPr>
          <w:rFonts w:ascii="Book Antiqua" w:hAnsi="Book Antiqua" w:cs="Book Antiqua"/>
        </w:rPr>
        <w:t xml:space="preserve">Producto de dicha </w:t>
      </w:r>
      <w:r w:rsidR="00121CCF" w:rsidRPr="009A3E78">
        <w:rPr>
          <w:rFonts w:ascii="Book Antiqua" w:hAnsi="Book Antiqua" w:cs="Book Antiqua"/>
        </w:rPr>
        <w:t xml:space="preserve">gestión </w:t>
      </w:r>
      <w:r w:rsidRPr="009A3E78">
        <w:rPr>
          <w:rFonts w:ascii="Book Antiqua" w:hAnsi="Book Antiqua" w:cs="Book Antiqua"/>
        </w:rPr>
        <w:t>se</w:t>
      </w:r>
      <w:r w:rsidR="00121CCF" w:rsidRPr="009A3E78">
        <w:rPr>
          <w:rFonts w:ascii="Book Antiqua" w:hAnsi="Book Antiqua" w:cs="Book Antiqua"/>
        </w:rPr>
        <w:t xml:space="preserve"> obtuvo los siguientes resultados:</w:t>
      </w:r>
    </w:p>
    <w:p w14:paraId="0D2694F1" w14:textId="77777777" w:rsidR="005E6DA3" w:rsidRPr="009A3E78" w:rsidRDefault="005E6DA3" w:rsidP="009A3E78">
      <w:pPr>
        <w:jc w:val="both"/>
        <w:rPr>
          <w:rFonts w:ascii="Book Antiqua" w:hAnsi="Book Antiqua"/>
          <w:lang w:val="es-CR"/>
        </w:rPr>
      </w:pPr>
    </w:p>
    <w:p w14:paraId="52B216C3" w14:textId="47A6889A" w:rsidR="00121CCF" w:rsidRPr="009A3E78" w:rsidRDefault="00121CCF" w:rsidP="009A3E78">
      <w:pPr>
        <w:numPr>
          <w:ilvl w:val="0"/>
          <w:numId w:val="3"/>
        </w:numPr>
        <w:ind w:left="426" w:hanging="426"/>
        <w:jc w:val="both"/>
        <w:rPr>
          <w:rFonts w:ascii="Book Antiqua" w:hAnsi="Book Antiqua"/>
          <w:lang w:val="es-CR"/>
        </w:rPr>
      </w:pPr>
      <w:r w:rsidRPr="009A3E78">
        <w:rPr>
          <w:rFonts w:ascii="Book Antiqua" w:hAnsi="Book Antiqua"/>
          <w:lang w:val="es-CR"/>
        </w:rPr>
        <w:t>21</w:t>
      </w:r>
      <w:r w:rsidR="005E6DA3" w:rsidRPr="009A3E78">
        <w:rPr>
          <w:rFonts w:ascii="Book Antiqua" w:hAnsi="Book Antiqua"/>
          <w:lang w:val="es-CR"/>
        </w:rPr>
        <w:t xml:space="preserve"> de </w:t>
      </w:r>
      <w:r w:rsidRPr="009A3E78">
        <w:rPr>
          <w:rFonts w:ascii="Book Antiqua" w:hAnsi="Book Antiqua"/>
          <w:lang w:val="es-CR"/>
        </w:rPr>
        <w:t>mayo</w:t>
      </w:r>
      <w:r w:rsidR="005E6DA3" w:rsidRPr="009A3E78">
        <w:rPr>
          <w:rFonts w:ascii="Book Antiqua" w:hAnsi="Book Antiqua"/>
          <w:lang w:val="es-CR"/>
        </w:rPr>
        <w:t xml:space="preserve"> 2025: Reunión con </w:t>
      </w:r>
      <w:r w:rsidRPr="009A3E78">
        <w:rPr>
          <w:rFonts w:ascii="Book Antiqua" w:hAnsi="Book Antiqua"/>
          <w:lang w:val="es-CR"/>
        </w:rPr>
        <w:t xml:space="preserve">el servidor Olger Ovares Cheves profesional de la </w:t>
      </w:r>
      <w:r w:rsidRPr="009A3E78">
        <w:rPr>
          <w:rFonts w:ascii="Book Antiqua" w:eastAsia="Calibri" w:hAnsi="Book Antiqua" w:cs="Calibri"/>
          <w:color w:val="000000"/>
          <w:lang w:eastAsia="es-CR"/>
        </w:rPr>
        <w:t xml:space="preserve">Dirección de Tecnología de la Información y Comunicaciones, se verifica que las tareas de pase a fallo si están implementadas en ambos Tribunales de Apelación </w:t>
      </w:r>
      <w:r w:rsidR="009A5F8C" w:rsidRPr="009A3E78">
        <w:rPr>
          <w:rFonts w:ascii="Book Antiqua" w:eastAsia="Calibri" w:hAnsi="Book Antiqua" w:cs="Calibri"/>
          <w:color w:val="000000"/>
          <w:lang w:eastAsia="es-CR"/>
        </w:rPr>
        <w:t>Civil de San José, sin embargo, no estaba activado a nivel de sistema SIGMA para que se reflejará en el reporte de pase a fallo.</w:t>
      </w:r>
    </w:p>
    <w:p w14:paraId="3180D004" w14:textId="77777777" w:rsidR="000D149F" w:rsidRPr="009A3E78" w:rsidRDefault="000D149F" w:rsidP="009A3E78">
      <w:pPr>
        <w:jc w:val="both"/>
        <w:rPr>
          <w:rFonts w:ascii="Book Antiqua" w:eastAsia="Calibri" w:hAnsi="Book Antiqua" w:cs="Calibri"/>
          <w:color w:val="000000"/>
          <w:lang w:eastAsia="es-CR"/>
        </w:rPr>
      </w:pPr>
    </w:p>
    <w:p w14:paraId="12422E24" w14:textId="599B09ED" w:rsidR="000D149F" w:rsidRPr="009A3E78" w:rsidRDefault="00176002" w:rsidP="009A3E78">
      <w:pPr>
        <w:jc w:val="both"/>
        <w:rPr>
          <w:rFonts w:ascii="Book Antiqua" w:eastAsia="Calibri" w:hAnsi="Book Antiqua" w:cs="Calibri"/>
          <w:color w:val="000000"/>
          <w:lang w:eastAsia="es-CR"/>
        </w:rPr>
      </w:pPr>
      <w:r w:rsidRPr="009A3E78">
        <w:rPr>
          <w:rFonts w:ascii="Book Antiqua" w:eastAsia="Calibri" w:hAnsi="Book Antiqua" w:cs="Calibri"/>
          <w:color w:val="000000"/>
          <w:lang w:eastAsia="es-CR"/>
        </w:rPr>
        <w:t xml:space="preserve">Se </w:t>
      </w:r>
      <w:r w:rsidR="00B467DB" w:rsidRPr="009A3E78">
        <w:rPr>
          <w:rFonts w:ascii="Book Antiqua" w:eastAsia="Calibri" w:hAnsi="Book Antiqua" w:cs="Calibri"/>
          <w:color w:val="000000"/>
          <w:lang w:eastAsia="es-CR"/>
        </w:rPr>
        <w:t>realiza</w:t>
      </w:r>
      <w:r w:rsidRPr="009A3E78">
        <w:rPr>
          <w:rFonts w:ascii="Book Antiqua" w:eastAsia="Calibri" w:hAnsi="Book Antiqua" w:cs="Calibri"/>
          <w:color w:val="000000"/>
          <w:lang w:eastAsia="es-CR"/>
        </w:rPr>
        <w:t xml:space="preserve"> la activación en el sistema SIGMA,</w:t>
      </w:r>
      <w:r w:rsidR="00481FEC" w:rsidRPr="009A3E78">
        <w:rPr>
          <w:rFonts w:ascii="Book Antiqua" w:eastAsia="Calibri" w:hAnsi="Book Antiqua" w:cs="Calibri"/>
          <w:color w:val="000000"/>
          <w:lang w:eastAsia="es-CR"/>
        </w:rPr>
        <w:t xml:space="preserve"> es decir,</w:t>
      </w:r>
      <w:r w:rsidRPr="009A3E78">
        <w:rPr>
          <w:rFonts w:ascii="Book Antiqua" w:eastAsia="Calibri" w:hAnsi="Book Antiqua" w:cs="Calibri"/>
          <w:color w:val="000000"/>
          <w:lang w:eastAsia="es-CR"/>
        </w:rPr>
        <w:t xml:space="preserve"> </w:t>
      </w:r>
      <w:r w:rsidR="006F6C22" w:rsidRPr="009A3E78">
        <w:rPr>
          <w:rFonts w:ascii="Book Antiqua" w:eastAsia="Calibri" w:hAnsi="Book Antiqua" w:cs="Calibri"/>
          <w:b/>
          <w:bCs/>
          <w:color w:val="000000"/>
          <w:lang w:eastAsia="es-CR"/>
        </w:rPr>
        <w:t xml:space="preserve">las tareas </w:t>
      </w:r>
      <w:r w:rsidR="00481FEC" w:rsidRPr="009A3E78">
        <w:rPr>
          <w:rFonts w:ascii="Book Antiqua" w:eastAsia="Calibri" w:hAnsi="Book Antiqua" w:cs="Calibri"/>
          <w:b/>
          <w:bCs/>
          <w:color w:val="000000"/>
          <w:lang w:eastAsia="es-CR"/>
        </w:rPr>
        <w:t>de</w:t>
      </w:r>
      <w:r w:rsidR="006F6C22" w:rsidRPr="009A3E78">
        <w:rPr>
          <w:rFonts w:ascii="Book Antiqua" w:eastAsia="Calibri" w:hAnsi="Book Antiqua" w:cs="Calibri"/>
          <w:b/>
          <w:bCs/>
          <w:color w:val="000000"/>
          <w:lang w:eastAsia="es-CR"/>
        </w:rPr>
        <w:t xml:space="preserve"> la mejora de pase a fallo </w:t>
      </w:r>
      <w:r w:rsidR="00481FEC" w:rsidRPr="009A3E78">
        <w:rPr>
          <w:rFonts w:ascii="Book Antiqua" w:eastAsia="Calibri" w:hAnsi="Book Antiqua" w:cs="Calibri"/>
          <w:b/>
          <w:bCs/>
          <w:color w:val="000000"/>
          <w:lang w:eastAsia="es-CR"/>
        </w:rPr>
        <w:t xml:space="preserve">que </w:t>
      </w:r>
      <w:r w:rsidRPr="009A3E78">
        <w:rPr>
          <w:rFonts w:ascii="Book Antiqua" w:eastAsia="Calibri" w:hAnsi="Book Antiqua" w:cs="Calibri"/>
          <w:b/>
          <w:bCs/>
          <w:color w:val="000000"/>
          <w:lang w:eastAsia="es-CR"/>
        </w:rPr>
        <w:t>se visualiza</w:t>
      </w:r>
      <w:r w:rsidR="00F63EA4" w:rsidRPr="009A3E78">
        <w:rPr>
          <w:rFonts w:ascii="Book Antiqua" w:eastAsia="Calibri" w:hAnsi="Book Antiqua" w:cs="Calibri"/>
          <w:b/>
          <w:bCs/>
          <w:color w:val="000000"/>
          <w:lang w:eastAsia="es-CR"/>
        </w:rPr>
        <w:t>n</w:t>
      </w:r>
      <w:r w:rsidRPr="009A3E78">
        <w:rPr>
          <w:rFonts w:ascii="Book Antiqua" w:eastAsia="Calibri" w:hAnsi="Book Antiqua" w:cs="Calibri"/>
          <w:b/>
          <w:bCs/>
          <w:color w:val="000000"/>
          <w:lang w:eastAsia="es-CR"/>
        </w:rPr>
        <w:t xml:space="preserve"> en el SIGMA </w:t>
      </w:r>
      <w:r w:rsidR="006F6C22" w:rsidRPr="009A3E78">
        <w:rPr>
          <w:rFonts w:ascii="Book Antiqua" w:eastAsia="Calibri" w:hAnsi="Book Antiqua" w:cs="Calibri"/>
          <w:b/>
          <w:bCs/>
          <w:color w:val="000000"/>
          <w:lang w:eastAsia="es-CR"/>
        </w:rPr>
        <w:t xml:space="preserve">son </w:t>
      </w:r>
      <w:r w:rsidRPr="009A3E78">
        <w:rPr>
          <w:rFonts w:ascii="Book Antiqua" w:eastAsia="Calibri" w:hAnsi="Book Antiqua" w:cs="Calibri"/>
          <w:b/>
          <w:bCs/>
          <w:color w:val="000000"/>
          <w:lang w:eastAsia="es-CR"/>
        </w:rPr>
        <w:t>a partir del 21 de mayo de 2025.</w:t>
      </w:r>
      <w:r w:rsidR="00FD5D63" w:rsidRPr="009A3E78">
        <w:rPr>
          <w:rFonts w:ascii="Book Antiqua" w:eastAsia="Calibri" w:hAnsi="Book Antiqua" w:cs="Calibri"/>
          <w:b/>
          <w:bCs/>
          <w:color w:val="000000"/>
          <w:lang w:eastAsia="es-CR"/>
        </w:rPr>
        <w:t xml:space="preserve"> </w:t>
      </w:r>
      <w:r w:rsidR="00FD5D63" w:rsidRPr="009A3E78">
        <w:rPr>
          <w:rFonts w:ascii="Book Antiqua" w:eastAsia="Calibri" w:hAnsi="Book Antiqua" w:cs="Calibri"/>
          <w:color w:val="000000"/>
          <w:lang w:eastAsia="es-CR"/>
        </w:rPr>
        <w:t>Por lo tanto, lo</w:t>
      </w:r>
      <w:r w:rsidR="00295030" w:rsidRPr="009A3E78">
        <w:rPr>
          <w:rFonts w:ascii="Book Antiqua" w:eastAsia="Calibri" w:hAnsi="Book Antiqua" w:cs="Calibri"/>
          <w:color w:val="000000"/>
          <w:lang w:eastAsia="es-CR"/>
        </w:rPr>
        <w:t>s</w:t>
      </w:r>
      <w:r w:rsidR="00FD5D63" w:rsidRPr="009A3E78">
        <w:rPr>
          <w:rFonts w:ascii="Book Antiqua" w:eastAsia="Calibri" w:hAnsi="Book Antiqua" w:cs="Calibri"/>
          <w:color w:val="000000"/>
          <w:lang w:eastAsia="es-CR"/>
        </w:rPr>
        <w:t xml:space="preserve"> asuntos de pase a fallo se refleja</w:t>
      </w:r>
      <w:r w:rsidR="00481FEC" w:rsidRPr="009A3E78">
        <w:rPr>
          <w:rFonts w:ascii="Book Antiqua" w:eastAsia="Calibri" w:hAnsi="Book Antiqua" w:cs="Calibri"/>
          <w:color w:val="000000"/>
          <w:lang w:eastAsia="es-CR"/>
        </w:rPr>
        <w:t>n</w:t>
      </w:r>
      <w:r w:rsidR="000A2548" w:rsidRPr="009A3E78">
        <w:rPr>
          <w:rFonts w:ascii="Book Antiqua" w:eastAsia="Calibri" w:hAnsi="Book Antiqua" w:cs="Calibri"/>
          <w:color w:val="000000"/>
          <w:lang w:eastAsia="es-CR"/>
        </w:rPr>
        <w:t xml:space="preserve"> en la tarea definida</w:t>
      </w:r>
      <w:r w:rsidR="00481FEC" w:rsidRPr="009A3E78">
        <w:rPr>
          <w:rFonts w:ascii="Book Antiqua" w:eastAsia="Calibri" w:hAnsi="Book Antiqua" w:cs="Calibri"/>
          <w:color w:val="000000"/>
          <w:lang w:eastAsia="es-CR"/>
        </w:rPr>
        <w:t xml:space="preserve"> a partir de este periodo.</w:t>
      </w:r>
    </w:p>
    <w:p w14:paraId="4F2585E0" w14:textId="77777777" w:rsidR="00804D23" w:rsidRPr="009A3E78" w:rsidRDefault="00804D23" w:rsidP="009A3E78">
      <w:pPr>
        <w:jc w:val="both"/>
        <w:rPr>
          <w:rFonts w:ascii="Book Antiqua" w:eastAsia="Calibri" w:hAnsi="Book Antiqua" w:cs="Calibri"/>
          <w:color w:val="000000"/>
          <w:lang w:eastAsia="es-CR"/>
        </w:rPr>
      </w:pPr>
    </w:p>
    <w:p w14:paraId="0202DB95" w14:textId="52FCB26D" w:rsidR="000A2548" w:rsidRPr="009A3E78" w:rsidRDefault="00295030" w:rsidP="009A3E78">
      <w:pPr>
        <w:numPr>
          <w:ilvl w:val="0"/>
          <w:numId w:val="3"/>
        </w:numPr>
        <w:ind w:left="426" w:hanging="426"/>
        <w:jc w:val="both"/>
        <w:rPr>
          <w:rFonts w:ascii="Book Antiqua" w:hAnsi="Book Antiqua"/>
          <w:lang w:val="es-CR"/>
        </w:rPr>
      </w:pPr>
      <w:r w:rsidRPr="009A3E78">
        <w:rPr>
          <w:rFonts w:ascii="Book Antiqua" w:hAnsi="Book Antiqua"/>
          <w:lang w:val="es-CR"/>
        </w:rPr>
        <w:t>04 de junio de 2025</w:t>
      </w:r>
      <w:r w:rsidR="000A2548" w:rsidRPr="009A3E78">
        <w:rPr>
          <w:rFonts w:ascii="Book Antiqua" w:hAnsi="Book Antiqua"/>
          <w:lang w:val="es-CR"/>
        </w:rPr>
        <w:t>: Se consulta</w:t>
      </w:r>
      <w:r w:rsidRPr="009A3E78">
        <w:rPr>
          <w:rFonts w:ascii="Book Antiqua" w:hAnsi="Book Antiqua"/>
          <w:lang w:val="es-CR"/>
        </w:rPr>
        <w:t xml:space="preserve"> los datos de pase a fallo en el SIGMA del Tribunal Primero de Apelación Civil de San José</w:t>
      </w:r>
      <w:r w:rsidR="00FB332C" w:rsidRPr="009A3E78">
        <w:rPr>
          <w:rFonts w:ascii="Book Antiqua" w:hAnsi="Book Antiqua"/>
          <w:lang w:val="es-CR"/>
        </w:rPr>
        <w:t xml:space="preserve"> </w:t>
      </w:r>
      <w:r w:rsidR="00FB332C" w:rsidRPr="009A3E78">
        <w:rPr>
          <w:rFonts w:ascii="Book Antiqua" w:hAnsi="Book Antiqua"/>
          <w:i/>
          <w:iCs/>
          <w:lang w:val="es-CR"/>
        </w:rPr>
        <w:t>(ver anexo 8)</w:t>
      </w:r>
      <w:r w:rsidRPr="009A3E78">
        <w:rPr>
          <w:rFonts w:ascii="Book Antiqua" w:hAnsi="Book Antiqua"/>
          <w:i/>
          <w:iCs/>
          <w:lang w:val="es-CR"/>
        </w:rPr>
        <w:t>,</w:t>
      </w:r>
      <w:r w:rsidRPr="009A3E78">
        <w:rPr>
          <w:rFonts w:ascii="Book Antiqua" w:hAnsi="Book Antiqua"/>
          <w:lang w:val="es-CR"/>
        </w:rPr>
        <w:t xml:space="preserve"> reflejado que la mejora se us</w:t>
      </w:r>
      <w:r w:rsidR="00F63EA4" w:rsidRPr="009A3E78">
        <w:rPr>
          <w:rFonts w:ascii="Book Antiqua" w:hAnsi="Book Antiqua"/>
          <w:lang w:val="es-CR"/>
        </w:rPr>
        <w:t>ó</w:t>
      </w:r>
      <w:r w:rsidRPr="009A3E78">
        <w:rPr>
          <w:rFonts w:ascii="Book Antiqua" w:hAnsi="Book Antiqua"/>
          <w:lang w:val="es-CR"/>
        </w:rPr>
        <w:t xml:space="preserve"> desde el 2020 en la</w:t>
      </w:r>
      <w:r w:rsidR="00FB332C" w:rsidRPr="009A3E78">
        <w:rPr>
          <w:rFonts w:ascii="Book Antiqua" w:hAnsi="Book Antiqua"/>
          <w:lang w:val="es-CR"/>
        </w:rPr>
        <w:t xml:space="preserve"> antigua</w:t>
      </w:r>
      <w:r w:rsidRPr="009A3E78">
        <w:rPr>
          <w:rFonts w:ascii="Book Antiqua" w:hAnsi="Book Antiqua"/>
          <w:lang w:val="es-CR"/>
        </w:rPr>
        <w:t xml:space="preserve"> tarea </w:t>
      </w:r>
      <w:r w:rsidRPr="009A3E78">
        <w:rPr>
          <w:rFonts w:ascii="Book Antiqua" w:hAnsi="Book Antiqua"/>
          <w:i/>
          <w:iCs/>
          <w:lang w:val="es-CR"/>
        </w:rPr>
        <w:t>“Exp. Listo para fallar e ingresar al libro fallo electrónico”</w:t>
      </w:r>
      <w:r w:rsidRPr="009A3E78">
        <w:rPr>
          <w:rFonts w:ascii="Book Antiqua" w:hAnsi="Book Antiqua"/>
          <w:lang w:val="es-CR"/>
        </w:rPr>
        <w:t xml:space="preserve">, a su vez se evidencia una alta cantidad de expedientes pendiente de fallo (1915 expedientes) los cuales deben ser revisado por la oficina y validar si no se sacaron correctamente del módulo de pase a fallo, o bien, si por lo contrario si están pendientes de fallo y se requiere de algún plan remedial para atenderlos. Además, se evidencia lo indicado anteriormente, que a partir del 21 de mayo de 2025 se refleja el uso de la nueva tarea de pase a fallo </w:t>
      </w:r>
      <w:r w:rsidRPr="009A3E78">
        <w:rPr>
          <w:rFonts w:ascii="Book Antiqua" w:hAnsi="Book Antiqua"/>
          <w:i/>
          <w:iCs/>
          <w:lang w:val="es-CR"/>
        </w:rPr>
        <w:t xml:space="preserve">“Exp. Listo para fallo - apelación Cobro Judicial” </w:t>
      </w:r>
      <w:r w:rsidRPr="009A3E78">
        <w:rPr>
          <w:rFonts w:ascii="Book Antiqua" w:hAnsi="Book Antiqua"/>
          <w:lang w:val="es-CR"/>
        </w:rPr>
        <w:t>por parte del Tribunal.</w:t>
      </w:r>
    </w:p>
    <w:p w14:paraId="26787502" w14:textId="77777777" w:rsidR="000D149F" w:rsidRPr="009A3E78" w:rsidRDefault="000D149F" w:rsidP="009A3E78">
      <w:pPr>
        <w:jc w:val="both"/>
        <w:rPr>
          <w:rFonts w:ascii="Book Antiqua" w:hAnsi="Book Antiqua"/>
          <w:lang w:val="es-CR"/>
        </w:rPr>
      </w:pPr>
    </w:p>
    <w:p w14:paraId="76761254" w14:textId="17ACE99B" w:rsidR="00B119FC" w:rsidRPr="009A3E78" w:rsidRDefault="000A2548" w:rsidP="009A3E78">
      <w:pPr>
        <w:jc w:val="both"/>
        <w:rPr>
          <w:rFonts w:ascii="Book Antiqua" w:hAnsi="Book Antiqua"/>
          <w:i/>
          <w:iCs/>
          <w:color w:val="000000" w:themeColor="text1"/>
          <w:sz w:val="22"/>
          <w:szCs w:val="22"/>
          <w:shd w:val="clear" w:color="auto" w:fill="FFFFFF" w:themeFill="background1"/>
          <w:lang w:val="es-CR"/>
        </w:rPr>
      </w:pPr>
      <w:r w:rsidRPr="009A3E78">
        <w:rPr>
          <w:rFonts w:ascii="Book Antiqua" w:hAnsi="Book Antiqua"/>
          <w:lang w:val="es-CR"/>
        </w:rPr>
        <w:t>Asimismo, se realiz</w:t>
      </w:r>
      <w:r w:rsidR="00F63EA4" w:rsidRPr="009A3E78">
        <w:rPr>
          <w:rFonts w:ascii="Book Antiqua" w:hAnsi="Book Antiqua"/>
          <w:lang w:val="es-CR"/>
        </w:rPr>
        <w:t>ó</w:t>
      </w:r>
      <w:r w:rsidRPr="009A3E78">
        <w:rPr>
          <w:rFonts w:ascii="Book Antiqua" w:hAnsi="Book Antiqua"/>
          <w:lang w:val="es-CR"/>
        </w:rPr>
        <w:t xml:space="preserve"> la consulta para el</w:t>
      </w:r>
      <w:r w:rsidR="00B119FC" w:rsidRPr="009A3E78">
        <w:rPr>
          <w:rFonts w:ascii="Book Antiqua" w:hAnsi="Book Antiqua"/>
          <w:lang w:val="es-CR"/>
        </w:rPr>
        <w:t xml:space="preserve"> Tribunal Segundo de Apelación Civil de San José y no se cuenta con ningún registro. Lo anterior, refleja</w:t>
      </w:r>
      <w:r w:rsidR="00F63EA4" w:rsidRPr="009A3E78">
        <w:rPr>
          <w:rFonts w:ascii="Book Antiqua" w:hAnsi="Book Antiqua"/>
          <w:lang w:val="es-CR"/>
        </w:rPr>
        <w:t xml:space="preserve"> </w:t>
      </w:r>
      <w:r w:rsidR="003E3594" w:rsidRPr="009A3E78">
        <w:rPr>
          <w:rFonts w:ascii="Book Antiqua" w:hAnsi="Book Antiqua"/>
          <w:lang w:val="es-CR"/>
        </w:rPr>
        <w:t>cómo</w:t>
      </w:r>
      <w:r w:rsidR="00F63EA4" w:rsidRPr="009A3E78">
        <w:rPr>
          <w:rFonts w:ascii="Book Antiqua" w:hAnsi="Book Antiqua"/>
          <w:lang w:val="es-CR"/>
        </w:rPr>
        <w:t xml:space="preserve"> se indicó anteriormente, </w:t>
      </w:r>
      <w:r w:rsidR="00B119FC" w:rsidRPr="009A3E78">
        <w:rPr>
          <w:rFonts w:ascii="Book Antiqua" w:hAnsi="Book Antiqua"/>
          <w:lang w:val="es-CR"/>
        </w:rPr>
        <w:t xml:space="preserve"> </w:t>
      </w:r>
      <w:r w:rsidR="00295030" w:rsidRPr="009A3E78">
        <w:rPr>
          <w:rFonts w:ascii="Book Antiqua" w:hAnsi="Book Antiqua"/>
          <w:lang w:val="es-CR"/>
        </w:rPr>
        <w:t>un</w:t>
      </w:r>
      <w:r w:rsidR="00B119FC" w:rsidRPr="009A3E78">
        <w:rPr>
          <w:rFonts w:ascii="Book Antiqua" w:hAnsi="Book Antiqua"/>
          <w:lang w:val="es-CR"/>
        </w:rPr>
        <w:t xml:space="preserve"> </w:t>
      </w:r>
      <w:r w:rsidR="00295030" w:rsidRPr="009A3E78">
        <w:rPr>
          <w:rFonts w:ascii="Book Antiqua" w:hAnsi="Book Antiqua"/>
          <w:lang w:val="es-CR"/>
        </w:rPr>
        <w:t>incumplimiento</w:t>
      </w:r>
      <w:r w:rsidR="00B119FC" w:rsidRPr="009A3E78">
        <w:rPr>
          <w:rFonts w:ascii="Book Antiqua" w:hAnsi="Book Antiqua"/>
          <w:lang w:val="es-CR"/>
        </w:rPr>
        <w:t xml:space="preserve"> con el punto 4 del acuerdo del Consejo Superior del Poder Judicial </w:t>
      </w:r>
      <w:r w:rsidR="00B119FC" w:rsidRPr="009A3E78">
        <w:rPr>
          <w:rFonts w:ascii="Book Antiqua" w:hAnsi="Book Antiqua"/>
          <w:i/>
          <w:iCs/>
          <w:color w:val="000000" w:themeColor="text1"/>
          <w:sz w:val="22"/>
          <w:szCs w:val="22"/>
          <w:shd w:val="clear" w:color="auto" w:fill="FFFFFF" w:themeFill="background1"/>
          <w:lang w:val="es-CR"/>
        </w:rPr>
        <w:t>“…</w:t>
      </w:r>
      <w:r w:rsidR="00B119FC" w:rsidRPr="009A3E78">
        <w:rPr>
          <w:rFonts w:ascii="Book Antiqua" w:hAnsi="Book Antiqua"/>
          <w:b/>
          <w:bCs/>
          <w:i/>
          <w:iCs/>
          <w:color w:val="000000" w:themeColor="text1"/>
          <w:sz w:val="22"/>
          <w:szCs w:val="22"/>
          <w:shd w:val="clear" w:color="auto" w:fill="FFFFFF" w:themeFill="background1"/>
          <w:lang w:val="es-CR"/>
        </w:rPr>
        <w:t>4)</w:t>
      </w:r>
      <w:r w:rsidR="00B119FC" w:rsidRPr="009A3E78">
        <w:rPr>
          <w:rFonts w:ascii="Book Antiqua" w:hAnsi="Book Antiqua"/>
          <w:i/>
          <w:iCs/>
          <w:color w:val="000000" w:themeColor="text1"/>
          <w:sz w:val="22"/>
          <w:szCs w:val="22"/>
          <w:shd w:val="clear" w:color="auto" w:fill="FFFFFF" w:themeFill="background1"/>
          <w:lang w:val="es-CR"/>
        </w:rPr>
        <w:t xml:space="preserve"> Reiterar a los Tribunales de Apelación Civil de San José, la obligación del uso del módulo de pase a fallo del Escritorio Virtual y de la mejora de voto automático…”</w:t>
      </w:r>
    </w:p>
    <w:p w14:paraId="3AEC0062" w14:textId="77777777" w:rsidR="00A148B9" w:rsidRPr="009A3E78" w:rsidRDefault="00A148B9" w:rsidP="009A3E78">
      <w:pPr>
        <w:jc w:val="both"/>
        <w:rPr>
          <w:rFonts w:ascii="Book Antiqua" w:eastAsia="Calibri" w:hAnsi="Book Antiqua" w:cs="Calibri"/>
          <w:color w:val="000000"/>
          <w:sz w:val="22"/>
          <w:szCs w:val="22"/>
          <w:lang w:eastAsia="es-CR"/>
        </w:rPr>
      </w:pPr>
    </w:p>
    <w:p w14:paraId="2AAA17A7" w14:textId="77777777" w:rsidR="00B119FC" w:rsidRPr="009A3E78" w:rsidRDefault="00B119FC" w:rsidP="009A3E78">
      <w:pPr>
        <w:jc w:val="center"/>
        <w:rPr>
          <w:rFonts w:ascii="Book Antiqua" w:hAnsi="Book Antiqua"/>
          <w:i/>
          <w:iCs/>
          <w:color w:val="000000" w:themeColor="text1"/>
          <w:shd w:val="clear" w:color="auto" w:fill="FFFFFF" w:themeFill="background1"/>
          <w:lang w:val="es-CR"/>
        </w:rPr>
      </w:pPr>
      <w:r w:rsidRPr="009A3E78">
        <w:rPr>
          <w:rFonts w:ascii="Book Antiqua" w:hAnsi="Book Antiqua"/>
          <w:i/>
          <w:iCs/>
          <w:noProof/>
          <w:color w:val="000000" w:themeColor="text1"/>
          <w:shd w:val="clear" w:color="auto" w:fill="FFFFFF" w:themeFill="background1"/>
          <w:lang w:val="es-CR"/>
        </w:rPr>
        <w:drawing>
          <wp:inline distT="0" distB="0" distL="0" distR="0" wp14:anchorId="7FF5E1AC" wp14:editId="6036DA60">
            <wp:extent cx="6486525" cy="1790700"/>
            <wp:effectExtent l="0" t="0" r="9525" b="0"/>
            <wp:docPr id="103007277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72779" name="Imagen 1" descr="Interfaz de usuario gráfica, Texto, Aplicación&#10;&#10;Descripción generada automáticamente"/>
                    <pic:cNvPicPr/>
                  </pic:nvPicPr>
                  <pic:blipFill rotWithShape="1">
                    <a:blip r:embed="rId12"/>
                    <a:srcRect t="15645"/>
                    <a:stretch/>
                  </pic:blipFill>
                  <pic:spPr bwMode="auto">
                    <a:xfrm>
                      <a:off x="0" y="0"/>
                      <a:ext cx="6668545" cy="1840949"/>
                    </a:xfrm>
                    <a:prstGeom prst="rect">
                      <a:avLst/>
                    </a:prstGeom>
                    <a:ln>
                      <a:noFill/>
                    </a:ln>
                    <a:extLst>
                      <a:ext uri="{53640926-AAD7-44D8-BBD7-CCE9431645EC}">
                        <a14:shadowObscured xmlns:a14="http://schemas.microsoft.com/office/drawing/2010/main"/>
                      </a:ext>
                    </a:extLst>
                  </pic:spPr>
                </pic:pic>
              </a:graphicData>
            </a:graphic>
          </wp:inline>
        </w:drawing>
      </w:r>
    </w:p>
    <w:p w14:paraId="609DA5E6" w14:textId="325C502E" w:rsidR="00B119FC" w:rsidRPr="009A3E78" w:rsidRDefault="00B119FC" w:rsidP="009A3E78">
      <w:pPr>
        <w:jc w:val="center"/>
        <w:rPr>
          <w:rFonts w:ascii="Book Antiqua" w:hAnsi="Book Antiqua"/>
          <w:i/>
          <w:iCs/>
          <w:sz w:val="18"/>
          <w:szCs w:val="18"/>
          <w:lang w:val="es-CR"/>
        </w:rPr>
      </w:pPr>
      <w:r w:rsidRPr="009A3E78">
        <w:rPr>
          <w:rFonts w:ascii="Book Antiqua" w:hAnsi="Book Antiqua"/>
          <w:b/>
          <w:bCs/>
          <w:i/>
          <w:iCs/>
          <w:sz w:val="18"/>
          <w:szCs w:val="18"/>
          <w:lang w:val="es-CR"/>
        </w:rPr>
        <w:t>Fuente</w:t>
      </w:r>
      <w:r w:rsidRPr="009A3E78">
        <w:rPr>
          <w:rFonts w:ascii="Book Antiqua" w:hAnsi="Book Antiqua"/>
          <w:i/>
          <w:iCs/>
          <w:sz w:val="18"/>
          <w:szCs w:val="18"/>
          <w:lang w:val="es-CR"/>
        </w:rPr>
        <w:t>: Consulta realizada en el sistema SIGMA en fecha 04 de junio 2025</w:t>
      </w:r>
    </w:p>
    <w:p w14:paraId="3E475943" w14:textId="77777777" w:rsidR="00295030" w:rsidRPr="009A3E78" w:rsidRDefault="00295030" w:rsidP="009A3E78">
      <w:pPr>
        <w:rPr>
          <w:rFonts w:ascii="Book Antiqua" w:hAnsi="Book Antiqua"/>
          <w:lang w:val="es-CR"/>
        </w:rPr>
      </w:pPr>
    </w:p>
    <w:p w14:paraId="7E9BA68A" w14:textId="516659A2" w:rsidR="000418F7" w:rsidRPr="009A3E78" w:rsidRDefault="000418F7" w:rsidP="009A3E78">
      <w:pPr>
        <w:numPr>
          <w:ilvl w:val="0"/>
          <w:numId w:val="3"/>
        </w:numPr>
        <w:ind w:left="426" w:hanging="426"/>
        <w:jc w:val="both"/>
        <w:rPr>
          <w:rFonts w:ascii="Book Antiqua" w:eastAsia="Calibri" w:hAnsi="Book Antiqua" w:cs="Calibri"/>
          <w:color w:val="000000"/>
          <w:lang w:eastAsia="es-CR"/>
        </w:rPr>
      </w:pPr>
      <w:r w:rsidRPr="009A3E78">
        <w:rPr>
          <w:rFonts w:ascii="Book Antiqua" w:eastAsia="Calibri" w:hAnsi="Book Antiqua" w:cs="Calibri"/>
          <w:color w:val="000000"/>
          <w:lang w:eastAsia="es-CR"/>
        </w:rPr>
        <w:t xml:space="preserve">La capacitación o refrescamiento de los temas a capacitar, por parte de DTIC </w:t>
      </w:r>
      <w:r w:rsidR="008A274B" w:rsidRPr="009A3E78">
        <w:rPr>
          <w:rFonts w:ascii="Book Antiqua" w:eastAsia="Calibri" w:hAnsi="Book Antiqua" w:cs="Calibri"/>
          <w:color w:val="000000"/>
          <w:lang w:eastAsia="es-CR"/>
        </w:rPr>
        <w:t xml:space="preserve">es creado mediante </w:t>
      </w:r>
      <w:r w:rsidRPr="009A3E78">
        <w:rPr>
          <w:rFonts w:ascii="Book Antiqua" w:eastAsia="Calibri" w:hAnsi="Book Antiqua" w:cs="Calibri"/>
          <w:color w:val="000000"/>
          <w:lang w:eastAsia="es-CR"/>
        </w:rPr>
        <w:t xml:space="preserve">el GIS 700182 </w:t>
      </w:r>
      <w:r w:rsidR="00FD0A05" w:rsidRPr="009A3E78">
        <w:rPr>
          <w:rFonts w:ascii="Book Antiqua" w:eastAsia="Calibri" w:hAnsi="Book Antiqua" w:cs="Calibri"/>
          <w:i/>
          <w:iCs/>
          <w:color w:val="000000"/>
          <w:lang w:eastAsia="es-CR"/>
        </w:rPr>
        <w:t xml:space="preserve">(ver anexo </w:t>
      </w:r>
      <w:r w:rsidR="000A2548" w:rsidRPr="009A3E78">
        <w:rPr>
          <w:rFonts w:ascii="Book Antiqua" w:eastAsia="Calibri" w:hAnsi="Book Antiqua" w:cs="Calibri"/>
          <w:i/>
          <w:iCs/>
          <w:color w:val="000000"/>
          <w:lang w:eastAsia="es-CR"/>
        </w:rPr>
        <w:t>5</w:t>
      </w:r>
      <w:r w:rsidR="00FD0A05" w:rsidRPr="009A3E78">
        <w:rPr>
          <w:rFonts w:ascii="Book Antiqua" w:eastAsia="Calibri" w:hAnsi="Book Antiqua" w:cs="Calibri"/>
          <w:i/>
          <w:iCs/>
          <w:color w:val="000000"/>
          <w:lang w:eastAsia="es-CR"/>
        </w:rPr>
        <w:t>)</w:t>
      </w:r>
      <w:r w:rsidR="00FD0A05" w:rsidRPr="009A3E78">
        <w:rPr>
          <w:rFonts w:ascii="Book Antiqua" w:eastAsia="Calibri" w:hAnsi="Book Antiqua" w:cs="Calibri"/>
          <w:color w:val="000000"/>
          <w:lang w:eastAsia="es-CR"/>
        </w:rPr>
        <w:t xml:space="preserve"> </w:t>
      </w:r>
      <w:r w:rsidRPr="009A3E78">
        <w:rPr>
          <w:rFonts w:ascii="Book Antiqua" w:eastAsia="Calibri" w:hAnsi="Book Antiqua" w:cs="Calibri"/>
          <w:color w:val="000000"/>
          <w:lang w:eastAsia="es-CR"/>
        </w:rPr>
        <w:t>el cual se encuentra en proceso de organización para brinda</w:t>
      </w:r>
      <w:r w:rsidR="005B724C" w:rsidRPr="009A3E78">
        <w:rPr>
          <w:rFonts w:ascii="Book Antiqua" w:eastAsia="Calibri" w:hAnsi="Book Antiqua" w:cs="Calibri"/>
          <w:color w:val="000000"/>
          <w:lang w:eastAsia="es-CR"/>
        </w:rPr>
        <w:t>r</w:t>
      </w:r>
      <w:r w:rsidRPr="009A3E78">
        <w:rPr>
          <w:rFonts w:ascii="Book Antiqua" w:eastAsia="Calibri" w:hAnsi="Book Antiqua" w:cs="Calibri"/>
          <w:color w:val="000000"/>
          <w:lang w:eastAsia="es-CR"/>
        </w:rPr>
        <w:t xml:space="preserve"> </w:t>
      </w:r>
      <w:r w:rsidR="005B724C" w:rsidRPr="009A3E78">
        <w:rPr>
          <w:rFonts w:ascii="Book Antiqua" w:eastAsia="Calibri" w:hAnsi="Book Antiqua" w:cs="Calibri"/>
          <w:color w:val="000000"/>
          <w:lang w:eastAsia="es-CR"/>
        </w:rPr>
        <w:t xml:space="preserve">una nueva </w:t>
      </w:r>
      <w:r w:rsidRPr="009A3E78">
        <w:rPr>
          <w:rFonts w:ascii="Book Antiqua" w:eastAsia="Calibri" w:hAnsi="Book Antiqua" w:cs="Calibri"/>
          <w:color w:val="000000"/>
          <w:lang w:eastAsia="es-CR"/>
        </w:rPr>
        <w:t>capacitación en:</w:t>
      </w:r>
    </w:p>
    <w:p w14:paraId="6753BAFC" w14:textId="77777777" w:rsidR="000418F7" w:rsidRPr="009A3E78" w:rsidRDefault="000418F7" w:rsidP="009A3E78">
      <w:pPr>
        <w:ind w:left="720"/>
        <w:jc w:val="both"/>
        <w:rPr>
          <w:rFonts w:ascii="Book Antiqua" w:eastAsia="Calibri" w:hAnsi="Book Antiqua" w:cs="Calibri"/>
          <w:i/>
          <w:iCs/>
          <w:color w:val="000000"/>
          <w:lang w:eastAsia="es-CR"/>
        </w:rPr>
      </w:pPr>
    </w:p>
    <w:p w14:paraId="3450E7C5" w14:textId="77777777" w:rsidR="000418F7" w:rsidRPr="009A3E78" w:rsidRDefault="000418F7" w:rsidP="009A3E78">
      <w:pPr>
        <w:numPr>
          <w:ilvl w:val="0"/>
          <w:numId w:val="37"/>
        </w:numPr>
        <w:shd w:val="clear" w:color="auto" w:fill="FFFFFF"/>
        <w:tabs>
          <w:tab w:val="clear" w:pos="1440"/>
          <w:tab w:val="num" w:pos="1134"/>
        </w:tabs>
        <w:ind w:hanging="589"/>
        <w:jc w:val="both"/>
        <w:rPr>
          <w:rFonts w:ascii="Book Antiqua" w:hAnsi="Book Antiqua" w:cs="Segoe UI"/>
          <w:color w:val="242424"/>
          <w:lang w:val="es-CR" w:eastAsia="es-CR"/>
        </w:rPr>
      </w:pPr>
      <w:r w:rsidRPr="009A3E78">
        <w:rPr>
          <w:rFonts w:ascii="Book Antiqua" w:hAnsi="Book Antiqua" w:cs="Segoe UI"/>
          <w:color w:val="242424"/>
          <w:bdr w:val="none" w:sz="0" w:space="0" w:color="auto" w:frame="1"/>
          <w:lang w:val="es-CR" w:eastAsia="es-CR"/>
        </w:rPr>
        <w:t>Mejora del Pase a Fallo,</w:t>
      </w:r>
    </w:p>
    <w:p w14:paraId="1ED83487" w14:textId="5E897371" w:rsidR="000418F7" w:rsidRPr="009A3E78" w:rsidRDefault="000418F7" w:rsidP="009A3E78">
      <w:pPr>
        <w:numPr>
          <w:ilvl w:val="0"/>
          <w:numId w:val="37"/>
        </w:numPr>
        <w:shd w:val="clear" w:color="auto" w:fill="FFFFFF"/>
        <w:tabs>
          <w:tab w:val="clear" w:pos="1440"/>
          <w:tab w:val="num" w:pos="1134"/>
        </w:tabs>
        <w:ind w:hanging="589"/>
        <w:jc w:val="both"/>
        <w:rPr>
          <w:rFonts w:ascii="Book Antiqua" w:hAnsi="Book Antiqua" w:cs="Segoe UI"/>
          <w:color w:val="242424"/>
          <w:lang w:val="es-CR" w:eastAsia="es-CR"/>
        </w:rPr>
      </w:pPr>
      <w:r w:rsidRPr="009A3E78">
        <w:rPr>
          <w:rFonts w:ascii="Book Antiqua" w:hAnsi="Book Antiqua" w:cs="Segoe UI"/>
          <w:color w:val="242424"/>
          <w:bdr w:val="none" w:sz="0" w:space="0" w:color="auto" w:frame="1"/>
          <w:lang w:val="es-CR" w:eastAsia="es-CR"/>
        </w:rPr>
        <w:t xml:space="preserve">Generar informe de pase a fallo </w:t>
      </w:r>
      <w:r w:rsidR="005B724C" w:rsidRPr="009A3E78">
        <w:rPr>
          <w:rFonts w:ascii="Book Antiqua" w:hAnsi="Book Antiqua" w:cs="Segoe UI"/>
          <w:color w:val="242424"/>
          <w:bdr w:val="none" w:sz="0" w:space="0" w:color="auto" w:frame="1"/>
          <w:lang w:val="es-CR" w:eastAsia="es-CR"/>
        </w:rPr>
        <w:t xml:space="preserve">desde </w:t>
      </w:r>
      <w:r w:rsidRPr="009A3E78">
        <w:rPr>
          <w:rFonts w:ascii="Book Antiqua" w:hAnsi="Book Antiqua" w:cs="Segoe UI"/>
          <w:color w:val="242424"/>
          <w:bdr w:val="none" w:sz="0" w:space="0" w:color="auto" w:frame="1"/>
          <w:lang w:val="es-CR" w:eastAsia="es-CR"/>
        </w:rPr>
        <w:t>Sigma</w:t>
      </w:r>
    </w:p>
    <w:p w14:paraId="6763EF37" w14:textId="70308A54" w:rsidR="000418F7" w:rsidRPr="009A3E78" w:rsidRDefault="000418F7" w:rsidP="009A3E78">
      <w:pPr>
        <w:numPr>
          <w:ilvl w:val="0"/>
          <w:numId w:val="37"/>
        </w:numPr>
        <w:shd w:val="clear" w:color="auto" w:fill="FFFFFF"/>
        <w:tabs>
          <w:tab w:val="clear" w:pos="1440"/>
          <w:tab w:val="num" w:pos="1134"/>
        </w:tabs>
        <w:ind w:left="1134" w:hanging="283"/>
        <w:jc w:val="both"/>
        <w:rPr>
          <w:rFonts w:ascii="Book Antiqua" w:hAnsi="Book Antiqua" w:cs="Segoe UI"/>
          <w:color w:val="242424"/>
          <w:lang w:val="es-CR" w:eastAsia="es-CR"/>
        </w:rPr>
      </w:pPr>
      <w:r w:rsidRPr="009A3E78">
        <w:rPr>
          <w:rFonts w:ascii="Book Antiqua" w:hAnsi="Book Antiqua" w:cs="Segoe UI"/>
          <w:color w:val="242424"/>
          <w:bdr w:val="none" w:sz="0" w:space="0" w:color="auto" w:frame="1"/>
          <w:lang w:val="es-CR" w:eastAsia="es-CR"/>
        </w:rPr>
        <w:t>Mejora de voto automático (incluido los votos orales) indicando que los orales</w:t>
      </w:r>
      <w:r w:rsidR="00A148B9" w:rsidRPr="009A3E78">
        <w:rPr>
          <w:rFonts w:ascii="Book Antiqua" w:hAnsi="Book Antiqua" w:cs="Segoe UI"/>
          <w:color w:val="242424"/>
          <w:bdr w:val="none" w:sz="0" w:space="0" w:color="auto" w:frame="1"/>
          <w:lang w:val="es-CR" w:eastAsia="es-CR"/>
        </w:rPr>
        <w:t xml:space="preserve"> </w:t>
      </w:r>
      <w:r w:rsidRPr="009A3E78">
        <w:rPr>
          <w:rFonts w:ascii="Book Antiqua" w:hAnsi="Book Antiqua" w:cs="Segoe UI"/>
          <w:color w:val="242424"/>
          <w:bdr w:val="none" w:sz="0" w:space="0" w:color="auto" w:frame="1"/>
          <w:lang w:val="es-CR" w:eastAsia="es-CR"/>
        </w:rPr>
        <w:t>son para la parte colegiada y el voto normal en la parte unipersonal y con la modalidad de que la hora y fecha del voto se tome de cuando se genera la plantilla y el número de voto hasta que se firme la resolución a la hora de utilizar los votos unipersonales.</w:t>
      </w:r>
    </w:p>
    <w:p w14:paraId="5CF56746" w14:textId="77777777" w:rsidR="00804D23" w:rsidRPr="009A3E78" w:rsidRDefault="00804D23" w:rsidP="009A3E78">
      <w:pPr>
        <w:jc w:val="both"/>
        <w:rPr>
          <w:rFonts w:ascii="Book Antiqua" w:hAnsi="Book Antiqua"/>
          <w:lang w:val="es-CR"/>
        </w:rPr>
      </w:pPr>
    </w:p>
    <w:p w14:paraId="77DA6006" w14:textId="63743920" w:rsidR="006F6C22" w:rsidRPr="009A3E78" w:rsidRDefault="000418F7" w:rsidP="009A3E78">
      <w:pPr>
        <w:numPr>
          <w:ilvl w:val="0"/>
          <w:numId w:val="3"/>
        </w:numPr>
        <w:ind w:left="426" w:hanging="426"/>
        <w:jc w:val="both"/>
        <w:rPr>
          <w:rFonts w:ascii="Book Antiqua" w:eastAsia="Calibri" w:hAnsi="Book Antiqua" w:cs="Calibri"/>
          <w:color w:val="000000"/>
          <w:lang w:eastAsia="es-CR"/>
        </w:rPr>
      </w:pPr>
      <w:r w:rsidRPr="009A3E78">
        <w:rPr>
          <w:rFonts w:ascii="Book Antiqua" w:eastAsia="Calibri" w:hAnsi="Book Antiqua" w:cs="Calibri"/>
          <w:color w:val="000000"/>
          <w:lang w:eastAsia="es-CR"/>
        </w:rPr>
        <w:t xml:space="preserve">Con respecto a la </w:t>
      </w:r>
      <w:r w:rsidR="005B724C" w:rsidRPr="009A3E78">
        <w:rPr>
          <w:rFonts w:ascii="Book Antiqua" w:eastAsia="Calibri" w:hAnsi="Book Antiqua" w:cs="Calibri"/>
          <w:color w:val="000000"/>
          <w:lang w:eastAsia="es-CR"/>
        </w:rPr>
        <w:t xml:space="preserve">tarea </w:t>
      </w:r>
      <w:r w:rsidRPr="009A3E78">
        <w:rPr>
          <w:rFonts w:ascii="Book Antiqua" w:eastAsia="Calibri" w:hAnsi="Book Antiqua" w:cs="Calibri"/>
          <w:color w:val="000000"/>
          <w:lang w:eastAsia="es-CR"/>
        </w:rPr>
        <w:t xml:space="preserve">de </w:t>
      </w:r>
      <w:r w:rsidR="00FD0A05" w:rsidRPr="009A3E78">
        <w:rPr>
          <w:rFonts w:ascii="Book Antiqua" w:eastAsia="Calibri" w:hAnsi="Book Antiqua" w:cs="Calibri"/>
          <w:color w:val="000000"/>
          <w:lang w:eastAsia="es-CR"/>
        </w:rPr>
        <w:t>trasladar</w:t>
      </w:r>
      <w:r w:rsidRPr="009A3E78">
        <w:rPr>
          <w:rFonts w:ascii="Book Antiqua" w:eastAsia="Calibri" w:hAnsi="Book Antiqua" w:cs="Calibri"/>
          <w:color w:val="000000"/>
          <w:lang w:eastAsia="es-CR"/>
        </w:rPr>
        <w:t xml:space="preserve"> los expedientes que </w:t>
      </w:r>
      <w:r w:rsidR="006F6C22" w:rsidRPr="009A3E78">
        <w:rPr>
          <w:rFonts w:ascii="Book Antiqua" w:eastAsia="Calibri" w:hAnsi="Book Antiqua" w:cs="Calibri"/>
          <w:color w:val="000000"/>
          <w:lang w:eastAsia="es-CR"/>
        </w:rPr>
        <w:t>están</w:t>
      </w:r>
      <w:r w:rsidRPr="009A3E78">
        <w:rPr>
          <w:rFonts w:ascii="Book Antiqua" w:eastAsia="Calibri" w:hAnsi="Book Antiqua" w:cs="Calibri"/>
          <w:color w:val="000000"/>
          <w:lang w:eastAsia="es-CR"/>
        </w:rPr>
        <w:t xml:space="preserve"> en la tarea </w:t>
      </w:r>
      <w:r w:rsidRPr="009A3E78">
        <w:rPr>
          <w:rFonts w:ascii="Book Antiqua" w:eastAsia="Calibri" w:hAnsi="Book Antiqua" w:cs="Calibri"/>
          <w:b/>
          <w:bCs/>
          <w:i/>
          <w:iCs/>
          <w:color w:val="000000"/>
          <w:lang w:eastAsia="es-CR"/>
        </w:rPr>
        <w:t>"Adición y Aclaración, Revocatoria”</w:t>
      </w:r>
      <w:r w:rsidRPr="009A3E78">
        <w:rPr>
          <w:rFonts w:ascii="Book Antiqua" w:eastAsia="Calibri" w:hAnsi="Book Antiqua" w:cs="Calibri"/>
          <w:color w:val="000000"/>
          <w:lang w:eastAsia="es-CR"/>
        </w:rPr>
        <w:t> a las tareas </w:t>
      </w:r>
      <w:r w:rsidRPr="009A3E78">
        <w:rPr>
          <w:rFonts w:ascii="Book Antiqua" w:eastAsia="Calibri" w:hAnsi="Book Antiqua" w:cs="Calibri"/>
          <w:b/>
          <w:bCs/>
          <w:i/>
          <w:iCs/>
          <w:color w:val="000000"/>
          <w:lang w:eastAsia="es-CR"/>
        </w:rPr>
        <w:t>“Resolver adición, aclaración de resolución emitida”</w:t>
      </w:r>
      <w:r w:rsidRPr="009A3E78">
        <w:rPr>
          <w:rFonts w:ascii="Book Antiqua" w:eastAsia="Calibri" w:hAnsi="Book Antiqua" w:cs="Calibri"/>
          <w:color w:val="000000"/>
          <w:lang w:eastAsia="es-CR"/>
        </w:rPr>
        <w:t> o </w:t>
      </w:r>
      <w:r w:rsidRPr="009A3E78">
        <w:rPr>
          <w:rFonts w:ascii="Book Antiqua" w:eastAsia="Calibri" w:hAnsi="Book Antiqua" w:cs="Calibri"/>
          <w:b/>
          <w:bCs/>
          <w:i/>
          <w:iCs/>
          <w:color w:val="000000"/>
          <w:lang w:eastAsia="es-CR"/>
        </w:rPr>
        <w:t>"Resolver revocatoria contra resolución" </w:t>
      </w:r>
      <w:r w:rsidRPr="009A3E78">
        <w:rPr>
          <w:rFonts w:ascii="Book Antiqua" w:eastAsia="Calibri" w:hAnsi="Book Antiqua" w:cs="Calibri"/>
          <w:color w:val="000000"/>
          <w:lang w:eastAsia="es-CR"/>
        </w:rPr>
        <w:t>según corresponda, y luego deshabilitar la tarea </w:t>
      </w:r>
      <w:r w:rsidRPr="009A3E78">
        <w:rPr>
          <w:rFonts w:ascii="Book Antiqua" w:eastAsia="Calibri" w:hAnsi="Book Antiqua" w:cs="Calibri"/>
          <w:b/>
          <w:bCs/>
          <w:i/>
          <w:iCs/>
          <w:color w:val="000000"/>
          <w:lang w:eastAsia="es-CR"/>
        </w:rPr>
        <w:t>"Adición y Aclaración, Revocatoria”</w:t>
      </w:r>
      <w:r w:rsidR="006F6C22" w:rsidRPr="009A3E78">
        <w:rPr>
          <w:rFonts w:ascii="Book Antiqua" w:eastAsia="Calibri" w:hAnsi="Book Antiqua" w:cs="Calibri"/>
          <w:b/>
          <w:bCs/>
          <w:i/>
          <w:iCs/>
          <w:color w:val="000000"/>
          <w:lang w:eastAsia="es-CR"/>
        </w:rPr>
        <w:t>,</w:t>
      </w:r>
      <w:r w:rsidRPr="009A3E78">
        <w:rPr>
          <w:rFonts w:ascii="Book Antiqua" w:eastAsia="Calibri" w:hAnsi="Book Antiqua" w:cs="Calibri"/>
          <w:color w:val="000000"/>
          <w:lang w:eastAsia="es-CR"/>
        </w:rPr>
        <w:t xml:space="preserve"> </w:t>
      </w:r>
      <w:r w:rsidR="0047400F" w:rsidRPr="009A3E78">
        <w:rPr>
          <w:rFonts w:ascii="Book Antiqua" w:eastAsia="Calibri" w:hAnsi="Book Antiqua" w:cs="Calibri"/>
          <w:color w:val="000000"/>
          <w:lang w:eastAsia="es-CR"/>
        </w:rPr>
        <w:t xml:space="preserve">se verifica que </w:t>
      </w:r>
      <w:r w:rsidR="006F6C22" w:rsidRPr="009A3E78">
        <w:rPr>
          <w:rFonts w:ascii="Book Antiqua" w:eastAsia="Calibri" w:hAnsi="Book Antiqua" w:cs="Calibri"/>
          <w:color w:val="000000"/>
          <w:lang w:eastAsia="es-CR"/>
        </w:rPr>
        <w:t>aún se encuentra habilitada en ambos tribunales.</w:t>
      </w:r>
    </w:p>
    <w:p w14:paraId="6816DB2D" w14:textId="77777777" w:rsidR="006F6C22" w:rsidRPr="009A3E78" w:rsidRDefault="006F6C22" w:rsidP="009A3E78">
      <w:pPr>
        <w:jc w:val="both"/>
        <w:rPr>
          <w:rFonts w:ascii="Book Antiqua" w:eastAsia="Calibri" w:hAnsi="Book Antiqua" w:cs="Calibri"/>
          <w:color w:val="000000"/>
          <w:lang w:eastAsia="es-CR"/>
        </w:rPr>
      </w:pPr>
    </w:p>
    <w:p w14:paraId="44257F93" w14:textId="77777777" w:rsidR="005F28A9" w:rsidRPr="009A3E78" w:rsidRDefault="005F28A9" w:rsidP="009A3E78">
      <w:pPr>
        <w:pStyle w:val="Descripcin"/>
        <w:keepNext/>
        <w:spacing w:after="0"/>
        <w:jc w:val="center"/>
        <w:rPr>
          <w:rFonts w:ascii="Book Antiqua" w:hAnsi="Book Antiqua"/>
          <w:b/>
          <w:bCs/>
          <w:sz w:val="22"/>
          <w:szCs w:val="22"/>
        </w:rPr>
      </w:pPr>
      <w:r w:rsidRPr="009A3E78">
        <w:rPr>
          <w:rFonts w:ascii="Book Antiqua" w:hAnsi="Book Antiqua"/>
          <w:b/>
          <w:bCs/>
          <w:sz w:val="22"/>
          <w:szCs w:val="22"/>
        </w:rPr>
        <w:t xml:space="preserve">Ilustración </w:t>
      </w:r>
      <w:r w:rsidRPr="009A3E78">
        <w:rPr>
          <w:rFonts w:ascii="Book Antiqua" w:hAnsi="Book Antiqua"/>
          <w:b/>
          <w:bCs/>
          <w:sz w:val="22"/>
          <w:szCs w:val="22"/>
        </w:rPr>
        <w:fldChar w:fldCharType="begin"/>
      </w:r>
      <w:r w:rsidRPr="009A3E78">
        <w:rPr>
          <w:rFonts w:ascii="Book Antiqua" w:hAnsi="Book Antiqua"/>
          <w:b/>
          <w:bCs/>
          <w:sz w:val="22"/>
          <w:szCs w:val="22"/>
        </w:rPr>
        <w:instrText xml:space="preserve"> SEQ Ilustración \* ARABIC </w:instrText>
      </w:r>
      <w:r w:rsidRPr="009A3E78">
        <w:rPr>
          <w:rFonts w:ascii="Book Antiqua" w:hAnsi="Book Antiqua"/>
          <w:b/>
          <w:bCs/>
          <w:sz w:val="22"/>
          <w:szCs w:val="22"/>
        </w:rPr>
        <w:fldChar w:fldCharType="separate"/>
      </w:r>
      <w:r w:rsidRPr="009A3E78">
        <w:rPr>
          <w:rFonts w:ascii="Book Antiqua" w:hAnsi="Book Antiqua"/>
          <w:b/>
          <w:bCs/>
          <w:noProof/>
          <w:sz w:val="22"/>
          <w:szCs w:val="22"/>
        </w:rPr>
        <w:t>1</w:t>
      </w:r>
      <w:r w:rsidRPr="009A3E78">
        <w:rPr>
          <w:rFonts w:ascii="Book Antiqua" w:hAnsi="Book Antiqua"/>
          <w:b/>
          <w:bCs/>
          <w:sz w:val="22"/>
          <w:szCs w:val="22"/>
        </w:rPr>
        <w:fldChar w:fldCharType="end"/>
      </w:r>
      <w:r w:rsidRPr="009A3E78">
        <w:rPr>
          <w:rFonts w:ascii="Book Antiqua" w:hAnsi="Book Antiqua"/>
          <w:b/>
          <w:bCs/>
          <w:sz w:val="22"/>
          <w:szCs w:val="22"/>
        </w:rPr>
        <w:t xml:space="preserve"> </w:t>
      </w:r>
    </w:p>
    <w:p w14:paraId="0653514D" w14:textId="77777777" w:rsidR="009A3E78" w:rsidRDefault="005F28A9" w:rsidP="009A3E78">
      <w:pPr>
        <w:pStyle w:val="Descripcin"/>
        <w:keepNext/>
        <w:spacing w:after="0"/>
        <w:jc w:val="center"/>
        <w:rPr>
          <w:rFonts w:ascii="Book Antiqua" w:eastAsia="Calibri" w:hAnsi="Book Antiqua" w:cs="Calibri"/>
          <w:b/>
          <w:bCs/>
          <w:sz w:val="22"/>
          <w:szCs w:val="22"/>
          <w:lang w:eastAsia="es-CR"/>
        </w:rPr>
      </w:pPr>
      <w:r w:rsidRPr="009A3E78">
        <w:rPr>
          <w:rFonts w:ascii="Book Antiqua" w:hAnsi="Book Antiqua"/>
          <w:b/>
          <w:bCs/>
          <w:sz w:val="22"/>
          <w:szCs w:val="22"/>
        </w:rPr>
        <w:t xml:space="preserve">Tarea </w:t>
      </w:r>
      <w:r w:rsidRPr="009A3E78">
        <w:rPr>
          <w:rFonts w:ascii="Book Antiqua" w:eastAsia="Calibri" w:hAnsi="Book Antiqua" w:cs="Calibri"/>
          <w:b/>
          <w:bCs/>
          <w:sz w:val="22"/>
          <w:szCs w:val="22"/>
          <w:lang w:eastAsia="es-CR"/>
        </w:rPr>
        <w:t xml:space="preserve">"Adición y Aclaración, Revocatoria” habilitada en ambos </w:t>
      </w:r>
    </w:p>
    <w:p w14:paraId="193465D5" w14:textId="5019BC22" w:rsidR="005F28A9" w:rsidRPr="009A3E78" w:rsidRDefault="005F28A9" w:rsidP="009A3E78">
      <w:pPr>
        <w:pStyle w:val="Descripcin"/>
        <w:keepNext/>
        <w:spacing w:after="0"/>
        <w:jc w:val="center"/>
        <w:rPr>
          <w:rFonts w:ascii="Book Antiqua" w:hAnsi="Book Antiqua"/>
          <w:b/>
          <w:bCs/>
          <w:sz w:val="22"/>
          <w:szCs w:val="22"/>
        </w:rPr>
      </w:pPr>
      <w:r w:rsidRPr="009A3E78">
        <w:rPr>
          <w:rFonts w:ascii="Book Antiqua" w:eastAsia="Calibri" w:hAnsi="Book Antiqua" w:cs="Calibri"/>
          <w:b/>
          <w:bCs/>
          <w:sz w:val="22"/>
          <w:szCs w:val="22"/>
          <w:lang w:eastAsia="es-CR"/>
        </w:rPr>
        <w:t>Tribunales de Apelación Civil de San José</w:t>
      </w:r>
    </w:p>
    <w:p w14:paraId="6F7A982F" w14:textId="1D5EA386" w:rsidR="005F28A9" w:rsidRPr="009A3E78" w:rsidRDefault="006F6C22" w:rsidP="009A3E78">
      <w:pPr>
        <w:jc w:val="center"/>
        <w:rPr>
          <w:rFonts w:ascii="Book Antiqua" w:hAnsi="Book Antiqua"/>
          <w:lang w:val="es-CR"/>
        </w:rPr>
      </w:pPr>
      <w:r w:rsidRPr="009A3E78">
        <w:rPr>
          <w:rFonts w:ascii="Book Antiqua" w:eastAsia="Calibri" w:hAnsi="Book Antiqua" w:cs="Calibri"/>
          <w:noProof/>
          <w:color w:val="000000"/>
          <w:lang w:eastAsia="es-CR"/>
        </w:rPr>
        <w:drawing>
          <wp:inline distT="0" distB="0" distL="0" distR="0" wp14:anchorId="640FED75" wp14:editId="155A3F4D">
            <wp:extent cx="6345753" cy="753110"/>
            <wp:effectExtent l="0" t="0" r="0" b="8890"/>
            <wp:docPr id="190065301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53010" name="Imagen 1" descr="Tabla&#10;&#10;Descripción generada automáticamente"/>
                    <pic:cNvPicPr/>
                  </pic:nvPicPr>
                  <pic:blipFill>
                    <a:blip r:embed="rId13"/>
                    <a:stretch>
                      <a:fillRect/>
                    </a:stretch>
                  </pic:blipFill>
                  <pic:spPr>
                    <a:xfrm>
                      <a:off x="0" y="0"/>
                      <a:ext cx="6536624" cy="775762"/>
                    </a:xfrm>
                    <a:prstGeom prst="rect">
                      <a:avLst/>
                    </a:prstGeom>
                  </pic:spPr>
                </pic:pic>
              </a:graphicData>
            </a:graphic>
          </wp:inline>
        </w:drawing>
      </w:r>
    </w:p>
    <w:p w14:paraId="13240F61" w14:textId="72410DF5" w:rsidR="006F6C22" w:rsidRPr="009A3E78" w:rsidRDefault="006F6C22" w:rsidP="009A3E78">
      <w:pPr>
        <w:jc w:val="center"/>
        <w:rPr>
          <w:rFonts w:ascii="Book Antiqua" w:hAnsi="Book Antiqua"/>
          <w:lang w:val="es-CR"/>
        </w:rPr>
      </w:pPr>
      <w:r w:rsidRPr="009A3E78">
        <w:rPr>
          <w:rFonts w:ascii="Book Antiqua" w:hAnsi="Book Antiqua"/>
          <w:noProof/>
          <w:lang w:val="es-CR"/>
        </w:rPr>
        <w:drawing>
          <wp:inline distT="0" distB="0" distL="0" distR="0" wp14:anchorId="44C17082" wp14:editId="503E481F">
            <wp:extent cx="6358078" cy="1871345"/>
            <wp:effectExtent l="0" t="0" r="5080" b="0"/>
            <wp:docPr id="8889205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2051" name="Imagen 1" descr="Tabla&#10;&#10;Descripción generada automáticamente"/>
                    <pic:cNvPicPr/>
                  </pic:nvPicPr>
                  <pic:blipFill>
                    <a:blip r:embed="rId14"/>
                    <a:stretch>
                      <a:fillRect/>
                    </a:stretch>
                  </pic:blipFill>
                  <pic:spPr>
                    <a:xfrm>
                      <a:off x="0" y="0"/>
                      <a:ext cx="6423226" cy="1890520"/>
                    </a:xfrm>
                    <a:prstGeom prst="rect">
                      <a:avLst/>
                    </a:prstGeom>
                  </pic:spPr>
                </pic:pic>
              </a:graphicData>
            </a:graphic>
          </wp:inline>
        </w:drawing>
      </w:r>
    </w:p>
    <w:p w14:paraId="4A2450F2" w14:textId="15B87198" w:rsidR="006F6C22" w:rsidRPr="009A3E78" w:rsidRDefault="005F28A9" w:rsidP="009A3E78">
      <w:pPr>
        <w:jc w:val="center"/>
        <w:rPr>
          <w:rFonts w:ascii="Book Antiqua" w:hAnsi="Book Antiqua" w:cs="Book Antiqua"/>
          <w:i/>
          <w:iCs/>
          <w:sz w:val="18"/>
          <w:szCs w:val="18"/>
        </w:rPr>
      </w:pPr>
      <w:r w:rsidRPr="009A3E78">
        <w:rPr>
          <w:rFonts w:ascii="Book Antiqua" w:hAnsi="Book Antiqua"/>
          <w:b/>
          <w:bCs/>
          <w:i/>
          <w:iCs/>
          <w:sz w:val="18"/>
          <w:szCs w:val="18"/>
          <w:lang w:val="es-CR"/>
        </w:rPr>
        <w:t>Fuente</w:t>
      </w:r>
      <w:r w:rsidRPr="009A3E78">
        <w:rPr>
          <w:rFonts w:ascii="Book Antiqua" w:hAnsi="Book Antiqua"/>
          <w:i/>
          <w:iCs/>
          <w:sz w:val="18"/>
          <w:szCs w:val="18"/>
          <w:lang w:val="es-CR"/>
        </w:rPr>
        <w:t xml:space="preserve">: Información suministrada por Olger Ovares Cheves, profesional de la </w:t>
      </w:r>
      <w:r w:rsidRPr="009A3E78">
        <w:rPr>
          <w:rFonts w:ascii="Book Antiqua" w:hAnsi="Book Antiqua" w:cs="Book Antiqua"/>
          <w:i/>
          <w:iCs/>
          <w:sz w:val="18"/>
          <w:szCs w:val="18"/>
        </w:rPr>
        <w:t>Dirección de Tecnología de la Información y Comunicaciones, 04-06-2025</w:t>
      </w:r>
    </w:p>
    <w:p w14:paraId="249D50BF" w14:textId="77777777" w:rsidR="005F28A9" w:rsidRPr="009A3E78" w:rsidRDefault="005F28A9" w:rsidP="009A3E78">
      <w:pPr>
        <w:jc w:val="both"/>
        <w:rPr>
          <w:rFonts w:ascii="Book Antiqua" w:hAnsi="Book Antiqua"/>
          <w:lang w:val="es-CR"/>
        </w:rPr>
      </w:pPr>
    </w:p>
    <w:p w14:paraId="3D65AE82" w14:textId="4F1C2AEB" w:rsidR="00D12702" w:rsidRPr="009A3E78" w:rsidRDefault="00D12702" w:rsidP="009A3E78">
      <w:pPr>
        <w:jc w:val="both"/>
        <w:rPr>
          <w:rFonts w:ascii="Book Antiqua" w:eastAsia="Calibri" w:hAnsi="Book Antiqua" w:cs="Calibri"/>
          <w:color w:val="000000"/>
          <w:lang w:eastAsia="es-CR"/>
        </w:rPr>
      </w:pPr>
      <w:r w:rsidRPr="009A3E78">
        <w:rPr>
          <w:rFonts w:ascii="Book Antiqua" w:eastAsia="Calibri" w:hAnsi="Book Antiqua" w:cs="Calibri"/>
          <w:color w:val="000000"/>
          <w:lang w:eastAsia="es-CR"/>
        </w:rPr>
        <w:t xml:space="preserve">En virtud de lo anterior, la </w:t>
      </w:r>
      <w:r w:rsidRPr="009A3E78">
        <w:rPr>
          <w:rFonts w:ascii="Book Antiqua" w:hAnsi="Book Antiqua" w:cs="Book Antiqua"/>
        </w:rPr>
        <w:t xml:space="preserve">Dirección de Tecnología de la Información y Comunicaciones coordinará con ambos </w:t>
      </w:r>
      <w:r w:rsidRPr="009A3E78">
        <w:rPr>
          <w:rFonts w:ascii="Book Antiqua" w:eastAsia="Calibri" w:hAnsi="Book Antiqua" w:cs="Calibri"/>
          <w:color w:val="000000"/>
          <w:lang w:eastAsia="es-CR"/>
        </w:rPr>
        <w:t xml:space="preserve">Tribunales de Apelación Civil de San José para el traslado de expedientes ubicados en la tarea </w:t>
      </w:r>
      <w:r w:rsidRPr="009A3E78">
        <w:rPr>
          <w:rFonts w:ascii="Book Antiqua" w:eastAsia="Calibri" w:hAnsi="Book Antiqua" w:cs="Calibri"/>
          <w:b/>
          <w:bCs/>
          <w:i/>
          <w:iCs/>
          <w:color w:val="000000"/>
          <w:lang w:eastAsia="es-CR"/>
        </w:rPr>
        <w:t>"Adición y Aclaración, Revocatoria”</w:t>
      </w:r>
      <w:r w:rsidRPr="009A3E78">
        <w:rPr>
          <w:rFonts w:ascii="Book Antiqua" w:eastAsia="Calibri" w:hAnsi="Book Antiqua" w:cs="Calibri"/>
          <w:color w:val="000000"/>
          <w:lang w:eastAsia="es-CR"/>
        </w:rPr>
        <w:t xml:space="preserve"> </w:t>
      </w:r>
      <w:r w:rsidR="000A2548" w:rsidRPr="009A3E78">
        <w:rPr>
          <w:rFonts w:ascii="Book Antiqua" w:eastAsia="Calibri" w:hAnsi="Book Antiqua" w:cs="Calibri"/>
          <w:color w:val="000000"/>
          <w:lang w:eastAsia="es-CR"/>
        </w:rPr>
        <w:t>y</w:t>
      </w:r>
      <w:r w:rsidRPr="009A3E78">
        <w:rPr>
          <w:rFonts w:ascii="Book Antiqua" w:eastAsia="Calibri" w:hAnsi="Book Antiqua" w:cs="Calibri"/>
          <w:color w:val="000000"/>
          <w:lang w:eastAsia="es-CR"/>
        </w:rPr>
        <w:t xml:space="preserve"> posteriormente deshabilitar la tarea.</w:t>
      </w:r>
    </w:p>
    <w:p w14:paraId="00E49543" w14:textId="77777777" w:rsidR="00D12702" w:rsidRPr="009A3E78" w:rsidRDefault="00D12702" w:rsidP="009A3E78">
      <w:pPr>
        <w:jc w:val="both"/>
        <w:rPr>
          <w:rFonts w:ascii="Book Antiqua" w:eastAsia="Calibri" w:hAnsi="Book Antiqua" w:cs="Calibri"/>
          <w:color w:val="000000"/>
          <w:lang w:eastAsia="es-CR"/>
        </w:rPr>
      </w:pPr>
    </w:p>
    <w:p w14:paraId="357BE278" w14:textId="4AEAD2FC" w:rsidR="00F370E6" w:rsidRPr="009A3E78" w:rsidRDefault="006569C1" w:rsidP="009A3E78">
      <w:pPr>
        <w:numPr>
          <w:ilvl w:val="0"/>
          <w:numId w:val="3"/>
        </w:numPr>
        <w:ind w:left="426" w:hanging="426"/>
        <w:jc w:val="both"/>
        <w:rPr>
          <w:rFonts w:ascii="Book Antiqua" w:hAnsi="Book Antiqua"/>
          <w:lang w:val="es-CR"/>
        </w:rPr>
      </w:pPr>
      <w:r w:rsidRPr="009A3E78">
        <w:rPr>
          <w:rFonts w:ascii="Book Antiqua" w:hAnsi="Book Antiqua"/>
          <w:lang w:val="es-CR"/>
        </w:rPr>
        <w:t>Se incluye a continuación el detalle de las tareas realizadas</w:t>
      </w:r>
      <w:r w:rsidR="000418F7" w:rsidRPr="009A3E78">
        <w:rPr>
          <w:rFonts w:ascii="Book Antiqua" w:hAnsi="Book Antiqua"/>
          <w:lang w:val="es-CR"/>
        </w:rPr>
        <w:t xml:space="preserve"> </w:t>
      </w:r>
      <w:r w:rsidR="006374CF" w:rsidRPr="009A3E78">
        <w:rPr>
          <w:rFonts w:ascii="Book Antiqua" w:hAnsi="Book Antiqua"/>
          <w:lang w:val="es-CR"/>
        </w:rPr>
        <w:t>con el seguimiento</w:t>
      </w:r>
      <w:r w:rsidR="003E2190" w:rsidRPr="009A3E78">
        <w:rPr>
          <w:rFonts w:ascii="Book Antiqua" w:hAnsi="Book Antiqua"/>
          <w:lang w:val="es-CR"/>
        </w:rPr>
        <w:t xml:space="preserve">, responsable y </w:t>
      </w:r>
      <w:r w:rsidRPr="009A3E78">
        <w:rPr>
          <w:rFonts w:ascii="Book Antiqua" w:hAnsi="Book Antiqua"/>
          <w:lang w:val="es-CR"/>
        </w:rPr>
        <w:t>avance</w:t>
      </w:r>
      <w:r w:rsidR="003C25A6" w:rsidRPr="009A3E78">
        <w:rPr>
          <w:rFonts w:ascii="Book Antiqua" w:hAnsi="Book Antiqua"/>
          <w:lang w:val="es-CR"/>
        </w:rPr>
        <w:t xml:space="preserve"> a la fecha</w:t>
      </w:r>
      <w:r w:rsidR="00F370E6" w:rsidRPr="009A3E78">
        <w:rPr>
          <w:rFonts w:ascii="Book Antiqua" w:hAnsi="Book Antiqua"/>
          <w:lang w:val="es-CR"/>
        </w:rPr>
        <w:t xml:space="preserve">. </w:t>
      </w:r>
    </w:p>
    <w:p w14:paraId="21EC3069" w14:textId="77777777" w:rsidR="00804D23" w:rsidRPr="009A3E78" w:rsidRDefault="00804D23" w:rsidP="009A3E78">
      <w:pPr>
        <w:jc w:val="both"/>
        <w:rPr>
          <w:rFonts w:ascii="Book Antiqua" w:hAnsi="Book Antiqua"/>
          <w:lang w:val="es-CR"/>
        </w:rPr>
      </w:pPr>
    </w:p>
    <w:p w14:paraId="0683CF98" w14:textId="529CFC98" w:rsidR="007130B6" w:rsidRPr="009A3E78" w:rsidRDefault="007130B6" w:rsidP="009A3E78">
      <w:pPr>
        <w:pStyle w:val="Descripcin"/>
        <w:keepNext/>
        <w:spacing w:after="0"/>
        <w:jc w:val="center"/>
        <w:rPr>
          <w:rFonts w:ascii="Book Antiqua" w:hAnsi="Book Antiqua"/>
          <w:b/>
          <w:iCs w:val="0"/>
          <w:sz w:val="22"/>
          <w:szCs w:val="22"/>
          <w:lang w:val="es-CR"/>
        </w:rPr>
      </w:pPr>
      <w:r w:rsidRPr="009A3E78">
        <w:rPr>
          <w:rFonts w:ascii="Book Antiqua" w:hAnsi="Book Antiqua"/>
          <w:b/>
          <w:iCs w:val="0"/>
          <w:sz w:val="22"/>
          <w:szCs w:val="22"/>
          <w:lang w:val="es-CR"/>
        </w:rPr>
        <w:lastRenderedPageBreak/>
        <w:t xml:space="preserve">Tabla </w:t>
      </w:r>
      <w:r w:rsidRPr="009A3E78">
        <w:rPr>
          <w:rFonts w:ascii="Book Antiqua" w:hAnsi="Book Antiqua"/>
          <w:b/>
          <w:iCs w:val="0"/>
          <w:sz w:val="22"/>
          <w:szCs w:val="22"/>
          <w:lang w:val="es-CR"/>
        </w:rPr>
        <w:fldChar w:fldCharType="begin"/>
      </w:r>
      <w:r w:rsidRPr="009A3E78">
        <w:rPr>
          <w:rFonts w:ascii="Book Antiqua" w:hAnsi="Book Antiqua"/>
          <w:b/>
          <w:iCs w:val="0"/>
          <w:sz w:val="22"/>
          <w:szCs w:val="22"/>
          <w:lang w:val="es-CR"/>
        </w:rPr>
        <w:instrText xml:space="preserve"> SEQ Tabla \* ARABIC </w:instrText>
      </w:r>
      <w:r w:rsidRPr="009A3E78">
        <w:rPr>
          <w:rFonts w:ascii="Book Antiqua" w:hAnsi="Book Antiqua"/>
          <w:b/>
          <w:iCs w:val="0"/>
          <w:sz w:val="22"/>
          <w:szCs w:val="22"/>
          <w:lang w:val="es-CR"/>
        </w:rPr>
        <w:fldChar w:fldCharType="separate"/>
      </w:r>
      <w:r w:rsidR="007E15F8" w:rsidRPr="009A3E78">
        <w:rPr>
          <w:rFonts w:ascii="Book Antiqua" w:hAnsi="Book Antiqua"/>
          <w:b/>
          <w:iCs w:val="0"/>
          <w:noProof/>
          <w:sz w:val="22"/>
          <w:szCs w:val="22"/>
          <w:lang w:val="es-CR"/>
        </w:rPr>
        <w:t>1</w:t>
      </w:r>
      <w:r w:rsidRPr="009A3E78">
        <w:rPr>
          <w:rFonts w:ascii="Book Antiqua" w:hAnsi="Book Antiqua"/>
          <w:b/>
          <w:iCs w:val="0"/>
          <w:sz w:val="22"/>
          <w:szCs w:val="22"/>
          <w:lang w:val="es-CR"/>
        </w:rPr>
        <w:fldChar w:fldCharType="end"/>
      </w:r>
    </w:p>
    <w:p w14:paraId="1D1C820E" w14:textId="7B913D0F" w:rsidR="007130B6" w:rsidRDefault="0039140B" w:rsidP="009A3E78">
      <w:pPr>
        <w:pStyle w:val="Descripcin"/>
        <w:keepNext/>
        <w:spacing w:after="0"/>
        <w:jc w:val="center"/>
        <w:rPr>
          <w:rFonts w:ascii="Book Antiqua" w:hAnsi="Book Antiqua"/>
          <w:b/>
          <w:iCs w:val="0"/>
          <w:sz w:val="22"/>
          <w:szCs w:val="22"/>
          <w:lang w:val="es-CR"/>
        </w:rPr>
      </w:pPr>
      <w:r w:rsidRPr="009A3E78">
        <w:rPr>
          <w:rFonts w:ascii="Book Antiqua" w:hAnsi="Book Antiqua"/>
          <w:b/>
          <w:iCs w:val="0"/>
          <w:sz w:val="22"/>
          <w:szCs w:val="22"/>
          <w:lang w:val="es-CR"/>
        </w:rPr>
        <w:t xml:space="preserve">Tareas realizadas </w:t>
      </w:r>
      <w:r w:rsidR="00687F43" w:rsidRPr="009A3E78">
        <w:rPr>
          <w:rFonts w:ascii="Book Antiqua" w:hAnsi="Book Antiqua"/>
          <w:b/>
          <w:iCs w:val="0"/>
          <w:sz w:val="22"/>
          <w:szCs w:val="22"/>
          <w:lang w:val="es-CR"/>
        </w:rPr>
        <w:t>ante</w:t>
      </w:r>
      <w:r w:rsidRPr="009A3E78">
        <w:rPr>
          <w:rFonts w:ascii="Book Antiqua" w:hAnsi="Book Antiqua"/>
          <w:b/>
          <w:iCs w:val="0"/>
          <w:sz w:val="22"/>
          <w:szCs w:val="22"/>
          <w:lang w:val="es-CR"/>
        </w:rPr>
        <w:t xml:space="preserve"> la </w:t>
      </w:r>
      <w:r w:rsidR="00B467DB" w:rsidRPr="009A3E78">
        <w:rPr>
          <w:rFonts w:ascii="Book Antiqua" w:hAnsi="Book Antiqua"/>
          <w:b/>
          <w:iCs w:val="0"/>
          <w:sz w:val="22"/>
          <w:szCs w:val="22"/>
          <w:lang w:val="es-CR"/>
        </w:rPr>
        <w:t>implementación del Protocolo de Pase a Fallo para ambos Tribunales de Apelación Civil de San José para procesos unipersonales</w:t>
      </w:r>
    </w:p>
    <w:tbl>
      <w:tblPr>
        <w:tblStyle w:val="Tablaconcuadrcula"/>
        <w:tblW w:w="11624" w:type="dxa"/>
        <w:tblInd w:w="-714" w:type="dxa"/>
        <w:tblLook w:val="04A0" w:firstRow="1" w:lastRow="0" w:firstColumn="1" w:lastColumn="0" w:noHBand="0" w:noVBand="1"/>
      </w:tblPr>
      <w:tblGrid>
        <w:gridCol w:w="1276"/>
        <w:gridCol w:w="3686"/>
        <w:gridCol w:w="2551"/>
        <w:gridCol w:w="4111"/>
      </w:tblGrid>
      <w:tr w:rsidR="00CE42A0" w:rsidRPr="00CE42A0" w14:paraId="6D86251F" w14:textId="77777777" w:rsidTr="00CE42A0">
        <w:trPr>
          <w:tblHeader/>
        </w:trPr>
        <w:tc>
          <w:tcPr>
            <w:tcW w:w="1276" w:type="dxa"/>
            <w:shd w:val="clear" w:color="auto" w:fill="2E74B5" w:themeFill="accent5" w:themeFillShade="BF"/>
            <w:vAlign w:val="center"/>
          </w:tcPr>
          <w:p w14:paraId="7AF31115" w14:textId="4E8F181F" w:rsidR="00CE42A0" w:rsidRPr="00CE42A0" w:rsidRDefault="00CE42A0" w:rsidP="00CE42A0">
            <w:pPr>
              <w:jc w:val="center"/>
              <w:rPr>
                <w:rFonts w:ascii="Book Antiqua" w:hAnsi="Book Antiqua"/>
                <w:color w:val="FFFFFF" w:themeColor="background1"/>
                <w:sz w:val="20"/>
                <w:szCs w:val="20"/>
                <w:lang w:val="es-CR"/>
              </w:rPr>
            </w:pPr>
            <w:r w:rsidRPr="00CE42A0">
              <w:rPr>
                <w:rFonts w:ascii="Book Antiqua" w:hAnsi="Book Antiqua"/>
                <w:b/>
                <w:color w:val="FFFFFF" w:themeColor="background1"/>
                <w:sz w:val="20"/>
                <w:szCs w:val="20"/>
                <w:lang w:val="es-CR"/>
              </w:rPr>
              <w:t>Punto acuerdo CS</w:t>
            </w:r>
          </w:p>
        </w:tc>
        <w:tc>
          <w:tcPr>
            <w:tcW w:w="3686" w:type="dxa"/>
            <w:shd w:val="clear" w:color="auto" w:fill="2E74B5" w:themeFill="accent5" w:themeFillShade="BF"/>
            <w:vAlign w:val="center"/>
          </w:tcPr>
          <w:p w14:paraId="59E34498" w14:textId="629D464F" w:rsidR="00CE42A0" w:rsidRPr="00CE42A0" w:rsidRDefault="00CE42A0" w:rsidP="00CE42A0">
            <w:pPr>
              <w:jc w:val="center"/>
              <w:rPr>
                <w:rFonts w:ascii="Book Antiqua" w:hAnsi="Book Antiqua"/>
                <w:color w:val="FFFFFF" w:themeColor="background1"/>
                <w:sz w:val="20"/>
                <w:szCs w:val="20"/>
                <w:lang w:val="es-CR"/>
              </w:rPr>
            </w:pPr>
            <w:r w:rsidRPr="00CE42A0">
              <w:rPr>
                <w:rFonts w:ascii="Book Antiqua" w:hAnsi="Book Antiqua"/>
                <w:b/>
                <w:color w:val="FFFFFF" w:themeColor="background1"/>
                <w:sz w:val="20"/>
                <w:szCs w:val="20"/>
                <w:lang w:val="es-AR"/>
              </w:rPr>
              <w:t>Actividad</w:t>
            </w:r>
          </w:p>
        </w:tc>
        <w:tc>
          <w:tcPr>
            <w:tcW w:w="2551" w:type="dxa"/>
            <w:shd w:val="clear" w:color="auto" w:fill="2E74B5" w:themeFill="accent5" w:themeFillShade="BF"/>
            <w:vAlign w:val="center"/>
          </w:tcPr>
          <w:p w14:paraId="7ECB5FB2" w14:textId="469F37DD" w:rsidR="00CE42A0" w:rsidRPr="00CE42A0" w:rsidRDefault="00CE42A0" w:rsidP="00CE42A0">
            <w:pPr>
              <w:jc w:val="center"/>
              <w:rPr>
                <w:rFonts w:ascii="Book Antiqua" w:hAnsi="Book Antiqua"/>
                <w:color w:val="FFFFFF" w:themeColor="background1"/>
                <w:sz w:val="20"/>
                <w:szCs w:val="20"/>
                <w:lang w:val="es-CR"/>
              </w:rPr>
            </w:pPr>
            <w:r w:rsidRPr="00CE42A0">
              <w:rPr>
                <w:rFonts w:ascii="Book Antiqua" w:hAnsi="Book Antiqua"/>
                <w:b/>
                <w:color w:val="FFFFFF" w:themeColor="background1"/>
                <w:sz w:val="20"/>
                <w:szCs w:val="20"/>
                <w:lang w:val="es-AR"/>
              </w:rPr>
              <w:t>Responsable</w:t>
            </w:r>
          </w:p>
        </w:tc>
        <w:tc>
          <w:tcPr>
            <w:tcW w:w="4111" w:type="dxa"/>
            <w:shd w:val="clear" w:color="auto" w:fill="2E74B5" w:themeFill="accent5" w:themeFillShade="BF"/>
            <w:vAlign w:val="center"/>
          </w:tcPr>
          <w:p w14:paraId="5B231FC1" w14:textId="652EFA17" w:rsidR="00CE42A0" w:rsidRPr="00CE42A0" w:rsidRDefault="00CE42A0" w:rsidP="00CE42A0">
            <w:pPr>
              <w:jc w:val="center"/>
              <w:rPr>
                <w:rFonts w:ascii="Book Antiqua" w:hAnsi="Book Antiqua"/>
                <w:color w:val="FFFFFF" w:themeColor="background1"/>
                <w:sz w:val="20"/>
                <w:szCs w:val="20"/>
                <w:lang w:val="es-CR"/>
              </w:rPr>
            </w:pPr>
            <w:r w:rsidRPr="00CE42A0">
              <w:rPr>
                <w:rFonts w:ascii="Book Antiqua" w:hAnsi="Book Antiqua"/>
                <w:b/>
                <w:color w:val="FFFFFF" w:themeColor="background1"/>
                <w:sz w:val="20"/>
                <w:szCs w:val="20"/>
                <w:lang w:val="es-AR"/>
              </w:rPr>
              <w:t>Estado al 04-06-2025</w:t>
            </w:r>
          </w:p>
        </w:tc>
      </w:tr>
      <w:tr w:rsidR="00CE42A0" w:rsidRPr="00CE42A0" w14:paraId="17A85420" w14:textId="77777777" w:rsidTr="00CE42A0">
        <w:tc>
          <w:tcPr>
            <w:tcW w:w="1276" w:type="dxa"/>
            <w:vAlign w:val="center"/>
          </w:tcPr>
          <w:p w14:paraId="4E4B19AF" w14:textId="563D3845"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4.</w:t>
            </w:r>
          </w:p>
        </w:tc>
        <w:tc>
          <w:tcPr>
            <w:tcW w:w="3686" w:type="dxa"/>
            <w:vAlign w:val="center"/>
          </w:tcPr>
          <w:p w14:paraId="32253F7E" w14:textId="05A488D6"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Obligación del uso del módulo de pase a fallo del Escritorio Virtual y de la mejora de voto automático.</w:t>
            </w:r>
          </w:p>
        </w:tc>
        <w:tc>
          <w:tcPr>
            <w:tcW w:w="2551" w:type="dxa"/>
            <w:vAlign w:val="center"/>
          </w:tcPr>
          <w:p w14:paraId="5A019459" w14:textId="14221E16"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Ambos Tribunales de Apelación Civil de San José</w:t>
            </w:r>
          </w:p>
        </w:tc>
        <w:tc>
          <w:tcPr>
            <w:tcW w:w="4111" w:type="dxa"/>
            <w:vAlign w:val="center"/>
          </w:tcPr>
          <w:p w14:paraId="7BE8E923" w14:textId="77777777" w:rsidR="00CE42A0" w:rsidRPr="00CE42A0" w:rsidRDefault="00CE42A0" w:rsidP="00CE42A0">
            <w:pPr>
              <w:ind w:left="37"/>
              <w:jc w:val="both"/>
              <w:rPr>
                <w:rFonts w:ascii="Book Antiqua" w:hAnsi="Book Antiqua"/>
                <w:sz w:val="20"/>
                <w:szCs w:val="20"/>
              </w:rPr>
            </w:pPr>
            <w:r w:rsidRPr="00CE42A0">
              <w:rPr>
                <w:rFonts w:ascii="Book Antiqua" w:hAnsi="Book Antiqua"/>
                <w:b/>
                <w:bCs/>
                <w:sz w:val="20"/>
                <w:szCs w:val="20"/>
              </w:rPr>
              <w:t>Listo</w:t>
            </w:r>
            <w:r w:rsidRPr="00CE42A0">
              <w:rPr>
                <w:rFonts w:ascii="Book Antiqua" w:hAnsi="Book Antiqua"/>
                <w:sz w:val="20"/>
                <w:szCs w:val="20"/>
              </w:rPr>
              <w:t>. Aprobado por el Consejo Superior sesión 114-2024 del 12-12-2024, artículo XLIX, se activa ambas mejoras en ambos Tribunales de Apelación Civil de San José.</w:t>
            </w:r>
          </w:p>
          <w:p w14:paraId="3144D7EE" w14:textId="77777777" w:rsidR="00CE42A0" w:rsidRPr="00CE42A0" w:rsidRDefault="00CE42A0" w:rsidP="00CE42A0">
            <w:pPr>
              <w:pStyle w:val="Prrafodelista"/>
              <w:numPr>
                <w:ilvl w:val="0"/>
                <w:numId w:val="39"/>
              </w:numPr>
              <w:ind w:left="175" w:hanging="142"/>
              <w:jc w:val="both"/>
              <w:rPr>
                <w:rFonts w:ascii="Book Antiqua" w:hAnsi="Book Antiqua"/>
                <w:sz w:val="20"/>
                <w:szCs w:val="20"/>
              </w:rPr>
            </w:pPr>
            <w:r w:rsidRPr="00CE42A0">
              <w:rPr>
                <w:rFonts w:ascii="Book Antiqua" w:hAnsi="Book Antiqua"/>
                <w:sz w:val="20"/>
                <w:szCs w:val="20"/>
              </w:rPr>
              <w:t xml:space="preserve">Tribunal Primero si lo usa, se genera reporte de pase a fallo en el SIGMA se refleja el uso desde el 2020. </w:t>
            </w:r>
          </w:p>
          <w:p w14:paraId="09A4F06E" w14:textId="391C94D0" w:rsidR="00CE42A0" w:rsidRPr="00CE42A0" w:rsidRDefault="00CE42A0" w:rsidP="00CE42A0">
            <w:pPr>
              <w:rPr>
                <w:rFonts w:ascii="Book Antiqua" w:hAnsi="Book Antiqua"/>
                <w:sz w:val="20"/>
                <w:szCs w:val="20"/>
                <w:lang w:val="es-CR"/>
              </w:rPr>
            </w:pPr>
            <w:r w:rsidRPr="00CE42A0">
              <w:rPr>
                <w:rFonts w:ascii="Book Antiqua" w:hAnsi="Book Antiqua"/>
                <w:sz w:val="20"/>
                <w:szCs w:val="20"/>
              </w:rPr>
              <w:t>Tribunal Segundo no hay registro de que se esté usando.</w:t>
            </w:r>
          </w:p>
        </w:tc>
      </w:tr>
      <w:tr w:rsidR="00CE42A0" w:rsidRPr="00CE42A0" w14:paraId="042118D3" w14:textId="77777777" w:rsidTr="00CE42A0">
        <w:tc>
          <w:tcPr>
            <w:tcW w:w="1276" w:type="dxa"/>
            <w:vAlign w:val="center"/>
          </w:tcPr>
          <w:p w14:paraId="2FB010E4" w14:textId="1885B0C1"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6.</w:t>
            </w:r>
          </w:p>
        </w:tc>
        <w:tc>
          <w:tcPr>
            <w:tcW w:w="3686" w:type="dxa"/>
            <w:vAlign w:val="center"/>
          </w:tcPr>
          <w:p w14:paraId="1084B653" w14:textId="5BDA90A3"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 xml:space="preserve">Verificar que no se retrase injustificadamente la redacción final de los votos o sentencias luego de realizada la votación, y que si se retrasa por un tiempo desproporcional se debe someter a la Jueza o Juez informante al régimen disciplinario. </w:t>
            </w:r>
          </w:p>
        </w:tc>
        <w:tc>
          <w:tcPr>
            <w:tcW w:w="2551" w:type="dxa"/>
            <w:vAlign w:val="center"/>
          </w:tcPr>
          <w:p w14:paraId="4E534A2B" w14:textId="6AEBA3B7"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Ambos Tribunales de Apelación Civil de San José</w:t>
            </w:r>
          </w:p>
        </w:tc>
        <w:tc>
          <w:tcPr>
            <w:tcW w:w="4111" w:type="dxa"/>
            <w:vAlign w:val="center"/>
          </w:tcPr>
          <w:p w14:paraId="6C51406A" w14:textId="6CF48FE6" w:rsidR="00CE42A0" w:rsidRPr="00CE42A0" w:rsidRDefault="00CE42A0" w:rsidP="00CE42A0">
            <w:pPr>
              <w:rPr>
                <w:rFonts w:ascii="Book Antiqua" w:hAnsi="Book Antiqua"/>
                <w:sz w:val="20"/>
                <w:szCs w:val="20"/>
                <w:lang w:val="es-CR"/>
              </w:rPr>
            </w:pPr>
            <w:r w:rsidRPr="00CE42A0">
              <w:rPr>
                <w:rFonts w:ascii="Book Antiqua" w:hAnsi="Book Antiqua"/>
                <w:b/>
                <w:bCs/>
                <w:sz w:val="20"/>
                <w:szCs w:val="20"/>
              </w:rPr>
              <w:t>Listo</w:t>
            </w:r>
            <w:r w:rsidRPr="00CE42A0">
              <w:rPr>
                <w:rFonts w:ascii="Book Antiqua" w:hAnsi="Book Antiqua"/>
                <w:sz w:val="20"/>
                <w:szCs w:val="20"/>
              </w:rPr>
              <w:t xml:space="preserve">. Responsabilidad del personal Juzgador Coordinador conforme la normativa vigente, monitorear en conjunto con el indicador de la matriz de indicadores </w:t>
            </w:r>
            <w:r w:rsidRPr="00CE42A0">
              <w:rPr>
                <w:rFonts w:ascii="Book Antiqua" w:hAnsi="Book Antiqua"/>
                <w:i/>
                <w:iCs/>
                <w:sz w:val="20"/>
                <w:szCs w:val="20"/>
              </w:rPr>
              <w:t>“Plazo de espera de expediente votado más antiguo pendiente de firmar la sentencia (días)”.</w:t>
            </w:r>
          </w:p>
        </w:tc>
      </w:tr>
      <w:tr w:rsidR="00CE42A0" w:rsidRPr="00CE42A0" w14:paraId="05211738" w14:textId="77777777" w:rsidTr="00CE42A0">
        <w:tc>
          <w:tcPr>
            <w:tcW w:w="1276" w:type="dxa"/>
            <w:vAlign w:val="center"/>
          </w:tcPr>
          <w:p w14:paraId="04C202F0" w14:textId="7D416476"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7.</w:t>
            </w:r>
          </w:p>
        </w:tc>
        <w:tc>
          <w:tcPr>
            <w:tcW w:w="3686" w:type="dxa"/>
            <w:vAlign w:val="center"/>
          </w:tcPr>
          <w:p w14:paraId="21F77214" w14:textId="50B7F116"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 xml:space="preserve">Generar de manera mensual el reporte del módulo del pase a fallo en el sistema SIGMA dentro de los cinco primeros días de cada mes junto con el informe de inconsistencias, y reportar cualquier inconsistencia al Subproceso de Estadística de la Dirección de Planificación. </w:t>
            </w:r>
          </w:p>
        </w:tc>
        <w:tc>
          <w:tcPr>
            <w:tcW w:w="2551" w:type="dxa"/>
            <w:vAlign w:val="center"/>
          </w:tcPr>
          <w:p w14:paraId="2CE02848" w14:textId="3BA8BA53"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Ambos Tribunales de Apelación Civil de San José</w:t>
            </w:r>
          </w:p>
        </w:tc>
        <w:tc>
          <w:tcPr>
            <w:tcW w:w="4111" w:type="dxa"/>
            <w:vAlign w:val="center"/>
          </w:tcPr>
          <w:p w14:paraId="5300DA1E" w14:textId="77777777" w:rsidR="00CE42A0" w:rsidRPr="00CE42A0" w:rsidRDefault="00CE42A0" w:rsidP="00CE42A0">
            <w:pPr>
              <w:ind w:left="37"/>
              <w:jc w:val="both"/>
              <w:rPr>
                <w:rFonts w:ascii="Book Antiqua" w:hAnsi="Book Antiqua"/>
                <w:sz w:val="20"/>
                <w:szCs w:val="20"/>
              </w:rPr>
            </w:pPr>
            <w:r w:rsidRPr="00CE42A0">
              <w:rPr>
                <w:rFonts w:ascii="Book Antiqua" w:hAnsi="Book Antiqua"/>
                <w:b/>
                <w:bCs/>
                <w:sz w:val="20"/>
                <w:szCs w:val="20"/>
              </w:rPr>
              <w:t>Pendiente.</w:t>
            </w:r>
            <w:r w:rsidRPr="00CE42A0">
              <w:rPr>
                <w:rFonts w:ascii="Book Antiqua" w:hAnsi="Book Antiqua"/>
                <w:sz w:val="20"/>
                <w:szCs w:val="20"/>
              </w:rPr>
              <w:t xml:space="preserve"> No se está realizando, como se indicó en los hallazgos la información no se visualizaba, fue hasta con este seguimiento que se detectó la inconsistencia.</w:t>
            </w:r>
          </w:p>
          <w:p w14:paraId="2E7622C8" w14:textId="62BC942D" w:rsidR="00CE42A0" w:rsidRPr="00CE42A0" w:rsidRDefault="00CE42A0" w:rsidP="00CE42A0">
            <w:pPr>
              <w:rPr>
                <w:rFonts w:ascii="Book Antiqua" w:hAnsi="Book Antiqua"/>
                <w:sz w:val="20"/>
                <w:szCs w:val="20"/>
                <w:lang w:val="es-CR"/>
              </w:rPr>
            </w:pPr>
            <w:r w:rsidRPr="00CE42A0">
              <w:rPr>
                <w:rFonts w:ascii="Book Antiqua" w:hAnsi="Book Antiqua"/>
                <w:b/>
                <w:bCs/>
                <w:sz w:val="20"/>
                <w:szCs w:val="20"/>
              </w:rPr>
              <w:t>No se detectó tampoco por parte de la Administración Regional, el CACMFJ o gestoría a cargo del seguimiento de ambos tribunales el incumplimiento de lo dispuesto por parte de ambos tribunales a lo dispuesto por el Consejo Superior.</w:t>
            </w:r>
            <w:r w:rsidRPr="00CE42A0">
              <w:rPr>
                <w:rFonts w:ascii="Book Antiqua" w:hAnsi="Book Antiqua"/>
                <w:sz w:val="20"/>
                <w:szCs w:val="20"/>
              </w:rPr>
              <w:t xml:space="preserve"> </w:t>
            </w:r>
          </w:p>
        </w:tc>
      </w:tr>
      <w:tr w:rsidR="00CE42A0" w:rsidRPr="00CE42A0" w14:paraId="259F3127" w14:textId="77777777" w:rsidTr="00CE42A0">
        <w:tc>
          <w:tcPr>
            <w:tcW w:w="1276" w:type="dxa"/>
            <w:vAlign w:val="center"/>
          </w:tcPr>
          <w:p w14:paraId="61847A89" w14:textId="778D7609"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8.</w:t>
            </w:r>
          </w:p>
        </w:tc>
        <w:tc>
          <w:tcPr>
            <w:tcW w:w="3686" w:type="dxa"/>
            <w:vAlign w:val="center"/>
          </w:tcPr>
          <w:p w14:paraId="325DC6A4" w14:textId="08F6227F"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No deben utilizar la tarea</w:t>
            </w:r>
            <w:r w:rsidRPr="00CE42A0">
              <w:rPr>
                <w:rFonts w:ascii="Book Antiqua" w:hAnsi="Book Antiqua"/>
                <w:i/>
                <w:iCs/>
                <w:color w:val="000000"/>
                <w:sz w:val="20"/>
                <w:szCs w:val="20"/>
              </w:rPr>
              <w:t xml:space="preserve"> “Exp. Listo para fallar e ingresar al libro fallo electrónico”</w:t>
            </w:r>
            <w:r w:rsidRPr="00CE42A0">
              <w:rPr>
                <w:rFonts w:ascii="Book Antiqua" w:hAnsi="Book Antiqua"/>
                <w:color w:val="000000"/>
                <w:sz w:val="20"/>
                <w:szCs w:val="20"/>
              </w:rPr>
              <w:t xml:space="preserve">, sino las tareas de pase a fallo específicas según la materia, </w:t>
            </w:r>
            <w:r w:rsidRPr="00CE42A0">
              <w:rPr>
                <w:rFonts w:ascii="Book Antiqua" w:hAnsi="Book Antiqua"/>
                <w:b/>
                <w:bCs/>
                <w:color w:val="000000"/>
                <w:sz w:val="20"/>
                <w:szCs w:val="20"/>
              </w:rPr>
              <w:t>por lo que a más tardar el 1 de setiembre 2024</w:t>
            </w:r>
            <w:r w:rsidRPr="00CE42A0">
              <w:rPr>
                <w:rFonts w:ascii="Book Antiqua" w:hAnsi="Book Antiqua"/>
                <w:color w:val="000000"/>
                <w:sz w:val="20"/>
                <w:szCs w:val="20"/>
              </w:rPr>
              <w:t xml:space="preserve"> esa tarea debe estar deshabilitada, siendo responsabilidad del coordinador judicial revisar que no haya expedientes en esa tarea y deshabilitarla en el Escritorio Virtual-Administración-mantenimiento. </w:t>
            </w:r>
          </w:p>
        </w:tc>
        <w:tc>
          <w:tcPr>
            <w:tcW w:w="2551" w:type="dxa"/>
            <w:vAlign w:val="center"/>
          </w:tcPr>
          <w:p w14:paraId="529A587E" w14:textId="659612EA"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Ambos Tribunales de Apelación Civil de San José</w:t>
            </w:r>
          </w:p>
        </w:tc>
        <w:tc>
          <w:tcPr>
            <w:tcW w:w="4111" w:type="dxa"/>
            <w:vAlign w:val="center"/>
          </w:tcPr>
          <w:p w14:paraId="49607E5D" w14:textId="77777777" w:rsidR="00CE42A0" w:rsidRPr="00CE42A0" w:rsidRDefault="00CE42A0" w:rsidP="00CE42A0">
            <w:pPr>
              <w:jc w:val="both"/>
              <w:rPr>
                <w:rFonts w:ascii="Book Antiqua" w:hAnsi="Book Antiqua"/>
                <w:sz w:val="20"/>
                <w:szCs w:val="20"/>
              </w:rPr>
            </w:pPr>
            <w:r w:rsidRPr="00CE42A0">
              <w:rPr>
                <w:rFonts w:ascii="Book Antiqua" w:hAnsi="Book Antiqua"/>
                <w:b/>
                <w:bCs/>
                <w:sz w:val="20"/>
                <w:szCs w:val="20"/>
              </w:rPr>
              <w:t>Listo.</w:t>
            </w:r>
            <w:r w:rsidRPr="00CE42A0">
              <w:rPr>
                <w:rFonts w:ascii="Book Antiqua" w:hAnsi="Book Antiqua"/>
                <w:sz w:val="20"/>
                <w:szCs w:val="20"/>
              </w:rPr>
              <w:t xml:space="preserve"> El Tribunal Primero deshabilitó la tarea para los 3 jueces principales, el 05-06-2025 deshabilitó la tarea para el personal juzgador del Centro de Apoyo realizó el reporte 2198727-3-706067 a DTIC para desligar la tarea en el Escritorio Virtual.</w:t>
            </w:r>
          </w:p>
          <w:p w14:paraId="0641CE97" w14:textId="15DC8A15" w:rsidR="00CE42A0" w:rsidRPr="00CE42A0" w:rsidRDefault="00CE42A0" w:rsidP="00CE42A0">
            <w:pPr>
              <w:rPr>
                <w:rFonts w:ascii="Book Antiqua" w:hAnsi="Book Antiqua"/>
                <w:sz w:val="20"/>
                <w:szCs w:val="20"/>
                <w:lang w:val="es-CR"/>
              </w:rPr>
            </w:pPr>
            <w:r w:rsidRPr="00CE42A0">
              <w:rPr>
                <w:rFonts w:ascii="Book Antiqua" w:hAnsi="Book Antiqua"/>
                <w:sz w:val="20"/>
                <w:szCs w:val="20"/>
              </w:rPr>
              <w:t>El Tribunal Segundo indicó que la tarea se encuentra deshabilitada en los puestos de trabajo, el 09 de junio de 2025 realizan el reporte mediante el GIS 706797 a DTIC para desligar la tarea del sistema.</w:t>
            </w:r>
          </w:p>
        </w:tc>
      </w:tr>
      <w:tr w:rsidR="00CE42A0" w:rsidRPr="00CE42A0" w14:paraId="2BEC5A55" w14:textId="77777777" w:rsidTr="00CE42A0">
        <w:tc>
          <w:tcPr>
            <w:tcW w:w="1276" w:type="dxa"/>
            <w:vAlign w:val="center"/>
          </w:tcPr>
          <w:p w14:paraId="672D64C8" w14:textId="48AA085E"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10.</w:t>
            </w:r>
          </w:p>
        </w:tc>
        <w:tc>
          <w:tcPr>
            <w:tcW w:w="3686" w:type="dxa"/>
            <w:vAlign w:val="center"/>
          </w:tcPr>
          <w:p w14:paraId="53802EA9" w14:textId="3E0FD597"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 xml:space="preserve">Solicitar a la Dirección de Tecnología de la Información y las Comunicaciones, incluir dentro del listado de mejoras pendientes y que oportunamente serán priorizadas, el desarrollo de una mejora en voto automáticos, de manera que la hora, fecha y número de voto se generen al momento de generar la plantilla de sentencia correspondiente en el </w:t>
            </w:r>
            <w:r w:rsidRPr="00CE42A0">
              <w:rPr>
                <w:rFonts w:ascii="Book Antiqua" w:hAnsi="Book Antiqua"/>
                <w:color w:val="000000"/>
                <w:sz w:val="20"/>
                <w:szCs w:val="20"/>
              </w:rPr>
              <w:lastRenderedPageBreak/>
              <w:t>sistema. El desarrollo de esta mejora es condición para el inicio del registro de los votos colegiados en ambos tribunales de Apelación Civil de San José.</w:t>
            </w:r>
            <w:r w:rsidRPr="00CE42A0">
              <w:rPr>
                <w:rFonts w:ascii="Book Antiqua" w:hAnsi="Book Antiqua"/>
                <w:i/>
                <w:iCs/>
                <w:color w:val="000000"/>
                <w:sz w:val="20"/>
                <w:szCs w:val="20"/>
              </w:rPr>
              <w:t xml:space="preserve"> </w:t>
            </w:r>
          </w:p>
        </w:tc>
        <w:tc>
          <w:tcPr>
            <w:tcW w:w="2551" w:type="dxa"/>
            <w:vAlign w:val="center"/>
          </w:tcPr>
          <w:p w14:paraId="778AF9B5" w14:textId="0081DABA"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lastRenderedPageBreak/>
              <w:t>Dirección de Planificación</w:t>
            </w:r>
          </w:p>
        </w:tc>
        <w:tc>
          <w:tcPr>
            <w:tcW w:w="4111" w:type="dxa"/>
            <w:vAlign w:val="center"/>
          </w:tcPr>
          <w:p w14:paraId="299A9FAC" w14:textId="10B0AF05" w:rsidR="00CE42A0" w:rsidRPr="00CE42A0" w:rsidRDefault="00CE42A0" w:rsidP="00CE42A0">
            <w:pPr>
              <w:rPr>
                <w:rFonts w:ascii="Book Antiqua" w:hAnsi="Book Antiqua"/>
                <w:sz w:val="20"/>
                <w:szCs w:val="20"/>
                <w:lang w:val="es-CR"/>
              </w:rPr>
            </w:pPr>
            <w:r w:rsidRPr="00CE42A0">
              <w:rPr>
                <w:rFonts w:ascii="Book Antiqua" w:hAnsi="Book Antiqua"/>
                <w:b/>
                <w:bCs/>
                <w:sz w:val="20"/>
                <w:szCs w:val="20"/>
              </w:rPr>
              <w:t xml:space="preserve">Listo. </w:t>
            </w:r>
            <w:r w:rsidRPr="00CE42A0">
              <w:rPr>
                <w:rFonts w:ascii="Book Antiqua" w:hAnsi="Book Antiqua"/>
                <w:sz w:val="20"/>
                <w:szCs w:val="20"/>
              </w:rPr>
              <w:t xml:space="preserve">Se incorporó la mejora con el código 1020-0110-2026 en la base de datos de mejoras que lleva actualmente esta Dirección como parte de la priorización para remitir a DTIC </w:t>
            </w:r>
            <w:r w:rsidRPr="00CE42A0">
              <w:rPr>
                <w:rFonts w:ascii="Book Antiqua" w:hAnsi="Book Antiqua"/>
                <w:i/>
                <w:iCs/>
                <w:sz w:val="20"/>
                <w:szCs w:val="20"/>
              </w:rPr>
              <w:t>(ver anexo 6)</w:t>
            </w:r>
          </w:p>
        </w:tc>
      </w:tr>
      <w:tr w:rsidR="00CE42A0" w:rsidRPr="00CE42A0" w14:paraId="31161825" w14:textId="77777777" w:rsidTr="00CE42A0">
        <w:tc>
          <w:tcPr>
            <w:tcW w:w="1276" w:type="dxa"/>
            <w:vAlign w:val="center"/>
          </w:tcPr>
          <w:p w14:paraId="130118D2" w14:textId="15ED7D5A"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11.</w:t>
            </w:r>
          </w:p>
        </w:tc>
        <w:tc>
          <w:tcPr>
            <w:tcW w:w="3686" w:type="dxa"/>
            <w:vAlign w:val="center"/>
          </w:tcPr>
          <w:p w14:paraId="2C21E172" w14:textId="52EEAB87"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El</w:t>
            </w:r>
            <w:r w:rsidRPr="00CE42A0" w:rsidDel="0015539F">
              <w:rPr>
                <w:rFonts w:ascii="Book Antiqua" w:hAnsi="Book Antiqua"/>
                <w:color w:val="000000"/>
                <w:sz w:val="20"/>
                <w:szCs w:val="20"/>
              </w:rPr>
              <w:t xml:space="preserve"> </w:t>
            </w:r>
            <w:r w:rsidRPr="00CE42A0">
              <w:rPr>
                <w:rFonts w:ascii="Book Antiqua" w:hAnsi="Book Antiqua"/>
                <w:color w:val="000000"/>
                <w:sz w:val="20"/>
                <w:szCs w:val="20"/>
              </w:rPr>
              <w:t>Centro de Apoyo Coordinación y Mejoramiento de la Función Jurisdiccional, Inspección Judicial, Jueces gestores en materia de Trabajo, Civil, Familia, Pensiones y Violencia Doméstica deberán considerar dentro del seguimiento que realizan a los Tribunales de Segunda Instancia del país, la verificación de que hagan uso correcto del módulo de pase a fallo y la mejora de voto automático conforme el presente protocolo.</w:t>
            </w:r>
          </w:p>
        </w:tc>
        <w:tc>
          <w:tcPr>
            <w:tcW w:w="2551" w:type="dxa"/>
            <w:vAlign w:val="center"/>
          </w:tcPr>
          <w:p w14:paraId="29374A79" w14:textId="77777777" w:rsidR="00CE42A0" w:rsidRPr="00CE42A0" w:rsidRDefault="00CE42A0" w:rsidP="00CE42A0">
            <w:pPr>
              <w:pStyle w:val="Encabezado"/>
              <w:ind w:left="57" w:right="57"/>
              <w:jc w:val="center"/>
              <w:rPr>
                <w:rFonts w:ascii="Book Antiqua" w:hAnsi="Book Antiqua"/>
                <w:color w:val="000000"/>
                <w:sz w:val="20"/>
                <w:szCs w:val="20"/>
              </w:rPr>
            </w:pPr>
          </w:p>
          <w:p w14:paraId="2AD28BE3" w14:textId="4930DFD2"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El Centro de Apoyo Coordinación y Mejoramiento de la Función Jurisdiccional, Inspección Judicial, gestoría</w:t>
            </w:r>
          </w:p>
        </w:tc>
        <w:tc>
          <w:tcPr>
            <w:tcW w:w="4111" w:type="dxa"/>
            <w:vAlign w:val="center"/>
          </w:tcPr>
          <w:p w14:paraId="6A4D4327" w14:textId="73074949" w:rsidR="00CE42A0" w:rsidRPr="00CE42A0" w:rsidRDefault="00CE42A0" w:rsidP="00CE42A0">
            <w:pPr>
              <w:rPr>
                <w:rFonts w:ascii="Book Antiqua" w:hAnsi="Book Antiqua"/>
                <w:sz w:val="20"/>
                <w:szCs w:val="20"/>
                <w:lang w:val="es-CR"/>
              </w:rPr>
            </w:pPr>
            <w:r w:rsidRPr="00CE42A0">
              <w:rPr>
                <w:rFonts w:ascii="Book Antiqua" w:hAnsi="Book Antiqua"/>
                <w:b/>
                <w:bCs/>
                <w:sz w:val="20"/>
                <w:szCs w:val="20"/>
              </w:rPr>
              <w:t>Misma observación punto 7 de esta tabla</w:t>
            </w:r>
          </w:p>
        </w:tc>
      </w:tr>
      <w:tr w:rsidR="00CE42A0" w:rsidRPr="00CE42A0" w14:paraId="56D9F39B" w14:textId="77777777" w:rsidTr="00CE42A0">
        <w:tc>
          <w:tcPr>
            <w:tcW w:w="1276" w:type="dxa"/>
            <w:vAlign w:val="center"/>
          </w:tcPr>
          <w:p w14:paraId="13F3980A" w14:textId="79937917"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12.</w:t>
            </w:r>
          </w:p>
        </w:tc>
        <w:tc>
          <w:tcPr>
            <w:tcW w:w="3686" w:type="dxa"/>
            <w:vAlign w:val="center"/>
          </w:tcPr>
          <w:p w14:paraId="031C8051" w14:textId="29996610"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a) Realizar una nueva capacitación de forma urgente e inmediata para refrescar conocimientos a ambos Tribunales de Apelación Civil de San José, sobre el uso del módulo de pase a fallo por tareas, generación reporte del informe de pase a fallo en Sigma y el uso de la mejora de voto automático (incluido los votos orales) y cómo se configuran en el sistema las ubicaciones pasivas o grupos de trabajo, con el fin de no generar inconsistencias estadísticas.</w:t>
            </w:r>
          </w:p>
        </w:tc>
        <w:tc>
          <w:tcPr>
            <w:tcW w:w="2551" w:type="dxa"/>
            <w:vAlign w:val="center"/>
          </w:tcPr>
          <w:p w14:paraId="77735E3E" w14:textId="7CED2D47"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Dirección de Tecnología de la Información y Comunicaciones</w:t>
            </w:r>
          </w:p>
        </w:tc>
        <w:tc>
          <w:tcPr>
            <w:tcW w:w="4111" w:type="dxa"/>
            <w:vAlign w:val="center"/>
          </w:tcPr>
          <w:p w14:paraId="1FF360EC" w14:textId="31EF0936" w:rsidR="00CE42A0" w:rsidRPr="00CE42A0" w:rsidRDefault="00CE42A0" w:rsidP="00CE42A0">
            <w:pPr>
              <w:rPr>
                <w:rFonts w:ascii="Book Antiqua" w:hAnsi="Book Antiqua"/>
                <w:sz w:val="20"/>
                <w:szCs w:val="20"/>
                <w:lang w:val="es-CR"/>
              </w:rPr>
            </w:pPr>
            <w:r w:rsidRPr="00CE42A0">
              <w:rPr>
                <w:rFonts w:ascii="Book Antiqua" w:hAnsi="Book Antiqua"/>
                <w:b/>
                <w:bCs/>
                <w:sz w:val="20"/>
                <w:szCs w:val="20"/>
              </w:rPr>
              <w:t>Listo</w:t>
            </w:r>
            <w:r w:rsidRPr="00CE42A0">
              <w:rPr>
                <w:rFonts w:ascii="Book Antiqua" w:hAnsi="Book Antiqua"/>
                <w:sz w:val="20"/>
                <w:szCs w:val="20"/>
              </w:rPr>
              <w:t>. DTIC creó el GIS 700182 para brindar la capacitación, realizada el día viernes 20 de junio del año en curso a las 14:00 hrs para el Tribunal Segundo de Apelación y el miércoles 18 de junio del año en curso a las 14:00 hrs para el Tribunal Primero de Apelación Civil de San José.</w:t>
            </w:r>
          </w:p>
        </w:tc>
      </w:tr>
      <w:tr w:rsidR="00CE42A0" w:rsidRPr="00CE42A0" w14:paraId="17AEF789" w14:textId="77777777" w:rsidTr="00CE42A0">
        <w:tc>
          <w:tcPr>
            <w:tcW w:w="1276" w:type="dxa"/>
            <w:vAlign w:val="center"/>
          </w:tcPr>
          <w:p w14:paraId="0B32C14E" w14:textId="3A411F61"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12.</w:t>
            </w:r>
          </w:p>
        </w:tc>
        <w:tc>
          <w:tcPr>
            <w:tcW w:w="3686" w:type="dxa"/>
            <w:vAlign w:val="center"/>
          </w:tcPr>
          <w:p w14:paraId="352E77E5" w14:textId="6F5DA001"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b) Revisar en los contextos de ambos Tribunales de Apelación Civil de San José, que tengan configurada la mejora de voto automático con la modalidad de que la hora y fecha del voto se tome de cuando se genera la plantilla y el número de voto hasta que se firme la resolución, que es el que deben utilizar para votos unipersonales.</w:t>
            </w:r>
          </w:p>
        </w:tc>
        <w:tc>
          <w:tcPr>
            <w:tcW w:w="2551" w:type="dxa"/>
            <w:vAlign w:val="center"/>
          </w:tcPr>
          <w:p w14:paraId="52BA6CA0" w14:textId="75D04969"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Dirección de Tecnología de la Información y Comunicaciones</w:t>
            </w:r>
          </w:p>
        </w:tc>
        <w:tc>
          <w:tcPr>
            <w:tcW w:w="4111" w:type="dxa"/>
            <w:vAlign w:val="center"/>
          </w:tcPr>
          <w:p w14:paraId="54E60732" w14:textId="529D3582" w:rsidR="00CE42A0" w:rsidRPr="00CE42A0" w:rsidRDefault="00CE42A0" w:rsidP="00CE42A0">
            <w:pPr>
              <w:rPr>
                <w:rFonts w:ascii="Book Antiqua" w:hAnsi="Book Antiqua"/>
                <w:sz w:val="20"/>
                <w:szCs w:val="20"/>
                <w:lang w:val="es-CR"/>
              </w:rPr>
            </w:pPr>
            <w:r w:rsidRPr="00CE42A0">
              <w:rPr>
                <w:rFonts w:ascii="Book Antiqua" w:hAnsi="Book Antiqua"/>
                <w:b/>
                <w:bCs/>
                <w:sz w:val="20"/>
                <w:szCs w:val="20"/>
              </w:rPr>
              <w:t>Listo</w:t>
            </w:r>
            <w:r w:rsidRPr="00CE42A0">
              <w:rPr>
                <w:rFonts w:ascii="Book Antiqua" w:hAnsi="Book Antiqua"/>
                <w:sz w:val="20"/>
                <w:szCs w:val="20"/>
              </w:rPr>
              <w:t xml:space="preserve">. Se confirmó por parte del DTIC mediante correo electrónico de fecha 29 de mayo de 2025 </w:t>
            </w:r>
            <w:r w:rsidRPr="00CE42A0">
              <w:rPr>
                <w:rFonts w:ascii="Book Antiqua" w:hAnsi="Book Antiqua"/>
                <w:i/>
                <w:iCs/>
                <w:sz w:val="20"/>
                <w:szCs w:val="20"/>
              </w:rPr>
              <w:t>(ver anexo 5).</w:t>
            </w:r>
            <w:r w:rsidRPr="00CE42A0">
              <w:rPr>
                <w:rFonts w:ascii="Book Antiqua" w:hAnsi="Book Antiqua"/>
                <w:sz w:val="20"/>
                <w:szCs w:val="20"/>
              </w:rPr>
              <w:t xml:space="preserve"> La información que se visualiza en el reporte de pase a fallo del SIGMA es con datos a partir del 21 de mayo de 2025.</w:t>
            </w:r>
          </w:p>
        </w:tc>
      </w:tr>
      <w:tr w:rsidR="00CE42A0" w:rsidRPr="00CE42A0" w14:paraId="42203509" w14:textId="77777777" w:rsidTr="00CE42A0">
        <w:tc>
          <w:tcPr>
            <w:tcW w:w="1276" w:type="dxa"/>
            <w:vAlign w:val="center"/>
          </w:tcPr>
          <w:p w14:paraId="2E5B0B9A" w14:textId="741A9982"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12.</w:t>
            </w:r>
          </w:p>
        </w:tc>
        <w:tc>
          <w:tcPr>
            <w:tcW w:w="3686" w:type="dxa"/>
            <w:vAlign w:val="center"/>
          </w:tcPr>
          <w:p w14:paraId="75D8DBB3" w14:textId="3B8015E6"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c) Pasar los expedientes que mantengan en la tarea </w:t>
            </w:r>
            <w:r w:rsidRPr="00CE42A0">
              <w:rPr>
                <w:rFonts w:ascii="Book Antiqua" w:hAnsi="Book Antiqua"/>
                <w:b/>
                <w:bCs/>
                <w:i/>
                <w:iCs/>
                <w:color w:val="000000"/>
                <w:sz w:val="20"/>
                <w:szCs w:val="20"/>
              </w:rPr>
              <w:t>"Adición y Aclaración, Revocatoria”</w:t>
            </w:r>
            <w:r w:rsidRPr="00CE42A0">
              <w:rPr>
                <w:rFonts w:ascii="Book Antiqua" w:hAnsi="Book Antiqua"/>
                <w:i/>
                <w:iCs/>
                <w:color w:val="000000"/>
                <w:sz w:val="20"/>
                <w:szCs w:val="20"/>
              </w:rPr>
              <w:t> a las tareas </w:t>
            </w:r>
            <w:r w:rsidRPr="00CE42A0">
              <w:rPr>
                <w:rFonts w:ascii="Book Antiqua" w:hAnsi="Book Antiqua"/>
                <w:b/>
                <w:bCs/>
                <w:i/>
                <w:iCs/>
                <w:color w:val="000000"/>
                <w:sz w:val="20"/>
                <w:szCs w:val="20"/>
              </w:rPr>
              <w:t>“Resolver adición, aclaración de resolución emitida”</w:t>
            </w:r>
            <w:r w:rsidRPr="00CE42A0">
              <w:rPr>
                <w:rFonts w:ascii="Book Antiqua" w:hAnsi="Book Antiqua"/>
                <w:i/>
                <w:iCs/>
                <w:color w:val="000000"/>
                <w:sz w:val="20"/>
                <w:szCs w:val="20"/>
              </w:rPr>
              <w:t> o "</w:t>
            </w:r>
            <w:r w:rsidRPr="00CE42A0">
              <w:rPr>
                <w:rFonts w:ascii="Book Antiqua" w:hAnsi="Book Antiqua"/>
                <w:b/>
                <w:bCs/>
                <w:i/>
                <w:iCs/>
                <w:color w:val="000000"/>
                <w:sz w:val="20"/>
                <w:szCs w:val="20"/>
              </w:rPr>
              <w:t>Resolver revocatoria contra resolución" </w:t>
            </w:r>
            <w:r w:rsidRPr="00CE42A0">
              <w:rPr>
                <w:rFonts w:ascii="Book Antiqua" w:hAnsi="Book Antiqua"/>
                <w:i/>
                <w:iCs/>
                <w:color w:val="000000"/>
                <w:sz w:val="20"/>
                <w:szCs w:val="20"/>
              </w:rPr>
              <w:t>según corresponda, y luego deshabilitar la tarea </w:t>
            </w:r>
            <w:r w:rsidRPr="00CE42A0">
              <w:rPr>
                <w:rFonts w:ascii="Book Antiqua" w:hAnsi="Book Antiqua"/>
                <w:b/>
                <w:bCs/>
                <w:i/>
                <w:iCs/>
                <w:color w:val="000000"/>
                <w:sz w:val="20"/>
                <w:szCs w:val="20"/>
              </w:rPr>
              <w:t>"Adición y Aclaración, Revocatoria</w:t>
            </w:r>
            <w:r w:rsidRPr="00CE42A0">
              <w:rPr>
                <w:rFonts w:ascii="Book Antiqua" w:hAnsi="Book Antiqua"/>
                <w:i/>
                <w:iCs/>
                <w:color w:val="000000"/>
                <w:sz w:val="20"/>
                <w:szCs w:val="20"/>
              </w:rPr>
              <w:t>” para no utilizarla en adelante</w:t>
            </w:r>
          </w:p>
        </w:tc>
        <w:tc>
          <w:tcPr>
            <w:tcW w:w="2551" w:type="dxa"/>
            <w:vAlign w:val="center"/>
          </w:tcPr>
          <w:p w14:paraId="1B714A2E" w14:textId="3BD4F431"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Dirección de Tecnología de la Información y Comunicaciones</w:t>
            </w:r>
          </w:p>
        </w:tc>
        <w:tc>
          <w:tcPr>
            <w:tcW w:w="4111" w:type="dxa"/>
            <w:vAlign w:val="center"/>
          </w:tcPr>
          <w:p w14:paraId="73A8DB42" w14:textId="77777777" w:rsidR="00CE42A0" w:rsidRPr="00CE42A0" w:rsidRDefault="00CE42A0" w:rsidP="00CE42A0">
            <w:pPr>
              <w:jc w:val="both"/>
              <w:rPr>
                <w:rFonts w:ascii="Book Antiqua" w:hAnsi="Book Antiqua"/>
                <w:sz w:val="20"/>
                <w:szCs w:val="20"/>
              </w:rPr>
            </w:pPr>
            <w:r w:rsidRPr="00CE42A0">
              <w:rPr>
                <w:rFonts w:ascii="Book Antiqua" w:hAnsi="Book Antiqua"/>
                <w:b/>
                <w:bCs/>
                <w:sz w:val="20"/>
                <w:szCs w:val="20"/>
              </w:rPr>
              <w:t>Listo</w:t>
            </w:r>
            <w:r w:rsidRPr="00CE42A0">
              <w:rPr>
                <w:rFonts w:ascii="Book Antiqua" w:hAnsi="Book Antiqua"/>
                <w:sz w:val="20"/>
                <w:szCs w:val="20"/>
              </w:rPr>
              <w:t>. En fecha 24 de junio de 2025,  DTIC reporta que para ambos despachos la tarea ya cuenta con la fecha de desactivación.</w:t>
            </w:r>
          </w:p>
          <w:p w14:paraId="64378CC4" w14:textId="2FF05C8D" w:rsidR="00CE42A0" w:rsidRPr="00CE42A0" w:rsidRDefault="00CE42A0" w:rsidP="00CE42A0">
            <w:pPr>
              <w:rPr>
                <w:rFonts w:ascii="Book Antiqua" w:hAnsi="Book Antiqua"/>
                <w:sz w:val="20"/>
                <w:szCs w:val="20"/>
                <w:lang w:val="es-CR"/>
              </w:rPr>
            </w:pPr>
            <w:r w:rsidRPr="00CE42A0">
              <w:rPr>
                <w:rFonts w:ascii="Book Antiqua" w:hAnsi="Book Antiqua"/>
                <w:noProof/>
                <w:sz w:val="20"/>
                <w:szCs w:val="20"/>
              </w:rPr>
              <w:drawing>
                <wp:inline distT="0" distB="0" distL="0" distR="0" wp14:anchorId="331B6484" wp14:editId="3CEBE6E2">
                  <wp:extent cx="2200910" cy="128905"/>
                  <wp:effectExtent l="0" t="0" r="8890" b="4445"/>
                  <wp:docPr id="491625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5273" name="Imagen 4916252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910" cy="128905"/>
                          </a:xfrm>
                          <a:prstGeom prst="rect">
                            <a:avLst/>
                          </a:prstGeom>
                        </pic:spPr>
                      </pic:pic>
                    </a:graphicData>
                  </a:graphic>
                </wp:inline>
              </w:drawing>
            </w:r>
          </w:p>
        </w:tc>
      </w:tr>
      <w:tr w:rsidR="00CE42A0" w:rsidRPr="00CE42A0" w14:paraId="769E320B" w14:textId="77777777" w:rsidTr="00CE42A0">
        <w:tc>
          <w:tcPr>
            <w:tcW w:w="1276" w:type="dxa"/>
            <w:vAlign w:val="center"/>
          </w:tcPr>
          <w:p w14:paraId="41053827" w14:textId="77777777" w:rsidR="00CE42A0" w:rsidRPr="00CE42A0" w:rsidRDefault="00CE42A0" w:rsidP="00CE42A0">
            <w:pPr>
              <w:pStyle w:val="Encabezado"/>
              <w:tabs>
                <w:tab w:val="clear" w:pos="4252"/>
                <w:tab w:val="clear" w:pos="8504"/>
              </w:tabs>
              <w:jc w:val="center"/>
              <w:rPr>
                <w:rFonts w:ascii="Book Antiqua" w:hAnsi="Book Antiqua"/>
                <w:b/>
                <w:sz w:val="20"/>
                <w:szCs w:val="20"/>
              </w:rPr>
            </w:pPr>
          </w:p>
          <w:p w14:paraId="00481806" w14:textId="77777777" w:rsidR="00CE42A0" w:rsidRPr="00CE42A0" w:rsidRDefault="00CE42A0" w:rsidP="00CE42A0">
            <w:pPr>
              <w:pStyle w:val="Encabezado"/>
              <w:tabs>
                <w:tab w:val="clear" w:pos="4252"/>
                <w:tab w:val="clear" w:pos="8504"/>
              </w:tabs>
              <w:jc w:val="center"/>
              <w:rPr>
                <w:rFonts w:ascii="Book Antiqua" w:hAnsi="Book Antiqua"/>
                <w:b/>
                <w:sz w:val="20"/>
                <w:szCs w:val="20"/>
              </w:rPr>
            </w:pPr>
          </w:p>
          <w:p w14:paraId="68CE4836" w14:textId="77777777" w:rsidR="00CE42A0" w:rsidRPr="00CE42A0" w:rsidRDefault="00CE42A0" w:rsidP="00CE42A0">
            <w:pPr>
              <w:pStyle w:val="Encabezado"/>
              <w:tabs>
                <w:tab w:val="clear" w:pos="4252"/>
                <w:tab w:val="clear" w:pos="8504"/>
              </w:tabs>
              <w:jc w:val="center"/>
              <w:rPr>
                <w:rFonts w:ascii="Book Antiqua" w:hAnsi="Book Antiqua"/>
                <w:b/>
                <w:sz w:val="20"/>
                <w:szCs w:val="20"/>
              </w:rPr>
            </w:pPr>
          </w:p>
          <w:p w14:paraId="4CB53C00" w14:textId="77777777" w:rsidR="00CE42A0" w:rsidRPr="00CE42A0" w:rsidRDefault="00CE42A0" w:rsidP="00CE42A0">
            <w:pPr>
              <w:pStyle w:val="Encabezado"/>
              <w:tabs>
                <w:tab w:val="clear" w:pos="4252"/>
                <w:tab w:val="clear" w:pos="8504"/>
              </w:tabs>
              <w:jc w:val="center"/>
              <w:rPr>
                <w:rFonts w:ascii="Book Antiqua" w:hAnsi="Book Antiqua"/>
                <w:b/>
                <w:sz w:val="20"/>
                <w:szCs w:val="20"/>
              </w:rPr>
            </w:pPr>
          </w:p>
          <w:p w14:paraId="5FCBA1F1" w14:textId="77777777" w:rsidR="00CE42A0" w:rsidRPr="00CE42A0" w:rsidRDefault="00CE42A0" w:rsidP="00CE42A0">
            <w:pPr>
              <w:pStyle w:val="Encabezado"/>
              <w:tabs>
                <w:tab w:val="clear" w:pos="4252"/>
                <w:tab w:val="clear" w:pos="8504"/>
              </w:tabs>
              <w:jc w:val="center"/>
              <w:rPr>
                <w:rFonts w:ascii="Book Antiqua" w:hAnsi="Book Antiqua"/>
                <w:b/>
                <w:sz w:val="20"/>
                <w:szCs w:val="20"/>
              </w:rPr>
            </w:pPr>
          </w:p>
          <w:p w14:paraId="22108181" w14:textId="77777777" w:rsidR="00CE42A0" w:rsidRPr="00CE42A0" w:rsidRDefault="00CE42A0" w:rsidP="00CE42A0">
            <w:pPr>
              <w:pStyle w:val="Encabezado"/>
              <w:tabs>
                <w:tab w:val="clear" w:pos="4252"/>
                <w:tab w:val="clear" w:pos="8504"/>
              </w:tabs>
              <w:jc w:val="center"/>
              <w:rPr>
                <w:rFonts w:ascii="Book Antiqua" w:hAnsi="Book Antiqua"/>
                <w:b/>
                <w:sz w:val="20"/>
                <w:szCs w:val="20"/>
              </w:rPr>
            </w:pPr>
          </w:p>
          <w:p w14:paraId="7F8F1D3C" w14:textId="6E44FB5E"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13.</w:t>
            </w:r>
          </w:p>
        </w:tc>
        <w:tc>
          <w:tcPr>
            <w:tcW w:w="3686" w:type="dxa"/>
            <w:vAlign w:val="center"/>
          </w:tcPr>
          <w:p w14:paraId="30618846" w14:textId="676C2641"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 xml:space="preserve">Los Juzgados Civiles de Primera Instancia y Juzgados de Cobro tomarán nota de que deben de crear una carpeta recurso por cada resolución apelada: Si en un expediente se dictan dos resoluciones diferentes y las dos o más son apeladas, aunque el emplazamiento se dicte en conjunto; debe de crearse una carpeta RR por cada resolución apelada para itinerarlo al Tribunal de Apelación. El tribunal entonces conocerá las apelaciones en carpetas separadas y las registrará individualmente en el módulo de pase a fallo. En caso de que una misma resolución sea apelada por las dos partes deberá crearse una sola carpeta recurso "carpeta RR" e itinerarla para resolver ambos recursos. En el tribunal atenderá lo pertinente en esa única carpeta y se registrará solo 1 vez en el módulo de pase a fallo.  </w:t>
            </w:r>
          </w:p>
        </w:tc>
        <w:tc>
          <w:tcPr>
            <w:tcW w:w="2551" w:type="dxa"/>
            <w:vAlign w:val="center"/>
          </w:tcPr>
          <w:p w14:paraId="28B5BA7A" w14:textId="3B04750A"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Juzgados Civiles de Primera Instancia y Juzgados de Cobro</w:t>
            </w:r>
          </w:p>
        </w:tc>
        <w:tc>
          <w:tcPr>
            <w:tcW w:w="4111" w:type="dxa"/>
            <w:vAlign w:val="center"/>
          </w:tcPr>
          <w:p w14:paraId="5EBF9403" w14:textId="350AC9EA" w:rsidR="00CE42A0" w:rsidRPr="00CE42A0" w:rsidRDefault="00CE42A0" w:rsidP="00CE42A0">
            <w:pPr>
              <w:rPr>
                <w:rFonts w:ascii="Book Antiqua" w:hAnsi="Book Antiqua"/>
                <w:sz w:val="20"/>
                <w:szCs w:val="20"/>
                <w:lang w:val="es-CR"/>
              </w:rPr>
            </w:pPr>
            <w:r w:rsidRPr="00CE42A0">
              <w:rPr>
                <w:rFonts w:ascii="Book Antiqua" w:hAnsi="Book Antiqua"/>
                <w:b/>
                <w:bCs/>
                <w:sz w:val="20"/>
                <w:szCs w:val="20"/>
              </w:rPr>
              <w:t>Listo</w:t>
            </w:r>
            <w:r w:rsidRPr="00CE42A0">
              <w:rPr>
                <w:rFonts w:ascii="Book Antiqua" w:hAnsi="Book Antiqua"/>
                <w:sz w:val="20"/>
                <w:szCs w:val="20"/>
              </w:rPr>
              <w:t xml:space="preserve">. Es responsabilidad de los Juzgados Civiles de Primera Instancia y Juzgados de Cobro, se comunicó la circular 42-2019 </w:t>
            </w:r>
            <w:r w:rsidRPr="00CE42A0">
              <w:rPr>
                <w:rFonts w:ascii="Book Antiqua" w:hAnsi="Book Antiqua"/>
                <w:i/>
                <w:iCs/>
                <w:sz w:val="20"/>
                <w:szCs w:val="20"/>
              </w:rPr>
              <w:t>Se modifica la circular 113- 2018 respecto a los cambios administrativos y operativos que se deberán implementar al entrar en vigencia el nuevo Código Procesal Civil (ver anexo 7).</w:t>
            </w:r>
          </w:p>
        </w:tc>
      </w:tr>
      <w:tr w:rsidR="00CE42A0" w:rsidRPr="00CE42A0" w14:paraId="3273EE10" w14:textId="77777777" w:rsidTr="00CE42A0">
        <w:tc>
          <w:tcPr>
            <w:tcW w:w="1276" w:type="dxa"/>
            <w:vAlign w:val="center"/>
          </w:tcPr>
          <w:p w14:paraId="2DF2D2F9" w14:textId="79F0E235" w:rsidR="00CE42A0" w:rsidRPr="00CE42A0" w:rsidRDefault="00CE42A0" w:rsidP="00CE42A0">
            <w:pPr>
              <w:jc w:val="center"/>
              <w:rPr>
                <w:rFonts w:ascii="Book Antiqua" w:hAnsi="Book Antiqua"/>
                <w:sz w:val="20"/>
                <w:szCs w:val="20"/>
                <w:lang w:val="es-CR"/>
              </w:rPr>
            </w:pPr>
            <w:r w:rsidRPr="00CE42A0">
              <w:rPr>
                <w:rFonts w:ascii="Book Antiqua" w:hAnsi="Book Antiqua"/>
                <w:b/>
                <w:sz w:val="20"/>
                <w:szCs w:val="20"/>
              </w:rPr>
              <w:t>11.</w:t>
            </w:r>
          </w:p>
        </w:tc>
        <w:tc>
          <w:tcPr>
            <w:tcW w:w="3686" w:type="dxa"/>
            <w:vAlign w:val="center"/>
          </w:tcPr>
          <w:p w14:paraId="5794616A" w14:textId="2923010B"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El</w:t>
            </w:r>
            <w:r w:rsidRPr="00CE42A0" w:rsidDel="0015539F">
              <w:rPr>
                <w:rFonts w:ascii="Book Antiqua" w:hAnsi="Book Antiqua"/>
                <w:color w:val="000000"/>
                <w:sz w:val="20"/>
                <w:szCs w:val="20"/>
              </w:rPr>
              <w:t xml:space="preserve"> </w:t>
            </w:r>
            <w:r w:rsidRPr="00CE42A0">
              <w:rPr>
                <w:rFonts w:ascii="Book Antiqua" w:hAnsi="Book Antiqua"/>
                <w:color w:val="000000"/>
                <w:sz w:val="20"/>
                <w:szCs w:val="20"/>
              </w:rPr>
              <w:t>Centro de Apoyo Coordinación y Mejoramiento de la Función Jurisdiccional, Inspección Judicial, Jueces gestores en materia de Trabajo, Civil, Familia, Pensiones y Violencia Doméstica deberán considerar dentro del seguimiento que realizan a los Tribunales de Segunda Instancia del país, la verificación de que hagan uso correcto del módulo de pase a fallo y la mejora de voto automático conforme el presente protocolo.</w:t>
            </w:r>
          </w:p>
        </w:tc>
        <w:tc>
          <w:tcPr>
            <w:tcW w:w="2551" w:type="dxa"/>
            <w:vAlign w:val="center"/>
          </w:tcPr>
          <w:p w14:paraId="3EEBCB27" w14:textId="77777777" w:rsidR="00CE42A0" w:rsidRPr="00CE42A0" w:rsidRDefault="00CE42A0" w:rsidP="00CE42A0">
            <w:pPr>
              <w:pStyle w:val="Encabezado"/>
              <w:ind w:left="57" w:right="57"/>
              <w:jc w:val="center"/>
              <w:rPr>
                <w:rFonts w:ascii="Book Antiqua" w:hAnsi="Book Antiqua"/>
                <w:color w:val="000000"/>
                <w:sz w:val="20"/>
                <w:szCs w:val="20"/>
              </w:rPr>
            </w:pPr>
          </w:p>
          <w:p w14:paraId="7269F9DE" w14:textId="76DD6DEF" w:rsidR="00CE42A0" w:rsidRPr="00CE42A0" w:rsidRDefault="00CE42A0" w:rsidP="00CE42A0">
            <w:pPr>
              <w:rPr>
                <w:rFonts w:ascii="Book Antiqua" w:hAnsi="Book Antiqua"/>
                <w:sz w:val="20"/>
                <w:szCs w:val="20"/>
                <w:lang w:val="es-CR"/>
              </w:rPr>
            </w:pPr>
            <w:r w:rsidRPr="00CE42A0">
              <w:rPr>
                <w:rFonts w:ascii="Book Antiqua" w:hAnsi="Book Antiqua"/>
                <w:color w:val="000000"/>
                <w:sz w:val="20"/>
                <w:szCs w:val="20"/>
              </w:rPr>
              <w:t>El Centro de Apoyo Coordinación y Mejoramiento de la Función Jurisdiccional, Inspección Judicial, gestoría</w:t>
            </w:r>
          </w:p>
        </w:tc>
        <w:tc>
          <w:tcPr>
            <w:tcW w:w="4111" w:type="dxa"/>
            <w:vAlign w:val="center"/>
          </w:tcPr>
          <w:p w14:paraId="66A3BC19" w14:textId="27CF50B4" w:rsidR="00CE42A0" w:rsidRPr="00CE42A0" w:rsidRDefault="00CE42A0" w:rsidP="00CE42A0">
            <w:pPr>
              <w:rPr>
                <w:rFonts w:ascii="Book Antiqua" w:hAnsi="Book Antiqua"/>
                <w:sz w:val="20"/>
                <w:szCs w:val="20"/>
                <w:lang w:val="es-CR"/>
              </w:rPr>
            </w:pPr>
            <w:r w:rsidRPr="00CE42A0">
              <w:rPr>
                <w:rFonts w:ascii="Book Antiqua" w:hAnsi="Book Antiqua"/>
                <w:b/>
                <w:bCs/>
                <w:sz w:val="20"/>
                <w:szCs w:val="20"/>
              </w:rPr>
              <w:t>Misma observación punto 7 de esta tabla</w:t>
            </w:r>
          </w:p>
        </w:tc>
      </w:tr>
    </w:tbl>
    <w:p w14:paraId="68E13F0B" w14:textId="339C0D11" w:rsidR="00A065A0" w:rsidRPr="00CE42A0" w:rsidRDefault="00F10495" w:rsidP="00CE42A0">
      <w:pPr>
        <w:jc w:val="center"/>
        <w:rPr>
          <w:rFonts w:ascii="Book Antiqua" w:hAnsi="Book Antiqua"/>
          <w:i/>
          <w:iCs/>
          <w:sz w:val="18"/>
          <w:szCs w:val="18"/>
          <w:lang w:val="es-CR"/>
        </w:rPr>
      </w:pPr>
      <w:r w:rsidRPr="00CE42A0">
        <w:rPr>
          <w:rFonts w:ascii="Book Antiqua" w:hAnsi="Book Antiqua"/>
          <w:b/>
          <w:bCs/>
          <w:i/>
          <w:iCs/>
          <w:sz w:val="18"/>
          <w:szCs w:val="18"/>
          <w:lang w:val="es-CR"/>
        </w:rPr>
        <w:t>Fuente</w:t>
      </w:r>
      <w:r w:rsidRPr="00CE42A0">
        <w:rPr>
          <w:rFonts w:ascii="Book Antiqua" w:hAnsi="Book Antiqua"/>
          <w:i/>
          <w:iCs/>
          <w:sz w:val="18"/>
          <w:szCs w:val="18"/>
          <w:lang w:val="es-CR"/>
        </w:rPr>
        <w:t xml:space="preserve">: Subproceso de Modernización </w:t>
      </w:r>
      <w:r w:rsidR="00087417" w:rsidRPr="00CE42A0">
        <w:rPr>
          <w:rFonts w:ascii="Book Antiqua" w:hAnsi="Book Antiqua"/>
          <w:i/>
          <w:iCs/>
          <w:sz w:val="18"/>
          <w:szCs w:val="18"/>
          <w:lang w:val="es-CR"/>
        </w:rPr>
        <w:t>N</w:t>
      </w:r>
      <w:r w:rsidRPr="00CE42A0">
        <w:rPr>
          <w:rFonts w:ascii="Book Antiqua" w:hAnsi="Book Antiqua"/>
          <w:i/>
          <w:iCs/>
          <w:sz w:val="18"/>
          <w:szCs w:val="18"/>
          <w:lang w:val="es-CR"/>
        </w:rPr>
        <w:t xml:space="preserve">o </w:t>
      </w:r>
      <w:r w:rsidR="00087417" w:rsidRPr="00CE42A0">
        <w:rPr>
          <w:rFonts w:ascii="Book Antiqua" w:hAnsi="Book Antiqua"/>
          <w:i/>
          <w:iCs/>
          <w:sz w:val="18"/>
          <w:szCs w:val="18"/>
          <w:lang w:val="es-CR"/>
        </w:rPr>
        <w:t>P</w:t>
      </w:r>
      <w:r w:rsidRPr="00CE42A0">
        <w:rPr>
          <w:rFonts w:ascii="Book Antiqua" w:hAnsi="Book Antiqua"/>
          <w:i/>
          <w:iCs/>
          <w:sz w:val="18"/>
          <w:szCs w:val="18"/>
          <w:lang w:val="es-CR"/>
        </w:rPr>
        <w:t>enal.</w:t>
      </w:r>
    </w:p>
    <w:p w14:paraId="158C73A4" w14:textId="77777777" w:rsidR="00AA09E4" w:rsidRPr="00CE42A0" w:rsidRDefault="00AA09E4" w:rsidP="00CE42A0">
      <w:pPr>
        <w:rPr>
          <w:rFonts w:ascii="Book Antiqua" w:hAnsi="Book Antiqua"/>
          <w:lang w:val="es-CR"/>
        </w:rPr>
      </w:pPr>
    </w:p>
    <w:p w14:paraId="21E44D9F" w14:textId="03FC046C" w:rsidR="00AA09E4" w:rsidRPr="00CE42A0" w:rsidRDefault="00AA09E4" w:rsidP="00CE42A0">
      <w:pPr>
        <w:pStyle w:val="Ttulo1"/>
      </w:pPr>
      <w:r w:rsidRPr="00CE42A0">
        <w:t>Informe preliminar 645-PLA-MNP-2025 puesto en consulta</w:t>
      </w:r>
    </w:p>
    <w:p w14:paraId="469DF548" w14:textId="77777777" w:rsidR="00AA09E4" w:rsidRPr="00CE42A0" w:rsidRDefault="00AA09E4" w:rsidP="00CE42A0">
      <w:pPr>
        <w:rPr>
          <w:rFonts w:ascii="Book Antiqua" w:hAnsi="Book Antiqua"/>
          <w:lang w:val="es-CR"/>
        </w:rPr>
      </w:pPr>
    </w:p>
    <w:p w14:paraId="2BFA2890" w14:textId="77777777" w:rsidR="00AA09E4" w:rsidRPr="00CE42A0" w:rsidRDefault="00AA09E4" w:rsidP="00CE42A0">
      <w:pPr>
        <w:widowControl w:val="0"/>
        <w:jc w:val="both"/>
        <w:rPr>
          <w:rFonts w:ascii="Book Antiqua" w:hAnsi="Book Antiqua"/>
        </w:rPr>
      </w:pPr>
      <w:r w:rsidRPr="00CE42A0">
        <w:rPr>
          <w:rFonts w:ascii="Book Antiqua" w:hAnsi="Book Antiqua" w:cs="Book Antiqua"/>
        </w:rPr>
        <w:t xml:space="preserve">El preliminar de este documento fue puesto en consulta mediante el oficio 645-PLA-MNP-2025 en fecha 12 de junio de 2025, al Licenciado Manuel Hernández Casanova, Juez Coordinador del Tribunal Primero de Apelación Civil del Primero Circuito Judicial de San José y al Licenciado Luis Fernando Fernández Hidalgo, Juez Coordinador del Tribunal Segundo de Apelación Civil del Primero Circuito Judicial de San José. Mediante copia, también se le solicitó criterio a la </w:t>
      </w:r>
      <w:r w:rsidRPr="00CE42A0">
        <w:rPr>
          <w:rFonts w:ascii="Book Antiqua" w:hAnsi="Book Antiqua"/>
        </w:rPr>
        <w:t>Auditoría Judicial, Inspección Judicial, Dirección de Tecnología de Información y Comunicaciones, Centro de Apoyo Coordinación y Mejoramiento de la Función Jurisdiccional, Comisión de la Jurisdicción Civil, Lic. Minor Delgado Sanchez y Lic. Freddy Ureña Díaz, gestores jurisdiccionales en materia Civil y Cobro.</w:t>
      </w:r>
    </w:p>
    <w:p w14:paraId="36F2F5B4" w14:textId="77777777" w:rsidR="00AA09E4" w:rsidRPr="00CE42A0" w:rsidRDefault="00AA09E4" w:rsidP="00CE42A0">
      <w:pPr>
        <w:jc w:val="both"/>
        <w:rPr>
          <w:rFonts w:ascii="Book Antiqua" w:hAnsi="Book Antiqua"/>
        </w:rPr>
      </w:pPr>
    </w:p>
    <w:p w14:paraId="21C8C89E" w14:textId="77777777" w:rsidR="00AA09E4" w:rsidRPr="00CE42A0" w:rsidRDefault="00AA09E4" w:rsidP="00CE42A0">
      <w:pPr>
        <w:jc w:val="both"/>
        <w:rPr>
          <w:rFonts w:ascii="Book Antiqua" w:hAnsi="Book Antiqua" w:cs="Book Antiqua"/>
        </w:rPr>
      </w:pPr>
      <w:r w:rsidRPr="00CE42A0">
        <w:rPr>
          <w:rFonts w:ascii="Book Antiqua" w:hAnsi="Book Antiqua" w:cs="Book Antiqua"/>
        </w:rPr>
        <w:t>Pasado el periodo para la recepción de observaciones, se recibió respuesta de los siguientes despachos:</w:t>
      </w:r>
    </w:p>
    <w:p w14:paraId="2EC52127" w14:textId="77777777" w:rsidR="00AA09E4" w:rsidRPr="00CE42A0" w:rsidRDefault="00AA09E4" w:rsidP="00CE42A0">
      <w:pPr>
        <w:jc w:val="both"/>
        <w:rPr>
          <w:rFonts w:ascii="Book Antiqua" w:hAnsi="Book Antiqua" w:cs="Book Antiqua"/>
        </w:rPr>
      </w:pPr>
    </w:p>
    <w:p w14:paraId="5B95A125" w14:textId="1DBF9DB7" w:rsidR="00AA09E4" w:rsidRPr="00CE42A0" w:rsidRDefault="00AA09E4" w:rsidP="00CE42A0">
      <w:pPr>
        <w:pStyle w:val="Prrafodelista"/>
        <w:numPr>
          <w:ilvl w:val="0"/>
          <w:numId w:val="42"/>
        </w:numPr>
        <w:jc w:val="both"/>
        <w:rPr>
          <w:rFonts w:ascii="Book Antiqua" w:hAnsi="Book Antiqua" w:cs="Book Antiqua"/>
        </w:rPr>
      </w:pPr>
      <w:r w:rsidRPr="00CE42A0">
        <w:rPr>
          <w:rFonts w:ascii="Book Antiqua" w:hAnsi="Book Antiqua" w:cs="Book Antiqua"/>
        </w:rPr>
        <w:t xml:space="preserve">Mediante correo electrónico de fecha 18 de junio de 2025, suscrito por el MSC Manuel Hernández Casanova, Juez Coordinador del Tribunal Primero de Apelación Civil de San José </w:t>
      </w:r>
      <w:r w:rsidRPr="00CE42A0">
        <w:rPr>
          <w:rFonts w:ascii="Book Antiqua" w:hAnsi="Book Antiqua" w:cs="Book Antiqua"/>
          <w:i/>
          <w:iCs/>
        </w:rPr>
        <w:t>(anexo 9).</w:t>
      </w:r>
    </w:p>
    <w:p w14:paraId="6CE8FBAD" w14:textId="77777777" w:rsidR="00AA09E4" w:rsidRPr="00CE42A0" w:rsidRDefault="00AA09E4" w:rsidP="00CE42A0">
      <w:pPr>
        <w:rPr>
          <w:rFonts w:ascii="Book Antiqua" w:hAnsi="Book Antiqua"/>
          <w:lang w:val="es-CR"/>
        </w:rPr>
      </w:pPr>
    </w:p>
    <w:p w14:paraId="14095681" w14:textId="77777777" w:rsidR="00AA09E4" w:rsidRPr="00CE42A0" w:rsidRDefault="00AA09E4" w:rsidP="00CE42A0">
      <w:pPr>
        <w:ind w:right="49"/>
        <w:jc w:val="both"/>
        <w:rPr>
          <w:rFonts w:ascii="Book Antiqua" w:hAnsi="Book Antiqua" w:cs="Arial"/>
        </w:rPr>
      </w:pPr>
      <w:r w:rsidRPr="00CE42A0">
        <w:rPr>
          <w:rFonts w:ascii="Book Antiqua" w:hAnsi="Book Antiqua" w:cs="Arial"/>
        </w:rPr>
        <w:t>En el siguiente cuadro se incluye el detalle de las observaciones recibidas, así como el criterio de esta Dirección:</w:t>
      </w:r>
    </w:p>
    <w:p w14:paraId="5DDA8775" w14:textId="77777777" w:rsidR="00E3031F" w:rsidRPr="00CE42A0" w:rsidRDefault="00E3031F" w:rsidP="00CE42A0">
      <w:pPr>
        <w:ind w:right="49"/>
        <w:jc w:val="both"/>
        <w:rPr>
          <w:rFonts w:ascii="Book Antiqua" w:hAnsi="Book Antiqua" w:cs="Arial"/>
        </w:rPr>
      </w:pPr>
    </w:p>
    <w:tbl>
      <w:tblPr>
        <w:tblStyle w:val="Tablaconcuadrcula"/>
        <w:tblW w:w="0" w:type="auto"/>
        <w:jc w:val="center"/>
        <w:tblBorders>
          <w:top w:val="double" w:sz="4" w:space="0" w:color="1F4E79" w:themeColor="accent5" w:themeShade="80"/>
          <w:left w:val="double" w:sz="4" w:space="0" w:color="1F4E79" w:themeColor="accent5" w:themeShade="80"/>
          <w:bottom w:val="double" w:sz="4" w:space="0" w:color="1F4E79" w:themeColor="accent5" w:themeShade="80"/>
          <w:right w:val="double" w:sz="4" w:space="0" w:color="1F4E79" w:themeColor="accent5" w:themeShade="80"/>
          <w:insideH w:val="double" w:sz="4" w:space="0" w:color="1F4E79" w:themeColor="accent5" w:themeShade="80"/>
          <w:insideV w:val="double" w:sz="4" w:space="0" w:color="1F4E79" w:themeColor="accent5" w:themeShade="80"/>
        </w:tblBorders>
        <w:tblLook w:val="04A0" w:firstRow="1" w:lastRow="0" w:firstColumn="1" w:lastColumn="0" w:noHBand="0" w:noVBand="1"/>
      </w:tblPr>
      <w:tblGrid>
        <w:gridCol w:w="7966"/>
        <w:gridCol w:w="1957"/>
      </w:tblGrid>
      <w:tr w:rsidR="00E3031F" w:rsidRPr="00CE42A0" w14:paraId="14845D9F" w14:textId="77777777" w:rsidTr="00CE42A0">
        <w:trPr>
          <w:trHeight w:val="1363"/>
          <w:jc w:val="center"/>
        </w:trPr>
        <w:tc>
          <w:tcPr>
            <w:tcW w:w="7966" w:type="dxa"/>
            <w:shd w:val="clear" w:color="auto" w:fill="1F4E79" w:themeFill="accent5" w:themeFillShade="80"/>
            <w:vAlign w:val="center"/>
          </w:tcPr>
          <w:p w14:paraId="73C67F44" w14:textId="0A557AE7" w:rsidR="00E3031F" w:rsidRPr="00CE42A0" w:rsidRDefault="00E3031F" w:rsidP="00CE42A0">
            <w:pPr>
              <w:ind w:right="51"/>
              <w:jc w:val="center"/>
              <w:rPr>
                <w:rFonts w:ascii="Book Antiqua" w:hAnsi="Book Antiqua" w:cs="Arial"/>
                <w:sz w:val="22"/>
                <w:szCs w:val="22"/>
              </w:rPr>
            </w:pPr>
            <w:r w:rsidRPr="00CE42A0">
              <w:rPr>
                <w:rFonts w:ascii="Book Antiqua" w:hAnsi="Book Antiqua" w:cs="Arial"/>
                <w:color w:val="FFFFFF" w:themeColor="background1"/>
                <w:sz w:val="22"/>
                <w:szCs w:val="22"/>
              </w:rPr>
              <w:t>Observaciones del informe preliminar 645-PLA-MNP-2025 y criterio técnico de la Dirección de Planificación</w:t>
            </w:r>
          </w:p>
        </w:tc>
        <w:bookmarkStart w:id="2" w:name="_MON_1812803485"/>
        <w:bookmarkEnd w:id="2"/>
        <w:tc>
          <w:tcPr>
            <w:tcW w:w="1957" w:type="dxa"/>
            <w:vAlign w:val="center"/>
          </w:tcPr>
          <w:p w14:paraId="210D4107" w14:textId="60A4E232" w:rsidR="00E3031F" w:rsidRPr="00CE42A0" w:rsidRDefault="00CE42A0" w:rsidP="00CE42A0">
            <w:pPr>
              <w:ind w:right="51"/>
              <w:jc w:val="center"/>
              <w:rPr>
                <w:rFonts w:ascii="Book Antiqua" w:hAnsi="Book Antiqua" w:cs="Arial"/>
                <w:sz w:val="22"/>
                <w:szCs w:val="22"/>
              </w:rPr>
            </w:pPr>
            <w:r w:rsidRPr="00CE42A0">
              <w:rPr>
                <w:rFonts w:ascii="Book Antiqua" w:hAnsi="Book Antiqua" w:cs="Arial"/>
                <w:sz w:val="22"/>
                <w:szCs w:val="22"/>
              </w:rPr>
              <w:object w:dxaOrig="1376" w:dyaOrig="899" w14:anchorId="7EA12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6" o:title=""/>
                </v:shape>
                <o:OLEObject Type="Embed" ProgID="Word.Document.12" ShapeID="_x0000_i1025" DrawAspect="Icon" ObjectID="_1812804787" r:id="rId17">
                  <o:FieldCodes>\s</o:FieldCodes>
                </o:OLEObject>
              </w:object>
            </w:r>
          </w:p>
        </w:tc>
      </w:tr>
    </w:tbl>
    <w:p w14:paraId="450A4FD0" w14:textId="77777777" w:rsidR="00E3031F" w:rsidRPr="009A3E78" w:rsidRDefault="00E3031F" w:rsidP="00AA09E4">
      <w:pPr>
        <w:ind w:right="49"/>
        <w:jc w:val="both"/>
        <w:rPr>
          <w:rFonts w:ascii="Book Antiqua" w:hAnsi="Book Antiqua" w:cs="Arial"/>
          <w:sz w:val="20"/>
          <w:szCs w:val="20"/>
        </w:rPr>
      </w:pPr>
    </w:p>
    <w:p w14:paraId="3075EA16" w14:textId="77777777" w:rsidR="00AA09E4" w:rsidRPr="00CE42A0" w:rsidRDefault="00AA09E4" w:rsidP="00CE42A0">
      <w:pPr>
        <w:rPr>
          <w:rFonts w:ascii="Book Antiqua" w:hAnsi="Book Antiqua"/>
          <w:lang w:val="es-CR"/>
        </w:rPr>
      </w:pPr>
    </w:p>
    <w:p w14:paraId="45467B8B" w14:textId="4234C792" w:rsidR="00284315" w:rsidRPr="00CE42A0" w:rsidRDefault="005E0980" w:rsidP="00CE42A0">
      <w:pPr>
        <w:pStyle w:val="Ttulo1"/>
      </w:pPr>
      <w:bookmarkStart w:id="3" w:name="_Toc200011608"/>
      <w:r w:rsidRPr="00CE42A0">
        <w:t>Recomendaciones</w:t>
      </w:r>
      <w:bookmarkEnd w:id="3"/>
    </w:p>
    <w:p w14:paraId="6EC02FDD" w14:textId="77777777" w:rsidR="00284315" w:rsidRPr="00CE42A0" w:rsidRDefault="00284315" w:rsidP="00CE42A0">
      <w:pPr>
        <w:rPr>
          <w:rFonts w:ascii="Book Antiqua" w:hAnsi="Book Antiqua"/>
          <w:b/>
          <w:bCs/>
          <w:lang w:val="es-CR"/>
        </w:rPr>
      </w:pPr>
    </w:p>
    <w:p w14:paraId="01291BB2" w14:textId="77777777" w:rsidR="004A7B7E" w:rsidRPr="00CE42A0" w:rsidRDefault="005E0980" w:rsidP="00CE42A0">
      <w:pPr>
        <w:rPr>
          <w:rFonts w:ascii="Book Antiqua" w:hAnsi="Book Antiqua"/>
          <w:b/>
          <w:iCs/>
          <w:u w:val="single"/>
          <w:lang w:val="es-CR"/>
        </w:rPr>
      </w:pPr>
      <w:r w:rsidRPr="00CE42A0">
        <w:rPr>
          <w:rFonts w:ascii="Book Antiqua" w:hAnsi="Book Antiqua"/>
          <w:b/>
          <w:iCs/>
          <w:u w:val="single"/>
          <w:lang w:val="es-CR"/>
        </w:rPr>
        <w:t xml:space="preserve"> </w:t>
      </w:r>
      <w:r w:rsidR="00284315" w:rsidRPr="00CE42A0">
        <w:rPr>
          <w:rFonts w:ascii="Book Antiqua" w:hAnsi="Book Antiqua"/>
          <w:b/>
          <w:iCs/>
          <w:u w:val="single"/>
          <w:lang w:val="es-CR"/>
        </w:rPr>
        <w:t>A</w:t>
      </w:r>
      <w:r w:rsidRPr="00CE42A0">
        <w:rPr>
          <w:rFonts w:ascii="Book Antiqua" w:hAnsi="Book Antiqua"/>
          <w:b/>
          <w:iCs/>
          <w:u w:val="single"/>
          <w:lang w:val="es-CR"/>
        </w:rPr>
        <w:t>l Consejo Superior</w:t>
      </w:r>
      <w:r w:rsidR="00A80998" w:rsidRPr="00CE42A0">
        <w:rPr>
          <w:rFonts w:ascii="Book Antiqua" w:hAnsi="Book Antiqua"/>
          <w:b/>
          <w:iCs/>
          <w:u w:val="single"/>
          <w:lang w:val="es-CR"/>
        </w:rPr>
        <w:t xml:space="preserve"> </w:t>
      </w:r>
    </w:p>
    <w:p w14:paraId="7CC0F59F" w14:textId="77777777" w:rsidR="004A7B7E" w:rsidRPr="00CE42A0" w:rsidRDefault="004A7B7E" w:rsidP="00CE42A0">
      <w:pPr>
        <w:rPr>
          <w:rFonts w:ascii="Book Antiqua" w:hAnsi="Book Antiqua"/>
          <w:bCs/>
          <w:iCs/>
          <w:lang w:val="es-CR"/>
        </w:rPr>
      </w:pPr>
    </w:p>
    <w:p w14:paraId="7689DAA7" w14:textId="77777777" w:rsidR="00AA09E4" w:rsidRPr="00CE42A0" w:rsidRDefault="00AA09E4" w:rsidP="00CE42A0">
      <w:pPr>
        <w:pStyle w:val="Prrafodelista"/>
        <w:numPr>
          <w:ilvl w:val="0"/>
          <w:numId w:val="24"/>
        </w:numPr>
        <w:jc w:val="both"/>
        <w:rPr>
          <w:rFonts w:ascii="Book Antiqua" w:hAnsi="Book Antiqua"/>
          <w:vanish/>
          <w:lang w:val="es-CR"/>
        </w:rPr>
      </w:pPr>
    </w:p>
    <w:p w14:paraId="171CC249" w14:textId="77777777" w:rsidR="00AA09E4" w:rsidRPr="00CE42A0" w:rsidRDefault="00AA09E4" w:rsidP="00CE42A0">
      <w:pPr>
        <w:pStyle w:val="Prrafodelista"/>
        <w:numPr>
          <w:ilvl w:val="0"/>
          <w:numId w:val="24"/>
        </w:numPr>
        <w:jc w:val="both"/>
        <w:rPr>
          <w:rFonts w:ascii="Book Antiqua" w:hAnsi="Book Antiqua"/>
          <w:vanish/>
          <w:lang w:val="es-CR"/>
        </w:rPr>
      </w:pPr>
    </w:p>
    <w:p w14:paraId="13AFB27A" w14:textId="77777777" w:rsidR="00AA09E4" w:rsidRPr="00CE42A0" w:rsidRDefault="00AA09E4" w:rsidP="00CE42A0">
      <w:pPr>
        <w:pStyle w:val="Prrafodelista"/>
        <w:numPr>
          <w:ilvl w:val="0"/>
          <w:numId w:val="24"/>
        </w:numPr>
        <w:jc w:val="both"/>
        <w:rPr>
          <w:rFonts w:ascii="Book Antiqua" w:hAnsi="Book Antiqua"/>
          <w:vanish/>
          <w:lang w:val="es-CR"/>
        </w:rPr>
      </w:pPr>
    </w:p>
    <w:p w14:paraId="07C937C2" w14:textId="77777777" w:rsidR="00AA09E4" w:rsidRPr="00CE42A0" w:rsidRDefault="00AA09E4" w:rsidP="00CE42A0">
      <w:pPr>
        <w:pStyle w:val="Prrafodelista"/>
        <w:numPr>
          <w:ilvl w:val="0"/>
          <w:numId w:val="24"/>
        </w:numPr>
        <w:jc w:val="both"/>
        <w:rPr>
          <w:rFonts w:ascii="Book Antiqua" w:hAnsi="Book Antiqua"/>
          <w:vanish/>
          <w:lang w:val="es-CR"/>
        </w:rPr>
      </w:pPr>
    </w:p>
    <w:p w14:paraId="449EDB4A" w14:textId="565EA412" w:rsidR="00966019" w:rsidRPr="00CE42A0" w:rsidRDefault="00966019" w:rsidP="00CE42A0">
      <w:pPr>
        <w:pStyle w:val="Prrafodelista"/>
        <w:numPr>
          <w:ilvl w:val="1"/>
          <w:numId w:val="24"/>
        </w:numPr>
        <w:jc w:val="both"/>
        <w:rPr>
          <w:rFonts w:ascii="Book Antiqua" w:hAnsi="Book Antiqua"/>
          <w:lang w:val="es-CR"/>
        </w:rPr>
      </w:pPr>
      <w:r w:rsidRPr="00CE42A0">
        <w:rPr>
          <w:rFonts w:ascii="Book Antiqua" w:hAnsi="Book Antiqua"/>
          <w:lang w:val="es-CR"/>
        </w:rPr>
        <w:t xml:space="preserve">Tomar nota del </w:t>
      </w:r>
      <w:r w:rsidR="005B724C" w:rsidRPr="00CE42A0">
        <w:rPr>
          <w:rFonts w:ascii="Book Antiqua" w:hAnsi="Book Antiqua"/>
          <w:lang w:val="es-CR"/>
        </w:rPr>
        <w:t xml:space="preserve">grado de </w:t>
      </w:r>
      <w:r w:rsidRPr="00CE42A0">
        <w:rPr>
          <w:rFonts w:ascii="Book Antiqua" w:hAnsi="Book Antiqua"/>
          <w:lang w:val="es-CR"/>
        </w:rPr>
        <w:t>cumplimiento por parte de las distintas áreas responsables</w:t>
      </w:r>
      <w:r w:rsidR="001D59EB" w:rsidRPr="00CE42A0">
        <w:rPr>
          <w:rFonts w:ascii="Book Antiqua" w:hAnsi="Book Antiqua"/>
          <w:lang w:val="es-CR"/>
        </w:rPr>
        <w:t xml:space="preserve"> conforme el acuerdo del </w:t>
      </w:r>
      <w:r w:rsidR="001D59EB" w:rsidRPr="00CE42A0">
        <w:rPr>
          <w:rFonts w:ascii="Book Antiqua" w:hAnsi="Book Antiqua" w:cs="Arial"/>
          <w:lang w:val="es-CR"/>
        </w:rPr>
        <w:t>Consejo Superior del Poder Judicial en sesión 114-2024 celebrada el 12 de diciembre del 2024, artículo XLIX</w:t>
      </w:r>
      <w:r w:rsidRPr="00CE42A0">
        <w:rPr>
          <w:rFonts w:ascii="Book Antiqua" w:hAnsi="Book Antiqua"/>
          <w:lang w:val="es-CR"/>
        </w:rPr>
        <w:t xml:space="preserve">, que realizaron las tareas a su cargo para </w:t>
      </w:r>
      <w:r w:rsidR="001D59EB" w:rsidRPr="00CE42A0">
        <w:rPr>
          <w:rFonts w:ascii="Book Antiqua" w:hAnsi="Book Antiqua"/>
          <w:lang w:val="es-CR"/>
        </w:rPr>
        <w:t xml:space="preserve">el uso correcto del Protocolo de Pase a Fallo para </w:t>
      </w:r>
      <w:r w:rsidR="0035212D" w:rsidRPr="00CE42A0">
        <w:rPr>
          <w:rFonts w:ascii="Book Antiqua" w:hAnsi="Book Antiqua"/>
          <w:lang w:val="es-CR"/>
        </w:rPr>
        <w:t xml:space="preserve">procesos unipersonales de </w:t>
      </w:r>
      <w:r w:rsidR="001D59EB" w:rsidRPr="00CE42A0">
        <w:rPr>
          <w:rFonts w:ascii="Book Antiqua" w:hAnsi="Book Antiqua"/>
          <w:lang w:val="es-CR"/>
        </w:rPr>
        <w:t>ambos Tribunales de Apelación Civil de San José</w:t>
      </w:r>
      <w:r w:rsidR="0035212D" w:rsidRPr="00CE42A0">
        <w:rPr>
          <w:rFonts w:ascii="Book Antiqua" w:hAnsi="Book Antiqua"/>
          <w:lang w:val="es-CR"/>
        </w:rPr>
        <w:t>.</w:t>
      </w:r>
    </w:p>
    <w:p w14:paraId="51E76942" w14:textId="77777777" w:rsidR="001D59EB" w:rsidRPr="00CE42A0" w:rsidRDefault="001D59EB" w:rsidP="00CE42A0">
      <w:pPr>
        <w:pStyle w:val="Prrafodelista"/>
        <w:ind w:left="792"/>
        <w:jc w:val="both"/>
        <w:rPr>
          <w:rFonts w:ascii="Book Antiqua" w:hAnsi="Book Antiqua"/>
          <w:lang w:val="es-CR"/>
        </w:rPr>
      </w:pPr>
    </w:p>
    <w:p w14:paraId="5F081ACC" w14:textId="5E1511EE" w:rsidR="0035212D" w:rsidRPr="00CE42A0" w:rsidRDefault="001D59EB" w:rsidP="00CE42A0">
      <w:pPr>
        <w:pStyle w:val="Prrafodelista"/>
        <w:numPr>
          <w:ilvl w:val="1"/>
          <w:numId w:val="24"/>
        </w:numPr>
        <w:jc w:val="both"/>
        <w:rPr>
          <w:rFonts w:ascii="Book Antiqua" w:hAnsi="Book Antiqua"/>
          <w:lang w:val="es-CR"/>
        </w:rPr>
      </w:pPr>
      <w:r w:rsidRPr="00CE42A0">
        <w:rPr>
          <w:rFonts w:ascii="Book Antiqua" w:hAnsi="Book Antiqua"/>
          <w:lang w:val="es-CR"/>
        </w:rPr>
        <w:t xml:space="preserve">Tomar nota que la mejora de pase a fallo se encuentra implementada en ambos Tribunales de Apelación Civil de San José, y de las tareas que se encuentra pendiente, o bien, en progreso: </w:t>
      </w:r>
    </w:p>
    <w:p w14:paraId="67783E52" w14:textId="77777777" w:rsidR="00CE42A0" w:rsidRPr="00CE42A0" w:rsidRDefault="00CE42A0" w:rsidP="00CE42A0">
      <w:pPr>
        <w:jc w:val="both"/>
        <w:rPr>
          <w:rFonts w:ascii="Book Antiqua" w:hAnsi="Book Antiqua"/>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7"/>
        <w:gridCol w:w="1922"/>
        <w:gridCol w:w="4313"/>
      </w:tblGrid>
      <w:tr w:rsidR="0047400F" w:rsidRPr="00CE42A0" w14:paraId="1B55C5A5" w14:textId="77777777" w:rsidTr="00CE42A0">
        <w:trPr>
          <w:trHeight w:val="429"/>
          <w:tblHeader/>
          <w:jc w:val="center"/>
        </w:trPr>
        <w:tc>
          <w:tcPr>
            <w:tcW w:w="1905" w:type="pct"/>
            <w:tcBorders>
              <w:bottom w:val="single" w:sz="4" w:space="0" w:color="auto"/>
            </w:tcBorders>
            <w:shd w:val="clear" w:color="auto" w:fill="1F3864" w:themeFill="accent1" w:themeFillShade="80"/>
            <w:vAlign w:val="center"/>
          </w:tcPr>
          <w:p w14:paraId="4BD02077" w14:textId="77777777" w:rsidR="0047400F" w:rsidRPr="00CE42A0" w:rsidRDefault="0047400F" w:rsidP="00CE42A0">
            <w:pPr>
              <w:jc w:val="center"/>
              <w:rPr>
                <w:rFonts w:ascii="Book Antiqua" w:hAnsi="Book Antiqua"/>
                <w:b/>
                <w:sz w:val="20"/>
                <w:szCs w:val="20"/>
                <w:lang w:val="es-AR"/>
              </w:rPr>
            </w:pPr>
            <w:r w:rsidRPr="00CE42A0">
              <w:rPr>
                <w:rFonts w:ascii="Book Antiqua" w:hAnsi="Book Antiqua"/>
                <w:b/>
                <w:sz w:val="20"/>
                <w:szCs w:val="20"/>
                <w:lang w:val="es-AR"/>
              </w:rPr>
              <w:t>Actividad</w:t>
            </w:r>
          </w:p>
        </w:tc>
        <w:tc>
          <w:tcPr>
            <w:tcW w:w="954" w:type="pct"/>
            <w:tcBorders>
              <w:bottom w:val="single" w:sz="4" w:space="0" w:color="auto"/>
            </w:tcBorders>
            <w:shd w:val="clear" w:color="auto" w:fill="1F3864" w:themeFill="accent1" w:themeFillShade="80"/>
            <w:vAlign w:val="center"/>
          </w:tcPr>
          <w:p w14:paraId="0A7A445C" w14:textId="77777777" w:rsidR="0047400F" w:rsidRPr="00CE42A0" w:rsidRDefault="0047400F" w:rsidP="00CE42A0">
            <w:pPr>
              <w:ind w:left="-108" w:right="-108"/>
              <w:jc w:val="center"/>
              <w:rPr>
                <w:rFonts w:ascii="Book Antiqua" w:hAnsi="Book Antiqua"/>
                <w:b/>
                <w:sz w:val="20"/>
                <w:szCs w:val="20"/>
                <w:lang w:val="es-AR"/>
              </w:rPr>
            </w:pPr>
            <w:r w:rsidRPr="00CE42A0">
              <w:rPr>
                <w:rFonts w:ascii="Book Antiqua" w:hAnsi="Book Antiqua"/>
                <w:b/>
                <w:sz w:val="20"/>
                <w:szCs w:val="20"/>
                <w:lang w:val="es-AR"/>
              </w:rPr>
              <w:t>Responsable</w:t>
            </w:r>
          </w:p>
        </w:tc>
        <w:tc>
          <w:tcPr>
            <w:tcW w:w="2141" w:type="pct"/>
            <w:tcBorders>
              <w:bottom w:val="single" w:sz="4" w:space="0" w:color="auto"/>
            </w:tcBorders>
            <w:shd w:val="clear" w:color="auto" w:fill="1F3864" w:themeFill="accent1" w:themeFillShade="80"/>
            <w:vAlign w:val="center"/>
          </w:tcPr>
          <w:p w14:paraId="0F9D29B5" w14:textId="77777777" w:rsidR="0047400F" w:rsidRPr="00CE42A0" w:rsidRDefault="0047400F" w:rsidP="00CE42A0">
            <w:pPr>
              <w:ind w:left="-108" w:right="-147"/>
              <w:jc w:val="center"/>
              <w:rPr>
                <w:rFonts w:ascii="Book Antiqua" w:hAnsi="Book Antiqua"/>
                <w:b/>
                <w:sz w:val="20"/>
                <w:szCs w:val="20"/>
                <w:lang w:val="es-AR"/>
              </w:rPr>
            </w:pPr>
            <w:r w:rsidRPr="00CE42A0">
              <w:rPr>
                <w:rFonts w:ascii="Book Antiqua" w:hAnsi="Book Antiqua"/>
                <w:b/>
                <w:sz w:val="20"/>
                <w:szCs w:val="20"/>
                <w:lang w:val="es-AR"/>
              </w:rPr>
              <w:t>Estado al 04-06-2025</w:t>
            </w:r>
          </w:p>
        </w:tc>
      </w:tr>
      <w:tr w:rsidR="0047400F" w:rsidRPr="00CE42A0" w14:paraId="4C5A6596" w14:textId="77777777" w:rsidTr="00CE42A0">
        <w:trPr>
          <w:trHeight w:val="1304"/>
          <w:jc w:val="center"/>
        </w:trPr>
        <w:tc>
          <w:tcPr>
            <w:tcW w:w="1905" w:type="pct"/>
            <w:shd w:val="clear" w:color="auto" w:fill="auto"/>
            <w:vAlign w:val="center"/>
          </w:tcPr>
          <w:p w14:paraId="315BC95D" w14:textId="77777777" w:rsidR="0047400F" w:rsidRPr="00CE42A0" w:rsidRDefault="0047400F" w:rsidP="008E7CBE">
            <w:pPr>
              <w:pStyle w:val="Encabezado"/>
              <w:tabs>
                <w:tab w:val="clear" w:pos="4252"/>
                <w:tab w:val="clear" w:pos="8504"/>
              </w:tabs>
              <w:jc w:val="both"/>
              <w:rPr>
                <w:rFonts w:ascii="Book Antiqua" w:hAnsi="Book Antiqua"/>
                <w:sz w:val="20"/>
                <w:szCs w:val="20"/>
              </w:rPr>
            </w:pPr>
            <w:r w:rsidRPr="00CE42A0">
              <w:rPr>
                <w:rFonts w:ascii="Book Antiqua" w:hAnsi="Book Antiqua"/>
                <w:color w:val="000000"/>
                <w:sz w:val="20"/>
                <w:szCs w:val="20"/>
              </w:rPr>
              <w:t>Obligación del uso del módulo de pase a fallo del Escritorio Virtual y de la mejora de voto automático.</w:t>
            </w:r>
          </w:p>
        </w:tc>
        <w:tc>
          <w:tcPr>
            <w:tcW w:w="954" w:type="pct"/>
            <w:shd w:val="clear" w:color="auto" w:fill="auto"/>
            <w:vAlign w:val="center"/>
          </w:tcPr>
          <w:p w14:paraId="2948C0C4" w14:textId="77777777" w:rsidR="0047400F" w:rsidRPr="00CE42A0" w:rsidRDefault="0047400F" w:rsidP="003A480F">
            <w:pPr>
              <w:pStyle w:val="Encabezado"/>
              <w:ind w:right="57"/>
              <w:jc w:val="center"/>
              <w:rPr>
                <w:rFonts w:ascii="Book Antiqua" w:hAnsi="Book Antiqua"/>
                <w:color w:val="000000"/>
                <w:sz w:val="20"/>
                <w:szCs w:val="20"/>
              </w:rPr>
            </w:pPr>
            <w:r w:rsidRPr="00CE42A0">
              <w:rPr>
                <w:rFonts w:ascii="Book Antiqua" w:hAnsi="Book Antiqua"/>
                <w:color w:val="000000"/>
                <w:sz w:val="20"/>
                <w:szCs w:val="20"/>
              </w:rPr>
              <w:t>Ambos Tribunales de Apelación Civil de San José</w:t>
            </w:r>
          </w:p>
        </w:tc>
        <w:tc>
          <w:tcPr>
            <w:tcW w:w="2141" w:type="pct"/>
            <w:shd w:val="clear" w:color="auto" w:fill="FBE4D5" w:themeFill="accent2" w:themeFillTint="33"/>
            <w:vAlign w:val="center"/>
          </w:tcPr>
          <w:p w14:paraId="79ABBC0E" w14:textId="4DFCEC45" w:rsidR="0047400F" w:rsidRPr="00CE42A0" w:rsidRDefault="0047400F" w:rsidP="003A480F">
            <w:pPr>
              <w:jc w:val="both"/>
              <w:rPr>
                <w:rFonts w:ascii="Book Antiqua" w:hAnsi="Book Antiqua"/>
                <w:sz w:val="20"/>
                <w:szCs w:val="20"/>
              </w:rPr>
            </w:pPr>
            <w:r w:rsidRPr="00CE42A0">
              <w:rPr>
                <w:rFonts w:ascii="Book Antiqua" w:hAnsi="Book Antiqua"/>
                <w:b/>
                <w:bCs/>
                <w:sz w:val="20"/>
                <w:szCs w:val="20"/>
              </w:rPr>
              <w:t>Pendiente Tribunal Segundo</w:t>
            </w:r>
            <w:r w:rsidR="00A646E0" w:rsidRPr="00CE42A0">
              <w:rPr>
                <w:rFonts w:ascii="Book Antiqua" w:hAnsi="Book Antiqua"/>
                <w:b/>
                <w:bCs/>
                <w:sz w:val="20"/>
                <w:szCs w:val="20"/>
              </w:rPr>
              <w:t xml:space="preserve">. </w:t>
            </w:r>
            <w:r w:rsidR="00A646E0" w:rsidRPr="00CE42A0">
              <w:rPr>
                <w:rFonts w:ascii="Book Antiqua" w:hAnsi="Book Antiqua"/>
                <w:sz w:val="20"/>
                <w:szCs w:val="20"/>
              </w:rPr>
              <w:t>No</w:t>
            </w:r>
            <w:r w:rsidRPr="00CE42A0">
              <w:rPr>
                <w:rFonts w:ascii="Book Antiqua" w:hAnsi="Book Antiqua"/>
                <w:sz w:val="20"/>
                <w:szCs w:val="20"/>
              </w:rPr>
              <w:t xml:space="preserve"> hay registro de que se esté usando.</w:t>
            </w:r>
          </w:p>
        </w:tc>
      </w:tr>
      <w:tr w:rsidR="0047400F" w:rsidRPr="00CE42A0" w14:paraId="467544B0" w14:textId="77777777" w:rsidTr="00CE42A0">
        <w:trPr>
          <w:trHeight w:val="1621"/>
          <w:jc w:val="center"/>
        </w:trPr>
        <w:tc>
          <w:tcPr>
            <w:tcW w:w="1905" w:type="pct"/>
            <w:shd w:val="clear" w:color="auto" w:fill="auto"/>
            <w:vAlign w:val="center"/>
          </w:tcPr>
          <w:p w14:paraId="28EFC653" w14:textId="77777777" w:rsidR="0047400F" w:rsidRPr="00CE42A0" w:rsidRDefault="0047400F" w:rsidP="00CE42A0">
            <w:pPr>
              <w:pStyle w:val="Encabezado"/>
              <w:tabs>
                <w:tab w:val="clear" w:pos="4252"/>
                <w:tab w:val="clear" w:pos="8504"/>
              </w:tabs>
              <w:jc w:val="both"/>
              <w:rPr>
                <w:rFonts w:ascii="Book Antiqua" w:hAnsi="Book Antiqua"/>
                <w:sz w:val="20"/>
                <w:szCs w:val="20"/>
              </w:rPr>
            </w:pPr>
            <w:r w:rsidRPr="00CE42A0">
              <w:rPr>
                <w:rFonts w:ascii="Book Antiqua" w:hAnsi="Book Antiqua"/>
                <w:color w:val="000000"/>
                <w:sz w:val="20"/>
                <w:szCs w:val="20"/>
              </w:rPr>
              <w:t xml:space="preserve">Generar de manera mensual el reporte del módulo del pase a fallo en el sistema SIGMA dentro de los cinco primeros días de cada mes junto con el informe de inconsistencias, y reportar cualquier inconsistencia al Subproceso de Estadística de la Dirección de Planificación. </w:t>
            </w:r>
          </w:p>
        </w:tc>
        <w:tc>
          <w:tcPr>
            <w:tcW w:w="954" w:type="pct"/>
            <w:shd w:val="clear" w:color="auto" w:fill="auto"/>
            <w:vAlign w:val="center"/>
          </w:tcPr>
          <w:p w14:paraId="11982C15" w14:textId="77777777" w:rsidR="0047400F" w:rsidRPr="00CE42A0" w:rsidRDefault="0047400F" w:rsidP="00CE42A0">
            <w:pPr>
              <w:pStyle w:val="Encabezado"/>
              <w:ind w:left="57" w:right="57"/>
              <w:jc w:val="center"/>
              <w:rPr>
                <w:rFonts w:ascii="Book Antiqua" w:hAnsi="Book Antiqua"/>
                <w:color w:val="000000"/>
                <w:sz w:val="20"/>
                <w:szCs w:val="20"/>
              </w:rPr>
            </w:pPr>
            <w:r w:rsidRPr="00CE42A0">
              <w:rPr>
                <w:rFonts w:ascii="Book Antiqua" w:hAnsi="Book Antiqua"/>
                <w:color w:val="000000"/>
                <w:sz w:val="20"/>
                <w:szCs w:val="20"/>
              </w:rPr>
              <w:t>Ambos Tribunales de Apelación Civil de San José</w:t>
            </w:r>
          </w:p>
        </w:tc>
        <w:tc>
          <w:tcPr>
            <w:tcW w:w="2141" w:type="pct"/>
            <w:vMerge w:val="restart"/>
            <w:shd w:val="clear" w:color="auto" w:fill="FBE4D5" w:themeFill="accent2" w:themeFillTint="33"/>
            <w:vAlign w:val="center"/>
          </w:tcPr>
          <w:p w14:paraId="30B03411" w14:textId="77777777" w:rsidR="0047400F" w:rsidRPr="00CE42A0" w:rsidRDefault="0047400F" w:rsidP="00CE42A0">
            <w:pPr>
              <w:ind w:left="37"/>
              <w:jc w:val="both"/>
              <w:rPr>
                <w:rFonts w:ascii="Book Antiqua" w:hAnsi="Book Antiqua"/>
                <w:sz w:val="20"/>
                <w:szCs w:val="20"/>
              </w:rPr>
            </w:pPr>
            <w:r w:rsidRPr="00CE42A0">
              <w:rPr>
                <w:rFonts w:ascii="Book Antiqua" w:hAnsi="Book Antiqua"/>
                <w:b/>
                <w:bCs/>
                <w:sz w:val="20"/>
                <w:szCs w:val="20"/>
              </w:rPr>
              <w:t>Pendiente.</w:t>
            </w:r>
            <w:r w:rsidRPr="00CE42A0">
              <w:rPr>
                <w:rFonts w:ascii="Book Antiqua" w:hAnsi="Book Antiqua"/>
                <w:sz w:val="20"/>
                <w:szCs w:val="20"/>
              </w:rPr>
              <w:t xml:space="preserve"> No se está realizando, como se indicó en los hallazgos la información no se visualizaba, fue hasta con este seguimiento que se detectó la inconsistencia.</w:t>
            </w:r>
          </w:p>
          <w:p w14:paraId="7C3D1596" w14:textId="77777777" w:rsidR="005F22F2" w:rsidRPr="00CE42A0" w:rsidRDefault="005F22F2" w:rsidP="00CE42A0">
            <w:pPr>
              <w:ind w:left="37"/>
              <w:jc w:val="both"/>
              <w:rPr>
                <w:rFonts w:ascii="Book Antiqua" w:hAnsi="Book Antiqua"/>
                <w:sz w:val="20"/>
                <w:szCs w:val="20"/>
              </w:rPr>
            </w:pPr>
          </w:p>
          <w:p w14:paraId="15DFD183" w14:textId="2138A0E7" w:rsidR="00E22907" w:rsidRPr="00CE42A0" w:rsidRDefault="00E22907" w:rsidP="00CE42A0">
            <w:pPr>
              <w:ind w:left="37"/>
              <w:jc w:val="both"/>
              <w:rPr>
                <w:rFonts w:ascii="Book Antiqua" w:hAnsi="Book Antiqua"/>
                <w:sz w:val="20"/>
                <w:szCs w:val="20"/>
              </w:rPr>
            </w:pPr>
            <w:r w:rsidRPr="00CE42A0">
              <w:rPr>
                <w:rFonts w:ascii="Book Antiqua" w:hAnsi="Book Antiqua"/>
                <w:b/>
                <w:bCs/>
                <w:sz w:val="20"/>
                <w:szCs w:val="20"/>
              </w:rPr>
              <w:t xml:space="preserve">No se detectó tampoco por parte de la Administración Regional, el CACMFJ o gestoría a cargo del seguimiento de ambos </w:t>
            </w:r>
            <w:r w:rsidRPr="00CE42A0">
              <w:rPr>
                <w:rFonts w:ascii="Book Antiqua" w:hAnsi="Book Antiqua"/>
                <w:b/>
                <w:bCs/>
                <w:sz w:val="20"/>
                <w:szCs w:val="20"/>
              </w:rPr>
              <w:lastRenderedPageBreak/>
              <w:t>tribunales el incumplimiento de lo dispuesto por parte de ambos tribunales a lo dispuesto por el Consejo Superior.</w:t>
            </w:r>
          </w:p>
        </w:tc>
      </w:tr>
      <w:tr w:rsidR="00573567" w:rsidRPr="00CE42A0" w14:paraId="2682E4DA" w14:textId="77777777" w:rsidTr="00CE42A0">
        <w:trPr>
          <w:trHeight w:val="987"/>
          <w:jc w:val="center"/>
        </w:trPr>
        <w:tc>
          <w:tcPr>
            <w:tcW w:w="1905" w:type="pct"/>
            <w:shd w:val="clear" w:color="auto" w:fill="auto"/>
            <w:vAlign w:val="center"/>
          </w:tcPr>
          <w:p w14:paraId="798FEC36" w14:textId="04074E99" w:rsidR="00573567" w:rsidRPr="00CE42A0" w:rsidRDefault="00573567" w:rsidP="00CE42A0">
            <w:pPr>
              <w:pStyle w:val="Encabezado"/>
              <w:tabs>
                <w:tab w:val="clear" w:pos="4252"/>
                <w:tab w:val="clear" w:pos="8504"/>
              </w:tabs>
              <w:jc w:val="both"/>
              <w:rPr>
                <w:rFonts w:ascii="Book Antiqua" w:hAnsi="Book Antiqua"/>
                <w:color w:val="000000"/>
                <w:sz w:val="20"/>
                <w:szCs w:val="20"/>
              </w:rPr>
            </w:pPr>
            <w:r w:rsidRPr="00CE42A0">
              <w:rPr>
                <w:rFonts w:ascii="Book Antiqua" w:hAnsi="Book Antiqua"/>
                <w:color w:val="000000"/>
                <w:sz w:val="20"/>
                <w:szCs w:val="20"/>
              </w:rPr>
              <w:lastRenderedPageBreak/>
              <w:t>El Centro de Apoyo Coordinación y Mejoramiento de la Función Jurisdiccional, Inspección Judicial, Jueces gestores en materia de Trabajo, Civil, Familia, Pensiones y Violencia Doméstica deberán considerar dentro del seguimiento que realizan a los Tribunales de Segunda Instancia del país, la verificación de que hagan uso correcto del módulo de pase a fallo y la mejora de voto automático conforme el presente protocolo.</w:t>
            </w:r>
          </w:p>
        </w:tc>
        <w:tc>
          <w:tcPr>
            <w:tcW w:w="954" w:type="pct"/>
            <w:shd w:val="clear" w:color="auto" w:fill="auto"/>
            <w:vAlign w:val="center"/>
          </w:tcPr>
          <w:p w14:paraId="2165DD43" w14:textId="57691273" w:rsidR="00573567" w:rsidRPr="00CE42A0" w:rsidRDefault="00573567" w:rsidP="00CE42A0">
            <w:pPr>
              <w:pStyle w:val="Encabezado"/>
              <w:ind w:left="57" w:right="57"/>
              <w:jc w:val="center"/>
              <w:rPr>
                <w:rFonts w:ascii="Book Antiqua" w:hAnsi="Book Antiqua"/>
                <w:color w:val="000000"/>
                <w:sz w:val="20"/>
                <w:szCs w:val="20"/>
              </w:rPr>
            </w:pPr>
            <w:r w:rsidRPr="00CE42A0">
              <w:rPr>
                <w:rFonts w:ascii="Book Antiqua" w:hAnsi="Book Antiqua"/>
                <w:color w:val="000000"/>
                <w:sz w:val="20"/>
                <w:szCs w:val="20"/>
              </w:rPr>
              <w:t>El Centro de Apoyo Coordinación y Mejoramiento de la Función Jurisdiccional, Inspección Judicial, gestoría</w:t>
            </w:r>
          </w:p>
        </w:tc>
        <w:tc>
          <w:tcPr>
            <w:tcW w:w="2141" w:type="pct"/>
            <w:vMerge/>
            <w:shd w:val="clear" w:color="auto" w:fill="FBE4D5" w:themeFill="accent2" w:themeFillTint="33"/>
            <w:vAlign w:val="center"/>
          </w:tcPr>
          <w:p w14:paraId="5BE620BD" w14:textId="694FA1AB" w:rsidR="00573567" w:rsidRPr="00CE42A0" w:rsidRDefault="00573567" w:rsidP="00CE42A0">
            <w:pPr>
              <w:ind w:left="37"/>
              <w:jc w:val="both"/>
              <w:rPr>
                <w:rFonts w:ascii="Book Antiqua" w:hAnsi="Book Antiqua"/>
                <w:b/>
                <w:bCs/>
                <w:sz w:val="20"/>
                <w:szCs w:val="20"/>
              </w:rPr>
            </w:pPr>
          </w:p>
        </w:tc>
      </w:tr>
    </w:tbl>
    <w:p w14:paraId="071AA0E2" w14:textId="77777777" w:rsidR="00784F10" w:rsidRPr="00CE42A0" w:rsidRDefault="00784F10" w:rsidP="00CE42A0">
      <w:pPr>
        <w:jc w:val="both"/>
        <w:rPr>
          <w:rFonts w:ascii="Book Antiqua" w:hAnsi="Book Antiqua"/>
          <w:color w:val="000000"/>
          <w:bdr w:val="none" w:sz="0" w:space="0" w:color="auto" w:frame="1"/>
          <w:lang w:val="es-CR" w:eastAsia="es-CR"/>
        </w:rPr>
      </w:pPr>
    </w:p>
    <w:p w14:paraId="0866BA3C" w14:textId="6363E7E3" w:rsidR="0035212D" w:rsidRPr="00CE42A0" w:rsidRDefault="0035212D" w:rsidP="00CE42A0">
      <w:pPr>
        <w:pStyle w:val="Prrafodelista"/>
        <w:numPr>
          <w:ilvl w:val="1"/>
          <w:numId w:val="24"/>
        </w:numPr>
        <w:jc w:val="both"/>
        <w:rPr>
          <w:rFonts w:ascii="Book Antiqua" w:hAnsi="Book Antiqua"/>
          <w:lang w:val="es-CR"/>
        </w:rPr>
      </w:pPr>
      <w:r w:rsidRPr="00CE42A0">
        <w:rPr>
          <w:rFonts w:ascii="Book Antiqua" w:hAnsi="Book Antiqua"/>
          <w:lang w:val="es-CR"/>
        </w:rPr>
        <w:t xml:space="preserve">Reiterar a los Tribunales de Apelación Civil de San José, la obligación del uso del módulo de pase a fallo del Escritorio Virtual </w:t>
      </w:r>
      <w:r w:rsidR="005B724C" w:rsidRPr="00CE42A0">
        <w:rPr>
          <w:rFonts w:ascii="Book Antiqua" w:hAnsi="Book Antiqua"/>
          <w:lang w:val="es-CR"/>
        </w:rPr>
        <w:t xml:space="preserve">para procesos unipersonales conforme a lo dispuesto por el Consejo Superior desde la sesión 114-2024 celebrada el 12 de diciembre del 2024, artículo XLIX </w:t>
      </w:r>
      <w:r w:rsidRPr="00CE42A0">
        <w:rPr>
          <w:rFonts w:ascii="Book Antiqua" w:hAnsi="Book Antiqua"/>
          <w:lang w:val="es-CR"/>
        </w:rPr>
        <w:t>y de la mejora de voto automático.</w:t>
      </w:r>
    </w:p>
    <w:p w14:paraId="1AD6C3C4" w14:textId="77777777" w:rsidR="00A148B9" w:rsidRPr="00CE42A0" w:rsidRDefault="00A148B9" w:rsidP="00CE42A0">
      <w:pPr>
        <w:pStyle w:val="Prrafodelista"/>
        <w:ind w:left="792"/>
        <w:jc w:val="both"/>
        <w:rPr>
          <w:rFonts w:ascii="Book Antiqua" w:hAnsi="Book Antiqua"/>
          <w:lang w:val="es-CR"/>
        </w:rPr>
      </w:pPr>
    </w:p>
    <w:p w14:paraId="20ADC971" w14:textId="7B00E5A3" w:rsidR="00A148B9" w:rsidRPr="00CE42A0" w:rsidRDefault="0047400F" w:rsidP="00CE42A0">
      <w:pPr>
        <w:pStyle w:val="Prrafodelista"/>
        <w:numPr>
          <w:ilvl w:val="1"/>
          <w:numId w:val="24"/>
        </w:numPr>
        <w:jc w:val="both"/>
        <w:rPr>
          <w:rFonts w:ascii="Book Antiqua" w:hAnsi="Book Antiqua"/>
          <w:lang w:val="es-CR"/>
        </w:rPr>
      </w:pPr>
      <w:r w:rsidRPr="00CE42A0">
        <w:rPr>
          <w:rFonts w:ascii="Book Antiqua" w:hAnsi="Book Antiqua"/>
          <w:lang w:val="es-CR"/>
        </w:rPr>
        <w:t>R</w:t>
      </w:r>
      <w:r w:rsidR="00A148B9" w:rsidRPr="00CE42A0">
        <w:rPr>
          <w:rFonts w:ascii="Book Antiqua" w:hAnsi="Book Antiqua"/>
          <w:lang w:val="es-CR"/>
        </w:rPr>
        <w:t xml:space="preserve">evisar el listado de expedientes pendientes de fallo </w:t>
      </w:r>
      <w:r w:rsidRPr="00CE42A0">
        <w:rPr>
          <w:rFonts w:ascii="Book Antiqua" w:hAnsi="Book Antiqua"/>
          <w:lang w:val="es-CR"/>
        </w:rPr>
        <w:t xml:space="preserve">del </w:t>
      </w:r>
      <w:r w:rsidRPr="00CE42A0">
        <w:rPr>
          <w:rFonts w:ascii="Book Antiqua" w:hAnsi="Book Antiqua"/>
        </w:rPr>
        <w:t>Tribunal Primero de Apelación Civil de San José,</w:t>
      </w:r>
      <w:r w:rsidRPr="00CE42A0">
        <w:rPr>
          <w:rFonts w:ascii="Book Antiqua" w:hAnsi="Book Antiqua"/>
          <w:lang w:val="es-CR"/>
        </w:rPr>
        <w:t xml:space="preserve"> </w:t>
      </w:r>
      <w:r w:rsidR="00A148B9" w:rsidRPr="00CE42A0">
        <w:rPr>
          <w:rFonts w:ascii="Book Antiqua" w:hAnsi="Book Antiqua"/>
          <w:lang w:val="es-CR"/>
        </w:rPr>
        <w:t xml:space="preserve">que despliega el reporte de mejora de pase a fallo del SIGMA </w:t>
      </w:r>
      <w:r w:rsidR="00A148B9" w:rsidRPr="00CE42A0">
        <w:rPr>
          <w:rFonts w:ascii="Book Antiqua" w:hAnsi="Book Antiqua"/>
          <w:i/>
          <w:iCs/>
          <w:lang w:val="es-CR"/>
        </w:rPr>
        <w:t xml:space="preserve">(ver anexo </w:t>
      </w:r>
      <w:r w:rsidR="00FB332C" w:rsidRPr="00CE42A0">
        <w:rPr>
          <w:rFonts w:ascii="Book Antiqua" w:hAnsi="Book Antiqua"/>
          <w:i/>
          <w:iCs/>
          <w:lang w:val="es-CR"/>
        </w:rPr>
        <w:t>8</w:t>
      </w:r>
      <w:r w:rsidR="00A148B9" w:rsidRPr="00CE42A0">
        <w:rPr>
          <w:rFonts w:ascii="Book Antiqua" w:hAnsi="Book Antiqua"/>
          <w:i/>
          <w:iCs/>
          <w:lang w:val="es-CR"/>
        </w:rPr>
        <w:t>),</w:t>
      </w:r>
      <w:r w:rsidR="00A148B9" w:rsidRPr="00CE42A0">
        <w:rPr>
          <w:rFonts w:ascii="Book Antiqua" w:hAnsi="Book Antiqua"/>
          <w:lang w:val="es-CR"/>
        </w:rPr>
        <w:t xml:space="preserve"> a fin de validar y corregir si se sacaron incorrectamente del módulo de pase a fallo</w:t>
      </w:r>
      <w:r w:rsidR="00685BEA" w:rsidRPr="00CE42A0">
        <w:rPr>
          <w:rFonts w:ascii="Book Antiqua" w:hAnsi="Book Antiqua"/>
          <w:lang w:val="es-CR"/>
        </w:rPr>
        <w:t xml:space="preserve"> en caso de que no se hayan devuelto por itineración al Juzgado de origen</w:t>
      </w:r>
      <w:r w:rsidR="00A148B9" w:rsidRPr="00CE42A0">
        <w:rPr>
          <w:rFonts w:ascii="Book Antiqua" w:hAnsi="Book Antiqua"/>
          <w:lang w:val="es-CR"/>
        </w:rPr>
        <w:t>.</w:t>
      </w:r>
    </w:p>
    <w:p w14:paraId="46B99BFB" w14:textId="77777777" w:rsidR="00573567" w:rsidRPr="00CE42A0" w:rsidRDefault="00573567" w:rsidP="00CE42A0">
      <w:pPr>
        <w:jc w:val="both"/>
        <w:rPr>
          <w:rFonts w:ascii="Book Antiqua" w:hAnsi="Book Antiqua"/>
          <w:lang w:val="es-CR"/>
        </w:rPr>
      </w:pPr>
    </w:p>
    <w:p w14:paraId="55F463EA" w14:textId="13F24999" w:rsidR="00573567" w:rsidRPr="00CE42A0" w:rsidRDefault="00573567" w:rsidP="00CE42A0">
      <w:pPr>
        <w:jc w:val="both"/>
        <w:rPr>
          <w:rFonts w:ascii="Book Antiqua" w:hAnsi="Book Antiqua"/>
          <w:b/>
          <w:iCs/>
          <w:u w:val="single"/>
          <w:lang w:val="es-CR"/>
        </w:rPr>
      </w:pPr>
      <w:r w:rsidRPr="00CE42A0">
        <w:rPr>
          <w:rFonts w:ascii="Book Antiqua" w:hAnsi="Book Antiqua"/>
          <w:b/>
          <w:iCs/>
          <w:u w:val="single"/>
          <w:lang w:val="es-CR"/>
        </w:rPr>
        <w:t>A la Administración Regional y Centro de Apoyo, Coordinación y Mejoramiento de la Función Jurisdiccional</w:t>
      </w:r>
    </w:p>
    <w:p w14:paraId="794F714E" w14:textId="77777777" w:rsidR="00573567" w:rsidRPr="00CE42A0" w:rsidRDefault="00573567" w:rsidP="00CE42A0">
      <w:pPr>
        <w:jc w:val="both"/>
        <w:rPr>
          <w:rFonts w:ascii="Book Antiqua" w:hAnsi="Book Antiqua"/>
          <w:lang w:val="es-CR"/>
        </w:rPr>
      </w:pPr>
    </w:p>
    <w:p w14:paraId="01DD1E99" w14:textId="275EED65" w:rsidR="00DD2547" w:rsidRPr="00CE42A0" w:rsidRDefault="00573567" w:rsidP="00CE42A0">
      <w:pPr>
        <w:pStyle w:val="Prrafodelista"/>
        <w:numPr>
          <w:ilvl w:val="1"/>
          <w:numId w:val="24"/>
        </w:numPr>
        <w:jc w:val="both"/>
        <w:rPr>
          <w:rFonts w:ascii="Book Antiqua" w:hAnsi="Book Antiqua"/>
          <w:lang w:val="es-CR"/>
        </w:rPr>
      </w:pPr>
      <w:r w:rsidRPr="00CE42A0">
        <w:rPr>
          <w:rFonts w:ascii="Book Antiqua" w:hAnsi="Book Antiqua"/>
          <w:lang w:val="es-CR"/>
        </w:rPr>
        <w:t>Reiterar que el seguimiento conforme al Modelo de Mejora Continua en ambos Tribunales de Apelación Civil de San José, así como la verificación de que hagan uso correcto del módulo de pase a fallo en procesos unipersonales y la mejora de voto automático conforme  corresponde a la Administración Regional, Centro de Apoyo, Coordinación y Mejoramiento de la Función Jurisdiccional y la gestoría Civil conforme a lo dispuesto por el Consejo Superior en sesión 114-2024 celebrada el 12 de diciembre del 2024, artículo XLIX.</w:t>
      </w:r>
    </w:p>
    <w:p w14:paraId="5A94921F" w14:textId="77777777" w:rsidR="00784F10" w:rsidRDefault="00784F10" w:rsidP="00CE42A0">
      <w:pPr>
        <w:jc w:val="both"/>
        <w:rPr>
          <w:rFonts w:ascii="Book Antiqua" w:hAnsi="Book Antiqua"/>
          <w:lang w:val="es-CR"/>
        </w:rPr>
      </w:pPr>
    </w:p>
    <w:p w14:paraId="31E05313" w14:textId="77777777" w:rsidR="00CE42A0" w:rsidRDefault="00CE42A0" w:rsidP="00CE42A0">
      <w:pPr>
        <w:rPr>
          <w:rFonts w:ascii="Book Antiqua" w:hAnsi="Book Antiqua" w:cs="Book Antiqua"/>
          <w:snapToGrid w:val="0"/>
          <w:lang w:val="es-CR"/>
        </w:rPr>
      </w:pPr>
    </w:p>
    <w:p w14:paraId="58051291" w14:textId="098E4456" w:rsidR="00CE42A0" w:rsidRPr="00CE42A0" w:rsidRDefault="00CE42A0" w:rsidP="00CE42A0">
      <w:pPr>
        <w:rPr>
          <w:rFonts w:ascii="Book Antiqua" w:hAnsi="Book Antiqua" w:cs="Book Antiqua"/>
          <w:snapToGrid w:val="0"/>
          <w:lang w:val="es-CR"/>
        </w:rPr>
      </w:pPr>
      <w:r w:rsidRPr="00CE42A0">
        <w:rPr>
          <w:rFonts w:ascii="Book Antiqua" w:hAnsi="Book Antiqua" w:cs="Book Antiqua"/>
          <w:snapToGrid w:val="0"/>
          <w:lang w:val="es-CR"/>
        </w:rPr>
        <w:t>Atentamente,</w:t>
      </w:r>
    </w:p>
    <w:p w14:paraId="55A6257B" w14:textId="77777777" w:rsidR="00CE42A0" w:rsidRPr="00CE42A0" w:rsidRDefault="00CE42A0" w:rsidP="00CE42A0">
      <w:pPr>
        <w:rPr>
          <w:rFonts w:ascii="Book Antiqua" w:hAnsi="Book Antiqua" w:cs="Book Antiqua"/>
          <w:b/>
          <w:bCs/>
          <w:snapToGrid w:val="0"/>
          <w:lang w:val="es-CR"/>
        </w:rPr>
      </w:pPr>
    </w:p>
    <w:p w14:paraId="61F8D399" w14:textId="77777777" w:rsidR="00CE42A0" w:rsidRPr="00CE42A0" w:rsidRDefault="00CE42A0" w:rsidP="00CE42A0">
      <w:pPr>
        <w:rPr>
          <w:rFonts w:ascii="Book Antiqua" w:hAnsi="Book Antiqua" w:cs="Book Antiqua"/>
          <w:b/>
          <w:bCs/>
          <w:snapToGrid w:val="0"/>
          <w:lang w:val="es-CR"/>
        </w:rPr>
      </w:pPr>
    </w:p>
    <w:p w14:paraId="21DA6E59" w14:textId="77777777" w:rsidR="00CE42A0" w:rsidRPr="00CE42A0" w:rsidRDefault="00CE42A0" w:rsidP="00CE42A0">
      <w:pPr>
        <w:jc w:val="both"/>
        <w:rPr>
          <w:rFonts w:ascii="Book Antiqua" w:hAnsi="Book Antiqua"/>
          <w:lang w:val="es-CR" w:eastAsia="es-CR"/>
        </w:rPr>
      </w:pPr>
      <w:r w:rsidRPr="00CE42A0">
        <w:rPr>
          <w:rFonts w:ascii="Book Antiqua" w:hAnsi="Book Antiqua"/>
          <w:lang w:val="es-CR" w:eastAsia="es-CR"/>
        </w:rPr>
        <w:t>Máster Yesenia Salazar Guzmán, Jefa a.i.</w:t>
      </w:r>
    </w:p>
    <w:p w14:paraId="2C807424" w14:textId="53C81709" w:rsidR="00CE42A0" w:rsidRDefault="00CE42A0" w:rsidP="00CE42A0">
      <w:pPr>
        <w:jc w:val="both"/>
        <w:rPr>
          <w:rFonts w:ascii="Book Antiqua" w:hAnsi="Book Antiqua"/>
          <w:lang w:val="es-CR" w:eastAsia="es-CR"/>
        </w:rPr>
      </w:pPr>
      <w:r w:rsidRPr="00CE42A0">
        <w:rPr>
          <w:rFonts w:ascii="Book Antiqua" w:hAnsi="Book Antiqua"/>
          <w:lang w:val="es-CR" w:eastAsia="es-CR"/>
        </w:rPr>
        <w:t>Subproceso de Modernización No Penal</w:t>
      </w:r>
    </w:p>
    <w:p w14:paraId="750C2E26" w14:textId="77777777" w:rsidR="00CE42A0" w:rsidRDefault="00CE42A0" w:rsidP="00CE42A0">
      <w:pPr>
        <w:jc w:val="both"/>
        <w:rPr>
          <w:rFonts w:ascii="Book Antiqua" w:hAnsi="Book Antiqua"/>
          <w:lang w:val="es-CR" w:eastAsia="es-CR"/>
        </w:rPr>
      </w:pPr>
    </w:p>
    <w:p w14:paraId="6C8F2498" w14:textId="77777777" w:rsidR="00CE42A0" w:rsidRDefault="00CE42A0" w:rsidP="00CE42A0">
      <w:pPr>
        <w:jc w:val="both"/>
        <w:rPr>
          <w:rFonts w:ascii="Book Antiqua" w:hAnsi="Book Antiqua"/>
          <w:lang w:val="es-CR" w:eastAsia="es-CR"/>
        </w:rPr>
      </w:pPr>
    </w:p>
    <w:p w14:paraId="0BB79A55" w14:textId="77777777" w:rsidR="00CE42A0" w:rsidRDefault="00CE42A0" w:rsidP="00CE42A0">
      <w:pPr>
        <w:jc w:val="both"/>
        <w:rPr>
          <w:rFonts w:ascii="Book Antiqua" w:hAnsi="Book Antiqua"/>
          <w:lang w:val="es-CR"/>
        </w:rPr>
      </w:pPr>
    </w:p>
    <w:p w14:paraId="7464B281" w14:textId="77777777" w:rsidR="00CE42A0" w:rsidRPr="00CE42A0" w:rsidRDefault="00CE42A0" w:rsidP="00CE42A0">
      <w:pPr>
        <w:jc w:val="both"/>
        <w:rPr>
          <w:rFonts w:ascii="Book Antiqua" w:hAnsi="Book Antiqua"/>
          <w:lang w:val="es-CR"/>
        </w:rPr>
      </w:pPr>
    </w:p>
    <w:p w14:paraId="67D9D1BF" w14:textId="1AAE7706" w:rsidR="004A44D4" w:rsidRPr="00CE42A0" w:rsidRDefault="004A44D4" w:rsidP="00CE42A0">
      <w:pPr>
        <w:pStyle w:val="Ttulo1"/>
      </w:pPr>
      <w:bookmarkStart w:id="4" w:name="_Toc200011609"/>
      <w:r w:rsidRPr="00CE42A0">
        <w:lastRenderedPageBreak/>
        <w:t>Anexos</w:t>
      </w:r>
      <w:bookmarkEnd w:id="4"/>
    </w:p>
    <w:p w14:paraId="1EBF2A33" w14:textId="26C2B2A8" w:rsidR="004A44D4" w:rsidRPr="00CE42A0" w:rsidRDefault="004A44D4" w:rsidP="00CE42A0">
      <w:pPr>
        <w:rPr>
          <w:rFonts w:ascii="Book Antiqua" w:hAnsi="Book Antiqua"/>
          <w:lang w:val="es-CR"/>
        </w:rPr>
      </w:pPr>
    </w:p>
    <w:tbl>
      <w:tblPr>
        <w:tblStyle w:val="Tablaconcuadrcula"/>
        <w:tblW w:w="10201" w:type="dxa"/>
        <w:jc w:val="center"/>
        <w:tblLook w:val="04A0" w:firstRow="1" w:lastRow="0" w:firstColumn="1" w:lastColumn="0" w:noHBand="0" w:noVBand="1"/>
      </w:tblPr>
      <w:tblGrid>
        <w:gridCol w:w="1271"/>
        <w:gridCol w:w="5954"/>
        <w:gridCol w:w="2976"/>
      </w:tblGrid>
      <w:tr w:rsidR="004A44D4" w:rsidRPr="00CE42A0" w14:paraId="3E1FD061" w14:textId="77777777" w:rsidTr="00CE42A0">
        <w:trPr>
          <w:trHeight w:val="428"/>
          <w:jc w:val="center"/>
        </w:trPr>
        <w:tc>
          <w:tcPr>
            <w:tcW w:w="1271" w:type="dxa"/>
            <w:shd w:val="clear" w:color="auto" w:fill="1F3864" w:themeFill="accent1" w:themeFillShade="80"/>
            <w:vAlign w:val="center"/>
          </w:tcPr>
          <w:p w14:paraId="21003EC7" w14:textId="32002DAF" w:rsidR="004A44D4" w:rsidRPr="00CE42A0" w:rsidRDefault="004A44D4" w:rsidP="00CE42A0">
            <w:pPr>
              <w:jc w:val="center"/>
              <w:rPr>
                <w:rFonts w:ascii="Book Antiqua" w:hAnsi="Book Antiqua"/>
                <w:b/>
                <w:bCs/>
                <w:color w:val="FFFFFF" w:themeColor="background1"/>
                <w:sz w:val="22"/>
                <w:szCs w:val="22"/>
                <w:lang w:val="es-CR"/>
              </w:rPr>
            </w:pPr>
            <w:r w:rsidRPr="00CE42A0">
              <w:rPr>
                <w:rFonts w:ascii="Book Antiqua" w:hAnsi="Book Antiqua"/>
                <w:b/>
                <w:bCs/>
                <w:color w:val="FFFFFF" w:themeColor="background1"/>
                <w:sz w:val="22"/>
                <w:szCs w:val="22"/>
                <w:lang w:val="es-CR"/>
              </w:rPr>
              <w:t>Anexo</w:t>
            </w:r>
          </w:p>
        </w:tc>
        <w:tc>
          <w:tcPr>
            <w:tcW w:w="5954" w:type="dxa"/>
            <w:shd w:val="clear" w:color="auto" w:fill="1F3864" w:themeFill="accent1" w:themeFillShade="80"/>
            <w:vAlign w:val="center"/>
          </w:tcPr>
          <w:p w14:paraId="21752ED6" w14:textId="51026D47" w:rsidR="004A44D4" w:rsidRPr="00CE42A0" w:rsidRDefault="004A44D4" w:rsidP="00CE42A0">
            <w:pPr>
              <w:jc w:val="center"/>
              <w:rPr>
                <w:rFonts w:ascii="Book Antiqua" w:hAnsi="Book Antiqua"/>
                <w:b/>
                <w:bCs/>
                <w:color w:val="FFFFFF" w:themeColor="background1"/>
                <w:sz w:val="22"/>
                <w:szCs w:val="22"/>
                <w:lang w:val="es-CR"/>
              </w:rPr>
            </w:pPr>
            <w:r w:rsidRPr="00CE42A0">
              <w:rPr>
                <w:rFonts w:ascii="Book Antiqua" w:hAnsi="Book Antiqua"/>
                <w:b/>
                <w:bCs/>
                <w:color w:val="FFFFFF" w:themeColor="background1"/>
                <w:sz w:val="22"/>
                <w:szCs w:val="22"/>
                <w:lang w:val="es-CR"/>
              </w:rPr>
              <w:t>Descripción</w:t>
            </w:r>
          </w:p>
        </w:tc>
        <w:tc>
          <w:tcPr>
            <w:tcW w:w="2976" w:type="dxa"/>
            <w:shd w:val="clear" w:color="auto" w:fill="1F3864" w:themeFill="accent1" w:themeFillShade="80"/>
            <w:vAlign w:val="center"/>
          </w:tcPr>
          <w:p w14:paraId="279299B7" w14:textId="78FC79D2" w:rsidR="004A44D4" w:rsidRPr="00CE42A0" w:rsidRDefault="004A44D4" w:rsidP="00CE42A0">
            <w:pPr>
              <w:jc w:val="center"/>
              <w:rPr>
                <w:rFonts w:ascii="Book Antiqua" w:hAnsi="Book Antiqua"/>
                <w:b/>
                <w:bCs/>
                <w:color w:val="FFFFFF" w:themeColor="background1"/>
                <w:sz w:val="22"/>
                <w:szCs w:val="22"/>
                <w:lang w:val="es-CR"/>
              </w:rPr>
            </w:pPr>
            <w:r w:rsidRPr="00CE42A0">
              <w:rPr>
                <w:rFonts w:ascii="Book Antiqua" w:hAnsi="Book Antiqua"/>
                <w:b/>
                <w:bCs/>
                <w:color w:val="FFFFFF" w:themeColor="background1"/>
                <w:sz w:val="22"/>
                <w:szCs w:val="22"/>
                <w:lang w:val="es-CR"/>
              </w:rPr>
              <w:t>Archivo</w:t>
            </w:r>
          </w:p>
        </w:tc>
      </w:tr>
      <w:tr w:rsidR="004A44D4" w:rsidRPr="00CE42A0" w14:paraId="251986EC" w14:textId="77777777" w:rsidTr="00CE42A0">
        <w:trPr>
          <w:jc w:val="center"/>
        </w:trPr>
        <w:tc>
          <w:tcPr>
            <w:tcW w:w="1271" w:type="dxa"/>
            <w:vAlign w:val="center"/>
          </w:tcPr>
          <w:p w14:paraId="6589FD57" w14:textId="283C2012" w:rsidR="004A44D4" w:rsidRPr="00CE42A0" w:rsidRDefault="00DD2547" w:rsidP="00CE42A0">
            <w:pPr>
              <w:jc w:val="center"/>
              <w:rPr>
                <w:rFonts w:ascii="Book Antiqua" w:hAnsi="Book Antiqua"/>
                <w:b/>
                <w:bCs/>
                <w:sz w:val="22"/>
                <w:szCs w:val="22"/>
                <w:lang w:val="es-CR"/>
              </w:rPr>
            </w:pPr>
            <w:r w:rsidRPr="00CE42A0">
              <w:rPr>
                <w:rFonts w:ascii="Book Antiqua" w:hAnsi="Book Antiqua"/>
                <w:b/>
                <w:bCs/>
                <w:sz w:val="22"/>
                <w:szCs w:val="22"/>
                <w:lang w:val="es-CR"/>
              </w:rPr>
              <w:t xml:space="preserve">Anexo </w:t>
            </w:r>
            <w:r w:rsidR="004A44D4" w:rsidRPr="00CE42A0">
              <w:rPr>
                <w:rFonts w:ascii="Book Antiqua" w:hAnsi="Book Antiqua"/>
                <w:b/>
                <w:bCs/>
                <w:sz w:val="22"/>
                <w:szCs w:val="22"/>
                <w:lang w:val="es-CR"/>
              </w:rPr>
              <w:t>1</w:t>
            </w:r>
          </w:p>
        </w:tc>
        <w:tc>
          <w:tcPr>
            <w:tcW w:w="5954" w:type="dxa"/>
            <w:vAlign w:val="center"/>
          </w:tcPr>
          <w:p w14:paraId="79C8E637" w14:textId="04BB0544" w:rsidR="004A44D4" w:rsidRPr="00CE42A0" w:rsidRDefault="00B119FC" w:rsidP="00CE42A0">
            <w:pPr>
              <w:jc w:val="both"/>
              <w:rPr>
                <w:rFonts w:ascii="Book Antiqua" w:hAnsi="Book Antiqua"/>
                <w:sz w:val="22"/>
                <w:szCs w:val="22"/>
                <w:lang w:val="es-CR"/>
              </w:rPr>
            </w:pPr>
            <w:r w:rsidRPr="00CE42A0">
              <w:rPr>
                <w:rFonts w:ascii="Book Antiqua" w:hAnsi="Book Antiqua"/>
                <w:sz w:val="22"/>
                <w:szCs w:val="22"/>
                <w:lang w:val="es-CR"/>
              </w:rPr>
              <w:t>Seguimiento Módulo de pase a fallo Tribunal Primero de Apelación Civil de San José</w:t>
            </w:r>
          </w:p>
        </w:tc>
        <w:tc>
          <w:tcPr>
            <w:tcW w:w="2976" w:type="dxa"/>
            <w:vAlign w:val="center"/>
          </w:tcPr>
          <w:p w14:paraId="2B34D699" w14:textId="0D8CCAC5" w:rsidR="004A44D4" w:rsidRPr="00CE42A0" w:rsidRDefault="00CE42A0"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79CFC65C">
                <v:shape id="_x0000_i1026" type="#_x0000_t75" style="width:69pt;height:44.25pt" o:ole="">
                  <v:imagedata r:id="rId18" o:title=""/>
                </v:shape>
                <o:OLEObject Type="Embed" ProgID="Package" ShapeID="_x0000_i1026" DrawAspect="Icon" ObjectID="_1812804788" r:id="rId19"/>
              </w:object>
            </w:r>
          </w:p>
        </w:tc>
      </w:tr>
      <w:tr w:rsidR="00B119FC" w:rsidRPr="00CE42A0" w14:paraId="69DDE12B" w14:textId="77777777" w:rsidTr="00CE42A0">
        <w:trPr>
          <w:jc w:val="center"/>
        </w:trPr>
        <w:tc>
          <w:tcPr>
            <w:tcW w:w="1271" w:type="dxa"/>
            <w:vAlign w:val="center"/>
          </w:tcPr>
          <w:p w14:paraId="52F560CD" w14:textId="1FAB8BEB" w:rsidR="00B119FC" w:rsidRPr="00CE42A0" w:rsidRDefault="00B119FC" w:rsidP="00CE42A0">
            <w:pPr>
              <w:jc w:val="center"/>
              <w:rPr>
                <w:rFonts w:ascii="Book Antiqua" w:hAnsi="Book Antiqua"/>
                <w:b/>
                <w:bCs/>
                <w:sz w:val="22"/>
                <w:szCs w:val="22"/>
                <w:lang w:val="es-CR"/>
              </w:rPr>
            </w:pPr>
            <w:r w:rsidRPr="00CE42A0">
              <w:rPr>
                <w:rFonts w:ascii="Book Antiqua" w:hAnsi="Book Antiqua"/>
                <w:b/>
                <w:bCs/>
                <w:sz w:val="22"/>
                <w:szCs w:val="22"/>
                <w:lang w:val="es-CR"/>
              </w:rPr>
              <w:t>Anexo 2</w:t>
            </w:r>
          </w:p>
        </w:tc>
        <w:tc>
          <w:tcPr>
            <w:tcW w:w="5954" w:type="dxa"/>
            <w:vAlign w:val="center"/>
          </w:tcPr>
          <w:p w14:paraId="2A8F7409" w14:textId="0FCA3115" w:rsidR="00B119FC" w:rsidRPr="00CE42A0" w:rsidRDefault="00B119FC" w:rsidP="00CE42A0">
            <w:pPr>
              <w:jc w:val="both"/>
              <w:rPr>
                <w:rFonts w:ascii="Book Antiqua" w:hAnsi="Book Antiqua"/>
                <w:sz w:val="22"/>
                <w:szCs w:val="22"/>
                <w:lang w:val="es-CR"/>
              </w:rPr>
            </w:pPr>
            <w:r w:rsidRPr="00CE42A0">
              <w:rPr>
                <w:rFonts w:ascii="Book Antiqua" w:hAnsi="Book Antiqua"/>
                <w:sz w:val="22"/>
                <w:szCs w:val="22"/>
                <w:lang w:val="es-CR"/>
              </w:rPr>
              <w:t>Seguimiento Módulo de pase a fallo Tribunal Segundo de Apelación Civil de San José</w:t>
            </w:r>
          </w:p>
        </w:tc>
        <w:tc>
          <w:tcPr>
            <w:tcW w:w="2976" w:type="dxa"/>
            <w:vAlign w:val="center"/>
          </w:tcPr>
          <w:p w14:paraId="5C6355C2" w14:textId="0702581C" w:rsidR="00B119FC" w:rsidRPr="00CE42A0" w:rsidRDefault="00CE42A0"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1B6892B9">
                <v:shape id="_x0000_i1027" type="#_x0000_t75" style="width:69pt;height:44.25pt" o:ole="">
                  <v:imagedata r:id="rId20" o:title=""/>
                </v:shape>
                <o:OLEObject Type="Embed" ProgID="Package" ShapeID="_x0000_i1027" DrawAspect="Icon" ObjectID="_1812804789" r:id="rId21"/>
              </w:object>
            </w:r>
          </w:p>
        </w:tc>
      </w:tr>
      <w:tr w:rsidR="004A44D4" w:rsidRPr="00CE42A0" w14:paraId="36E98340" w14:textId="77777777" w:rsidTr="00CE42A0">
        <w:trPr>
          <w:jc w:val="center"/>
        </w:trPr>
        <w:tc>
          <w:tcPr>
            <w:tcW w:w="1271" w:type="dxa"/>
            <w:vAlign w:val="center"/>
          </w:tcPr>
          <w:p w14:paraId="5F59CF51" w14:textId="546EEFA9" w:rsidR="004A44D4" w:rsidRPr="00CE42A0" w:rsidRDefault="00DD2547" w:rsidP="00CE42A0">
            <w:pPr>
              <w:jc w:val="center"/>
              <w:rPr>
                <w:rFonts w:ascii="Book Antiqua" w:hAnsi="Book Antiqua"/>
                <w:b/>
                <w:bCs/>
                <w:sz w:val="22"/>
                <w:szCs w:val="22"/>
                <w:lang w:val="es-CR"/>
              </w:rPr>
            </w:pPr>
            <w:r w:rsidRPr="00CE42A0">
              <w:rPr>
                <w:rFonts w:ascii="Book Antiqua" w:hAnsi="Book Antiqua"/>
                <w:b/>
                <w:bCs/>
                <w:sz w:val="22"/>
                <w:szCs w:val="22"/>
                <w:lang w:val="es-CR"/>
              </w:rPr>
              <w:t xml:space="preserve">Anexo </w:t>
            </w:r>
            <w:r w:rsidR="00B119FC" w:rsidRPr="00CE42A0">
              <w:rPr>
                <w:rFonts w:ascii="Book Antiqua" w:hAnsi="Book Antiqua"/>
                <w:b/>
                <w:bCs/>
                <w:sz w:val="22"/>
                <w:szCs w:val="22"/>
                <w:lang w:val="es-CR"/>
              </w:rPr>
              <w:t>3</w:t>
            </w:r>
          </w:p>
        </w:tc>
        <w:tc>
          <w:tcPr>
            <w:tcW w:w="5954" w:type="dxa"/>
            <w:vAlign w:val="center"/>
          </w:tcPr>
          <w:p w14:paraId="1373507D" w14:textId="58C05180" w:rsidR="004A44D4" w:rsidRPr="00CE42A0" w:rsidRDefault="00FD0A05" w:rsidP="00CE42A0">
            <w:pPr>
              <w:jc w:val="both"/>
              <w:rPr>
                <w:rFonts w:ascii="Book Antiqua" w:hAnsi="Book Antiqua"/>
                <w:sz w:val="22"/>
                <w:szCs w:val="22"/>
                <w:lang w:val="es-CR"/>
              </w:rPr>
            </w:pPr>
            <w:r w:rsidRPr="00CE42A0">
              <w:rPr>
                <w:rFonts w:ascii="Book Antiqua" w:hAnsi="Book Antiqua"/>
                <w:sz w:val="22"/>
                <w:szCs w:val="22"/>
                <w:lang w:val="es-CR"/>
              </w:rPr>
              <w:t>Requerimiento 702909: Tareas del Escritorio Virtual de ambos Tribunales de Apelación Civil de San José</w:t>
            </w:r>
          </w:p>
        </w:tc>
        <w:tc>
          <w:tcPr>
            <w:tcW w:w="2976" w:type="dxa"/>
            <w:vAlign w:val="center"/>
          </w:tcPr>
          <w:p w14:paraId="49E37AC4" w14:textId="2807A2FE" w:rsidR="004A44D4" w:rsidRPr="00CE42A0" w:rsidRDefault="00CE42A0"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5F63AACB">
                <v:shape id="_x0000_i1028" type="#_x0000_t75" style="width:69pt;height:44.25pt" o:ole="">
                  <v:imagedata r:id="rId22" o:title=""/>
                </v:shape>
                <o:OLEObject Type="Embed" ProgID="Package" ShapeID="_x0000_i1028" DrawAspect="Icon" ObjectID="_1812804790" r:id="rId23"/>
              </w:object>
            </w:r>
          </w:p>
        </w:tc>
      </w:tr>
      <w:tr w:rsidR="00FF095A" w:rsidRPr="00CE42A0" w14:paraId="73347661" w14:textId="77777777" w:rsidTr="00CE42A0">
        <w:trPr>
          <w:jc w:val="center"/>
        </w:trPr>
        <w:tc>
          <w:tcPr>
            <w:tcW w:w="1271" w:type="dxa"/>
            <w:vAlign w:val="center"/>
          </w:tcPr>
          <w:p w14:paraId="428A0FF9" w14:textId="28790994" w:rsidR="00FF095A" w:rsidRPr="00CE42A0" w:rsidRDefault="00DD2547" w:rsidP="00CE42A0">
            <w:pPr>
              <w:jc w:val="center"/>
              <w:rPr>
                <w:rFonts w:ascii="Book Antiqua" w:hAnsi="Book Antiqua"/>
                <w:b/>
                <w:bCs/>
                <w:sz w:val="22"/>
                <w:szCs w:val="22"/>
                <w:lang w:val="es-CR"/>
              </w:rPr>
            </w:pPr>
            <w:r w:rsidRPr="00CE42A0">
              <w:rPr>
                <w:rFonts w:ascii="Book Antiqua" w:hAnsi="Book Antiqua"/>
                <w:b/>
                <w:bCs/>
                <w:sz w:val="22"/>
                <w:szCs w:val="22"/>
                <w:lang w:val="es-CR"/>
              </w:rPr>
              <w:t xml:space="preserve">Anexo </w:t>
            </w:r>
            <w:r w:rsidR="00B119FC" w:rsidRPr="00CE42A0">
              <w:rPr>
                <w:rFonts w:ascii="Book Antiqua" w:hAnsi="Book Antiqua"/>
                <w:b/>
                <w:bCs/>
                <w:sz w:val="22"/>
                <w:szCs w:val="22"/>
                <w:lang w:val="es-CR"/>
              </w:rPr>
              <w:t>4</w:t>
            </w:r>
          </w:p>
        </w:tc>
        <w:tc>
          <w:tcPr>
            <w:tcW w:w="5954" w:type="dxa"/>
            <w:vAlign w:val="center"/>
          </w:tcPr>
          <w:p w14:paraId="459391C2" w14:textId="45A85504" w:rsidR="00FF095A" w:rsidRPr="00CE42A0" w:rsidRDefault="00FD0A05" w:rsidP="00CE42A0">
            <w:pPr>
              <w:jc w:val="both"/>
              <w:rPr>
                <w:rFonts w:ascii="Book Antiqua" w:hAnsi="Book Antiqua"/>
                <w:sz w:val="22"/>
                <w:szCs w:val="22"/>
                <w:lang w:val="es-CR"/>
              </w:rPr>
            </w:pPr>
            <w:r w:rsidRPr="00CE42A0">
              <w:rPr>
                <w:rFonts w:ascii="Book Antiqua" w:hAnsi="Book Antiqua"/>
                <w:sz w:val="22"/>
                <w:szCs w:val="22"/>
                <w:lang w:val="es-CR"/>
              </w:rPr>
              <w:t>Seguimiento implementación del módulo de pase a fallo Dirección de Tecnología de la Información y Comunicaciones</w:t>
            </w:r>
          </w:p>
        </w:tc>
        <w:tc>
          <w:tcPr>
            <w:tcW w:w="2976" w:type="dxa"/>
            <w:vAlign w:val="center"/>
          </w:tcPr>
          <w:p w14:paraId="494B9232" w14:textId="5C76DC4B" w:rsidR="00FF095A" w:rsidRPr="00CE42A0" w:rsidRDefault="00CE42A0"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5C422FA7">
                <v:shape id="_x0000_i1029" type="#_x0000_t75" style="width:69pt;height:44.25pt" o:ole="">
                  <v:imagedata r:id="rId24" o:title=""/>
                </v:shape>
                <o:OLEObject Type="Embed" ProgID="Package" ShapeID="_x0000_i1029" DrawAspect="Icon" ObjectID="_1812804791" r:id="rId25"/>
              </w:object>
            </w:r>
          </w:p>
        </w:tc>
      </w:tr>
      <w:tr w:rsidR="00284315" w:rsidRPr="00CE42A0" w14:paraId="5C49C1F5" w14:textId="77777777" w:rsidTr="00CE42A0">
        <w:trPr>
          <w:jc w:val="center"/>
        </w:trPr>
        <w:tc>
          <w:tcPr>
            <w:tcW w:w="1271" w:type="dxa"/>
            <w:vAlign w:val="center"/>
          </w:tcPr>
          <w:p w14:paraId="3F92F141" w14:textId="00C8E830" w:rsidR="00284315" w:rsidRPr="00CE42A0" w:rsidRDefault="00DD2547" w:rsidP="00CE42A0">
            <w:pPr>
              <w:jc w:val="center"/>
              <w:rPr>
                <w:rFonts w:ascii="Book Antiqua" w:hAnsi="Book Antiqua"/>
                <w:b/>
                <w:bCs/>
                <w:sz w:val="22"/>
                <w:szCs w:val="22"/>
                <w:lang w:val="es-CR"/>
              </w:rPr>
            </w:pPr>
            <w:r w:rsidRPr="00CE42A0">
              <w:rPr>
                <w:rFonts w:ascii="Book Antiqua" w:hAnsi="Book Antiqua"/>
                <w:b/>
                <w:bCs/>
                <w:sz w:val="22"/>
                <w:szCs w:val="22"/>
                <w:lang w:val="es-CR"/>
              </w:rPr>
              <w:t xml:space="preserve">Anexo </w:t>
            </w:r>
            <w:r w:rsidR="00B119FC" w:rsidRPr="00CE42A0">
              <w:rPr>
                <w:rFonts w:ascii="Book Antiqua" w:hAnsi="Book Antiqua"/>
                <w:b/>
                <w:bCs/>
                <w:sz w:val="22"/>
                <w:szCs w:val="22"/>
                <w:lang w:val="es-CR"/>
              </w:rPr>
              <w:t>5</w:t>
            </w:r>
          </w:p>
        </w:tc>
        <w:tc>
          <w:tcPr>
            <w:tcW w:w="5954" w:type="dxa"/>
            <w:vAlign w:val="center"/>
          </w:tcPr>
          <w:p w14:paraId="033E2E0C" w14:textId="2EAD17D9" w:rsidR="00284315" w:rsidRPr="00CE42A0" w:rsidRDefault="00FD0A05" w:rsidP="00CE42A0">
            <w:pPr>
              <w:jc w:val="both"/>
              <w:rPr>
                <w:rFonts w:ascii="Book Antiqua" w:hAnsi="Book Antiqua" w:cs="Calibri"/>
                <w:color w:val="000000"/>
                <w:sz w:val="22"/>
                <w:szCs w:val="22"/>
                <w:lang w:val="es-CR" w:eastAsia="es-CR"/>
              </w:rPr>
            </w:pPr>
            <w:r w:rsidRPr="00CE42A0">
              <w:rPr>
                <w:rFonts w:ascii="Book Antiqua" w:hAnsi="Book Antiqua" w:cs="Calibri"/>
                <w:color w:val="000000"/>
                <w:sz w:val="22"/>
                <w:szCs w:val="22"/>
                <w:lang w:val="es-CR" w:eastAsia="es-CR"/>
              </w:rPr>
              <w:t xml:space="preserve">Respuesta de las tareas asignadas a la </w:t>
            </w:r>
            <w:r w:rsidRPr="00CE42A0">
              <w:rPr>
                <w:rFonts w:ascii="Book Antiqua" w:hAnsi="Book Antiqua"/>
                <w:sz w:val="22"/>
                <w:szCs w:val="22"/>
                <w:lang w:val="es-CR"/>
              </w:rPr>
              <w:t>Dirección de Tecnología de la Información y Comunicaciones</w:t>
            </w:r>
          </w:p>
        </w:tc>
        <w:tc>
          <w:tcPr>
            <w:tcW w:w="2976" w:type="dxa"/>
            <w:vAlign w:val="center"/>
          </w:tcPr>
          <w:p w14:paraId="03793743" w14:textId="47D02B8A" w:rsidR="00284315" w:rsidRPr="00CE42A0" w:rsidRDefault="00CE42A0"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74E10C1D">
                <v:shape id="_x0000_i1030" type="#_x0000_t75" style="width:69pt;height:44.25pt" o:ole="">
                  <v:imagedata r:id="rId26" o:title=""/>
                </v:shape>
                <o:OLEObject Type="Embed" ProgID="Package" ShapeID="_x0000_i1030" DrawAspect="Icon" ObjectID="_1812804792" r:id="rId27"/>
              </w:object>
            </w:r>
          </w:p>
        </w:tc>
      </w:tr>
      <w:tr w:rsidR="00763986" w:rsidRPr="00CE42A0" w14:paraId="0E807F9D" w14:textId="77777777" w:rsidTr="00CE42A0">
        <w:trPr>
          <w:jc w:val="center"/>
        </w:trPr>
        <w:tc>
          <w:tcPr>
            <w:tcW w:w="1271" w:type="dxa"/>
            <w:vAlign w:val="center"/>
          </w:tcPr>
          <w:p w14:paraId="2655CD45" w14:textId="6CC3D023" w:rsidR="00763986" w:rsidRPr="00CE42A0" w:rsidRDefault="00DD2547" w:rsidP="00CE42A0">
            <w:pPr>
              <w:jc w:val="center"/>
              <w:rPr>
                <w:rFonts w:ascii="Book Antiqua" w:hAnsi="Book Antiqua"/>
                <w:b/>
                <w:bCs/>
                <w:sz w:val="22"/>
                <w:szCs w:val="22"/>
                <w:lang w:val="es-CR"/>
              </w:rPr>
            </w:pPr>
            <w:r w:rsidRPr="00CE42A0">
              <w:rPr>
                <w:rFonts w:ascii="Book Antiqua" w:hAnsi="Book Antiqua"/>
                <w:b/>
                <w:bCs/>
                <w:sz w:val="22"/>
                <w:szCs w:val="22"/>
                <w:lang w:val="es-CR"/>
              </w:rPr>
              <w:t xml:space="preserve">Anexo </w:t>
            </w:r>
            <w:r w:rsidR="00B119FC" w:rsidRPr="00CE42A0">
              <w:rPr>
                <w:rFonts w:ascii="Book Antiqua" w:hAnsi="Book Antiqua"/>
                <w:b/>
                <w:bCs/>
                <w:sz w:val="22"/>
                <w:szCs w:val="22"/>
                <w:lang w:val="es-CR"/>
              </w:rPr>
              <w:t>6</w:t>
            </w:r>
          </w:p>
        </w:tc>
        <w:tc>
          <w:tcPr>
            <w:tcW w:w="5954" w:type="dxa"/>
            <w:vAlign w:val="center"/>
          </w:tcPr>
          <w:p w14:paraId="44B08EC8" w14:textId="5F84AECE" w:rsidR="00763986" w:rsidRPr="00CE42A0" w:rsidRDefault="00D12702" w:rsidP="00CE42A0">
            <w:pPr>
              <w:jc w:val="both"/>
              <w:rPr>
                <w:rFonts w:ascii="Book Antiqua" w:hAnsi="Book Antiqua" w:cs="Calibri"/>
                <w:color w:val="000000"/>
                <w:sz w:val="22"/>
                <w:szCs w:val="22"/>
                <w:lang w:val="es-CR" w:eastAsia="es-CR"/>
              </w:rPr>
            </w:pPr>
            <w:r w:rsidRPr="00CE42A0">
              <w:rPr>
                <w:rFonts w:ascii="Book Antiqua" w:hAnsi="Book Antiqua" w:cs="Calibri"/>
                <w:color w:val="000000"/>
                <w:sz w:val="22"/>
                <w:szCs w:val="22"/>
                <w:lang w:val="es-CR" w:eastAsia="es-CR"/>
              </w:rPr>
              <w:t>Mejora solicitada en oficio 1554-PLA-MI(NPL)-2024 aprobado por el CS, 114-2024,12-12-2024, art. XLIX</w:t>
            </w:r>
          </w:p>
        </w:tc>
        <w:tc>
          <w:tcPr>
            <w:tcW w:w="2976" w:type="dxa"/>
            <w:vAlign w:val="center"/>
          </w:tcPr>
          <w:p w14:paraId="446269C5" w14:textId="35B953F6" w:rsidR="00763986" w:rsidRPr="00CE42A0" w:rsidRDefault="00CE42A0"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3B58B826">
                <v:shape id="_x0000_i1031" type="#_x0000_t75" style="width:69pt;height:44.25pt" o:ole="">
                  <v:imagedata r:id="rId28" o:title=""/>
                </v:shape>
                <o:OLEObject Type="Embed" ProgID="Package" ShapeID="_x0000_i1031" DrawAspect="Icon" ObjectID="_1812804793" r:id="rId29"/>
              </w:object>
            </w:r>
          </w:p>
        </w:tc>
      </w:tr>
      <w:tr w:rsidR="00D62500" w:rsidRPr="00CE42A0" w14:paraId="3E7FF953" w14:textId="77777777" w:rsidTr="00CE42A0">
        <w:trPr>
          <w:jc w:val="center"/>
        </w:trPr>
        <w:tc>
          <w:tcPr>
            <w:tcW w:w="1271" w:type="dxa"/>
            <w:vAlign w:val="center"/>
          </w:tcPr>
          <w:p w14:paraId="6CE486B8" w14:textId="4B1C6D16" w:rsidR="00D62500" w:rsidRPr="00CE42A0" w:rsidRDefault="00D62500" w:rsidP="00CE42A0">
            <w:pPr>
              <w:jc w:val="center"/>
              <w:rPr>
                <w:rFonts w:ascii="Book Antiqua" w:hAnsi="Book Antiqua"/>
                <w:b/>
                <w:bCs/>
                <w:sz w:val="22"/>
                <w:szCs w:val="22"/>
                <w:lang w:val="es-CR"/>
              </w:rPr>
            </w:pPr>
            <w:r w:rsidRPr="00CE42A0">
              <w:rPr>
                <w:rFonts w:ascii="Book Antiqua" w:hAnsi="Book Antiqua"/>
                <w:b/>
                <w:bCs/>
                <w:sz w:val="22"/>
                <w:szCs w:val="22"/>
                <w:lang w:val="es-CR"/>
              </w:rPr>
              <w:t xml:space="preserve">Anexo </w:t>
            </w:r>
            <w:r w:rsidR="00B119FC" w:rsidRPr="00CE42A0">
              <w:rPr>
                <w:rFonts w:ascii="Book Antiqua" w:hAnsi="Book Antiqua"/>
                <w:b/>
                <w:bCs/>
                <w:sz w:val="22"/>
                <w:szCs w:val="22"/>
                <w:lang w:val="es-CR"/>
              </w:rPr>
              <w:t>7</w:t>
            </w:r>
          </w:p>
        </w:tc>
        <w:tc>
          <w:tcPr>
            <w:tcW w:w="5954" w:type="dxa"/>
            <w:vAlign w:val="center"/>
          </w:tcPr>
          <w:p w14:paraId="16112F95" w14:textId="4E8CC3A3" w:rsidR="00D62500" w:rsidRPr="00CE42A0" w:rsidRDefault="00D62500" w:rsidP="00CE42A0">
            <w:pPr>
              <w:jc w:val="both"/>
              <w:rPr>
                <w:rFonts w:ascii="Book Antiqua" w:hAnsi="Book Antiqua" w:cs="Calibri"/>
                <w:color w:val="000000"/>
                <w:sz w:val="22"/>
                <w:szCs w:val="22"/>
                <w:lang w:val="es-CR" w:eastAsia="es-CR"/>
              </w:rPr>
            </w:pPr>
            <w:r w:rsidRPr="00CE42A0">
              <w:rPr>
                <w:rFonts w:ascii="Book Antiqua" w:eastAsia="Calibri" w:hAnsi="Book Antiqua" w:cs="Book Antiqua"/>
                <w:sz w:val="22"/>
                <w:szCs w:val="22"/>
                <w:lang w:eastAsia="en-US"/>
              </w:rPr>
              <w:t xml:space="preserve">Circular 42-2019 </w:t>
            </w:r>
            <w:r w:rsidRPr="00CE42A0">
              <w:rPr>
                <w:rFonts w:ascii="Book Antiqua" w:eastAsia="Calibri" w:hAnsi="Book Antiqua" w:cs="Book Antiqua"/>
                <w:i/>
                <w:iCs/>
                <w:sz w:val="22"/>
                <w:szCs w:val="22"/>
                <w:lang w:eastAsia="en-US"/>
              </w:rPr>
              <w:t>Se modifica la circular 113- 2018 respecto a los cambios administrativos y operativos que se deberán implementar al entrar en vigencia el nuevo Código Procesal Civil.</w:t>
            </w:r>
          </w:p>
        </w:tc>
        <w:tc>
          <w:tcPr>
            <w:tcW w:w="2976" w:type="dxa"/>
            <w:vAlign w:val="center"/>
          </w:tcPr>
          <w:p w14:paraId="2C5B1D4E" w14:textId="3C99B0C3" w:rsidR="00D62500" w:rsidRPr="00CE42A0" w:rsidRDefault="009F3ACF"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3B4CE564">
                <v:shape id="_x0000_i1032" type="#_x0000_t75" style="width:69pt;height:44.25pt" o:ole="">
                  <v:imagedata r:id="rId30" o:title=""/>
                </v:shape>
                <o:OLEObject Type="Embed" ProgID="Acrobat.Document.DC" ShapeID="_x0000_i1032" DrawAspect="Icon" ObjectID="_1812804794" r:id="rId31"/>
              </w:object>
            </w:r>
          </w:p>
        </w:tc>
      </w:tr>
      <w:tr w:rsidR="00FB332C" w:rsidRPr="00CE42A0" w14:paraId="0BE1E450" w14:textId="77777777" w:rsidTr="00CE42A0">
        <w:trPr>
          <w:jc w:val="center"/>
        </w:trPr>
        <w:tc>
          <w:tcPr>
            <w:tcW w:w="1271" w:type="dxa"/>
            <w:vAlign w:val="center"/>
          </w:tcPr>
          <w:p w14:paraId="30A6EEB6" w14:textId="1687C495" w:rsidR="00FB332C" w:rsidRPr="00CE42A0" w:rsidRDefault="00FB332C" w:rsidP="00CE42A0">
            <w:pPr>
              <w:jc w:val="center"/>
              <w:rPr>
                <w:rFonts w:ascii="Book Antiqua" w:hAnsi="Book Antiqua"/>
                <w:b/>
                <w:bCs/>
                <w:sz w:val="22"/>
                <w:szCs w:val="22"/>
                <w:lang w:val="es-CR"/>
              </w:rPr>
            </w:pPr>
            <w:r w:rsidRPr="00CE42A0">
              <w:rPr>
                <w:rFonts w:ascii="Book Antiqua" w:hAnsi="Book Antiqua"/>
                <w:b/>
                <w:bCs/>
                <w:sz w:val="22"/>
                <w:szCs w:val="22"/>
                <w:lang w:val="es-CR"/>
              </w:rPr>
              <w:t>Anexo 8</w:t>
            </w:r>
          </w:p>
        </w:tc>
        <w:tc>
          <w:tcPr>
            <w:tcW w:w="5954" w:type="dxa"/>
            <w:vAlign w:val="center"/>
          </w:tcPr>
          <w:p w14:paraId="0F208626" w14:textId="43E90769" w:rsidR="00FB332C" w:rsidRPr="00CE42A0" w:rsidRDefault="00FB332C" w:rsidP="00CE42A0">
            <w:pPr>
              <w:jc w:val="both"/>
              <w:rPr>
                <w:rFonts w:ascii="Book Antiqua" w:eastAsia="Calibri" w:hAnsi="Book Antiqua" w:cs="Book Antiqua"/>
                <w:sz w:val="22"/>
                <w:szCs w:val="22"/>
                <w:lang w:eastAsia="en-US"/>
              </w:rPr>
            </w:pPr>
            <w:r w:rsidRPr="00CE42A0">
              <w:rPr>
                <w:rFonts w:ascii="Book Antiqua" w:eastAsia="Calibri" w:hAnsi="Book Antiqua" w:cs="Book Antiqua"/>
                <w:sz w:val="22"/>
                <w:szCs w:val="22"/>
                <w:lang w:eastAsia="en-US"/>
              </w:rPr>
              <w:t>Consulta informe de pase a fallo del SIGMA - Tribunal Primero de Apelación Civil de San José al 04-06-2025</w:t>
            </w:r>
          </w:p>
        </w:tc>
        <w:tc>
          <w:tcPr>
            <w:tcW w:w="2976" w:type="dxa"/>
            <w:vAlign w:val="center"/>
          </w:tcPr>
          <w:p w14:paraId="6DC724F6" w14:textId="71CC22C8" w:rsidR="00FB332C" w:rsidRPr="00CE42A0" w:rsidRDefault="009F3ACF"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215FD2E5">
                <v:shape id="_x0000_i1033" type="#_x0000_t75" style="width:69pt;height:44.25pt" o:ole="">
                  <v:imagedata r:id="rId32" o:title=""/>
                </v:shape>
                <o:OLEObject Type="Embed" ProgID="Excel.Sheet.12" ShapeID="_x0000_i1033" DrawAspect="Icon" ObjectID="_1812804795" r:id="rId33"/>
              </w:object>
            </w:r>
          </w:p>
        </w:tc>
      </w:tr>
      <w:tr w:rsidR="00AA09E4" w:rsidRPr="00CE42A0" w14:paraId="47C6A1C5" w14:textId="77777777" w:rsidTr="00CE42A0">
        <w:trPr>
          <w:jc w:val="center"/>
        </w:trPr>
        <w:tc>
          <w:tcPr>
            <w:tcW w:w="1271" w:type="dxa"/>
            <w:vAlign w:val="center"/>
          </w:tcPr>
          <w:p w14:paraId="08B4C29C" w14:textId="47EEC3E1" w:rsidR="00AA09E4" w:rsidRPr="00CE42A0" w:rsidRDefault="00AA09E4" w:rsidP="00CE42A0">
            <w:pPr>
              <w:jc w:val="center"/>
              <w:rPr>
                <w:rFonts w:ascii="Book Antiqua" w:hAnsi="Book Antiqua"/>
                <w:b/>
                <w:bCs/>
                <w:sz w:val="22"/>
                <w:szCs w:val="22"/>
                <w:lang w:val="es-CR"/>
              </w:rPr>
            </w:pPr>
            <w:r w:rsidRPr="00CE42A0">
              <w:rPr>
                <w:rFonts w:ascii="Book Antiqua" w:hAnsi="Book Antiqua"/>
                <w:b/>
                <w:bCs/>
                <w:sz w:val="22"/>
                <w:szCs w:val="22"/>
                <w:lang w:val="es-CR"/>
              </w:rPr>
              <w:t xml:space="preserve">Anexo 9 </w:t>
            </w:r>
          </w:p>
        </w:tc>
        <w:tc>
          <w:tcPr>
            <w:tcW w:w="5954" w:type="dxa"/>
            <w:vAlign w:val="center"/>
          </w:tcPr>
          <w:p w14:paraId="199A8C0D" w14:textId="24AFBD31" w:rsidR="00AA09E4" w:rsidRPr="00CE42A0" w:rsidRDefault="00AA09E4" w:rsidP="00CE42A0">
            <w:pPr>
              <w:jc w:val="both"/>
              <w:rPr>
                <w:rFonts w:ascii="Book Antiqua" w:eastAsia="Calibri" w:hAnsi="Book Antiqua" w:cs="Book Antiqua"/>
                <w:sz w:val="22"/>
                <w:szCs w:val="22"/>
                <w:lang w:eastAsia="en-US"/>
              </w:rPr>
            </w:pPr>
            <w:r w:rsidRPr="00CE42A0">
              <w:rPr>
                <w:rFonts w:ascii="Book Antiqua" w:eastAsia="Calibri" w:hAnsi="Book Antiqua" w:cs="Book Antiqua"/>
                <w:sz w:val="22"/>
                <w:szCs w:val="22"/>
                <w:lang w:eastAsia="en-US"/>
              </w:rPr>
              <w:t>Respuesta oficio preliminar 645-PLA-MNP-2025 Tribunal Primero de Apelación Civil de San José</w:t>
            </w:r>
          </w:p>
        </w:tc>
        <w:tc>
          <w:tcPr>
            <w:tcW w:w="2976" w:type="dxa"/>
            <w:vAlign w:val="center"/>
          </w:tcPr>
          <w:p w14:paraId="58FB9D19" w14:textId="0C234569" w:rsidR="00AA09E4" w:rsidRPr="00CE42A0" w:rsidRDefault="009F3ACF" w:rsidP="00CE42A0">
            <w:pPr>
              <w:jc w:val="center"/>
              <w:rPr>
                <w:rFonts w:ascii="Book Antiqua" w:hAnsi="Book Antiqua"/>
                <w:sz w:val="22"/>
                <w:szCs w:val="22"/>
                <w:lang w:val="es-CR"/>
              </w:rPr>
            </w:pPr>
            <w:r w:rsidRPr="00CE42A0">
              <w:rPr>
                <w:rFonts w:ascii="Book Antiqua" w:hAnsi="Book Antiqua"/>
                <w:sz w:val="22"/>
                <w:szCs w:val="22"/>
                <w:lang w:val="es-CR"/>
              </w:rPr>
              <w:object w:dxaOrig="1376" w:dyaOrig="899" w14:anchorId="240ED8B5">
                <v:shape id="_x0000_i1034" type="#_x0000_t75" style="width:69pt;height:45pt" o:ole="">
                  <v:imagedata r:id="rId34" o:title=""/>
                </v:shape>
                <o:OLEObject Type="Embed" ProgID="Package" ShapeID="_x0000_i1034" DrawAspect="Icon" ObjectID="_1812804796" r:id="rId35"/>
              </w:object>
            </w:r>
          </w:p>
        </w:tc>
      </w:tr>
    </w:tbl>
    <w:p w14:paraId="3A436A86" w14:textId="77777777" w:rsidR="00FA224A" w:rsidRPr="00CE42A0" w:rsidRDefault="00FA224A" w:rsidP="00CE42A0">
      <w:pPr>
        <w:rPr>
          <w:rFonts w:ascii="Book Antiqua" w:hAnsi="Book Antiqua"/>
          <w:lang w:val="es-CR"/>
        </w:rPr>
      </w:pPr>
    </w:p>
    <w:p w14:paraId="20715F46" w14:textId="77777777" w:rsidR="00F95B7C" w:rsidRPr="00CE42A0" w:rsidRDefault="00F95B7C" w:rsidP="00CE42A0">
      <w:pPr>
        <w:suppressAutoHyphens/>
        <w:jc w:val="both"/>
        <w:rPr>
          <w:rFonts w:ascii="Book Antiqua" w:hAnsi="Book Antiqua" w:cs="Book Antiqua"/>
          <w:i/>
          <w:iCs/>
          <w:lang w:val="es-CR" w:eastAsia="ar-SA"/>
        </w:rPr>
      </w:pPr>
    </w:p>
    <w:p w14:paraId="0BDD9139" w14:textId="32C17D6F" w:rsidR="008D2B9B" w:rsidRPr="00CE42A0" w:rsidRDefault="00EB4150" w:rsidP="00CE42A0">
      <w:pPr>
        <w:suppressAutoHyphens/>
        <w:jc w:val="center"/>
        <w:rPr>
          <w:rFonts w:ascii="Book Antiqua" w:hAnsi="Book Antiqua" w:cs="Book Antiqua"/>
          <w:sz w:val="22"/>
          <w:szCs w:val="22"/>
          <w:lang w:val="es-CR" w:eastAsia="ar-SA"/>
        </w:rPr>
      </w:pPr>
      <w:r w:rsidRPr="00CE42A0">
        <w:rPr>
          <w:rFonts w:ascii="Book Antiqua" w:hAnsi="Book Antiqua" w:cs="Book Antiqua"/>
          <w:i/>
          <w:iCs/>
          <w:sz w:val="22"/>
          <w:szCs w:val="22"/>
          <w:lang w:val="es-CR" w:eastAsia="ar-SA"/>
        </w:rPr>
        <w:t>Este informe cuenta con las revisiones y ajustes correspondientes de las jefaturas indicadas</w:t>
      </w:r>
      <w:r w:rsidRPr="00CE42A0">
        <w:rPr>
          <w:rFonts w:ascii="Book Antiqua" w:hAnsi="Book Antiqua" w:cs="Book Antiqua"/>
          <w:sz w:val="22"/>
          <w:szCs w:val="22"/>
          <w:lang w:val="es-CR" w:eastAsia="ar-SA"/>
        </w:rPr>
        <w:t>.</w:t>
      </w:r>
    </w:p>
    <w:tbl>
      <w:tblPr>
        <w:tblW w:w="51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3865"/>
        <w:gridCol w:w="4529"/>
      </w:tblGrid>
      <w:tr w:rsidR="00EB4150" w:rsidRPr="00CE42A0" w14:paraId="38BC924E" w14:textId="77777777" w:rsidTr="00CE42A0">
        <w:trPr>
          <w:trHeight w:val="198"/>
          <w:jc w:val="center"/>
        </w:trPr>
        <w:tc>
          <w:tcPr>
            <w:tcW w:w="943"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40E7EF04" w14:textId="48DBAB28" w:rsidR="00EB4150" w:rsidRPr="00CE42A0" w:rsidRDefault="00DD2547" w:rsidP="00CE42A0">
            <w:pPr>
              <w:jc w:val="center"/>
              <w:rPr>
                <w:rFonts w:ascii="Book Antiqua" w:hAnsi="Book Antiqua" w:cs="Arial"/>
                <w:b/>
                <w:sz w:val="22"/>
                <w:szCs w:val="22"/>
                <w:lang w:val="es-CR"/>
              </w:rPr>
            </w:pPr>
            <w:r w:rsidRPr="00CE42A0">
              <w:rPr>
                <w:rFonts w:ascii="Book Antiqua" w:hAnsi="Book Antiqua" w:cs="Arial"/>
                <w:b/>
                <w:sz w:val="22"/>
                <w:szCs w:val="22"/>
                <w:lang w:val="es-CR"/>
              </w:rPr>
              <w:t>Informe</w:t>
            </w:r>
          </w:p>
        </w:tc>
        <w:tc>
          <w:tcPr>
            <w:tcW w:w="1868"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CC94120" w14:textId="3542B799" w:rsidR="00EB4150" w:rsidRPr="00CE42A0" w:rsidRDefault="00DD2547" w:rsidP="00CE42A0">
            <w:pPr>
              <w:jc w:val="center"/>
              <w:rPr>
                <w:rFonts w:ascii="Book Antiqua" w:hAnsi="Book Antiqua"/>
                <w:b/>
                <w:color w:val="FFFFFF"/>
                <w:sz w:val="22"/>
                <w:szCs w:val="22"/>
                <w:lang w:val="es-CR"/>
              </w:rPr>
            </w:pPr>
            <w:r w:rsidRPr="00CE42A0">
              <w:rPr>
                <w:rFonts w:ascii="Book Antiqua" w:hAnsi="Book Antiqua"/>
                <w:b/>
                <w:color w:val="FFFFFF"/>
                <w:sz w:val="22"/>
                <w:szCs w:val="22"/>
                <w:lang w:val="es-CR"/>
              </w:rPr>
              <w:t>Nombre</w:t>
            </w:r>
          </w:p>
        </w:tc>
        <w:tc>
          <w:tcPr>
            <w:tcW w:w="2189"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FD425D7" w14:textId="5E90E408" w:rsidR="00EB4150" w:rsidRPr="00CE42A0" w:rsidRDefault="00DD2547" w:rsidP="00CE42A0">
            <w:pPr>
              <w:jc w:val="center"/>
              <w:rPr>
                <w:rFonts w:ascii="Book Antiqua" w:hAnsi="Book Antiqua"/>
                <w:b/>
                <w:color w:val="FFFFFF"/>
                <w:sz w:val="22"/>
                <w:szCs w:val="22"/>
                <w:lang w:val="es-CR"/>
              </w:rPr>
            </w:pPr>
            <w:r w:rsidRPr="00CE42A0">
              <w:rPr>
                <w:rFonts w:ascii="Book Antiqua" w:hAnsi="Book Antiqua"/>
                <w:b/>
                <w:color w:val="FFFFFF"/>
                <w:sz w:val="22"/>
                <w:szCs w:val="22"/>
                <w:lang w:val="es-CR"/>
              </w:rPr>
              <w:t>Puesto</w:t>
            </w:r>
          </w:p>
        </w:tc>
      </w:tr>
      <w:tr w:rsidR="00B01B32" w:rsidRPr="00CE42A0" w14:paraId="20F70AEA" w14:textId="77777777" w:rsidTr="00CE42A0">
        <w:trPr>
          <w:trHeight w:val="377"/>
          <w:jc w:val="center"/>
        </w:trPr>
        <w:tc>
          <w:tcPr>
            <w:tcW w:w="943" w:type="pct"/>
            <w:tcBorders>
              <w:top w:val="single" w:sz="4" w:space="0" w:color="auto"/>
              <w:left w:val="single" w:sz="4" w:space="0" w:color="000000"/>
              <w:bottom w:val="single" w:sz="4" w:space="0" w:color="000000"/>
              <w:right w:val="single" w:sz="4" w:space="0" w:color="000000"/>
            </w:tcBorders>
            <w:shd w:val="clear" w:color="auto" w:fill="F2F2F2"/>
            <w:vAlign w:val="center"/>
          </w:tcPr>
          <w:p w14:paraId="35459513" w14:textId="77777777" w:rsidR="00B01B32" w:rsidRPr="00CE42A0" w:rsidRDefault="00A1688E" w:rsidP="00CE42A0">
            <w:pPr>
              <w:rPr>
                <w:rFonts w:ascii="Book Antiqua" w:hAnsi="Book Antiqua"/>
                <w:b/>
                <w:color w:val="000000"/>
                <w:sz w:val="22"/>
                <w:szCs w:val="22"/>
                <w:lang w:val="es-CR" w:eastAsia="es-CR"/>
              </w:rPr>
            </w:pPr>
            <w:r w:rsidRPr="00CE42A0">
              <w:rPr>
                <w:rFonts w:ascii="Book Antiqua" w:hAnsi="Book Antiqua"/>
                <w:b/>
                <w:color w:val="000000"/>
                <w:sz w:val="22"/>
                <w:szCs w:val="22"/>
                <w:lang w:val="es-CR" w:eastAsia="es-CR"/>
              </w:rPr>
              <w:t>Elaborado</w:t>
            </w:r>
            <w:r w:rsidR="00B01B32" w:rsidRPr="00CE42A0">
              <w:rPr>
                <w:rFonts w:ascii="Book Antiqua" w:hAnsi="Book Antiqua"/>
                <w:b/>
                <w:color w:val="000000"/>
                <w:sz w:val="22"/>
                <w:szCs w:val="22"/>
                <w:lang w:val="es-CR" w:eastAsia="es-CR"/>
              </w:rPr>
              <w:t xml:space="preserve"> por:</w:t>
            </w:r>
          </w:p>
        </w:tc>
        <w:tc>
          <w:tcPr>
            <w:tcW w:w="1868" w:type="pct"/>
            <w:tcBorders>
              <w:top w:val="single" w:sz="4" w:space="0" w:color="auto"/>
              <w:left w:val="single" w:sz="4" w:space="0" w:color="000000"/>
              <w:bottom w:val="single" w:sz="4" w:space="0" w:color="000000"/>
              <w:right w:val="single" w:sz="4" w:space="0" w:color="000000"/>
            </w:tcBorders>
            <w:vAlign w:val="center"/>
          </w:tcPr>
          <w:p w14:paraId="4974D278" w14:textId="61A562E2" w:rsidR="00B01B32" w:rsidRPr="00CE42A0" w:rsidRDefault="002B0F09" w:rsidP="00CE42A0">
            <w:pPr>
              <w:rPr>
                <w:rFonts w:ascii="Book Antiqua" w:hAnsi="Book Antiqua"/>
                <w:sz w:val="22"/>
                <w:szCs w:val="22"/>
                <w:lang w:val="es-CR"/>
              </w:rPr>
            </w:pPr>
            <w:r w:rsidRPr="00CE42A0">
              <w:rPr>
                <w:rFonts w:ascii="Book Antiqua" w:hAnsi="Book Antiqua"/>
                <w:sz w:val="22"/>
                <w:szCs w:val="22"/>
                <w:lang w:val="es-CR"/>
              </w:rPr>
              <w:t>Licda. Diana Cordero Villalobos</w:t>
            </w:r>
          </w:p>
        </w:tc>
        <w:tc>
          <w:tcPr>
            <w:tcW w:w="2189" w:type="pct"/>
            <w:tcBorders>
              <w:top w:val="single" w:sz="4" w:space="0" w:color="auto"/>
              <w:left w:val="single" w:sz="4" w:space="0" w:color="000000"/>
              <w:bottom w:val="single" w:sz="4" w:space="0" w:color="000000"/>
              <w:right w:val="single" w:sz="4" w:space="0" w:color="000000"/>
            </w:tcBorders>
            <w:vAlign w:val="center"/>
          </w:tcPr>
          <w:p w14:paraId="21BB13E5" w14:textId="68923463" w:rsidR="00B01B32" w:rsidRPr="00CE42A0" w:rsidRDefault="002B0F09" w:rsidP="00CE42A0">
            <w:pPr>
              <w:rPr>
                <w:rFonts w:ascii="Book Antiqua" w:hAnsi="Book Antiqua"/>
                <w:color w:val="000000"/>
                <w:sz w:val="22"/>
                <w:szCs w:val="22"/>
                <w:lang w:val="es-CR" w:eastAsia="es-CR"/>
              </w:rPr>
            </w:pPr>
            <w:r w:rsidRPr="00CE42A0">
              <w:rPr>
                <w:rFonts w:ascii="Book Antiqua" w:hAnsi="Book Antiqua"/>
                <w:sz w:val="22"/>
                <w:szCs w:val="22"/>
                <w:lang w:val="es-CR"/>
              </w:rPr>
              <w:t>Profesional 2 a.</w:t>
            </w:r>
            <w:r w:rsidR="00784F10" w:rsidRPr="00CE42A0">
              <w:rPr>
                <w:rFonts w:ascii="Book Antiqua" w:hAnsi="Book Antiqua"/>
                <w:sz w:val="22"/>
                <w:szCs w:val="22"/>
                <w:lang w:val="es-CR"/>
              </w:rPr>
              <w:t>i</w:t>
            </w:r>
            <w:r w:rsidRPr="00CE42A0">
              <w:rPr>
                <w:rFonts w:ascii="Book Antiqua" w:hAnsi="Book Antiqua"/>
                <w:sz w:val="22"/>
                <w:szCs w:val="22"/>
                <w:lang w:val="es-CR"/>
              </w:rPr>
              <w:t>.</w:t>
            </w:r>
            <w:r w:rsidR="00B01B32" w:rsidRPr="00CE42A0">
              <w:rPr>
                <w:rFonts w:ascii="Book Antiqua" w:hAnsi="Book Antiqua"/>
                <w:sz w:val="22"/>
                <w:szCs w:val="22"/>
                <w:lang w:val="es-CR"/>
              </w:rPr>
              <w:t xml:space="preserve"> </w:t>
            </w:r>
          </w:p>
        </w:tc>
      </w:tr>
      <w:tr w:rsidR="00AA09E4" w:rsidRPr="00CE42A0" w14:paraId="0DCC9DBC" w14:textId="77777777" w:rsidTr="00CE42A0">
        <w:trPr>
          <w:trHeight w:val="377"/>
          <w:jc w:val="center"/>
        </w:trPr>
        <w:tc>
          <w:tcPr>
            <w:tcW w:w="943" w:type="pct"/>
            <w:tcBorders>
              <w:top w:val="single" w:sz="4" w:space="0" w:color="auto"/>
              <w:left w:val="single" w:sz="4" w:space="0" w:color="000000"/>
              <w:bottom w:val="single" w:sz="4" w:space="0" w:color="000000"/>
              <w:right w:val="single" w:sz="4" w:space="0" w:color="000000"/>
            </w:tcBorders>
            <w:shd w:val="clear" w:color="auto" w:fill="F2F2F2"/>
            <w:vAlign w:val="center"/>
          </w:tcPr>
          <w:p w14:paraId="2C3ED9BA" w14:textId="7B2174E7" w:rsidR="00AA09E4" w:rsidRPr="00CE42A0" w:rsidRDefault="00AA09E4" w:rsidP="00CE42A0">
            <w:pPr>
              <w:rPr>
                <w:rFonts w:ascii="Book Antiqua" w:hAnsi="Book Antiqua"/>
                <w:b/>
                <w:color w:val="000000"/>
                <w:sz w:val="22"/>
                <w:szCs w:val="22"/>
                <w:lang w:val="es-CR" w:eastAsia="es-CR"/>
              </w:rPr>
            </w:pPr>
            <w:r w:rsidRPr="00CE42A0">
              <w:rPr>
                <w:rFonts w:ascii="Book Antiqua" w:hAnsi="Book Antiqua"/>
                <w:b/>
                <w:color w:val="000000"/>
                <w:sz w:val="22"/>
                <w:szCs w:val="22"/>
                <w:lang w:val="es-CR" w:eastAsia="es-CR"/>
              </w:rPr>
              <w:t>Revisado por:</w:t>
            </w:r>
          </w:p>
        </w:tc>
        <w:tc>
          <w:tcPr>
            <w:tcW w:w="1868" w:type="pct"/>
            <w:tcBorders>
              <w:top w:val="single" w:sz="4" w:space="0" w:color="auto"/>
              <w:left w:val="single" w:sz="4" w:space="0" w:color="000000"/>
              <w:bottom w:val="single" w:sz="4" w:space="0" w:color="000000"/>
              <w:right w:val="single" w:sz="4" w:space="0" w:color="000000"/>
            </w:tcBorders>
            <w:vAlign w:val="center"/>
          </w:tcPr>
          <w:p w14:paraId="02337A42" w14:textId="745C0146" w:rsidR="00AA09E4" w:rsidRPr="00CE42A0" w:rsidRDefault="00AA09E4" w:rsidP="00CE42A0">
            <w:pPr>
              <w:rPr>
                <w:rFonts w:ascii="Book Antiqua" w:hAnsi="Book Antiqua"/>
                <w:sz w:val="22"/>
                <w:szCs w:val="22"/>
                <w:lang w:val="es-CR"/>
              </w:rPr>
            </w:pPr>
            <w:r w:rsidRPr="00CE42A0">
              <w:rPr>
                <w:rFonts w:ascii="Book Antiqua" w:hAnsi="Book Antiqua"/>
                <w:sz w:val="22"/>
                <w:szCs w:val="22"/>
                <w:lang w:val="es-CR"/>
              </w:rPr>
              <w:t>Máster Melissa Durán Gamboa</w:t>
            </w:r>
          </w:p>
        </w:tc>
        <w:tc>
          <w:tcPr>
            <w:tcW w:w="2189" w:type="pct"/>
            <w:tcBorders>
              <w:top w:val="single" w:sz="4" w:space="0" w:color="auto"/>
              <w:left w:val="single" w:sz="4" w:space="0" w:color="000000"/>
              <w:bottom w:val="single" w:sz="4" w:space="0" w:color="000000"/>
              <w:right w:val="single" w:sz="4" w:space="0" w:color="000000"/>
            </w:tcBorders>
            <w:vAlign w:val="center"/>
          </w:tcPr>
          <w:p w14:paraId="0BE5E69C" w14:textId="73A57314" w:rsidR="00AA09E4" w:rsidRPr="00CE42A0" w:rsidRDefault="00AA09E4" w:rsidP="00CE42A0">
            <w:pPr>
              <w:rPr>
                <w:rFonts w:ascii="Book Antiqua" w:hAnsi="Book Antiqua"/>
                <w:sz w:val="22"/>
                <w:szCs w:val="22"/>
                <w:lang w:val="es-CR"/>
              </w:rPr>
            </w:pPr>
            <w:r w:rsidRPr="00CE42A0">
              <w:rPr>
                <w:rFonts w:ascii="Book Antiqua" w:hAnsi="Book Antiqua"/>
                <w:sz w:val="22"/>
                <w:szCs w:val="22"/>
                <w:lang w:val="es-CR"/>
              </w:rPr>
              <w:t>Coordinadora de Unidad 3</w:t>
            </w:r>
          </w:p>
        </w:tc>
      </w:tr>
      <w:tr w:rsidR="00AA09E4" w:rsidRPr="00CE42A0" w14:paraId="019B532E" w14:textId="77777777" w:rsidTr="00CE42A0">
        <w:trPr>
          <w:trHeight w:val="377"/>
          <w:jc w:val="center"/>
        </w:trPr>
        <w:tc>
          <w:tcPr>
            <w:tcW w:w="94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06A7ADD" w14:textId="77777777" w:rsidR="00AA09E4" w:rsidRPr="00CE42A0" w:rsidRDefault="00AA09E4" w:rsidP="00CE42A0">
            <w:pPr>
              <w:rPr>
                <w:rFonts w:ascii="Book Antiqua" w:hAnsi="Book Antiqua"/>
                <w:b/>
                <w:color w:val="000000"/>
                <w:sz w:val="22"/>
                <w:szCs w:val="22"/>
                <w:lang w:val="es-CR" w:eastAsia="es-CR"/>
              </w:rPr>
            </w:pPr>
            <w:r w:rsidRPr="00CE42A0">
              <w:rPr>
                <w:rFonts w:ascii="Book Antiqua" w:hAnsi="Book Antiqua"/>
                <w:b/>
                <w:color w:val="000000"/>
                <w:sz w:val="22"/>
                <w:szCs w:val="22"/>
                <w:lang w:val="es-CR" w:eastAsia="es-CR"/>
              </w:rPr>
              <w:t>Aprobado por:</w:t>
            </w:r>
          </w:p>
        </w:tc>
        <w:tc>
          <w:tcPr>
            <w:tcW w:w="1868" w:type="pct"/>
            <w:tcBorders>
              <w:top w:val="single" w:sz="4" w:space="0" w:color="000000"/>
              <w:left w:val="single" w:sz="4" w:space="0" w:color="000000"/>
              <w:bottom w:val="single" w:sz="4" w:space="0" w:color="000000"/>
              <w:right w:val="single" w:sz="4" w:space="0" w:color="000000"/>
            </w:tcBorders>
            <w:vAlign w:val="center"/>
            <w:hideMark/>
          </w:tcPr>
          <w:p w14:paraId="4FF8518B" w14:textId="5B21A335" w:rsidR="00AA09E4" w:rsidRPr="00CE42A0" w:rsidRDefault="00AA09E4" w:rsidP="00CE42A0">
            <w:pPr>
              <w:rPr>
                <w:rFonts w:ascii="Book Antiqua" w:hAnsi="Book Antiqua"/>
                <w:color w:val="000000"/>
                <w:sz w:val="22"/>
                <w:szCs w:val="22"/>
                <w:lang w:val="es-CR" w:eastAsia="es-CR"/>
              </w:rPr>
            </w:pPr>
            <w:r w:rsidRPr="00CE42A0">
              <w:rPr>
                <w:rFonts w:ascii="Book Antiqua" w:hAnsi="Book Antiqua"/>
                <w:sz w:val="22"/>
                <w:szCs w:val="22"/>
                <w:lang w:val="es-CR"/>
              </w:rPr>
              <w:t>Máster Yesenia Salazar Guzmán</w:t>
            </w:r>
          </w:p>
        </w:tc>
        <w:tc>
          <w:tcPr>
            <w:tcW w:w="2189" w:type="pct"/>
            <w:tcBorders>
              <w:top w:val="single" w:sz="4" w:space="0" w:color="000000"/>
              <w:left w:val="single" w:sz="4" w:space="0" w:color="000000"/>
              <w:bottom w:val="single" w:sz="4" w:space="0" w:color="000000"/>
              <w:right w:val="single" w:sz="4" w:space="0" w:color="000000"/>
            </w:tcBorders>
            <w:vAlign w:val="center"/>
            <w:hideMark/>
          </w:tcPr>
          <w:p w14:paraId="045D127F" w14:textId="238F07BC" w:rsidR="00AA09E4" w:rsidRPr="00CE42A0" w:rsidRDefault="00AA09E4" w:rsidP="00CE42A0">
            <w:pPr>
              <w:rPr>
                <w:rFonts w:ascii="Book Antiqua" w:hAnsi="Book Antiqua"/>
                <w:color w:val="000000"/>
                <w:sz w:val="22"/>
                <w:szCs w:val="22"/>
                <w:lang w:val="es-CR" w:eastAsia="es-CR"/>
              </w:rPr>
            </w:pPr>
            <w:r w:rsidRPr="00CE42A0">
              <w:rPr>
                <w:rFonts w:ascii="Book Antiqua" w:hAnsi="Book Antiqua"/>
                <w:color w:val="000000"/>
                <w:sz w:val="22"/>
                <w:szCs w:val="22"/>
                <w:lang w:val="es-CR" w:eastAsia="es-CR"/>
              </w:rPr>
              <w:t xml:space="preserve">Jefa a.i. Subproceso de Modernización No penal </w:t>
            </w:r>
          </w:p>
        </w:tc>
      </w:tr>
      <w:tr w:rsidR="00AA09E4" w:rsidRPr="00CE42A0" w14:paraId="5488ED12" w14:textId="77777777" w:rsidTr="00CE42A0">
        <w:trPr>
          <w:trHeight w:val="377"/>
          <w:jc w:val="center"/>
        </w:trPr>
        <w:tc>
          <w:tcPr>
            <w:tcW w:w="94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8205547" w14:textId="46CB9D25" w:rsidR="00AA09E4" w:rsidRPr="00CE42A0" w:rsidRDefault="00AA09E4" w:rsidP="00CE42A0">
            <w:pPr>
              <w:rPr>
                <w:rFonts w:ascii="Book Antiqua" w:hAnsi="Book Antiqua"/>
                <w:b/>
                <w:color w:val="000000"/>
                <w:sz w:val="22"/>
                <w:szCs w:val="22"/>
                <w:lang w:val="es-CR" w:eastAsia="es-CR"/>
              </w:rPr>
            </w:pPr>
            <w:r w:rsidRPr="00CE42A0">
              <w:rPr>
                <w:rFonts w:ascii="Book Antiqua" w:hAnsi="Book Antiqua"/>
                <w:b/>
                <w:color w:val="000000"/>
                <w:sz w:val="22"/>
                <w:szCs w:val="22"/>
                <w:lang w:val="es-CR" w:eastAsia="es-CR"/>
              </w:rPr>
              <w:t>Visto Bueno:</w:t>
            </w:r>
          </w:p>
        </w:tc>
        <w:tc>
          <w:tcPr>
            <w:tcW w:w="1868" w:type="pct"/>
            <w:tcBorders>
              <w:top w:val="single" w:sz="4" w:space="0" w:color="000000"/>
              <w:left w:val="single" w:sz="4" w:space="0" w:color="000000"/>
              <w:bottom w:val="single" w:sz="4" w:space="0" w:color="000000"/>
              <w:right w:val="single" w:sz="4" w:space="0" w:color="000000"/>
            </w:tcBorders>
            <w:vAlign w:val="center"/>
          </w:tcPr>
          <w:p w14:paraId="4B74636D" w14:textId="1B6EFB23" w:rsidR="00AA09E4" w:rsidRPr="00CE42A0" w:rsidRDefault="00AA09E4" w:rsidP="00CE42A0">
            <w:pPr>
              <w:rPr>
                <w:rFonts w:ascii="Book Antiqua" w:hAnsi="Book Antiqua"/>
                <w:sz w:val="22"/>
                <w:szCs w:val="22"/>
                <w:lang w:val="es-CR"/>
              </w:rPr>
            </w:pPr>
            <w:r w:rsidRPr="00CE42A0">
              <w:rPr>
                <w:rFonts w:ascii="Book Antiqua" w:hAnsi="Book Antiqua"/>
                <w:sz w:val="22"/>
                <w:szCs w:val="22"/>
                <w:lang w:val="es-CR"/>
              </w:rPr>
              <w:t>Ing. Dixon Li Morales</w:t>
            </w:r>
          </w:p>
        </w:tc>
        <w:tc>
          <w:tcPr>
            <w:tcW w:w="2189" w:type="pct"/>
            <w:tcBorders>
              <w:top w:val="single" w:sz="4" w:space="0" w:color="000000"/>
              <w:left w:val="single" w:sz="4" w:space="0" w:color="000000"/>
              <w:bottom w:val="single" w:sz="4" w:space="0" w:color="000000"/>
              <w:right w:val="single" w:sz="4" w:space="0" w:color="000000"/>
            </w:tcBorders>
            <w:vAlign w:val="center"/>
          </w:tcPr>
          <w:p w14:paraId="4B17363F" w14:textId="3DC419FA" w:rsidR="00AA09E4" w:rsidRPr="00CE42A0" w:rsidRDefault="00AA09E4" w:rsidP="00CE42A0">
            <w:pPr>
              <w:rPr>
                <w:rFonts w:ascii="Book Antiqua" w:hAnsi="Book Antiqua"/>
                <w:color w:val="000000"/>
                <w:sz w:val="22"/>
                <w:szCs w:val="22"/>
                <w:lang w:val="es-CR" w:eastAsia="es-CR"/>
              </w:rPr>
            </w:pPr>
            <w:r w:rsidRPr="00CE42A0">
              <w:rPr>
                <w:rFonts w:ascii="Book Antiqua" w:hAnsi="Book Antiqua"/>
                <w:color w:val="000000"/>
                <w:sz w:val="22"/>
                <w:szCs w:val="22"/>
                <w:lang w:val="es-CR" w:eastAsia="es-CR"/>
              </w:rPr>
              <w:t>Subdirector Proceso Ejecución de las Operaciones</w:t>
            </w:r>
          </w:p>
        </w:tc>
      </w:tr>
    </w:tbl>
    <w:p w14:paraId="38E6805E" w14:textId="77777777" w:rsidR="00625701" w:rsidRPr="00CE42A0" w:rsidRDefault="00625701" w:rsidP="00CE42A0">
      <w:pPr>
        <w:tabs>
          <w:tab w:val="left" w:pos="1740"/>
        </w:tabs>
        <w:rPr>
          <w:rFonts w:ascii="Book Antiqua" w:hAnsi="Book Antiqua"/>
          <w:lang w:val="es-CR"/>
        </w:rPr>
      </w:pPr>
    </w:p>
    <w:sectPr w:rsidR="00625701" w:rsidRPr="00CE42A0" w:rsidSect="009A3E78">
      <w:headerReference w:type="default" r:id="rId36"/>
      <w:footerReference w:type="even" r:id="rId37"/>
      <w:footerReference w:type="default" r:id="rId38"/>
      <w:pgSz w:w="12242" w:h="15842" w:code="1"/>
      <w:pgMar w:top="1440" w:right="1080" w:bottom="851" w:left="1080" w:header="142" w:footer="3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A72CC" w14:textId="77777777" w:rsidR="00724331" w:rsidRDefault="00724331" w:rsidP="00067C87">
      <w:r>
        <w:separator/>
      </w:r>
    </w:p>
  </w:endnote>
  <w:endnote w:type="continuationSeparator" w:id="0">
    <w:p w14:paraId="0F844E44" w14:textId="77777777" w:rsidR="00724331" w:rsidRDefault="00724331" w:rsidP="00067C87">
      <w:r>
        <w:continuationSeparator/>
      </w:r>
    </w:p>
  </w:endnote>
  <w:endnote w:type="continuationNotice" w:id="1">
    <w:p w14:paraId="67E75A8B" w14:textId="77777777" w:rsidR="005612B0" w:rsidRDefault="00561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4C02E"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4D6FDE" w14:textId="77777777" w:rsidR="003D7537" w:rsidRDefault="003D7537"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4F003"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4B015F7" w14:textId="77777777" w:rsidR="009A3E78" w:rsidRDefault="00D74B3E" w:rsidP="00D74B3E">
    <w:pPr>
      <w:pBdr>
        <w:top w:val="single" w:sz="4" w:space="1" w:color="auto"/>
      </w:pBdr>
      <w:ind w:right="360"/>
      <w:jc w:val="center"/>
      <w:rPr>
        <w:rFonts w:ascii="Book Antiqua" w:hAnsi="Book Antiqua"/>
        <w:b/>
        <w:bCs/>
        <w:color w:val="000000"/>
        <w:lang w:val="es-CR"/>
      </w:rPr>
    </w:pPr>
    <w:r w:rsidRPr="00D74B3E">
      <w:rPr>
        <w:rFonts w:ascii="Book Antiqua" w:hAnsi="Book Antiqua"/>
        <w:b/>
        <w:bCs/>
        <w:color w:val="000000"/>
        <w:lang w:val="es-CR"/>
      </w:rPr>
      <w:t xml:space="preserve">Trabajamos por el desarrollo de la administración de justicia                               </w:t>
    </w:r>
  </w:p>
  <w:p w14:paraId="2058749D" w14:textId="516682AD" w:rsidR="00D74B3E" w:rsidRPr="00D74B3E" w:rsidRDefault="00D74B3E" w:rsidP="00D74B3E">
    <w:pPr>
      <w:pBdr>
        <w:top w:val="single" w:sz="4" w:space="1" w:color="auto"/>
      </w:pBdr>
      <w:ind w:right="360"/>
      <w:jc w:val="center"/>
      <w:rPr>
        <w:rFonts w:ascii="Book Antiqua" w:hAnsi="Book Antiqua"/>
        <w:b/>
        <w:bCs/>
        <w:color w:val="000000"/>
        <w:lang w:val="es-CR"/>
      </w:rPr>
    </w:pPr>
    <w:r w:rsidRPr="00D74B3E">
      <w:rPr>
        <w:rFonts w:ascii="Book Antiqua" w:hAnsi="Book Antiqua"/>
        <w:b/>
        <w:bCs/>
        <w:color w:val="000000"/>
        <w:lang w:val="es-CR"/>
      </w:rPr>
      <w:t>con proyección e innovación</w:t>
    </w:r>
  </w:p>
  <w:p w14:paraId="7C7E767C" w14:textId="77777777" w:rsidR="003D7537" w:rsidRDefault="003D7537" w:rsidP="003F6BA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602D7" w14:textId="77777777" w:rsidR="00724331" w:rsidRDefault="00724331" w:rsidP="00067C87">
      <w:r>
        <w:separator/>
      </w:r>
    </w:p>
  </w:footnote>
  <w:footnote w:type="continuationSeparator" w:id="0">
    <w:p w14:paraId="37E85B5E" w14:textId="77777777" w:rsidR="00724331" w:rsidRDefault="00724331" w:rsidP="00067C87">
      <w:r>
        <w:continuationSeparator/>
      </w:r>
    </w:p>
  </w:footnote>
  <w:footnote w:type="continuationNotice" w:id="1">
    <w:p w14:paraId="49505EDE" w14:textId="77777777" w:rsidR="005612B0" w:rsidRDefault="005612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707F3" w14:textId="0AF5C474" w:rsidR="00E1464D" w:rsidRPr="00E1464D" w:rsidRDefault="00E1464D" w:rsidP="00E1464D">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Poder Judicial - </w:t>
    </w:r>
    <w:r w:rsidR="00743D6A" w:rsidRPr="00E1464D">
      <w:rPr>
        <w:rFonts w:ascii="Book Antiqua" w:hAnsi="Book Antiqua" w:cs="Book Antiqua"/>
        <w:i/>
        <w:iCs/>
        <w:sz w:val="18"/>
        <w:szCs w:val="18"/>
        <w:lang w:val="es-CR"/>
      </w:rPr>
      <w:t>Dirección de</w:t>
    </w:r>
    <w:r w:rsidRPr="00E1464D">
      <w:rPr>
        <w:rFonts w:ascii="Book Antiqua" w:hAnsi="Book Antiqua" w:cs="Book Antiqua"/>
        <w:i/>
        <w:iCs/>
        <w:sz w:val="18"/>
        <w:szCs w:val="18"/>
        <w:lang w:val="es-CR"/>
      </w:rPr>
      <w:t xml:space="preserve"> Planificación</w:t>
    </w:r>
    <w:r w:rsidR="001541EC">
      <w:rPr>
        <w:rFonts w:ascii="Times New Roman" w:hAnsi="Times New Roman"/>
        <w:lang w:val="es-CR"/>
      </w:rPr>
      <w:pict w14:anchorId="7237E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6.25pt;height:34.5pt" o:ole="">
          <v:imagedata r:id="rId1" o:title=""/>
        </v:shape>
      </w:pict>
    </w:r>
  </w:p>
  <w:p w14:paraId="1D08B139" w14:textId="003F3737" w:rsidR="00E1464D" w:rsidRPr="00E1464D" w:rsidRDefault="00E1464D" w:rsidP="00E1464D">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San José </w:t>
    </w:r>
    <w:r w:rsidR="00743D6A" w:rsidRPr="00E1464D">
      <w:rPr>
        <w:rFonts w:ascii="Book Antiqua" w:hAnsi="Book Antiqua" w:cs="Book Antiqua"/>
        <w:i/>
        <w:iCs/>
        <w:sz w:val="18"/>
        <w:szCs w:val="18"/>
        <w:lang w:val="es-CR"/>
      </w:rPr>
      <w:t>- Costa</w:t>
    </w:r>
    <w:r w:rsidRPr="00E1464D">
      <w:rPr>
        <w:rFonts w:ascii="Book Antiqua" w:hAnsi="Book Antiqua" w:cs="Book Antiqua"/>
        <w:i/>
        <w:iCs/>
        <w:sz w:val="18"/>
        <w:szCs w:val="18"/>
        <w:lang w:val="es-CR"/>
      </w:rPr>
      <w:t xml:space="preserve"> Rica</w:t>
    </w:r>
  </w:p>
  <w:p w14:paraId="604B528E" w14:textId="2BDDBCC4" w:rsidR="00E1464D" w:rsidRPr="000D149F" w:rsidRDefault="00E1464D" w:rsidP="000D149F">
    <w:pPr>
      <w:pBdr>
        <w:bottom w:val="single" w:sz="4" w:space="1" w:color="auto"/>
      </w:pBdr>
      <w:tabs>
        <w:tab w:val="center" w:pos="4252"/>
        <w:tab w:val="right" w:pos="8504"/>
      </w:tabs>
      <w:jc w:val="center"/>
      <w:rPr>
        <w:rFonts w:ascii="Times New Roman" w:hAnsi="Times New Roman"/>
        <w:sz w:val="20"/>
        <w:szCs w:val="20"/>
        <w:lang w:val="es-CR"/>
      </w:rPr>
    </w:pPr>
    <w:r w:rsidRPr="000D149F">
      <w:rPr>
        <w:rFonts w:ascii="Book Antiqua" w:hAnsi="Book Antiqua" w:cs="Book Antiqua"/>
        <w:i/>
        <w:sz w:val="18"/>
        <w:szCs w:val="18"/>
        <w:lang w:val="es-CR"/>
      </w:rPr>
      <w:t>Telf</w:t>
    </w:r>
    <w:r w:rsidR="00743D6A" w:rsidRPr="000D149F">
      <w:rPr>
        <w:rFonts w:ascii="Book Antiqua" w:hAnsi="Book Antiqua" w:cs="Book Antiqua"/>
        <w:i/>
        <w:sz w:val="18"/>
        <w:szCs w:val="18"/>
        <w:lang w:val="es-CR"/>
      </w:rPr>
      <w:t xml:space="preserve">. </w:t>
    </w:r>
    <w:r w:rsidR="000D149F" w:rsidRPr="000D149F">
      <w:rPr>
        <w:rFonts w:ascii="Book Antiqua" w:hAnsi="Book Antiqua" w:cs="Book Antiqua"/>
        <w:i/>
        <w:sz w:val="18"/>
        <w:szCs w:val="18"/>
        <w:lang w:val="es-CR"/>
      </w:rPr>
      <w:t>2284-2400/ Ext. 01-2400</w:t>
    </w:r>
    <w:r w:rsidRPr="000D149F">
      <w:rPr>
        <w:rFonts w:ascii="Book Antiqua" w:hAnsi="Book Antiqua" w:cs="Book Antiqua"/>
        <w:i/>
        <w:sz w:val="18"/>
        <w:szCs w:val="18"/>
        <w:lang w:val="es-CR"/>
      </w:rPr>
      <w:t>/ Apdo. 95-1003/ 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38D6056"/>
    <w:multiLevelType w:val="hybridMultilevel"/>
    <w:tmpl w:val="5986F91C"/>
    <w:lvl w:ilvl="0" w:tplc="140A000D">
      <w:start w:val="1"/>
      <w:numFmt w:val="bullet"/>
      <w:lvlText w:val=""/>
      <w:lvlJc w:val="left"/>
      <w:pPr>
        <w:tabs>
          <w:tab w:val="num" w:pos="720"/>
        </w:tabs>
        <w:ind w:left="720" w:hanging="360"/>
      </w:pPr>
      <w:rPr>
        <w:rFonts w:ascii="Wingdings" w:hAnsi="Wingdings" w:hint="default"/>
      </w:rPr>
    </w:lvl>
    <w:lvl w:ilvl="1" w:tplc="B24EED0C" w:tentative="1">
      <w:start w:val="1"/>
      <w:numFmt w:val="bullet"/>
      <w:lvlText w:val="•"/>
      <w:lvlJc w:val="left"/>
      <w:pPr>
        <w:tabs>
          <w:tab w:val="num" w:pos="1440"/>
        </w:tabs>
        <w:ind w:left="1440" w:hanging="360"/>
      </w:pPr>
      <w:rPr>
        <w:rFonts w:ascii="Arial" w:hAnsi="Arial" w:hint="default"/>
      </w:rPr>
    </w:lvl>
    <w:lvl w:ilvl="2" w:tplc="9EC2283A" w:tentative="1">
      <w:start w:val="1"/>
      <w:numFmt w:val="bullet"/>
      <w:lvlText w:val="•"/>
      <w:lvlJc w:val="left"/>
      <w:pPr>
        <w:tabs>
          <w:tab w:val="num" w:pos="2160"/>
        </w:tabs>
        <w:ind w:left="2160" w:hanging="360"/>
      </w:pPr>
      <w:rPr>
        <w:rFonts w:ascii="Arial" w:hAnsi="Arial" w:hint="default"/>
      </w:rPr>
    </w:lvl>
    <w:lvl w:ilvl="3" w:tplc="AC7CA7D8" w:tentative="1">
      <w:start w:val="1"/>
      <w:numFmt w:val="bullet"/>
      <w:lvlText w:val="•"/>
      <w:lvlJc w:val="left"/>
      <w:pPr>
        <w:tabs>
          <w:tab w:val="num" w:pos="2880"/>
        </w:tabs>
        <w:ind w:left="2880" w:hanging="360"/>
      </w:pPr>
      <w:rPr>
        <w:rFonts w:ascii="Arial" w:hAnsi="Arial" w:hint="default"/>
      </w:rPr>
    </w:lvl>
    <w:lvl w:ilvl="4" w:tplc="888E11F4" w:tentative="1">
      <w:start w:val="1"/>
      <w:numFmt w:val="bullet"/>
      <w:lvlText w:val="•"/>
      <w:lvlJc w:val="left"/>
      <w:pPr>
        <w:tabs>
          <w:tab w:val="num" w:pos="3600"/>
        </w:tabs>
        <w:ind w:left="3600" w:hanging="360"/>
      </w:pPr>
      <w:rPr>
        <w:rFonts w:ascii="Arial" w:hAnsi="Arial" w:hint="default"/>
      </w:rPr>
    </w:lvl>
    <w:lvl w:ilvl="5" w:tplc="0672AF6A" w:tentative="1">
      <w:start w:val="1"/>
      <w:numFmt w:val="bullet"/>
      <w:lvlText w:val="•"/>
      <w:lvlJc w:val="left"/>
      <w:pPr>
        <w:tabs>
          <w:tab w:val="num" w:pos="4320"/>
        </w:tabs>
        <w:ind w:left="4320" w:hanging="360"/>
      </w:pPr>
      <w:rPr>
        <w:rFonts w:ascii="Arial" w:hAnsi="Arial" w:hint="default"/>
      </w:rPr>
    </w:lvl>
    <w:lvl w:ilvl="6" w:tplc="F7C00434" w:tentative="1">
      <w:start w:val="1"/>
      <w:numFmt w:val="bullet"/>
      <w:lvlText w:val="•"/>
      <w:lvlJc w:val="left"/>
      <w:pPr>
        <w:tabs>
          <w:tab w:val="num" w:pos="5040"/>
        </w:tabs>
        <w:ind w:left="5040" w:hanging="360"/>
      </w:pPr>
      <w:rPr>
        <w:rFonts w:ascii="Arial" w:hAnsi="Arial" w:hint="default"/>
      </w:rPr>
    </w:lvl>
    <w:lvl w:ilvl="7" w:tplc="B1629672" w:tentative="1">
      <w:start w:val="1"/>
      <w:numFmt w:val="bullet"/>
      <w:lvlText w:val="•"/>
      <w:lvlJc w:val="left"/>
      <w:pPr>
        <w:tabs>
          <w:tab w:val="num" w:pos="5760"/>
        </w:tabs>
        <w:ind w:left="5760" w:hanging="360"/>
      </w:pPr>
      <w:rPr>
        <w:rFonts w:ascii="Arial" w:hAnsi="Arial" w:hint="default"/>
      </w:rPr>
    </w:lvl>
    <w:lvl w:ilvl="8" w:tplc="36DAD2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03062D"/>
    <w:multiLevelType w:val="hybridMultilevel"/>
    <w:tmpl w:val="25268A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D0250A"/>
    <w:multiLevelType w:val="multilevel"/>
    <w:tmpl w:val="92C6364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B13427"/>
    <w:multiLevelType w:val="hybridMultilevel"/>
    <w:tmpl w:val="EFC84C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8FD5E97"/>
    <w:multiLevelType w:val="hybridMultilevel"/>
    <w:tmpl w:val="39F6EDC6"/>
    <w:lvl w:ilvl="0" w:tplc="140A0001">
      <w:start w:val="1"/>
      <w:numFmt w:val="bullet"/>
      <w:lvlText w:val=""/>
      <w:lvlJc w:val="left"/>
      <w:pPr>
        <w:ind w:left="757" w:hanging="360"/>
      </w:pPr>
      <w:rPr>
        <w:rFonts w:ascii="Symbol" w:hAnsi="Symbol" w:hint="default"/>
      </w:rPr>
    </w:lvl>
    <w:lvl w:ilvl="1" w:tplc="140A0003" w:tentative="1">
      <w:start w:val="1"/>
      <w:numFmt w:val="bullet"/>
      <w:lvlText w:val="o"/>
      <w:lvlJc w:val="left"/>
      <w:pPr>
        <w:ind w:left="1477" w:hanging="360"/>
      </w:pPr>
      <w:rPr>
        <w:rFonts w:ascii="Courier New" w:hAnsi="Courier New" w:cs="Courier New" w:hint="default"/>
      </w:rPr>
    </w:lvl>
    <w:lvl w:ilvl="2" w:tplc="140A0005" w:tentative="1">
      <w:start w:val="1"/>
      <w:numFmt w:val="bullet"/>
      <w:lvlText w:val=""/>
      <w:lvlJc w:val="left"/>
      <w:pPr>
        <w:ind w:left="2197" w:hanging="360"/>
      </w:pPr>
      <w:rPr>
        <w:rFonts w:ascii="Wingdings" w:hAnsi="Wingdings" w:hint="default"/>
      </w:rPr>
    </w:lvl>
    <w:lvl w:ilvl="3" w:tplc="140A0001" w:tentative="1">
      <w:start w:val="1"/>
      <w:numFmt w:val="bullet"/>
      <w:lvlText w:val=""/>
      <w:lvlJc w:val="left"/>
      <w:pPr>
        <w:ind w:left="2917" w:hanging="360"/>
      </w:pPr>
      <w:rPr>
        <w:rFonts w:ascii="Symbol" w:hAnsi="Symbol" w:hint="default"/>
      </w:rPr>
    </w:lvl>
    <w:lvl w:ilvl="4" w:tplc="140A0003" w:tentative="1">
      <w:start w:val="1"/>
      <w:numFmt w:val="bullet"/>
      <w:lvlText w:val="o"/>
      <w:lvlJc w:val="left"/>
      <w:pPr>
        <w:ind w:left="3637" w:hanging="360"/>
      </w:pPr>
      <w:rPr>
        <w:rFonts w:ascii="Courier New" w:hAnsi="Courier New" w:cs="Courier New" w:hint="default"/>
      </w:rPr>
    </w:lvl>
    <w:lvl w:ilvl="5" w:tplc="140A0005" w:tentative="1">
      <w:start w:val="1"/>
      <w:numFmt w:val="bullet"/>
      <w:lvlText w:val=""/>
      <w:lvlJc w:val="left"/>
      <w:pPr>
        <w:ind w:left="4357" w:hanging="360"/>
      </w:pPr>
      <w:rPr>
        <w:rFonts w:ascii="Wingdings" w:hAnsi="Wingdings" w:hint="default"/>
      </w:rPr>
    </w:lvl>
    <w:lvl w:ilvl="6" w:tplc="140A0001" w:tentative="1">
      <w:start w:val="1"/>
      <w:numFmt w:val="bullet"/>
      <w:lvlText w:val=""/>
      <w:lvlJc w:val="left"/>
      <w:pPr>
        <w:ind w:left="5077" w:hanging="360"/>
      </w:pPr>
      <w:rPr>
        <w:rFonts w:ascii="Symbol" w:hAnsi="Symbol" w:hint="default"/>
      </w:rPr>
    </w:lvl>
    <w:lvl w:ilvl="7" w:tplc="140A0003" w:tentative="1">
      <w:start w:val="1"/>
      <w:numFmt w:val="bullet"/>
      <w:lvlText w:val="o"/>
      <w:lvlJc w:val="left"/>
      <w:pPr>
        <w:ind w:left="5797" w:hanging="360"/>
      </w:pPr>
      <w:rPr>
        <w:rFonts w:ascii="Courier New" w:hAnsi="Courier New" w:cs="Courier New" w:hint="default"/>
      </w:rPr>
    </w:lvl>
    <w:lvl w:ilvl="8" w:tplc="140A0005" w:tentative="1">
      <w:start w:val="1"/>
      <w:numFmt w:val="bullet"/>
      <w:lvlText w:val=""/>
      <w:lvlJc w:val="left"/>
      <w:pPr>
        <w:ind w:left="6517" w:hanging="360"/>
      </w:pPr>
      <w:rPr>
        <w:rFonts w:ascii="Wingdings" w:hAnsi="Wingdings" w:hint="default"/>
      </w:rPr>
    </w:lvl>
  </w:abstractNum>
  <w:abstractNum w:abstractNumId="6"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9FE3DE5"/>
    <w:multiLevelType w:val="multilevel"/>
    <w:tmpl w:val="74B01C40"/>
    <w:lvl w:ilvl="0">
      <w:start w:val="1"/>
      <w:numFmt w:val="decimal"/>
      <w:lvlText w:val="%1."/>
      <w:lvlJc w:val="left"/>
      <w:pPr>
        <w:ind w:left="720" w:hanging="360"/>
      </w:pPr>
      <w:rPr>
        <w:rFonts w:ascii="Book Antiqua" w:hAnsi="Book Antiqua" w:hint="default"/>
        <w:b/>
        <w:b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B157626"/>
    <w:multiLevelType w:val="multilevel"/>
    <w:tmpl w:val="36863172"/>
    <w:lvl w:ilvl="0">
      <w:start w:val="1"/>
      <w:numFmt w:val="decimal"/>
      <w:lvlText w:val="%1."/>
      <w:lvlJc w:val="left"/>
      <w:pPr>
        <w:tabs>
          <w:tab w:val="num" w:pos="1440"/>
        </w:tabs>
        <w:ind w:left="1440" w:hanging="360"/>
      </w:pPr>
      <w:rPr>
        <w:b/>
        <w:bCs/>
        <w:i w:val="0"/>
        <w:iCs w:val="0"/>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2B2A15D6"/>
    <w:multiLevelType w:val="hybridMultilevel"/>
    <w:tmpl w:val="34761DF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1677E7C"/>
    <w:multiLevelType w:val="multilevel"/>
    <w:tmpl w:val="74B01C40"/>
    <w:lvl w:ilvl="0">
      <w:start w:val="1"/>
      <w:numFmt w:val="decimal"/>
      <w:lvlText w:val="%1."/>
      <w:lvlJc w:val="left"/>
      <w:pPr>
        <w:ind w:left="720" w:hanging="360"/>
      </w:pPr>
      <w:rPr>
        <w:rFonts w:ascii="Book Antiqua" w:hAnsi="Book Antiqua" w:hint="default"/>
        <w:b/>
        <w:b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2577361"/>
    <w:multiLevelType w:val="hybridMultilevel"/>
    <w:tmpl w:val="32EA8A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1B90987"/>
    <w:multiLevelType w:val="multilevel"/>
    <w:tmpl w:val="140A001F"/>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57259A7"/>
    <w:multiLevelType w:val="hybridMultilevel"/>
    <w:tmpl w:val="4282CEB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74A317F"/>
    <w:multiLevelType w:val="hybridMultilevel"/>
    <w:tmpl w:val="FCE0E5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7944047"/>
    <w:multiLevelType w:val="hybridMultilevel"/>
    <w:tmpl w:val="615683C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9255E1B"/>
    <w:multiLevelType w:val="hybridMultilevel"/>
    <w:tmpl w:val="D35024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20B30FE"/>
    <w:multiLevelType w:val="hybridMultilevel"/>
    <w:tmpl w:val="AC0E2044"/>
    <w:lvl w:ilvl="0" w:tplc="407C6938">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6F84305"/>
    <w:multiLevelType w:val="hybridMultilevel"/>
    <w:tmpl w:val="AFA01D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CA315BC"/>
    <w:multiLevelType w:val="multilevel"/>
    <w:tmpl w:val="29309CA6"/>
    <w:lvl w:ilvl="0">
      <w:start w:val="1"/>
      <w:numFmt w:val="decimal"/>
      <w:lvlText w:val="%1."/>
      <w:lvlJc w:val="left"/>
      <w:pPr>
        <w:tabs>
          <w:tab w:val="num" w:pos="720"/>
        </w:tabs>
        <w:ind w:left="720" w:hanging="360"/>
      </w:pPr>
      <w:rPr>
        <w:rFonts w:hint="default"/>
        <w:b/>
      </w:rPr>
    </w:lvl>
    <w:lvl w:ilvl="1">
      <w:start w:val="1"/>
      <w:numFmt w:val="decimal"/>
      <w:lvlText w:val="%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DD4679D"/>
    <w:multiLevelType w:val="hybridMultilevel"/>
    <w:tmpl w:val="61B8551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DF7193A"/>
    <w:multiLevelType w:val="multilevel"/>
    <w:tmpl w:val="164CE6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E347DE8"/>
    <w:multiLevelType w:val="hybridMultilevel"/>
    <w:tmpl w:val="E8FEEC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EA502A9"/>
    <w:multiLevelType w:val="hybridMultilevel"/>
    <w:tmpl w:val="A83E01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F3B7B6F"/>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8634B0C"/>
    <w:multiLevelType w:val="multilevel"/>
    <w:tmpl w:val="92C6364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F546E9"/>
    <w:multiLevelType w:val="hybridMultilevel"/>
    <w:tmpl w:val="674C5C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C36053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6629F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D922195"/>
    <w:multiLevelType w:val="hybridMultilevel"/>
    <w:tmpl w:val="0E32D6E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ED50892"/>
    <w:multiLevelType w:val="multilevel"/>
    <w:tmpl w:val="45880312"/>
    <w:lvl w:ilvl="0">
      <w:start w:val="1"/>
      <w:numFmt w:val="decimal"/>
      <w:pStyle w:val="Ttulo1"/>
      <w:lvlText w:val="%1."/>
      <w:lvlJc w:val="left"/>
      <w:pPr>
        <w:ind w:left="720" w:hanging="360"/>
      </w:p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32958706">
    <w:abstractNumId w:val="0"/>
  </w:num>
  <w:num w:numId="2" w16cid:durableId="37705559">
    <w:abstractNumId w:val="6"/>
  </w:num>
  <w:num w:numId="3" w16cid:durableId="160781201">
    <w:abstractNumId w:val="1"/>
  </w:num>
  <w:num w:numId="4" w16cid:durableId="1571768443">
    <w:abstractNumId w:val="10"/>
  </w:num>
  <w:num w:numId="5" w16cid:durableId="1363827921">
    <w:abstractNumId w:val="26"/>
  </w:num>
  <w:num w:numId="6" w16cid:durableId="2143769695">
    <w:abstractNumId w:val="30"/>
  </w:num>
  <w:num w:numId="7" w16cid:durableId="1473017056">
    <w:abstractNumId w:val="25"/>
  </w:num>
  <w:num w:numId="8" w16cid:durableId="1950315254">
    <w:abstractNumId w:val="19"/>
  </w:num>
  <w:num w:numId="9" w16cid:durableId="1121072921">
    <w:abstractNumId w:val="30"/>
  </w:num>
  <w:num w:numId="10" w16cid:durableId="44380188">
    <w:abstractNumId w:val="30"/>
  </w:num>
  <w:num w:numId="11" w16cid:durableId="1805273504">
    <w:abstractNumId w:val="11"/>
  </w:num>
  <w:num w:numId="12" w16cid:durableId="1889873399">
    <w:abstractNumId w:val="2"/>
  </w:num>
  <w:num w:numId="13" w16cid:durableId="865944854">
    <w:abstractNumId w:val="4"/>
  </w:num>
  <w:num w:numId="14" w16cid:durableId="1076365121">
    <w:abstractNumId w:val="23"/>
  </w:num>
  <w:num w:numId="15" w16cid:durableId="1102846533">
    <w:abstractNumId w:val="30"/>
  </w:num>
  <w:num w:numId="16" w16cid:durableId="1509514222">
    <w:abstractNumId w:val="27"/>
  </w:num>
  <w:num w:numId="17" w16cid:durableId="864291028">
    <w:abstractNumId w:val="30"/>
  </w:num>
  <w:num w:numId="18" w16cid:durableId="901064543">
    <w:abstractNumId w:val="7"/>
  </w:num>
  <w:num w:numId="19" w16cid:durableId="1197622000">
    <w:abstractNumId w:val="30"/>
  </w:num>
  <w:num w:numId="20" w16cid:durableId="1902253158">
    <w:abstractNumId w:val="12"/>
  </w:num>
  <w:num w:numId="21" w16cid:durableId="30231027">
    <w:abstractNumId w:val="30"/>
  </w:num>
  <w:num w:numId="22" w16cid:durableId="89740292">
    <w:abstractNumId w:val="30"/>
  </w:num>
  <w:num w:numId="23" w16cid:durableId="1900939713">
    <w:abstractNumId w:val="24"/>
  </w:num>
  <w:num w:numId="24" w16cid:durableId="505635366">
    <w:abstractNumId w:val="3"/>
  </w:num>
  <w:num w:numId="25" w16cid:durableId="698090065">
    <w:abstractNumId w:val="21"/>
  </w:num>
  <w:num w:numId="26" w16cid:durableId="253974979">
    <w:abstractNumId w:val="30"/>
  </w:num>
  <w:num w:numId="27" w16cid:durableId="1765178888">
    <w:abstractNumId w:val="17"/>
  </w:num>
  <w:num w:numId="28" w16cid:durableId="309554829">
    <w:abstractNumId w:val="18"/>
  </w:num>
  <w:num w:numId="29" w16cid:durableId="625357631">
    <w:abstractNumId w:val="9"/>
  </w:num>
  <w:num w:numId="30" w16cid:durableId="137646355">
    <w:abstractNumId w:val="29"/>
  </w:num>
  <w:num w:numId="31" w16cid:durableId="575554108">
    <w:abstractNumId w:val="16"/>
  </w:num>
  <w:num w:numId="32" w16cid:durableId="891161871">
    <w:abstractNumId w:val="30"/>
  </w:num>
  <w:num w:numId="33" w16cid:durableId="665549599">
    <w:abstractNumId w:val="14"/>
  </w:num>
  <w:num w:numId="34" w16cid:durableId="915867093">
    <w:abstractNumId w:val="30"/>
  </w:num>
  <w:num w:numId="35" w16cid:durableId="928737799">
    <w:abstractNumId w:val="30"/>
  </w:num>
  <w:num w:numId="36" w16cid:durableId="853804587">
    <w:abstractNumId w:val="15"/>
  </w:num>
  <w:num w:numId="37" w16cid:durableId="355233116">
    <w:abstractNumId w:val="8"/>
  </w:num>
  <w:num w:numId="38" w16cid:durableId="2013213201">
    <w:abstractNumId w:val="22"/>
  </w:num>
  <w:num w:numId="39" w16cid:durableId="280575076">
    <w:abstractNumId w:val="5"/>
  </w:num>
  <w:num w:numId="40" w16cid:durableId="1333728259">
    <w:abstractNumId w:val="28"/>
  </w:num>
  <w:num w:numId="41" w16cid:durableId="581567409">
    <w:abstractNumId w:val="20"/>
  </w:num>
  <w:num w:numId="42" w16cid:durableId="2035955460">
    <w:abstractNumId w:val="13"/>
  </w:num>
  <w:num w:numId="43" w16cid:durableId="1004166115">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419" w:vendorID="64" w:dllVersion="0" w:nlCheck="1" w:checkStyle="0"/>
  <w:activeWritingStyle w:appName="MSWord" w:lang="es-AR" w:vendorID="64" w:dllVersion="0" w:nlCheck="1" w:checkStyle="0"/>
  <w:activeWritingStyle w:appName="MSWord" w:lang="en-CA"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656"/>
    <w:rsid w:val="000073E4"/>
    <w:rsid w:val="00012272"/>
    <w:rsid w:val="00012575"/>
    <w:rsid w:val="00012764"/>
    <w:rsid w:val="00013376"/>
    <w:rsid w:val="000137E7"/>
    <w:rsid w:val="000163B8"/>
    <w:rsid w:val="000163F9"/>
    <w:rsid w:val="00020732"/>
    <w:rsid w:val="00021BE4"/>
    <w:rsid w:val="00023113"/>
    <w:rsid w:val="00023844"/>
    <w:rsid w:val="0002392B"/>
    <w:rsid w:val="00023AC8"/>
    <w:rsid w:val="00024D75"/>
    <w:rsid w:val="00026C38"/>
    <w:rsid w:val="000303B8"/>
    <w:rsid w:val="000322C4"/>
    <w:rsid w:val="000342C3"/>
    <w:rsid w:val="00035CAC"/>
    <w:rsid w:val="000400DC"/>
    <w:rsid w:val="00041001"/>
    <w:rsid w:val="000418F7"/>
    <w:rsid w:val="00041B93"/>
    <w:rsid w:val="00042952"/>
    <w:rsid w:val="000430A7"/>
    <w:rsid w:val="00043B07"/>
    <w:rsid w:val="0005551F"/>
    <w:rsid w:val="000557E7"/>
    <w:rsid w:val="00056F48"/>
    <w:rsid w:val="00057A52"/>
    <w:rsid w:val="00060833"/>
    <w:rsid w:val="00060C02"/>
    <w:rsid w:val="00063960"/>
    <w:rsid w:val="00066133"/>
    <w:rsid w:val="00066747"/>
    <w:rsid w:val="00067C87"/>
    <w:rsid w:val="00070914"/>
    <w:rsid w:val="00070CF1"/>
    <w:rsid w:val="000714B3"/>
    <w:rsid w:val="00072FBA"/>
    <w:rsid w:val="00074A9B"/>
    <w:rsid w:val="00074E16"/>
    <w:rsid w:val="00075DB7"/>
    <w:rsid w:val="0007609E"/>
    <w:rsid w:val="00081A5B"/>
    <w:rsid w:val="0008267A"/>
    <w:rsid w:val="00082DF7"/>
    <w:rsid w:val="00083A8F"/>
    <w:rsid w:val="0008523C"/>
    <w:rsid w:val="00085C80"/>
    <w:rsid w:val="00087417"/>
    <w:rsid w:val="000908C5"/>
    <w:rsid w:val="00090D41"/>
    <w:rsid w:val="0009256A"/>
    <w:rsid w:val="00092BB2"/>
    <w:rsid w:val="00092CC3"/>
    <w:rsid w:val="000948A2"/>
    <w:rsid w:val="000955DE"/>
    <w:rsid w:val="000956B8"/>
    <w:rsid w:val="00095B08"/>
    <w:rsid w:val="00095B6E"/>
    <w:rsid w:val="00095C74"/>
    <w:rsid w:val="00096DD9"/>
    <w:rsid w:val="00097810"/>
    <w:rsid w:val="000978E8"/>
    <w:rsid w:val="00097DDC"/>
    <w:rsid w:val="000A1A03"/>
    <w:rsid w:val="000A1C6D"/>
    <w:rsid w:val="000A2548"/>
    <w:rsid w:val="000B1944"/>
    <w:rsid w:val="000B1BF6"/>
    <w:rsid w:val="000B2F4A"/>
    <w:rsid w:val="000B6B81"/>
    <w:rsid w:val="000B6DD0"/>
    <w:rsid w:val="000B7059"/>
    <w:rsid w:val="000C0C43"/>
    <w:rsid w:val="000C0DC6"/>
    <w:rsid w:val="000C1778"/>
    <w:rsid w:val="000C25F3"/>
    <w:rsid w:val="000C2838"/>
    <w:rsid w:val="000C3E9C"/>
    <w:rsid w:val="000C443D"/>
    <w:rsid w:val="000C4B27"/>
    <w:rsid w:val="000C4C59"/>
    <w:rsid w:val="000C7620"/>
    <w:rsid w:val="000D149F"/>
    <w:rsid w:val="000D169A"/>
    <w:rsid w:val="000D172D"/>
    <w:rsid w:val="000D39F2"/>
    <w:rsid w:val="000D3F0D"/>
    <w:rsid w:val="000D4194"/>
    <w:rsid w:val="000D4B15"/>
    <w:rsid w:val="000D56AF"/>
    <w:rsid w:val="000D59E4"/>
    <w:rsid w:val="000D6E49"/>
    <w:rsid w:val="000E094A"/>
    <w:rsid w:val="000E0C25"/>
    <w:rsid w:val="000E1793"/>
    <w:rsid w:val="000E21B0"/>
    <w:rsid w:val="000E3BA4"/>
    <w:rsid w:val="000E4053"/>
    <w:rsid w:val="000E42EA"/>
    <w:rsid w:val="000E59B1"/>
    <w:rsid w:val="000E5DFD"/>
    <w:rsid w:val="000E78E7"/>
    <w:rsid w:val="000E791D"/>
    <w:rsid w:val="000E7D50"/>
    <w:rsid w:val="000E7D76"/>
    <w:rsid w:val="000F0956"/>
    <w:rsid w:val="000F1B11"/>
    <w:rsid w:val="000F1DB4"/>
    <w:rsid w:val="000F1EA3"/>
    <w:rsid w:val="000F26B1"/>
    <w:rsid w:val="000F3826"/>
    <w:rsid w:val="000F42FC"/>
    <w:rsid w:val="000F58D4"/>
    <w:rsid w:val="000F67D1"/>
    <w:rsid w:val="000F762F"/>
    <w:rsid w:val="001010E0"/>
    <w:rsid w:val="001024DE"/>
    <w:rsid w:val="00102FB4"/>
    <w:rsid w:val="00105339"/>
    <w:rsid w:val="00105AA6"/>
    <w:rsid w:val="00105AFC"/>
    <w:rsid w:val="00107551"/>
    <w:rsid w:val="00107801"/>
    <w:rsid w:val="00110C75"/>
    <w:rsid w:val="00111565"/>
    <w:rsid w:val="00111CD1"/>
    <w:rsid w:val="0011207C"/>
    <w:rsid w:val="00112DD7"/>
    <w:rsid w:val="00113FFD"/>
    <w:rsid w:val="001141EF"/>
    <w:rsid w:val="001159A2"/>
    <w:rsid w:val="00120F20"/>
    <w:rsid w:val="0012177C"/>
    <w:rsid w:val="00121C1E"/>
    <w:rsid w:val="00121CCF"/>
    <w:rsid w:val="001228A7"/>
    <w:rsid w:val="00122A92"/>
    <w:rsid w:val="001251DB"/>
    <w:rsid w:val="00125356"/>
    <w:rsid w:val="001257CB"/>
    <w:rsid w:val="00125F4D"/>
    <w:rsid w:val="001267C7"/>
    <w:rsid w:val="00127857"/>
    <w:rsid w:val="00130714"/>
    <w:rsid w:val="00130B2C"/>
    <w:rsid w:val="001314EB"/>
    <w:rsid w:val="001337D2"/>
    <w:rsid w:val="0013429B"/>
    <w:rsid w:val="00136F13"/>
    <w:rsid w:val="00137D38"/>
    <w:rsid w:val="00137D5E"/>
    <w:rsid w:val="0014072F"/>
    <w:rsid w:val="001409A6"/>
    <w:rsid w:val="0014192B"/>
    <w:rsid w:val="00142858"/>
    <w:rsid w:val="00143845"/>
    <w:rsid w:val="0014436F"/>
    <w:rsid w:val="00144CBF"/>
    <w:rsid w:val="0014519F"/>
    <w:rsid w:val="001466BE"/>
    <w:rsid w:val="001468AC"/>
    <w:rsid w:val="00146AAC"/>
    <w:rsid w:val="0015010A"/>
    <w:rsid w:val="001522DA"/>
    <w:rsid w:val="0015356C"/>
    <w:rsid w:val="001541EC"/>
    <w:rsid w:val="0015539F"/>
    <w:rsid w:val="0015684F"/>
    <w:rsid w:val="00156AC9"/>
    <w:rsid w:val="00160492"/>
    <w:rsid w:val="001606E1"/>
    <w:rsid w:val="00161DA9"/>
    <w:rsid w:val="00164572"/>
    <w:rsid w:val="00164A1F"/>
    <w:rsid w:val="00165901"/>
    <w:rsid w:val="00166B38"/>
    <w:rsid w:val="00170599"/>
    <w:rsid w:val="00171431"/>
    <w:rsid w:val="00172EA7"/>
    <w:rsid w:val="00173259"/>
    <w:rsid w:val="00173390"/>
    <w:rsid w:val="00176002"/>
    <w:rsid w:val="00180023"/>
    <w:rsid w:val="00181FAF"/>
    <w:rsid w:val="0018408F"/>
    <w:rsid w:val="00184EB0"/>
    <w:rsid w:val="00185365"/>
    <w:rsid w:val="00185978"/>
    <w:rsid w:val="00186189"/>
    <w:rsid w:val="00187509"/>
    <w:rsid w:val="001907A3"/>
    <w:rsid w:val="001915F8"/>
    <w:rsid w:val="00191682"/>
    <w:rsid w:val="001921D6"/>
    <w:rsid w:val="00192334"/>
    <w:rsid w:val="00192968"/>
    <w:rsid w:val="00192F3C"/>
    <w:rsid w:val="00193A55"/>
    <w:rsid w:val="001940D2"/>
    <w:rsid w:val="00194BBA"/>
    <w:rsid w:val="00196B7F"/>
    <w:rsid w:val="001A019C"/>
    <w:rsid w:val="001A0450"/>
    <w:rsid w:val="001A1859"/>
    <w:rsid w:val="001A3DA6"/>
    <w:rsid w:val="001A4DEB"/>
    <w:rsid w:val="001A4DF3"/>
    <w:rsid w:val="001A526D"/>
    <w:rsid w:val="001A7DC5"/>
    <w:rsid w:val="001B0BB4"/>
    <w:rsid w:val="001B1630"/>
    <w:rsid w:val="001B1E9E"/>
    <w:rsid w:val="001B2FCE"/>
    <w:rsid w:val="001B32B7"/>
    <w:rsid w:val="001B3DB4"/>
    <w:rsid w:val="001B3ED2"/>
    <w:rsid w:val="001B3F8B"/>
    <w:rsid w:val="001C26AB"/>
    <w:rsid w:val="001C2CF8"/>
    <w:rsid w:val="001C39F6"/>
    <w:rsid w:val="001C3F27"/>
    <w:rsid w:val="001C45A6"/>
    <w:rsid w:val="001C515E"/>
    <w:rsid w:val="001C73D4"/>
    <w:rsid w:val="001C79F6"/>
    <w:rsid w:val="001D0F4C"/>
    <w:rsid w:val="001D109D"/>
    <w:rsid w:val="001D2592"/>
    <w:rsid w:val="001D2618"/>
    <w:rsid w:val="001D4539"/>
    <w:rsid w:val="001D59EB"/>
    <w:rsid w:val="001D5CCE"/>
    <w:rsid w:val="001E11E9"/>
    <w:rsid w:val="001E267D"/>
    <w:rsid w:val="001E3166"/>
    <w:rsid w:val="001E3648"/>
    <w:rsid w:val="001E487D"/>
    <w:rsid w:val="001E67C5"/>
    <w:rsid w:val="001E7DB1"/>
    <w:rsid w:val="001F0B07"/>
    <w:rsid w:val="001F0C69"/>
    <w:rsid w:val="001F1741"/>
    <w:rsid w:val="001F1C71"/>
    <w:rsid w:val="001F305F"/>
    <w:rsid w:val="001F334D"/>
    <w:rsid w:val="001F5B02"/>
    <w:rsid w:val="001F6778"/>
    <w:rsid w:val="002003E8"/>
    <w:rsid w:val="00200C48"/>
    <w:rsid w:val="00203DC7"/>
    <w:rsid w:val="002051DF"/>
    <w:rsid w:val="0020523D"/>
    <w:rsid w:val="002070C1"/>
    <w:rsid w:val="00207493"/>
    <w:rsid w:val="00207CCE"/>
    <w:rsid w:val="002101BA"/>
    <w:rsid w:val="00210642"/>
    <w:rsid w:val="00211E0A"/>
    <w:rsid w:val="00211EEA"/>
    <w:rsid w:val="00212190"/>
    <w:rsid w:val="00212608"/>
    <w:rsid w:val="00214CE8"/>
    <w:rsid w:val="0021640A"/>
    <w:rsid w:val="002168BA"/>
    <w:rsid w:val="00216C17"/>
    <w:rsid w:val="0021744F"/>
    <w:rsid w:val="0022490C"/>
    <w:rsid w:val="002259A1"/>
    <w:rsid w:val="00227897"/>
    <w:rsid w:val="00227EA5"/>
    <w:rsid w:val="00230DE4"/>
    <w:rsid w:val="002313A6"/>
    <w:rsid w:val="002336BE"/>
    <w:rsid w:val="00233BA0"/>
    <w:rsid w:val="00233EC0"/>
    <w:rsid w:val="00234049"/>
    <w:rsid w:val="00237DD3"/>
    <w:rsid w:val="00240389"/>
    <w:rsid w:val="0024194E"/>
    <w:rsid w:val="00241BC9"/>
    <w:rsid w:val="00242A7C"/>
    <w:rsid w:val="00243356"/>
    <w:rsid w:val="0024581E"/>
    <w:rsid w:val="002463A7"/>
    <w:rsid w:val="0024684C"/>
    <w:rsid w:val="00250D32"/>
    <w:rsid w:val="00250EB2"/>
    <w:rsid w:val="00250FE8"/>
    <w:rsid w:val="00252123"/>
    <w:rsid w:val="00253F1D"/>
    <w:rsid w:val="00257376"/>
    <w:rsid w:val="002617A8"/>
    <w:rsid w:val="00262A5F"/>
    <w:rsid w:val="0026381A"/>
    <w:rsid w:val="00263DE2"/>
    <w:rsid w:val="00265A41"/>
    <w:rsid w:val="00272251"/>
    <w:rsid w:val="00273DDB"/>
    <w:rsid w:val="00276A06"/>
    <w:rsid w:val="00276BB1"/>
    <w:rsid w:val="0028000C"/>
    <w:rsid w:val="002826AA"/>
    <w:rsid w:val="00282941"/>
    <w:rsid w:val="00283D6D"/>
    <w:rsid w:val="00284315"/>
    <w:rsid w:val="0028494D"/>
    <w:rsid w:val="002857FE"/>
    <w:rsid w:val="00285939"/>
    <w:rsid w:val="00285AF3"/>
    <w:rsid w:val="00286911"/>
    <w:rsid w:val="00286B70"/>
    <w:rsid w:val="002906D4"/>
    <w:rsid w:val="00293E9A"/>
    <w:rsid w:val="00294732"/>
    <w:rsid w:val="002949E1"/>
    <w:rsid w:val="00294DEC"/>
    <w:rsid w:val="00294F83"/>
    <w:rsid w:val="00295030"/>
    <w:rsid w:val="00295A28"/>
    <w:rsid w:val="0029636E"/>
    <w:rsid w:val="00296634"/>
    <w:rsid w:val="002974DE"/>
    <w:rsid w:val="00297AFF"/>
    <w:rsid w:val="002A1DA5"/>
    <w:rsid w:val="002A279D"/>
    <w:rsid w:val="002A4B51"/>
    <w:rsid w:val="002A50E5"/>
    <w:rsid w:val="002A7BD3"/>
    <w:rsid w:val="002B0F09"/>
    <w:rsid w:val="002B1E23"/>
    <w:rsid w:val="002B1F8A"/>
    <w:rsid w:val="002B260B"/>
    <w:rsid w:val="002B333D"/>
    <w:rsid w:val="002B3DFD"/>
    <w:rsid w:val="002B4031"/>
    <w:rsid w:val="002B426E"/>
    <w:rsid w:val="002B5494"/>
    <w:rsid w:val="002B56AC"/>
    <w:rsid w:val="002B739B"/>
    <w:rsid w:val="002C1A06"/>
    <w:rsid w:val="002C1DC1"/>
    <w:rsid w:val="002C4A11"/>
    <w:rsid w:val="002C5179"/>
    <w:rsid w:val="002C65FE"/>
    <w:rsid w:val="002D0DB9"/>
    <w:rsid w:val="002D25A1"/>
    <w:rsid w:val="002D2D87"/>
    <w:rsid w:val="002D31CF"/>
    <w:rsid w:val="002D54F7"/>
    <w:rsid w:val="002D6FBC"/>
    <w:rsid w:val="002D729F"/>
    <w:rsid w:val="002D733F"/>
    <w:rsid w:val="002D7C59"/>
    <w:rsid w:val="002E0390"/>
    <w:rsid w:val="002E06C5"/>
    <w:rsid w:val="002E29F9"/>
    <w:rsid w:val="002E2C54"/>
    <w:rsid w:val="002E4264"/>
    <w:rsid w:val="002E7784"/>
    <w:rsid w:val="002F0496"/>
    <w:rsid w:val="002F1C2A"/>
    <w:rsid w:val="002F27BA"/>
    <w:rsid w:val="002F3692"/>
    <w:rsid w:val="002F401F"/>
    <w:rsid w:val="002F555A"/>
    <w:rsid w:val="002F5CA5"/>
    <w:rsid w:val="002F62B6"/>
    <w:rsid w:val="002F70B0"/>
    <w:rsid w:val="003028DA"/>
    <w:rsid w:val="00304406"/>
    <w:rsid w:val="00304868"/>
    <w:rsid w:val="00305578"/>
    <w:rsid w:val="003058ED"/>
    <w:rsid w:val="003062FA"/>
    <w:rsid w:val="003073ED"/>
    <w:rsid w:val="0031174C"/>
    <w:rsid w:val="00312ED9"/>
    <w:rsid w:val="00313ECB"/>
    <w:rsid w:val="0031446D"/>
    <w:rsid w:val="003157FB"/>
    <w:rsid w:val="00315A7B"/>
    <w:rsid w:val="003165A2"/>
    <w:rsid w:val="00316920"/>
    <w:rsid w:val="00316A81"/>
    <w:rsid w:val="00317CA6"/>
    <w:rsid w:val="00317D73"/>
    <w:rsid w:val="00317DE4"/>
    <w:rsid w:val="003215ED"/>
    <w:rsid w:val="00322115"/>
    <w:rsid w:val="003233D4"/>
    <w:rsid w:val="00324178"/>
    <w:rsid w:val="00326285"/>
    <w:rsid w:val="0032713A"/>
    <w:rsid w:val="0032764E"/>
    <w:rsid w:val="00332763"/>
    <w:rsid w:val="00333758"/>
    <w:rsid w:val="00333A94"/>
    <w:rsid w:val="003347CF"/>
    <w:rsid w:val="00342D99"/>
    <w:rsid w:val="00342ECE"/>
    <w:rsid w:val="00343D2D"/>
    <w:rsid w:val="0034553E"/>
    <w:rsid w:val="00345F29"/>
    <w:rsid w:val="0035033D"/>
    <w:rsid w:val="00351529"/>
    <w:rsid w:val="0035212D"/>
    <w:rsid w:val="003523F6"/>
    <w:rsid w:val="003535D6"/>
    <w:rsid w:val="00353B96"/>
    <w:rsid w:val="00361AC7"/>
    <w:rsid w:val="00362573"/>
    <w:rsid w:val="003627FA"/>
    <w:rsid w:val="00362CAD"/>
    <w:rsid w:val="00363A80"/>
    <w:rsid w:val="00364DE5"/>
    <w:rsid w:val="00365111"/>
    <w:rsid w:val="003652F7"/>
    <w:rsid w:val="003660E0"/>
    <w:rsid w:val="00366DD1"/>
    <w:rsid w:val="00367DAD"/>
    <w:rsid w:val="003708B1"/>
    <w:rsid w:val="0037143E"/>
    <w:rsid w:val="00371793"/>
    <w:rsid w:val="003718BB"/>
    <w:rsid w:val="003724EF"/>
    <w:rsid w:val="003732AD"/>
    <w:rsid w:val="00374637"/>
    <w:rsid w:val="003746DB"/>
    <w:rsid w:val="0037472A"/>
    <w:rsid w:val="00375B3B"/>
    <w:rsid w:val="0037610D"/>
    <w:rsid w:val="00377FFB"/>
    <w:rsid w:val="00380CF3"/>
    <w:rsid w:val="00381E8E"/>
    <w:rsid w:val="0038388E"/>
    <w:rsid w:val="00383A50"/>
    <w:rsid w:val="00383BA4"/>
    <w:rsid w:val="0038700C"/>
    <w:rsid w:val="00387DF8"/>
    <w:rsid w:val="00390107"/>
    <w:rsid w:val="003907E2"/>
    <w:rsid w:val="00390BC4"/>
    <w:rsid w:val="0039140B"/>
    <w:rsid w:val="003919C7"/>
    <w:rsid w:val="00392060"/>
    <w:rsid w:val="00392994"/>
    <w:rsid w:val="00392DB9"/>
    <w:rsid w:val="00393A3D"/>
    <w:rsid w:val="00394363"/>
    <w:rsid w:val="003954B9"/>
    <w:rsid w:val="00395A7B"/>
    <w:rsid w:val="00397807"/>
    <w:rsid w:val="003A20AE"/>
    <w:rsid w:val="003A26A4"/>
    <w:rsid w:val="003A2A41"/>
    <w:rsid w:val="003A2AFB"/>
    <w:rsid w:val="003A3A50"/>
    <w:rsid w:val="003A480F"/>
    <w:rsid w:val="003A4C86"/>
    <w:rsid w:val="003A543B"/>
    <w:rsid w:val="003A72C6"/>
    <w:rsid w:val="003B02E9"/>
    <w:rsid w:val="003B09C8"/>
    <w:rsid w:val="003B0B41"/>
    <w:rsid w:val="003B0D37"/>
    <w:rsid w:val="003B21C7"/>
    <w:rsid w:val="003B31AA"/>
    <w:rsid w:val="003B3201"/>
    <w:rsid w:val="003B44A8"/>
    <w:rsid w:val="003B46E0"/>
    <w:rsid w:val="003B4843"/>
    <w:rsid w:val="003B5A7A"/>
    <w:rsid w:val="003B63D9"/>
    <w:rsid w:val="003B6ADA"/>
    <w:rsid w:val="003B7211"/>
    <w:rsid w:val="003B7E34"/>
    <w:rsid w:val="003C0596"/>
    <w:rsid w:val="003C25A6"/>
    <w:rsid w:val="003C3208"/>
    <w:rsid w:val="003D2CDD"/>
    <w:rsid w:val="003D38D9"/>
    <w:rsid w:val="003D44CF"/>
    <w:rsid w:val="003D5F4B"/>
    <w:rsid w:val="003D6151"/>
    <w:rsid w:val="003D6D63"/>
    <w:rsid w:val="003D7537"/>
    <w:rsid w:val="003E03F5"/>
    <w:rsid w:val="003E1B7D"/>
    <w:rsid w:val="003E2190"/>
    <w:rsid w:val="003E3594"/>
    <w:rsid w:val="003E5AEB"/>
    <w:rsid w:val="003E6521"/>
    <w:rsid w:val="003E6839"/>
    <w:rsid w:val="003E6CE7"/>
    <w:rsid w:val="003F18BC"/>
    <w:rsid w:val="003F1D30"/>
    <w:rsid w:val="003F2F8D"/>
    <w:rsid w:val="003F4B46"/>
    <w:rsid w:val="003F4B7C"/>
    <w:rsid w:val="003F50F3"/>
    <w:rsid w:val="003F6BA5"/>
    <w:rsid w:val="003F6BC2"/>
    <w:rsid w:val="003F70E6"/>
    <w:rsid w:val="004000E9"/>
    <w:rsid w:val="004004A9"/>
    <w:rsid w:val="0040098F"/>
    <w:rsid w:val="004016D0"/>
    <w:rsid w:val="004029CD"/>
    <w:rsid w:val="0040358B"/>
    <w:rsid w:val="004046E3"/>
    <w:rsid w:val="0040713C"/>
    <w:rsid w:val="00407C4C"/>
    <w:rsid w:val="0041071D"/>
    <w:rsid w:val="004117D4"/>
    <w:rsid w:val="0041226F"/>
    <w:rsid w:val="00412F31"/>
    <w:rsid w:val="0041429D"/>
    <w:rsid w:val="004155DE"/>
    <w:rsid w:val="00415930"/>
    <w:rsid w:val="00415CF8"/>
    <w:rsid w:val="0041775D"/>
    <w:rsid w:val="0042467A"/>
    <w:rsid w:val="004257AA"/>
    <w:rsid w:val="00427AC8"/>
    <w:rsid w:val="00430CFF"/>
    <w:rsid w:val="00430EAE"/>
    <w:rsid w:val="0043225B"/>
    <w:rsid w:val="00432632"/>
    <w:rsid w:val="00432A7E"/>
    <w:rsid w:val="00433346"/>
    <w:rsid w:val="00433A5A"/>
    <w:rsid w:val="00435D9E"/>
    <w:rsid w:val="00435F9A"/>
    <w:rsid w:val="0043769D"/>
    <w:rsid w:val="00437CA8"/>
    <w:rsid w:val="00440259"/>
    <w:rsid w:val="004402AC"/>
    <w:rsid w:val="004407AB"/>
    <w:rsid w:val="00440F36"/>
    <w:rsid w:val="0044140E"/>
    <w:rsid w:val="00441F96"/>
    <w:rsid w:val="00445986"/>
    <w:rsid w:val="004463AB"/>
    <w:rsid w:val="00450705"/>
    <w:rsid w:val="00450F21"/>
    <w:rsid w:val="00452122"/>
    <w:rsid w:val="004526DE"/>
    <w:rsid w:val="004545BF"/>
    <w:rsid w:val="00454884"/>
    <w:rsid w:val="00454FA3"/>
    <w:rsid w:val="00455E82"/>
    <w:rsid w:val="00455EBF"/>
    <w:rsid w:val="00456044"/>
    <w:rsid w:val="00456314"/>
    <w:rsid w:val="00457808"/>
    <w:rsid w:val="00460220"/>
    <w:rsid w:val="00460A69"/>
    <w:rsid w:val="004617D7"/>
    <w:rsid w:val="00462AC6"/>
    <w:rsid w:val="00467211"/>
    <w:rsid w:val="00471016"/>
    <w:rsid w:val="004710AE"/>
    <w:rsid w:val="00472B87"/>
    <w:rsid w:val="00473A13"/>
    <w:rsid w:val="0047400F"/>
    <w:rsid w:val="00474141"/>
    <w:rsid w:val="0047459D"/>
    <w:rsid w:val="00476D71"/>
    <w:rsid w:val="00476F5F"/>
    <w:rsid w:val="0047736C"/>
    <w:rsid w:val="00481FEC"/>
    <w:rsid w:val="00484FD3"/>
    <w:rsid w:val="00485239"/>
    <w:rsid w:val="004852BC"/>
    <w:rsid w:val="004867D1"/>
    <w:rsid w:val="0048695C"/>
    <w:rsid w:val="00486F82"/>
    <w:rsid w:val="00487478"/>
    <w:rsid w:val="00490BC1"/>
    <w:rsid w:val="00492F26"/>
    <w:rsid w:val="00493217"/>
    <w:rsid w:val="0049439E"/>
    <w:rsid w:val="00495144"/>
    <w:rsid w:val="00495234"/>
    <w:rsid w:val="0049709D"/>
    <w:rsid w:val="0049722C"/>
    <w:rsid w:val="004A15E5"/>
    <w:rsid w:val="004A2107"/>
    <w:rsid w:val="004A3232"/>
    <w:rsid w:val="004A3288"/>
    <w:rsid w:val="004A4467"/>
    <w:rsid w:val="004A44D4"/>
    <w:rsid w:val="004A4C60"/>
    <w:rsid w:val="004A57C2"/>
    <w:rsid w:val="004A730A"/>
    <w:rsid w:val="004A7B7E"/>
    <w:rsid w:val="004A7D1F"/>
    <w:rsid w:val="004B0233"/>
    <w:rsid w:val="004B0813"/>
    <w:rsid w:val="004B17A4"/>
    <w:rsid w:val="004B1DD6"/>
    <w:rsid w:val="004B2ACF"/>
    <w:rsid w:val="004B433D"/>
    <w:rsid w:val="004B4CB3"/>
    <w:rsid w:val="004B58CA"/>
    <w:rsid w:val="004B5AB5"/>
    <w:rsid w:val="004B7652"/>
    <w:rsid w:val="004C06A1"/>
    <w:rsid w:val="004C1279"/>
    <w:rsid w:val="004C2414"/>
    <w:rsid w:val="004C243D"/>
    <w:rsid w:val="004C37E1"/>
    <w:rsid w:val="004C3D62"/>
    <w:rsid w:val="004C6123"/>
    <w:rsid w:val="004C705F"/>
    <w:rsid w:val="004C766C"/>
    <w:rsid w:val="004D39E9"/>
    <w:rsid w:val="004D3ACC"/>
    <w:rsid w:val="004D3C2D"/>
    <w:rsid w:val="004E049F"/>
    <w:rsid w:val="004E1650"/>
    <w:rsid w:val="004E4204"/>
    <w:rsid w:val="004E642A"/>
    <w:rsid w:val="004F0F9D"/>
    <w:rsid w:val="004F1215"/>
    <w:rsid w:val="004F22C7"/>
    <w:rsid w:val="004F3948"/>
    <w:rsid w:val="004F3C77"/>
    <w:rsid w:val="004F4956"/>
    <w:rsid w:val="004F572A"/>
    <w:rsid w:val="004F75A6"/>
    <w:rsid w:val="00500727"/>
    <w:rsid w:val="00501F46"/>
    <w:rsid w:val="00502224"/>
    <w:rsid w:val="005025D0"/>
    <w:rsid w:val="00502A14"/>
    <w:rsid w:val="0050326C"/>
    <w:rsid w:val="0050484E"/>
    <w:rsid w:val="00504873"/>
    <w:rsid w:val="0050564C"/>
    <w:rsid w:val="00505753"/>
    <w:rsid w:val="00505CCA"/>
    <w:rsid w:val="00505DE8"/>
    <w:rsid w:val="005060FE"/>
    <w:rsid w:val="00510BF9"/>
    <w:rsid w:val="00510C47"/>
    <w:rsid w:val="00513053"/>
    <w:rsid w:val="00513602"/>
    <w:rsid w:val="0051564B"/>
    <w:rsid w:val="0052189F"/>
    <w:rsid w:val="00521BD2"/>
    <w:rsid w:val="005235A0"/>
    <w:rsid w:val="00523BFB"/>
    <w:rsid w:val="0052402B"/>
    <w:rsid w:val="0052446D"/>
    <w:rsid w:val="0052489E"/>
    <w:rsid w:val="00524E97"/>
    <w:rsid w:val="00524EFA"/>
    <w:rsid w:val="005277AD"/>
    <w:rsid w:val="00527DB3"/>
    <w:rsid w:val="00531E1F"/>
    <w:rsid w:val="00532697"/>
    <w:rsid w:val="00534F43"/>
    <w:rsid w:val="005368AA"/>
    <w:rsid w:val="005369DD"/>
    <w:rsid w:val="00537946"/>
    <w:rsid w:val="00540113"/>
    <w:rsid w:val="00540143"/>
    <w:rsid w:val="005419A8"/>
    <w:rsid w:val="0054274A"/>
    <w:rsid w:val="005431E1"/>
    <w:rsid w:val="00547307"/>
    <w:rsid w:val="00547A39"/>
    <w:rsid w:val="005512EC"/>
    <w:rsid w:val="00553568"/>
    <w:rsid w:val="00553EA3"/>
    <w:rsid w:val="0055407F"/>
    <w:rsid w:val="00554B0C"/>
    <w:rsid w:val="00554CD4"/>
    <w:rsid w:val="0055504B"/>
    <w:rsid w:val="00556C0D"/>
    <w:rsid w:val="0056021B"/>
    <w:rsid w:val="005612B0"/>
    <w:rsid w:val="00561668"/>
    <w:rsid w:val="00561779"/>
    <w:rsid w:val="00561D1B"/>
    <w:rsid w:val="005649CE"/>
    <w:rsid w:val="00565001"/>
    <w:rsid w:val="00566F1D"/>
    <w:rsid w:val="00571241"/>
    <w:rsid w:val="0057148A"/>
    <w:rsid w:val="00572188"/>
    <w:rsid w:val="00572ADA"/>
    <w:rsid w:val="00573291"/>
    <w:rsid w:val="00573567"/>
    <w:rsid w:val="00573AD9"/>
    <w:rsid w:val="00573EB6"/>
    <w:rsid w:val="00574446"/>
    <w:rsid w:val="005751C3"/>
    <w:rsid w:val="005753CC"/>
    <w:rsid w:val="00575433"/>
    <w:rsid w:val="0057678E"/>
    <w:rsid w:val="00576F96"/>
    <w:rsid w:val="00581294"/>
    <w:rsid w:val="0058178B"/>
    <w:rsid w:val="00581A6E"/>
    <w:rsid w:val="00583305"/>
    <w:rsid w:val="00584930"/>
    <w:rsid w:val="00584B23"/>
    <w:rsid w:val="005851C7"/>
    <w:rsid w:val="00586A79"/>
    <w:rsid w:val="00594161"/>
    <w:rsid w:val="00595E8E"/>
    <w:rsid w:val="005A153C"/>
    <w:rsid w:val="005A2BDC"/>
    <w:rsid w:val="005A372C"/>
    <w:rsid w:val="005A44A2"/>
    <w:rsid w:val="005A58D9"/>
    <w:rsid w:val="005A6558"/>
    <w:rsid w:val="005B0D32"/>
    <w:rsid w:val="005B0D54"/>
    <w:rsid w:val="005B121C"/>
    <w:rsid w:val="005B1C34"/>
    <w:rsid w:val="005B2FF6"/>
    <w:rsid w:val="005B3799"/>
    <w:rsid w:val="005B5258"/>
    <w:rsid w:val="005B6B58"/>
    <w:rsid w:val="005B724C"/>
    <w:rsid w:val="005C0F90"/>
    <w:rsid w:val="005C1861"/>
    <w:rsid w:val="005C3E2C"/>
    <w:rsid w:val="005C49FF"/>
    <w:rsid w:val="005C5522"/>
    <w:rsid w:val="005C5F07"/>
    <w:rsid w:val="005D000B"/>
    <w:rsid w:val="005D0CD7"/>
    <w:rsid w:val="005D40A6"/>
    <w:rsid w:val="005D4247"/>
    <w:rsid w:val="005D4A52"/>
    <w:rsid w:val="005D573C"/>
    <w:rsid w:val="005D7175"/>
    <w:rsid w:val="005E0980"/>
    <w:rsid w:val="005E1561"/>
    <w:rsid w:val="005E30C1"/>
    <w:rsid w:val="005E38BA"/>
    <w:rsid w:val="005E3BF0"/>
    <w:rsid w:val="005E647E"/>
    <w:rsid w:val="005E6DA3"/>
    <w:rsid w:val="005E79DD"/>
    <w:rsid w:val="005F0AE7"/>
    <w:rsid w:val="005F0CCD"/>
    <w:rsid w:val="005F1FCE"/>
    <w:rsid w:val="005F22F2"/>
    <w:rsid w:val="005F28A9"/>
    <w:rsid w:val="005F43FB"/>
    <w:rsid w:val="005F5326"/>
    <w:rsid w:val="005F58AA"/>
    <w:rsid w:val="005F5929"/>
    <w:rsid w:val="005F67CA"/>
    <w:rsid w:val="006005B6"/>
    <w:rsid w:val="006022F3"/>
    <w:rsid w:val="00602589"/>
    <w:rsid w:val="00602A98"/>
    <w:rsid w:val="00602FB8"/>
    <w:rsid w:val="00604402"/>
    <w:rsid w:val="00604C08"/>
    <w:rsid w:val="00605527"/>
    <w:rsid w:val="00605E76"/>
    <w:rsid w:val="006062B7"/>
    <w:rsid w:val="006108C2"/>
    <w:rsid w:val="00610E48"/>
    <w:rsid w:val="006123AF"/>
    <w:rsid w:val="00615EE8"/>
    <w:rsid w:val="00617203"/>
    <w:rsid w:val="00617A25"/>
    <w:rsid w:val="0062290C"/>
    <w:rsid w:val="006237A9"/>
    <w:rsid w:val="0062384C"/>
    <w:rsid w:val="0062464D"/>
    <w:rsid w:val="00624B18"/>
    <w:rsid w:val="00625701"/>
    <w:rsid w:val="00626F77"/>
    <w:rsid w:val="0062708D"/>
    <w:rsid w:val="00627C9C"/>
    <w:rsid w:val="00630259"/>
    <w:rsid w:val="00632797"/>
    <w:rsid w:val="00632F87"/>
    <w:rsid w:val="006346C1"/>
    <w:rsid w:val="00636620"/>
    <w:rsid w:val="00636D60"/>
    <w:rsid w:val="006372D9"/>
    <w:rsid w:val="006374CF"/>
    <w:rsid w:val="00637504"/>
    <w:rsid w:val="006379F1"/>
    <w:rsid w:val="00640C42"/>
    <w:rsid w:val="006424EE"/>
    <w:rsid w:val="00643B94"/>
    <w:rsid w:val="00645B38"/>
    <w:rsid w:val="00645CFC"/>
    <w:rsid w:val="006462BC"/>
    <w:rsid w:val="00646A1C"/>
    <w:rsid w:val="00646EFC"/>
    <w:rsid w:val="006479DD"/>
    <w:rsid w:val="00651A00"/>
    <w:rsid w:val="0065468C"/>
    <w:rsid w:val="006569C1"/>
    <w:rsid w:val="006573B3"/>
    <w:rsid w:val="00663E01"/>
    <w:rsid w:val="00663F73"/>
    <w:rsid w:val="006650B5"/>
    <w:rsid w:val="00665190"/>
    <w:rsid w:val="00665FB1"/>
    <w:rsid w:val="006678F9"/>
    <w:rsid w:val="00667C96"/>
    <w:rsid w:val="0067020B"/>
    <w:rsid w:val="006704C2"/>
    <w:rsid w:val="006709AC"/>
    <w:rsid w:val="006713AB"/>
    <w:rsid w:val="0067784F"/>
    <w:rsid w:val="00677A5C"/>
    <w:rsid w:val="006801FD"/>
    <w:rsid w:val="00680DC9"/>
    <w:rsid w:val="00680F73"/>
    <w:rsid w:val="00681BE3"/>
    <w:rsid w:val="0068221A"/>
    <w:rsid w:val="006836D3"/>
    <w:rsid w:val="00685BEA"/>
    <w:rsid w:val="0068739E"/>
    <w:rsid w:val="006874BF"/>
    <w:rsid w:val="00687F43"/>
    <w:rsid w:val="006906A5"/>
    <w:rsid w:val="00690DA1"/>
    <w:rsid w:val="00691AA1"/>
    <w:rsid w:val="00691FF9"/>
    <w:rsid w:val="00692B05"/>
    <w:rsid w:val="0069320F"/>
    <w:rsid w:val="006933C3"/>
    <w:rsid w:val="00693C93"/>
    <w:rsid w:val="0069482E"/>
    <w:rsid w:val="0069562B"/>
    <w:rsid w:val="006A0D34"/>
    <w:rsid w:val="006A1117"/>
    <w:rsid w:val="006A1325"/>
    <w:rsid w:val="006A17F9"/>
    <w:rsid w:val="006A212A"/>
    <w:rsid w:val="006A3597"/>
    <w:rsid w:val="006A41B9"/>
    <w:rsid w:val="006A48E4"/>
    <w:rsid w:val="006A6FA6"/>
    <w:rsid w:val="006B1C47"/>
    <w:rsid w:val="006B5635"/>
    <w:rsid w:val="006B7A6B"/>
    <w:rsid w:val="006C17F0"/>
    <w:rsid w:val="006C19EC"/>
    <w:rsid w:val="006C1EEC"/>
    <w:rsid w:val="006C2130"/>
    <w:rsid w:val="006C27F2"/>
    <w:rsid w:val="006C3057"/>
    <w:rsid w:val="006C306B"/>
    <w:rsid w:val="006C6358"/>
    <w:rsid w:val="006C6923"/>
    <w:rsid w:val="006C6F1A"/>
    <w:rsid w:val="006C776C"/>
    <w:rsid w:val="006C7D5E"/>
    <w:rsid w:val="006D0940"/>
    <w:rsid w:val="006D1711"/>
    <w:rsid w:val="006D1B08"/>
    <w:rsid w:val="006D3057"/>
    <w:rsid w:val="006D349B"/>
    <w:rsid w:val="006D406B"/>
    <w:rsid w:val="006D437F"/>
    <w:rsid w:val="006D4727"/>
    <w:rsid w:val="006D4D5B"/>
    <w:rsid w:val="006D5397"/>
    <w:rsid w:val="006D5C4E"/>
    <w:rsid w:val="006E1FEE"/>
    <w:rsid w:val="006E3699"/>
    <w:rsid w:val="006E37B2"/>
    <w:rsid w:val="006E679A"/>
    <w:rsid w:val="006E7C3E"/>
    <w:rsid w:val="006F0769"/>
    <w:rsid w:val="006F249E"/>
    <w:rsid w:val="006F442C"/>
    <w:rsid w:val="006F4FDD"/>
    <w:rsid w:val="006F6B5E"/>
    <w:rsid w:val="006F6C22"/>
    <w:rsid w:val="006F741F"/>
    <w:rsid w:val="00700385"/>
    <w:rsid w:val="0070038C"/>
    <w:rsid w:val="0070058A"/>
    <w:rsid w:val="0070097F"/>
    <w:rsid w:val="007019CD"/>
    <w:rsid w:val="00701F24"/>
    <w:rsid w:val="00702C89"/>
    <w:rsid w:val="007030D6"/>
    <w:rsid w:val="007043E9"/>
    <w:rsid w:val="007044E8"/>
    <w:rsid w:val="00706647"/>
    <w:rsid w:val="00706F42"/>
    <w:rsid w:val="00710035"/>
    <w:rsid w:val="00711A59"/>
    <w:rsid w:val="0071277C"/>
    <w:rsid w:val="007130B6"/>
    <w:rsid w:val="0071315F"/>
    <w:rsid w:val="007134E9"/>
    <w:rsid w:val="0071394D"/>
    <w:rsid w:val="00714E55"/>
    <w:rsid w:val="00715084"/>
    <w:rsid w:val="00715D13"/>
    <w:rsid w:val="00716F5C"/>
    <w:rsid w:val="0071789E"/>
    <w:rsid w:val="00720316"/>
    <w:rsid w:val="00724331"/>
    <w:rsid w:val="00725E8A"/>
    <w:rsid w:val="00727D05"/>
    <w:rsid w:val="00731EA4"/>
    <w:rsid w:val="00736221"/>
    <w:rsid w:val="00737301"/>
    <w:rsid w:val="007379F2"/>
    <w:rsid w:val="00737FDD"/>
    <w:rsid w:val="00743D6A"/>
    <w:rsid w:val="00743E2A"/>
    <w:rsid w:val="007440D8"/>
    <w:rsid w:val="00744EC1"/>
    <w:rsid w:val="00745DEB"/>
    <w:rsid w:val="007465B0"/>
    <w:rsid w:val="00747035"/>
    <w:rsid w:val="007479FD"/>
    <w:rsid w:val="00750DFB"/>
    <w:rsid w:val="0075109F"/>
    <w:rsid w:val="007511B9"/>
    <w:rsid w:val="00751AB2"/>
    <w:rsid w:val="0075408A"/>
    <w:rsid w:val="00754B6F"/>
    <w:rsid w:val="0075566A"/>
    <w:rsid w:val="00763986"/>
    <w:rsid w:val="00764F68"/>
    <w:rsid w:val="00766A01"/>
    <w:rsid w:val="00767F10"/>
    <w:rsid w:val="00767F1A"/>
    <w:rsid w:val="007713EF"/>
    <w:rsid w:val="00771CB6"/>
    <w:rsid w:val="00771FAC"/>
    <w:rsid w:val="00776138"/>
    <w:rsid w:val="0077626D"/>
    <w:rsid w:val="00777A0A"/>
    <w:rsid w:val="00781E32"/>
    <w:rsid w:val="007826DC"/>
    <w:rsid w:val="00782CEE"/>
    <w:rsid w:val="00783604"/>
    <w:rsid w:val="00783C45"/>
    <w:rsid w:val="00784223"/>
    <w:rsid w:val="00784F10"/>
    <w:rsid w:val="007874C5"/>
    <w:rsid w:val="00787D40"/>
    <w:rsid w:val="00791F6C"/>
    <w:rsid w:val="00792709"/>
    <w:rsid w:val="0079378C"/>
    <w:rsid w:val="0079494C"/>
    <w:rsid w:val="00795346"/>
    <w:rsid w:val="007A00F0"/>
    <w:rsid w:val="007A01D0"/>
    <w:rsid w:val="007A0DB4"/>
    <w:rsid w:val="007A128A"/>
    <w:rsid w:val="007A1D54"/>
    <w:rsid w:val="007A3F0E"/>
    <w:rsid w:val="007A45DD"/>
    <w:rsid w:val="007A5C7C"/>
    <w:rsid w:val="007A5ECD"/>
    <w:rsid w:val="007A7882"/>
    <w:rsid w:val="007A78E7"/>
    <w:rsid w:val="007B1623"/>
    <w:rsid w:val="007B2136"/>
    <w:rsid w:val="007B2359"/>
    <w:rsid w:val="007B2F3D"/>
    <w:rsid w:val="007B42AE"/>
    <w:rsid w:val="007B4DE9"/>
    <w:rsid w:val="007B5A08"/>
    <w:rsid w:val="007B682D"/>
    <w:rsid w:val="007B6A4B"/>
    <w:rsid w:val="007B7DBE"/>
    <w:rsid w:val="007B7FCD"/>
    <w:rsid w:val="007C03D2"/>
    <w:rsid w:val="007C06A5"/>
    <w:rsid w:val="007C1AFB"/>
    <w:rsid w:val="007C276A"/>
    <w:rsid w:val="007C4C13"/>
    <w:rsid w:val="007C507F"/>
    <w:rsid w:val="007C7322"/>
    <w:rsid w:val="007D0A68"/>
    <w:rsid w:val="007D0EB3"/>
    <w:rsid w:val="007D6086"/>
    <w:rsid w:val="007D67C6"/>
    <w:rsid w:val="007D7C86"/>
    <w:rsid w:val="007E14DA"/>
    <w:rsid w:val="007E15F8"/>
    <w:rsid w:val="007E1632"/>
    <w:rsid w:val="007E34D1"/>
    <w:rsid w:val="007E4272"/>
    <w:rsid w:val="007E4C4E"/>
    <w:rsid w:val="007E5C10"/>
    <w:rsid w:val="007E76B2"/>
    <w:rsid w:val="007E79FA"/>
    <w:rsid w:val="007F0B8E"/>
    <w:rsid w:val="007F1086"/>
    <w:rsid w:val="007F3481"/>
    <w:rsid w:val="007F3B37"/>
    <w:rsid w:val="007F45BD"/>
    <w:rsid w:val="007F4B52"/>
    <w:rsid w:val="007F6A87"/>
    <w:rsid w:val="007F6B8D"/>
    <w:rsid w:val="00801485"/>
    <w:rsid w:val="00802A77"/>
    <w:rsid w:val="00803003"/>
    <w:rsid w:val="00804D23"/>
    <w:rsid w:val="00804EA6"/>
    <w:rsid w:val="008060B3"/>
    <w:rsid w:val="00807026"/>
    <w:rsid w:val="00807889"/>
    <w:rsid w:val="00810305"/>
    <w:rsid w:val="008107A2"/>
    <w:rsid w:val="00811782"/>
    <w:rsid w:val="00815768"/>
    <w:rsid w:val="00815ED0"/>
    <w:rsid w:val="00816727"/>
    <w:rsid w:val="00816C8E"/>
    <w:rsid w:val="0082025F"/>
    <w:rsid w:val="00820BD4"/>
    <w:rsid w:val="008216CA"/>
    <w:rsid w:val="00821F12"/>
    <w:rsid w:val="00822538"/>
    <w:rsid w:val="008235C0"/>
    <w:rsid w:val="00825044"/>
    <w:rsid w:val="008262E0"/>
    <w:rsid w:val="00826637"/>
    <w:rsid w:val="00826E32"/>
    <w:rsid w:val="00827234"/>
    <w:rsid w:val="00827702"/>
    <w:rsid w:val="00827D7F"/>
    <w:rsid w:val="00833D12"/>
    <w:rsid w:val="0083442C"/>
    <w:rsid w:val="00834C39"/>
    <w:rsid w:val="00837855"/>
    <w:rsid w:val="008379B8"/>
    <w:rsid w:val="0084065E"/>
    <w:rsid w:val="00840C2F"/>
    <w:rsid w:val="00841863"/>
    <w:rsid w:val="00841CA2"/>
    <w:rsid w:val="00844714"/>
    <w:rsid w:val="00845F07"/>
    <w:rsid w:val="00846937"/>
    <w:rsid w:val="00850B0E"/>
    <w:rsid w:val="008520D6"/>
    <w:rsid w:val="008526CE"/>
    <w:rsid w:val="008540B0"/>
    <w:rsid w:val="00854FA3"/>
    <w:rsid w:val="00855D50"/>
    <w:rsid w:val="008562F1"/>
    <w:rsid w:val="008566B8"/>
    <w:rsid w:val="008568D3"/>
    <w:rsid w:val="00856EB0"/>
    <w:rsid w:val="008571F7"/>
    <w:rsid w:val="00861889"/>
    <w:rsid w:val="00862C1C"/>
    <w:rsid w:val="00864B82"/>
    <w:rsid w:val="00867D71"/>
    <w:rsid w:val="00870895"/>
    <w:rsid w:val="00871F3D"/>
    <w:rsid w:val="00873229"/>
    <w:rsid w:val="00875B16"/>
    <w:rsid w:val="00876E2F"/>
    <w:rsid w:val="008809F7"/>
    <w:rsid w:val="00880B81"/>
    <w:rsid w:val="00881605"/>
    <w:rsid w:val="00881783"/>
    <w:rsid w:val="00882330"/>
    <w:rsid w:val="00882991"/>
    <w:rsid w:val="00882A58"/>
    <w:rsid w:val="00882DD2"/>
    <w:rsid w:val="0088462D"/>
    <w:rsid w:val="00885E17"/>
    <w:rsid w:val="00887694"/>
    <w:rsid w:val="00887A09"/>
    <w:rsid w:val="0089040A"/>
    <w:rsid w:val="00890837"/>
    <w:rsid w:val="00891750"/>
    <w:rsid w:val="00892274"/>
    <w:rsid w:val="008927C9"/>
    <w:rsid w:val="008954F3"/>
    <w:rsid w:val="00895B3E"/>
    <w:rsid w:val="008A04F0"/>
    <w:rsid w:val="008A274B"/>
    <w:rsid w:val="008A2947"/>
    <w:rsid w:val="008A2A20"/>
    <w:rsid w:val="008A374C"/>
    <w:rsid w:val="008A3805"/>
    <w:rsid w:val="008A501C"/>
    <w:rsid w:val="008B0F12"/>
    <w:rsid w:val="008B22D4"/>
    <w:rsid w:val="008B25BA"/>
    <w:rsid w:val="008B2BA7"/>
    <w:rsid w:val="008B3EEC"/>
    <w:rsid w:val="008B46D6"/>
    <w:rsid w:val="008B6611"/>
    <w:rsid w:val="008B6812"/>
    <w:rsid w:val="008C3A73"/>
    <w:rsid w:val="008C3E56"/>
    <w:rsid w:val="008C5658"/>
    <w:rsid w:val="008C57DB"/>
    <w:rsid w:val="008C7CC1"/>
    <w:rsid w:val="008D1EFA"/>
    <w:rsid w:val="008D2B9B"/>
    <w:rsid w:val="008D33D6"/>
    <w:rsid w:val="008D39DE"/>
    <w:rsid w:val="008D6119"/>
    <w:rsid w:val="008D74E8"/>
    <w:rsid w:val="008D795F"/>
    <w:rsid w:val="008E04C3"/>
    <w:rsid w:val="008E0D04"/>
    <w:rsid w:val="008E4416"/>
    <w:rsid w:val="008E4FD4"/>
    <w:rsid w:val="008E571C"/>
    <w:rsid w:val="008E5E1F"/>
    <w:rsid w:val="008E6035"/>
    <w:rsid w:val="008E6365"/>
    <w:rsid w:val="008E7CBE"/>
    <w:rsid w:val="008F1F56"/>
    <w:rsid w:val="008F3543"/>
    <w:rsid w:val="008F3B08"/>
    <w:rsid w:val="008F4C79"/>
    <w:rsid w:val="008F64F1"/>
    <w:rsid w:val="008F6B49"/>
    <w:rsid w:val="00902BBD"/>
    <w:rsid w:val="00902C7F"/>
    <w:rsid w:val="00904587"/>
    <w:rsid w:val="00904C1D"/>
    <w:rsid w:val="009053FC"/>
    <w:rsid w:val="009065B4"/>
    <w:rsid w:val="009069E7"/>
    <w:rsid w:val="0090701E"/>
    <w:rsid w:val="009100F7"/>
    <w:rsid w:val="00910816"/>
    <w:rsid w:val="00911FFB"/>
    <w:rsid w:val="00912A08"/>
    <w:rsid w:val="00913E57"/>
    <w:rsid w:val="009162C4"/>
    <w:rsid w:val="009168E7"/>
    <w:rsid w:val="00920A8F"/>
    <w:rsid w:val="00920ED9"/>
    <w:rsid w:val="009219CB"/>
    <w:rsid w:val="009221BF"/>
    <w:rsid w:val="00923BB7"/>
    <w:rsid w:val="00925EB4"/>
    <w:rsid w:val="00925F0E"/>
    <w:rsid w:val="009260F2"/>
    <w:rsid w:val="00927EDD"/>
    <w:rsid w:val="009354A8"/>
    <w:rsid w:val="009406DE"/>
    <w:rsid w:val="00941B93"/>
    <w:rsid w:val="00942080"/>
    <w:rsid w:val="009426C1"/>
    <w:rsid w:val="009429B8"/>
    <w:rsid w:val="00942EA6"/>
    <w:rsid w:val="00943079"/>
    <w:rsid w:val="009432B0"/>
    <w:rsid w:val="009441B2"/>
    <w:rsid w:val="00944739"/>
    <w:rsid w:val="00944A74"/>
    <w:rsid w:val="009453E5"/>
    <w:rsid w:val="00945410"/>
    <w:rsid w:val="009456D6"/>
    <w:rsid w:val="00946176"/>
    <w:rsid w:val="0095297E"/>
    <w:rsid w:val="00952C97"/>
    <w:rsid w:val="00953495"/>
    <w:rsid w:val="00953CAC"/>
    <w:rsid w:val="00954BD0"/>
    <w:rsid w:val="00955200"/>
    <w:rsid w:val="00955877"/>
    <w:rsid w:val="009560D3"/>
    <w:rsid w:val="009563C1"/>
    <w:rsid w:val="00956E15"/>
    <w:rsid w:val="00960460"/>
    <w:rsid w:val="009605DE"/>
    <w:rsid w:val="00960829"/>
    <w:rsid w:val="00960E52"/>
    <w:rsid w:val="00961D6E"/>
    <w:rsid w:val="00962774"/>
    <w:rsid w:val="00963265"/>
    <w:rsid w:val="00963A56"/>
    <w:rsid w:val="00964758"/>
    <w:rsid w:val="00966019"/>
    <w:rsid w:val="0096616A"/>
    <w:rsid w:val="00966EAB"/>
    <w:rsid w:val="00967B34"/>
    <w:rsid w:val="00967D77"/>
    <w:rsid w:val="009719AD"/>
    <w:rsid w:val="00972DF9"/>
    <w:rsid w:val="00973361"/>
    <w:rsid w:val="00975567"/>
    <w:rsid w:val="009766F2"/>
    <w:rsid w:val="00976F07"/>
    <w:rsid w:val="00980F87"/>
    <w:rsid w:val="009818B2"/>
    <w:rsid w:val="00983A6E"/>
    <w:rsid w:val="00985231"/>
    <w:rsid w:val="00985895"/>
    <w:rsid w:val="00986C30"/>
    <w:rsid w:val="00987134"/>
    <w:rsid w:val="00990578"/>
    <w:rsid w:val="00991477"/>
    <w:rsid w:val="00991A9F"/>
    <w:rsid w:val="00991F3C"/>
    <w:rsid w:val="00993785"/>
    <w:rsid w:val="00997667"/>
    <w:rsid w:val="00997809"/>
    <w:rsid w:val="00997CC7"/>
    <w:rsid w:val="009A1FE8"/>
    <w:rsid w:val="009A2EB4"/>
    <w:rsid w:val="009A38AF"/>
    <w:rsid w:val="009A3BED"/>
    <w:rsid w:val="009A3E78"/>
    <w:rsid w:val="009A549B"/>
    <w:rsid w:val="009A57A7"/>
    <w:rsid w:val="009A5F8C"/>
    <w:rsid w:val="009A65F3"/>
    <w:rsid w:val="009A6857"/>
    <w:rsid w:val="009A6858"/>
    <w:rsid w:val="009A7781"/>
    <w:rsid w:val="009B20E4"/>
    <w:rsid w:val="009B318E"/>
    <w:rsid w:val="009B4FA3"/>
    <w:rsid w:val="009B7BD8"/>
    <w:rsid w:val="009C1020"/>
    <w:rsid w:val="009C1300"/>
    <w:rsid w:val="009C1F63"/>
    <w:rsid w:val="009C2DDA"/>
    <w:rsid w:val="009C68DA"/>
    <w:rsid w:val="009D15AA"/>
    <w:rsid w:val="009D162C"/>
    <w:rsid w:val="009D2F1D"/>
    <w:rsid w:val="009D344E"/>
    <w:rsid w:val="009D3A38"/>
    <w:rsid w:val="009D5CAD"/>
    <w:rsid w:val="009D6BAB"/>
    <w:rsid w:val="009E0DAC"/>
    <w:rsid w:val="009E1332"/>
    <w:rsid w:val="009E15F7"/>
    <w:rsid w:val="009E6E98"/>
    <w:rsid w:val="009F16F9"/>
    <w:rsid w:val="009F2744"/>
    <w:rsid w:val="009F332D"/>
    <w:rsid w:val="009F3ACF"/>
    <w:rsid w:val="009F3C80"/>
    <w:rsid w:val="009F40EA"/>
    <w:rsid w:val="009F4DA7"/>
    <w:rsid w:val="009F6D26"/>
    <w:rsid w:val="009F7A58"/>
    <w:rsid w:val="009F7E53"/>
    <w:rsid w:val="00A0056D"/>
    <w:rsid w:val="00A0177A"/>
    <w:rsid w:val="00A023A0"/>
    <w:rsid w:val="00A0317B"/>
    <w:rsid w:val="00A04841"/>
    <w:rsid w:val="00A05B5D"/>
    <w:rsid w:val="00A065A0"/>
    <w:rsid w:val="00A06E40"/>
    <w:rsid w:val="00A10049"/>
    <w:rsid w:val="00A10F0B"/>
    <w:rsid w:val="00A11352"/>
    <w:rsid w:val="00A12A78"/>
    <w:rsid w:val="00A12F69"/>
    <w:rsid w:val="00A134A9"/>
    <w:rsid w:val="00A1399F"/>
    <w:rsid w:val="00A13E72"/>
    <w:rsid w:val="00A148B9"/>
    <w:rsid w:val="00A156B3"/>
    <w:rsid w:val="00A1688E"/>
    <w:rsid w:val="00A178CB"/>
    <w:rsid w:val="00A17B55"/>
    <w:rsid w:val="00A209D4"/>
    <w:rsid w:val="00A2204C"/>
    <w:rsid w:val="00A22B8D"/>
    <w:rsid w:val="00A22ECA"/>
    <w:rsid w:val="00A25ABD"/>
    <w:rsid w:val="00A32C39"/>
    <w:rsid w:val="00A32E28"/>
    <w:rsid w:val="00A33BB4"/>
    <w:rsid w:val="00A35A49"/>
    <w:rsid w:val="00A35B37"/>
    <w:rsid w:val="00A35B50"/>
    <w:rsid w:val="00A371EC"/>
    <w:rsid w:val="00A4005A"/>
    <w:rsid w:val="00A401C0"/>
    <w:rsid w:val="00A41721"/>
    <w:rsid w:val="00A42955"/>
    <w:rsid w:val="00A43CF4"/>
    <w:rsid w:val="00A4481F"/>
    <w:rsid w:val="00A457A9"/>
    <w:rsid w:val="00A472BA"/>
    <w:rsid w:val="00A47BD4"/>
    <w:rsid w:val="00A5068B"/>
    <w:rsid w:val="00A50C26"/>
    <w:rsid w:val="00A50E28"/>
    <w:rsid w:val="00A50FF2"/>
    <w:rsid w:val="00A538F4"/>
    <w:rsid w:val="00A55C8D"/>
    <w:rsid w:val="00A60B16"/>
    <w:rsid w:val="00A6118D"/>
    <w:rsid w:val="00A6145D"/>
    <w:rsid w:val="00A61BEA"/>
    <w:rsid w:val="00A646E0"/>
    <w:rsid w:val="00A64784"/>
    <w:rsid w:val="00A66629"/>
    <w:rsid w:val="00A66834"/>
    <w:rsid w:val="00A66AA5"/>
    <w:rsid w:val="00A66DBA"/>
    <w:rsid w:val="00A671FC"/>
    <w:rsid w:val="00A675B1"/>
    <w:rsid w:val="00A679B1"/>
    <w:rsid w:val="00A67F0D"/>
    <w:rsid w:val="00A70BB4"/>
    <w:rsid w:val="00A74216"/>
    <w:rsid w:val="00A745DE"/>
    <w:rsid w:val="00A74717"/>
    <w:rsid w:val="00A75E4D"/>
    <w:rsid w:val="00A77170"/>
    <w:rsid w:val="00A771CF"/>
    <w:rsid w:val="00A802FE"/>
    <w:rsid w:val="00A808C0"/>
    <w:rsid w:val="00A80998"/>
    <w:rsid w:val="00A80D25"/>
    <w:rsid w:val="00A819DD"/>
    <w:rsid w:val="00A82044"/>
    <w:rsid w:val="00A83E82"/>
    <w:rsid w:val="00A85F8E"/>
    <w:rsid w:val="00A86CAF"/>
    <w:rsid w:val="00A872DA"/>
    <w:rsid w:val="00A900B2"/>
    <w:rsid w:val="00A903F4"/>
    <w:rsid w:val="00A91AB1"/>
    <w:rsid w:val="00A932B0"/>
    <w:rsid w:val="00A93B40"/>
    <w:rsid w:val="00A94267"/>
    <w:rsid w:val="00A958BE"/>
    <w:rsid w:val="00A96EE5"/>
    <w:rsid w:val="00A973CB"/>
    <w:rsid w:val="00AA09E4"/>
    <w:rsid w:val="00AA351A"/>
    <w:rsid w:val="00AA36FA"/>
    <w:rsid w:val="00AA48F1"/>
    <w:rsid w:val="00AA64E0"/>
    <w:rsid w:val="00AA64E9"/>
    <w:rsid w:val="00AA6520"/>
    <w:rsid w:val="00AA6C72"/>
    <w:rsid w:val="00AB0E36"/>
    <w:rsid w:val="00AB213E"/>
    <w:rsid w:val="00AB3FFE"/>
    <w:rsid w:val="00AB4BDB"/>
    <w:rsid w:val="00AB5161"/>
    <w:rsid w:val="00AB5EEB"/>
    <w:rsid w:val="00AB6B92"/>
    <w:rsid w:val="00AC016D"/>
    <w:rsid w:val="00AC11B3"/>
    <w:rsid w:val="00AC19CF"/>
    <w:rsid w:val="00AC2465"/>
    <w:rsid w:val="00AC63A3"/>
    <w:rsid w:val="00AC66A5"/>
    <w:rsid w:val="00AD10BF"/>
    <w:rsid w:val="00AD129B"/>
    <w:rsid w:val="00AD25F5"/>
    <w:rsid w:val="00AD2C18"/>
    <w:rsid w:val="00AD39CA"/>
    <w:rsid w:val="00AD4220"/>
    <w:rsid w:val="00AD4495"/>
    <w:rsid w:val="00AD508C"/>
    <w:rsid w:val="00AD6CD5"/>
    <w:rsid w:val="00AD6EC3"/>
    <w:rsid w:val="00AD7E2E"/>
    <w:rsid w:val="00AE6480"/>
    <w:rsid w:val="00AE730B"/>
    <w:rsid w:val="00AF1293"/>
    <w:rsid w:val="00AF1858"/>
    <w:rsid w:val="00AF3320"/>
    <w:rsid w:val="00AF3F8D"/>
    <w:rsid w:val="00AF41E8"/>
    <w:rsid w:val="00AF5173"/>
    <w:rsid w:val="00AF5A31"/>
    <w:rsid w:val="00AF6AE5"/>
    <w:rsid w:val="00B006DB"/>
    <w:rsid w:val="00B01B32"/>
    <w:rsid w:val="00B02EBB"/>
    <w:rsid w:val="00B0300B"/>
    <w:rsid w:val="00B04368"/>
    <w:rsid w:val="00B057E1"/>
    <w:rsid w:val="00B059CB"/>
    <w:rsid w:val="00B119FC"/>
    <w:rsid w:val="00B12B02"/>
    <w:rsid w:val="00B1402F"/>
    <w:rsid w:val="00B15F6F"/>
    <w:rsid w:val="00B15FD7"/>
    <w:rsid w:val="00B16140"/>
    <w:rsid w:val="00B17067"/>
    <w:rsid w:val="00B1755A"/>
    <w:rsid w:val="00B1762D"/>
    <w:rsid w:val="00B2038F"/>
    <w:rsid w:val="00B214B3"/>
    <w:rsid w:val="00B2223D"/>
    <w:rsid w:val="00B2287A"/>
    <w:rsid w:val="00B235D0"/>
    <w:rsid w:val="00B23A0C"/>
    <w:rsid w:val="00B23B5A"/>
    <w:rsid w:val="00B25B1A"/>
    <w:rsid w:val="00B2625C"/>
    <w:rsid w:val="00B26F8F"/>
    <w:rsid w:val="00B2759A"/>
    <w:rsid w:val="00B27DCF"/>
    <w:rsid w:val="00B30116"/>
    <w:rsid w:val="00B31BA1"/>
    <w:rsid w:val="00B31DCB"/>
    <w:rsid w:val="00B328AC"/>
    <w:rsid w:val="00B3299E"/>
    <w:rsid w:val="00B32EEC"/>
    <w:rsid w:val="00B32F20"/>
    <w:rsid w:val="00B336CA"/>
    <w:rsid w:val="00B3533B"/>
    <w:rsid w:val="00B40474"/>
    <w:rsid w:val="00B422C2"/>
    <w:rsid w:val="00B423D4"/>
    <w:rsid w:val="00B434A5"/>
    <w:rsid w:val="00B4470A"/>
    <w:rsid w:val="00B44F04"/>
    <w:rsid w:val="00B4524D"/>
    <w:rsid w:val="00B467DB"/>
    <w:rsid w:val="00B47FDE"/>
    <w:rsid w:val="00B50046"/>
    <w:rsid w:val="00B5050D"/>
    <w:rsid w:val="00B5094A"/>
    <w:rsid w:val="00B521A1"/>
    <w:rsid w:val="00B5374E"/>
    <w:rsid w:val="00B53934"/>
    <w:rsid w:val="00B53EF1"/>
    <w:rsid w:val="00B54F38"/>
    <w:rsid w:val="00B575C6"/>
    <w:rsid w:val="00B62918"/>
    <w:rsid w:val="00B6350C"/>
    <w:rsid w:val="00B64E2F"/>
    <w:rsid w:val="00B6578F"/>
    <w:rsid w:val="00B66C1B"/>
    <w:rsid w:val="00B70ECB"/>
    <w:rsid w:val="00B71209"/>
    <w:rsid w:val="00B714D3"/>
    <w:rsid w:val="00B718E3"/>
    <w:rsid w:val="00B74586"/>
    <w:rsid w:val="00B748B7"/>
    <w:rsid w:val="00B7499A"/>
    <w:rsid w:val="00B74A12"/>
    <w:rsid w:val="00B772D3"/>
    <w:rsid w:val="00B77503"/>
    <w:rsid w:val="00B80255"/>
    <w:rsid w:val="00B808F1"/>
    <w:rsid w:val="00B83329"/>
    <w:rsid w:val="00B86232"/>
    <w:rsid w:val="00B87126"/>
    <w:rsid w:val="00B901D1"/>
    <w:rsid w:val="00B91380"/>
    <w:rsid w:val="00B930D1"/>
    <w:rsid w:val="00B93D3D"/>
    <w:rsid w:val="00B94ECA"/>
    <w:rsid w:val="00B96D52"/>
    <w:rsid w:val="00B97CC0"/>
    <w:rsid w:val="00B97E8E"/>
    <w:rsid w:val="00BA061A"/>
    <w:rsid w:val="00BA20ED"/>
    <w:rsid w:val="00BB08F8"/>
    <w:rsid w:val="00BB1858"/>
    <w:rsid w:val="00BB243F"/>
    <w:rsid w:val="00BB287D"/>
    <w:rsid w:val="00BB4A67"/>
    <w:rsid w:val="00BB5244"/>
    <w:rsid w:val="00BB6830"/>
    <w:rsid w:val="00BB78A7"/>
    <w:rsid w:val="00BB7CB7"/>
    <w:rsid w:val="00BB7D77"/>
    <w:rsid w:val="00BC1D41"/>
    <w:rsid w:val="00BC2062"/>
    <w:rsid w:val="00BC2392"/>
    <w:rsid w:val="00BC28CF"/>
    <w:rsid w:val="00BC3BF5"/>
    <w:rsid w:val="00BC7AC3"/>
    <w:rsid w:val="00BD1A7B"/>
    <w:rsid w:val="00BD1F5A"/>
    <w:rsid w:val="00BD25B6"/>
    <w:rsid w:val="00BD53EB"/>
    <w:rsid w:val="00BE0052"/>
    <w:rsid w:val="00BE0F0A"/>
    <w:rsid w:val="00BE0F14"/>
    <w:rsid w:val="00BE23ED"/>
    <w:rsid w:val="00BE2F3F"/>
    <w:rsid w:val="00BE3CCA"/>
    <w:rsid w:val="00BE400F"/>
    <w:rsid w:val="00BE443D"/>
    <w:rsid w:val="00BE71A5"/>
    <w:rsid w:val="00BF0687"/>
    <w:rsid w:val="00BF1F43"/>
    <w:rsid w:val="00BF3D26"/>
    <w:rsid w:val="00BF51D7"/>
    <w:rsid w:val="00BF574C"/>
    <w:rsid w:val="00BF5A76"/>
    <w:rsid w:val="00BF61D2"/>
    <w:rsid w:val="00BF7300"/>
    <w:rsid w:val="00C016AF"/>
    <w:rsid w:val="00C0281C"/>
    <w:rsid w:val="00C02889"/>
    <w:rsid w:val="00C02DE0"/>
    <w:rsid w:val="00C05756"/>
    <w:rsid w:val="00C11218"/>
    <w:rsid w:val="00C12986"/>
    <w:rsid w:val="00C144A3"/>
    <w:rsid w:val="00C15B38"/>
    <w:rsid w:val="00C16258"/>
    <w:rsid w:val="00C16779"/>
    <w:rsid w:val="00C20178"/>
    <w:rsid w:val="00C20B59"/>
    <w:rsid w:val="00C2177D"/>
    <w:rsid w:val="00C2316D"/>
    <w:rsid w:val="00C23ABE"/>
    <w:rsid w:val="00C240A8"/>
    <w:rsid w:val="00C241EC"/>
    <w:rsid w:val="00C2588D"/>
    <w:rsid w:val="00C25DE0"/>
    <w:rsid w:val="00C3082D"/>
    <w:rsid w:val="00C309AC"/>
    <w:rsid w:val="00C30A12"/>
    <w:rsid w:val="00C31483"/>
    <w:rsid w:val="00C31C36"/>
    <w:rsid w:val="00C31CF8"/>
    <w:rsid w:val="00C33219"/>
    <w:rsid w:val="00C350D3"/>
    <w:rsid w:val="00C41057"/>
    <w:rsid w:val="00C41AF0"/>
    <w:rsid w:val="00C41DD7"/>
    <w:rsid w:val="00C431AA"/>
    <w:rsid w:val="00C43F69"/>
    <w:rsid w:val="00C46361"/>
    <w:rsid w:val="00C51D2B"/>
    <w:rsid w:val="00C536FC"/>
    <w:rsid w:val="00C538A1"/>
    <w:rsid w:val="00C57178"/>
    <w:rsid w:val="00C60034"/>
    <w:rsid w:val="00C60C8E"/>
    <w:rsid w:val="00C62C80"/>
    <w:rsid w:val="00C642E6"/>
    <w:rsid w:val="00C649BC"/>
    <w:rsid w:val="00C6523B"/>
    <w:rsid w:val="00C653CE"/>
    <w:rsid w:val="00C655CD"/>
    <w:rsid w:val="00C6576D"/>
    <w:rsid w:val="00C65F03"/>
    <w:rsid w:val="00C66942"/>
    <w:rsid w:val="00C66D33"/>
    <w:rsid w:val="00C74CF5"/>
    <w:rsid w:val="00C74DC5"/>
    <w:rsid w:val="00C755AA"/>
    <w:rsid w:val="00C75C6A"/>
    <w:rsid w:val="00C76DD9"/>
    <w:rsid w:val="00C77F4F"/>
    <w:rsid w:val="00C80335"/>
    <w:rsid w:val="00C808FA"/>
    <w:rsid w:val="00C81CD1"/>
    <w:rsid w:val="00C81F01"/>
    <w:rsid w:val="00C83022"/>
    <w:rsid w:val="00C83B90"/>
    <w:rsid w:val="00C842F8"/>
    <w:rsid w:val="00C85733"/>
    <w:rsid w:val="00C85D35"/>
    <w:rsid w:val="00C86BB7"/>
    <w:rsid w:val="00C86E1C"/>
    <w:rsid w:val="00C90364"/>
    <w:rsid w:val="00C91E41"/>
    <w:rsid w:val="00C9351B"/>
    <w:rsid w:val="00C93C9D"/>
    <w:rsid w:val="00C94002"/>
    <w:rsid w:val="00C9445F"/>
    <w:rsid w:val="00C94FD5"/>
    <w:rsid w:val="00C95BFE"/>
    <w:rsid w:val="00C96534"/>
    <w:rsid w:val="00C970B1"/>
    <w:rsid w:val="00CA0C82"/>
    <w:rsid w:val="00CA1CBA"/>
    <w:rsid w:val="00CA27D1"/>
    <w:rsid w:val="00CA2CC6"/>
    <w:rsid w:val="00CA30EB"/>
    <w:rsid w:val="00CA4625"/>
    <w:rsid w:val="00CA4E27"/>
    <w:rsid w:val="00CA668C"/>
    <w:rsid w:val="00CA6EFE"/>
    <w:rsid w:val="00CB1B09"/>
    <w:rsid w:val="00CB1B3D"/>
    <w:rsid w:val="00CB27BA"/>
    <w:rsid w:val="00CB5E5D"/>
    <w:rsid w:val="00CB6B1C"/>
    <w:rsid w:val="00CC16F0"/>
    <w:rsid w:val="00CC43D0"/>
    <w:rsid w:val="00CC45D4"/>
    <w:rsid w:val="00CC5716"/>
    <w:rsid w:val="00CC639F"/>
    <w:rsid w:val="00CC6674"/>
    <w:rsid w:val="00CC77B6"/>
    <w:rsid w:val="00CD066D"/>
    <w:rsid w:val="00CD082B"/>
    <w:rsid w:val="00CD1DE9"/>
    <w:rsid w:val="00CD1EE0"/>
    <w:rsid w:val="00CD2535"/>
    <w:rsid w:val="00CD3954"/>
    <w:rsid w:val="00CD5960"/>
    <w:rsid w:val="00CD6782"/>
    <w:rsid w:val="00CD74B7"/>
    <w:rsid w:val="00CE0916"/>
    <w:rsid w:val="00CE1F57"/>
    <w:rsid w:val="00CE228C"/>
    <w:rsid w:val="00CE3B58"/>
    <w:rsid w:val="00CE3B74"/>
    <w:rsid w:val="00CE42A0"/>
    <w:rsid w:val="00CE5C22"/>
    <w:rsid w:val="00CE5D75"/>
    <w:rsid w:val="00CE665B"/>
    <w:rsid w:val="00CE7619"/>
    <w:rsid w:val="00CE7DB6"/>
    <w:rsid w:val="00CF4E84"/>
    <w:rsid w:val="00CF510A"/>
    <w:rsid w:val="00CF62C0"/>
    <w:rsid w:val="00CF74DD"/>
    <w:rsid w:val="00D05802"/>
    <w:rsid w:val="00D06716"/>
    <w:rsid w:val="00D07695"/>
    <w:rsid w:val="00D07EB5"/>
    <w:rsid w:val="00D10BF3"/>
    <w:rsid w:val="00D10D4F"/>
    <w:rsid w:val="00D119C9"/>
    <w:rsid w:val="00D126E0"/>
    <w:rsid w:val="00D12702"/>
    <w:rsid w:val="00D13DAB"/>
    <w:rsid w:val="00D15B66"/>
    <w:rsid w:val="00D160AF"/>
    <w:rsid w:val="00D17F7B"/>
    <w:rsid w:val="00D21536"/>
    <w:rsid w:val="00D23CD1"/>
    <w:rsid w:val="00D24D37"/>
    <w:rsid w:val="00D2602C"/>
    <w:rsid w:val="00D26051"/>
    <w:rsid w:val="00D264B4"/>
    <w:rsid w:val="00D272A6"/>
    <w:rsid w:val="00D30EFD"/>
    <w:rsid w:val="00D31EBB"/>
    <w:rsid w:val="00D32486"/>
    <w:rsid w:val="00D32896"/>
    <w:rsid w:val="00D33EE4"/>
    <w:rsid w:val="00D34EB1"/>
    <w:rsid w:val="00D3525D"/>
    <w:rsid w:val="00D36F18"/>
    <w:rsid w:val="00D371B0"/>
    <w:rsid w:val="00D40B6A"/>
    <w:rsid w:val="00D4112D"/>
    <w:rsid w:val="00D42D85"/>
    <w:rsid w:val="00D475A9"/>
    <w:rsid w:val="00D5067E"/>
    <w:rsid w:val="00D50B72"/>
    <w:rsid w:val="00D51651"/>
    <w:rsid w:val="00D51B10"/>
    <w:rsid w:val="00D52345"/>
    <w:rsid w:val="00D53B90"/>
    <w:rsid w:val="00D54B18"/>
    <w:rsid w:val="00D54BCE"/>
    <w:rsid w:val="00D5594F"/>
    <w:rsid w:val="00D56470"/>
    <w:rsid w:val="00D568F9"/>
    <w:rsid w:val="00D57825"/>
    <w:rsid w:val="00D57C06"/>
    <w:rsid w:val="00D62500"/>
    <w:rsid w:val="00D62541"/>
    <w:rsid w:val="00D63459"/>
    <w:rsid w:val="00D637F2"/>
    <w:rsid w:val="00D66566"/>
    <w:rsid w:val="00D66C26"/>
    <w:rsid w:val="00D6721C"/>
    <w:rsid w:val="00D703EA"/>
    <w:rsid w:val="00D70418"/>
    <w:rsid w:val="00D70F25"/>
    <w:rsid w:val="00D71063"/>
    <w:rsid w:val="00D72B3D"/>
    <w:rsid w:val="00D745EA"/>
    <w:rsid w:val="00D74B3E"/>
    <w:rsid w:val="00D80DA7"/>
    <w:rsid w:val="00D813B7"/>
    <w:rsid w:val="00D8270E"/>
    <w:rsid w:val="00D82893"/>
    <w:rsid w:val="00D834FB"/>
    <w:rsid w:val="00D8368A"/>
    <w:rsid w:val="00D850A8"/>
    <w:rsid w:val="00D85E9A"/>
    <w:rsid w:val="00D86660"/>
    <w:rsid w:val="00D87D95"/>
    <w:rsid w:val="00D9015D"/>
    <w:rsid w:val="00D9087A"/>
    <w:rsid w:val="00D90ECD"/>
    <w:rsid w:val="00D910D2"/>
    <w:rsid w:val="00D9131C"/>
    <w:rsid w:val="00D9131F"/>
    <w:rsid w:val="00D925F5"/>
    <w:rsid w:val="00D928D4"/>
    <w:rsid w:val="00D934D7"/>
    <w:rsid w:val="00D935DA"/>
    <w:rsid w:val="00D953C1"/>
    <w:rsid w:val="00D95909"/>
    <w:rsid w:val="00D961BC"/>
    <w:rsid w:val="00D974CA"/>
    <w:rsid w:val="00DA0985"/>
    <w:rsid w:val="00DA0B32"/>
    <w:rsid w:val="00DA1752"/>
    <w:rsid w:val="00DA263D"/>
    <w:rsid w:val="00DA4F06"/>
    <w:rsid w:val="00DA6A1F"/>
    <w:rsid w:val="00DA6EE4"/>
    <w:rsid w:val="00DA7225"/>
    <w:rsid w:val="00DA7CF7"/>
    <w:rsid w:val="00DB05C9"/>
    <w:rsid w:val="00DB09FD"/>
    <w:rsid w:val="00DB131C"/>
    <w:rsid w:val="00DB209A"/>
    <w:rsid w:val="00DB278E"/>
    <w:rsid w:val="00DB29D5"/>
    <w:rsid w:val="00DB3306"/>
    <w:rsid w:val="00DB3F75"/>
    <w:rsid w:val="00DB4AE6"/>
    <w:rsid w:val="00DB4E29"/>
    <w:rsid w:val="00DB5D99"/>
    <w:rsid w:val="00DB6D67"/>
    <w:rsid w:val="00DB712E"/>
    <w:rsid w:val="00DB794F"/>
    <w:rsid w:val="00DC0264"/>
    <w:rsid w:val="00DC1295"/>
    <w:rsid w:val="00DC1ED0"/>
    <w:rsid w:val="00DC443D"/>
    <w:rsid w:val="00DC4A84"/>
    <w:rsid w:val="00DC508A"/>
    <w:rsid w:val="00DC5143"/>
    <w:rsid w:val="00DD11E1"/>
    <w:rsid w:val="00DD11EA"/>
    <w:rsid w:val="00DD1243"/>
    <w:rsid w:val="00DD146D"/>
    <w:rsid w:val="00DD1669"/>
    <w:rsid w:val="00DD2547"/>
    <w:rsid w:val="00DD2B68"/>
    <w:rsid w:val="00DD31DA"/>
    <w:rsid w:val="00DD396E"/>
    <w:rsid w:val="00DD4AD1"/>
    <w:rsid w:val="00DD605E"/>
    <w:rsid w:val="00DE2594"/>
    <w:rsid w:val="00DE2E18"/>
    <w:rsid w:val="00DE40A0"/>
    <w:rsid w:val="00DE68B8"/>
    <w:rsid w:val="00DE73E2"/>
    <w:rsid w:val="00DF01A9"/>
    <w:rsid w:val="00DF05B2"/>
    <w:rsid w:val="00DF1750"/>
    <w:rsid w:val="00DF1918"/>
    <w:rsid w:val="00DF4A21"/>
    <w:rsid w:val="00DF5288"/>
    <w:rsid w:val="00DF7CD3"/>
    <w:rsid w:val="00E00BDE"/>
    <w:rsid w:val="00E012B0"/>
    <w:rsid w:val="00E0164E"/>
    <w:rsid w:val="00E03C18"/>
    <w:rsid w:val="00E04247"/>
    <w:rsid w:val="00E048D9"/>
    <w:rsid w:val="00E048E6"/>
    <w:rsid w:val="00E04A3B"/>
    <w:rsid w:val="00E05849"/>
    <w:rsid w:val="00E07475"/>
    <w:rsid w:val="00E079BB"/>
    <w:rsid w:val="00E11060"/>
    <w:rsid w:val="00E11D21"/>
    <w:rsid w:val="00E12239"/>
    <w:rsid w:val="00E1464D"/>
    <w:rsid w:val="00E1500B"/>
    <w:rsid w:val="00E1625A"/>
    <w:rsid w:val="00E21017"/>
    <w:rsid w:val="00E22907"/>
    <w:rsid w:val="00E25513"/>
    <w:rsid w:val="00E3031F"/>
    <w:rsid w:val="00E317DB"/>
    <w:rsid w:val="00E32725"/>
    <w:rsid w:val="00E32E17"/>
    <w:rsid w:val="00E33DE7"/>
    <w:rsid w:val="00E34184"/>
    <w:rsid w:val="00E357C8"/>
    <w:rsid w:val="00E35959"/>
    <w:rsid w:val="00E36AA4"/>
    <w:rsid w:val="00E37438"/>
    <w:rsid w:val="00E40F9D"/>
    <w:rsid w:val="00E433CC"/>
    <w:rsid w:val="00E442F0"/>
    <w:rsid w:val="00E44694"/>
    <w:rsid w:val="00E45B7E"/>
    <w:rsid w:val="00E46560"/>
    <w:rsid w:val="00E47183"/>
    <w:rsid w:val="00E4769A"/>
    <w:rsid w:val="00E4790A"/>
    <w:rsid w:val="00E50BBA"/>
    <w:rsid w:val="00E52AD3"/>
    <w:rsid w:val="00E53978"/>
    <w:rsid w:val="00E53B15"/>
    <w:rsid w:val="00E555F1"/>
    <w:rsid w:val="00E57F91"/>
    <w:rsid w:val="00E6095D"/>
    <w:rsid w:val="00E60DED"/>
    <w:rsid w:val="00E61094"/>
    <w:rsid w:val="00E618A8"/>
    <w:rsid w:val="00E61CED"/>
    <w:rsid w:val="00E640A1"/>
    <w:rsid w:val="00E64BAE"/>
    <w:rsid w:val="00E659ED"/>
    <w:rsid w:val="00E65AA6"/>
    <w:rsid w:val="00E65B0F"/>
    <w:rsid w:val="00E65C75"/>
    <w:rsid w:val="00E70344"/>
    <w:rsid w:val="00E72515"/>
    <w:rsid w:val="00E727E0"/>
    <w:rsid w:val="00E73187"/>
    <w:rsid w:val="00E73C68"/>
    <w:rsid w:val="00E759BE"/>
    <w:rsid w:val="00E767F6"/>
    <w:rsid w:val="00E7787D"/>
    <w:rsid w:val="00E8355B"/>
    <w:rsid w:val="00E83FAF"/>
    <w:rsid w:val="00E86441"/>
    <w:rsid w:val="00E8649B"/>
    <w:rsid w:val="00E87F9E"/>
    <w:rsid w:val="00E92287"/>
    <w:rsid w:val="00E9324D"/>
    <w:rsid w:val="00E9389A"/>
    <w:rsid w:val="00E93D84"/>
    <w:rsid w:val="00E95835"/>
    <w:rsid w:val="00E96ABA"/>
    <w:rsid w:val="00EA082D"/>
    <w:rsid w:val="00EA0B6A"/>
    <w:rsid w:val="00EA1698"/>
    <w:rsid w:val="00EA184C"/>
    <w:rsid w:val="00EA2E75"/>
    <w:rsid w:val="00EA3083"/>
    <w:rsid w:val="00EA53AF"/>
    <w:rsid w:val="00EA68F9"/>
    <w:rsid w:val="00EA7C36"/>
    <w:rsid w:val="00EB14C3"/>
    <w:rsid w:val="00EB237A"/>
    <w:rsid w:val="00EB2E2A"/>
    <w:rsid w:val="00EB335A"/>
    <w:rsid w:val="00EB379B"/>
    <w:rsid w:val="00EB3C46"/>
    <w:rsid w:val="00EB4150"/>
    <w:rsid w:val="00EB491A"/>
    <w:rsid w:val="00EB4FCE"/>
    <w:rsid w:val="00EB7389"/>
    <w:rsid w:val="00EB7445"/>
    <w:rsid w:val="00EB7E93"/>
    <w:rsid w:val="00EC10AA"/>
    <w:rsid w:val="00EC1918"/>
    <w:rsid w:val="00EC1947"/>
    <w:rsid w:val="00EC1EFB"/>
    <w:rsid w:val="00EC3F20"/>
    <w:rsid w:val="00EC51AB"/>
    <w:rsid w:val="00EC52A2"/>
    <w:rsid w:val="00EC7003"/>
    <w:rsid w:val="00EC7E15"/>
    <w:rsid w:val="00ED0297"/>
    <w:rsid w:val="00ED1DBF"/>
    <w:rsid w:val="00ED22D7"/>
    <w:rsid w:val="00ED32D5"/>
    <w:rsid w:val="00ED38A7"/>
    <w:rsid w:val="00ED4D9F"/>
    <w:rsid w:val="00ED7011"/>
    <w:rsid w:val="00EE16F2"/>
    <w:rsid w:val="00EE176B"/>
    <w:rsid w:val="00EE177A"/>
    <w:rsid w:val="00EE1881"/>
    <w:rsid w:val="00EE1AAB"/>
    <w:rsid w:val="00EE2BA5"/>
    <w:rsid w:val="00EE3CD3"/>
    <w:rsid w:val="00EE3FDE"/>
    <w:rsid w:val="00EE5636"/>
    <w:rsid w:val="00EE6899"/>
    <w:rsid w:val="00EE6AFB"/>
    <w:rsid w:val="00EE718A"/>
    <w:rsid w:val="00EF174C"/>
    <w:rsid w:val="00EF23E8"/>
    <w:rsid w:val="00EF2FF0"/>
    <w:rsid w:val="00EF5799"/>
    <w:rsid w:val="00EF6362"/>
    <w:rsid w:val="00EF637A"/>
    <w:rsid w:val="00F00569"/>
    <w:rsid w:val="00F014AD"/>
    <w:rsid w:val="00F02B6D"/>
    <w:rsid w:val="00F0315B"/>
    <w:rsid w:val="00F03723"/>
    <w:rsid w:val="00F041E9"/>
    <w:rsid w:val="00F04522"/>
    <w:rsid w:val="00F06361"/>
    <w:rsid w:val="00F074C9"/>
    <w:rsid w:val="00F07BBD"/>
    <w:rsid w:val="00F10495"/>
    <w:rsid w:val="00F10B04"/>
    <w:rsid w:val="00F10C68"/>
    <w:rsid w:val="00F11BF7"/>
    <w:rsid w:val="00F12100"/>
    <w:rsid w:val="00F13ED0"/>
    <w:rsid w:val="00F14592"/>
    <w:rsid w:val="00F14627"/>
    <w:rsid w:val="00F1562E"/>
    <w:rsid w:val="00F164F5"/>
    <w:rsid w:val="00F16578"/>
    <w:rsid w:val="00F172C6"/>
    <w:rsid w:val="00F17B20"/>
    <w:rsid w:val="00F21203"/>
    <w:rsid w:val="00F21750"/>
    <w:rsid w:val="00F219A5"/>
    <w:rsid w:val="00F22B82"/>
    <w:rsid w:val="00F25210"/>
    <w:rsid w:val="00F26AD8"/>
    <w:rsid w:val="00F26F52"/>
    <w:rsid w:val="00F270B8"/>
    <w:rsid w:val="00F3013C"/>
    <w:rsid w:val="00F30F6E"/>
    <w:rsid w:val="00F310E0"/>
    <w:rsid w:val="00F358E9"/>
    <w:rsid w:val="00F35989"/>
    <w:rsid w:val="00F36B18"/>
    <w:rsid w:val="00F370A5"/>
    <w:rsid w:val="00F370E6"/>
    <w:rsid w:val="00F4085F"/>
    <w:rsid w:val="00F40BEE"/>
    <w:rsid w:val="00F41232"/>
    <w:rsid w:val="00F41CF2"/>
    <w:rsid w:val="00F4225E"/>
    <w:rsid w:val="00F4329A"/>
    <w:rsid w:val="00F446A7"/>
    <w:rsid w:val="00F46315"/>
    <w:rsid w:val="00F46D1A"/>
    <w:rsid w:val="00F471E8"/>
    <w:rsid w:val="00F478C8"/>
    <w:rsid w:val="00F5129B"/>
    <w:rsid w:val="00F521B2"/>
    <w:rsid w:val="00F5377C"/>
    <w:rsid w:val="00F53902"/>
    <w:rsid w:val="00F54674"/>
    <w:rsid w:val="00F54CEC"/>
    <w:rsid w:val="00F55091"/>
    <w:rsid w:val="00F55B08"/>
    <w:rsid w:val="00F56147"/>
    <w:rsid w:val="00F62407"/>
    <w:rsid w:val="00F628CA"/>
    <w:rsid w:val="00F63EA4"/>
    <w:rsid w:val="00F6472C"/>
    <w:rsid w:val="00F6564F"/>
    <w:rsid w:val="00F67FEA"/>
    <w:rsid w:val="00F70B16"/>
    <w:rsid w:val="00F717AC"/>
    <w:rsid w:val="00F73DAB"/>
    <w:rsid w:val="00F75253"/>
    <w:rsid w:val="00F754E3"/>
    <w:rsid w:val="00F80089"/>
    <w:rsid w:val="00F8019A"/>
    <w:rsid w:val="00F81BD1"/>
    <w:rsid w:val="00F8239B"/>
    <w:rsid w:val="00F8271D"/>
    <w:rsid w:val="00F8302C"/>
    <w:rsid w:val="00F847C0"/>
    <w:rsid w:val="00F8569D"/>
    <w:rsid w:val="00F856E1"/>
    <w:rsid w:val="00F86B3D"/>
    <w:rsid w:val="00F8747B"/>
    <w:rsid w:val="00F902F6"/>
    <w:rsid w:val="00F92D2E"/>
    <w:rsid w:val="00F95006"/>
    <w:rsid w:val="00F95306"/>
    <w:rsid w:val="00F95B7C"/>
    <w:rsid w:val="00F95FFE"/>
    <w:rsid w:val="00F962A4"/>
    <w:rsid w:val="00FA0D10"/>
    <w:rsid w:val="00FA17A6"/>
    <w:rsid w:val="00FA224A"/>
    <w:rsid w:val="00FA3736"/>
    <w:rsid w:val="00FA3934"/>
    <w:rsid w:val="00FA5439"/>
    <w:rsid w:val="00FA5883"/>
    <w:rsid w:val="00FB1F54"/>
    <w:rsid w:val="00FB332C"/>
    <w:rsid w:val="00FB7281"/>
    <w:rsid w:val="00FB7807"/>
    <w:rsid w:val="00FC03BC"/>
    <w:rsid w:val="00FC0818"/>
    <w:rsid w:val="00FC4092"/>
    <w:rsid w:val="00FC6601"/>
    <w:rsid w:val="00FD01D3"/>
    <w:rsid w:val="00FD0224"/>
    <w:rsid w:val="00FD030C"/>
    <w:rsid w:val="00FD0A05"/>
    <w:rsid w:val="00FD0B19"/>
    <w:rsid w:val="00FD2125"/>
    <w:rsid w:val="00FD4846"/>
    <w:rsid w:val="00FD4B55"/>
    <w:rsid w:val="00FD5419"/>
    <w:rsid w:val="00FD5C53"/>
    <w:rsid w:val="00FD5D63"/>
    <w:rsid w:val="00FD5F7D"/>
    <w:rsid w:val="00FD6457"/>
    <w:rsid w:val="00FD7A49"/>
    <w:rsid w:val="00FE1DAB"/>
    <w:rsid w:val="00FE29FC"/>
    <w:rsid w:val="00FE2AE2"/>
    <w:rsid w:val="00FE2DE8"/>
    <w:rsid w:val="00FE3435"/>
    <w:rsid w:val="00FE4776"/>
    <w:rsid w:val="00FE4881"/>
    <w:rsid w:val="00FE559B"/>
    <w:rsid w:val="00FF095A"/>
    <w:rsid w:val="00FF1BF3"/>
    <w:rsid w:val="00FF3906"/>
    <w:rsid w:val="00FF673B"/>
    <w:rsid w:val="00FF71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1B003682"/>
  <w15:chartTrackingRefBased/>
  <w15:docId w15:val="{53A2435A-0C87-47B0-8425-9AD04B9B8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7551"/>
    <w:rPr>
      <w:rFonts w:ascii="Calibri" w:hAnsi="Calibri"/>
      <w:sz w:val="24"/>
      <w:szCs w:val="24"/>
      <w:lang w:val="es-ES" w:eastAsia="es-ES"/>
    </w:rPr>
  </w:style>
  <w:style w:type="paragraph" w:styleId="Ttulo1">
    <w:name w:val="heading 1"/>
    <w:basedOn w:val="Normal"/>
    <w:next w:val="Normal"/>
    <w:autoRedefine/>
    <w:qFormat/>
    <w:rsid w:val="00AA09E4"/>
    <w:pPr>
      <w:keepNext/>
      <w:widowControl w:val="0"/>
      <w:numPr>
        <w:numId w:val="6"/>
      </w:numPr>
      <w:shd w:val="clear" w:color="auto" w:fill="DEEAF6" w:themeFill="accent5" w:themeFillTint="33"/>
      <w:autoSpaceDN w:val="0"/>
      <w:adjustRightInd w:val="0"/>
      <w:outlineLvl w:val="0"/>
    </w:pPr>
    <w:rPr>
      <w:rFonts w:ascii="Book Antiqua" w:hAnsi="Book Antiqua" w:cs="Arial"/>
      <w:b/>
      <w:bCs/>
      <w:kern w:val="32"/>
      <w:lang w:val="es-ES_tradnl" w:eastAsia="en-US"/>
    </w:rPr>
  </w:style>
  <w:style w:type="paragraph" w:styleId="Ttulo2">
    <w:name w:val="heading 2"/>
    <w:basedOn w:val="Normal"/>
    <w:next w:val="Normal"/>
    <w:link w:val="Ttulo2Car"/>
    <w:autoRedefine/>
    <w:qFormat/>
    <w:rsid w:val="00471016"/>
    <w:pPr>
      <w:keepNext/>
      <w:widowControl w:val="0"/>
      <w:numPr>
        <w:ilvl w:val="1"/>
        <w:numId w:val="6"/>
      </w:numPr>
      <w:autoSpaceDN w:val="0"/>
      <w:adjustRightInd w:val="0"/>
      <w:jc w:val="both"/>
      <w:outlineLvl w:val="1"/>
    </w:pPr>
    <w:rPr>
      <w:rFonts w:ascii="Book Antiqua" w:hAnsi="Book Antiqua"/>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uiPriority w:val="99"/>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471016"/>
    <w:rPr>
      <w:rFonts w:ascii="Book Antiqua" w:hAnsi="Book Antiqua"/>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erText,numbered,Paragraphe de liste1,Bulletr List Paragraph,列出段落,列出段落1,lp1,lp11,Footnote,List Paragraph 1,Numbered List Paragraph"/>
    <w:basedOn w:val="Normal"/>
    <w:link w:val="PrrafodelistaCar"/>
    <w:uiPriority w:val="34"/>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aliases w:val="Texto,nota,pie,Ref.,al,Footnote reference,FA Fu,Footnote Text Char Char Char Char Char,Footnote Text Char Char Char Char,Footnote Text Char Char Char,Footnote Text Cha,FA Fußnotentext,FA Fuﬂnotentext,Footnote Text Char Char,Ca,Footnote Te"/>
    <w:basedOn w:val="Normal"/>
    <w:link w:val="TextonotapieCar"/>
    <w:rsid w:val="00020732"/>
    <w:rPr>
      <w:sz w:val="20"/>
      <w:szCs w:val="20"/>
    </w:rPr>
  </w:style>
  <w:style w:type="character" w:styleId="Refdenotaalpie">
    <w:name w:val="footnote reference"/>
    <w:aliases w:val="ƒ89,^ƒ89,Footnotes refss,Texto de nota al pie,Appel note de bas de page,Referencia nota al pie,Footnote number,referencia nota al pie,BVI fnr,f,Ref,de nota al pie,FC"/>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uiPriority w:val="39"/>
    <w:rsid w:val="00D62500"/>
    <w:pPr>
      <w:tabs>
        <w:tab w:val="left" w:pos="480"/>
        <w:tab w:val="right" w:leader="dot" w:pos="8830"/>
      </w:tabs>
      <w:spacing w:line="276" w:lineRule="auto"/>
    </w:pPr>
  </w:style>
  <w:style w:type="paragraph" w:styleId="TDC2">
    <w:name w:val="toc 2"/>
    <w:basedOn w:val="Normal"/>
    <w:next w:val="Normal"/>
    <w:autoRedefine/>
    <w:uiPriority w:val="39"/>
    <w:rsid w:val="003028DA"/>
    <w:pPr>
      <w:ind w:left="240"/>
    </w:pPr>
  </w:style>
  <w:style w:type="paragraph" w:styleId="TDC3">
    <w:name w:val="toc 3"/>
    <w:basedOn w:val="Normal"/>
    <w:next w:val="Normal"/>
    <w:autoRedefine/>
    <w:semiHidden/>
    <w:rsid w:val="003028DA"/>
    <w:pPr>
      <w:ind w:left="480"/>
    </w:pPr>
  </w:style>
  <w:style w:type="character" w:styleId="Hipervnculo">
    <w:name w:val="Hyperlink"/>
    <w:uiPriority w:val="99"/>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uiPriority w:val="99"/>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paragraph" w:customStyle="1" w:styleId="paragraph">
    <w:name w:val="paragraph"/>
    <w:basedOn w:val="Normal"/>
    <w:uiPriority w:val="99"/>
    <w:semiHidden/>
    <w:rsid w:val="00CE5C22"/>
    <w:pPr>
      <w:spacing w:before="100" w:beforeAutospacing="1" w:after="100" w:afterAutospacing="1"/>
    </w:pPr>
    <w:rPr>
      <w:rFonts w:ascii="Times New Roman" w:eastAsia="Calibri" w:hAnsi="Times New Roman"/>
      <w:lang w:val="es-CR" w:eastAsia="es-CR"/>
    </w:rPr>
  </w:style>
  <w:style w:type="character" w:customStyle="1" w:styleId="normaltextrun">
    <w:name w:val="normaltextrun"/>
    <w:basedOn w:val="Fuentedeprrafopredeter"/>
    <w:rsid w:val="00CE5C22"/>
  </w:style>
  <w:style w:type="character" w:customStyle="1" w:styleId="eop">
    <w:name w:val="eop"/>
    <w:basedOn w:val="Fuentedeprrafopredeter"/>
    <w:rsid w:val="00CE5C22"/>
  </w:style>
  <w:style w:type="paragraph" w:styleId="Descripcin">
    <w:name w:val="caption"/>
    <w:basedOn w:val="Normal"/>
    <w:next w:val="Normal"/>
    <w:uiPriority w:val="35"/>
    <w:qFormat/>
    <w:rsid w:val="00875B16"/>
    <w:pPr>
      <w:spacing w:after="200"/>
    </w:pPr>
    <w:rPr>
      <w:i/>
      <w:iCs/>
      <w:color w:val="44546A" w:themeColor="text2"/>
      <w:sz w:val="18"/>
      <w:szCs w:val="18"/>
    </w:rPr>
  </w:style>
  <w:style w:type="paragraph" w:styleId="Revisin">
    <w:name w:val="Revision"/>
    <w:hidden/>
    <w:uiPriority w:val="99"/>
    <w:semiHidden/>
    <w:rsid w:val="00DA6EE4"/>
    <w:rPr>
      <w:rFonts w:ascii="Calibri" w:hAnsi="Calibri"/>
      <w:sz w:val="24"/>
      <w:szCs w:val="24"/>
      <w:lang w:val="es-ES" w:eastAsia="es-ES"/>
    </w:rPr>
  </w:style>
  <w:style w:type="character" w:customStyle="1" w:styleId="xelementtoproof">
    <w:name w:val="x_elementtoproof"/>
    <w:basedOn w:val="Fuentedeprrafopredeter"/>
    <w:rsid w:val="00F370E6"/>
  </w:style>
  <w:style w:type="character" w:customStyle="1" w:styleId="contentpasted0">
    <w:name w:val="contentpasted0"/>
    <w:basedOn w:val="Fuentedeprrafopredeter"/>
    <w:rsid w:val="00F370E6"/>
  </w:style>
  <w:style w:type="character" w:customStyle="1" w:styleId="xcontentpasted0">
    <w:name w:val="x_contentpasted0"/>
    <w:basedOn w:val="Fuentedeprrafopredeter"/>
    <w:rsid w:val="00F370E6"/>
  </w:style>
  <w:style w:type="character" w:customStyle="1" w:styleId="xcontentpasted1">
    <w:name w:val="x_contentpasted1"/>
    <w:basedOn w:val="Fuentedeprrafopredeter"/>
    <w:rsid w:val="00F370E6"/>
  </w:style>
  <w:style w:type="character" w:customStyle="1" w:styleId="PrrafodelistaCar">
    <w:name w:val="Párrafo de lista Car"/>
    <w:aliases w:val="Bullet 1 Car,Use Case List Paragraph Car,Lista vistosa - Énfasis 11 Car,Párrafo de lista Car Car Car Car,3 Car,Informe Car,FooterText Car,numbered Car,Paragraphe de liste1 Car,Bulletr List Paragraph Car,列出段落 Car,列出段落1 Car,lp1 Car"/>
    <w:link w:val="Prrafodelista"/>
    <w:uiPriority w:val="34"/>
    <w:qFormat/>
    <w:locked/>
    <w:rsid w:val="005F67CA"/>
    <w:rPr>
      <w:rFonts w:ascii="Calibri" w:hAnsi="Calibri"/>
      <w:sz w:val="24"/>
      <w:szCs w:val="24"/>
      <w:lang w:val="es-ES" w:eastAsia="es-ES"/>
    </w:rPr>
  </w:style>
  <w:style w:type="character" w:customStyle="1" w:styleId="ui-provider">
    <w:name w:val="ui-provider"/>
    <w:basedOn w:val="Fuentedeprrafopredeter"/>
    <w:rsid w:val="00986C30"/>
  </w:style>
  <w:style w:type="character" w:styleId="Textoennegrita">
    <w:name w:val="Strong"/>
    <w:basedOn w:val="Fuentedeprrafopredeter"/>
    <w:uiPriority w:val="22"/>
    <w:qFormat/>
    <w:rsid w:val="00986C30"/>
    <w:rPr>
      <w:b/>
      <w:bCs/>
      <w:spacing w:val="0"/>
    </w:rPr>
  </w:style>
  <w:style w:type="paragraph" w:styleId="Cita">
    <w:name w:val="Quote"/>
    <w:basedOn w:val="Normal"/>
    <w:link w:val="CitaCar"/>
    <w:uiPriority w:val="29"/>
    <w:qFormat/>
    <w:rsid w:val="00986C30"/>
    <w:pPr>
      <w:spacing w:after="200" w:line="288" w:lineRule="auto"/>
    </w:pPr>
    <w:rPr>
      <w:rFonts w:eastAsiaTheme="minorHAnsi" w:cs="Calibri"/>
      <w:color w:val="C45911"/>
      <w:sz w:val="20"/>
      <w:szCs w:val="20"/>
      <w:lang w:val="es-CR" w:eastAsia="en-US"/>
    </w:rPr>
  </w:style>
  <w:style w:type="character" w:customStyle="1" w:styleId="CitaCar">
    <w:name w:val="Cita Car"/>
    <w:basedOn w:val="Fuentedeprrafopredeter"/>
    <w:link w:val="Cita"/>
    <w:uiPriority w:val="29"/>
    <w:rsid w:val="00986C30"/>
    <w:rPr>
      <w:rFonts w:ascii="Calibri" w:eastAsiaTheme="minorHAnsi" w:hAnsi="Calibri" w:cs="Calibri"/>
      <w:color w:val="C45911"/>
      <w:lang w:eastAsia="en-US"/>
    </w:rPr>
  </w:style>
  <w:style w:type="character" w:styleId="Refdecomentario">
    <w:name w:val="annotation reference"/>
    <w:basedOn w:val="Fuentedeprrafopredeter"/>
    <w:rsid w:val="00687F43"/>
    <w:rPr>
      <w:sz w:val="16"/>
      <w:szCs w:val="16"/>
    </w:rPr>
  </w:style>
  <w:style w:type="character" w:customStyle="1" w:styleId="TextonotapieCar">
    <w:name w:val="Texto nota pie Car"/>
    <w:aliases w:val="Texto Car,nota Car,pie Car,Ref. Car,al Car,Footnote reference Car,FA Fu Car,Footnote Text Char Char Char Char Char Car,Footnote Text Char Char Char Char Car,Footnote Text Char Char Char Car,Footnote Text Cha Car,FA Fußnotentext Car"/>
    <w:basedOn w:val="Fuentedeprrafopredeter"/>
    <w:link w:val="Textonotapie"/>
    <w:rsid w:val="00D66C26"/>
    <w:rPr>
      <w:rFonts w:ascii="Calibri" w:hAnsi="Calibri"/>
      <w:lang w:val="es-ES" w:eastAsia="es-ES"/>
    </w:rPr>
  </w:style>
  <w:style w:type="character" w:styleId="Mencinsinresolver">
    <w:name w:val="Unresolved Mention"/>
    <w:basedOn w:val="Fuentedeprrafopredeter"/>
    <w:uiPriority w:val="99"/>
    <w:semiHidden/>
    <w:unhideWhenUsed/>
    <w:rsid w:val="000D39F2"/>
    <w:rPr>
      <w:color w:val="605E5C"/>
      <w:shd w:val="clear" w:color="auto" w:fill="E1DFDD"/>
    </w:rPr>
  </w:style>
  <w:style w:type="paragraph" w:styleId="TtuloTDC">
    <w:name w:val="TOC Heading"/>
    <w:basedOn w:val="Ttulo1"/>
    <w:next w:val="Normal"/>
    <w:uiPriority w:val="39"/>
    <w:unhideWhenUsed/>
    <w:qFormat/>
    <w:rsid w:val="00F26AD8"/>
    <w:pPr>
      <w:keepLines/>
      <w:widowControl/>
      <w:numPr>
        <w:numId w:val="0"/>
      </w:numPr>
      <w:shd w:val="clear" w:color="auto" w:fill="auto"/>
      <w:autoSpaceDN/>
      <w:adjustRightInd/>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val="es-CR" w:eastAsia="es-CR"/>
    </w:rPr>
  </w:style>
  <w:style w:type="paragraph" w:customStyle="1" w:styleId="Standard">
    <w:name w:val="Standard"/>
    <w:link w:val="StandardCar"/>
    <w:rsid w:val="003A4C86"/>
    <w:pPr>
      <w:suppressAutoHyphens/>
      <w:autoSpaceDN w:val="0"/>
      <w:textAlignment w:val="baseline"/>
    </w:pPr>
    <w:rPr>
      <w:rFonts w:ascii="Liberation Serif" w:eastAsia="NSimSun" w:hAnsi="Liberation Serif" w:cs="Lucida Sans"/>
      <w:kern w:val="3"/>
      <w:sz w:val="24"/>
      <w:szCs w:val="24"/>
      <w:lang w:eastAsia="zh-CN" w:bidi="hi-IN"/>
    </w:rPr>
  </w:style>
  <w:style w:type="character" w:customStyle="1" w:styleId="StandardCar">
    <w:name w:val="Standard Car"/>
    <w:basedOn w:val="Fuentedeprrafopredeter"/>
    <w:link w:val="Standard"/>
    <w:rsid w:val="003A4C86"/>
    <w:rPr>
      <w:rFonts w:ascii="Liberation Serif" w:eastAsia="NSimSun" w:hAnsi="Liberation Serif" w:cs="Lucida Sans"/>
      <w:kern w:val="3"/>
      <w:sz w:val="24"/>
      <w:szCs w:val="24"/>
      <w:lang w:eastAsia="zh-CN" w:bidi="hi-IN"/>
    </w:rPr>
  </w:style>
  <w:style w:type="paragraph" w:styleId="Textocomentario">
    <w:name w:val="annotation text"/>
    <w:basedOn w:val="Normal"/>
    <w:link w:val="TextocomentarioCar"/>
    <w:rsid w:val="009453E5"/>
    <w:rPr>
      <w:sz w:val="20"/>
      <w:szCs w:val="20"/>
    </w:rPr>
  </w:style>
  <w:style w:type="character" w:customStyle="1" w:styleId="TextocomentarioCar">
    <w:name w:val="Texto comentario Car"/>
    <w:basedOn w:val="Fuentedeprrafopredeter"/>
    <w:link w:val="Textocomentario"/>
    <w:rsid w:val="009453E5"/>
    <w:rPr>
      <w:rFonts w:ascii="Calibri" w:hAnsi="Calibri"/>
      <w:lang w:val="es-ES" w:eastAsia="es-ES"/>
    </w:rPr>
  </w:style>
  <w:style w:type="paragraph" w:styleId="Asuntodelcomentario">
    <w:name w:val="annotation subject"/>
    <w:basedOn w:val="Textocomentario"/>
    <w:next w:val="Textocomentario"/>
    <w:link w:val="AsuntodelcomentarioCar"/>
    <w:rsid w:val="009453E5"/>
    <w:rPr>
      <w:b/>
      <w:bCs/>
    </w:rPr>
  </w:style>
  <w:style w:type="character" w:customStyle="1" w:styleId="AsuntodelcomentarioCar">
    <w:name w:val="Asunto del comentario Car"/>
    <w:basedOn w:val="TextocomentarioCar"/>
    <w:link w:val="Asuntodelcomentario"/>
    <w:rsid w:val="009453E5"/>
    <w:rPr>
      <w:rFonts w:ascii="Calibri" w:hAnsi="Calibri"/>
      <w:b/>
      <w:bCs/>
      <w:lang w:val="es-ES" w:eastAsia="es-ES"/>
    </w:rPr>
  </w:style>
  <w:style w:type="paragraph" w:customStyle="1" w:styleId="Prrafodelista3">
    <w:name w:val="Párrafo de lista3"/>
    <w:basedOn w:val="Normal"/>
    <w:qFormat/>
    <w:rsid w:val="00B2287A"/>
    <w:pPr>
      <w:ind w:left="72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18475">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43022366">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64766565">
      <w:bodyDiv w:val="1"/>
      <w:marLeft w:val="0"/>
      <w:marRight w:val="0"/>
      <w:marTop w:val="0"/>
      <w:marBottom w:val="0"/>
      <w:divBdr>
        <w:top w:val="none" w:sz="0" w:space="0" w:color="auto"/>
        <w:left w:val="none" w:sz="0" w:space="0" w:color="auto"/>
        <w:bottom w:val="none" w:sz="0" w:space="0" w:color="auto"/>
        <w:right w:val="none" w:sz="0" w:space="0" w:color="auto"/>
      </w:divBdr>
    </w:div>
    <w:div w:id="69811136">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7080001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21066663">
      <w:bodyDiv w:val="1"/>
      <w:marLeft w:val="0"/>
      <w:marRight w:val="0"/>
      <w:marTop w:val="0"/>
      <w:marBottom w:val="0"/>
      <w:divBdr>
        <w:top w:val="none" w:sz="0" w:space="0" w:color="auto"/>
        <w:left w:val="none" w:sz="0" w:space="0" w:color="auto"/>
        <w:bottom w:val="none" w:sz="0" w:space="0" w:color="auto"/>
        <w:right w:val="none" w:sz="0" w:space="0" w:color="auto"/>
      </w:divBdr>
    </w:div>
    <w:div w:id="226452770">
      <w:bodyDiv w:val="1"/>
      <w:marLeft w:val="0"/>
      <w:marRight w:val="0"/>
      <w:marTop w:val="0"/>
      <w:marBottom w:val="0"/>
      <w:divBdr>
        <w:top w:val="none" w:sz="0" w:space="0" w:color="auto"/>
        <w:left w:val="none" w:sz="0" w:space="0" w:color="auto"/>
        <w:bottom w:val="none" w:sz="0" w:space="0" w:color="auto"/>
        <w:right w:val="none" w:sz="0" w:space="0" w:color="auto"/>
      </w:divBdr>
    </w:div>
    <w:div w:id="232014521">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13535191">
      <w:bodyDiv w:val="1"/>
      <w:marLeft w:val="0"/>
      <w:marRight w:val="0"/>
      <w:marTop w:val="0"/>
      <w:marBottom w:val="0"/>
      <w:divBdr>
        <w:top w:val="none" w:sz="0" w:space="0" w:color="auto"/>
        <w:left w:val="none" w:sz="0" w:space="0" w:color="auto"/>
        <w:bottom w:val="none" w:sz="0" w:space="0" w:color="auto"/>
        <w:right w:val="none" w:sz="0" w:space="0" w:color="auto"/>
      </w:divBdr>
    </w:div>
    <w:div w:id="321468334">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07578855">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077576">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49856986">
      <w:bodyDiv w:val="1"/>
      <w:marLeft w:val="0"/>
      <w:marRight w:val="0"/>
      <w:marTop w:val="0"/>
      <w:marBottom w:val="0"/>
      <w:divBdr>
        <w:top w:val="none" w:sz="0" w:space="0" w:color="auto"/>
        <w:left w:val="none" w:sz="0" w:space="0" w:color="auto"/>
        <w:bottom w:val="none" w:sz="0" w:space="0" w:color="auto"/>
        <w:right w:val="none" w:sz="0" w:space="0" w:color="auto"/>
      </w:divBdr>
    </w:div>
    <w:div w:id="459422886">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5700528">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60818329">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14162685">
      <w:bodyDiv w:val="1"/>
      <w:marLeft w:val="0"/>
      <w:marRight w:val="0"/>
      <w:marTop w:val="0"/>
      <w:marBottom w:val="0"/>
      <w:divBdr>
        <w:top w:val="none" w:sz="0" w:space="0" w:color="auto"/>
        <w:left w:val="none" w:sz="0" w:space="0" w:color="auto"/>
        <w:bottom w:val="none" w:sz="0" w:space="0" w:color="auto"/>
        <w:right w:val="none" w:sz="0" w:space="0" w:color="auto"/>
      </w:divBdr>
    </w:div>
    <w:div w:id="717124857">
      <w:bodyDiv w:val="1"/>
      <w:marLeft w:val="0"/>
      <w:marRight w:val="0"/>
      <w:marTop w:val="0"/>
      <w:marBottom w:val="0"/>
      <w:divBdr>
        <w:top w:val="none" w:sz="0" w:space="0" w:color="auto"/>
        <w:left w:val="none" w:sz="0" w:space="0" w:color="auto"/>
        <w:bottom w:val="none" w:sz="0" w:space="0" w:color="auto"/>
        <w:right w:val="none" w:sz="0" w:space="0" w:color="auto"/>
      </w:divBdr>
      <w:divsChild>
        <w:div w:id="58476690">
          <w:marLeft w:val="0"/>
          <w:marRight w:val="0"/>
          <w:marTop w:val="0"/>
          <w:marBottom w:val="0"/>
          <w:divBdr>
            <w:top w:val="none" w:sz="0" w:space="0" w:color="auto"/>
            <w:left w:val="none" w:sz="0" w:space="0" w:color="auto"/>
            <w:bottom w:val="none" w:sz="0" w:space="0" w:color="auto"/>
            <w:right w:val="none" w:sz="0" w:space="0" w:color="auto"/>
          </w:divBdr>
          <w:divsChild>
            <w:div w:id="467435252">
              <w:marLeft w:val="0"/>
              <w:marRight w:val="0"/>
              <w:marTop w:val="0"/>
              <w:marBottom w:val="0"/>
              <w:divBdr>
                <w:top w:val="none" w:sz="0" w:space="0" w:color="auto"/>
                <w:left w:val="none" w:sz="0" w:space="0" w:color="auto"/>
                <w:bottom w:val="none" w:sz="0" w:space="0" w:color="auto"/>
                <w:right w:val="none" w:sz="0" w:space="0" w:color="auto"/>
              </w:divBdr>
              <w:divsChild>
                <w:div w:id="2138982969">
                  <w:marLeft w:val="0"/>
                  <w:marRight w:val="120"/>
                  <w:marTop w:val="0"/>
                  <w:marBottom w:val="0"/>
                  <w:divBdr>
                    <w:top w:val="none" w:sz="0" w:space="0" w:color="auto"/>
                    <w:left w:val="none" w:sz="0" w:space="0" w:color="auto"/>
                    <w:bottom w:val="none" w:sz="0" w:space="0" w:color="auto"/>
                    <w:right w:val="none" w:sz="0" w:space="0" w:color="auto"/>
                  </w:divBdr>
                  <w:divsChild>
                    <w:div w:id="138448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0816">
              <w:marLeft w:val="60"/>
              <w:marRight w:val="0"/>
              <w:marTop w:val="0"/>
              <w:marBottom w:val="60"/>
              <w:divBdr>
                <w:top w:val="none" w:sz="0" w:space="0" w:color="auto"/>
                <w:left w:val="none" w:sz="0" w:space="0" w:color="auto"/>
                <w:bottom w:val="none" w:sz="0" w:space="0" w:color="auto"/>
                <w:right w:val="none" w:sz="0" w:space="0" w:color="auto"/>
              </w:divBdr>
              <w:divsChild>
                <w:div w:id="1676105680">
                  <w:marLeft w:val="0"/>
                  <w:marRight w:val="0"/>
                  <w:marTop w:val="0"/>
                  <w:marBottom w:val="0"/>
                  <w:divBdr>
                    <w:top w:val="none" w:sz="0" w:space="0" w:color="auto"/>
                    <w:left w:val="none" w:sz="0" w:space="0" w:color="auto"/>
                    <w:bottom w:val="none" w:sz="0" w:space="0" w:color="auto"/>
                    <w:right w:val="none" w:sz="0" w:space="0" w:color="auto"/>
                  </w:divBdr>
                  <w:divsChild>
                    <w:div w:id="2985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8291">
          <w:marLeft w:val="0"/>
          <w:marRight w:val="0"/>
          <w:marTop w:val="0"/>
          <w:marBottom w:val="0"/>
          <w:divBdr>
            <w:top w:val="none" w:sz="0" w:space="0" w:color="auto"/>
            <w:left w:val="none" w:sz="0" w:space="0" w:color="auto"/>
            <w:bottom w:val="none" w:sz="0" w:space="0" w:color="auto"/>
            <w:right w:val="none" w:sz="0" w:space="0" w:color="auto"/>
          </w:divBdr>
          <w:divsChild>
            <w:div w:id="1473249829">
              <w:marLeft w:val="0"/>
              <w:marRight w:val="0"/>
              <w:marTop w:val="0"/>
              <w:marBottom w:val="0"/>
              <w:divBdr>
                <w:top w:val="none" w:sz="0" w:space="0" w:color="auto"/>
                <w:left w:val="none" w:sz="0" w:space="0" w:color="auto"/>
                <w:bottom w:val="none" w:sz="0" w:space="0" w:color="auto"/>
                <w:right w:val="none" w:sz="0" w:space="0" w:color="auto"/>
              </w:divBdr>
              <w:divsChild>
                <w:div w:id="407654283">
                  <w:marLeft w:val="0"/>
                  <w:marRight w:val="0"/>
                  <w:marTop w:val="0"/>
                  <w:marBottom w:val="0"/>
                  <w:divBdr>
                    <w:top w:val="none" w:sz="0" w:space="0" w:color="auto"/>
                    <w:left w:val="none" w:sz="0" w:space="0" w:color="auto"/>
                    <w:bottom w:val="none" w:sz="0" w:space="0" w:color="auto"/>
                    <w:right w:val="none" w:sz="0" w:space="0" w:color="auto"/>
                  </w:divBdr>
                  <w:divsChild>
                    <w:div w:id="846092712">
                      <w:marLeft w:val="0"/>
                      <w:marRight w:val="0"/>
                      <w:marTop w:val="0"/>
                      <w:marBottom w:val="0"/>
                      <w:divBdr>
                        <w:top w:val="none" w:sz="0" w:space="0" w:color="auto"/>
                        <w:left w:val="none" w:sz="0" w:space="0" w:color="auto"/>
                        <w:bottom w:val="none" w:sz="0" w:space="0" w:color="auto"/>
                        <w:right w:val="none" w:sz="0" w:space="0" w:color="auto"/>
                      </w:divBdr>
                    </w:div>
                  </w:divsChild>
                </w:div>
                <w:div w:id="635989240">
                  <w:marLeft w:val="0"/>
                  <w:marRight w:val="0"/>
                  <w:marTop w:val="0"/>
                  <w:marBottom w:val="0"/>
                  <w:divBdr>
                    <w:top w:val="none" w:sz="0" w:space="0" w:color="auto"/>
                    <w:left w:val="none" w:sz="0" w:space="0" w:color="auto"/>
                    <w:bottom w:val="none" w:sz="0" w:space="0" w:color="auto"/>
                    <w:right w:val="none" w:sz="0" w:space="0" w:color="auto"/>
                  </w:divBdr>
                </w:div>
                <w:div w:id="2146383367">
                  <w:marLeft w:val="0"/>
                  <w:marRight w:val="0"/>
                  <w:marTop w:val="0"/>
                  <w:marBottom w:val="0"/>
                  <w:divBdr>
                    <w:top w:val="none" w:sz="0" w:space="0" w:color="auto"/>
                    <w:left w:val="none" w:sz="0" w:space="0" w:color="auto"/>
                    <w:bottom w:val="none" w:sz="0" w:space="0" w:color="auto"/>
                    <w:right w:val="none" w:sz="0" w:space="0" w:color="auto"/>
                  </w:divBdr>
                </w:div>
                <w:div w:id="94892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61758">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78917804">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796530529">
      <w:bodyDiv w:val="1"/>
      <w:marLeft w:val="0"/>
      <w:marRight w:val="0"/>
      <w:marTop w:val="0"/>
      <w:marBottom w:val="0"/>
      <w:divBdr>
        <w:top w:val="none" w:sz="0" w:space="0" w:color="auto"/>
        <w:left w:val="none" w:sz="0" w:space="0" w:color="auto"/>
        <w:bottom w:val="none" w:sz="0" w:space="0" w:color="auto"/>
        <w:right w:val="none" w:sz="0" w:space="0" w:color="auto"/>
      </w:divBdr>
    </w:div>
    <w:div w:id="812450045">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8883026">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3369743">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08267476">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29124374">
      <w:bodyDiv w:val="1"/>
      <w:marLeft w:val="0"/>
      <w:marRight w:val="0"/>
      <w:marTop w:val="0"/>
      <w:marBottom w:val="0"/>
      <w:divBdr>
        <w:top w:val="none" w:sz="0" w:space="0" w:color="auto"/>
        <w:left w:val="none" w:sz="0" w:space="0" w:color="auto"/>
        <w:bottom w:val="none" w:sz="0" w:space="0" w:color="auto"/>
        <w:right w:val="none" w:sz="0" w:space="0" w:color="auto"/>
      </w:divBdr>
    </w:div>
    <w:div w:id="932468361">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09261967">
      <w:bodyDiv w:val="1"/>
      <w:marLeft w:val="0"/>
      <w:marRight w:val="0"/>
      <w:marTop w:val="0"/>
      <w:marBottom w:val="0"/>
      <w:divBdr>
        <w:top w:val="none" w:sz="0" w:space="0" w:color="auto"/>
        <w:left w:val="none" w:sz="0" w:space="0" w:color="auto"/>
        <w:bottom w:val="none" w:sz="0" w:space="0" w:color="auto"/>
        <w:right w:val="none" w:sz="0" w:space="0" w:color="auto"/>
      </w:divBdr>
      <w:divsChild>
        <w:div w:id="1539198641">
          <w:marLeft w:val="360"/>
          <w:marRight w:val="0"/>
          <w:marTop w:val="200"/>
          <w:marBottom w:val="0"/>
          <w:divBdr>
            <w:top w:val="none" w:sz="0" w:space="0" w:color="auto"/>
            <w:left w:val="none" w:sz="0" w:space="0" w:color="auto"/>
            <w:bottom w:val="none" w:sz="0" w:space="0" w:color="auto"/>
            <w:right w:val="none" w:sz="0" w:space="0" w:color="auto"/>
          </w:divBdr>
        </w:div>
        <w:div w:id="54355371">
          <w:marLeft w:val="360"/>
          <w:marRight w:val="0"/>
          <w:marTop w:val="200"/>
          <w:marBottom w:val="0"/>
          <w:divBdr>
            <w:top w:val="none" w:sz="0" w:space="0" w:color="auto"/>
            <w:left w:val="none" w:sz="0" w:space="0" w:color="auto"/>
            <w:bottom w:val="none" w:sz="0" w:space="0" w:color="auto"/>
            <w:right w:val="none" w:sz="0" w:space="0" w:color="auto"/>
          </w:divBdr>
        </w:div>
        <w:div w:id="409350868">
          <w:marLeft w:val="360"/>
          <w:marRight w:val="0"/>
          <w:marTop w:val="200"/>
          <w:marBottom w:val="0"/>
          <w:divBdr>
            <w:top w:val="none" w:sz="0" w:space="0" w:color="auto"/>
            <w:left w:val="none" w:sz="0" w:space="0" w:color="auto"/>
            <w:bottom w:val="none" w:sz="0" w:space="0" w:color="auto"/>
            <w:right w:val="none" w:sz="0" w:space="0" w:color="auto"/>
          </w:divBdr>
        </w:div>
        <w:div w:id="1566641215">
          <w:marLeft w:val="360"/>
          <w:marRight w:val="0"/>
          <w:marTop w:val="200"/>
          <w:marBottom w:val="0"/>
          <w:divBdr>
            <w:top w:val="none" w:sz="0" w:space="0" w:color="auto"/>
            <w:left w:val="none" w:sz="0" w:space="0" w:color="auto"/>
            <w:bottom w:val="none" w:sz="0" w:space="0" w:color="auto"/>
            <w:right w:val="none" w:sz="0" w:space="0" w:color="auto"/>
          </w:divBdr>
        </w:div>
        <w:div w:id="445856950">
          <w:marLeft w:val="360"/>
          <w:marRight w:val="0"/>
          <w:marTop w:val="200"/>
          <w:marBottom w:val="0"/>
          <w:divBdr>
            <w:top w:val="none" w:sz="0" w:space="0" w:color="auto"/>
            <w:left w:val="none" w:sz="0" w:space="0" w:color="auto"/>
            <w:bottom w:val="none" w:sz="0" w:space="0" w:color="auto"/>
            <w:right w:val="none" w:sz="0" w:space="0" w:color="auto"/>
          </w:divBdr>
        </w:div>
        <w:div w:id="1356535742">
          <w:marLeft w:val="360"/>
          <w:marRight w:val="0"/>
          <w:marTop w:val="200"/>
          <w:marBottom w:val="0"/>
          <w:divBdr>
            <w:top w:val="none" w:sz="0" w:space="0" w:color="auto"/>
            <w:left w:val="none" w:sz="0" w:space="0" w:color="auto"/>
            <w:bottom w:val="none" w:sz="0" w:space="0" w:color="auto"/>
            <w:right w:val="none" w:sz="0" w:space="0" w:color="auto"/>
          </w:divBdr>
        </w:div>
        <w:div w:id="1817649817">
          <w:marLeft w:val="360"/>
          <w:marRight w:val="0"/>
          <w:marTop w:val="200"/>
          <w:marBottom w:val="0"/>
          <w:divBdr>
            <w:top w:val="none" w:sz="0" w:space="0" w:color="auto"/>
            <w:left w:val="none" w:sz="0" w:space="0" w:color="auto"/>
            <w:bottom w:val="none" w:sz="0" w:space="0" w:color="auto"/>
            <w:right w:val="none" w:sz="0" w:space="0" w:color="auto"/>
          </w:divBdr>
        </w:div>
        <w:div w:id="936866755">
          <w:marLeft w:val="360"/>
          <w:marRight w:val="0"/>
          <w:marTop w:val="200"/>
          <w:marBottom w:val="0"/>
          <w:divBdr>
            <w:top w:val="none" w:sz="0" w:space="0" w:color="auto"/>
            <w:left w:val="none" w:sz="0" w:space="0" w:color="auto"/>
            <w:bottom w:val="none" w:sz="0" w:space="0" w:color="auto"/>
            <w:right w:val="none" w:sz="0" w:space="0" w:color="auto"/>
          </w:divBdr>
        </w:div>
      </w:divsChild>
    </w:div>
    <w:div w:id="1013342150">
      <w:bodyDiv w:val="1"/>
      <w:marLeft w:val="0"/>
      <w:marRight w:val="0"/>
      <w:marTop w:val="0"/>
      <w:marBottom w:val="0"/>
      <w:divBdr>
        <w:top w:val="none" w:sz="0" w:space="0" w:color="auto"/>
        <w:left w:val="none" w:sz="0" w:space="0" w:color="auto"/>
        <w:bottom w:val="none" w:sz="0" w:space="0" w:color="auto"/>
        <w:right w:val="none" w:sz="0" w:space="0" w:color="auto"/>
      </w:divBdr>
    </w:div>
    <w:div w:id="1014308940">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34983520">
      <w:bodyDiv w:val="1"/>
      <w:marLeft w:val="0"/>
      <w:marRight w:val="0"/>
      <w:marTop w:val="0"/>
      <w:marBottom w:val="0"/>
      <w:divBdr>
        <w:top w:val="none" w:sz="0" w:space="0" w:color="auto"/>
        <w:left w:val="none" w:sz="0" w:space="0" w:color="auto"/>
        <w:bottom w:val="none" w:sz="0" w:space="0" w:color="auto"/>
        <w:right w:val="none" w:sz="0" w:space="0" w:color="auto"/>
      </w:divBdr>
    </w:div>
    <w:div w:id="1144472233">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52869003">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199974363">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16162106">
      <w:bodyDiv w:val="1"/>
      <w:marLeft w:val="0"/>
      <w:marRight w:val="0"/>
      <w:marTop w:val="0"/>
      <w:marBottom w:val="0"/>
      <w:divBdr>
        <w:top w:val="none" w:sz="0" w:space="0" w:color="auto"/>
        <w:left w:val="none" w:sz="0" w:space="0" w:color="auto"/>
        <w:bottom w:val="none" w:sz="0" w:space="0" w:color="auto"/>
        <w:right w:val="none" w:sz="0" w:space="0" w:color="auto"/>
      </w:divBdr>
    </w:div>
    <w:div w:id="1230504733">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44873060">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75596930">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03923115">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43238064">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392464011">
      <w:bodyDiv w:val="1"/>
      <w:marLeft w:val="0"/>
      <w:marRight w:val="0"/>
      <w:marTop w:val="0"/>
      <w:marBottom w:val="0"/>
      <w:divBdr>
        <w:top w:val="none" w:sz="0" w:space="0" w:color="auto"/>
        <w:left w:val="none" w:sz="0" w:space="0" w:color="auto"/>
        <w:bottom w:val="none" w:sz="0" w:space="0" w:color="auto"/>
        <w:right w:val="none" w:sz="0" w:space="0" w:color="auto"/>
      </w:divBdr>
    </w:div>
    <w:div w:id="1462110455">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19731072">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89076043">
      <w:bodyDiv w:val="1"/>
      <w:marLeft w:val="0"/>
      <w:marRight w:val="0"/>
      <w:marTop w:val="0"/>
      <w:marBottom w:val="0"/>
      <w:divBdr>
        <w:top w:val="none" w:sz="0" w:space="0" w:color="auto"/>
        <w:left w:val="none" w:sz="0" w:space="0" w:color="auto"/>
        <w:bottom w:val="none" w:sz="0" w:space="0" w:color="auto"/>
        <w:right w:val="none" w:sz="0" w:space="0" w:color="auto"/>
      </w:divBdr>
    </w:div>
    <w:div w:id="1600796037">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3869147">
      <w:bodyDiv w:val="1"/>
      <w:marLeft w:val="0"/>
      <w:marRight w:val="0"/>
      <w:marTop w:val="0"/>
      <w:marBottom w:val="0"/>
      <w:divBdr>
        <w:top w:val="none" w:sz="0" w:space="0" w:color="auto"/>
        <w:left w:val="none" w:sz="0" w:space="0" w:color="auto"/>
        <w:bottom w:val="none" w:sz="0" w:space="0" w:color="auto"/>
        <w:right w:val="none" w:sz="0" w:space="0" w:color="auto"/>
      </w:divBdr>
    </w:div>
    <w:div w:id="168751466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41947504">
      <w:bodyDiv w:val="1"/>
      <w:marLeft w:val="0"/>
      <w:marRight w:val="0"/>
      <w:marTop w:val="0"/>
      <w:marBottom w:val="0"/>
      <w:divBdr>
        <w:top w:val="none" w:sz="0" w:space="0" w:color="auto"/>
        <w:left w:val="none" w:sz="0" w:space="0" w:color="auto"/>
        <w:bottom w:val="none" w:sz="0" w:space="0" w:color="auto"/>
        <w:right w:val="none" w:sz="0" w:space="0" w:color="auto"/>
      </w:divBdr>
    </w:div>
    <w:div w:id="1747218977">
      <w:bodyDiv w:val="1"/>
      <w:marLeft w:val="0"/>
      <w:marRight w:val="0"/>
      <w:marTop w:val="0"/>
      <w:marBottom w:val="0"/>
      <w:divBdr>
        <w:top w:val="none" w:sz="0" w:space="0" w:color="auto"/>
        <w:left w:val="none" w:sz="0" w:space="0" w:color="auto"/>
        <w:bottom w:val="none" w:sz="0" w:space="0" w:color="auto"/>
        <w:right w:val="none" w:sz="0" w:space="0" w:color="auto"/>
      </w:divBdr>
    </w:div>
    <w:div w:id="1782607183">
      <w:bodyDiv w:val="1"/>
      <w:marLeft w:val="0"/>
      <w:marRight w:val="0"/>
      <w:marTop w:val="0"/>
      <w:marBottom w:val="0"/>
      <w:divBdr>
        <w:top w:val="none" w:sz="0" w:space="0" w:color="auto"/>
        <w:left w:val="none" w:sz="0" w:space="0" w:color="auto"/>
        <w:bottom w:val="none" w:sz="0" w:space="0" w:color="auto"/>
        <w:right w:val="none" w:sz="0" w:space="0" w:color="auto"/>
      </w:divBdr>
      <w:divsChild>
        <w:div w:id="1264611337">
          <w:marLeft w:val="0"/>
          <w:marRight w:val="0"/>
          <w:marTop w:val="0"/>
          <w:marBottom w:val="0"/>
          <w:divBdr>
            <w:top w:val="none" w:sz="0" w:space="0" w:color="auto"/>
            <w:left w:val="none" w:sz="0" w:space="0" w:color="auto"/>
            <w:bottom w:val="none" w:sz="0" w:space="0" w:color="auto"/>
            <w:right w:val="none" w:sz="0" w:space="0" w:color="auto"/>
          </w:divBdr>
          <w:divsChild>
            <w:div w:id="26831064">
              <w:marLeft w:val="60"/>
              <w:marRight w:val="0"/>
              <w:marTop w:val="0"/>
              <w:marBottom w:val="60"/>
              <w:divBdr>
                <w:top w:val="none" w:sz="0" w:space="0" w:color="auto"/>
                <w:left w:val="none" w:sz="0" w:space="0" w:color="auto"/>
                <w:bottom w:val="none" w:sz="0" w:space="0" w:color="auto"/>
                <w:right w:val="none" w:sz="0" w:space="0" w:color="auto"/>
              </w:divBdr>
              <w:divsChild>
                <w:div w:id="1069350969">
                  <w:marLeft w:val="0"/>
                  <w:marRight w:val="0"/>
                  <w:marTop w:val="0"/>
                  <w:marBottom w:val="0"/>
                  <w:divBdr>
                    <w:top w:val="none" w:sz="0" w:space="0" w:color="auto"/>
                    <w:left w:val="none" w:sz="0" w:space="0" w:color="auto"/>
                    <w:bottom w:val="none" w:sz="0" w:space="0" w:color="auto"/>
                    <w:right w:val="none" w:sz="0" w:space="0" w:color="auto"/>
                  </w:divBdr>
                  <w:divsChild>
                    <w:div w:id="2020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1045">
          <w:marLeft w:val="0"/>
          <w:marRight w:val="0"/>
          <w:marTop w:val="0"/>
          <w:marBottom w:val="0"/>
          <w:divBdr>
            <w:top w:val="none" w:sz="0" w:space="0" w:color="auto"/>
            <w:left w:val="none" w:sz="0" w:space="0" w:color="auto"/>
            <w:bottom w:val="none" w:sz="0" w:space="0" w:color="auto"/>
            <w:right w:val="none" w:sz="0" w:space="0" w:color="auto"/>
          </w:divBdr>
          <w:divsChild>
            <w:div w:id="394084287">
              <w:marLeft w:val="0"/>
              <w:marRight w:val="0"/>
              <w:marTop w:val="0"/>
              <w:marBottom w:val="0"/>
              <w:divBdr>
                <w:top w:val="none" w:sz="0" w:space="0" w:color="auto"/>
                <w:left w:val="none" w:sz="0" w:space="0" w:color="auto"/>
                <w:bottom w:val="none" w:sz="0" w:space="0" w:color="auto"/>
                <w:right w:val="none" w:sz="0" w:space="0" w:color="auto"/>
              </w:divBdr>
              <w:divsChild>
                <w:div w:id="607010946">
                  <w:marLeft w:val="0"/>
                  <w:marRight w:val="0"/>
                  <w:marTop w:val="0"/>
                  <w:marBottom w:val="0"/>
                  <w:divBdr>
                    <w:top w:val="none" w:sz="0" w:space="0" w:color="auto"/>
                    <w:left w:val="none" w:sz="0" w:space="0" w:color="auto"/>
                    <w:bottom w:val="none" w:sz="0" w:space="0" w:color="auto"/>
                    <w:right w:val="none" w:sz="0" w:space="0" w:color="auto"/>
                  </w:divBdr>
                  <w:divsChild>
                    <w:div w:id="694966509">
                      <w:marLeft w:val="0"/>
                      <w:marRight w:val="0"/>
                      <w:marTop w:val="0"/>
                      <w:marBottom w:val="0"/>
                      <w:divBdr>
                        <w:top w:val="none" w:sz="0" w:space="0" w:color="auto"/>
                        <w:left w:val="none" w:sz="0" w:space="0" w:color="auto"/>
                        <w:bottom w:val="none" w:sz="0" w:space="0" w:color="auto"/>
                        <w:right w:val="none" w:sz="0" w:space="0" w:color="auto"/>
                      </w:divBdr>
                    </w:div>
                  </w:divsChild>
                </w:div>
                <w:div w:id="1160657709">
                  <w:marLeft w:val="0"/>
                  <w:marRight w:val="0"/>
                  <w:marTop w:val="0"/>
                  <w:marBottom w:val="0"/>
                  <w:divBdr>
                    <w:top w:val="none" w:sz="0" w:space="0" w:color="auto"/>
                    <w:left w:val="none" w:sz="0" w:space="0" w:color="auto"/>
                    <w:bottom w:val="none" w:sz="0" w:space="0" w:color="auto"/>
                    <w:right w:val="none" w:sz="0" w:space="0" w:color="auto"/>
                  </w:divBdr>
                </w:div>
                <w:div w:id="1221751902">
                  <w:marLeft w:val="0"/>
                  <w:marRight w:val="0"/>
                  <w:marTop w:val="0"/>
                  <w:marBottom w:val="0"/>
                  <w:divBdr>
                    <w:top w:val="none" w:sz="0" w:space="0" w:color="auto"/>
                    <w:left w:val="none" w:sz="0" w:space="0" w:color="auto"/>
                    <w:bottom w:val="none" w:sz="0" w:space="0" w:color="auto"/>
                    <w:right w:val="none" w:sz="0" w:space="0" w:color="auto"/>
                  </w:divBdr>
                </w:div>
                <w:div w:id="14387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01612166">
      <w:bodyDiv w:val="1"/>
      <w:marLeft w:val="0"/>
      <w:marRight w:val="0"/>
      <w:marTop w:val="0"/>
      <w:marBottom w:val="0"/>
      <w:divBdr>
        <w:top w:val="none" w:sz="0" w:space="0" w:color="auto"/>
        <w:left w:val="none" w:sz="0" w:space="0" w:color="auto"/>
        <w:bottom w:val="none" w:sz="0" w:space="0" w:color="auto"/>
        <w:right w:val="none" w:sz="0" w:space="0" w:color="auto"/>
      </w:divBdr>
    </w:div>
    <w:div w:id="1802654906">
      <w:bodyDiv w:val="1"/>
      <w:marLeft w:val="0"/>
      <w:marRight w:val="0"/>
      <w:marTop w:val="0"/>
      <w:marBottom w:val="0"/>
      <w:divBdr>
        <w:top w:val="none" w:sz="0" w:space="0" w:color="auto"/>
        <w:left w:val="none" w:sz="0" w:space="0" w:color="auto"/>
        <w:bottom w:val="none" w:sz="0" w:space="0" w:color="auto"/>
        <w:right w:val="none" w:sz="0" w:space="0" w:color="auto"/>
      </w:divBdr>
    </w:div>
    <w:div w:id="1809783460">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881014323">
      <w:bodyDiv w:val="1"/>
      <w:marLeft w:val="0"/>
      <w:marRight w:val="0"/>
      <w:marTop w:val="0"/>
      <w:marBottom w:val="0"/>
      <w:divBdr>
        <w:top w:val="none" w:sz="0" w:space="0" w:color="auto"/>
        <w:left w:val="none" w:sz="0" w:space="0" w:color="auto"/>
        <w:bottom w:val="none" w:sz="0" w:space="0" w:color="auto"/>
        <w:right w:val="none" w:sz="0" w:space="0" w:color="auto"/>
      </w:divBdr>
    </w:div>
    <w:div w:id="1881475161">
      <w:bodyDiv w:val="1"/>
      <w:marLeft w:val="0"/>
      <w:marRight w:val="0"/>
      <w:marTop w:val="0"/>
      <w:marBottom w:val="0"/>
      <w:divBdr>
        <w:top w:val="none" w:sz="0" w:space="0" w:color="auto"/>
        <w:left w:val="none" w:sz="0" w:space="0" w:color="auto"/>
        <w:bottom w:val="none" w:sz="0" w:space="0" w:color="auto"/>
        <w:right w:val="none" w:sz="0" w:space="0" w:color="auto"/>
      </w:divBdr>
    </w:div>
    <w:div w:id="1904636025">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29149364">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44847041">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87971935">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6227634">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33913591">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61130425">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1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oleObject" Target="embeddings/oleObject4.bin"/><Relationship Id="rId33" Type="http://schemas.openxmlformats.org/officeDocument/2006/relationships/package" Target="embeddings/Microsoft_Excel_Worksheet.xlsx"/><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2.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oleObject" Target="embeddings/oleObject5.bin"/><Relationship Id="rId30" Type="http://schemas.openxmlformats.org/officeDocument/2006/relationships/image" Target="media/image13.emf"/><Relationship Id="rId35" Type="http://schemas.openxmlformats.org/officeDocument/2006/relationships/oleObject" Target="embeddings/oleObject8.bin"/><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84199CC3C5E3841B08EDE8322A76A10" ma:contentTypeVersion="15" ma:contentTypeDescription="Crear nuevo documento." ma:contentTypeScope="" ma:versionID="378466c3a7b162ff8ce6485d10e33bf9">
  <xsd:schema xmlns:xsd="http://www.w3.org/2001/XMLSchema" xmlns:xs="http://www.w3.org/2001/XMLSchema" xmlns:p="http://schemas.microsoft.com/office/2006/metadata/properties" xmlns:ns3="ea727ca1-2e62-44ee-94a7-a6716fad445b" xmlns:ns4="f8ef66f3-8d85-4e62-a941-878035747db4" targetNamespace="http://schemas.microsoft.com/office/2006/metadata/properties" ma:root="true" ma:fieldsID="d16278798707349a00972fb8b4ca43d5" ns3:_="" ns4:_="">
    <xsd:import namespace="ea727ca1-2e62-44ee-94a7-a6716fad445b"/>
    <xsd:import namespace="f8ef66f3-8d85-4e62-a941-878035747d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27ca1-2e62-44ee-94a7-a6716fad4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ef66f3-8d85-4e62-a941-878035747db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a727ca1-2e62-44ee-94a7-a6716fad445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C96082-A87F-4A64-9B3E-60F21FA20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27ca1-2e62-44ee-94a7-a6716fad445b"/>
    <ds:schemaRef ds:uri="f8ef66f3-8d85-4e62-a941-87803574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0FA76-817A-4CC5-8EC4-ED565806FF30}">
  <ds:schemaRefs>
    <ds:schemaRef ds:uri="http://purl.org/dc/dcmitype/"/>
    <ds:schemaRef ds:uri="http://schemas.microsoft.com/office/2006/documentManagement/types"/>
    <ds:schemaRef ds:uri="http://schemas.openxmlformats.org/package/2006/metadata/core-properties"/>
    <ds:schemaRef ds:uri="ea727ca1-2e62-44ee-94a7-a6716fad445b"/>
    <ds:schemaRef ds:uri="http://purl.org/dc/elements/1.1/"/>
    <ds:schemaRef ds:uri="http://schemas.microsoft.com/office/infopath/2007/PartnerControls"/>
    <ds:schemaRef ds:uri="http://www.w3.org/XML/1998/namespace"/>
    <ds:schemaRef ds:uri="http://purl.org/dc/terms/"/>
    <ds:schemaRef ds:uri="f8ef66f3-8d85-4e62-a941-878035747db4"/>
    <ds:schemaRef ds:uri="http://schemas.microsoft.com/office/2006/metadata/properties"/>
  </ds:schemaRefs>
</ds:datastoreItem>
</file>

<file path=customXml/itemProps3.xml><?xml version="1.0" encoding="utf-8"?>
<ds:datastoreItem xmlns:ds="http://schemas.openxmlformats.org/officeDocument/2006/customXml" ds:itemID="{83F988B1-2490-4F27-9E3E-B9372E99F849}">
  <ds:schemaRefs>
    <ds:schemaRef ds:uri="http://schemas.openxmlformats.org/officeDocument/2006/bibliography"/>
  </ds:schemaRefs>
</ds:datastoreItem>
</file>

<file path=customXml/itemProps4.xml><?xml version="1.0" encoding="utf-8"?>
<ds:datastoreItem xmlns:ds="http://schemas.openxmlformats.org/officeDocument/2006/customXml" ds:itemID="{853FC645-BB0D-4F25-AF4C-D6A46045E5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4809</Words>
  <Characters>26450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31197</CharactersWithSpaces>
  <SharedDoc>false</SharedDoc>
  <HLinks>
    <vt:vector size="6" baseType="variant">
      <vt:variant>
        <vt:i4>6357000</vt:i4>
      </vt:variant>
      <vt:variant>
        <vt:i4>7132</vt:i4>
      </vt:variant>
      <vt:variant>
        <vt:i4>1026</vt:i4>
      </vt:variant>
      <vt:variant>
        <vt:i4>1</vt:i4>
      </vt:variant>
      <vt:variant>
        <vt:lpwstr>cid:image005.png@01D92B15.800F1540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Marjorie Sánchez Pomares (Autorizada Dirección de Planificación)</cp:lastModifiedBy>
  <cp:revision>14</cp:revision>
  <cp:lastPrinted>2016-04-14T14:22:00Z</cp:lastPrinted>
  <dcterms:created xsi:type="dcterms:W3CDTF">2025-06-30T21:50:00Z</dcterms:created>
  <dcterms:modified xsi:type="dcterms:W3CDTF">2025-06-30T22:05:00Z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0x010100984199CC3C5E3841B08EDE8322A76A10</vt:lpwstr>
  </property>
</Properties>
</file>