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160711" w14:textId="0F335C5A" w:rsidR="004E3CB9" w:rsidRPr="00517440" w:rsidRDefault="004A16FE" w:rsidP="00517440">
      <w:pPr>
        <w:jc w:val="right"/>
        <w:rPr>
          <w:rFonts w:ascii="Book Antiqua" w:hAnsi="Book Antiqua" w:cs="Arial"/>
        </w:rPr>
      </w:pPr>
      <w:r>
        <w:rPr>
          <w:rFonts w:ascii="Book Antiqua" w:hAnsi="Book Antiqua" w:cs="Arial"/>
        </w:rPr>
        <w:t>816</w:t>
      </w:r>
      <w:r w:rsidR="004E3CB9" w:rsidRPr="00517440">
        <w:rPr>
          <w:rFonts w:ascii="Book Antiqua" w:hAnsi="Book Antiqua" w:cs="Arial"/>
        </w:rPr>
        <w:t>-PLA-MNP-202</w:t>
      </w:r>
      <w:r w:rsidR="008B62C8" w:rsidRPr="00517440">
        <w:rPr>
          <w:rFonts w:ascii="Book Antiqua" w:hAnsi="Book Antiqua" w:cs="Arial"/>
        </w:rPr>
        <w:t>5</w:t>
      </w:r>
    </w:p>
    <w:p w14:paraId="2CC0AA7B" w14:textId="383F0B3B" w:rsidR="00740CE0" w:rsidRPr="00E90FA6" w:rsidRDefault="00740CE0" w:rsidP="00517440">
      <w:pPr>
        <w:jc w:val="right"/>
        <w:rPr>
          <w:rFonts w:ascii="Book Antiqua" w:hAnsi="Book Antiqua" w:cs="Arial"/>
        </w:rPr>
      </w:pPr>
      <w:r w:rsidRPr="00517440">
        <w:rPr>
          <w:rFonts w:ascii="Book Antiqua" w:hAnsi="Book Antiqua" w:cs="Arial"/>
        </w:rPr>
        <w:t>R</w:t>
      </w:r>
      <w:r w:rsidRPr="00E90FA6">
        <w:rPr>
          <w:rFonts w:ascii="Book Antiqua" w:hAnsi="Book Antiqua" w:cs="Arial"/>
        </w:rPr>
        <w:t>ef</w:t>
      </w:r>
      <w:r w:rsidR="003520B7" w:rsidRPr="00E90FA6">
        <w:rPr>
          <w:rFonts w:ascii="Book Antiqua" w:hAnsi="Book Antiqua" w:cs="Arial"/>
        </w:rPr>
        <w:t>. SICE:</w:t>
      </w:r>
      <w:r w:rsidRPr="00E90FA6">
        <w:rPr>
          <w:rFonts w:ascii="Book Antiqua" w:hAnsi="Book Antiqua" w:cs="Arial"/>
        </w:rPr>
        <w:t xml:space="preserve"> </w:t>
      </w:r>
      <w:r w:rsidR="00DE48A8" w:rsidRPr="00E90FA6">
        <w:rPr>
          <w:rFonts w:ascii="Book Antiqua" w:hAnsi="Book Antiqua" w:cs="Arial"/>
        </w:rPr>
        <w:t>2542</w:t>
      </w:r>
      <w:r w:rsidRPr="00E90FA6">
        <w:rPr>
          <w:rFonts w:ascii="Book Antiqua" w:hAnsi="Book Antiqua" w:cs="Arial"/>
        </w:rPr>
        <w:t>-24</w:t>
      </w:r>
    </w:p>
    <w:p w14:paraId="65759FD1" w14:textId="40610BB9" w:rsidR="004E3CB9" w:rsidRPr="00E90FA6" w:rsidRDefault="00730807" w:rsidP="00517440">
      <w:pPr>
        <w:jc w:val="both"/>
        <w:rPr>
          <w:rFonts w:ascii="Book Antiqua" w:hAnsi="Book Antiqua" w:cs="Arial"/>
        </w:rPr>
      </w:pPr>
      <w:r w:rsidRPr="00E90FA6">
        <w:rPr>
          <w:rFonts w:ascii="Book Antiqua" w:hAnsi="Book Antiqua" w:cs="Arial"/>
        </w:rPr>
        <w:t>1</w:t>
      </w:r>
      <w:r w:rsidR="00E90FA6">
        <w:rPr>
          <w:rFonts w:ascii="Book Antiqua" w:hAnsi="Book Antiqua" w:cs="Arial"/>
        </w:rPr>
        <w:t>7</w:t>
      </w:r>
      <w:r w:rsidR="00346EAC" w:rsidRPr="00E90FA6">
        <w:rPr>
          <w:rFonts w:ascii="Book Antiqua" w:hAnsi="Book Antiqua" w:cs="Arial"/>
        </w:rPr>
        <w:t xml:space="preserve"> de </w:t>
      </w:r>
      <w:r w:rsidR="003520B7" w:rsidRPr="00E90FA6">
        <w:rPr>
          <w:rFonts w:ascii="Book Antiqua" w:hAnsi="Book Antiqua" w:cs="Arial"/>
        </w:rPr>
        <w:t>ju</w:t>
      </w:r>
      <w:r w:rsidRPr="00E90FA6">
        <w:rPr>
          <w:rFonts w:ascii="Book Antiqua" w:hAnsi="Book Antiqua" w:cs="Arial"/>
        </w:rPr>
        <w:t>l</w:t>
      </w:r>
      <w:r w:rsidR="003520B7" w:rsidRPr="00E90FA6">
        <w:rPr>
          <w:rFonts w:ascii="Book Antiqua" w:hAnsi="Book Antiqua" w:cs="Arial"/>
        </w:rPr>
        <w:t>io</w:t>
      </w:r>
      <w:r w:rsidR="004E3CB9" w:rsidRPr="00E90FA6">
        <w:rPr>
          <w:rFonts w:ascii="Book Antiqua" w:hAnsi="Book Antiqua" w:cs="Arial"/>
        </w:rPr>
        <w:t xml:space="preserve"> de 202</w:t>
      </w:r>
      <w:r w:rsidR="008B62C8" w:rsidRPr="00E90FA6">
        <w:rPr>
          <w:rFonts w:ascii="Book Antiqua" w:hAnsi="Book Antiqua" w:cs="Arial"/>
        </w:rPr>
        <w:t>5</w:t>
      </w:r>
    </w:p>
    <w:p w14:paraId="6C81101B" w14:textId="70DE3843" w:rsidR="004E3CB9" w:rsidRDefault="004E3CB9" w:rsidP="00517440">
      <w:pPr>
        <w:rPr>
          <w:rFonts w:ascii="Book Antiqua" w:hAnsi="Book Antiqua"/>
          <w:highlight w:val="yellow"/>
          <w:lang w:eastAsia="en-US"/>
        </w:rPr>
      </w:pPr>
    </w:p>
    <w:p w14:paraId="64986BE9" w14:textId="77777777" w:rsidR="00E90FA6" w:rsidRPr="00E90FA6" w:rsidRDefault="00E90FA6" w:rsidP="00517440">
      <w:pPr>
        <w:rPr>
          <w:rFonts w:ascii="Book Antiqua" w:hAnsi="Book Antiqua"/>
          <w:highlight w:val="yellow"/>
          <w:lang w:eastAsia="en-US"/>
        </w:rPr>
      </w:pPr>
    </w:p>
    <w:p w14:paraId="3A36FFD2" w14:textId="77777777" w:rsidR="003520B7" w:rsidRPr="00517440" w:rsidRDefault="003520B7" w:rsidP="00517440">
      <w:pPr>
        <w:rPr>
          <w:rFonts w:ascii="Book Antiqua" w:hAnsi="Book Antiqua"/>
          <w:highlight w:val="yellow"/>
          <w:lang w:eastAsia="en-US"/>
        </w:rPr>
      </w:pPr>
    </w:p>
    <w:p w14:paraId="18F633C4" w14:textId="74BCFC9C" w:rsidR="00513589" w:rsidRDefault="00513589" w:rsidP="00517440">
      <w:pPr>
        <w:rPr>
          <w:rFonts w:ascii="Book Antiqua" w:hAnsi="Book Antiqua"/>
          <w:lang w:eastAsia="en-US"/>
        </w:rPr>
      </w:pPr>
      <w:r w:rsidRPr="00F2686D">
        <w:rPr>
          <w:rFonts w:ascii="Book Antiqua" w:hAnsi="Book Antiqua"/>
          <w:lang w:eastAsia="en-US"/>
        </w:rPr>
        <w:t>Licenciad</w:t>
      </w:r>
      <w:r w:rsidR="00730807">
        <w:rPr>
          <w:rFonts w:ascii="Book Antiqua" w:hAnsi="Book Antiqua"/>
          <w:lang w:eastAsia="en-US"/>
        </w:rPr>
        <w:t>a</w:t>
      </w:r>
    </w:p>
    <w:p w14:paraId="13909670" w14:textId="6DF93C88" w:rsidR="00730807" w:rsidRPr="00F2686D" w:rsidRDefault="00730807" w:rsidP="00517440">
      <w:pPr>
        <w:rPr>
          <w:rFonts w:ascii="Book Antiqua" w:hAnsi="Book Antiqua"/>
          <w:lang w:eastAsia="en-US"/>
        </w:rPr>
      </w:pPr>
      <w:r>
        <w:rPr>
          <w:rFonts w:ascii="Book Antiqua" w:hAnsi="Book Antiqua"/>
          <w:lang w:eastAsia="en-US"/>
        </w:rPr>
        <w:t>Silvia Navarro Romanini</w:t>
      </w:r>
    </w:p>
    <w:p w14:paraId="382CB0FB" w14:textId="1133F066" w:rsidR="00513589" w:rsidRPr="00F2686D" w:rsidRDefault="00730807" w:rsidP="00517440">
      <w:pPr>
        <w:rPr>
          <w:rFonts w:ascii="Book Antiqua" w:hAnsi="Book Antiqua"/>
          <w:lang w:eastAsia="en-US"/>
        </w:rPr>
      </w:pPr>
      <w:r>
        <w:rPr>
          <w:rFonts w:ascii="Book Antiqua" w:hAnsi="Book Antiqua"/>
          <w:lang w:eastAsia="en-US"/>
        </w:rPr>
        <w:t>Secretaría General de la Corte</w:t>
      </w:r>
    </w:p>
    <w:p w14:paraId="5E330856" w14:textId="6B00EFE1" w:rsidR="004E3CB9" w:rsidRPr="00517440" w:rsidRDefault="004E3CB9" w:rsidP="00517440">
      <w:pPr>
        <w:rPr>
          <w:rFonts w:ascii="Book Antiqua" w:hAnsi="Book Antiqua" w:cs="Book Antiqua"/>
          <w:snapToGrid w:val="0"/>
          <w:highlight w:val="yellow"/>
        </w:rPr>
      </w:pPr>
    </w:p>
    <w:p w14:paraId="1DFF8DB7" w14:textId="77777777" w:rsidR="003520B7" w:rsidRPr="00517440" w:rsidRDefault="003520B7" w:rsidP="00517440">
      <w:pPr>
        <w:rPr>
          <w:rFonts w:ascii="Book Antiqua" w:hAnsi="Book Antiqua" w:cs="Book Antiqua"/>
          <w:snapToGrid w:val="0"/>
          <w:highlight w:val="yellow"/>
        </w:rPr>
      </w:pPr>
    </w:p>
    <w:p w14:paraId="66D3BF9B" w14:textId="39E3F643" w:rsidR="004E3CB9" w:rsidRPr="00517440" w:rsidRDefault="004E3CB9" w:rsidP="00517440">
      <w:pPr>
        <w:tabs>
          <w:tab w:val="left" w:pos="6186"/>
        </w:tabs>
        <w:rPr>
          <w:rFonts w:ascii="Book Antiqua" w:hAnsi="Book Antiqua" w:cs="Book Antiqua"/>
          <w:snapToGrid w:val="0"/>
        </w:rPr>
      </w:pPr>
      <w:r w:rsidRPr="00517440">
        <w:rPr>
          <w:rFonts w:ascii="Book Antiqua" w:hAnsi="Book Antiqua" w:cs="Book Antiqua"/>
          <w:snapToGrid w:val="0"/>
        </w:rPr>
        <w:t>Estimad</w:t>
      </w:r>
      <w:r w:rsidR="00875C48">
        <w:rPr>
          <w:rFonts w:ascii="Book Antiqua" w:hAnsi="Book Antiqua" w:cs="Book Antiqua"/>
          <w:snapToGrid w:val="0"/>
        </w:rPr>
        <w:t>a</w:t>
      </w:r>
      <w:r w:rsidR="0055100B" w:rsidRPr="00517440">
        <w:rPr>
          <w:rFonts w:ascii="Book Antiqua" w:hAnsi="Book Antiqua" w:cs="Book Antiqua"/>
          <w:snapToGrid w:val="0"/>
        </w:rPr>
        <w:t xml:space="preserve"> </w:t>
      </w:r>
      <w:r w:rsidR="00517440" w:rsidRPr="00517440">
        <w:rPr>
          <w:rFonts w:ascii="Book Antiqua" w:hAnsi="Book Antiqua" w:cs="Book Antiqua"/>
          <w:snapToGrid w:val="0"/>
        </w:rPr>
        <w:t>s</w:t>
      </w:r>
      <w:r w:rsidR="0055100B" w:rsidRPr="00517440">
        <w:rPr>
          <w:rFonts w:ascii="Book Antiqua" w:hAnsi="Book Antiqua" w:cs="Book Antiqua"/>
          <w:snapToGrid w:val="0"/>
        </w:rPr>
        <w:t>eñor</w:t>
      </w:r>
      <w:r w:rsidR="00875C48">
        <w:rPr>
          <w:rFonts w:ascii="Book Antiqua" w:hAnsi="Book Antiqua" w:cs="Book Antiqua"/>
          <w:snapToGrid w:val="0"/>
        </w:rPr>
        <w:t>a</w:t>
      </w:r>
      <w:r w:rsidR="0055100B" w:rsidRPr="00517440">
        <w:rPr>
          <w:rFonts w:ascii="Book Antiqua" w:hAnsi="Book Antiqua" w:cs="Book Antiqua"/>
          <w:snapToGrid w:val="0"/>
        </w:rPr>
        <w:t>:</w:t>
      </w:r>
      <w:r w:rsidR="002229F0" w:rsidRPr="00517440">
        <w:rPr>
          <w:rFonts w:ascii="Book Antiqua" w:hAnsi="Book Antiqua" w:cs="Book Antiqua"/>
          <w:snapToGrid w:val="0"/>
        </w:rPr>
        <w:tab/>
      </w:r>
    </w:p>
    <w:p w14:paraId="7A58A2EC" w14:textId="7605303B" w:rsidR="00492E4A" w:rsidRPr="00517440" w:rsidRDefault="00492E4A" w:rsidP="00517440">
      <w:pPr>
        <w:widowControl w:val="0"/>
        <w:jc w:val="both"/>
        <w:rPr>
          <w:rFonts w:ascii="Book Antiqua" w:hAnsi="Book Antiqua" w:cs="Book Antiqua"/>
          <w:highlight w:val="yellow"/>
        </w:rPr>
      </w:pPr>
    </w:p>
    <w:p w14:paraId="40184D68" w14:textId="387F1A26" w:rsidR="00492E4A" w:rsidRPr="00517440" w:rsidRDefault="00492E4A" w:rsidP="00BF1C99">
      <w:pPr>
        <w:widowControl w:val="0"/>
        <w:spacing w:line="276" w:lineRule="auto"/>
        <w:ind w:firstLine="708"/>
        <w:jc w:val="both"/>
        <w:rPr>
          <w:rFonts w:ascii="Book Antiqua" w:hAnsi="Book Antiqua" w:cs="Book Antiqua"/>
          <w:highlight w:val="yellow"/>
        </w:rPr>
      </w:pPr>
      <w:r w:rsidRPr="00517440">
        <w:rPr>
          <w:rFonts w:ascii="Book Antiqua" w:hAnsi="Book Antiqua" w:cs="Book Antiqua"/>
        </w:rPr>
        <w:t xml:space="preserve">En atención a lo dispuesto por el Consejo Superior </w:t>
      </w:r>
      <w:r w:rsidR="00513589" w:rsidRPr="00517440">
        <w:rPr>
          <w:rFonts w:ascii="Book Antiqua" w:hAnsi="Book Antiqua" w:cs="Book Antiqua"/>
        </w:rPr>
        <w:t>en la sesión 79-24 celebrada el 3 de setiembre de 2024, artículo LII</w:t>
      </w:r>
      <w:r w:rsidR="003520B7" w:rsidRPr="00517440">
        <w:rPr>
          <w:rFonts w:ascii="Book Antiqua" w:hAnsi="Book Antiqua" w:cs="Book Antiqua"/>
        </w:rPr>
        <w:t>,</w:t>
      </w:r>
      <w:r w:rsidR="00513589" w:rsidRPr="00517440">
        <w:rPr>
          <w:rFonts w:ascii="Book Antiqua" w:hAnsi="Book Antiqua" w:cs="Book Antiqua"/>
        </w:rPr>
        <w:t xml:space="preserve"> </w:t>
      </w:r>
      <w:r w:rsidRPr="00517440">
        <w:rPr>
          <w:rFonts w:ascii="Book Antiqua" w:hAnsi="Book Antiqua" w:cs="Book Antiqua"/>
        </w:rPr>
        <w:t xml:space="preserve">le remito el informe suscrito por la Máster </w:t>
      </w:r>
      <w:r w:rsidR="00EB4A52">
        <w:rPr>
          <w:rFonts w:ascii="Book Antiqua" w:hAnsi="Book Antiqua" w:cs="Book Antiqua"/>
        </w:rPr>
        <w:t>Melissa Durán Gamboa</w:t>
      </w:r>
      <w:r w:rsidRPr="00517440">
        <w:rPr>
          <w:rFonts w:ascii="Book Antiqua" w:hAnsi="Book Antiqua" w:cs="Book Antiqua"/>
        </w:rPr>
        <w:t xml:space="preserve">, </w:t>
      </w:r>
      <w:proofErr w:type="gramStart"/>
      <w:r w:rsidR="003520B7" w:rsidRPr="00517440">
        <w:rPr>
          <w:rFonts w:ascii="Book Antiqua" w:hAnsi="Book Antiqua" w:cs="Book Antiqua"/>
        </w:rPr>
        <w:t>J</w:t>
      </w:r>
      <w:r w:rsidRPr="00517440">
        <w:rPr>
          <w:rFonts w:ascii="Book Antiqua" w:hAnsi="Book Antiqua" w:cs="Book Antiqua"/>
        </w:rPr>
        <w:t>efa</w:t>
      </w:r>
      <w:proofErr w:type="gramEnd"/>
      <w:r w:rsidRPr="00517440">
        <w:rPr>
          <w:rFonts w:ascii="Book Antiqua" w:hAnsi="Book Antiqua" w:cs="Book Antiqua"/>
        </w:rPr>
        <w:t xml:space="preserve"> a</w:t>
      </w:r>
      <w:r w:rsidR="003520B7" w:rsidRPr="00517440">
        <w:rPr>
          <w:rFonts w:ascii="Book Antiqua" w:hAnsi="Book Antiqua" w:cs="Book Antiqua"/>
        </w:rPr>
        <w:t>.</w:t>
      </w:r>
      <w:r w:rsidRPr="00517440">
        <w:rPr>
          <w:rFonts w:ascii="Book Antiqua" w:hAnsi="Book Antiqua" w:cs="Book Antiqua"/>
        </w:rPr>
        <w:t>i</w:t>
      </w:r>
      <w:r w:rsidR="003520B7" w:rsidRPr="00517440">
        <w:rPr>
          <w:rFonts w:ascii="Book Antiqua" w:hAnsi="Book Antiqua" w:cs="Book Antiqua"/>
        </w:rPr>
        <w:t>.</w:t>
      </w:r>
      <w:r w:rsidRPr="00517440">
        <w:rPr>
          <w:rFonts w:ascii="Book Antiqua" w:hAnsi="Book Antiqua" w:cs="Book Antiqua"/>
        </w:rPr>
        <w:t xml:space="preserve"> </w:t>
      </w:r>
      <w:r w:rsidR="003520B7" w:rsidRPr="00517440">
        <w:rPr>
          <w:rFonts w:ascii="Book Antiqua" w:hAnsi="Book Antiqua" w:cs="Book Antiqua"/>
        </w:rPr>
        <w:t>S</w:t>
      </w:r>
      <w:r w:rsidRPr="00517440">
        <w:rPr>
          <w:rFonts w:ascii="Book Antiqua" w:hAnsi="Book Antiqua" w:cs="Book Antiqua"/>
        </w:rPr>
        <w:t xml:space="preserve">ubproceso Modernización No Penal, relacionado con </w:t>
      </w:r>
      <w:r w:rsidR="00517440" w:rsidRPr="00517440">
        <w:rPr>
          <w:rFonts w:ascii="Book Antiqua" w:hAnsi="Book Antiqua" w:cs="Book Antiqua"/>
        </w:rPr>
        <w:t xml:space="preserve">el </w:t>
      </w:r>
      <w:r w:rsidR="00E90FA6">
        <w:rPr>
          <w:rFonts w:ascii="Book Antiqua" w:hAnsi="Book Antiqua" w:cs="Book Antiqua"/>
        </w:rPr>
        <w:t>s</w:t>
      </w:r>
      <w:r w:rsidRPr="00517440">
        <w:rPr>
          <w:rFonts w:ascii="Book Antiqua" w:hAnsi="Book Antiqua" w:cs="Book Antiqua"/>
        </w:rPr>
        <w:t xml:space="preserve">eguimiento al Tribunal </w:t>
      </w:r>
      <w:r w:rsidR="00513589" w:rsidRPr="00517440">
        <w:rPr>
          <w:rFonts w:ascii="Book Antiqua" w:hAnsi="Book Antiqua" w:cs="Book Antiqua"/>
        </w:rPr>
        <w:t>de Familia con ocasión de los 2 estudios complementarios</w:t>
      </w:r>
      <w:r w:rsidR="004A16FE">
        <w:rPr>
          <w:rFonts w:ascii="Book Antiqua" w:hAnsi="Book Antiqua" w:cs="Book Antiqua"/>
        </w:rPr>
        <w:t>,</w:t>
      </w:r>
      <w:r w:rsidR="00513589" w:rsidRPr="00517440">
        <w:rPr>
          <w:rFonts w:ascii="Book Antiqua" w:hAnsi="Book Antiqua" w:cs="Book Antiqua"/>
        </w:rPr>
        <w:t xml:space="preserve"> producto de la entrada en vigencia del Código Procesal de Familia</w:t>
      </w:r>
      <w:r w:rsidRPr="00517440">
        <w:rPr>
          <w:rFonts w:ascii="Book Antiqua" w:hAnsi="Book Antiqua" w:cs="Book Antiqua"/>
        </w:rPr>
        <w:t>.</w:t>
      </w:r>
    </w:p>
    <w:p w14:paraId="083D32DE" w14:textId="2ED521C0" w:rsidR="00492E4A" w:rsidRPr="00517440" w:rsidRDefault="00492E4A" w:rsidP="00517440">
      <w:pPr>
        <w:widowControl w:val="0"/>
        <w:jc w:val="both"/>
        <w:rPr>
          <w:rFonts w:ascii="Book Antiqua" w:hAnsi="Book Antiqua" w:cs="Book Antiqua"/>
          <w:highlight w:val="yellow"/>
        </w:rPr>
      </w:pPr>
    </w:p>
    <w:p w14:paraId="67EE7265" w14:textId="210D0D8B" w:rsidR="00492E4A" w:rsidRPr="00517440" w:rsidRDefault="00730807" w:rsidP="00BF1C99">
      <w:pPr>
        <w:spacing w:line="276" w:lineRule="auto"/>
        <w:ind w:firstLine="708"/>
        <w:jc w:val="both"/>
        <w:rPr>
          <w:rFonts w:ascii="Book Antiqua" w:hAnsi="Book Antiqua"/>
          <w:lang w:eastAsia="en-US"/>
        </w:rPr>
      </w:pPr>
      <w:r>
        <w:rPr>
          <w:rFonts w:ascii="Book Antiqua" w:hAnsi="Book Antiqua" w:cs="Book Antiqua"/>
        </w:rPr>
        <w:t xml:space="preserve">El preliminar de este informe fue remitido en consulta </w:t>
      </w:r>
      <w:r w:rsidR="008E3D58">
        <w:rPr>
          <w:rFonts w:ascii="Book Antiqua" w:hAnsi="Book Antiqua" w:cs="Book Antiqua"/>
        </w:rPr>
        <w:t xml:space="preserve">mediante oficio 618-PLA-MNP-2025 </w:t>
      </w:r>
      <w:r>
        <w:rPr>
          <w:rFonts w:ascii="Book Antiqua" w:hAnsi="Book Antiqua" w:cs="Book Antiqua"/>
        </w:rPr>
        <w:t>al Tribunal de Familia,</w:t>
      </w:r>
      <w:r w:rsidR="00492E4A" w:rsidRPr="00517440">
        <w:rPr>
          <w:rFonts w:ascii="Book Antiqua" w:hAnsi="Book Antiqua" w:cs="Book Antiqua"/>
        </w:rPr>
        <w:t xml:space="preserve"> C</w:t>
      </w:r>
      <w:r w:rsidR="00492E4A" w:rsidRPr="00517440">
        <w:rPr>
          <w:rFonts w:ascii="Book Antiqua" w:hAnsi="Book Antiqua"/>
          <w:lang w:eastAsia="en-US"/>
        </w:rPr>
        <w:t>entro de Apoyo, Coordinación y Mejoramiento de la Función Jurisdiccional</w:t>
      </w:r>
      <w:r w:rsidR="00E62175">
        <w:rPr>
          <w:rFonts w:ascii="Book Antiqua" w:hAnsi="Book Antiqua"/>
          <w:lang w:eastAsia="en-US"/>
        </w:rPr>
        <w:t xml:space="preserve"> (</w:t>
      </w:r>
      <w:r w:rsidR="00E62175">
        <w:rPr>
          <w:rFonts w:ascii="Book Antiqua" w:hAnsi="Book Antiqua" w:cs="Book Antiqua"/>
        </w:rPr>
        <w:t>CACMFJ)</w:t>
      </w:r>
      <w:r w:rsidR="00492E4A" w:rsidRPr="00517440">
        <w:rPr>
          <w:rFonts w:ascii="Book Antiqua" w:hAnsi="Book Antiqua"/>
          <w:lang w:eastAsia="en-US"/>
        </w:rPr>
        <w:t>, Administración</w:t>
      </w:r>
      <w:r w:rsidR="00517440" w:rsidRPr="00517440">
        <w:rPr>
          <w:rFonts w:ascii="Book Antiqua" w:hAnsi="Book Antiqua"/>
          <w:lang w:eastAsia="en-US"/>
        </w:rPr>
        <w:t xml:space="preserve"> Primer Circuito Judicial</w:t>
      </w:r>
      <w:r w:rsidR="00492E4A" w:rsidRPr="00517440">
        <w:rPr>
          <w:rFonts w:ascii="Book Antiqua" w:hAnsi="Book Antiqua"/>
          <w:lang w:eastAsia="en-US"/>
        </w:rPr>
        <w:t xml:space="preserve"> de San José</w:t>
      </w:r>
      <w:r w:rsidR="009201BB" w:rsidRPr="00517440">
        <w:rPr>
          <w:rFonts w:ascii="Book Antiqua" w:hAnsi="Book Antiqua"/>
          <w:lang w:eastAsia="en-US"/>
        </w:rPr>
        <w:t>,</w:t>
      </w:r>
      <w:r w:rsidR="00492E4A" w:rsidRPr="00517440">
        <w:rPr>
          <w:rFonts w:ascii="Book Antiqua" w:hAnsi="Book Antiqua"/>
          <w:lang w:eastAsia="en-US"/>
        </w:rPr>
        <w:t xml:space="preserve"> Comisión de </w:t>
      </w:r>
      <w:r w:rsidR="00517440" w:rsidRPr="00517440">
        <w:rPr>
          <w:rFonts w:ascii="Book Antiqua" w:hAnsi="Book Antiqua"/>
          <w:lang w:eastAsia="en-US"/>
        </w:rPr>
        <w:t xml:space="preserve">la Jurisdicción de </w:t>
      </w:r>
      <w:r w:rsidR="00513589" w:rsidRPr="00517440">
        <w:rPr>
          <w:rFonts w:ascii="Book Antiqua" w:hAnsi="Book Antiqua"/>
          <w:lang w:eastAsia="en-US"/>
        </w:rPr>
        <w:t>Familia, Niñez y Adolescencia</w:t>
      </w:r>
      <w:r w:rsidR="00517440" w:rsidRPr="00517440">
        <w:rPr>
          <w:rFonts w:ascii="Book Antiqua" w:hAnsi="Book Antiqua"/>
          <w:lang w:eastAsia="en-US"/>
        </w:rPr>
        <w:t xml:space="preserve">, </w:t>
      </w:r>
      <w:r w:rsidR="00513589" w:rsidRPr="00517440">
        <w:rPr>
          <w:rFonts w:ascii="Book Antiqua" w:hAnsi="Book Antiqua"/>
          <w:lang w:eastAsia="en-US"/>
        </w:rPr>
        <w:t xml:space="preserve">Comisión Permanente para el Seguimiento de la Atención y Prevención de la </w:t>
      </w:r>
      <w:r w:rsidR="00F2686D">
        <w:rPr>
          <w:rFonts w:ascii="Book Antiqua" w:hAnsi="Book Antiqua"/>
          <w:lang w:eastAsia="en-US"/>
        </w:rPr>
        <w:t>V</w:t>
      </w:r>
      <w:r w:rsidR="00513589" w:rsidRPr="00517440">
        <w:rPr>
          <w:rFonts w:ascii="Book Antiqua" w:hAnsi="Book Antiqua"/>
          <w:lang w:eastAsia="en-US"/>
        </w:rPr>
        <w:t xml:space="preserve">iolencia </w:t>
      </w:r>
      <w:r w:rsidR="00F2686D">
        <w:rPr>
          <w:rFonts w:ascii="Book Antiqua" w:hAnsi="Book Antiqua"/>
          <w:lang w:eastAsia="en-US"/>
        </w:rPr>
        <w:t>I</w:t>
      </w:r>
      <w:r w:rsidR="00513589" w:rsidRPr="00517440">
        <w:rPr>
          <w:rFonts w:ascii="Book Antiqua" w:hAnsi="Book Antiqua"/>
          <w:lang w:eastAsia="en-US"/>
        </w:rPr>
        <w:t>ntrafamiliar</w:t>
      </w:r>
      <w:r w:rsidR="00F6470F" w:rsidRPr="00517440">
        <w:rPr>
          <w:rFonts w:ascii="Book Antiqua" w:hAnsi="Book Antiqua"/>
          <w:lang w:eastAsia="en-US"/>
        </w:rPr>
        <w:t xml:space="preserve"> y a la Dirección de Gestión Humana</w:t>
      </w:r>
      <w:r w:rsidR="00492E4A" w:rsidRPr="00517440">
        <w:rPr>
          <w:rFonts w:ascii="Book Antiqua" w:hAnsi="Book Antiqua"/>
          <w:lang w:eastAsia="en-US"/>
        </w:rPr>
        <w:t>.</w:t>
      </w:r>
    </w:p>
    <w:p w14:paraId="406773DE" w14:textId="2608E3C5" w:rsidR="00517440" w:rsidRDefault="00517440" w:rsidP="00BF1C99">
      <w:pPr>
        <w:spacing w:line="276" w:lineRule="auto"/>
        <w:jc w:val="both"/>
        <w:rPr>
          <w:rFonts w:ascii="Book Antiqua" w:hAnsi="Book Antiqua" w:cs="Book Antiqua"/>
        </w:rPr>
      </w:pPr>
    </w:p>
    <w:p w14:paraId="3E16B7D6" w14:textId="5441C8C3" w:rsidR="00730807" w:rsidRDefault="00730807" w:rsidP="00E90FA6">
      <w:pPr>
        <w:spacing w:line="276" w:lineRule="auto"/>
        <w:ind w:firstLine="708"/>
        <w:jc w:val="both"/>
        <w:rPr>
          <w:rFonts w:ascii="Book Antiqua" w:hAnsi="Book Antiqua" w:cs="Book Antiqua"/>
        </w:rPr>
      </w:pPr>
      <w:r>
        <w:rPr>
          <w:rFonts w:ascii="Book Antiqua" w:hAnsi="Book Antiqua" w:cs="Book Antiqua"/>
        </w:rPr>
        <w:t>Se</w:t>
      </w:r>
      <w:r w:rsidR="00DE48A8">
        <w:rPr>
          <w:rFonts w:ascii="Book Antiqua" w:hAnsi="Book Antiqua" w:cs="Book Antiqua"/>
        </w:rPr>
        <w:t xml:space="preserve"> </w:t>
      </w:r>
      <w:r>
        <w:rPr>
          <w:rFonts w:ascii="Book Antiqua" w:hAnsi="Book Antiqua" w:cs="Book Antiqua"/>
        </w:rPr>
        <w:t xml:space="preserve">recibió </w:t>
      </w:r>
      <w:r w:rsidR="00875C48">
        <w:rPr>
          <w:rFonts w:ascii="Book Antiqua" w:hAnsi="Book Antiqua" w:cs="Book Antiqua"/>
        </w:rPr>
        <w:t xml:space="preserve">las </w:t>
      </w:r>
      <w:r>
        <w:rPr>
          <w:rFonts w:ascii="Book Antiqua" w:hAnsi="Book Antiqua" w:cs="Book Antiqua"/>
        </w:rPr>
        <w:t>respuesta</w:t>
      </w:r>
      <w:r w:rsidR="00875C48">
        <w:rPr>
          <w:rFonts w:ascii="Book Antiqua" w:hAnsi="Book Antiqua" w:cs="Book Antiqua"/>
        </w:rPr>
        <w:t>s</w:t>
      </w:r>
      <w:r>
        <w:rPr>
          <w:rFonts w:ascii="Book Antiqua" w:hAnsi="Book Antiqua" w:cs="Book Antiqua"/>
        </w:rPr>
        <w:t xml:space="preserve"> </w:t>
      </w:r>
      <w:r w:rsidR="004A16FE">
        <w:rPr>
          <w:rFonts w:ascii="Book Antiqua" w:hAnsi="Book Antiqua" w:cs="Book Antiqua"/>
        </w:rPr>
        <w:t xml:space="preserve">por parte </w:t>
      </w:r>
      <w:r>
        <w:rPr>
          <w:rFonts w:ascii="Book Antiqua" w:hAnsi="Book Antiqua" w:cs="Book Antiqua"/>
        </w:rPr>
        <w:t xml:space="preserve">de </w:t>
      </w:r>
      <w:r w:rsidR="00DE48A8">
        <w:rPr>
          <w:rFonts w:ascii="Book Antiqua" w:hAnsi="Book Antiqua" w:cs="Book Antiqua"/>
        </w:rPr>
        <w:t xml:space="preserve">la Comisión de la Jurisdicción de Familia, mediante oficio 068-CJF-2025 del 11 de junio </w:t>
      </w:r>
      <w:r w:rsidR="00875C48">
        <w:rPr>
          <w:rFonts w:ascii="Book Antiqua" w:hAnsi="Book Antiqua" w:cs="Book Antiqua"/>
        </w:rPr>
        <w:t xml:space="preserve">de </w:t>
      </w:r>
      <w:r w:rsidR="00DE48A8">
        <w:rPr>
          <w:rFonts w:ascii="Book Antiqua" w:hAnsi="Book Antiqua" w:cs="Book Antiqua"/>
        </w:rPr>
        <w:t>2025</w:t>
      </w:r>
      <w:r w:rsidR="004A16FE">
        <w:rPr>
          <w:rFonts w:ascii="Book Antiqua" w:hAnsi="Book Antiqua" w:cs="Book Antiqua"/>
        </w:rPr>
        <w:t>,</w:t>
      </w:r>
      <w:r w:rsidR="00DE48A8">
        <w:rPr>
          <w:rFonts w:ascii="Book Antiqua" w:hAnsi="Book Antiqua" w:cs="Book Antiqua"/>
        </w:rPr>
        <w:t xml:space="preserve"> donde</w:t>
      </w:r>
      <w:r w:rsidR="00875C48">
        <w:rPr>
          <w:rFonts w:ascii="Book Antiqua" w:hAnsi="Book Antiqua" w:cs="Book Antiqua"/>
        </w:rPr>
        <w:t xml:space="preserve"> se</w:t>
      </w:r>
      <w:r w:rsidR="00DE48A8">
        <w:rPr>
          <w:rFonts w:ascii="Book Antiqua" w:hAnsi="Book Antiqua" w:cs="Book Antiqua"/>
        </w:rPr>
        <w:t xml:space="preserve"> indica</w:t>
      </w:r>
      <w:r w:rsidR="00875C48">
        <w:rPr>
          <w:rFonts w:ascii="Book Antiqua" w:hAnsi="Book Antiqua" w:cs="Book Antiqua"/>
        </w:rPr>
        <w:t xml:space="preserve"> que no</w:t>
      </w:r>
      <w:r w:rsidR="00DE48A8">
        <w:rPr>
          <w:rFonts w:ascii="Book Antiqua" w:hAnsi="Book Antiqua" w:cs="Book Antiqua"/>
        </w:rPr>
        <w:t xml:space="preserve"> t</w:t>
      </w:r>
      <w:r w:rsidR="00875C48">
        <w:rPr>
          <w:rFonts w:ascii="Book Antiqua" w:hAnsi="Book Antiqua" w:cs="Book Antiqua"/>
        </w:rPr>
        <w:t>ienen</w:t>
      </w:r>
      <w:r w:rsidR="00DE48A8">
        <w:rPr>
          <w:rFonts w:ascii="Book Antiqua" w:hAnsi="Book Antiqua" w:cs="Book Antiqua"/>
        </w:rPr>
        <w:t xml:space="preserve"> observaciones al informe en consulta (</w:t>
      </w:r>
      <w:r w:rsidR="00FC319B">
        <w:rPr>
          <w:rFonts w:ascii="Book Antiqua" w:hAnsi="Book Antiqua" w:cs="Book Antiqua"/>
        </w:rPr>
        <w:t xml:space="preserve">ver </w:t>
      </w:r>
      <w:r w:rsidR="00DE48A8">
        <w:rPr>
          <w:rFonts w:ascii="Book Antiqua" w:hAnsi="Book Antiqua" w:cs="Book Antiqua"/>
        </w:rPr>
        <w:t>anexo</w:t>
      </w:r>
      <w:r w:rsidR="008E3D58">
        <w:rPr>
          <w:rFonts w:ascii="Book Antiqua" w:hAnsi="Book Antiqua" w:cs="Book Antiqua"/>
        </w:rPr>
        <w:t xml:space="preserve"> 1</w:t>
      </w:r>
      <w:r w:rsidR="00DE48A8">
        <w:rPr>
          <w:rFonts w:ascii="Book Antiqua" w:hAnsi="Book Antiqua" w:cs="Book Antiqua"/>
        </w:rPr>
        <w:t>)</w:t>
      </w:r>
      <w:r w:rsidR="008E3D58">
        <w:rPr>
          <w:rFonts w:ascii="Book Antiqua" w:hAnsi="Book Antiqua" w:cs="Book Antiqua"/>
        </w:rPr>
        <w:t xml:space="preserve">; </w:t>
      </w:r>
      <w:r w:rsidR="00875C48">
        <w:rPr>
          <w:rFonts w:ascii="Book Antiqua" w:hAnsi="Book Antiqua" w:cs="Book Antiqua"/>
        </w:rPr>
        <w:t xml:space="preserve">y </w:t>
      </w:r>
      <w:r w:rsidR="008E3D58">
        <w:rPr>
          <w:rFonts w:ascii="Book Antiqua" w:hAnsi="Book Antiqua" w:cs="Book Antiqua"/>
        </w:rPr>
        <w:t xml:space="preserve">la Administración Regional de San José, </w:t>
      </w:r>
      <w:r w:rsidR="00E62175">
        <w:rPr>
          <w:rFonts w:ascii="Book Antiqua" w:hAnsi="Book Antiqua" w:cs="Book Antiqua"/>
        </w:rPr>
        <w:t>con el</w:t>
      </w:r>
      <w:r w:rsidR="008E3D58">
        <w:rPr>
          <w:rFonts w:ascii="Book Antiqua" w:hAnsi="Book Antiqua" w:cs="Book Antiqua"/>
        </w:rPr>
        <w:t xml:space="preserve"> oficio </w:t>
      </w:r>
      <w:bookmarkStart w:id="0" w:name="_Hlk202768992"/>
      <w:r w:rsidR="008E3D58" w:rsidRPr="008E3D58">
        <w:rPr>
          <w:rFonts w:ascii="Book Antiqua" w:hAnsi="Book Antiqua" w:cs="Book Antiqua"/>
        </w:rPr>
        <w:t>506-ADM-AAJ-2025</w:t>
      </w:r>
      <w:r w:rsidR="008E3D58">
        <w:rPr>
          <w:rFonts w:ascii="Book Antiqua" w:hAnsi="Book Antiqua" w:cs="Book Antiqua"/>
        </w:rPr>
        <w:t xml:space="preserve"> del 16 de junio</w:t>
      </w:r>
      <w:r w:rsidR="006032A5">
        <w:rPr>
          <w:rFonts w:ascii="Book Antiqua" w:hAnsi="Book Antiqua" w:cs="Book Antiqua"/>
        </w:rPr>
        <w:t xml:space="preserve"> de</w:t>
      </w:r>
      <w:r w:rsidR="008E3D58">
        <w:rPr>
          <w:rFonts w:ascii="Book Antiqua" w:hAnsi="Book Antiqua" w:cs="Book Antiqua"/>
        </w:rPr>
        <w:t xml:space="preserve"> 2025 (anexo 2).</w:t>
      </w:r>
      <w:bookmarkEnd w:id="0"/>
    </w:p>
    <w:p w14:paraId="601FD596" w14:textId="77777777" w:rsidR="00E90FA6" w:rsidRDefault="00E90FA6" w:rsidP="00E90FA6">
      <w:pPr>
        <w:spacing w:line="276" w:lineRule="auto"/>
        <w:ind w:firstLine="708"/>
        <w:jc w:val="both"/>
        <w:rPr>
          <w:rFonts w:ascii="Book Antiqua" w:hAnsi="Book Antiqua" w:cs="Book Antiqua"/>
        </w:rPr>
      </w:pPr>
    </w:p>
    <w:p w14:paraId="4A68AAAF" w14:textId="2F0F8FAC" w:rsidR="00730807" w:rsidRDefault="00730807" w:rsidP="00E90FA6">
      <w:pPr>
        <w:spacing w:line="276" w:lineRule="auto"/>
        <w:ind w:firstLine="708"/>
        <w:jc w:val="both"/>
        <w:rPr>
          <w:rFonts w:ascii="Book Antiqua" w:hAnsi="Book Antiqua" w:cs="Book Antiqua"/>
        </w:rPr>
      </w:pPr>
      <w:r>
        <w:rPr>
          <w:rFonts w:ascii="Book Antiqua" w:hAnsi="Book Antiqua" w:cs="Book Antiqua"/>
        </w:rPr>
        <w:t xml:space="preserve">Con el </w:t>
      </w:r>
      <w:r w:rsidR="008E3D58">
        <w:rPr>
          <w:rFonts w:ascii="Book Antiqua" w:hAnsi="Book Antiqua" w:cs="Book Antiqua"/>
        </w:rPr>
        <w:t>T</w:t>
      </w:r>
      <w:r>
        <w:rPr>
          <w:rFonts w:ascii="Book Antiqua" w:hAnsi="Book Antiqua" w:cs="Book Antiqua"/>
        </w:rPr>
        <w:t>ri</w:t>
      </w:r>
      <w:r w:rsidR="008E3D58">
        <w:rPr>
          <w:rFonts w:ascii="Book Antiqua" w:hAnsi="Book Antiqua" w:cs="Book Antiqua"/>
        </w:rPr>
        <w:t>b</w:t>
      </w:r>
      <w:r>
        <w:rPr>
          <w:rFonts w:ascii="Book Antiqua" w:hAnsi="Book Antiqua" w:cs="Book Antiqua"/>
        </w:rPr>
        <w:t>unal de Familia se realizó una sesión de trabajo con participación del CACMFJ</w:t>
      </w:r>
      <w:r w:rsidR="008E3D58">
        <w:rPr>
          <w:rFonts w:ascii="Book Antiqua" w:hAnsi="Book Antiqua" w:cs="Book Antiqua"/>
        </w:rPr>
        <w:t>-gestorías</w:t>
      </w:r>
      <w:r>
        <w:rPr>
          <w:rFonts w:ascii="Book Antiqua" w:hAnsi="Book Antiqua" w:cs="Book Antiqua"/>
        </w:rPr>
        <w:t xml:space="preserve">, Dirección de Planificación y el </w:t>
      </w:r>
      <w:r w:rsidR="009B3F0E">
        <w:rPr>
          <w:rFonts w:ascii="Book Antiqua" w:hAnsi="Book Antiqua" w:cs="Book Antiqua"/>
        </w:rPr>
        <w:t>T</w:t>
      </w:r>
      <w:r>
        <w:rPr>
          <w:rFonts w:ascii="Book Antiqua" w:hAnsi="Book Antiqua" w:cs="Book Antiqua"/>
        </w:rPr>
        <w:t xml:space="preserve">ribunal el pasado 3 de julio, minuta </w:t>
      </w:r>
      <w:r w:rsidRPr="00730807">
        <w:rPr>
          <w:rFonts w:ascii="Book Antiqua" w:hAnsi="Book Antiqua" w:cs="Book Antiqua"/>
        </w:rPr>
        <w:t xml:space="preserve">678-PLA-MNP-MNTA-2025 </w:t>
      </w:r>
      <w:r>
        <w:rPr>
          <w:rFonts w:ascii="Book Antiqua" w:hAnsi="Book Antiqua" w:cs="Book Antiqua"/>
        </w:rPr>
        <w:t xml:space="preserve">(anexo </w:t>
      </w:r>
      <w:r w:rsidR="008E3D58">
        <w:rPr>
          <w:rFonts w:ascii="Book Antiqua" w:hAnsi="Book Antiqua" w:cs="Book Antiqua"/>
        </w:rPr>
        <w:t>3</w:t>
      </w:r>
      <w:r>
        <w:rPr>
          <w:rFonts w:ascii="Book Antiqua" w:hAnsi="Book Antiqua" w:cs="Book Antiqua"/>
        </w:rPr>
        <w:t>)</w:t>
      </w:r>
      <w:r w:rsidR="008E3D58">
        <w:rPr>
          <w:rFonts w:ascii="Book Antiqua" w:hAnsi="Book Antiqua" w:cs="Book Antiqua"/>
        </w:rPr>
        <w:t>.</w:t>
      </w:r>
    </w:p>
    <w:p w14:paraId="5095DA86" w14:textId="77777777" w:rsidR="00730807" w:rsidRDefault="00730807" w:rsidP="00517440">
      <w:pPr>
        <w:autoSpaceDE w:val="0"/>
        <w:autoSpaceDN w:val="0"/>
        <w:adjustRightInd w:val="0"/>
        <w:jc w:val="both"/>
        <w:rPr>
          <w:rFonts w:ascii="Book Antiqua" w:hAnsi="Book Antiqua" w:cs="Book Antiqua"/>
        </w:rPr>
      </w:pPr>
    </w:p>
    <w:p w14:paraId="5A7E9F63" w14:textId="4051C00C" w:rsidR="00E90FA6" w:rsidRDefault="00E90FA6">
      <w:pPr>
        <w:rPr>
          <w:rFonts w:ascii="Book Antiqua" w:hAnsi="Book Antiqua" w:cs="Book Antiqua"/>
        </w:rPr>
      </w:pPr>
      <w:r>
        <w:rPr>
          <w:rFonts w:ascii="Book Antiqua" w:hAnsi="Book Antiqua" w:cs="Book Antiqua"/>
        </w:rPr>
        <w:br w:type="page"/>
      </w:r>
    </w:p>
    <w:p w14:paraId="1B415D0F" w14:textId="77777777" w:rsidR="00730807" w:rsidRDefault="00730807" w:rsidP="00517440">
      <w:pPr>
        <w:autoSpaceDE w:val="0"/>
        <w:autoSpaceDN w:val="0"/>
        <w:adjustRightInd w:val="0"/>
        <w:jc w:val="both"/>
        <w:rPr>
          <w:rFonts w:ascii="Book Antiqua" w:hAnsi="Book Antiqua" w:cs="Book Antiqua"/>
        </w:rPr>
      </w:pPr>
    </w:p>
    <w:p w14:paraId="113E2C8C" w14:textId="44CC1034" w:rsidR="00492E4A" w:rsidRPr="00517440" w:rsidRDefault="00492E4A" w:rsidP="00517440">
      <w:pPr>
        <w:autoSpaceDE w:val="0"/>
        <w:autoSpaceDN w:val="0"/>
        <w:adjustRightInd w:val="0"/>
        <w:jc w:val="both"/>
        <w:rPr>
          <w:rFonts w:ascii="Book Antiqua" w:hAnsi="Book Antiqua" w:cs="Book Antiqua"/>
        </w:rPr>
      </w:pPr>
      <w:r w:rsidRPr="00517440">
        <w:rPr>
          <w:rFonts w:ascii="Book Antiqua" w:hAnsi="Book Antiqua" w:cs="Book Antiqua"/>
        </w:rPr>
        <w:t>Atentamente</w:t>
      </w:r>
      <w:r w:rsidR="004A16FE">
        <w:rPr>
          <w:rFonts w:ascii="Book Antiqua" w:hAnsi="Book Antiqua" w:cs="Book Antiqua"/>
        </w:rPr>
        <w:t>,</w:t>
      </w:r>
    </w:p>
    <w:p w14:paraId="6C3D0D9B" w14:textId="5BD4EA22" w:rsidR="00492E4A" w:rsidRDefault="00492E4A" w:rsidP="00517440">
      <w:pPr>
        <w:autoSpaceDE w:val="0"/>
        <w:autoSpaceDN w:val="0"/>
        <w:adjustRightInd w:val="0"/>
        <w:jc w:val="both"/>
        <w:rPr>
          <w:rFonts w:ascii="Book Antiqua" w:hAnsi="Book Antiqua" w:cs="Book Antiqua"/>
        </w:rPr>
      </w:pPr>
    </w:p>
    <w:p w14:paraId="3CC059E9" w14:textId="77777777" w:rsidR="00E62175" w:rsidRDefault="00E62175" w:rsidP="00517440">
      <w:pPr>
        <w:autoSpaceDE w:val="0"/>
        <w:autoSpaceDN w:val="0"/>
        <w:adjustRightInd w:val="0"/>
        <w:jc w:val="both"/>
        <w:rPr>
          <w:rFonts w:ascii="Book Antiqua" w:hAnsi="Book Antiqua" w:cs="Book Antiqua"/>
        </w:rPr>
      </w:pPr>
    </w:p>
    <w:p w14:paraId="1226F611" w14:textId="77777777" w:rsidR="00517440" w:rsidRPr="00517440" w:rsidRDefault="00517440" w:rsidP="00517440">
      <w:pPr>
        <w:autoSpaceDE w:val="0"/>
        <w:autoSpaceDN w:val="0"/>
        <w:adjustRightInd w:val="0"/>
        <w:jc w:val="both"/>
        <w:rPr>
          <w:rFonts w:ascii="Book Antiqua" w:hAnsi="Book Antiqua" w:cs="Book Antiqua"/>
        </w:rPr>
      </w:pPr>
    </w:p>
    <w:p w14:paraId="174B92E9" w14:textId="6CA842F1" w:rsidR="00492E4A" w:rsidRPr="00517440" w:rsidRDefault="00513589" w:rsidP="00517440">
      <w:pPr>
        <w:autoSpaceDE w:val="0"/>
        <w:autoSpaceDN w:val="0"/>
        <w:adjustRightInd w:val="0"/>
        <w:jc w:val="both"/>
        <w:rPr>
          <w:rFonts w:ascii="Book Antiqua" w:hAnsi="Book Antiqua" w:cs="Book Antiqua"/>
        </w:rPr>
      </w:pPr>
      <w:r w:rsidRPr="00517440">
        <w:rPr>
          <w:rFonts w:ascii="Book Antiqua" w:hAnsi="Book Antiqua" w:cs="Book Antiqua"/>
        </w:rPr>
        <w:t xml:space="preserve">Ing. Dixon Li Morales, </w:t>
      </w:r>
      <w:proofErr w:type="gramStart"/>
      <w:r w:rsidR="003520B7" w:rsidRPr="00517440">
        <w:rPr>
          <w:rFonts w:ascii="Book Antiqua" w:hAnsi="Book Antiqua" w:cs="Book Antiqua"/>
        </w:rPr>
        <w:t>Subdirector</w:t>
      </w:r>
      <w:proofErr w:type="gramEnd"/>
    </w:p>
    <w:p w14:paraId="6E8B5BFD" w14:textId="028D1DC8" w:rsidR="00513589" w:rsidRPr="00517440" w:rsidRDefault="00513589" w:rsidP="00517440">
      <w:pPr>
        <w:autoSpaceDE w:val="0"/>
        <w:autoSpaceDN w:val="0"/>
        <w:adjustRightInd w:val="0"/>
        <w:jc w:val="both"/>
        <w:rPr>
          <w:rFonts w:ascii="Book Antiqua" w:hAnsi="Book Antiqua" w:cs="Book Antiqua"/>
        </w:rPr>
      </w:pPr>
      <w:r w:rsidRPr="00517440">
        <w:rPr>
          <w:rFonts w:ascii="Book Antiqua" w:hAnsi="Book Antiqua" w:cs="Book Antiqua"/>
        </w:rPr>
        <w:t>Proceso Ejecución de las Operaciones</w:t>
      </w:r>
    </w:p>
    <w:p w14:paraId="4CD637C1" w14:textId="5125C273" w:rsidR="00492E4A" w:rsidRDefault="00492E4A" w:rsidP="00517440">
      <w:pPr>
        <w:autoSpaceDE w:val="0"/>
        <w:autoSpaceDN w:val="0"/>
        <w:adjustRightInd w:val="0"/>
        <w:jc w:val="both"/>
        <w:rPr>
          <w:rFonts w:ascii="Book Antiqua" w:hAnsi="Book Antiqua" w:cs="Book Antiqua"/>
          <w:sz w:val="22"/>
          <w:szCs w:val="22"/>
        </w:rPr>
      </w:pPr>
    </w:p>
    <w:p w14:paraId="7FFAACB6" w14:textId="77777777" w:rsidR="009B3F0E" w:rsidRDefault="009B3F0E" w:rsidP="00517440">
      <w:pPr>
        <w:autoSpaceDE w:val="0"/>
        <w:autoSpaceDN w:val="0"/>
        <w:adjustRightInd w:val="0"/>
        <w:jc w:val="both"/>
        <w:rPr>
          <w:rFonts w:ascii="Book Antiqua" w:hAnsi="Book Antiqua" w:cs="Book Antiqua"/>
          <w:sz w:val="22"/>
          <w:szCs w:val="22"/>
        </w:rPr>
      </w:pPr>
    </w:p>
    <w:p w14:paraId="50E93832" w14:textId="77777777" w:rsidR="009B3F0E" w:rsidRPr="00517440" w:rsidRDefault="009B3F0E" w:rsidP="00517440">
      <w:pPr>
        <w:autoSpaceDE w:val="0"/>
        <w:autoSpaceDN w:val="0"/>
        <w:adjustRightInd w:val="0"/>
        <w:jc w:val="both"/>
        <w:rPr>
          <w:rFonts w:ascii="Book Antiqua" w:hAnsi="Book Antiqua" w:cs="Book Antiqua"/>
          <w:sz w:val="22"/>
          <w:szCs w:val="22"/>
        </w:rPr>
      </w:pPr>
    </w:p>
    <w:p w14:paraId="30A19FBA" w14:textId="0E5384EB" w:rsidR="00492E4A" w:rsidRPr="00517440" w:rsidRDefault="00492E4A" w:rsidP="00517440">
      <w:pPr>
        <w:autoSpaceDE w:val="0"/>
        <w:autoSpaceDN w:val="0"/>
        <w:adjustRightInd w:val="0"/>
        <w:jc w:val="both"/>
        <w:rPr>
          <w:rFonts w:ascii="Book Antiqua" w:hAnsi="Book Antiqua" w:cs="Book Antiqua"/>
          <w:sz w:val="22"/>
          <w:szCs w:val="22"/>
        </w:rPr>
      </w:pPr>
      <w:r w:rsidRPr="00517440">
        <w:rPr>
          <w:rFonts w:ascii="Book Antiqua" w:hAnsi="Book Antiqua" w:cs="Book Antiqua"/>
          <w:sz w:val="22"/>
          <w:szCs w:val="22"/>
        </w:rPr>
        <w:t xml:space="preserve">Copias: </w:t>
      </w:r>
    </w:p>
    <w:p w14:paraId="1B1BEBFF" w14:textId="77777777" w:rsidR="00730807" w:rsidRPr="00BF1C99" w:rsidRDefault="00730807" w:rsidP="00730807">
      <w:pPr>
        <w:pStyle w:val="Prrafodelista"/>
        <w:numPr>
          <w:ilvl w:val="0"/>
          <w:numId w:val="12"/>
        </w:numPr>
        <w:rPr>
          <w:rFonts w:ascii="Book Antiqua" w:hAnsi="Book Antiqua"/>
          <w:sz w:val="22"/>
          <w:szCs w:val="22"/>
          <w:lang w:eastAsia="en-US"/>
        </w:rPr>
      </w:pPr>
      <w:r w:rsidRPr="00BF1C99">
        <w:rPr>
          <w:rFonts w:ascii="Book Antiqua" w:hAnsi="Book Antiqua"/>
          <w:sz w:val="22"/>
          <w:szCs w:val="22"/>
          <w:lang w:eastAsia="en-US"/>
        </w:rPr>
        <w:t>Tribunal de Familia</w:t>
      </w:r>
    </w:p>
    <w:p w14:paraId="22D9DBDD" w14:textId="6FD07C31" w:rsidR="00492E4A" w:rsidRPr="00517440" w:rsidRDefault="00492E4A" w:rsidP="00517440">
      <w:pPr>
        <w:pStyle w:val="Prrafodelista"/>
        <w:numPr>
          <w:ilvl w:val="0"/>
          <w:numId w:val="12"/>
        </w:numPr>
        <w:autoSpaceDE w:val="0"/>
        <w:autoSpaceDN w:val="0"/>
        <w:adjustRightInd w:val="0"/>
        <w:jc w:val="both"/>
        <w:rPr>
          <w:rFonts w:ascii="Book Antiqua" w:hAnsi="Book Antiqua"/>
          <w:sz w:val="22"/>
          <w:szCs w:val="22"/>
          <w:lang w:eastAsia="en-US"/>
        </w:rPr>
      </w:pPr>
      <w:r w:rsidRPr="00517440">
        <w:rPr>
          <w:rFonts w:ascii="Book Antiqua" w:hAnsi="Book Antiqua" w:cs="Book Antiqua"/>
          <w:sz w:val="22"/>
          <w:szCs w:val="22"/>
        </w:rPr>
        <w:t>C</w:t>
      </w:r>
      <w:r w:rsidRPr="00517440">
        <w:rPr>
          <w:rFonts w:ascii="Book Antiqua" w:hAnsi="Book Antiqua"/>
          <w:sz w:val="22"/>
          <w:szCs w:val="22"/>
          <w:lang w:eastAsia="en-US"/>
        </w:rPr>
        <w:t>entro de Apoyo, Coordinación y Mejoramiento de la Función Jurisdiccional</w:t>
      </w:r>
    </w:p>
    <w:p w14:paraId="61C8F587" w14:textId="209FA52F" w:rsidR="00492E4A" w:rsidRPr="00517440" w:rsidRDefault="00492E4A" w:rsidP="00517440">
      <w:pPr>
        <w:pStyle w:val="Prrafodelista"/>
        <w:numPr>
          <w:ilvl w:val="0"/>
          <w:numId w:val="12"/>
        </w:numPr>
        <w:autoSpaceDE w:val="0"/>
        <w:autoSpaceDN w:val="0"/>
        <w:adjustRightInd w:val="0"/>
        <w:jc w:val="both"/>
        <w:rPr>
          <w:rFonts w:ascii="Book Antiqua" w:hAnsi="Book Antiqua"/>
          <w:sz w:val="22"/>
          <w:szCs w:val="22"/>
          <w:lang w:eastAsia="en-US"/>
        </w:rPr>
      </w:pPr>
      <w:r w:rsidRPr="00517440">
        <w:rPr>
          <w:rFonts w:ascii="Book Antiqua" w:hAnsi="Book Antiqua"/>
          <w:sz w:val="22"/>
          <w:szCs w:val="22"/>
          <w:lang w:eastAsia="en-US"/>
        </w:rPr>
        <w:t xml:space="preserve">Administración </w:t>
      </w:r>
      <w:r w:rsidR="003520B7" w:rsidRPr="00517440">
        <w:rPr>
          <w:rFonts w:ascii="Book Antiqua" w:hAnsi="Book Antiqua"/>
          <w:sz w:val="22"/>
          <w:szCs w:val="22"/>
          <w:lang w:eastAsia="en-US"/>
        </w:rPr>
        <w:t xml:space="preserve">Primer Circuito Judicial </w:t>
      </w:r>
      <w:r w:rsidRPr="00517440">
        <w:rPr>
          <w:rFonts w:ascii="Book Antiqua" w:hAnsi="Book Antiqua"/>
          <w:sz w:val="22"/>
          <w:szCs w:val="22"/>
          <w:lang w:eastAsia="en-US"/>
        </w:rPr>
        <w:t>de San José</w:t>
      </w:r>
    </w:p>
    <w:p w14:paraId="54CAC454" w14:textId="00B5B760" w:rsidR="00492E4A" w:rsidRPr="00517440" w:rsidRDefault="00492E4A" w:rsidP="00517440">
      <w:pPr>
        <w:pStyle w:val="Prrafodelista"/>
        <w:numPr>
          <w:ilvl w:val="0"/>
          <w:numId w:val="12"/>
        </w:numPr>
        <w:autoSpaceDE w:val="0"/>
        <w:autoSpaceDN w:val="0"/>
        <w:adjustRightInd w:val="0"/>
        <w:jc w:val="both"/>
        <w:rPr>
          <w:rFonts w:ascii="Book Antiqua" w:hAnsi="Book Antiqua" w:cs="Book Antiqua"/>
          <w:sz w:val="22"/>
          <w:szCs w:val="22"/>
        </w:rPr>
      </w:pPr>
      <w:r w:rsidRPr="00517440">
        <w:rPr>
          <w:rFonts w:ascii="Book Antiqua" w:hAnsi="Book Antiqua"/>
          <w:sz w:val="22"/>
          <w:szCs w:val="22"/>
          <w:lang w:eastAsia="en-US"/>
        </w:rPr>
        <w:t xml:space="preserve">Comisión </w:t>
      </w:r>
      <w:r w:rsidR="00513589" w:rsidRPr="00517440">
        <w:rPr>
          <w:rFonts w:ascii="Book Antiqua" w:hAnsi="Book Antiqua"/>
          <w:sz w:val="22"/>
          <w:szCs w:val="22"/>
          <w:lang w:eastAsia="en-US"/>
        </w:rPr>
        <w:t>de</w:t>
      </w:r>
      <w:r w:rsidR="003520B7" w:rsidRPr="00517440">
        <w:rPr>
          <w:rFonts w:ascii="Book Antiqua" w:hAnsi="Book Antiqua"/>
          <w:sz w:val="22"/>
          <w:szCs w:val="22"/>
          <w:lang w:eastAsia="en-US"/>
        </w:rPr>
        <w:t xml:space="preserve"> la Jurisdicción de</w:t>
      </w:r>
      <w:r w:rsidR="00513589" w:rsidRPr="00517440">
        <w:rPr>
          <w:rFonts w:ascii="Book Antiqua" w:hAnsi="Book Antiqua"/>
          <w:sz w:val="22"/>
          <w:szCs w:val="22"/>
          <w:lang w:eastAsia="en-US"/>
        </w:rPr>
        <w:t xml:space="preserve"> Familia, Niñez y Adolescencia</w:t>
      </w:r>
    </w:p>
    <w:p w14:paraId="421F15AC" w14:textId="4AB07E01" w:rsidR="00513589" w:rsidRPr="00517440" w:rsidRDefault="00513589" w:rsidP="00492E4A">
      <w:pPr>
        <w:pStyle w:val="Prrafodelista"/>
        <w:numPr>
          <w:ilvl w:val="0"/>
          <w:numId w:val="12"/>
        </w:numPr>
        <w:autoSpaceDE w:val="0"/>
        <w:autoSpaceDN w:val="0"/>
        <w:adjustRightInd w:val="0"/>
        <w:spacing w:line="276" w:lineRule="auto"/>
        <w:jc w:val="both"/>
        <w:rPr>
          <w:rFonts w:ascii="Book Antiqua" w:hAnsi="Book Antiqua" w:cs="Book Antiqua"/>
          <w:sz w:val="22"/>
          <w:szCs w:val="22"/>
        </w:rPr>
      </w:pPr>
      <w:r w:rsidRPr="00517440">
        <w:rPr>
          <w:rFonts w:ascii="Book Antiqua" w:hAnsi="Book Antiqua" w:cs="Book Antiqua"/>
          <w:sz w:val="22"/>
          <w:szCs w:val="22"/>
        </w:rPr>
        <w:t xml:space="preserve">Comisión Permanente para el Seguimiento de la Atención y Prevención de la </w:t>
      </w:r>
      <w:r w:rsidR="00F2686D">
        <w:rPr>
          <w:rFonts w:ascii="Book Antiqua" w:hAnsi="Book Antiqua" w:cs="Book Antiqua"/>
          <w:sz w:val="22"/>
          <w:szCs w:val="22"/>
        </w:rPr>
        <w:t>V</w:t>
      </w:r>
      <w:r w:rsidRPr="00517440">
        <w:rPr>
          <w:rFonts w:ascii="Book Antiqua" w:hAnsi="Book Antiqua" w:cs="Book Antiqua"/>
          <w:sz w:val="22"/>
          <w:szCs w:val="22"/>
        </w:rPr>
        <w:t xml:space="preserve">iolencia </w:t>
      </w:r>
      <w:r w:rsidR="00F2686D">
        <w:rPr>
          <w:rFonts w:ascii="Book Antiqua" w:hAnsi="Book Antiqua" w:cs="Book Antiqua"/>
          <w:sz w:val="22"/>
          <w:szCs w:val="22"/>
        </w:rPr>
        <w:t>I</w:t>
      </w:r>
      <w:r w:rsidRPr="00517440">
        <w:rPr>
          <w:rFonts w:ascii="Book Antiqua" w:hAnsi="Book Antiqua" w:cs="Book Antiqua"/>
          <w:sz w:val="22"/>
          <w:szCs w:val="22"/>
        </w:rPr>
        <w:t>ntrafamiliar</w:t>
      </w:r>
    </w:p>
    <w:p w14:paraId="25D3D0CD" w14:textId="49C7C2EB" w:rsidR="009756D6" w:rsidRPr="00BF1C99" w:rsidRDefault="009756D6" w:rsidP="00492E4A">
      <w:pPr>
        <w:pStyle w:val="Prrafodelista"/>
        <w:numPr>
          <w:ilvl w:val="0"/>
          <w:numId w:val="12"/>
        </w:numPr>
        <w:autoSpaceDE w:val="0"/>
        <w:autoSpaceDN w:val="0"/>
        <w:adjustRightInd w:val="0"/>
        <w:spacing w:line="276" w:lineRule="auto"/>
        <w:jc w:val="both"/>
        <w:rPr>
          <w:rFonts w:ascii="Book Antiqua" w:hAnsi="Book Antiqua" w:cs="Book Antiqua"/>
          <w:sz w:val="22"/>
          <w:szCs w:val="22"/>
        </w:rPr>
      </w:pPr>
      <w:r w:rsidRPr="00517440">
        <w:rPr>
          <w:rFonts w:ascii="Book Antiqua" w:hAnsi="Book Antiqua"/>
          <w:sz w:val="22"/>
          <w:szCs w:val="22"/>
          <w:lang w:eastAsia="en-US"/>
        </w:rPr>
        <w:t>Dirección de Gestión Humana</w:t>
      </w:r>
    </w:p>
    <w:p w14:paraId="0F8D9242" w14:textId="3770240C" w:rsidR="00B84CEC" w:rsidRPr="00517440" w:rsidRDefault="00B84CEC" w:rsidP="00492E4A">
      <w:pPr>
        <w:pStyle w:val="Prrafodelista"/>
        <w:numPr>
          <w:ilvl w:val="0"/>
          <w:numId w:val="12"/>
        </w:numPr>
        <w:autoSpaceDE w:val="0"/>
        <w:autoSpaceDN w:val="0"/>
        <w:adjustRightInd w:val="0"/>
        <w:spacing w:line="276" w:lineRule="auto"/>
        <w:jc w:val="both"/>
        <w:rPr>
          <w:rFonts w:ascii="Book Antiqua" w:hAnsi="Book Antiqua" w:cs="Book Antiqua"/>
          <w:sz w:val="22"/>
          <w:szCs w:val="22"/>
        </w:rPr>
      </w:pPr>
      <w:r w:rsidRPr="00BF1C99">
        <w:rPr>
          <w:rFonts w:ascii="Book Antiqua" w:hAnsi="Book Antiqua" w:cs="Book Antiqua"/>
          <w:sz w:val="22"/>
          <w:szCs w:val="22"/>
        </w:rPr>
        <w:t>Escuela Judicial</w:t>
      </w:r>
    </w:p>
    <w:p w14:paraId="385A92AD" w14:textId="26A9203E" w:rsidR="003520B7" w:rsidRPr="00517440" w:rsidRDefault="003520B7" w:rsidP="00492E4A">
      <w:pPr>
        <w:pStyle w:val="Prrafodelista"/>
        <w:numPr>
          <w:ilvl w:val="0"/>
          <w:numId w:val="12"/>
        </w:numPr>
        <w:autoSpaceDE w:val="0"/>
        <w:autoSpaceDN w:val="0"/>
        <w:adjustRightInd w:val="0"/>
        <w:spacing w:line="276" w:lineRule="auto"/>
        <w:jc w:val="both"/>
        <w:rPr>
          <w:rFonts w:ascii="Book Antiqua" w:hAnsi="Book Antiqua" w:cs="Book Antiqua"/>
          <w:sz w:val="22"/>
          <w:szCs w:val="22"/>
        </w:rPr>
      </w:pPr>
      <w:r w:rsidRPr="00517440">
        <w:rPr>
          <w:rFonts w:ascii="Book Antiqua" w:hAnsi="Book Antiqua"/>
          <w:sz w:val="22"/>
          <w:szCs w:val="22"/>
          <w:lang w:eastAsia="en-US"/>
        </w:rPr>
        <w:t>Archivo</w:t>
      </w:r>
    </w:p>
    <w:p w14:paraId="4146B347" w14:textId="03F6D9DD" w:rsidR="003520B7" w:rsidRPr="00517440" w:rsidRDefault="00E90FA6" w:rsidP="003520B7">
      <w:pPr>
        <w:autoSpaceDE w:val="0"/>
        <w:autoSpaceDN w:val="0"/>
        <w:adjustRightInd w:val="0"/>
        <w:spacing w:line="276" w:lineRule="auto"/>
        <w:jc w:val="both"/>
        <w:rPr>
          <w:rFonts w:ascii="Book Antiqua" w:hAnsi="Book Antiqua" w:cs="Book Antiqua"/>
          <w:sz w:val="22"/>
          <w:szCs w:val="22"/>
        </w:rPr>
      </w:pPr>
      <w:r>
        <w:rPr>
          <w:rFonts w:ascii="Book Antiqua" w:hAnsi="Book Antiqua" w:cs="Book Antiqua"/>
          <w:sz w:val="22"/>
          <w:szCs w:val="22"/>
        </w:rPr>
        <w:t>xba</w:t>
      </w:r>
    </w:p>
    <w:p w14:paraId="417C97F2" w14:textId="63DDE68B" w:rsidR="00492E4A" w:rsidRPr="00517440" w:rsidRDefault="00492E4A" w:rsidP="004E3CB9">
      <w:pPr>
        <w:widowControl w:val="0"/>
        <w:spacing w:line="276" w:lineRule="auto"/>
        <w:jc w:val="both"/>
        <w:rPr>
          <w:rFonts w:ascii="Book Antiqua" w:hAnsi="Book Antiqua" w:cs="Book Antiqua"/>
          <w:sz w:val="22"/>
          <w:szCs w:val="22"/>
          <w:highlight w:val="yellow"/>
        </w:rPr>
      </w:pPr>
    </w:p>
    <w:p w14:paraId="52E25536" w14:textId="79C01BE3" w:rsidR="00492E4A" w:rsidRPr="005D0FF8" w:rsidRDefault="00492E4A">
      <w:pPr>
        <w:rPr>
          <w:rFonts w:ascii="Book Antiqua" w:hAnsi="Book Antiqua" w:cs="Book Antiqua"/>
          <w:highlight w:val="yellow"/>
        </w:rPr>
      </w:pPr>
      <w:r w:rsidRPr="005D0FF8">
        <w:rPr>
          <w:rFonts w:ascii="Book Antiqua" w:hAnsi="Book Antiqua" w:cs="Book Antiqua"/>
          <w:highlight w:val="yellow"/>
        </w:rPr>
        <w:br w:type="page"/>
      </w:r>
    </w:p>
    <w:p w14:paraId="59FABB2A" w14:textId="2BE27786" w:rsidR="00492E4A" w:rsidRPr="005D0FF8" w:rsidRDefault="009F18A8" w:rsidP="004E3CB9">
      <w:pPr>
        <w:widowControl w:val="0"/>
        <w:spacing w:line="276" w:lineRule="auto"/>
        <w:jc w:val="both"/>
        <w:rPr>
          <w:rFonts w:ascii="Book Antiqua" w:hAnsi="Book Antiqua" w:cs="Book Antiqua"/>
        </w:rPr>
      </w:pPr>
      <w:r>
        <w:rPr>
          <w:rFonts w:ascii="Book Antiqua" w:hAnsi="Book Antiqua" w:cs="Book Antiqua"/>
        </w:rPr>
        <w:lastRenderedPageBreak/>
        <w:t>1</w:t>
      </w:r>
      <w:r w:rsidR="00E62175">
        <w:rPr>
          <w:rFonts w:ascii="Book Antiqua" w:hAnsi="Book Antiqua" w:cs="Book Antiqua"/>
        </w:rPr>
        <w:t>7</w:t>
      </w:r>
      <w:r w:rsidR="00517440">
        <w:rPr>
          <w:rFonts w:ascii="Book Antiqua" w:hAnsi="Book Antiqua" w:cs="Book Antiqua"/>
        </w:rPr>
        <w:t xml:space="preserve"> de ju</w:t>
      </w:r>
      <w:r>
        <w:rPr>
          <w:rFonts w:ascii="Book Antiqua" w:hAnsi="Book Antiqua" w:cs="Book Antiqua"/>
        </w:rPr>
        <w:t>l</w:t>
      </w:r>
      <w:r w:rsidR="00517440">
        <w:rPr>
          <w:rFonts w:ascii="Book Antiqua" w:hAnsi="Book Antiqua" w:cs="Book Antiqua"/>
        </w:rPr>
        <w:t>io de 2025</w:t>
      </w:r>
    </w:p>
    <w:p w14:paraId="31102B65" w14:textId="3A108163" w:rsidR="00492E4A" w:rsidRDefault="00492E4A" w:rsidP="004E3CB9">
      <w:pPr>
        <w:widowControl w:val="0"/>
        <w:spacing w:line="276" w:lineRule="auto"/>
        <w:jc w:val="both"/>
        <w:rPr>
          <w:rFonts w:ascii="Book Antiqua" w:hAnsi="Book Antiqua" w:cs="Book Antiqua"/>
        </w:rPr>
      </w:pPr>
    </w:p>
    <w:p w14:paraId="6EBD1CD2" w14:textId="77777777" w:rsidR="00517440" w:rsidRPr="005D0FF8" w:rsidRDefault="00517440" w:rsidP="004E3CB9">
      <w:pPr>
        <w:widowControl w:val="0"/>
        <w:spacing w:line="276" w:lineRule="auto"/>
        <w:jc w:val="both"/>
        <w:rPr>
          <w:rFonts w:ascii="Book Antiqua" w:hAnsi="Book Antiqua" w:cs="Book Antiqua"/>
        </w:rPr>
      </w:pPr>
    </w:p>
    <w:p w14:paraId="78326F39" w14:textId="77777777" w:rsidR="00513589" w:rsidRPr="005D0FF8" w:rsidRDefault="00513589" w:rsidP="00513589">
      <w:pPr>
        <w:autoSpaceDE w:val="0"/>
        <w:autoSpaceDN w:val="0"/>
        <w:adjustRightInd w:val="0"/>
        <w:spacing w:line="276" w:lineRule="auto"/>
        <w:jc w:val="both"/>
        <w:rPr>
          <w:rFonts w:ascii="Book Antiqua" w:hAnsi="Book Antiqua" w:cs="Book Antiqua"/>
        </w:rPr>
      </w:pPr>
      <w:r w:rsidRPr="005D0FF8">
        <w:rPr>
          <w:rFonts w:ascii="Book Antiqua" w:hAnsi="Book Antiqua" w:cs="Book Antiqua"/>
        </w:rPr>
        <w:t>Ingeniero</w:t>
      </w:r>
    </w:p>
    <w:p w14:paraId="6A570926" w14:textId="1C7B137E" w:rsidR="00513589" w:rsidRPr="005D0FF8" w:rsidRDefault="00513589" w:rsidP="00513589">
      <w:pPr>
        <w:autoSpaceDE w:val="0"/>
        <w:autoSpaceDN w:val="0"/>
        <w:adjustRightInd w:val="0"/>
        <w:spacing w:line="276" w:lineRule="auto"/>
        <w:jc w:val="both"/>
        <w:rPr>
          <w:rFonts w:ascii="Book Antiqua" w:hAnsi="Book Antiqua" w:cs="Book Antiqua"/>
        </w:rPr>
      </w:pPr>
      <w:r w:rsidRPr="005D0FF8">
        <w:rPr>
          <w:rFonts w:ascii="Book Antiqua" w:hAnsi="Book Antiqua" w:cs="Book Antiqua"/>
        </w:rPr>
        <w:t xml:space="preserve">Dixon Li Morales, </w:t>
      </w:r>
      <w:proofErr w:type="gramStart"/>
      <w:r w:rsidR="00517440">
        <w:rPr>
          <w:rFonts w:ascii="Book Antiqua" w:hAnsi="Book Antiqua" w:cs="Book Antiqua"/>
        </w:rPr>
        <w:t>Subdirector</w:t>
      </w:r>
      <w:proofErr w:type="gramEnd"/>
    </w:p>
    <w:p w14:paraId="2806EC38" w14:textId="77777777" w:rsidR="00513589" w:rsidRPr="005D0FF8" w:rsidRDefault="00513589" w:rsidP="00513589">
      <w:pPr>
        <w:autoSpaceDE w:val="0"/>
        <w:autoSpaceDN w:val="0"/>
        <w:adjustRightInd w:val="0"/>
        <w:spacing w:line="276" w:lineRule="auto"/>
        <w:jc w:val="both"/>
        <w:rPr>
          <w:rFonts w:ascii="Book Antiqua" w:hAnsi="Book Antiqua" w:cs="Book Antiqua"/>
        </w:rPr>
      </w:pPr>
      <w:r w:rsidRPr="005D0FF8">
        <w:rPr>
          <w:rFonts w:ascii="Book Antiqua" w:hAnsi="Book Antiqua" w:cs="Book Antiqua"/>
        </w:rPr>
        <w:t>Proceso de Ejecución de las Operaciones</w:t>
      </w:r>
    </w:p>
    <w:p w14:paraId="2205918B" w14:textId="38A787CA" w:rsidR="00492E4A" w:rsidRDefault="00492E4A" w:rsidP="004E3CB9">
      <w:pPr>
        <w:widowControl w:val="0"/>
        <w:spacing w:line="276" w:lineRule="auto"/>
        <w:jc w:val="both"/>
        <w:rPr>
          <w:rFonts w:ascii="Book Antiqua" w:hAnsi="Book Antiqua" w:cs="Book Antiqua"/>
        </w:rPr>
      </w:pPr>
    </w:p>
    <w:p w14:paraId="0E112102" w14:textId="77777777" w:rsidR="00517440" w:rsidRPr="005D0FF8" w:rsidRDefault="00517440" w:rsidP="004E3CB9">
      <w:pPr>
        <w:widowControl w:val="0"/>
        <w:spacing w:line="276" w:lineRule="auto"/>
        <w:jc w:val="both"/>
        <w:rPr>
          <w:rFonts w:ascii="Book Antiqua" w:hAnsi="Book Antiqua" w:cs="Book Antiqua"/>
        </w:rPr>
      </w:pPr>
    </w:p>
    <w:p w14:paraId="2A12E740" w14:textId="7D1542D1" w:rsidR="00492E4A" w:rsidRPr="005D0FF8" w:rsidRDefault="00492E4A" w:rsidP="004E3CB9">
      <w:pPr>
        <w:widowControl w:val="0"/>
        <w:spacing w:line="276" w:lineRule="auto"/>
        <w:jc w:val="both"/>
        <w:rPr>
          <w:rFonts w:ascii="Book Antiqua" w:hAnsi="Book Antiqua" w:cs="Book Antiqua"/>
        </w:rPr>
      </w:pPr>
      <w:r w:rsidRPr="005D0FF8">
        <w:rPr>
          <w:rFonts w:ascii="Book Antiqua" w:hAnsi="Book Antiqua" w:cs="Book Antiqua"/>
        </w:rPr>
        <w:t>Estimado señor:</w:t>
      </w:r>
    </w:p>
    <w:p w14:paraId="257CBE19" w14:textId="77777777" w:rsidR="00492E4A" w:rsidRPr="005D0FF8" w:rsidRDefault="00492E4A" w:rsidP="004E3CB9">
      <w:pPr>
        <w:widowControl w:val="0"/>
        <w:spacing w:line="276" w:lineRule="auto"/>
        <w:jc w:val="both"/>
        <w:rPr>
          <w:rFonts w:ascii="Book Antiqua" w:hAnsi="Book Antiqua" w:cs="Book Antiqua"/>
          <w:highlight w:val="yellow"/>
        </w:rPr>
      </w:pPr>
    </w:p>
    <w:p w14:paraId="063B0C81" w14:textId="422C0E49" w:rsidR="00B64725" w:rsidRPr="005D0FF8" w:rsidRDefault="00513589" w:rsidP="004E3CB9">
      <w:pPr>
        <w:widowControl w:val="0"/>
        <w:spacing w:line="276" w:lineRule="auto"/>
        <w:jc w:val="both"/>
        <w:rPr>
          <w:rFonts w:ascii="Book Antiqua" w:hAnsi="Book Antiqua" w:cs="Book Antiqua"/>
        </w:rPr>
      </w:pPr>
      <w:r w:rsidRPr="005D0FF8">
        <w:rPr>
          <w:rFonts w:ascii="Book Antiqua" w:hAnsi="Book Antiqua" w:cs="Book Antiqua"/>
        </w:rPr>
        <w:t xml:space="preserve">El Consejo Superior en la sesión </w:t>
      </w:r>
      <w:bookmarkStart w:id="1" w:name="_Toc166240373"/>
      <w:r w:rsidRPr="005D0FF8">
        <w:rPr>
          <w:rFonts w:ascii="Book Antiqua" w:hAnsi="Book Antiqua" w:cs="Book Antiqua"/>
        </w:rPr>
        <w:t>79-24 celebrada el 3 de setiembre de 2024, artículo LII</w:t>
      </w:r>
      <w:r w:rsidR="00517440">
        <w:rPr>
          <w:rFonts w:ascii="Book Antiqua" w:hAnsi="Book Antiqua" w:cs="Book Antiqua"/>
        </w:rPr>
        <w:t>,</w:t>
      </w:r>
      <w:r w:rsidRPr="005D0FF8">
        <w:rPr>
          <w:rFonts w:ascii="Book Antiqua" w:hAnsi="Book Antiqua" w:cs="Book Antiqua"/>
        </w:rPr>
        <w:t xml:space="preserve"> </w:t>
      </w:r>
      <w:bookmarkEnd w:id="1"/>
      <w:r w:rsidRPr="005D0FF8">
        <w:rPr>
          <w:rFonts w:ascii="Book Antiqua" w:hAnsi="Book Antiqua" w:cs="Book Antiqua"/>
        </w:rPr>
        <w:t>dispuso entre otras cosas lo siguiente:</w:t>
      </w:r>
    </w:p>
    <w:p w14:paraId="50FCBB91" w14:textId="77777777" w:rsidR="00513589" w:rsidRPr="005D0FF8" w:rsidRDefault="00513589" w:rsidP="004E3CB9">
      <w:pPr>
        <w:widowControl w:val="0"/>
        <w:spacing w:line="276" w:lineRule="auto"/>
        <w:jc w:val="both"/>
        <w:rPr>
          <w:rFonts w:ascii="Book Antiqua" w:hAnsi="Book Antiqua" w:cs="Book Antiqua"/>
          <w:highlight w:val="yellow"/>
        </w:rPr>
      </w:pPr>
    </w:p>
    <w:p w14:paraId="44A867D3" w14:textId="0F4B7435" w:rsidR="00513589" w:rsidRPr="005D0FF8" w:rsidRDefault="00513589" w:rsidP="00513589">
      <w:pPr>
        <w:autoSpaceDE w:val="0"/>
        <w:autoSpaceDN w:val="0"/>
        <w:adjustRightInd w:val="0"/>
        <w:ind w:left="567" w:right="566"/>
        <w:jc w:val="both"/>
        <w:rPr>
          <w:rFonts w:ascii="Book Antiqua" w:hAnsi="Book Antiqua" w:cs="Book Antiqua"/>
          <w:i/>
          <w:iCs/>
          <w:sz w:val="20"/>
          <w:szCs w:val="20"/>
        </w:rPr>
      </w:pPr>
      <w:r w:rsidRPr="00517440">
        <w:rPr>
          <w:rFonts w:ascii="Book Antiqua" w:hAnsi="Book Antiqua"/>
          <w:sz w:val="20"/>
          <w:szCs w:val="20"/>
          <w:lang w:eastAsia="es-CR"/>
        </w:rPr>
        <w:t>“</w:t>
      </w:r>
      <w:r w:rsidRPr="005D0FF8">
        <w:rPr>
          <w:rFonts w:ascii="Book Antiqua" w:hAnsi="Book Antiqua"/>
          <w:b/>
          <w:bCs/>
          <w:i/>
          <w:iCs/>
          <w:sz w:val="20"/>
          <w:szCs w:val="20"/>
          <w:lang w:eastAsia="es-CR"/>
        </w:rPr>
        <w:t xml:space="preserve">1.) </w:t>
      </w:r>
      <w:r w:rsidRPr="005D0FF8">
        <w:rPr>
          <w:rFonts w:ascii="Book Antiqua" w:hAnsi="Book Antiqua"/>
          <w:i/>
          <w:iCs/>
          <w:sz w:val="20"/>
          <w:szCs w:val="20"/>
          <w:lang w:eastAsia="es-CR"/>
        </w:rPr>
        <w:t>Tener por rendido el informe de la Dirección de Planificación N° 758-PLAMI(NPL)-2024 del 25 de junio de 2024, relacionado con el cierre de la fase 1 del seguimiento en aplicación del Modelo de Mejora Continua Institucional y la conformación de las secciones del Tribunal de Familia.</w:t>
      </w:r>
      <w:r w:rsidRPr="005D0FF8">
        <w:rPr>
          <w:rFonts w:ascii="Book Antiqua" w:hAnsi="Book Antiqua" w:cs="Book Antiqua"/>
          <w:i/>
          <w:iCs/>
          <w:sz w:val="20"/>
          <w:szCs w:val="20"/>
        </w:rPr>
        <w:t xml:space="preserve"> 2.) Se aprueban las recomendaciones dirigidas a este Consejo Superior, por consiguiente: </w:t>
      </w:r>
      <w:r w:rsidRPr="005D0FF8">
        <w:rPr>
          <w:rFonts w:ascii="Book Antiqua" w:hAnsi="Book Antiqua"/>
          <w:b/>
          <w:bCs/>
          <w:i/>
          <w:iCs/>
          <w:sz w:val="20"/>
          <w:szCs w:val="20"/>
          <w:lang w:eastAsia="es-CR"/>
        </w:rPr>
        <w:t xml:space="preserve">a) </w:t>
      </w:r>
      <w:r w:rsidRPr="005D0FF8">
        <w:rPr>
          <w:rFonts w:ascii="Book Antiqua" w:hAnsi="Book Antiqua"/>
          <w:i/>
          <w:iCs/>
          <w:sz w:val="20"/>
          <w:szCs w:val="20"/>
          <w:lang w:eastAsia="es-CR"/>
        </w:rPr>
        <w:t xml:space="preserve">Se tiene por atendido por parte del Tribunal de Familia, el acuerdo de la Comisión de la Jurisdicción de Familia, Niñez y Adolescencia, de la sesión 01-2023 del 14 de febrero de 2023, artículo II, en el que se solicitó a la Dirección de Planificación formalizar la integración de las secciones del Tribunal de Familia. </w:t>
      </w:r>
      <w:r w:rsidRPr="005D0FF8">
        <w:rPr>
          <w:rFonts w:ascii="Book Antiqua" w:hAnsi="Book Antiqua"/>
          <w:b/>
          <w:bCs/>
          <w:i/>
          <w:iCs/>
          <w:sz w:val="20"/>
          <w:szCs w:val="20"/>
          <w:lang w:eastAsia="es-CR"/>
        </w:rPr>
        <w:t xml:space="preserve">b.) </w:t>
      </w:r>
      <w:r w:rsidRPr="005D0FF8">
        <w:rPr>
          <w:rFonts w:ascii="Book Antiqua" w:hAnsi="Book Antiqua"/>
          <w:i/>
          <w:iCs/>
          <w:sz w:val="20"/>
          <w:szCs w:val="20"/>
          <w:lang w:eastAsia="es-CR"/>
        </w:rPr>
        <w:t xml:space="preserve">Se toma nota de que actualmente el Tribunal está conformado por 2 secciones, por acuerdo del Consejo de Jueces del Tribunal de Familia, a partir del 17 de julio de 2023, la sección 1 esta conformadas por los puestos de Jueza o Juez identificados en el sistema como 1,2 y 3 y la sección 2, por los puestos 4,5 y 6. </w:t>
      </w:r>
      <w:r w:rsidRPr="005D0FF8">
        <w:rPr>
          <w:rFonts w:ascii="Book Antiqua" w:hAnsi="Book Antiqua"/>
          <w:b/>
          <w:bCs/>
          <w:i/>
          <w:iCs/>
          <w:sz w:val="20"/>
          <w:szCs w:val="20"/>
          <w:lang w:eastAsia="es-CR"/>
        </w:rPr>
        <w:t xml:space="preserve">c) </w:t>
      </w:r>
      <w:r w:rsidRPr="005D0FF8">
        <w:rPr>
          <w:rFonts w:ascii="Book Antiqua" w:hAnsi="Book Antiqua"/>
          <w:i/>
          <w:iCs/>
          <w:sz w:val="20"/>
          <w:szCs w:val="20"/>
          <w:lang w:eastAsia="es-CR"/>
        </w:rPr>
        <w:t>Se aprueba el protocolo o explicativo de uso del módulo de pase a fallo que se incluye en el presente informe, previamente validado por la Comisión de Familia, Comisión de Familia, Niñez y Adolescencia y Comisión Permanente para el Seguimiento de la Atención y Prevención de la violencia intrafamiliar, gestoría del Centro de Apoyo y el mismo Tribunal de Familia, de manera que se utilice el módulo de pase a fallo como se describe en el explicativo y así se registre correctamente la información a nivel sistema:</w:t>
      </w:r>
    </w:p>
    <w:p w14:paraId="0BA3DC27" w14:textId="77777777" w:rsidR="00513589" w:rsidRPr="005D0FF8" w:rsidRDefault="00513589" w:rsidP="00513589">
      <w:pPr>
        <w:widowControl w:val="0"/>
        <w:spacing w:line="276" w:lineRule="auto"/>
        <w:ind w:left="567" w:right="566"/>
        <w:jc w:val="center"/>
        <w:rPr>
          <w:rFonts w:ascii="Book Antiqua" w:hAnsi="Book Antiqua" w:cs="Book Antiqua"/>
          <w:i/>
          <w:iCs/>
          <w:sz w:val="20"/>
          <w:szCs w:val="20"/>
        </w:rPr>
      </w:pPr>
      <w:r w:rsidRPr="005D0FF8">
        <w:rPr>
          <w:rFonts w:ascii="Book Antiqua" w:hAnsi="Book Antiqua" w:cs="Book Antiqua"/>
          <w:i/>
          <w:iCs/>
          <w:sz w:val="20"/>
          <w:szCs w:val="20"/>
        </w:rPr>
        <w:t>(…)</w:t>
      </w:r>
    </w:p>
    <w:p w14:paraId="7283A784" w14:textId="3CAF0874" w:rsidR="00513589" w:rsidRPr="005D0FF8" w:rsidRDefault="00513589" w:rsidP="00513589">
      <w:pPr>
        <w:autoSpaceDE w:val="0"/>
        <w:autoSpaceDN w:val="0"/>
        <w:adjustRightInd w:val="0"/>
        <w:ind w:left="567" w:right="566"/>
        <w:jc w:val="both"/>
        <w:rPr>
          <w:rFonts w:ascii="Book Antiqua" w:hAnsi="Book Antiqua" w:cs="Book Antiqua"/>
          <w:i/>
          <w:iCs/>
          <w:sz w:val="20"/>
          <w:szCs w:val="20"/>
          <w:highlight w:val="yellow"/>
        </w:rPr>
      </w:pPr>
      <w:r w:rsidRPr="005D0FF8">
        <w:rPr>
          <w:rFonts w:ascii="Book Antiqua" w:hAnsi="Book Antiqua"/>
          <w:b/>
          <w:bCs/>
          <w:i/>
          <w:iCs/>
          <w:sz w:val="20"/>
          <w:szCs w:val="20"/>
          <w:lang w:eastAsia="es-CR"/>
        </w:rPr>
        <w:t xml:space="preserve">j) </w:t>
      </w:r>
      <w:r w:rsidRPr="005D0FF8">
        <w:rPr>
          <w:rFonts w:ascii="Book Antiqua" w:hAnsi="Book Antiqua"/>
          <w:i/>
          <w:iCs/>
          <w:sz w:val="20"/>
          <w:szCs w:val="20"/>
          <w:lang w:eastAsia="es-CR"/>
        </w:rPr>
        <w:t>Se toma nota de que, como estudios complementarios, separados del seguimiento conforme al Modelo de Mejora Continua, la Dirección de Planificación con relación al Tribunal de Familia realizará los siguientes estudios:</w:t>
      </w:r>
    </w:p>
    <w:p w14:paraId="06D6488F" w14:textId="7FC106E8" w:rsidR="00513589" w:rsidRPr="005D0FF8" w:rsidRDefault="00513589" w:rsidP="00513589">
      <w:pPr>
        <w:widowControl w:val="0"/>
        <w:spacing w:line="276" w:lineRule="auto"/>
        <w:ind w:left="567" w:right="566"/>
        <w:jc w:val="center"/>
        <w:rPr>
          <w:rFonts w:ascii="Book Antiqua" w:hAnsi="Book Antiqua" w:cs="Book Antiqua"/>
          <w:i/>
          <w:iCs/>
          <w:sz w:val="20"/>
          <w:szCs w:val="20"/>
          <w:highlight w:val="yellow"/>
        </w:rPr>
      </w:pPr>
      <w:r w:rsidRPr="005D0FF8">
        <w:rPr>
          <w:rFonts w:ascii="Book Antiqua" w:hAnsi="Book Antiqua"/>
          <w:i/>
          <w:iCs/>
          <w:noProof/>
          <w:sz w:val="20"/>
          <w:szCs w:val="20"/>
        </w:rPr>
        <w:drawing>
          <wp:inline distT="0" distB="0" distL="0" distR="0" wp14:anchorId="192E26B0" wp14:editId="1A8EDD38">
            <wp:extent cx="3686175" cy="1568415"/>
            <wp:effectExtent l="0" t="0" r="0" b="0"/>
            <wp:docPr id="15" name="Imagen 15"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abla&#10;&#10;Descripción generada automáticamente con confianza media"/>
                    <pic:cNvPicPr/>
                  </pic:nvPicPr>
                  <pic:blipFill>
                    <a:blip r:embed="rId8"/>
                    <a:stretch>
                      <a:fillRect/>
                    </a:stretch>
                  </pic:blipFill>
                  <pic:spPr>
                    <a:xfrm>
                      <a:off x="0" y="0"/>
                      <a:ext cx="3699668" cy="1574156"/>
                    </a:xfrm>
                    <a:prstGeom prst="rect">
                      <a:avLst/>
                    </a:prstGeom>
                  </pic:spPr>
                </pic:pic>
              </a:graphicData>
            </a:graphic>
          </wp:inline>
        </w:drawing>
      </w:r>
    </w:p>
    <w:p w14:paraId="65AA3B90" w14:textId="2B32FCFA" w:rsidR="00513589" w:rsidRPr="005D0FF8" w:rsidRDefault="00513589" w:rsidP="00513589">
      <w:pPr>
        <w:widowControl w:val="0"/>
        <w:spacing w:line="276" w:lineRule="auto"/>
        <w:ind w:left="567" w:right="566"/>
        <w:jc w:val="right"/>
        <w:rPr>
          <w:rFonts w:ascii="Book Antiqua" w:hAnsi="Book Antiqua" w:cs="Book Antiqua"/>
          <w:i/>
          <w:iCs/>
          <w:sz w:val="20"/>
          <w:szCs w:val="20"/>
        </w:rPr>
      </w:pPr>
      <w:r w:rsidRPr="005D0FF8">
        <w:rPr>
          <w:rFonts w:ascii="Book Antiqua" w:hAnsi="Book Antiqua" w:cs="Book Antiqua"/>
          <w:i/>
          <w:iCs/>
          <w:sz w:val="20"/>
          <w:szCs w:val="20"/>
        </w:rPr>
        <w:t>…”</w:t>
      </w:r>
      <w:r w:rsidR="00517440">
        <w:rPr>
          <w:rFonts w:ascii="Book Antiqua" w:hAnsi="Book Antiqua" w:cs="Book Antiqua"/>
          <w:i/>
          <w:iCs/>
          <w:sz w:val="20"/>
          <w:szCs w:val="20"/>
        </w:rPr>
        <w:t>.</w:t>
      </w:r>
    </w:p>
    <w:p w14:paraId="62E1FC25" w14:textId="350D8263" w:rsidR="004A439A" w:rsidRDefault="004A439A" w:rsidP="004A439A">
      <w:pPr>
        <w:widowControl w:val="0"/>
        <w:spacing w:line="276" w:lineRule="auto"/>
        <w:rPr>
          <w:rFonts w:ascii="Book Antiqua" w:hAnsi="Book Antiqua" w:cs="Book Antiqua"/>
        </w:rPr>
      </w:pPr>
    </w:p>
    <w:sdt>
      <w:sdtPr>
        <w:rPr>
          <w:rFonts w:ascii="Calibri" w:eastAsia="Times New Roman" w:hAnsi="Calibri" w:cs="Times New Roman"/>
          <w:color w:val="auto"/>
          <w:sz w:val="24"/>
          <w:szCs w:val="24"/>
          <w:lang w:val="es-ES" w:eastAsia="es-ES"/>
        </w:rPr>
        <w:id w:val="-778485810"/>
        <w:docPartObj>
          <w:docPartGallery w:val="Table of Contents"/>
          <w:docPartUnique/>
        </w:docPartObj>
      </w:sdtPr>
      <w:sdtEndPr>
        <w:rPr>
          <w:b/>
          <w:bCs/>
        </w:rPr>
      </w:sdtEndPr>
      <w:sdtContent>
        <w:p w14:paraId="1578D032" w14:textId="3FEF53E3" w:rsidR="00BC5B8F" w:rsidRPr="009353D5" w:rsidRDefault="00BC5B8F" w:rsidP="002648D4">
          <w:pPr>
            <w:pStyle w:val="TtuloTDC"/>
          </w:pPr>
          <w:r w:rsidRPr="009353D5">
            <w:rPr>
              <w:lang w:val="es-ES"/>
            </w:rPr>
            <w:t>Contenido</w:t>
          </w:r>
        </w:p>
        <w:p w14:paraId="651E89ED" w14:textId="7340DD18" w:rsidR="009353D5" w:rsidRPr="009353D5" w:rsidRDefault="00BC5B8F">
          <w:pPr>
            <w:pStyle w:val="TDC1"/>
            <w:tabs>
              <w:tab w:val="right" w:leader="dot" w:pos="9203"/>
            </w:tabs>
            <w:rPr>
              <w:rFonts w:eastAsiaTheme="minorEastAsia" w:cs="Calibri"/>
              <w:noProof/>
              <w:sz w:val="22"/>
              <w:szCs w:val="22"/>
              <w:lang w:eastAsia="es-CR"/>
            </w:rPr>
          </w:pPr>
          <w:r w:rsidRPr="009353D5">
            <w:rPr>
              <w:rFonts w:cs="Calibri"/>
            </w:rPr>
            <w:fldChar w:fldCharType="begin"/>
          </w:r>
          <w:r w:rsidRPr="009353D5">
            <w:rPr>
              <w:rFonts w:cs="Calibri"/>
            </w:rPr>
            <w:instrText xml:space="preserve"> TOC \o "1-3" \h \z \u </w:instrText>
          </w:r>
          <w:r w:rsidRPr="009353D5">
            <w:rPr>
              <w:rFonts w:cs="Calibri"/>
            </w:rPr>
            <w:fldChar w:fldCharType="separate"/>
          </w:r>
          <w:hyperlink w:anchor="_Toc200032302" w:history="1">
            <w:r w:rsidR="009353D5" w:rsidRPr="009353D5">
              <w:rPr>
                <w:rStyle w:val="Hipervnculo"/>
                <w:rFonts w:cs="Calibri"/>
                <w:noProof/>
              </w:rPr>
              <w:t>Resumen ejecutivo</w:t>
            </w:r>
            <w:r w:rsidR="009353D5" w:rsidRPr="009353D5">
              <w:rPr>
                <w:rFonts w:cs="Calibri"/>
                <w:noProof/>
                <w:webHidden/>
              </w:rPr>
              <w:tab/>
            </w:r>
            <w:r w:rsidR="009353D5" w:rsidRPr="009353D5">
              <w:rPr>
                <w:rFonts w:cs="Calibri"/>
                <w:noProof/>
                <w:webHidden/>
              </w:rPr>
              <w:fldChar w:fldCharType="begin"/>
            </w:r>
            <w:r w:rsidR="009353D5" w:rsidRPr="009353D5">
              <w:rPr>
                <w:rFonts w:cs="Calibri"/>
                <w:noProof/>
                <w:webHidden/>
              </w:rPr>
              <w:instrText xml:space="preserve"> PAGEREF _Toc200032302 \h </w:instrText>
            </w:r>
            <w:r w:rsidR="009353D5" w:rsidRPr="009353D5">
              <w:rPr>
                <w:rFonts w:cs="Calibri"/>
                <w:noProof/>
                <w:webHidden/>
              </w:rPr>
            </w:r>
            <w:r w:rsidR="009353D5" w:rsidRPr="009353D5">
              <w:rPr>
                <w:rFonts w:cs="Calibri"/>
                <w:noProof/>
                <w:webHidden/>
              </w:rPr>
              <w:fldChar w:fldCharType="separate"/>
            </w:r>
            <w:r w:rsidR="00875C48">
              <w:rPr>
                <w:rFonts w:cs="Calibri"/>
                <w:noProof/>
                <w:webHidden/>
              </w:rPr>
              <w:t>4</w:t>
            </w:r>
            <w:r w:rsidR="009353D5" w:rsidRPr="009353D5">
              <w:rPr>
                <w:rFonts w:cs="Calibri"/>
                <w:noProof/>
                <w:webHidden/>
              </w:rPr>
              <w:fldChar w:fldCharType="end"/>
            </w:r>
          </w:hyperlink>
        </w:p>
        <w:p w14:paraId="5F9E40D5" w14:textId="2975772D" w:rsidR="009353D5" w:rsidRPr="009353D5" w:rsidRDefault="009353D5">
          <w:pPr>
            <w:pStyle w:val="TDC1"/>
            <w:tabs>
              <w:tab w:val="left" w:pos="480"/>
              <w:tab w:val="right" w:leader="dot" w:pos="9203"/>
            </w:tabs>
            <w:rPr>
              <w:rFonts w:eastAsiaTheme="minorEastAsia" w:cs="Calibri"/>
              <w:noProof/>
              <w:sz w:val="22"/>
              <w:szCs w:val="22"/>
              <w:lang w:eastAsia="es-CR"/>
            </w:rPr>
          </w:pPr>
          <w:hyperlink w:anchor="_Toc200032303" w:history="1">
            <w:r w:rsidRPr="009353D5">
              <w:rPr>
                <w:rStyle w:val="Hipervnculo"/>
                <w:rFonts w:cs="Calibri"/>
                <w:noProof/>
              </w:rPr>
              <w:t>1.</w:t>
            </w:r>
            <w:r w:rsidRPr="009353D5">
              <w:rPr>
                <w:rFonts w:eastAsiaTheme="minorEastAsia" w:cs="Calibri"/>
                <w:noProof/>
                <w:sz w:val="22"/>
                <w:szCs w:val="22"/>
                <w:lang w:eastAsia="es-CR"/>
              </w:rPr>
              <w:tab/>
            </w:r>
            <w:r w:rsidRPr="009353D5">
              <w:rPr>
                <w:rStyle w:val="Hipervnculo"/>
                <w:rFonts w:cs="Calibri"/>
                <w:noProof/>
              </w:rPr>
              <w:t>Antecedente</w:t>
            </w:r>
            <w:r w:rsidRPr="009353D5">
              <w:rPr>
                <w:rFonts w:cs="Calibri"/>
                <w:noProof/>
                <w:webHidden/>
              </w:rPr>
              <w:tab/>
            </w:r>
            <w:r w:rsidRPr="009353D5">
              <w:rPr>
                <w:rFonts w:cs="Calibri"/>
                <w:noProof/>
                <w:webHidden/>
              </w:rPr>
              <w:fldChar w:fldCharType="begin"/>
            </w:r>
            <w:r w:rsidRPr="009353D5">
              <w:rPr>
                <w:rFonts w:cs="Calibri"/>
                <w:noProof/>
                <w:webHidden/>
              </w:rPr>
              <w:instrText xml:space="preserve"> PAGEREF _Toc200032303 \h </w:instrText>
            </w:r>
            <w:r w:rsidRPr="009353D5">
              <w:rPr>
                <w:rFonts w:cs="Calibri"/>
                <w:noProof/>
                <w:webHidden/>
              </w:rPr>
            </w:r>
            <w:r w:rsidRPr="009353D5">
              <w:rPr>
                <w:rFonts w:cs="Calibri"/>
                <w:noProof/>
                <w:webHidden/>
              </w:rPr>
              <w:fldChar w:fldCharType="separate"/>
            </w:r>
            <w:r w:rsidR="00875C48">
              <w:rPr>
                <w:rFonts w:cs="Calibri"/>
                <w:noProof/>
                <w:webHidden/>
              </w:rPr>
              <w:t>6</w:t>
            </w:r>
            <w:r w:rsidRPr="009353D5">
              <w:rPr>
                <w:rFonts w:cs="Calibri"/>
                <w:noProof/>
                <w:webHidden/>
              </w:rPr>
              <w:fldChar w:fldCharType="end"/>
            </w:r>
          </w:hyperlink>
        </w:p>
        <w:p w14:paraId="552A0F42" w14:textId="609B94FE" w:rsidR="009353D5" w:rsidRPr="009353D5" w:rsidRDefault="009353D5">
          <w:pPr>
            <w:pStyle w:val="TDC2"/>
            <w:tabs>
              <w:tab w:val="left" w:pos="880"/>
              <w:tab w:val="right" w:leader="dot" w:pos="9203"/>
            </w:tabs>
            <w:rPr>
              <w:rFonts w:eastAsiaTheme="minorEastAsia" w:cs="Calibri"/>
              <w:noProof/>
              <w:sz w:val="22"/>
              <w:szCs w:val="22"/>
              <w:lang w:eastAsia="es-CR"/>
            </w:rPr>
          </w:pPr>
          <w:hyperlink w:anchor="_Toc200032304" w:history="1">
            <w:r w:rsidRPr="009353D5">
              <w:rPr>
                <w:rStyle w:val="Hipervnculo"/>
                <w:rFonts w:cs="Calibri"/>
                <w:noProof/>
              </w:rPr>
              <w:t>1.1.</w:t>
            </w:r>
            <w:r w:rsidRPr="009353D5">
              <w:rPr>
                <w:rFonts w:eastAsiaTheme="minorEastAsia" w:cs="Calibri"/>
                <w:noProof/>
                <w:sz w:val="22"/>
                <w:szCs w:val="22"/>
                <w:lang w:eastAsia="es-CR"/>
              </w:rPr>
              <w:tab/>
            </w:r>
            <w:r w:rsidRPr="009353D5">
              <w:rPr>
                <w:rStyle w:val="Hipervnculo"/>
                <w:rFonts w:cs="Calibri"/>
                <w:noProof/>
              </w:rPr>
              <w:t>Documentación indicadores marzo 2025</w:t>
            </w:r>
            <w:r w:rsidRPr="009353D5">
              <w:rPr>
                <w:rFonts w:cs="Calibri"/>
                <w:noProof/>
                <w:webHidden/>
              </w:rPr>
              <w:tab/>
            </w:r>
            <w:r w:rsidRPr="009353D5">
              <w:rPr>
                <w:rFonts w:cs="Calibri"/>
                <w:noProof/>
                <w:webHidden/>
              </w:rPr>
              <w:fldChar w:fldCharType="begin"/>
            </w:r>
            <w:r w:rsidRPr="009353D5">
              <w:rPr>
                <w:rFonts w:cs="Calibri"/>
                <w:noProof/>
                <w:webHidden/>
              </w:rPr>
              <w:instrText xml:space="preserve"> PAGEREF _Toc200032304 \h </w:instrText>
            </w:r>
            <w:r w:rsidRPr="009353D5">
              <w:rPr>
                <w:rFonts w:cs="Calibri"/>
                <w:noProof/>
                <w:webHidden/>
              </w:rPr>
            </w:r>
            <w:r w:rsidRPr="009353D5">
              <w:rPr>
                <w:rFonts w:cs="Calibri"/>
                <w:noProof/>
                <w:webHidden/>
              </w:rPr>
              <w:fldChar w:fldCharType="separate"/>
            </w:r>
            <w:r w:rsidR="00875C48">
              <w:rPr>
                <w:rFonts w:cs="Calibri"/>
                <w:noProof/>
                <w:webHidden/>
              </w:rPr>
              <w:t>6</w:t>
            </w:r>
            <w:r w:rsidRPr="009353D5">
              <w:rPr>
                <w:rFonts w:cs="Calibri"/>
                <w:noProof/>
                <w:webHidden/>
              </w:rPr>
              <w:fldChar w:fldCharType="end"/>
            </w:r>
          </w:hyperlink>
        </w:p>
        <w:p w14:paraId="499835B0" w14:textId="15519C08" w:rsidR="009353D5" w:rsidRPr="009353D5" w:rsidRDefault="009353D5">
          <w:pPr>
            <w:pStyle w:val="TDC1"/>
            <w:tabs>
              <w:tab w:val="left" w:pos="480"/>
              <w:tab w:val="right" w:leader="dot" w:pos="9203"/>
            </w:tabs>
            <w:rPr>
              <w:rFonts w:eastAsiaTheme="minorEastAsia" w:cs="Calibri"/>
              <w:noProof/>
              <w:sz w:val="22"/>
              <w:szCs w:val="22"/>
              <w:lang w:eastAsia="es-CR"/>
            </w:rPr>
          </w:pPr>
          <w:hyperlink w:anchor="_Toc200032305" w:history="1">
            <w:r w:rsidRPr="009353D5">
              <w:rPr>
                <w:rStyle w:val="Hipervnculo"/>
                <w:rFonts w:cs="Calibri"/>
                <w:noProof/>
              </w:rPr>
              <w:t>2.</w:t>
            </w:r>
            <w:r w:rsidRPr="009353D5">
              <w:rPr>
                <w:rFonts w:eastAsiaTheme="minorEastAsia" w:cs="Calibri"/>
                <w:noProof/>
                <w:sz w:val="22"/>
                <w:szCs w:val="22"/>
                <w:lang w:eastAsia="es-CR"/>
              </w:rPr>
              <w:tab/>
            </w:r>
            <w:r w:rsidRPr="009353D5">
              <w:rPr>
                <w:rStyle w:val="Hipervnculo"/>
                <w:rFonts w:cs="Calibri"/>
                <w:noProof/>
              </w:rPr>
              <w:t>Seguimiento</w:t>
            </w:r>
            <w:r w:rsidRPr="009353D5">
              <w:rPr>
                <w:rFonts w:cs="Calibri"/>
                <w:noProof/>
                <w:webHidden/>
              </w:rPr>
              <w:tab/>
            </w:r>
            <w:r w:rsidRPr="009353D5">
              <w:rPr>
                <w:rFonts w:cs="Calibri"/>
                <w:noProof/>
                <w:webHidden/>
              </w:rPr>
              <w:fldChar w:fldCharType="begin"/>
            </w:r>
            <w:r w:rsidRPr="009353D5">
              <w:rPr>
                <w:rFonts w:cs="Calibri"/>
                <w:noProof/>
                <w:webHidden/>
              </w:rPr>
              <w:instrText xml:space="preserve"> PAGEREF _Toc200032305 \h </w:instrText>
            </w:r>
            <w:r w:rsidRPr="009353D5">
              <w:rPr>
                <w:rFonts w:cs="Calibri"/>
                <w:noProof/>
                <w:webHidden/>
              </w:rPr>
            </w:r>
            <w:r w:rsidRPr="009353D5">
              <w:rPr>
                <w:rFonts w:cs="Calibri"/>
                <w:noProof/>
                <w:webHidden/>
              </w:rPr>
              <w:fldChar w:fldCharType="separate"/>
            </w:r>
            <w:r w:rsidR="00875C48">
              <w:rPr>
                <w:rFonts w:cs="Calibri"/>
                <w:noProof/>
                <w:webHidden/>
              </w:rPr>
              <w:t>7</w:t>
            </w:r>
            <w:r w:rsidRPr="009353D5">
              <w:rPr>
                <w:rFonts w:cs="Calibri"/>
                <w:noProof/>
                <w:webHidden/>
              </w:rPr>
              <w:fldChar w:fldCharType="end"/>
            </w:r>
          </w:hyperlink>
        </w:p>
        <w:p w14:paraId="6F506B30" w14:textId="70D116D0" w:rsidR="009353D5" w:rsidRPr="009353D5" w:rsidRDefault="009353D5">
          <w:pPr>
            <w:pStyle w:val="TDC2"/>
            <w:tabs>
              <w:tab w:val="left" w:pos="880"/>
              <w:tab w:val="right" w:leader="dot" w:pos="9203"/>
            </w:tabs>
            <w:rPr>
              <w:rFonts w:eastAsiaTheme="minorEastAsia" w:cs="Calibri"/>
              <w:noProof/>
              <w:sz w:val="22"/>
              <w:szCs w:val="22"/>
              <w:lang w:eastAsia="es-CR"/>
            </w:rPr>
          </w:pPr>
          <w:hyperlink w:anchor="_Toc200032306" w:history="1">
            <w:r w:rsidRPr="009353D5">
              <w:rPr>
                <w:rStyle w:val="Hipervnculo"/>
                <w:rFonts w:cs="Calibri"/>
                <w:noProof/>
              </w:rPr>
              <w:t>2.1.</w:t>
            </w:r>
            <w:r w:rsidRPr="009353D5">
              <w:rPr>
                <w:rFonts w:eastAsiaTheme="minorEastAsia" w:cs="Calibri"/>
                <w:noProof/>
                <w:sz w:val="22"/>
                <w:szCs w:val="22"/>
                <w:lang w:eastAsia="es-CR"/>
              </w:rPr>
              <w:tab/>
            </w:r>
            <w:r w:rsidRPr="009353D5">
              <w:rPr>
                <w:rStyle w:val="Hipervnculo"/>
                <w:rFonts w:cs="Calibri"/>
                <w:noProof/>
              </w:rPr>
              <w:t>Antigüedad asuntos pendientes de fallo</w:t>
            </w:r>
            <w:r w:rsidRPr="009353D5">
              <w:rPr>
                <w:rFonts w:cs="Calibri"/>
                <w:noProof/>
                <w:webHidden/>
              </w:rPr>
              <w:tab/>
            </w:r>
            <w:r w:rsidRPr="009353D5">
              <w:rPr>
                <w:rFonts w:cs="Calibri"/>
                <w:noProof/>
                <w:webHidden/>
              </w:rPr>
              <w:fldChar w:fldCharType="begin"/>
            </w:r>
            <w:r w:rsidRPr="009353D5">
              <w:rPr>
                <w:rFonts w:cs="Calibri"/>
                <w:noProof/>
                <w:webHidden/>
              </w:rPr>
              <w:instrText xml:space="preserve"> PAGEREF _Toc200032306 \h </w:instrText>
            </w:r>
            <w:r w:rsidRPr="009353D5">
              <w:rPr>
                <w:rFonts w:cs="Calibri"/>
                <w:noProof/>
                <w:webHidden/>
              </w:rPr>
            </w:r>
            <w:r w:rsidRPr="009353D5">
              <w:rPr>
                <w:rFonts w:cs="Calibri"/>
                <w:noProof/>
                <w:webHidden/>
              </w:rPr>
              <w:fldChar w:fldCharType="separate"/>
            </w:r>
            <w:r w:rsidR="00875C48">
              <w:rPr>
                <w:rFonts w:cs="Calibri"/>
                <w:noProof/>
                <w:webHidden/>
              </w:rPr>
              <w:t>7</w:t>
            </w:r>
            <w:r w:rsidRPr="009353D5">
              <w:rPr>
                <w:rFonts w:cs="Calibri"/>
                <w:noProof/>
                <w:webHidden/>
              </w:rPr>
              <w:fldChar w:fldCharType="end"/>
            </w:r>
          </w:hyperlink>
        </w:p>
        <w:p w14:paraId="7B2D10DC" w14:textId="6849CD52" w:rsidR="009353D5" w:rsidRPr="009353D5" w:rsidRDefault="009353D5">
          <w:pPr>
            <w:pStyle w:val="TDC3"/>
            <w:rPr>
              <w:rFonts w:eastAsiaTheme="minorEastAsia"/>
              <w:noProof/>
              <w:sz w:val="22"/>
              <w:szCs w:val="22"/>
              <w:lang w:eastAsia="es-CR"/>
            </w:rPr>
          </w:pPr>
          <w:hyperlink w:anchor="_Toc200032307" w:history="1">
            <w:r w:rsidRPr="009353D5">
              <w:rPr>
                <w:rStyle w:val="Hipervnculo"/>
                <w:rFonts w:cs="Calibri"/>
                <w:noProof/>
              </w:rPr>
              <w:t>Seguimiento recomendaciones del oficio 217-PLA-MNP-TR-2025</w:t>
            </w:r>
            <w:r w:rsidRPr="009353D5">
              <w:rPr>
                <w:noProof/>
                <w:webHidden/>
              </w:rPr>
              <w:tab/>
            </w:r>
            <w:r w:rsidRPr="009353D5">
              <w:rPr>
                <w:noProof/>
                <w:webHidden/>
              </w:rPr>
              <w:fldChar w:fldCharType="begin"/>
            </w:r>
            <w:r w:rsidRPr="009353D5">
              <w:rPr>
                <w:noProof/>
                <w:webHidden/>
              </w:rPr>
              <w:instrText xml:space="preserve"> PAGEREF _Toc200032307 \h </w:instrText>
            </w:r>
            <w:r w:rsidRPr="009353D5">
              <w:rPr>
                <w:noProof/>
                <w:webHidden/>
              </w:rPr>
            </w:r>
            <w:r w:rsidRPr="009353D5">
              <w:rPr>
                <w:noProof/>
                <w:webHidden/>
              </w:rPr>
              <w:fldChar w:fldCharType="separate"/>
            </w:r>
            <w:r w:rsidR="00875C48">
              <w:rPr>
                <w:noProof/>
                <w:webHidden/>
              </w:rPr>
              <w:t>8</w:t>
            </w:r>
            <w:r w:rsidRPr="009353D5">
              <w:rPr>
                <w:noProof/>
                <w:webHidden/>
              </w:rPr>
              <w:fldChar w:fldCharType="end"/>
            </w:r>
          </w:hyperlink>
        </w:p>
        <w:p w14:paraId="0AECD504" w14:textId="6D2C8A31" w:rsidR="009353D5" w:rsidRPr="009353D5" w:rsidRDefault="009353D5">
          <w:pPr>
            <w:pStyle w:val="TDC3"/>
            <w:rPr>
              <w:rFonts w:eastAsiaTheme="minorEastAsia"/>
              <w:noProof/>
              <w:sz w:val="22"/>
              <w:szCs w:val="22"/>
              <w:lang w:eastAsia="es-CR"/>
            </w:rPr>
          </w:pPr>
          <w:hyperlink w:anchor="_Toc200032308" w:history="1">
            <w:r w:rsidRPr="009353D5">
              <w:rPr>
                <w:rStyle w:val="Hipervnculo"/>
                <w:rFonts w:cs="Calibri"/>
                <w:noProof/>
              </w:rPr>
              <w:t>Plan de trabajo 514-CACMFJ-REF-2024 /1710-PLA-(NPL)-2024, febrero y marzo 2025</w:t>
            </w:r>
            <w:r w:rsidRPr="009353D5">
              <w:rPr>
                <w:noProof/>
                <w:webHidden/>
              </w:rPr>
              <w:tab/>
            </w:r>
            <w:r w:rsidRPr="009353D5">
              <w:rPr>
                <w:noProof/>
                <w:webHidden/>
              </w:rPr>
              <w:fldChar w:fldCharType="begin"/>
            </w:r>
            <w:r w:rsidRPr="009353D5">
              <w:rPr>
                <w:noProof/>
                <w:webHidden/>
              </w:rPr>
              <w:instrText xml:space="preserve"> PAGEREF _Toc200032308 \h </w:instrText>
            </w:r>
            <w:r w:rsidRPr="009353D5">
              <w:rPr>
                <w:noProof/>
                <w:webHidden/>
              </w:rPr>
            </w:r>
            <w:r w:rsidRPr="009353D5">
              <w:rPr>
                <w:noProof/>
                <w:webHidden/>
              </w:rPr>
              <w:fldChar w:fldCharType="separate"/>
            </w:r>
            <w:r w:rsidR="00875C48">
              <w:rPr>
                <w:noProof/>
                <w:webHidden/>
              </w:rPr>
              <w:t>9</w:t>
            </w:r>
            <w:r w:rsidRPr="009353D5">
              <w:rPr>
                <w:noProof/>
                <w:webHidden/>
              </w:rPr>
              <w:fldChar w:fldCharType="end"/>
            </w:r>
          </w:hyperlink>
        </w:p>
        <w:p w14:paraId="3AB4AF21" w14:textId="462AD444" w:rsidR="009353D5" w:rsidRPr="009353D5" w:rsidRDefault="009353D5">
          <w:pPr>
            <w:pStyle w:val="TDC3"/>
            <w:rPr>
              <w:rFonts w:eastAsiaTheme="minorEastAsia"/>
              <w:noProof/>
              <w:sz w:val="22"/>
              <w:szCs w:val="22"/>
              <w:lang w:eastAsia="es-CR"/>
            </w:rPr>
          </w:pPr>
          <w:hyperlink w:anchor="_Toc200032309" w:history="1">
            <w:r w:rsidRPr="009353D5">
              <w:rPr>
                <w:rStyle w:val="Hipervnculo"/>
                <w:rFonts w:cs="Calibri"/>
                <w:noProof/>
              </w:rPr>
              <w:t>Seguimiento recomendaciones del oficio 1078-PLA-MNP-TR-2025</w:t>
            </w:r>
            <w:r w:rsidRPr="009353D5">
              <w:rPr>
                <w:noProof/>
                <w:webHidden/>
              </w:rPr>
              <w:tab/>
            </w:r>
            <w:r w:rsidRPr="009353D5">
              <w:rPr>
                <w:noProof/>
                <w:webHidden/>
              </w:rPr>
              <w:fldChar w:fldCharType="begin"/>
            </w:r>
            <w:r w:rsidRPr="009353D5">
              <w:rPr>
                <w:noProof/>
                <w:webHidden/>
              </w:rPr>
              <w:instrText xml:space="preserve"> PAGEREF _Toc200032309 \h </w:instrText>
            </w:r>
            <w:r w:rsidRPr="009353D5">
              <w:rPr>
                <w:noProof/>
                <w:webHidden/>
              </w:rPr>
            </w:r>
            <w:r w:rsidRPr="009353D5">
              <w:rPr>
                <w:noProof/>
                <w:webHidden/>
              </w:rPr>
              <w:fldChar w:fldCharType="separate"/>
            </w:r>
            <w:r w:rsidR="00875C48">
              <w:rPr>
                <w:noProof/>
                <w:webHidden/>
              </w:rPr>
              <w:t>12</w:t>
            </w:r>
            <w:r w:rsidRPr="009353D5">
              <w:rPr>
                <w:noProof/>
                <w:webHidden/>
              </w:rPr>
              <w:fldChar w:fldCharType="end"/>
            </w:r>
          </w:hyperlink>
        </w:p>
        <w:p w14:paraId="40AF5310" w14:textId="475C296D" w:rsidR="009353D5" w:rsidRPr="009353D5" w:rsidRDefault="009353D5">
          <w:pPr>
            <w:pStyle w:val="TDC2"/>
            <w:tabs>
              <w:tab w:val="left" w:pos="880"/>
              <w:tab w:val="right" w:leader="dot" w:pos="9203"/>
            </w:tabs>
            <w:rPr>
              <w:rFonts w:eastAsiaTheme="minorEastAsia" w:cs="Calibri"/>
              <w:noProof/>
              <w:sz w:val="22"/>
              <w:szCs w:val="22"/>
              <w:lang w:eastAsia="es-CR"/>
            </w:rPr>
          </w:pPr>
          <w:hyperlink w:anchor="_Toc200032310" w:history="1">
            <w:r w:rsidRPr="009353D5">
              <w:rPr>
                <w:rStyle w:val="Hipervnculo"/>
                <w:rFonts w:cs="Calibri"/>
                <w:noProof/>
              </w:rPr>
              <w:t>2.2.</w:t>
            </w:r>
            <w:r w:rsidRPr="009353D5">
              <w:rPr>
                <w:rFonts w:eastAsiaTheme="minorEastAsia" w:cs="Calibri"/>
                <w:noProof/>
                <w:sz w:val="22"/>
                <w:szCs w:val="22"/>
                <w:lang w:eastAsia="es-CR"/>
              </w:rPr>
              <w:tab/>
            </w:r>
            <w:r w:rsidRPr="009353D5">
              <w:rPr>
                <w:rStyle w:val="Hipervnculo"/>
                <w:rFonts w:cs="Calibri"/>
                <w:noProof/>
              </w:rPr>
              <w:t>Revisión indicadores de gestión de impacto</w:t>
            </w:r>
            <w:r w:rsidRPr="009353D5">
              <w:rPr>
                <w:rFonts w:cs="Calibri"/>
                <w:noProof/>
                <w:webHidden/>
              </w:rPr>
              <w:tab/>
            </w:r>
            <w:r w:rsidRPr="009353D5">
              <w:rPr>
                <w:rFonts w:cs="Calibri"/>
                <w:noProof/>
                <w:webHidden/>
              </w:rPr>
              <w:fldChar w:fldCharType="begin"/>
            </w:r>
            <w:r w:rsidRPr="009353D5">
              <w:rPr>
                <w:rFonts w:cs="Calibri"/>
                <w:noProof/>
                <w:webHidden/>
              </w:rPr>
              <w:instrText xml:space="preserve"> PAGEREF _Toc200032310 \h </w:instrText>
            </w:r>
            <w:r w:rsidRPr="009353D5">
              <w:rPr>
                <w:rFonts w:cs="Calibri"/>
                <w:noProof/>
                <w:webHidden/>
              </w:rPr>
            </w:r>
            <w:r w:rsidRPr="009353D5">
              <w:rPr>
                <w:rFonts w:cs="Calibri"/>
                <w:noProof/>
                <w:webHidden/>
              </w:rPr>
              <w:fldChar w:fldCharType="separate"/>
            </w:r>
            <w:r w:rsidR="00875C48">
              <w:rPr>
                <w:rFonts w:cs="Calibri"/>
                <w:noProof/>
                <w:webHidden/>
              </w:rPr>
              <w:t>13</w:t>
            </w:r>
            <w:r w:rsidRPr="009353D5">
              <w:rPr>
                <w:rFonts w:cs="Calibri"/>
                <w:noProof/>
                <w:webHidden/>
              </w:rPr>
              <w:fldChar w:fldCharType="end"/>
            </w:r>
          </w:hyperlink>
        </w:p>
        <w:p w14:paraId="211270FE" w14:textId="5F38306C" w:rsidR="009353D5" w:rsidRPr="009353D5" w:rsidRDefault="009353D5">
          <w:pPr>
            <w:pStyle w:val="TDC3"/>
            <w:rPr>
              <w:rFonts w:eastAsiaTheme="minorEastAsia"/>
              <w:noProof/>
              <w:sz w:val="22"/>
              <w:szCs w:val="22"/>
              <w:lang w:eastAsia="es-CR"/>
            </w:rPr>
          </w:pPr>
          <w:hyperlink w:anchor="_Toc200032311" w:history="1">
            <w:r w:rsidRPr="009353D5">
              <w:rPr>
                <w:rStyle w:val="Hipervnculo"/>
                <w:rFonts w:cs="Calibri"/>
                <w:noProof/>
              </w:rPr>
              <w:t>Rendimiento personal técnico</w:t>
            </w:r>
            <w:r w:rsidRPr="009353D5">
              <w:rPr>
                <w:noProof/>
                <w:webHidden/>
              </w:rPr>
              <w:tab/>
            </w:r>
            <w:r w:rsidRPr="009353D5">
              <w:rPr>
                <w:noProof/>
                <w:webHidden/>
              </w:rPr>
              <w:fldChar w:fldCharType="begin"/>
            </w:r>
            <w:r w:rsidRPr="009353D5">
              <w:rPr>
                <w:noProof/>
                <w:webHidden/>
              </w:rPr>
              <w:instrText xml:space="preserve"> PAGEREF _Toc200032311 \h </w:instrText>
            </w:r>
            <w:r w:rsidRPr="009353D5">
              <w:rPr>
                <w:noProof/>
                <w:webHidden/>
              </w:rPr>
            </w:r>
            <w:r w:rsidRPr="009353D5">
              <w:rPr>
                <w:noProof/>
                <w:webHidden/>
              </w:rPr>
              <w:fldChar w:fldCharType="separate"/>
            </w:r>
            <w:r w:rsidR="00875C48">
              <w:rPr>
                <w:noProof/>
                <w:webHidden/>
              </w:rPr>
              <w:t>14</w:t>
            </w:r>
            <w:r w:rsidRPr="009353D5">
              <w:rPr>
                <w:noProof/>
                <w:webHidden/>
              </w:rPr>
              <w:fldChar w:fldCharType="end"/>
            </w:r>
          </w:hyperlink>
        </w:p>
        <w:p w14:paraId="5B85947E" w14:textId="70E32A93" w:rsidR="009353D5" w:rsidRPr="009353D5" w:rsidRDefault="009353D5">
          <w:pPr>
            <w:pStyle w:val="TDC3"/>
            <w:rPr>
              <w:rFonts w:eastAsiaTheme="minorEastAsia"/>
              <w:noProof/>
              <w:sz w:val="22"/>
              <w:szCs w:val="22"/>
              <w:lang w:eastAsia="es-CR"/>
            </w:rPr>
          </w:pPr>
          <w:hyperlink w:anchor="_Toc200032312" w:history="1">
            <w:r w:rsidRPr="009353D5">
              <w:rPr>
                <w:rStyle w:val="Hipervnculo"/>
                <w:rFonts w:cs="Calibri"/>
                <w:noProof/>
              </w:rPr>
              <w:t>Comportamiento de la entrada y circulante del Tribunal de Familia</w:t>
            </w:r>
            <w:r w:rsidRPr="009353D5">
              <w:rPr>
                <w:noProof/>
                <w:webHidden/>
              </w:rPr>
              <w:tab/>
            </w:r>
            <w:r w:rsidRPr="009353D5">
              <w:rPr>
                <w:noProof/>
                <w:webHidden/>
              </w:rPr>
              <w:fldChar w:fldCharType="begin"/>
            </w:r>
            <w:r w:rsidRPr="009353D5">
              <w:rPr>
                <w:noProof/>
                <w:webHidden/>
              </w:rPr>
              <w:instrText xml:space="preserve"> PAGEREF _Toc200032312 \h </w:instrText>
            </w:r>
            <w:r w:rsidRPr="009353D5">
              <w:rPr>
                <w:noProof/>
                <w:webHidden/>
              </w:rPr>
            </w:r>
            <w:r w:rsidRPr="009353D5">
              <w:rPr>
                <w:noProof/>
                <w:webHidden/>
              </w:rPr>
              <w:fldChar w:fldCharType="separate"/>
            </w:r>
            <w:r w:rsidR="00875C48">
              <w:rPr>
                <w:noProof/>
                <w:webHidden/>
              </w:rPr>
              <w:t>16</w:t>
            </w:r>
            <w:r w:rsidRPr="009353D5">
              <w:rPr>
                <w:noProof/>
                <w:webHidden/>
              </w:rPr>
              <w:fldChar w:fldCharType="end"/>
            </w:r>
          </w:hyperlink>
        </w:p>
        <w:p w14:paraId="2E9E85E8" w14:textId="643BFFD5" w:rsidR="009353D5" w:rsidRPr="009353D5" w:rsidRDefault="009353D5">
          <w:pPr>
            <w:pStyle w:val="TDC2"/>
            <w:tabs>
              <w:tab w:val="left" w:pos="880"/>
              <w:tab w:val="right" w:leader="dot" w:pos="9203"/>
            </w:tabs>
            <w:rPr>
              <w:rFonts w:eastAsiaTheme="minorEastAsia" w:cs="Calibri"/>
              <w:noProof/>
              <w:sz w:val="22"/>
              <w:szCs w:val="22"/>
              <w:lang w:eastAsia="es-CR"/>
            </w:rPr>
          </w:pPr>
          <w:hyperlink w:anchor="_Toc200032313" w:history="1">
            <w:r w:rsidRPr="009353D5">
              <w:rPr>
                <w:rStyle w:val="Hipervnculo"/>
                <w:rFonts w:cs="Calibri"/>
                <w:noProof/>
              </w:rPr>
              <w:t>2.3.</w:t>
            </w:r>
            <w:r w:rsidRPr="009353D5">
              <w:rPr>
                <w:rFonts w:eastAsiaTheme="minorEastAsia" w:cs="Calibri"/>
                <w:noProof/>
                <w:sz w:val="22"/>
                <w:szCs w:val="22"/>
                <w:lang w:eastAsia="es-CR"/>
              </w:rPr>
              <w:tab/>
            </w:r>
            <w:r w:rsidRPr="009353D5">
              <w:rPr>
                <w:rStyle w:val="Hipervnculo"/>
                <w:rFonts w:cs="Calibri"/>
                <w:noProof/>
              </w:rPr>
              <w:t>Módulo de pase a fallo</w:t>
            </w:r>
            <w:r w:rsidRPr="009353D5">
              <w:rPr>
                <w:rFonts w:cs="Calibri"/>
                <w:noProof/>
                <w:webHidden/>
              </w:rPr>
              <w:tab/>
            </w:r>
            <w:r w:rsidRPr="009353D5">
              <w:rPr>
                <w:rFonts w:cs="Calibri"/>
                <w:noProof/>
                <w:webHidden/>
              </w:rPr>
              <w:fldChar w:fldCharType="begin"/>
            </w:r>
            <w:r w:rsidRPr="009353D5">
              <w:rPr>
                <w:rFonts w:cs="Calibri"/>
                <w:noProof/>
                <w:webHidden/>
              </w:rPr>
              <w:instrText xml:space="preserve"> PAGEREF _Toc200032313 \h </w:instrText>
            </w:r>
            <w:r w:rsidRPr="009353D5">
              <w:rPr>
                <w:rFonts w:cs="Calibri"/>
                <w:noProof/>
                <w:webHidden/>
              </w:rPr>
            </w:r>
            <w:r w:rsidRPr="009353D5">
              <w:rPr>
                <w:rFonts w:cs="Calibri"/>
                <w:noProof/>
                <w:webHidden/>
              </w:rPr>
              <w:fldChar w:fldCharType="separate"/>
            </w:r>
            <w:r w:rsidR="00875C48">
              <w:rPr>
                <w:rFonts w:cs="Calibri"/>
                <w:noProof/>
                <w:webHidden/>
              </w:rPr>
              <w:t>17</w:t>
            </w:r>
            <w:r w:rsidRPr="009353D5">
              <w:rPr>
                <w:rFonts w:cs="Calibri"/>
                <w:noProof/>
                <w:webHidden/>
              </w:rPr>
              <w:fldChar w:fldCharType="end"/>
            </w:r>
          </w:hyperlink>
        </w:p>
        <w:p w14:paraId="1283F0D9" w14:textId="40CE6AC7" w:rsidR="009353D5" w:rsidRPr="009353D5" w:rsidRDefault="009353D5">
          <w:pPr>
            <w:pStyle w:val="TDC1"/>
            <w:tabs>
              <w:tab w:val="left" w:pos="480"/>
              <w:tab w:val="right" w:leader="dot" w:pos="9203"/>
            </w:tabs>
            <w:rPr>
              <w:rFonts w:eastAsiaTheme="minorEastAsia" w:cs="Calibri"/>
              <w:noProof/>
              <w:sz w:val="22"/>
              <w:szCs w:val="22"/>
              <w:lang w:eastAsia="es-CR"/>
            </w:rPr>
          </w:pPr>
          <w:hyperlink w:anchor="_Toc200032314" w:history="1">
            <w:r w:rsidRPr="009353D5">
              <w:rPr>
                <w:rStyle w:val="Hipervnculo"/>
                <w:rFonts w:cs="Calibri"/>
                <w:noProof/>
                <w:lang w:eastAsia="ar-SA"/>
              </w:rPr>
              <w:t>3.</w:t>
            </w:r>
            <w:r w:rsidRPr="009353D5">
              <w:rPr>
                <w:rFonts w:eastAsiaTheme="minorEastAsia" w:cs="Calibri"/>
                <w:noProof/>
                <w:sz w:val="22"/>
                <w:szCs w:val="22"/>
                <w:lang w:eastAsia="es-CR"/>
              </w:rPr>
              <w:tab/>
            </w:r>
            <w:r w:rsidRPr="009353D5">
              <w:rPr>
                <w:rStyle w:val="Hipervnculo"/>
                <w:rFonts w:cs="Calibri"/>
                <w:noProof/>
                <w:lang w:eastAsia="ar-SA"/>
              </w:rPr>
              <w:t>Conclusiones</w:t>
            </w:r>
            <w:r w:rsidRPr="009353D5">
              <w:rPr>
                <w:rFonts w:cs="Calibri"/>
                <w:noProof/>
                <w:webHidden/>
              </w:rPr>
              <w:tab/>
            </w:r>
            <w:r w:rsidRPr="009353D5">
              <w:rPr>
                <w:rFonts w:cs="Calibri"/>
                <w:noProof/>
                <w:webHidden/>
              </w:rPr>
              <w:fldChar w:fldCharType="begin"/>
            </w:r>
            <w:r w:rsidRPr="009353D5">
              <w:rPr>
                <w:rFonts w:cs="Calibri"/>
                <w:noProof/>
                <w:webHidden/>
              </w:rPr>
              <w:instrText xml:space="preserve"> PAGEREF _Toc200032314 \h </w:instrText>
            </w:r>
            <w:r w:rsidRPr="009353D5">
              <w:rPr>
                <w:rFonts w:cs="Calibri"/>
                <w:noProof/>
                <w:webHidden/>
              </w:rPr>
            </w:r>
            <w:r w:rsidRPr="009353D5">
              <w:rPr>
                <w:rFonts w:cs="Calibri"/>
                <w:noProof/>
                <w:webHidden/>
              </w:rPr>
              <w:fldChar w:fldCharType="separate"/>
            </w:r>
            <w:r w:rsidR="00875C48">
              <w:rPr>
                <w:rFonts w:cs="Calibri"/>
                <w:noProof/>
                <w:webHidden/>
              </w:rPr>
              <w:t>20</w:t>
            </w:r>
            <w:r w:rsidRPr="009353D5">
              <w:rPr>
                <w:rFonts w:cs="Calibri"/>
                <w:noProof/>
                <w:webHidden/>
              </w:rPr>
              <w:fldChar w:fldCharType="end"/>
            </w:r>
          </w:hyperlink>
        </w:p>
        <w:p w14:paraId="6ABB66F5" w14:textId="153245B2" w:rsidR="009353D5" w:rsidRPr="009353D5" w:rsidRDefault="009353D5">
          <w:pPr>
            <w:pStyle w:val="TDC1"/>
            <w:tabs>
              <w:tab w:val="left" w:pos="480"/>
              <w:tab w:val="right" w:leader="dot" w:pos="9203"/>
            </w:tabs>
            <w:rPr>
              <w:rFonts w:eastAsiaTheme="minorEastAsia" w:cs="Calibri"/>
              <w:noProof/>
              <w:sz w:val="22"/>
              <w:szCs w:val="22"/>
              <w:lang w:eastAsia="es-CR"/>
            </w:rPr>
          </w:pPr>
          <w:hyperlink w:anchor="_Toc200032315" w:history="1">
            <w:r w:rsidRPr="009353D5">
              <w:rPr>
                <w:rStyle w:val="Hipervnculo"/>
                <w:rFonts w:cs="Calibri"/>
                <w:noProof/>
              </w:rPr>
              <w:t>4.</w:t>
            </w:r>
            <w:r w:rsidRPr="009353D5">
              <w:rPr>
                <w:rFonts w:eastAsiaTheme="minorEastAsia" w:cs="Calibri"/>
                <w:noProof/>
                <w:sz w:val="22"/>
                <w:szCs w:val="22"/>
                <w:lang w:eastAsia="es-CR"/>
              </w:rPr>
              <w:tab/>
            </w:r>
            <w:r w:rsidRPr="009353D5">
              <w:rPr>
                <w:rStyle w:val="Hipervnculo"/>
                <w:rFonts w:cs="Calibri"/>
                <w:noProof/>
              </w:rPr>
              <w:t>Recomendaciones</w:t>
            </w:r>
            <w:r w:rsidRPr="009353D5">
              <w:rPr>
                <w:rFonts w:cs="Calibri"/>
                <w:noProof/>
                <w:webHidden/>
              </w:rPr>
              <w:tab/>
            </w:r>
            <w:r w:rsidRPr="009353D5">
              <w:rPr>
                <w:rFonts w:cs="Calibri"/>
                <w:noProof/>
                <w:webHidden/>
              </w:rPr>
              <w:fldChar w:fldCharType="begin"/>
            </w:r>
            <w:r w:rsidRPr="009353D5">
              <w:rPr>
                <w:rFonts w:cs="Calibri"/>
                <w:noProof/>
                <w:webHidden/>
              </w:rPr>
              <w:instrText xml:space="preserve"> PAGEREF _Toc200032315 \h </w:instrText>
            </w:r>
            <w:r w:rsidRPr="009353D5">
              <w:rPr>
                <w:rFonts w:cs="Calibri"/>
                <w:noProof/>
                <w:webHidden/>
              </w:rPr>
            </w:r>
            <w:r w:rsidRPr="009353D5">
              <w:rPr>
                <w:rFonts w:cs="Calibri"/>
                <w:noProof/>
                <w:webHidden/>
              </w:rPr>
              <w:fldChar w:fldCharType="separate"/>
            </w:r>
            <w:r w:rsidR="00875C48">
              <w:rPr>
                <w:rFonts w:cs="Calibri"/>
                <w:noProof/>
                <w:webHidden/>
              </w:rPr>
              <w:t>22</w:t>
            </w:r>
            <w:r w:rsidRPr="009353D5">
              <w:rPr>
                <w:rFonts w:cs="Calibri"/>
                <w:noProof/>
                <w:webHidden/>
              </w:rPr>
              <w:fldChar w:fldCharType="end"/>
            </w:r>
          </w:hyperlink>
        </w:p>
        <w:p w14:paraId="56D7DB0A" w14:textId="3269B2B3" w:rsidR="00BC5B8F" w:rsidRDefault="00BC5B8F">
          <w:r w:rsidRPr="009353D5">
            <w:rPr>
              <w:rFonts w:cs="Calibri"/>
              <w:b/>
              <w:bCs/>
              <w:lang w:val="es-ES"/>
            </w:rPr>
            <w:fldChar w:fldCharType="end"/>
          </w:r>
        </w:p>
      </w:sdtContent>
    </w:sdt>
    <w:p w14:paraId="336FA070" w14:textId="5C6AC6B9" w:rsidR="00BC5B8F" w:rsidRDefault="00BC5B8F" w:rsidP="004A439A">
      <w:pPr>
        <w:widowControl w:val="0"/>
        <w:spacing w:line="276" w:lineRule="auto"/>
        <w:rPr>
          <w:rFonts w:ascii="Book Antiqua" w:hAnsi="Book Antiqua" w:cs="Book Antiqua"/>
        </w:rPr>
      </w:pPr>
    </w:p>
    <w:p w14:paraId="00FD9FF4" w14:textId="04064DAA" w:rsidR="00BC5B8F" w:rsidRPr="005D0FF8" w:rsidRDefault="00BC5B8F" w:rsidP="00BF1C99">
      <w:pPr>
        <w:pStyle w:val="Ttulo1"/>
      </w:pPr>
      <w:bookmarkStart w:id="2" w:name="_Toc200032302"/>
      <w:r w:rsidRPr="00A63B8E">
        <w:t>Resumen ejecutivo</w:t>
      </w:r>
      <w:bookmarkEnd w:id="2"/>
      <w:r>
        <w:t xml:space="preserve"> </w:t>
      </w:r>
    </w:p>
    <w:p w14:paraId="67B52337" w14:textId="77777777" w:rsidR="00BC5B8F" w:rsidRDefault="00BC5B8F" w:rsidP="00BC5B8F">
      <w:pPr>
        <w:widowControl w:val="0"/>
        <w:spacing w:line="276" w:lineRule="auto"/>
        <w:rPr>
          <w:rStyle w:val="Textoennegrita"/>
          <w:rFonts w:ascii="Book Antiqua" w:hAnsi="Book Antiqua"/>
          <w:b w:val="0"/>
          <w:bCs w:val="0"/>
        </w:rPr>
      </w:pPr>
    </w:p>
    <w:p w14:paraId="07567F7A" w14:textId="554DF4FE" w:rsidR="00BC5B8F" w:rsidRDefault="00EB0CC5" w:rsidP="00BC5B8F">
      <w:pPr>
        <w:widowControl w:val="0"/>
        <w:spacing w:line="276" w:lineRule="auto"/>
        <w:rPr>
          <w:rStyle w:val="Textoennegrita"/>
          <w:rFonts w:ascii="Book Antiqua" w:hAnsi="Book Antiqua"/>
          <w:b w:val="0"/>
          <w:bCs w:val="0"/>
        </w:rPr>
      </w:pPr>
      <w:r>
        <w:rPr>
          <w:rStyle w:val="Textoennegrita"/>
          <w:rFonts w:ascii="Book Antiqua" w:hAnsi="Book Antiqua"/>
          <w:b w:val="0"/>
          <w:bCs w:val="0"/>
        </w:rPr>
        <w:t xml:space="preserve">Se adjunta el resumen de los aspectos relevantes de este estudio: </w:t>
      </w:r>
    </w:p>
    <w:p w14:paraId="3D2CCDAB" w14:textId="664F51FD" w:rsidR="00EB0CC5" w:rsidRDefault="00A63B8E" w:rsidP="00BC5B8F">
      <w:pPr>
        <w:widowControl w:val="0"/>
        <w:spacing w:line="276" w:lineRule="auto"/>
        <w:rPr>
          <w:rStyle w:val="Textoennegrita"/>
          <w:rFonts w:ascii="Book Antiqua" w:hAnsi="Book Antiqua"/>
          <w:b w:val="0"/>
          <w:bCs w:val="0"/>
        </w:rPr>
      </w:pPr>
      <w:r>
        <w:rPr>
          <w:rFonts w:ascii="Book Antiqua" w:hAnsi="Book Antiqua"/>
          <w:noProof/>
        </w:rPr>
        <w:lastRenderedPageBreak/>
        <w:drawing>
          <wp:inline distT="0" distB="0" distL="0" distR="0" wp14:anchorId="0C094835" wp14:editId="19795653">
            <wp:extent cx="5850255" cy="7800340"/>
            <wp:effectExtent l="0" t="0" r="0" b="0"/>
            <wp:docPr id="1"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0255" cy="7800340"/>
                    </a:xfrm>
                    <a:prstGeom prst="rect">
                      <a:avLst/>
                    </a:prstGeom>
                  </pic:spPr>
                </pic:pic>
              </a:graphicData>
            </a:graphic>
          </wp:inline>
        </w:drawing>
      </w:r>
    </w:p>
    <w:p w14:paraId="2672212E" w14:textId="0BD5AE8C" w:rsidR="001E0582" w:rsidRDefault="001E0582" w:rsidP="00BC5B8F">
      <w:pPr>
        <w:widowControl w:val="0"/>
        <w:spacing w:line="276" w:lineRule="auto"/>
        <w:rPr>
          <w:rStyle w:val="Textoennegrita"/>
          <w:rFonts w:ascii="Book Antiqua" w:hAnsi="Book Antiqua"/>
          <w:b w:val="0"/>
          <w:bCs w:val="0"/>
        </w:rPr>
      </w:pPr>
    </w:p>
    <w:p w14:paraId="7FAACF59" w14:textId="221D83CE" w:rsidR="00ED2B9C" w:rsidRPr="005D0FF8" w:rsidRDefault="000653D6" w:rsidP="00BF1C99">
      <w:pPr>
        <w:pStyle w:val="Ttulo1"/>
        <w:numPr>
          <w:ilvl w:val="0"/>
          <w:numId w:val="28"/>
        </w:numPr>
      </w:pPr>
      <w:bookmarkStart w:id="3" w:name="_Toc200032303"/>
      <w:r w:rsidRPr="005D0FF8">
        <w:lastRenderedPageBreak/>
        <w:t>Antecedente</w:t>
      </w:r>
      <w:bookmarkEnd w:id="3"/>
    </w:p>
    <w:p w14:paraId="3F979DF7" w14:textId="4FF2232E" w:rsidR="001E6495" w:rsidRPr="005D0FF8" w:rsidRDefault="001E6495" w:rsidP="00AA1485">
      <w:pPr>
        <w:numPr>
          <w:ilvl w:val="0"/>
          <w:numId w:val="3"/>
        </w:numPr>
        <w:spacing w:before="100" w:beforeAutospacing="1" w:after="100" w:afterAutospacing="1" w:line="276" w:lineRule="auto"/>
        <w:jc w:val="both"/>
        <w:rPr>
          <w:rStyle w:val="Textoennegrita"/>
          <w:rFonts w:ascii="Book Antiqua" w:hAnsi="Book Antiqua"/>
          <w:b w:val="0"/>
          <w:bCs w:val="0"/>
        </w:rPr>
      </w:pPr>
      <w:r w:rsidRPr="005D0FF8">
        <w:rPr>
          <w:rStyle w:val="Textoennegrita"/>
          <w:rFonts w:ascii="Book Antiqua" w:hAnsi="Book Antiqua"/>
          <w:b w:val="0"/>
          <w:bCs w:val="0"/>
        </w:rPr>
        <w:t>Como parte de los</w:t>
      </w:r>
      <w:r w:rsidR="00513589" w:rsidRPr="005D0FF8">
        <w:rPr>
          <w:rStyle w:val="Textoennegrita"/>
          <w:rFonts w:ascii="Book Antiqua" w:hAnsi="Book Antiqua"/>
          <w:b w:val="0"/>
          <w:bCs w:val="0"/>
        </w:rPr>
        <w:t xml:space="preserve"> estudios complementarios pendientes en el Tribunal de Familia, se tienen según informe 758-PLA</w:t>
      </w:r>
      <w:r w:rsidR="002F0A35">
        <w:rPr>
          <w:rStyle w:val="Textoennegrita"/>
          <w:rFonts w:ascii="Book Antiqua" w:hAnsi="Book Antiqua"/>
          <w:b w:val="0"/>
          <w:bCs w:val="0"/>
        </w:rPr>
        <w:t>-</w:t>
      </w:r>
      <w:r w:rsidR="00513589" w:rsidRPr="005D0FF8">
        <w:rPr>
          <w:rStyle w:val="Textoennegrita"/>
          <w:rFonts w:ascii="Book Antiqua" w:hAnsi="Book Antiqua"/>
          <w:b w:val="0"/>
          <w:bCs w:val="0"/>
        </w:rPr>
        <w:t xml:space="preserve">MI(NPL)-2024 del 25 de junio de 2024: </w:t>
      </w:r>
    </w:p>
    <w:tbl>
      <w:tblPr>
        <w:tblStyle w:val="Tablaconcuadrcula1clara-nfasis3"/>
        <w:tblW w:w="9679" w:type="dxa"/>
        <w:tblLook w:val="04A0" w:firstRow="1" w:lastRow="0" w:firstColumn="1" w:lastColumn="0" w:noHBand="0" w:noVBand="1"/>
      </w:tblPr>
      <w:tblGrid>
        <w:gridCol w:w="4378"/>
        <w:gridCol w:w="2684"/>
        <w:gridCol w:w="2617"/>
      </w:tblGrid>
      <w:tr w:rsidR="00513589" w:rsidRPr="005D0FF8" w14:paraId="6B2C9A28" w14:textId="77777777" w:rsidTr="00003D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8" w:type="dxa"/>
            <w:vAlign w:val="center"/>
          </w:tcPr>
          <w:p w14:paraId="4F91E27F" w14:textId="77777777" w:rsidR="00513589" w:rsidRPr="005D0FF8" w:rsidRDefault="00513589" w:rsidP="00003D0C">
            <w:pPr>
              <w:pStyle w:val="Prrafodelista"/>
              <w:suppressAutoHyphens/>
              <w:ind w:left="0"/>
              <w:jc w:val="center"/>
              <w:rPr>
                <w:rFonts w:ascii="Book Antiqua" w:eastAsia="Meiryo" w:hAnsi="Book Antiqua" w:cs="Book Antiqua"/>
                <w:color w:val="44546A" w:themeColor="text2"/>
                <w:sz w:val="20"/>
                <w:szCs w:val="20"/>
                <w:lang w:eastAsia="en-US"/>
              </w:rPr>
            </w:pPr>
            <w:r w:rsidRPr="005D0FF8">
              <w:rPr>
                <w:rFonts w:ascii="Book Antiqua" w:eastAsia="Meiryo" w:hAnsi="Book Antiqua" w:cs="Book Antiqua"/>
                <w:color w:val="44546A" w:themeColor="text2"/>
                <w:sz w:val="20"/>
                <w:szCs w:val="20"/>
                <w:lang w:eastAsia="en-US"/>
              </w:rPr>
              <w:t>Estudios complementarios</w:t>
            </w:r>
          </w:p>
        </w:tc>
        <w:tc>
          <w:tcPr>
            <w:tcW w:w="2684" w:type="dxa"/>
            <w:vAlign w:val="center"/>
          </w:tcPr>
          <w:p w14:paraId="2AAB1348" w14:textId="77777777" w:rsidR="00513589" w:rsidRPr="005D0FF8" w:rsidRDefault="00513589" w:rsidP="00003D0C">
            <w:pPr>
              <w:pStyle w:val="Prrafodelista"/>
              <w:suppressAutoHyphens/>
              <w:ind w:left="0"/>
              <w:jc w:val="center"/>
              <w:cnfStyle w:val="100000000000" w:firstRow="1" w:lastRow="0" w:firstColumn="0" w:lastColumn="0" w:oddVBand="0" w:evenVBand="0" w:oddHBand="0" w:evenHBand="0" w:firstRowFirstColumn="0" w:firstRowLastColumn="0" w:lastRowFirstColumn="0" w:lastRowLastColumn="0"/>
              <w:rPr>
                <w:rFonts w:ascii="Book Antiqua" w:eastAsia="Meiryo" w:hAnsi="Book Antiqua" w:cs="Book Antiqua"/>
                <w:color w:val="44546A" w:themeColor="text2"/>
                <w:sz w:val="20"/>
                <w:szCs w:val="20"/>
                <w:lang w:eastAsia="en-US"/>
              </w:rPr>
            </w:pPr>
            <w:r w:rsidRPr="005D0FF8">
              <w:rPr>
                <w:rFonts w:ascii="Book Antiqua" w:eastAsia="Meiryo" w:hAnsi="Book Antiqua" w:cs="Book Antiqua"/>
                <w:color w:val="44546A" w:themeColor="text2"/>
                <w:sz w:val="20"/>
                <w:szCs w:val="20"/>
                <w:lang w:eastAsia="en-US"/>
              </w:rPr>
              <w:t>Responsable</w:t>
            </w:r>
          </w:p>
        </w:tc>
        <w:tc>
          <w:tcPr>
            <w:tcW w:w="2617" w:type="dxa"/>
            <w:vAlign w:val="center"/>
          </w:tcPr>
          <w:p w14:paraId="000F6F47" w14:textId="5C38483B" w:rsidR="00513589" w:rsidRPr="005D0FF8" w:rsidRDefault="00513589" w:rsidP="00003D0C">
            <w:pPr>
              <w:pStyle w:val="Prrafodelista"/>
              <w:suppressAutoHyphens/>
              <w:ind w:left="0"/>
              <w:jc w:val="center"/>
              <w:cnfStyle w:val="100000000000" w:firstRow="1" w:lastRow="0" w:firstColumn="0" w:lastColumn="0" w:oddVBand="0" w:evenVBand="0" w:oddHBand="0" w:evenHBand="0" w:firstRowFirstColumn="0" w:firstRowLastColumn="0" w:lastRowFirstColumn="0" w:lastRowLastColumn="0"/>
              <w:rPr>
                <w:rFonts w:ascii="Book Antiqua" w:eastAsia="Meiryo" w:hAnsi="Book Antiqua" w:cs="Book Antiqua"/>
                <w:color w:val="44546A" w:themeColor="text2"/>
                <w:sz w:val="20"/>
                <w:szCs w:val="20"/>
                <w:lang w:eastAsia="en-US"/>
              </w:rPr>
            </w:pPr>
            <w:r w:rsidRPr="005D0FF8">
              <w:rPr>
                <w:rFonts w:ascii="Book Antiqua" w:eastAsia="Meiryo" w:hAnsi="Book Antiqua" w:cs="Book Antiqua"/>
                <w:color w:val="44546A" w:themeColor="text2"/>
                <w:sz w:val="20"/>
                <w:szCs w:val="20"/>
                <w:lang w:eastAsia="en-US"/>
              </w:rPr>
              <w:t>E</w:t>
            </w:r>
            <w:r w:rsidRPr="005D0FF8">
              <w:rPr>
                <w:rFonts w:eastAsia="Meiryo" w:cs="Book Antiqua"/>
                <w:color w:val="44546A" w:themeColor="text2"/>
                <w:sz w:val="20"/>
                <w:szCs w:val="20"/>
                <w:lang w:eastAsia="en-US"/>
              </w:rPr>
              <w:t>stado al 13 de mayo 2025</w:t>
            </w:r>
          </w:p>
        </w:tc>
      </w:tr>
      <w:tr w:rsidR="00513589" w:rsidRPr="005D0FF8" w14:paraId="3EADE5B0" w14:textId="77777777" w:rsidTr="00056171">
        <w:tc>
          <w:tcPr>
            <w:cnfStyle w:val="001000000000" w:firstRow="0" w:lastRow="0" w:firstColumn="1" w:lastColumn="0" w:oddVBand="0" w:evenVBand="0" w:oddHBand="0" w:evenHBand="0" w:firstRowFirstColumn="0" w:firstRowLastColumn="0" w:lastRowFirstColumn="0" w:lastRowLastColumn="0"/>
            <w:tcW w:w="4378" w:type="dxa"/>
            <w:vAlign w:val="center"/>
          </w:tcPr>
          <w:p w14:paraId="2922E68C" w14:textId="77777777" w:rsidR="00513589" w:rsidRPr="005D0FF8" w:rsidRDefault="00513589" w:rsidP="00513589">
            <w:pPr>
              <w:pStyle w:val="Prrafodelista"/>
              <w:numPr>
                <w:ilvl w:val="0"/>
                <w:numId w:val="16"/>
              </w:numPr>
              <w:suppressAutoHyphens/>
              <w:autoSpaceDN w:val="0"/>
              <w:spacing w:line="276" w:lineRule="auto"/>
              <w:jc w:val="both"/>
              <w:rPr>
                <w:rFonts w:ascii="Book Antiqua" w:eastAsia="Meiryo" w:hAnsi="Book Antiqua" w:cs="Book Antiqua"/>
                <w:b w:val="0"/>
                <w:bCs w:val="0"/>
                <w:sz w:val="20"/>
                <w:szCs w:val="20"/>
                <w:lang w:eastAsia="en-US"/>
              </w:rPr>
            </w:pPr>
            <w:r w:rsidRPr="005D0FF8">
              <w:rPr>
                <w:rFonts w:ascii="Book Antiqua" w:eastAsia="Meiryo" w:hAnsi="Book Antiqua" w:cs="Book Antiqua"/>
                <w:sz w:val="20"/>
                <w:szCs w:val="20"/>
                <w:lang w:eastAsia="en-US"/>
              </w:rPr>
              <w:t>Indicar parámetro para medición del rendimiento del personal técnico del Tribunal de Familia, a partir de la firma de constancias de revisión</w:t>
            </w:r>
            <w:r w:rsidRPr="005D0FF8">
              <w:rPr>
                <w:rFonts w:ascii="Book Antiqua" w:eastAsia="Meiryo" w:hAnsi="Book Antiqua" w:cs="Book Antiqua"/>
                <w:b w:val="0"/>
                <w:bCs w:val="0"/>
                <w:sz w:val="20"/>
                <w:szCs w:val="20"/>
                <w:lang w:eastAsia="en-US"/>
              </w:rPr>
              <w:t xml:space="preserve">. Una vez se cuenta con los indicadores de junio, julio y agosto 2024. </w:t>
            </w:r>
          </w:p>
        </w:tc>
        <w:tc>
          <w:tcPr>
            <w:tcW w:w="2684" w:type="dxa"/>
            <w:vAlign w:val="center"/>
          </w:tcPr>
          <w:p w14:paraId="3AF34D45" w14:textId="77777777" w:rsidR="00513589" w:rsidRPr="005D0FF8" w:rsidRDefault="00513589" w:rsidP="00003D0C">
            <w:pPr>
              <w:pStyle w:val="Prrafodelista"/>
              <w:suppressAutoHyphens/>
              <w:spacing w:line="276" w:lineRule="auto"/>
              <w:ind w:left="0"/>
              <w:jc w:val="both"/>
              <w:cnfStyle w:val="000000000000" w:firstRow="0" w:lastRow="0" w:firstColumn="0" w:lastColumn="0" w:oddVBand="0" w:evenVBand="0" w:oddHBand="0" w:evenHBand="0" w:firstRowFirstColumn="0" w:firstRowLastColumn="0" w:lastRowFirstColumn="0" w:lastRowLastColumn="0"/>
              <w:rPr>
                <w:rFonts w:ascii="Book Antiqua" w:eastAsia="Meiryo" w:hAnsi="Book Antiqua" w:cs="Book Antiqua"/>
                <w:sz w:val="20"/>
                <w:szCs w:val="20"/>
                <w:lang w:eastAsia="en-US"/>
              </w:rPr>
            </w:pPr>
            <w:r w:rsidRPr="005D0FF8">
              <w:rPr>
                <w:rFonts w:ascii="Book Antiqua" w:eastAsia="Meiryo" w:hAnsi="Book Antiqua" w:cs="Book Antiqua"/>
                <w:sz w:val="20"/>
                <w:szCs w:val="20"/>
                <w:lang w:eastAsia="en-US"/>
              </w:rPr>
              <w:t>Dirección de Planificación</w:t>
            </w:r>
          </w:p>
        </w:tc>
        <w:tc>
          <w:tcPr>
            <w:tcW w:w="2617" w:type="dxa"/>
            <w:shd w:val="clear" w:color="auto" w:fill="E2EFD9" w:themeFill="accent6" w:themeFillTint="33"/>
            <w:vAlign w:val="center"/>
          </w:tcPr>
          <w:p w14:paraId="2F064E93" w14:textId="77777777" w:rsidR="00056171" w:rsidRDefault="00513589" w:rsidP="00513589">
            <w:pPr>
              <w:pStyle w:val="Prrafodelista"/>
              <w:suppressAutoHyphens/>
              <w:spacing w:line="276" w:lineRule="auto"/>
              <w:ind w:left="0"/>
              <w:jc w:val="both"/>
              <w:cnfStyle w:val="000000000000" w:firstRow="0" w:lastRow="0" w:firstColumn="0" w:lastColumn="0" w:oddVBand="0" w:evenVBand="0" w:oddHBand="0" w:evenHBand="0" w:firstRowFirstColumn="0" w:firstRowLastColumn="0" w:lastRowFirstColumn="0" w:lastRowLastColumn="0"/>
              <w:rPr>
                <w:rFonts w:ascii="Book Antiqua" w:eastAsia="Meiryo" w:hAnsi="Book Antiqua" w:cs="Book Antiqua"/>
                <w:sz w:val="20"/>
                <w:szCs w:val="20"/>
                <w:lang w:eastAsia="en-US"/>
              </w:rPr>
            </w:pPr>
            <w:r w:rsidRPr="005D0FF8">
              <w:rPr>
                <w:rFonts w:ascii="Book Antiqua" w:eastAsia="Meiryo" w:hAnsi="Book Antiqua" w:cs="Book Antiqua"/>
                <w:sz w:val="20"/>
                <w:szCs w:val="20"/>
                <w:lang w:eastAsia="en-US"/>
              </w:rPr>
              <w:t>L</w:t>
            </w:r>
            <w:r w:rsidRPr="00056171">
              <w:rPr>
                <w:rFonts w:ascii="Book Antiqua" w:eastAsia="Meiryo" w:hAnsi="Book Antiqua" w:cs="Book Antiqua"/>
                <w:sz w:val="20"/>
                <w:szCs w:val="20"/>
                <w:lang w:eastAsia="en-US"/>
              </w:rPr>
              <w:t xml:space="preserve">isto. </w:t>
            </w:r>
          </w:p>
          <w:p w14:paraId="22E823B0" w14:textId="6E257BAB" w:rsidR="00513589" w:rsidRPr="005D0FF8" w:rsidRDefault="00513589" w:rsidP="00513589">
            <w:pPr>
              <w:pStyle w:val="Prrafodelista"/>
              <w:suppressAutoHyphens/>
              <w:spacing w:line="276" w:lineRule="auto"/>
              <w:ind w:left="0"/>
              <w:jc w:val="both"/>
              <w:cnfStyle w:val="000000000000" w:firstRow="0" w:lastRow="0" w:firstColumn="0" w:lastColumn="0" w:oddVBand="0" w:evenVBand="0" w:oddHBand="0" w:evenHBand="0" w:firstRowFirstColumn="0" w:firstRowLastColumn="0" w:lastRowFirstColumn="0" w:lastRowLastColumn="0"/>
              <w:rPr>
                <w:rFonts w:ascii="Book Antiqua" w:eastAsia="Meiryo" w:hAnsi="Book Antiqua" w:cs="Book Antiqua"/>
                <w:sz w:val="20"/>
                <w:szCs w:val="20"/>
                <w:lang w:eastAsia="en-US"/>
              </w:rPr>
            </w:pPr>
            <w:r w:rsidRPr="00056171">
              <w:rPr>
                <w:rFonts w:ascii="Book Antiqua" w:eastAsia="Meiryo" w:hAnsi="Book Antiqua" w:cs="Book Antiqua"/>
                <w:sz w:val="20"/>
                <w:szCs w:val="20"/>
                <w:lang w:eastAsia="en-US"/>
              </w:rPr>
              <w:t xml:space="preserve">El parámetro esperado es de 5 recursos revisados diarios. Sin embargo, entrada actual no genera cantidad de asuntos necesarios para alcanzar el parámetro. </w:t>
            </w:r>
          </w:p>
        </w:tc>
      </w:tr>
      <w:tr w:rsidR="00513589" w:rsidRPr="005D0FF8" w14:paraId="17996F8E" w14:textId="77777777" w:rsidTr="00056171">
        <w:tc>
          <w:tcPr>
            <w:cnfStyle w:val="001000000000" w:firstRow="0" w:lastRow="0" w:firstColumn="1" w:lastColumn="0" w:oddVBand="0" w:evenVBand="0" w:oddHBand="0" w:evenHBand="0" w:firstRowFirstColumn="0" w:firstRowLastColumn="0" w:lastRowFirstColumn="0" w:lastRowLastColumn="0"/>
            <w:tcW w:w="4378" w:type="dxa"/>
            <w:vAlign w:val="center"/>
          </w:tcPr>
          <w:p w14:paraId="3051671B" w14:textId="048EBBAD" w:rsidR="00513589" w:rsidRPr="005D0FF8" w:rsidRDefault="00513589" w:rsidP="00513589">
            <w:pPr>
              <w:pStyle w:val="Prrafodelista"/>
              <w:numPr>
                <w:ilvl w:val="0"/>
                <w:numId w:val="16"/>
              </w:numPr>
              <w:suppressAutoHyphens/>
              <w:autoSpaceDN w:val="0"/>
              <w:spacing w:line="276" w:lineRule="auto"/>
              <w:jc w:val="both"/>
              <w:rPr>
                <w:rFonts w:ascii="Book Antiqua" w:eastAsia="Meiryo" w:hAnsi="Book Antiqua" w:cs="Book Antiqua"/>
                <w:b w:val="0"/>
                <w:bCs w:val="0"/>
                <w:sz w:val="20"/>
                <w:szCs w:val="20"/>
                <w:lang w:eastAsia="en-US"/>
              </w:rPr>
            </w:pPr>
            <w:r w:rsidRPr="005D0FF8">
              <w:rPr>
                <w:rFonts w:ascii="Book Antiqua" w:eastAsia="Meiryo" w:hAnsi="Book Antiqua" w:cs="Book Antiqua"/>
                <w:sz w:val="20"/>
                <w:szCs w:val="20"/>
                <w:lang w:eastAsia="en-US"/>
              </w:rPr>
              <w:t>Revisión del puesto de Jueza/ez de trámite, una vez finalicen de anotar en el módulo de pase a fallo los expedientes pendientes y finalice el plan de trabajo actual con apoyo de 1 plaza del CACMFJ (1 de abril al 31 de mayo 2024)</w:t>
            </w:r>
            <w:r w:rsidR="00E62175">
              <w:rPr>
                <w:rFonts w:ascii="Book Antiqua" w:eastAsia="Meiryo" w:hAnsi="Book Antiqua" w:cs="Book Antiqua"/>
                <w:sz w:val="20"/>
                <w:szCs w:val="20"/>
                <w:lang w:eastAsia="en-US"/>
              </w:rPr>
              <w:t>.</w:t>
            </w:r>
          </w:p>
        </w:tc>
        <w:tc>
          <w:tcPr>
            <w:tcW w:w="2684" w:type="dxa"/>
            <w:vAlign w:val="center"/>
          </w:tcPr>
          <w:p w14:paraId="3DED4C4D" w14:textId="77777777" w:rsidR="00513589" w:rsidRPr="005D0FF8" w:rsidRDefault="00513589" w:rsidP="00003D0C">
            <w:pPr>
              <w:pStyle w:val="Prrafodelista"/>
              <w:suppressAutoHyphens/>
              <w:spacing w:line="276" w:lineRule="auto"/>
              <w:ind w:left="0"/>
              <w:jc w:val="both"/>
              <w:cnfStyle w:val="000000000000" w:firstRow="0" w:lastRow="0" w:firstColumn="0" w:lastColumn="0" w:oddVBand="0" w:evenVBand="0" w:oddHBand="0" w:evenHBand="0" w:firstRowFirstColumn="0" w:firstRowLastColumn="0" w:lastRowFirstColumn="0" w:lastRowLastColumn="0"/>
              <w:rPr>
                <w:rFonts w:ascii="Book Antiqua" w:eastAsia="Meiryo" w:hAnsi="Book Antiqua" w:cs="Book Antiqua"/>
                <w:sz w:val="20"/>
                <w:szCs w:val="20"/>
                <w:lang w:eastAsia="en-US"/>
              </w:rPr>
            </w:pPr>
            <w:r w:rsidRPr="005D0FF8">
              <w:rPr>
                <w:rFonts w:ascii="Book Antiqua" w:eastAsia="Meiryo" w:hAnsi="Book Antiqua" w:cs="Book Antiqua"/>
                <w:sz w:val="20"/>
                <w:szCs w:val="20"/>
                <w:lang w:eastAsia="en-US"/>
              </w:rPr>
              <w:t>Dirección de Planificación</w:t>
            </w:r>
          </w:p>
        </w:tc>
        <w:tc>
          <w:tcPr>
            <w:tcW w:w="2617" w:type="dxa"/>
            <w:shd w:val="clear" w:color="auto" w:fill="E2EFD9" w:themeFill="accent6" w:themeFillTint="33"/>
            <w:vAlign w:val="center"/>
          </w:tcPr>
          <w:p w14:paraId="2EB4EE44" w14:textId="77777777" w:rsidR="00056171" w:rsidRDefault="00513589" w:rsidP="00056171">
            <w:pPr>
              <w:pStyle w:val="Prrafodelista"/>
              <w:suppressAutoHyphens/>
              <w:spacing w:line="276" w:lineRule="auto"/>
              <w:ind w:left="0"/>
              <w:jc w:val="both"/>
              <w:cnfStyle w:val="000000000000" w:firstRow="0" w:lastRow="0" w:firstColumn="0" w:lastColumn="0" w:oddVBand="0" w:evenVBand="0" w:oddHBand="0" w:evenHBand="0" w:firstRowFirstColumn="0" w:firstRowLastColumn="0" w:lastRowFirstColumn="0" w:lastRowLastColumn="0"/>
              <w:rPr>
                <w:rFonts w:ascii="Book Antiqua" w:eastAsia="Meiryo" w:hAnsi="Book Antiqua" w:cs="Book Antiqua"/>
                <w:sz w:val="20"/>
                <w:szCs w:val="20"/>
                <w:lang w:eastAsia="en-US"/>
              </w:rPr>
            </w:pPr>
            <w:r w:rsidRPr="005D0FF8">
              <w:rPr>
                <w:rFonts w:ascii="Book Antiqua" w:eastAsia="Meiryo" w:hAnsi="Book Antiqua" w:cs="Book Antiqua"/>
                <w:sz w:val="20"/>
                <w:szCs w:val="20"/>
                <w:lang w:eastAsia="en-US"/>
              </w:rPr>
              <w:t xml:space="preserve">Listo. </w:t>
            </w:r>
          </w:p>
          <w:p w14:paraId="5395097A" w14:textId="1ACDAD4D" w:rsidR="00513589" w:rsidRPr="005D0FF8" w:rsidRDefault="00513589" w:rsidP="00056171">
            <w:pPr>
              <w:pStyle w:val="Prrafodelista"/>
              <w:suppressAutoHyphens/>
              <w:spacing w:line="276" w:lineRule="auto"/>
              <w:ind w:left="0"/>
              <w:jc w:val="both"/>
              <w:cnfStyle w:val="000000000000" w:firstRow="0" w:lastRow="0" w:firstColumn="0" w:lastColumn="0" w:oddVBand="0" w:evenVBand="0" w:oddHBand="0" w:evenHBand="0" w:firstRowFirstColumn="0" w:firstRowLastColumn="0" w:lastRowFirstColumn="0" w:lastRowLastColumn="0"/>
              <w:rPr>
                <w:rFonts w:ascii="Book Antiqua" w:eastAsia="Meiryo" w:hAnsi="Book Antiqua" w:cs="Book Antiqua"/>
                <w:sz w:val="20"/>
                <w:szCs w:val="20"/>
                <w:lang w:eastAsia="en-US"/>
              </w:rPr>
            </w:pPr>
            <w:r w:rsidRPr="005D0FF8">
              <w:rPr>
                <w:rFonts w:ascii="Book Antiqua" w:eastAsia="Meiryo" w:hAnsi="Book Antiqua" w:cs="Book Antiqua"/>
                <w:sz w:val="20"/>
                <w:szCs w:val="20"/>
                <w:lang w:eastAsia="en-US"/>
              </w:rPr>
              <w:t>Se readecuaron las funciones del puesto, a</w:t>
            </w:r>
            <w:r w:rsidR="00710D20">
              <w:rPr>
                <w:rFonts w:ascii="Book Antiqua" w:eastAsia="Meiryo" w:hAnsi="Book Antiqua" w:cs="Book Antiqua"/>
                <w:sz w:val="20"/>
                <w:szCs w:val="20"/>
                <w:lang w:eastAsia="en-US"/>
              </w:rPr>
              <w:t xml:space="preserve"> </w:t>
            </w:r>
            <w:r w:rsidRPr="005D0FF8">
              <w:rPr>
                <w:rFonts w:ascii="Book Antiqua" w:eastAsia="Meiryo" w:hAnsi="Book Antiqua" w:cs="Book Antiqua"/>
                <w:sz w:val="20"/>
                <w:szCs w:val="20"/>
                <w:lang w:eastAsia="en-US"/>
              </w:rPr>
              <w:t xml:space="preserve">partir del plan de trabajo desarrollado </w:t>
            </w:r>
            <w:r w:rsidR="00056171">
              <w:rPr>
                <w:rFonts w:ascii="Book Antiqua" w:eastAsia="Meiryo" w:hAnsi="Book Antiqua" w:cs="Book Antiqua"/>
                <w:sz w:val="20"/>
                <w:szCs w:val="20"/>
                <w:lang w:eastAsia="en-US"/>
              </w:rPr>
              <w:t>en febrero a abril 2025</w:t>
            </w:r>
            <w:r w:rsidRPr="00056171">
              <w:rPr>
                <w:rFonts w:ascii="Book Antiqua" w:eastAsia="Meiryo" w:hAnsi="Book Antiqua" w:cs="Book Antiqua"/>
                <w:sz w:val="20"/>
                <w:szCs w:val="20"/>
                <w:lang w:eastAsia="en-US"/>
              </w:rPr>
              <w:t>.</w:t>
            </w:r>
            <w:r w:rsidR="00710D20">
              <w:rPr>
                <w:rFonts w:ascii="Book Antiqua" w:eastAsia="Meiryo" w:hAnsi="Book Antiqua" w:cs="Book Antiqua"/>
                <w:sz w:val="20"/>
                <w:szCs w:val="20"/>
                <w:lang w:eastAsia="en-US"/>
              </w:rPr>
              <w:t xml:space="preserve"> Y los acuerdos dispuestos con el tribunal a partir de julio 2025</w:t>
            </w:r>
            <w:r w:rsidR="00E62175">
              <w:rPr>
                <w:rFonts w:ascii="Book Antiqua" w:eastAsia="Meiryo" w:hAnsi="Book Antiqua" w:cs="Book Antiqua"/>
                <w:sz w:val="20"/>
                <w:szCs w:val="20"/>
                <w:lang w:eastAsia="en-US"/>
              </w:rPr>
              <w:t>.</w:t>
            </w:r>
            <w:r w:rsidRPr="005D0FF8">
              <w:rPr>
                <w:rFonts w:ascii="Book Antiqua" w:eastAsia="Meiryo" w:hAnsi="Book Antiqua" w:cs="Book Antiqua"/>
                <w:sz w:val="20"/>
                <w:szCs w:val="20"/>
                <w:lang w:eastAsia="en-US"/>
              </w:rPr>
              <w:t xml:space="preserve"> </w:t>
            </w:r>
          </w:p>
        </w:tc>
      </w:tr>
    </w:tbl>
    <w:p w14:paraId="764082BB" w14:textId="77777777" w:rsidR="00513589" w:rsidRPr="005D0FF8" w:rsidRDefault="00513589" w:rsidP="00513589">
      <w:pPr>
        <w:spacing w:before="100" w:beforeAutospacing="1" w:after="100" w:afterAutospacing="1" w:line="276" w:lineRule="auto"/>
        <w:jc w:val="both"/>
        <w:rPr>
          <w:rStyle w:val="Textoennegrita"/>
          <w:rFonts w:ascii="Book Antiqua" w:hAnsi="Book Antiqua"/>
          <w:sz w:val="20"/>
          <w:szCs w:val="20"/>
        </w:rPr>
      </w:pPr>
    </w:p>
    <w:p w14:paraId="23E436B2" w14:textId="66408ECB" w:rsidR="00513589" w:rsidRPr="005D0FF8" w:rsidRDefault="00513589" w:rsidP="00BB7264">
      <w:pPr>
        <w:pStyle w:val="Ttulo2"/>
      </w:pPr>
      <w:bookmarkStart w:id="4" w:name="_Toc200032304"/>
      <w:r w:rsidRPr="005D0FF8">
        <w:t xml:space="preserve">Documentación </w:t>
      </w:r>
      <w:r w:rsidR="00F74E1D" w:rsidRPr="005D0FF8">
        <w:t>indicadores marzo</w:t>
      </w:r>
      <w:r w:rsidRPr="005D0FF8">
        <w:t xml:space="preserve"> 2025</w:t>
      </w:r>
      <w:bookmarkEnd w:id="4"/>
    </w:p>
    <w:p w14:paraId="4EF4FFD5" w14:textId="77777777" w:rsidR="00513589" w:rsidRPr="005D0FF8" w:rsidRDefault="00513589" w:rsidP="00513589">
      <w:pPr>
        <w:numPr>
          <w:ilvl w:val="0"/>
          <w:numId w:val="3"/>
        </w:numPr>
        <w:spacing w:before="100" w:beforeAutospacing="1" w:after="100" w:afterAutospacing="1"/>
        <w:jc w:val="both"/>
        <w:rPr>
          <w:rFonts w:ascii="Book Antiqua" w:hAnsi="Book Antiqua"/>
        </w:rPr>
      </w:pPr>
      <w:r w:rsidRPr="005D0FF8">
        <w:rPr>
          <w:rStyle w:val="Textoennegrita"/>
          <w:rFonts w:ascii="Book Antiqua" w:hAnsi="Book Antiqua"/>
        </w:rPr>
        <w:t>Oficina Judicial</w:t>
      </w:r>
      <w:r w:rsidRPr="005D0FF8">
        <w:rPr>
          <w:rFonts w:ascii="Book Antiqua" w:hAnsi="Book Antiqua"/>
        </w:rPr>
        <w:t xml:space="preserve">: </w:t>
      </w:r>
      <w:r w:rsidRPr="005D0FF8">
        <w:rPr>
          <w:rFonts w:ascii="Book Antiqua" w:hAnsi="Book Antiqua" w:cs="Book Antiqua"/>
        </w:rPr>
        <w:t>Tribunal de Familia</w:t>
      </w:r>
    </w:p>
    <w:p w14:paraId="28076D51" w14:textId="77777777" w:rsidR="00513589" w:rsidRPr="005D0FF8" w:rsidRDefault="00513589" w:rsidP="00513589">
      <w:pPr>
        <w:numPr>
          <w:ilvl w:val="0"/>
          <w:numId w:val="3"/>
        </w:numPr>
        <w:spacing w:before="100" w:beforeAutospacing="1" w:after="100" w:afterAutospacing="1"/>
        <w:jc w:val="both"/>
        <w:rPr>
          <w:rFonts w:ascii="Book Antiqua" w:hAnsi="Book Antiqua"/>
        </w:rPr>
      </w:pPr>
      <w:r w:rsidRPr="005D0FF8">
        <w:rPr>
          <w:rStyle w:val="Textoennegrita"/>
          <w:rFonts w:ascii="Book Antiqua" w:hAnsi="Book Antiqua"/>
        </w:rPr>
        <w:t>Nombre de la persona profesional de la Dirección de Planificación responsable</w:t>
      </w:r>
      <w:r w:rsidRPr="005D0FF8">
        <w:rPr>
          <w:rFonts w:ascii="Book Antiqua" w:hAnsi="Book Antiqua"/>
        </w:rPr>
        <w:t>: Melissa Durán Gamboa</w:t>
      </w:r>
    </w:p>
    <w:p w14:paraId="3FF97539" w14:textId="1AC70D44" w:rsidR="00513589" w:rsidRPr="005D0FF8" w:rsidRDefault="00513589" w:rsidP="00513589">
      <w:pPr>
        <w:numPr>
          <w:ilvl w:val="0"/>
          <w:numId w:val="3"/>
        </w:numPr>
        <w:spacing w:before="100" w:beforeAutospacing="1" w:after="100" w:afterAutospacing="1"/>
        <w:jc w:val="both"/>
        <w:rPr>
          <w:b/>
          <w:bCs/>
        </w:rPr>
      </w:pPr>
      <w:r w:rsidRPr="005D0FF8">
        <w:rPr>
          <w:rStyle w:val="Textoennegrita"/>
          <w:rFonts w:ascii="Book Antiqua" w:hAnsi="Book Antiqua"/>
        </w:rPr>
        <w:t>Objetivo del Informe</w:t>
      </w:r>
      <w:r w:rsidRPr="005D0FF8">
        <w:rPr>
          <w:rFonts w:ascii="Book Antiqua" w:hAnsi="Book Antiqua"/>
        </w:rPr>
        <w:t xml:space="preserve">: </w:t>
      </w:r>
      <w:r w:rsidR="00920CA3">
        <w:rPr>
          <w:rFonts w:ascii="Book Antiqua" w:hAnsi="Book Antiqua"/>
        </w:rPr>
        <w:t>S</w:t>
      </w:r>
      <w:r w:rsidRPr="005D0FF8">
        <w:rPr>
          <w:rFonts w:ascii="Book Antiqua" w:hAnsi="Book Antiqua"/>
        </w:rPr>
        <w:t xml:space="preserve">eguimiento 6 meses al Tribunal por estudios pendientes y entrada en vigencia del nuevo Código Procesal de Familia y su reforma. </w:t>
      </w:r>
    </w:p>
    <w:p w14:paraId="532474E9" w14:textId="77777777" w:rsidR="00F33420" w:rsidRPr="005D0FF8" w:rsidRDefault="00F33420" w:rsidP="00A43F7E">
      <w:pPr>
        <w:rPr>
          <w:lang w:eastAsia="en-US"/>
        </w:rPr>
      </w:pPr>
    </w:p>
    <w:tbl>
      <w:tblPr>
        <w:tblW w:w="7943" w:type="dxa"/>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114"/>
        <w:gridCol w:w="4829"/>
      </w:tblGrid>
      <w:tr w:rsidR="00F74739" w:rsidRPr="005D0FF8" w14:paraId="7836EF92" w14:textId="77777777" w:rsidTr="007C33B4">
        <w:trPr>
          <w:trHeight w:val="345"/>
          <w:tblHeader/>
          <w:tblCellSpacing w:w="15" w:type="dxa"/>
          <w:jc w:val="center"/>
        </w:trPr>
        <w:tc>
          <w:tcPr>
            <w:tcW w:w="3069" w:type="dxa"/>
            <w:shd w:val="clear" w:color="auto" w:fill="1F3864" w:themeFill="accent1" w:themeFillShade="80"/>
            <w:vAlign w:val="center"/>
            <w:hideMark/>
          </w:tcPr>
          <w:p w14:paraId="202E9314" w14:textId="7952C98D" w:rsidR="00F74739" w:rsidRPr="005D0FF8" w:rsidRDefault="00F74739" w:rsidP="0032135A">
            <w:pPr>
              <w:jc w:val="center"/>
              <w:rPr>
                <w:rFonts w:ascii="Book Antiqua" w:hAnsi="Book Antiqua"/>
                <w:b/>
                <w:bCs/>
                <w:color w:val="FFFFFF" w:themeColor="background1"/>
                <w:sz w:val="22"/>
                <w:szCs w:val="22"/>
              </w:rPr>
            </w:pPr>
            <w:r w:rsidRPr="005D0FF8">
              <w:rPr>
                <w:rStyle w:val="Textoennegrita"/>
              </w:rPr>
              <w:t>Documento</w:t>
            </w:r>
          </w:p>
        </w:tc>
        <w:tc>
          <w:tcPr>
            <w:tcW w:w="4784" w:type="dxa"/>
            <w:shd w:val="clear" w:color="auto" w:fill="1F3864" w:themeFill="accent1" w:themeFillShade="80"/>
            <w:vAlign w:val="center"/>
            <w:hideMark/>
          </w:tcPr>
          <w:p w14:paraId="35CD20DC" w14:textId="560A6431" w:rsidR="00F74739" w:rsidRPr="005D0FF8" w:rsidRDefault="00F74739" w:rsidP="0032135A">
            <w:pPr>
              <w:jc w:val="center"/>
              <w:rPr>
                <w:rFonts w:ascii="Book Antiqua" w:hAnsi="Book Antiqua"/>
                <w:b/>
                <w:bCs/>
                <w:color w:val="FFFFFF" w:themeColor="background1"/>
                <w:sz w:val="22"/>
                <w:szCs w:val="22"/>
              </w:rPr>
            </w:pPr>
            <w:r w:rsidRPr="005D0FF8">
              <w:rPr>
                <w:rStyle w:val="Textoennegrita"/>
              </w:rPr>
              <w:t>Archivo</w:t>
            </w:r>
          </w:p>
        </w:tc>
      </w:tr>
      <w:tr w:rsidR="00F74739" w:rsidRPr="005D0FF8" w14:paraId="46269602" w14:textId="77777777" w:rsidTr="007C33B4">
        <w:trPr>
          <w:trHeight w:val="345"/>
          <w:tblCellSpacing w:w="15" w:type="dxa"/>
          <w:jc w:val="center"/>
        </w:trPr>
        <w:tc>
          <w:tcPr>
            <w:tcW w:w="3069" w:type="dxa"/>
            <w:vAlign w:val="center"/>
          </w:tcPr>
          <w:p w14:paraId="6E91B0DE" w14:textId="794D2CE8" w:rsidR="00F74739" w:rsidRPr="005D0FF8" w:rsidRDefault="009611FC" w:rsidP="00ED241B">
            <w:pPr>
              <w:jc w:val="both"/>
              <w:rPr>
                <w:rFonts w:ascii="Book Antiqua" w:hAnsi="Book Antiqua"/>
                <w:sz w:val="22"/>
                <w:szCs w:val="22"/>
              </w:rPr>
            </w:pPr>
            <w:r w:rsidRPr="005D0FF8">
              <w:rPr>
                <w:rFonts w:ascii="Book Antiqua" w:hAnsi="Book Antiqua"/>
                <w:sz w:val="22"/>
                <w:szCs w:val="22"/>
              </w:rPr>
              <w:t xml:space="preserve">Documentación </w:t>
            </w:r>
            <w:r w:rsidR="00492E4A" w:rsidRPr="005D0FF8">
              <w:rPr>
                <w:rFonts w:ascii="Book Antiqua" w:hAnsi="Book Antiqua"/>
                <w:sz w:val="22"/>
                <w:szCs w:val="22"/>
              </w:rPr>
              <w:t>m</w:t>
            </w:r>
            <w:r w:rsidR="00492E4A" w:rsidRPr="00BF1C99">
              <w:rPr>
                <w:rFonts w:ascii="Book Antiqua" w:hAnsi="Book Antiqua"/>
                <w:sz w:val="22"/>
                <w:szCs w:val="22"/>
              </w:rPr>
              <w:t>arzo</w:t>
            </w:r>
            <w:r w:rsidR="00A66323" w:rsidRPr="005D0FF8">
              <w:rPr>
                <w:rFonts w:ascii="Book Antiqua" w:hAnsi="Book Antiqua"/>
                <w:sz w:val="22"/>
                <w:szCs w:val="22"/>
              </w:rPr>
              <w:t xml:space="preserve"> 2025</w:t>
            </w:r>
          </w:p>
        </w:tc>
        <w:tc>
          <w:tcPr>
            <w:tcW w:w="4784" w:type="dxa"/>
            <w:vAlign w:val="center"/>
          </w:tcPr>
          <w:p w14:paraId="663B262A" w14:textId="636B7F14" w:rsidR="00F74739" w:rsidRPr="005D0FF8" w:rsidRDefault="00875C48" w:rsidP="00A66323">
            <w:pPr>
              <w:jc w:val="center"/>
              <w:rPr>
                <w:rFonts w:ascii="Book Antiqua" w:hAnsi="Book Antiqua"/>
                <w:sz w:val="22"/>
                <w:szCs w:val="22"/>
              </w:rPr>
            </w:pPr>
            <w:r w:rsidRPr="005D0FF8">
              <w:rPr>
                <w:rFonts w:ascii="Book Antiqua" w:hAnsi="Book Antiqua"/>
                <w:sz w:val="22"/>
                <w:szCs w:val="22"/>
              </w:rPr>
              <w:object w:dxaOrig="1454" w:dyaOrig="905" w14:anchorId="492C6D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48.2pt" o:ole="">
                  <v:imagedata r:id="rId10" o:title=""/>
                </v:shape>
                <o:OLEObject Type="Embed" ProgID="Package" ShapeID="_x0000_i1025" DrawAspect="Icon" ObjectID="_1814266065" r:id="rId11"/>
              </w:object>
            </w:r>
          </w:p>
        </w:tc>
      </w:tr>
      <w:tr w:rsidR="00E46568" w:rsidRPr="005D0FF8" w14:paraId="0507C42E" w14:textId="77777777" w:rsidTr="007C33B4">
        <w:trPr>
          <w:trHeight w:val="345"/>
          <w:tblCellSpacing w:w="15" w:type="dxa"/>
          <w:jc w:val="center"/>
        </w:trPr>
        <w:tc>
          <w:tcPr>
            <w:tcW w:w="3069" w:type="dxa"/>
            <w:vAlign w:val="center"/>
          </w:tcPr>
          <w:p w14:paraId="62BA3054" w14:textId="05860547" w:rsidR="00E46568" w:rsidRPr="005D0FF8" w:rsidRDefault="00E46568" w:rsidP="00ED241B">
            <w:pPr>
              <w:jc w:val="both"/>
              <w:rPr>
                <w:rFonts w:ascii="Book Antiqua" w:hAnsi="Book Antiqua"/>
                <w:sz w:val="22"/>
                <w:szCs w:val="22"/>
              </w:rPr>
            </w:pPr>
            <w:r w:rsidRPr="005D0FF8">
              <w:rPr>
                <w:rFonts w:ascii="Book Antiqua" w:hAnsi="Book Antiqua"/>
                <w:sz w:val="22"/>
                <w:szCs w:val="22"/>
              </w:rPr>
              <w:t xml:space="preserve">Documentación </w:t>
            </w:r>
            <w:r>
              <w:rPr>
                <w:rFonts w:ascii="Book Antiqua" w:hAnsi="Book Antiqua"/>
                <w:sz w:val="22"/>
                <w:szCs w:val="22"/>
              </w:rPr>
              <w:t>abril</w:t>
            </w:r>
            <w:r w:rsidRPr="005D0FF8">
              <w:rPr>
                <w:rFonts w:ascii="Book Antiqua" w:hAnsi="Book Antiqua"/>
                <w:sz w:val="22"/>
                <w:szCs w:val="22"/>
              </w:rPr>
              <w:t xml:space="preserve"> 2025</w:t>
            </w:r>
          </w:p>
        </w:tc>
        <w:tc>
          <w:tcPr>
            <w:tcW w:w="4784" w:type="dxa"/>
            <w:vAlign w:val="center"/>
          </w:tcPr>
          <w:p w14:paraId="1BDCE9F3" w14:textId="7B55231F" w:rsidR="00E46568" w:rsidRPr="005D0FF8" w:rsidRDefault="00875C48" w:rsidP="00A66323">
            <w:pPr>
              <w:jc w:val="center"/>
              <w:rPr>
                <w:rFonts w:ascii="Book Antiqua" w:hAnsi="Book Antiqua"/>
                <w:sz w:val="22"/>
                <w:szCs w:val="22"/>
              </w:rPr>
            </w:pPr>
            <w:r>
              <w:rPr>
                <w:rFonts w:ascii="Book Antiqua" w:hAnsi="Book Antiqua"/>
                <w:sz w:val="22"/>
                <w:szCs w:val="22"/>
              </w:rPr>
              <w:object w:dxaOrig="1454" w:dyaOrig="905" w14:anchorId="071F0C98">
                <v:shape id="_x0000_i1026" type="#_x0000_t75" style="width:1in;height:48.2pt" o:ole="">
                  <v:imagedata r:id="rId12" o:title=""/>
                </v:shape>
                <o:OLEObject Type="Embed" ProgID="Package" ShapeID="_x0000_i1026" DrawAspect="Icon" ObjectID="_1814266066" r:id="rId13"/>
              </w:object>
            </w:r>
          </w:p>
        </w:tc>
      </w:tr>
    </w:tbl>
    <w:p w14:paraId="2C1ADCA3" w14:textId="0C7FD58D" w:rsidR="008E3D58" w:rsidRPr="005D0FF8" w:rsidRDefault="008E3D58" w:rsidP="00BF1C99">
      <w:pPr>
        <w:pStyle w:val="Ttulo2"/>
      </w:pPr>
      <w:r>
        <w:lastRenderedPageBreak/>
        <w:t>Observaciones recibidas al oficio 618-PLA-MNP-2025</w:t>
      </w:r>
    </w:p>
    <w:p w14:paraId="5479FA39" w14:textId="312D13C1" w:rsidR="00354A61" w:rsidRDefault="00354A61" w:rsidP="008E3D58">
      <w:pPr>
        <w:suppressAutoHyphens/>
        <w:spacing w:line="276" w:lineRule="auto"/>
        <w:jc w:val="both"/>
        <w:rPr>
          <w:rStyle w:val="Textoennegrita"/>
          <w:rFonts w:ascii="Book Antiqua" w:hAnsi="Book Antiqua"/>
        </w:rPr>
      </w:pPr>
    </w:p>
    <w:p w14:paraId="7E6060EE" w14:textId="2CFF7EFB" w:rsidR="008E3D58" w:rsidRPr="00517440" w:rsidRDefault="008E3D58" w:rsidP="00BF1C99">
      <w:pPr>
        <w:jc w:val="both"/>
        <w:rPr>
          <w:rFonts w:ascii="Book Antiqua" w:hAnsi="Book Antiqua"/>
          <w:lang w:eastAsia="en-US"/>
        </w:rPr>
      </w:pPr>
      <w:r>
        <w:rPr>
          <w:rFonts w:ascii="Book Antiqua" w:hAnsi="Book Antiqua" w:cs="Book Antiqua"/>
        </w:rPr>
        <w:t xml:space="preserve">El preliminar de este informe fue remitido en consulta mediante oficio 618-PLA-MNP-2025 al Tribunal de Familia, </w:t>
      </w:r>
      <w:r w:rsidRPr="00517440">
        <w:rPr>
          <w:rFonts w:ascii="Book Antiqua" w:hAnsi="Book Antiqua" w:cs="Book Antiqua"/>
        </w:rPr>
        <w:t>C</w:t>
      </w:r>
      <w:r w:rsidRPr="00517440">
        <w:rPr>
          <w:rFonts w:ascii="Book Antiqua" w:hAnsi="Book Antiqua"/>
          <w:lang w:eastAsia="en-US"/>
        </w:rPr>
        <w:t xml:space="preserve">entro de Apoyo, Coordinación y Mejoramiento de la Función Jurisdiccional, Administración Primer Circuito Judicial de San José, Comisión de la Jurisdicción de Familia, Niñez y Adolescencia, Comisión Permanente para el Seguimiento de la Atención y Prevención de la </w:t>
      </w:r>
      <w:r>
        <w:rPr>
          <w:rFonts w:ascii="Book Antiqua" w:hAnsi="Book Antiqua"/>
          <w:lang w:eastAsia="en-US"/>
        </w:rPr>
        <w:t>V</w:t>
      </w:r>
      <w:r w:rsidRPr="00517440">
        <w:rPr>
          <w:rFonts w:ascii="Book Antiqua" w:hAnsi="Book Antiqua"/>
          <w:lang w:eastAsia="en-US"/>
        </w:rPr>
        <w:t xml:space="preserve">iolencia </w:t>
      </w:r>
      <w:r>
        <w:rPr>
          <w:rFonts w:ascii="Book Antiqua" w:hAnsi="Book Antiqua"/>
          <w:lang w:eastAsia="en-US"/>
        </w:rPr>
        <w:t>I</w:t>
      </w:r>
      <w:r w:rsidRPr="00517440">
        <w:rPr>
          <w:rFonts w:ascii="Book Antiqua" w:hAnsi="Book Antiqua"/>
          <w:lang w:eastAsia="en-US"/>
        </w:rPr>
        <w:t>ntrafamiliar y a la Dirección de Gestión Humana.</w:t>
      </w:r>
    </w:p>
    <w:p w14:paraId="527383D8" w14:textId="77777777" w:rsidR="008E3D58" w:rsidRDefault="008E3D58" w:rsidP="008E3D58">
      <w:pPr>
        <w:jc w:val="both"/>
        <w:rPr>
          <w:rFonts w:ascii="Book Antiqua" w:hAnsi="Book Antiqua" w:cs="Book Antiqua"/>
        </w:rPr>
      </w:pPr>
    </w:p>
    <w:p w14:paraId="3495D933" w14:textId="77777777" w:rsidR="008E3D58" w:rsidRDefault="008E3D58" w:rsidP="008E3D58">
      <w:pPr>
        <w:jc w:val="both"/>
        <w:rPr>
          <w:rFonts w:ascii="Book Antiqua" w:hAnsi="Book Antiqua" w:cs="Book Antiqua"/>
        </w:rPr>
      </w:pPr>
      <w:r>
        <w:rPr>
          <w:rFonts w:ascii="Book Antiqua" w:hAnsi="Book Antiqua" w:cs="Book Antiqua"/>
        </w:rPr>
        <w:t xml:space="preserve">Se recibió respuesta de la Comisión de la Jurisdicción de Familia, mediante oficios 068-CJF-2025 del 11 de junio 2025 donde indican no tener observaciones al informe en consulta (anexo 1); y de la Administración Regional de San José, mediante oficio </w:t>
      </w:r>
      <w:r w:rsidRPr="008E3D58">
        <w:rPr>
          <w:rFonts w:ascii="Book Antiqua" w:hAnsi="Book Antiqua" w:cs="Book Antiqua"/>
        </w:rPr>
        <w:t>506-ADM-AAJ-2025</w:t>
      </w:r>
      <w:r>
        <w:rPr>
          <w:rFonts w:ascii="Book Antiqua" w:hAnsi="Book Antiqua" w:cs="Book Antiqua"/>
        </w:rPr>
        <w:t xml:space="preserve"> del 16 de junio 2025 (anexo 2).</w:t>
      </w:r>
    </w:p>
    <w:p w14:paraId="6D62A6BE" w14:textId="77777777" w:rsidR="00920CA3" w:rsidRDefault="00920CA3" w:rsidP="008E3D58">
      <w:pPr>
        <w:jc w:val="both"/>
        <w:rPr>
          <w:rFonts w:ascii="Book Antiqua" w:hAnsi="Book Antiqua" w:cs="Book Antiqua"/>
        </w:rPr>
      </w:pPr>
    </w:p>
    <w:p w14:paraId="73BA4A4C" w14:textId="77777777" w:rsidR="008E3D58" w:rsidRDefault="008E3D58" w:rsidP="008E3D58">
      <w:pPr>
        <w:jc w:val="both"/>
        <w:rPr>
          <w:rFonts w:ascii="Book Antiqua" w:hAnsi="Book Antiqua" w:cs="Book Antiqua"/>
        </w:rPr>
      </w:pPr>
      <w:r>
        <w:rPr>
          <w:rFonts w:ascii="Book Antiqua" w:hAnsi="Book Antiqua" w:cs="Book Antiqua"/>
        </w:rPr>
        <w:t xml:space="preserve">Con el Tribunal de Familia se realizó una sesión de trabajo con participación del CACMFJ-gestorías, Dirección de Planificación y el tribunal el pasado 3 de julio 2025, minuta </w:t>
      </w:r>
      <w:r w:rsidRPr="00730807">
        <w:rPr>
          <w:rFonts w:ascii="Book Antiqua" w:hAnsi="Book Antiqua" w:cs="Book Antiqua"/>
        </w:rPr>
        <w:t xml:space="preserve">678-PLA-MNP-MNTA-2025 </w:t>
      </w:r>
      <w:r>
        <w:rPr>
          <w:rFonts w:ascii="Book Antiqua" w:hAnsi="Book Antiqua" w:cs="Book Antiqua"/>
        </w:rPr>
        <w:t>(anexo 3).</w:t>
      </w:r>
    </w:p>
    <w:p w14:paraId="295BB13A" w14:textId="3D5CDBDF" w:rsidR="008E3D58" w:rsidRDefault="008E3D58" w:rsidP="008E3D58">
      <w:pPr>
        <w:suppressAutoHyphens/>
        <w:spacing w:line="276" w:lineRule="auto"/>
        <w:jc w:val="both"/>
        <w:rPr>
          <w:rStyle w:val="Textoennegrita"/>
          <w:rFonts w:ascii="Book Antiqua" w:hAnsi="Book Antiqua"/>
        </w:rPr>
      </w:pPr>
    </w:p>
    <w:tbl>
      <w:tblPr>
        <w:tblW w:w="11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4561"/>
        <w:gridCol w:w="3969"/>
        <w:gridCol w:w="1984"/>
      </w:tblGrid>
      <w:tr w:rsidR="008E3D58" w:rsidRPr="008E3D58" w14:paraId="5D1822B8" w14:textId="4CE21EA6" w:rsidTr="00D44523">
        <w:trPr>
          <w:trHeight w:val="20"/>
          <w:jc w:val="center"/>
        </w:trPr>
        <w:tc>
          <w:tcPr>
            <w:tcW w:w="11477" w:type="dxa"/>
            <w:gridSpan w:val="4"/>
            <w:shd w:val="clear" w:color="auto" w:fill="1F4E79"/>
            <w:vAlign w:val="center"/>
          </w:tcPr>
          <w:p w14:paraId="19BEA6AA" w14:textId="21E30DAD" w:rsidR="008E3D58" w:rsidRPr="00BF1C99" w:rsidRDefault="008E3D58" w:rsidP="007C3A87">
            <w:pPr>
              <w:widowControl w:val="0"/>
              <w:autoSpaceDE w:val="0"/>
              <w:autoSpaceDN w:val="0"/>
              <w:adjustRightInd w:val="0"/>
              <w:jc w:val="center"/>
              <w:rPr>
                <w:rFonts w:ascii="Book Antiqua" w:hAnsi="Book Antiqua" w:cstheme="minorHAnsi"/>
                <w:b/>
                <w:bCs/>
                <w:color w:val="FFFFFF"/>
                <w:sz w:val="20"/>
                <w:szCs w:val="20"/>
                <w:lang w:val="es-ES"/>
              </w:rPr>
            </w:pPr>
            <w:r w:rsidRPr="00BF1C99">
              <w:rPr>
                <w:rFonts w:ascii="Book Antiqua" w:hAnsi="Book Antiqua" w:cstheme="minorHAnsi"/>
                <w:b/>
                <w:bCs/>
                <w:color w:val="FFFFFF"/>
                <w:sz w:val="20"/>
                <w:szCs w:val="20"/>
                <w:lang w:val="es-ES"/>
              </w:rPr>
              <w:t>Observaciones de la Administración Regional del I CJ San José (anexo 2)</w:t>
            </w:r>
          </w:p>
        </w:tc>
      </w:tr>
      <w:tr w:rsidR="008E3D58" w:rsidRPr="008E3D58" w14:paraId="6BEBA4EF" w14:textId="420C91DD" w:rsidTr="00BF1C99">
        <w:trPr>
          <w:trHeight w:val="20"/>
          <w:jc w:val="center"/>
        </w:trPr>
        <w:tc>
          <w:tcPr>
            <w:tcW w:w="963" w:type="dxa"/>
            <w:shd w:val="clear" w:color="auto" w:fill="1F4E79"/>
            <w:vAlign w:val="center"/>
          </w:tcPr>
          <w:p w14:paraId="449783E1" w14:textId="77777777" w:rsidR="008E3D58" w:rsidRPr="00BF1C99" w:rsidRDefault="008E3D58" w:rsidP="007C3A87">
            <w:pPr>
              <w:widowControl w:val="0"/>
              <w:autoSpaceDE w:val="0"/>
              <w:autoSpaceDN w:val="0"/>
              <w:adjustRightInd w:val="0"/>
              <w:jc w:val="center"/>
              <w:rPr>
                <w:rFonts w:ascii="Book Antiqua" w:hAnsi="Book Antiqua" w:cstheme="minorHAnsi"/>
                <w:b/>
                <w:bCs/>
                <w:color w:val="FFFFFF"/>
                <w:sz w:val="20"/>
                <w:szCs w:val="20"/>
                <w:lang w:val="es-ES"/>
              </w:rPr>
            </w:pPr>
            <w:r w:rsidRPr="00BF1C99">
              <w:rPr>
                <w:rFonts w:ascii="Book Antiqua" w:hAnsi="Book Antiqua" w:cstheme="minorHAnsi"/>
                <w:b/>
                <w:bCs/>
                <w:color w:val="FFFFFF"/>
                <w:sz w:val="20"/>
                <w:szCs w:val="20"/>
                <w:lang w:val="es-ES"/>
              </w:rPr>
              <w:t>Página</w:t>
            </w:r>
          </w:p>
        </w:tc>
        <w:tc>
          <w:tcPr>
            <w:tcW w:w="4561" w:type="dxa"/>
            <w:shd w:val="clear" w:color="auto" w:fill="1F4E79"/>
            <w:vAlign w:val="center"/>
          </w:tcPr>
          <w:p w14:paraId="03AB274F" w14:textId="77777777" w:rsidR="008E3D58" w:rsidRPr="00BF1C99" w:rsidRDefault="008E3D58" w:rsidP="007C3A87">
            <w:pPr>
              <w:widowControl w:val="0"/>
              <w:autoSpaceDE w:val="0"/>
              <w:autoSpaceDN w:val="0"/>
              <w:adjustRightInd w:val="0"/>
              <w:jc w:val="center"/>
              <w:rPr>
                <w:rFonts w:ascii="Book Antiqua" w:hAnsi="Book Antiqua" w:cstheme="minorHAnsi"/>
                <w:b/>
                <w:bCs/>
                <w:color w:val="FFFFFF"/>
                <w:sz w:val="20"/>
                <w:szCs w:val="20"/>
                <w:lang w:val="es-ES"/>
              </w:rPr>
            </w:pPr>
            <w:r w:rsidRPr="00BF1C99">
              <w:rPr>
                <w:rFonts w:ascii="Book Antiqua" w:hAnsi="Book Antiqua" w:cstheme="minorHAnsi"/>
                <w:b/>
                <w:bCs/>
                <w:color w:val="FFFFFF"/>
                <w:sz w:val="20"/>
                <w:szCs w:val="20"/>
                <w:lang w:val="es-ES"/>
              </w:rPr>
              <w:t xml:space="preserve">Párrafo </w:t>
            </w:r>
          </w:p>
        </w:tc>
        <w:tc>
          <w:tcPr>
            <w:tcW w:w="3969" w:type="dxa"/>
            <w:shd w:val="clear" w:color="auto" w:fill="1F4E79"/>
            <w:vAlign w:val="center"/>
          </w:tcPr>
          <w:p w14:paraId="580FA9A3" w14:textId="77777777" w:rsidR="008E3D58" w:rsidRPr="00BF1C99" w:rsidRDefault="008E3D58" w:rsidP="007C3A87">
            <w:pPr>
              <w:widowControl w:val="0"/>
              <w:autoSpaceDE w:val="0"/>
              <w:autoSpaceDN w:val="0"/>
              <w:adjustRightInd w:val="0"/>
              <w:jc w:val="center"/>
              <w:rPr>
                <w:rFonts w:ascii="Book Antiqua" w:hAnsi="Book Antiqua" w:cstheme="minorHAnsi"/>
                <w:b/>
                <w:bCs/>
                <w:color w:val="FFFFFF"/>
                <w:sz w:val="20"/>
                <w:szCs w:val="20"/>
                <w:lang w:val="es-ES"/>
              </w:rPr>
            </w:pPr>
            <w:r w:rsidRPr="00BF1C99">
              <w:rPr>
                <w:rFonts w:ascii="Book Antiqua" w:hAnsi="Book Antiqua" w:cstheme="minorHAnsi"/>
                <w:b/>
                <w:bCs/>
                <w:color w:val="FFFFFF"/>
                <w:sz w:val="20"/>
                <w:szCs w:val="20"/>
                <w:lang w:val="es-ES"/>
              </w:rPr>
              <w:t xml:space="preserve">Observación concreta  </w:t>
            </w:r>
          </w:p>
        </w:tc>
        <w:tc>
          <w:tcPr>
            <w:tcW w:w="1984" w:type="dxa"/>
            <w:shd w:val="clear" w:color="auto" w:fill="1F4E79"/>
            <w:vAlign w:val="center"/>
          </w:tcPr>
          <w:p w14:paraId="77449769" w14:textId="77777777" w:rsidR="008E3D58" w:rsidRPr="00BF1C99" w:rsidRDefault="008E3D58" w:rsidP="007C3A87">
            <w:pPr>
              <w:widowControl w:val="0"/>
              <w:autoSpaceDE w:val="0"/>
              <w:autoSpaceDN w:val="0"/>
              <w:adjustRightInd w:val="0"/>
              <w:jc w:val="center"/>
              <w:rPr>
                <w:rFonts w:ascii="Book Antiqua" w:hAnsi="Book Antiqua" w:cstheme="minorHAnsi"/>
                <w:b/>
                <w:bCs/>
                <w:color w:val="FFFFFF"/>
                <w:sz w:val="20"/>
                <w:szCs w:val="20"/>
                <w:lang w:val="es-ES"/>
              </w:rPr>
            </w:pPr>
          </w:p>
        </w:tc>
      </w:tr>
      <w:tr w:rsidR="008E3D58" w:rsidRPr="008E3D58" w14:paraId="5F4BE5F6" w14:textId="1D7185F7" w:rsidTr="00BF1C99">
        <w:trPr>
          <w:trHeight w:val="20"/>
          <w:jc w:val="center"/>
        </w:trPr>
        <w:tc>
          <w:tcPr>
            <w:tcW w:w="963" w:type="dxa"/>
            <w:vAlign w:val="center"/>
          </w:tcPr>
          <w:p w14:paraId="4A23530B" w14:textId="77777777" w:rsidR="008E3D58" w:rsidRPr="00BF1C99" w:rsidRDefault="008E3D58" w:rsidP="007C3A87">
            <w:pPr>
              <w:widowControl w:val="0"/>
              <w:autoSpaceDE w:val="0"/>
              <w:autoSpaceDN w:val="0"/>
              <w:adjustRightInd w:val="0"/>
              <w:jc w:val="both"/>
              <w:rPr>
                <w:rFonts w:ascii="Book Antiqua" w:hAnsi="Book Antiqua" w:cstheme="minorHAnsi"/>
                <w:sz w:val="20"/>
                <w:szCs w:val="20"/>
                <w:lang w:val="es-ES"/>
              </w:rPr>
            </w:pPr>
            <w:r w:rsidRPr="00BF1C99">
              <w:rPr>
                <w:rFonts w:ascii="Book Antiqua" w:hAnsi="Book Antiqua" w:cstheme="minorHAnsi"/>
                <w:sz w:val="20"/>
                <w:szCs w:val="20"/>
                <w:lang w:val="es-ES"/>
              </w:rPr>
              <w:t>23</w:t>
            </w:r>
          </w:p>
        </w:tc>
        <w:tc>
          <w:tcPr>
            <w:tcW w:w="4561" w:type="dxa"/>
            <w:vAlign w:val="center"/>
          </w:tcPr>
          <w:p w14:paraId="4835AE54" w14:textId="77777777" w:rsidR="008E3D58" w:rsidRPr="00BF1C99" w:rsidRDefault="008E3D58" w:rsidP="007C3A87">
            <w:pPr>
              <w:suppressAutoHyphens/>
              <w:jc w:val="both"/>
              <w:rPr>
                <w:rFonts w:ascii="Book Antiqua" w:hAnsi="Book Antiqua" w:cstheme="minorHAnsi"/>
                <w:i/>
                <w:iCs/>
                <w:sz w:val="20"/>
                <w:szCs w:val="20"/>
                <w:lang w:val="es-ES"/>
              </w:rPr>
            </w:pPr>
            <w:r w:rsidRPr="00BF1C99">
              <w:rPr>
                <w:rFonts w:ascii="Book Antiqua" w:hAnsi="Book Antiqua" w:cstheme="minorHAnsi"/>
                <w:i/>
                <w:iCs/>
                <w:sz w:val="20"/>
                <w:szCs w:val="20"/>
                <w:lang w:val="es-ES"/>
              </w:rPr>
              <w:t xml:space="preserve">4.6. Solicitar a la Dirección de Gestión Humana entrevistar a la persona que ocupa en propiedad el puesto 6115 de Auxiliar de Servicios Generales, para ver si la persona en caso de recalificación del puesto a Técnico Judicial 2, accedería por criterio de voluntariedad a su traslado al Juzgado de Niñez y Adolescencia. De acceder, la Administración debería contemplar en el presupuesto 2026 la contratación del servicio de limpieza por contratación privada para el tribunal. </w:t>
            </w:r>
          </w:p>
        </w:tc>
        <w:tc>
          <w:tcPr>
            <w:tcW w:w="3969" w:type="dxa"/>
            <w:vAlign w:val="center"/>
          </w:tcPr>
          <w:p w14:paraId="4E6DA47B" w14:textId="77777777" w:rsidR="008E3D58" w:rsidRPr="00BF1C99" w:rsidRDefault="008E3D58" w:rsidP="007C3A87">
            <w:pPr>
              <w:widowControl w:val="0"/>
              <w:autoSpaceDE w:val="0"/>
              <w:autoSpaceDN w:val="0"/>
              <w:adjustRightInd w:val="0"/>
              <w:jc w:val="both"/>
              <w:rPr>
                <w:rFonts w:ascii="Book Antiqua" w:hAnsi="Book Antiqua" w:cstheme="minorHAnsi"/>
                <w:sz w:val="20"/>
                <w:szCs w:val="20"/>
                <w:lang w:val="es-ES"/>
              </w:rPr>
            </w:pPr>
            <w:r w:rsidRPr="00BF1C99">
              <w:rPr>
                <w:rFonts w:ascii="Book Antiqua" w:hAnsi="Book Antiqua" w:cstheme="minorHAnsi"/>
                <w:sz w:val="20"/>
                <w:szCs w:val="20"/>
                <w:lang w:val="es-ES"/>
              </w:rPr>
              <w:t xml:space="preserve">Lamentablemente, para el presente año no existen los recursos presupuestarios para la contratación de un puesto de limpieza ni tampoco para el 2026, dado que hasta ahora se nos está informando sobre dicha necesidad, por lo que se estaría incluyendo en el próximo ejercicio presupuestario del 2027, y se realizarán los esfuerzos necesarios para conseguir los recursos durante el 2026. Cabe indicar que, para limpiar las áreas que ocupa el Tribunal de Familia, se estimaría contratar un puesto en horario de lunes a viernes jornada ordinaria. </w:t>
            </w:r>
          </w:p>
        </w:tc>
        <w:tc>
          <w:tcPr>
            <w:tcW w:w="1984" w:type="dxa"/>
            <w:vAlign w:val="center"/>
          </w:tcPr>
          <w:p w14:paraId="272D2116" w14:textId="33F15788" w:rsidR="0074607F" w:rsidRPr="00BF1C99" w:rsidRDefault="0074607F" w:rsidP="007C3A87">
            <w:pPr>
              <w:widowControl w:val="0"/>
              <w:autoSpaceDE w:val="0"/>
              <w:autoSpaceDN w:val="0"/>
              <w:adjustRightInd w:val="0"/>
              <w:jc w:val="both"/>
              <w:rPr>
                <w:rFonts w:ascii="Book Antiqua" w:hAnsi="Book Antiqua" w:cstheme="minorHAnsi"/>
                <w:sz w:val="20"/>
                <w:szCs w:val="20"/>
                <w:lang w:val="es-ES"/>
              </w:rPr>
            </w:pPr>
            <w:r>
              <w:rPr>
                <w:rFonts w:ascii="Book Antiqua" w:hAnsi="Book Antiqua" w:cstheme="minorHAnsi"/>
                <w:sz w:val="20"/>
                <w:szCs w:val="20"/>
                <w:lang w:val="es-ES"/>
              </w:rPr>
              <w:t xml:space="preserve">Se toma nota. </w:t>
            </w:r>
          </w:p>
        </w:tc>
      </w:tr>
    </w:tbl>
    <w:p w14:paraId="2E6BCC36" w14:textId="77777777" w:rsidR="008E3D58" w:rsidRDefault="008E3D58" w:rsidP="008E3D58">
      <w:pPr>
        <w:suppressAutoHyphens/>
        <w:spacing w:line="276" w:lineRule="auto"/>
        <w:jc w:val="both"/>
        <w:rPr>
          <w:rStyle w:val="Textoennegrita"/>
          <w:rFonts w:ascii="Book Antiqua" w:hAnsi="Book Antiqua"/>
        </w:rPr>
      </w:pPr>
    </w:p>
    <w:p w14:paraId="32EC9A71" w14:textId="79AEC406" w:rsidR="008E3D58" w:rsidRDefault="008E3D58" w:rsidP="008E3D58">
      <w:pPr>
        <w:suppressAutoHyphens/>
        <w:spacing w:line="276" w:lineRule="auto"/>
        <w:jc w:val="both"/>
        <w:rPr>
          <w:rStyle w:val="Textoennegrita"/>
          <w:rFonts w:ascii="Book Antiqua" w:hAnsi="Book Antiqua"/>
        </w:rPr>
      </w:pPr>
    </w:p>
    <w:p w14:paraId="40A318E2" w14:textId="77777777" w:rsidR="008E3D58" w:rsidRPr="005D0FF8" w:rsidRDefault="008E3D58" w:rsidP="008E3D58">
      <w:pPr>
        <w:suppressAutoHyphens/>
        <w:spacing w:line="276" w:lineRule="auto"/>
        <w:jc w:val="both"/>
        <w:rPr>
          <w:rFonts w:ascii="Book Antiqua" w:hAnsi="Book Antiqua" w:cs="Book Antiqua"/>
          <w:lang w:eastAsia="ar-SA"/>
        </w:rPr>
      </w:pPr>
    </w:p>
    <w:p w14:paraId="2CD880B0" w14:textId="0DAAD6BA" w:rsidR="00F74E1D" w:rsidRPr="005D0FF8" w:rsidRDefault="00F74E1D" w:rsidP="00BF1C99">
      <w:pPr>
        <w:pStyle w:val="Ttulo1"/>
      </w:pPr>
      <w:bookmarkStart w:id="5" w:name="_Toc200032305"/>
      <w:r w:rsidRPr="005D0FF8">
        <w:t>Seguimiento</w:t>
      </w:r>
      <w:bookmarkEnd w:id="5"/>
    </w:p>
    <w:p w14:paraId="08CD9A16" w14:textId="77777777" w:rsidR="00F74E1D" w:rsidRPr="005D0FF8" w:rsidRDefault="00F74E1D" w:rsidP="00F74E1D">
      <w:pPr>
        <w:rPr>
          <w:lang w:eastAsia="en-US"/>
        </w:rPr>
      </w:pPr>
    </w:p>
    <w:p w14:paraId="529CEFAB" w14:textId="77777777" w:rsidR="00F74E1D" w:rsidRPr="005D0FF8" w:rsidRDefault="00F74E1D" w:rsidP="00BB7264">
      <w:pPr>
        <w:pStyle w:val="Ttulo2"/>
      </w:pPr>
      <w:bookmarkStart w:id="6" w:name="_Toc200032306"/>
      <w:r w:rsidRPr="005D0FF8">
        <w:t>Antigüedad asuntos pendientes de fallo</w:t>
      </w:r>
      <w:bookmarkEnd w:id="6"/>
    </w:p>
    <w:p w14:paraId="69A35D5E" w14:textId="77777777" w:rsidR="00F74E1D" w:rsidRPr="005D0FF8" w:rsidRDefault="00F74E1D" w:rsidP="00F74E1D">
      <w:pPr>
        <w:widowControl w:val="0"/>
        <w:spacing w:line="276" w:lineRule="auto"/>
        <w:jc w:val="both"/>
        <w:rPr>
          <w:rFonts w:ascii="Book Antiqua" w:hAnsi="Book Antiqua" w:cs="Book Antiqua"/>
        </w:rPr>
      </w:pPr>
    </w:p>
    <w:p w14:paraId="3B41CEB8" w14:textId="7CA3B29E" w:rsidR="00F74E1D" w:rsidRPr="005D0FF8" w:rsidRDefault="00F74E1D" w:rsidP="00F74E1D">
      <w:pPr>
        <w:spacing w:line="276" w:lineRule="auto"/>
        <w:jc w:val="both"/>
        <w:rPr>
          <w:rFonts w:ascii="Book Antiqua" w:hAnsi="Book Antiqua" w:cs="Book Antiqua"/>
        </w:rPr>
      </w:pPr>
      <w:r w:rsidRPr="005D0FF8">
        <w:rPr>
          <w:rFonts w:ascii="Book Antiqua" w:hAnsi="Book Antiqua" w:cs="Book Antiqua"/>
        </w:rPr>
        <w:t xml:space="preserve">Para diciembre 2024, el indicador de plazo espera dictado de sentencia se incrementó a 78 días de espera, con 2 expedientes pendientes de fallo, por parte de los puestos 1 y 3 </w:t>
      </w:r>
      <w:r w:rsidRPr="005D0FF8">
        <w:rPr>
          <w:rFonts w:ascii="Book Antiqua" w:hAnsi="Book Antiqua" w:cs="Book Antiqua"/>
        </w:rPr>
        <w:lastRenderedPageBreak/>
        <w:t xml:space="preserve">ambos con fecha de pase a fallo del 30 de octubre 2024.  Para enero 2025, se </w:t>
      </w:r>
      <w:r w:rsidR="0095534D">
        <w:rPr>
          <w:rFonts w:ascii="Book Antiqua" w:hAnsi="Book Antiqua" w:cs="Book Antiqua"/>
        </w:rPr>
        <w:t>reportó como</w:t>
      </w:r>
      <w:r w:rsidR="0095534D" w:rsidRPr="005D0FF8">
        <w:rPr>
          <w:rFonts w:ascii="Book Antiqua" w:hAnsi="Book Antiqua" w:cs="Book Antiqua"/>
        </w:rPr>
        <w:t xml:space="preserve"> </w:t>
      </w:r>
      <w:r w:rsidRPr="005D0FF8">
        <w:rPr>
          <w:rFonts w:ascii="Book Antiqua" w:hAnsi="Book Antiqua" w:cs="Book Antiqua"/>
        </w:rPr>
        <w:t>pendiente el expediente</w:t>
      </w:r>
      <w:r w:rsidR="0095534D">
        <w:rPr>
          <w:rFonts w:ascii="Book Antiqua" w:hAnsi="Book Antiqua" w:cs="Book Antiqua"/>
        </w:rPr>
        <w:t xml:space="preserve"> </w:t>
      </w:r>
      <w:r w:rsidR="0095534D" w:rsidRPr="005D0FF8">
        <w:rPr>
          <w:rFonts w:ascii="Book Antiqua" w:hAnsi="Book Antiqua" w:cs="Book Antiqua"/>
        </w:rPr>
        <w:t>20-000389-1146-FA</w:t>
      </w:r>
      <w:r w:rsidRPr="005D0FF8">
        <w:rPr>
          <w:rFonts w:ascii="Book Antiqua" w:hAnsi="Book Antiqua" w:cs="Book Antiqua"/>
        </w:rPr>
        <w:t xml:space="preserve"> a cargo del puesto de Juez número 1</w:t>
      </w:r>
      <w:r w:rsidR="0095534D">
        <w:rPr>
          <w:rFonts w:ascii="Book Antiqua" w:hAnsi="Book Antiqua" w:cs="Book Antiqua"/>
        </w:rPr>
        <w:t>.</w:t>
      </w:r>
      <w:r w:rsidRPr="005D0FF8">
        <w:rPr>
          <w:rFonts w:ascii="Book Antiqua" w:hAnsi="Book Antiqua" w:cs="Book Antiqua"/>
        </w:rPr>
        <w:t xml:space="preserve"> </w:t>
      </w:r>
    </w:p>
    <w:p w14:paraId="37CF415A" w14:textId="77777777" w:rsidR="00F2686D" w:rsidRDefault="00F2686D" w:rsidP="00F74E1D">
      <w:pPr>
        <w:spacing w:line="276" w:lineRule="auto"/>
        <w:jc w:val="both"/>
        <w:rPr>
          <w:rFonts w:ascii="Book Antiqua" w:hAnsi="Book Antiqua" w:cs="Book Antiqua"/>
        </w:rPr>
      </w:pPr>
    </w:p>
    <w:p w14:paraId="66A42E13" w14:textId="6736AE72" w:rsidR="00F74E1D" w:rsidRPr="005D0FF8" w:rsidRDefault="00F74E1D" w:rsidP="00F74E1D">
      <w:pPr>
        <w:spacing w:line="276" w:lineRule="auto"/>
        <w:jc w:val="both"/>
        <w:rPr>
          <w:rFonts w:ascii="Book Antiqua" w:hAnsi="Book Antiqua" w:cs="Book Antiqua"/>
        </w:rPr>
      </w:pPr>
      <w:r w:rsidRPr="005D0FF8">
        <w:rPr>
          <w:rFonts w:ascii="Book Antiqua" w:hAnsi="Book Antiqua" w:cs="Book Antiqua"/>
        </w:rPr>
        <w:t xml:space="preserve">De fallarse ese expediente, el de mayor antigüedad es uno pasado a fallo el 3 de febrero 2025, por lo que el plazo disminuiría a 9 días.  </w:t>
      </w:r>
    </w:p>
    <w:p w14:paraId="438888D0" w14:textId="77777777" w:rsidR="00F74E1D" w:rsidRPr="005D0FF8" w:rsidRDefault="00F74E1D" w:rsidP="00F74E1D">
      <w:pPr>
        <w:spacing w:line="276" w:lineRule="auto"/>
        <w:jc w:val="both"/>
        <w:rPr>
          <w:rFonts w:ascii="Book Antiqua" w:hAnsi="Book Antiqua" w:cs="Book Antiqua"/>
        </w:rPr>
      </w:pPr>
    </w:p>
    <w:p w14:paraId="67F55B57" w14:textId="1CD55437" w:rsidR="00F74E1D" w:rsidRDefault="00F74E1D" w:rsidP="00F74E1D">
      <w:pPr>
        <w:pStyle w:val="Ttulo3"/>
        <w:rPr>
          <w:rFonts w:ascii="Book Antiqua" w:hAnsi="Book Antiqua"/>
          <w:lang w:val="es-CR"/>
        </w:rPr>
      </w:pPr>
      <w:bookmarkStart w:id="7" w:name="_Toc200032307"/>
      <w:r w:rsidRPr="00B42B05">
        <w:rPr>
          <w:rFonts w:ascii="Book Antiqua" w:hAnsi="Book Antiqua"/>
          <w:lang w:val="es-CR"/>
        </w:rPr>
        <w:t>Seguimiento recomendaciones del oficio 217-PLA-MNP-TR-2025</w:t>
      </w:r>
      <w:bookmarkEnd w:id="7"/>
    </w:p>
    <w:p w14:paraId="3F0C8C9C" w14:textId="77777777" w:rsidR="00B42B05" w:rsidRPr="00B42B05" w:rsidRDefault="00B42B05" w:rsidP="00B42B05">
      <w:pPr>
        <w:rPr>
          <w:lang w:eastAsia="en-US"/>
        </w:rPr>
      </w:pPr>
    </w:p>
    <w:p w14:paraId="4ABE1942" w14:textId="77777777" w:rsidR="00F74E1D" w:rsidRPr="005D0FF8" w:rsidRDefault="00F74E1D" w:rsidP="00F74E1D">
      <w:pPr>
        <w:spacing w:line="276" w:lineRule="auto"/>
        <w:jc w:val="both"/>
        <w:rPr>
          <w:rFonts w:ascii="Book Antiqua" w:hAnsi="Book Antiqua" w:cs="Book Antiqua"/>
          <w:lang w:eastAsia="ar-SA"/>
        </w:rPr>
      </w:pPr>
      <w:r w:rsidRPr="005D0FF8">
        <w:rPr>
          <w:rFonts w:ascii="Book Antiqua" w:hAnsi="Book Antiqua" w:cs="Book Antiqua"/>
          <w:lang w:eastAsia="ar-SA"/>
        </w:rPr>
        <w:t xml:space="preserve">Como retroalimentación de los indicadores de diciembre 2024, la Dirección de Planificación mediante oficio 217-PLA-MNP-2025 del 22 de enero 2025, recomendó al tribunal lo siguiente: </w:t>
      </w:r>
    </w:p>
    <w:p w14:paraId="79DBCE18" w14:textId="77777777" w:rsidR="00F74E1D" w:rsidRPr="005D0FF8" w:rsidRDefault="00F74E1D" w:rsidP="00F74E1D">
      <w:pPr>
        <w:rPr>
          <w:lang w:eastAsia="en-US"/>
        </w:rPr>
      </w:pPr>
    </w:p>
    <w:p w14:paraId="007E55C0" w14:textId="77777777" w:rsidR="00F74E1D" w:rsidRPr="005D0FF8" w:rsidRDefault="00F74E1D" w:rsidP="00F74E1D">
      <w:pPr>
        <w:ind w:left="426"/>
        <w:rPr>
          <w:lang w:eastAsia="en-US"/>
        </w:rPr>
      </w:pPr>
      <w:r w:rsidRPr="005D0FF8">
        <w:rPr>
          <w:lang w:eastAsia="en-US"/>
        </w:rPr>
        <w:t>“…</w:t>
      </w:r>
    </w:p>
    <w:p w14:paraId="09AC50F0" w14:textId="77777777" w:rsidR="00F74E1D" w:rsidRPr="005D0FF8" w:rsidRDefault="00F74E1D" w:rsidP="00F74E1D">
      <w:pPr>
        <w:suppressAutoHyphens/>
        <w:spacing w:line="276" w:lineRule="auto"/>
        <w:ind w:left="567"/>
        <w:jc w:val="both"/>
        <w:rPr>
          <w:rFonts w:ascii="Book Antiqua" w:hAnsi="Book Antiqua" w:cs="Book Antiqua"/>
          <w:i/>
          <w:iCs/>
          <w:sz w:val="20"/>
          <w:szCs w:val="20"/>
          <w:lang w:eastAsia="ar-SA"/>
        </w:rPr>
      </w:pPr>
      <w:r w:rsidRPr="005D0FF8">
        <w:rPr>
          <w:rFonts w:ascii="Book Antiqua" w:hAnsi="Book Antiqua" w:cs="Book Antiqua"/>
          <w:i/>
          <w:iCs/>
          <w:sz w:val="20"/>
          <w:szCs w:val="20"/>
          <w:lang w:eastAsia="ar-SA"/>
        </w:rPr>
        <w:t xml:space="preserve">3.1. Se recomienda al Tribunal de Familia, la elaboración de un plan remedial en los meses de enero y febrero 2025 que permita el fallo prioritario de los expedientes más antiguos en el pase a fallo: </w:t>
      </w:r>
    </w:p>
    <w:tbl>
      <w:tblPr>
        <w:tblStyle w:val="Tablaconcuadrcula"/>
        <w:tblW w:w="0" w:type="auto"/>
        <w:jc w:val="center"/>
        <w:tblLook w:val="04A0" w:firstRow="1" w:lastRow="0" w:firstColumn="1" w:lastColumn="0" w:noHBand="0" w:noVBand="1"/>
      </w:tblPr>
      <w:tblGrid>
        <w:gridCol w:w="4212"/>
        <w:gridCol w:w="2057"/>
      </w:tblGrid>
      <w:tr w:rsidR="00F74E1D" w:rsidRPr="005D0FF8" w14:paraId="2B98B1BD" w14:textId="77777777" w:rsidTr="00003D0C">
        <w:trPr>
          <w:trHeight w:val="20"/>
          <w:jc w:val="center"/>
        </w:trPr>
        <w:tc>
          <w:tcPr>
            <w:tcW w:w="4212" w:type="dxa"/>
            <w:vAlign w:val="center"/>
          </w:tcPr>
          <w:p w14:paraId="32A9C4C8" w14:textId="77777777" w:rsidR="00F74E1D" w:rsidRPr="005D0FF8" w:rsidRDefault="00F74E1D" w:rsidP="00003D0C">
            <w:pPr>
              <w:jc w:val="center"/>
              <w:rPr>
                <w:rFonts w:ascii="Book Antiqua" w:hAnsi="Book Antiqua" w:cs="Book Antiqua"/>
                <w:b/>
                <w:bCs/>
                <w:i/>
                <w:iCs/>
                <w:sz w:val="16"/>
                <w:szCs w:val="16"/>
                <w:lang w:eastAsia="ar-SA"/>
              </w:rPr>
            </w:pPr>
            <w:r w:rsidRPr="005D0FF8">
              <w:rPr>
                <w:rFonts w:ascii="Book Antiqua" w:hAnsi="Book Antiqua" w:cs="Book Antiqua"/>
                <w:b/>
                <w:bCs/>
                <w:i/>
                <w:iCs/>
                <w:sz w:val="16"/>
                <w:szCs w:val="16"/>
                <w:lang w:eastAsia="ar-SA"/>
              </w:rPr>
              <w:t>Expedientes</w:t>
            </w:r>
          </w:p>
        </w:tc>
        <w:tc>
          <w:tcPr>
            <w:tcW w:w="2057" w:type="dxa"/>
            <w:vAlign w:val="center"/>
          </w:tcPr>
          <w:p w14:paraId="35EEF779" w14:textId="77777777" w:rsidR="00F74E1D" w:rsidRPr="005D0FF8" w:rsidRDefault="00F74E1D" w:rsidP="00003D0C">
            <w:pPr>
              <w:jc w:val="center"/>
              <w:rPr>
                <w:rFonts w:ascii="Book Antiqua" w:hAnsi="Book Antiqua" w:cs="Book Antiqua"/>
                <w:b/>
                <w:bCs/>
                <w:i/>
                <w:iCs/>
                <w:sz w:val="16"/>
                <w:szCs w:val="16"/>
                <w:lang w:eastAsia="ar-SA"/>
              </w:rPr>
            </w:pPr>
            <w:r w:rsidRPr="005D0FF8">
              <w:rPr>
                <w:rFonts w:ascii="Book Antiqua" w:hAnsi="Book Antiqua" w:cs="Book Antiqua"/>
                <w:b/>
                <w:bCs/>
                <w:i/>
                <w:iCs/>
                <w:sz w:val="16"/>
                <w:szCs w:val="16"/>
                <w:lang w:eastAsia="ar-SA"/>
              </w:rPr>
              <w:t>Fecha de pase a fallo</w:t>
            </w:r>
          </w:p>
        </w:tc>
      </w:tr>
      <w:tr w:rsidR="00F74E1D" w:rsidRPr="005D0FF8" w14:paraId="6359D2F3" w14:textId="77777777" w:rsidTr="00003D0C">
        <w:trPr>
          <w:trHeight w:val="20"/>
          <w:jc w:val="center"/>
        </w:trPr>
        <w:tc>
          <w:tcPr>
            <w:tcW w:w="4212" w:type="dxa"/>
            <w:vAlign w:val="center"/>
          </w:tcPr>
          <w:p w14:paraId="1BE77A7A" w14:textId="77777777" w:rsidR="00F74E1D" w:rsidRPr="005D0FF8" w:rsidRDefault="00F74E1D" w:rsidP="00003D0C">
            <w:pPr>
              <w:jc w:val="center"/>
              <w:rPr>
                <w:rFonts w:ascii="Book Antiqua" w:hAnsi="Book Antiqua" w:cs="Book Antiqua"/>
                <w:i/>
                <w:iCs/>
                <w:sz w:val="16"/>
                <w:szCs w:val="16"/>
                <w:lang w:eastAsia="ar-SA"/>
              </w:rPr>
            </w:pPr>
            <w:r w:rsidRPr="005D0FF8">
              <w:rPr>
                <w:rFonts w:ascii="Book Antiqua" w:hAnsi="Book Antiqua" w:cs="Book Antiqua"/>
                <w:i/>
                <w:iCs/>
                <w:sz w:val="16"/>
                <w:szCs w:val="16"/>
                <w:lang w:eastAsia="ar-SA"/>
              </w:rPr>
              <w:t>20-000389-1146-FA</w:t>
            </w:r>
          </w:p>
        </w:tc>
        <w:tc>
          <w:tcPr>
            <w:tcW w:w="2057" w:type="dxa"/>
            <w:vAlign w:val="center"/>
          </w:tcPr>
          <w:p w14:paraId="1A52537E" w14:textId="77777777" w:rsidR="00F74E1D" w:rsidRPr="005D0FF8" w:rsidRDefault="00F74E1D" w:rsidP="00003D0C">
            <w:pPr>
              <w:jc w:val="center"/>
              <w:rPr>
                <w:rFonts w:ascii="Book Antiqua" w:hAnsi="Book Antiqua" w:cs="Book Antiqua"/>
                <w:i/>
                <w:iCs/>
                <w:sz w:val="16"/>
                <w:szCs w:val="16"/>
                <w:lang w:eastAsia="ar-SA"/>
              </w:rPr>
            </w:pPr>
            <w:r w:rsidRPr="005D0FF8">
              <w:rPr>
                <w:rFonts w:ascii="Book Antiqua" w:hAnsi="Book Antiqua" w:cs="Book Antiqua"/>
                <w:i/>
                <w:iCs/>
                <w:sz w:val="16"/>
                <w:szCs w:val="16"/>
                <w:lang w:eastAsia="ar-SA"/>
              </w:rPr>
              <w:t>30 de octubre 2024</w:t>
            </w:r>
          </w:p>
        </w:tc>
      </w:tr>
      <w:tr w:rsidR="00F74E1D" w:rsidRPr="005D0FF8" w14:paraId="7212D649" w14:textId="77777777" w:rsidTr="00003D0C">
        <w:trPr>
          <w:trHeight w:val="20"/>
          <w:jc w:val="center"/>
        </w:trPr>
        <w:tc>
          <w:tcPr>
            <w:tcW w:w="4212" w:type="dxa"/>
            <w:vAlign w:val="center"/>
          </w:tcPr>
          <w:p w14:paraId="07FEADBD" w14:textId="77777777" w:rsidR="00F74E1D" w:rsidRPr="005D0FF8" w:rsidRDefault="00F74E1D" w:rsidP="00003D0C">
            <w:pPr>
              <w:jc w:val="center"/>
              <w:rPr>
                <w:rFonts w:ascii="Book Antiqua" w:hAnsi="Book Antiqua" w:cs="Book Antiqua"/>
                <w:i/>
                <w:iCs/>
                <w:sz w:val="16"/>
                <w:szCs w:val="16"/>
                <w:lang w:eastAsia="ar-SA"/>
              </w:rPr>
            </w:pPr>
            <w:r w:rsidRPr="005D0FF8">
              <w:rPr>
                <w:rFonts w:ascii="Book Antiqua" w:hAnsi="Book Antiqua" w:cs="Book Antiqua"/>
                <w:i/>
                <w:iCs/>
                <w:sz w:val="16"/>
                <w:szCs w:val="16"/>
                <w:lang w:eastAsia="ar-SA"/>
              </w:rPr>
              <w:t>11-001055-0338-FA</w:t>
            </w:r>
          </w:p>
        </w:tc>
        <w:tc>
          <w:tcPr>
            <w:tcW w:w="2057" w:type="dxa"/>
            <w:vAlign w:val="center"/>
          </w:tcPr>
          <w:p w14:paraId="505BEFFE" w14:textId="77777777" w:rsidR="00F74E1D" w:rsidRPr="005D0FF8" w:rsidRDefault="00F74E1D" w:rsidP="00003D0C">
            <w:pPr>
              <w:jc w:val="center"/>
              <w:rPr>
                <w:rFonts w:ascii="Book Antiqua" w:hAnsi="Book Antiqua" w:cs="Book Antiqua"/>
                <w:i/>
                <w:iCs/>
                <w:sz w:val="16"/>
                <w:szCs w:val="16"/>
                <w:lang w:eastAsia="ar-SA"/>
              </w:rPr>
            </w:pPr>
            <w:r w:rsidRPr="005D0FF8">
              <w:rPr>
                <w:rFonts w:ascii="Book Antiqua" w:hAnsi="Book Antiqua" w:cs="Book Antiqua"/>
                <w:i/>
                <w:iCs/>
                <w:sz w:val="16"/>
                <w:szCs w:val="16"/>
                <w:lang w:eastAsia="ar-SA"/>
              </w:rPr>
              <w:t>30 de octubre 2024</w:t>
            </w:r>
          </w:p>
        </w:tc>
      </w:tr>
    </w:tbl>
    <w:p w14:paraId="57B3A7C1" w14:textId="250AEFCA" w:rsidR="00F74E1D" w:rsidRPr="005D0FF8" w:rsidRDefault="00F74E1D" w:rsidP="00F74E1D">
      <w:pPr>
        <w:ind w:right="566"/>
        <w:jc w:val="right"/>
        <w:rPr>
          <w:lang w:eastAsia="en-US"/>
        </w:rPr>
      </w:pPr>
      <w:r w:rsidRPr="005D0FF8">
        <w:rPr>
          <w:lang w:eastAsia="en-US"/>
        </w:rPr>
        <w:t>…”</w:t>
      </w:r>
      <w:r w:rsidR="00F2686D">
        <w:rPr>
          <w:lang w:eastAsia="en-US"/>
        </w:rPr>
        <w:t>.</w:t>
      </w:r>
    </w:p>
    <w:p w14:paraId="22376D0F" w14:textId="77777777" w:rsidR="00F74E1D" w:rsidRPr="005D0FF8" w:rsidRDefault="00F74E1D" w:rsidP="00F74E1D">
      <w:pPr>
        <w:rPr>
          <w:rFonts w:ascii="Book Antiqua" w:hAnsi="Book Antiqua" w:cs="Book Antiqua"/>
        </w:rPr>
      </w:pPr>
    </w:p>
    <w:p w14:paraId="6D240B8E" w14:textId="77777777" w:rsidR="00920CA3" w:rsidRDefault="00920CA3" w:rsidP="00F74E1D">
      <w:pPr>
        <w:rPr>
          <w:rFonts w:ascii="Book Antiqua" w:hAnsi="Book Antiqua" w:cs="Book Antiqua"/>
        </w:rPr>
      </w:pPr>
    </w:p>
    <w:p w14:paraId="57B039E8" w14:textId="2F08514F" w:rsidR="00F2686D" w:rsidRDefault="00F74E1D" w:rsidP="00F74E1D">
      <w:pPr>
        <w:rPr>
          <w:rFonts w:ascii="Book Antiqua" w:hAnsi="Book Antiqua" w:cs="Book Antiqua"/>
        </w:rPr>
      </w:pPr>
      <w:r w:rsidRPr="005D0FF8">
        <w:rPr>
          <w:rFonts w:ascii="Book Antiqua" w:hAnsi="Book Antiqua" w:cs="Book Antiqua"/>
        </w:rPr>
        <w:t>Para los indicadores del mes de febrero 2025, se tienen por fallados los 2 expedientes.</w:t>
      </w:r>
    </w:p>
    <w:p w14:paraId="435F990A" w14:textId="2F9DE6E9" w:rsidR="00F74E1D" w:rsidRPr="005D0FF8" w:rsidRDefault="00F74E1D" w:rsidP="00F74E1D">
      <w:pPr>
        <w:rPr>
          <w:rFonts w:ascii="Book Antiqua" w:hAnsi="Book Antiqua" w:cs="Book Antiqua"/>
        </w:rPr>
      </w:pPr>
      <w:r w:rsidRPr="005D0FF8">
        <w:rPr>
          <w:rFonts w:ascii="Book Antiqua" w:hAnsi="Book Antiqua" w:cs="Book Antiqua"/>
        </w:rPr>
        <w:t xml:space="preserve"> </w:t>
      </w:r>
    </w:p>
    <w:tbl>
      <w:tblPr>
        <w:tblStyle w:val="Tablaconcuadrcula"/>
        <w:tblW w:w="0" w:type="auto"/>
        <w:jc w:val="center"/>
        <w:tblLook w:val="04A0" w:firstRow="1" w:lastRow="0" w:firstColumn="1" w:lastColumn="0" w:noHBand="0" w:noVBand="1"/>
      </w:tblPr>
      <w:tblGrid>
        <w:gridCol w:w="4212"/>
        <w:gridCol w:w="2057"/>
        <w:gridCol w:w="2057"/>
      </w:tblGrid>
      <w:tr w:rsidR="00F74E1D" w:rsidRPr="005D0FF8" w14:paraId="46B51FC3" w14:textId="77777777" w:rsidTr="00003D0C">
        <w:trPr>
          <w:trHeight w:val="20"/>
          <w:jc w:val="center"/>
        </w:trPr>
        <w:tc>
          <w:tcPr>
            <w:tcW w:w="4212" w:type="dxa"/>
            <w:vAlign w:val="center"/>
          </w:tcPr>
          <w:p w14:paraId="457EDE23" w14:textId="77777777" w:rsidR="00F74E1D" w:rsidRPr="005D0FF8" w:rsidRDefault="00F74E1D" w:rsidP="00003D0C">
            <w:pPr>
              <w:jc w:val="center"/>
              <w:rPr>
                <w:rFonts w:ascii="Book Antiqua" w:hAnsi="Book Antiqua" w:cs="Book Antiqua"/>
                <w:b/>
                <w:bCs/>
                <w:i/>
                <w:iCs/>
                <w:sz w:val="16"/>
                <w:szCs w:val="16"/>
                <w:lang w:eastAsia="ar-SA"/>
              </w:rPr>
            </w:pPr>
            <w:r w:rsidRPr="005D0FF8">
              <w:rPr>
                <w:rFonts w:ascii="Book Antiqua" w:hAnsi="Book Antiqua" w:cs="Book Antiqua"/>
                <w:b/>
                <w:bCs/>
                <w:i/>
                <w:iCs/>
                <w:sz w:val="16"/>
                <w:szCs w:val="16"/>
                <w:lang w:eastAsia="ar-SA"/>
              </w:rPr>
              <w:t>Expedientes</w:t>
            </w:r>
          </w:p>
        </w:tc>
        <w:tc>
          <w:tcPr>
            <w:tcW w:w="2057" w:type="dxa"/>
            <w:vAlign w:val="center"/>
          </w:tcPr>
          <w:p w14:paraId="2F1CC5D3" w14:textId="77777777" w:rsidR="00F74E1D" w:rsidRPr="005D0FF8" w:rsidRDefault="00F74E1D" w:rsidP="00003D0C">
            <w:pPr>
              <w:jc w:val="center"/>
              <w:rPr>
                <w:rFonts w:ascii="Book Antiqua" w:hAnsi="Book Antiqua" w:cs="Book Antiqua"/>
                <w:b/>
                <w:bCs/>
                <w:i/>
                <w:iCs/>
                <w:sz w:val="16"/>
                <w:szCs w:val="16"/>
                <w:lang w:eastAsia="ar-SA"/>
              </w:rPr>
            </w:pPr>
            <w:r w:rsidRPr="005D0FF8">
              <w:rPr>
                <w:rFonts w:ascii="Book Antiqua" w:hAnsi="Book Antiqua" w:cs="Book Antiqua"/>
                <w:b/>
                <w:bCs/>
                <w:i/>
                <w:iCs/>
                <w:sz w:val="16"/>
                <w:szCs w:val="16"/>
                <w:lang w:eastAsia="ar-SA"/>
              </w:rPr>
              <w:t>Fecha de pase a fallo</w:t>
            </w:r>
          </w:p>
        </w:tc>
        <w:tc>
          <w:tcPr>
            <w:tcW w:w="2057" w:type="dxa"/>
          </w:tcPr>
          <w:p w14:paraId="7DDDF2B6" w14:textId="77777777" w:rsidR="00F74E1D" w:rsidRPr="005D0FF8" w:rsidRDefault="00F74E1D" w:rsidP="00003D0C">
            <w:pPr>
              <w:jc w:val="center"/>
              <w:rPr>
                <w:rFonts w:ascii="Book Antiqua" w:hAnsi="Book Antiqua" w:cs="Book Antiqua"/>
                <w:b/>
                <w:bCs/>
                <w:i/>
                <w:iCs/>
                <w:color w:val="0070C0"/>
                <w:sz w:val="16"/>
                <w:szCs w:val="16"/>
                <w:lang w:eastAsia="ar-SA"/>
              </w:rPr>
            </w:pPr>
            <w:r w:rsidRPr="005D0FF8">
              <w:rPr>
                <w:rFonts w:ascii="Book Antiqua" w:hAnsi="Book Antiqua" w:cs="Book Antiqua"/>
                <w:b/>
                <w:bCs/>
                <w:i/>
                <w:iCs/>
                <w:color w:val="0070C0"/>
                <w:sz w:val="16"/>
                <w:szCs w:val="16"/>
                <w:lang w:eastAsia="ar-SA"/>
              </w:rPr>
              <w:t>Fecha de fallo según indicó la coordinadora judicial mediante consulta vía Teams el 17-3-2025</w:t>
            </w:r>
          </w:p>
        </w:tc>
      </w:tr>
      <w:tr w:rsidR="00F74E1D" w:rsidRPr="005D0FF8" w14:paraId="71B0737F" w14:textId="77777777" w:rsidTr="00003D0C">
        <w:trPr>
          <w:trHeight w:val="20"/>
          <w:jc w:val="center"/>
        </w:trPr>
        <w:tc>
          <w:tcPr>
            <w:tcW w:w="4212" w:type="dxa"/>
            <w:vAlign w:val="center"/>
          </w:tcPr>
          <w:p w14:paraId="2D904831" w14:textId="77777777" w:rsidR="00F74E1D" w:rsidRPr="005D0FF8" w:rsidRDefault="00F74E1D" w:rsidP="00003D0C">
            <w:pPr>
              <w:jc w:val="center"/>
              <w:rPr>
                <w:rFonts w:ascii="Book Antiqua" w:hAnsi="Book Antiqua" w:cs="Book Antiqua"/>
                <w:i/>
                <w:iCs/>
                <w:sz w:val="16"/>
                <w:szCs w:val="16"/>
                <w:lang w:eastAsia="ar-SA"/>
              </w:rPr>
            </w:pPr>
            <w:r w:rsidRPr="005D0FF8">
              <w:rPr>
                <w:rFonts w:ascii="Book Antiqua" w:hAnsi="Book Antiqua" w:cs="Book Antiqua"/>
                <w:i/>
                <w:iCs/>
                <w:sz w:val="16"/>
                <w:szCs w:val="16"/>
                <w:lang w:eastAsia="ar-SA"/>
              </w:rPr>
              <w:t>20-000389-1146-FA</w:t>
            </w:r>
          </w:p>
        </w:tc>
        <w:tc>
          <w:tcPr>
            <w:tcW w:w="2057" w:type="dxa"/>
            <w:vAlign w:val="center"/>
          </w:tcPr>
          <w:p w14:paraId="132E5D2A" w14:textId="77777777" w:rsidR="00F74E1D" w:rsidRPr="005D0FF8" w:rsidRDefault="00F74E1D" w:rsidP="00003D0C">
            <w:pPr>
              <w:jc w:val="center"/>
              <w:rPr>
                <w:rFonts w:ascii="Book Antiqua" w:hAnsi="Book Antiqua" w:cs="Book Antiqua"/>
                <w:i/>
                <w:iCs/>
                <w:sz w:val="16"/>
                <w:szCs w:val="16"/>
                <w:lang w:eastAsia="ar-SA"/>
              </w:rPr>
            </w:pPr>
            <w:r w:rsidRPr="005D0FF8">
              <w:rPr>
                <w:rFonts w:ascii="Book Antiqua" w:hAnsi="Book Antiqua" w:cs="Book Antiqua"/>
                <w:i/>
                <w:iCs/>
                <w:sz w:val="16"/>
                <w:szCs w:val="16"/>
                <w:lang w:eastAsia="ar-SA"/>
              </w:rPr>
              <w:t>30 de octubre 2024</w:t>
            </w:r>
          </w:p>
        </w:tc>
        <w:tc>
          <w:tcPr>
            <w:tcW w:w="2057" w:type="dxa"/>
          </w:tcPr>
          <w:p w14:paraId="74B8D42B" w14:textId="77777777" w:rsidR="00F74E1D" w:rsidRPr="005D0FF8" w:rsidRDefault="00F74E1D" w:rsidP="00003D0C">
            <w:pPr>
              <w:jc w:val="center"/>
              <w:rPr>
                <w:rFonts w:ascii="Book Antiqua" w:hAnsi="Book Antiqua" w:cs="Book Antiqua"/>
                <w:i/>
                <w:iCs/>
                <w:color w:val="0070C0"/>
                <w:sz w:val="16"/>
                <w:szCs w:val="16"/>
                <w:lang w:eastAsia="ar-SA"/>
              </w:rPr>
            </w:pPr>
            <w:r w:rsidRPr="005D0FF8">
              <w:rPr>
                <w:rFonts w:ascii="Book Antiqua" w:hAnsi="Book Antiqua" w:cs="Book Antiqua"/>
                <w:i/>
                <w:iCs/>
                <w:color w:val="0070C0"/>
                <w:sz w:val="16"/>
                <w:szCs w:val="16"/>
                <w:lang w:eastAsia="ar-SA"/>
              </w:rPr>
              <w:t>3 de febrero 2025</w:t>
            </w:r>
          </w:p>
        </w:tc>
      </w:tr>
      <w:tr w:rsidR="00F74E1D" w:rsidRPr="005D0FF8" w14:paraId="7D78BA68" w14:textId="77777777" w:rsidTr="00003D0C">
        <w:trPr>
          <w:trHeight w:val="20"/>
          <w:jc w:val="center"/>
        </w:trPr>
        <w:tc>
          <w:tcPr>
            <w:tcW w:w="4212" w:type="dxa"/>
            <w:vAlign w:val="center"/>
          </w:tcPr>
          <w:p w14:paraId="194BD556" w14:textId="77777777" w:rsidR="00F74E1D" w:rsidRPr="005D0FF8" w:rsidRDefault="00F74E1D" w:rsidP="00003D0C">
            <w:pPr>
              <w:jc w:val="center"/>
              <w:rPr>
                <w:rFonts w:ascii="Book Antiqua" w:hAnsi="Book Antiqua" w:cs="Book Antiqua"/>
                <w:i/>
                <w:iCs/>
                <w:sz w:val="16"/>
                <w:szCs w:val="16"/>
                <w:lang w:eastAsia="ar-SA"/>
              </w:rPr>
            </w:pPr>
            <w:r w:rsidRPr="005D0FF8">
              <w:rPr>
                <w:rFonts w:ascii="Book Antiqua" w:hAnsi="Book Antiqua" w:cs="Book Antiqua"/>
                <w:i/>
                <w:iCs/>
                <w:sz w:val="16"/>
                <w:szCs w:val="16"/>
                <w:lang w:eastAsia="ar-SA"/>
              </w:rPr>
              <w:t>11-001055-0338-FA</w:t>
            </w:r>
          </w:p>
        </w:tc>
        <w:tc>
          <w:tcPr>
            <w:tcW w:w="2057" w:type="dxa"/>
            <w:vAlign w:val="center"/>
          </w:tcPr>
          <w:p w14:paraId="0D440402" w14:textId="77777777" w:rsidR="00F74E1D" w:rsidRPr="005D0FF8" w:rsidRDefault="00F74E1D" w:rsidP="00003D0C">
            <w:pPr>
              <w:jc w:val="center"/>
              <w:rPr>
                <w:rFonts w:ascii="Book Antiqua" w:hAnsi="Book Antiqua" w:cs="Book Antiqua"/>
                <w:i/>
                <w:iCs/>
                <w:sz w:val="16"/>
                <w:szCs w:val="16"/>
                <w:lang w:eastAsia="ar-SA"/>
              </w:rPr>
            </w:pPr>
            <w:r w:rsidRPr="005D0FF8">
              <w:rPr>
                <w:rFonts w:ascii="Book Antiqua" w:hAnsi="Book Antiqua" w:cs="Book Antiqua"/>
                <w:i/>
                <w:iCs/>
                <w:sz w:val="16"/>
                <w:szCs w:val="16"/>
                <w:lang w:eastAsia="ar-SA"/>
              </w:rPr>
              <w:t>30 de octubre 2024</w:t>
            </w:r>
          </w:p>
        </w:tc>
        <w:tc>
          <w:tcPr>
            <w:tcW w:w="2057" w:type="dxa"/>
          </w:tcPr>
          <w:p w14:paraId="055A8A4F" w14:textId="77777777" w:rsidR="00F74E1D" w:rsidRPr="005D0FF8" w:rsidRDefault="00F74E1D" w:rsidP="00003D0C">
            <w:pPr>
              <w:jc w:val="center"/>
              <w:rPr>
                <w:rFonts w:ascii="Book Antiqua" w:hAnsi="Book Antiqua" w:cs="Book Antiqua"/>
                <w:i/>
                <w:iCs/>
                <w:color w:val="0070C0"/>
                <w:sz w:val="16"/>
                <w:szCs w:val="16"/>
                <w:lang w:eastAsia="ar-SA"/>
              </w:rPr>
            </w:pPr>
            <w:r w:rsidRPr="005D0FF8">
              <w:rPr>
                <w:rFonts w:ascii="Book Antiqua" w:hAnsi="Book Antiqua" w:cs="Book Antiqua"/>
                <w:i/>
                <w:iCs/>
                <w:color w:val="0070C0"/>
                <w:sz w:val="16"/>
                <w:szCs w:val="16"/>
                <w:lang w:eastAsia="ar-SA"/>
              </w:rPr>
              <w:t>28 de febrero 2025</w:t>
            </w:r>
          </w:p>
        </w:tc>
      </w:tr>
    </w:tbl>
    <w:p w14:paraId="1B943373" w14:textId="77777777" w:rsidR="00F74E1D" w:rsidRPr="005D0FF8" w:rsidRDefault="00F74E1D" w:rsidP="00F74E1D">
      <w:pPr>
        <w:rPr>
          <w:rFonts w:ascii="Book Antiqua" w:hAnsi="Book Antiqua" w:cs="Book Antiqua"/>
        </w:rPr>
      </w:pPr>
    </w:p>
    <w:p w14:paraId="07C64702" w14:textId="77777777" w:rsidR="00F74E1D" w:rsidRPr="005D0FF8" w:rsidRDefault="00F74E1D" w:rsidP="00F82050">
      <w:pPr>
        <w:spacing w:line="276" w:lineRule="auto"/>
        <w:jc w:val="both"/>
        <w:rPr>
          <w:rFonts w:ascii="Book Antiqua" w:hAnsi="Book Antiqua" w:cs="Book Antiqua"/>
          <w:lang w:eastAsia="ar-SA"/>
        </w:rPr>
      </w:pPr>
      <w:r w:rsidRPr="005D0FF8">
        <w:rPr>
          <w:rFonts w:ascii="Book Antiqua" w:hAnsi="Book Antiqua" w:cs="Book Antiqua"/>
          <w:lang w:eastAsia="ar-SA"/>
        </w:rPr>
        <w:t xml:space="preserve">Para febrero 2025 se reportó como el más antiguo, el expediente 21-000844-292-FA, pasado a fallo a la Jueza 1 el 8-11-2024, se trata de un expediente con 2 recursos. El siguiente en antigüedad es un asunto de VD de esa misma Jueza, pasado a fallo el 3 de febrero 2025. </w:t>
      </w:r>
    </w:p>
    <w:p w14:paraId="5C9ED28B" w14:textId="77777777" w:rsidR="00F74E1D" w:rsidRPr="005D0FF8" w:rsidRDefault="00F74E1D" w:rsidP="00F74E1D">
      <w:pPr>
        <w:rPr>
          <w:lang w:eastAsia="en-US"/>
        </w:rPr>
      </w:pPr>
    </w:p>
    <w:p w14:paraId="54000EE3" w14:textId="77777777" w:rsidR="00F74E1D" w:rsidRPr="005D0FF8" w:rsidRDefault="00F74E1D" w:rsidP="00F74E1D">
      <w:pPr>
        <w:rPr>
          <w:lang w:eastAsia="en-US"/>
        </w:rPr>
      </w:pPr>
      <w:r w:rsidRPr="005D0FF8">
        <w:rPr>
          <w:noProof/>
        </w:rPr>
        <w:lastRenderedPageBreak/>
        <w:drawing>
          <wp:inline distT="0" distB="0" distL="0" distR="0" wp14:anchorId="0A70DA2D" wp14:editId="266EA09A">
            <wp:extent cx="5850255" cy="3444875"/>
            <wp:effectExtent l="0" t="0" r="0" b="3175"/>
            <wp:docPr id="10" name="Imagen 10"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Captura de pantalla de computadora&#10;&#10;Descripción generada automáticamente"/>
                    <pic:cNvPicPr/>
                  </pic:nvPicPr>
                  <pic:blipFill>
                    <a:blip r:embed="rId14"/>
                    <a:stretch>
                      <a:fillRect/>
                    </a:stretch>
                  </pic:blipFill>
                  <pic:spPr>
                    <a:xfrm>
                      <a:off x="0" y="0"/>
                      <a:ext cx="5850255" cy="3444875"/>
                    </a:xfrm>
                    <a:prstGeom prst="rect">
                      <a:avLst/>
                    </a:prstGeom>
                  </pic:spPr>
                </pic:pic>
              </a:graphicData>
            </a:graphic>
          </wp:inline>
        </w:drawing>
      </w:r>
    </w:p>
    <w:p w14:paraId="214805FD" w14:textId="77777777" w:rsidR="00F74E1D" w:rsidRPr="005D0FF8" w:rsidRDefault="00F74E1D" w:rsidP="00F74E1D">
      <w:pPr>
        <w:rPr>
          <w:lang w:eastAsia="en-US"/>
        </w:rPr>
      </w:pPr>
    </w:p>
    <w:p w14:paraId="631A877C" w14:textId="77777777" w:rsidR="00F74E1D" w:rsidRPr="005D0FF8" w:rsidRDefault="00F74E1D" w:rsidP="00F74E1D">
      <w:pPr>
        <w:rPr>
          <w:lang w:eastAsia="en-US"/>
        </w:rPr>
      </w:pPr>
    </w:p>
    <w:p w14:paraId="0BCC9251" w14:textId="77777777" w:rsidR="00F74E1D" w:rsidRPr="00B42B05" w:rsidRDefault="00F74E1D" w:rsidP="00F74E1D">
      <w:pPr>
        <w:pStyle w:val="Ttulo3"/>
        <w:rPr>
          <w:rFonts w:ascii="Book Antiqua" w:hAnsi="Book Antiqua"/>
          <w:lang w:val="es-CR"/>
        </w:rPr>
      </w:pPr>
      <w:bookmarkStart w:id="8" w:name="_Toc200032308"/>
      <w:r w:rsidRPr="00B42B05">
        <w:rPr>
          <w:rFonts w:ascii="Book Antiqua" w:hAnsi="Book Antiqua"/>
          <w:lang w:val="es-CR"/>
        </w:rPr>
        <w:t>Plan de trabajo 514-CACMFJ-REF-2024 /1710-PLA-(NPL)-2024, febrero y marzo 2025</w:t>
      </w:r>
      <w:bookmarkEnd w:id="8"/>
    </w:p>
    <w:p w14:paraId="4215E0FA" w14:textId="77777777" w:rsidR="00F74E1D" w:rsidRPr="005D0FF8" w:rsidRDefault="00F74E1D" w:rsidP="00F74E1D">
      <w:pPr>
        <w:suppressAutoHyphens/>
        <w:spacing w:line="276" w:lineRule="auto"/>
        <w:jc w:val="both"/>
        <w:rPr>
          <w:rFonts w:ascii="Book Antiqua" w:hAnsi="Book Antiqua" w:cs="Book Antiqua"/>
          <w:lang w:eastAsia="ar-SA"/>
        </w:rPr>
      </w:pPr>
    </w:p>
    <w:p w14:paraId="5C64AF76" w14:textId="77777777" w:rsidR="00F74E1D" w:rsidRPr="005D0FF8" w:rsidRDefault="00F74E1D" w:rsidP="00F74E1D">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t xml:space="preserve">Mediante el oficio 514-CACMFJ-REF-2024 /1710-PLA-(NPL)-2024 del 20 de diciembre de 2024, se presentó un plan de trabajo el cual fue conocido por el Consejo Superior en sesión 03-2025 celebrada el 14 de enero de 2025, artículo LI, y aprobado por Corte Plena en sesión del 17 de febrero 2025, artículo XXIII.  </w:t>
      </w:r>
    </w:p>
    <w:p w14:paraId="1DAC1723" w14:textId="77777777" w:rsidR="00F74E1D" w:rsidRPr="005D0FF8" w:rsidRDefault="00F74E1D" w:rsidP="00F74E1D">
      <w:pPr>
        <w:suppressAutoHyphens/>
        <w:spacing w:line="276" w:lineRule="auto"/>
        <w:jc w:val="both"/>
        <w:rPr>
          <w:rFonts w:ascii="Book Antiqua" w:hAnsi="Book Antiqua" w:cs="Book Antiqua"/>
          <w:lang w:eastAsia="ar-SA"/>
        </w:rPr>
      </w:pPr>
    </w:p>
    <w:p w14:paraId="539CD6B8" w14:textId="77777777" w:rsidR="00F2686D" w:rsidRDefault="00F74E1D" w:rsidP="00F74E1D">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t>El plan inició el 10 febrero 2025 con 2 plazas de apoyo según acuerdo del Consejo Superior en sesión 10-2025 celebrada el 06 de febrero de 2025, artículo XLIX. La tercera plaza ingresó el 18 de febrero 2025 según dispuesto por Corte Plena en 07-2025 celebrada el 17 de febrero de 2025, art</w:t>
      </w:r>
      <w:r w:rsidR="00F2686D">
        <w:rPr>
          <w:rFonts w:ascii="Book Antiqua" w:hAnsi="Book Antiqua" w:cs="Book Antiqua"/>
          <w:lang w:eastAsia="ar-SA"/>
        </w:rPr>
        <w:t>ículo</w:t>
      </w:r>
      <w:r w:rsidRPr="005D0FF8">
        <w:rPr>
          <w:rFonts w:ascii="Book Antiqua" w:hAnsi="Book Antiqua" w:cs="Book Antiqua"/>
          <w:lang w:eastAsia="ar-SA"/>
        </w:rPr>
        <w:t xml:space="preserve"> XXII.</w:t>
      </w:r>
    </w:p>
    <w:p w14:paraId="6E006850" w14:textId="62C5A6CC" w:rsidR="00F74E1D" w:rsidRPr="005D0FF8" w:rsidRDefault="00F74E1D" w:rsidP="00F74E1D">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t xml:space="preserve"> </w:t>
      </w:r>
    </w:p>
    <w:p w14:paraId="20AEB3A9" w14:textId="792CEFFD" w:rsidR="00F74E1D" w:rsidRDefault="00F74E1D" w:rsidP="00F74E1D">
      <w:pPr>
        <w:suppressAutoHyphens/>
        <w:spacing w:line="276" w:lineRule="auto"/>
        <w:jc w:val="both"/>
        <w:rPr>
          <w:rFonts w:ascii="Book Antiqua" w:hAnsi="Book Antiqua" w:cs="Book Antiqua"/>
          <w:lang w:eastAsia="ar-SA"/>
        </w:rPr>
      </w:pPr>
      <w:r w:rsidRPr="002C1BCB">
        <w:rPr>
          <w:rFonts w:ascii="Book Antiqua" w:hAnsi="Book Antiqua" w:cs="Book Antiqua"/>
          <w:b/>
          <w:bCs/>
          <w:color w:val="002060"/>
          <w:u w:val="single"/>
          <w:lang w:eastAsia="ar-SA"/>
        </w:rPr>
        <w:t>Este plan contempl</w:t>
      </w:r>
      <w:r w:rsidR="008E4212">
        <w:rPr>
          <w:rFonts w:ascii="Book Antiqua" w:hAnsi="Book Antiqua" w:cs="Book Antiqua"/>
          <w:b/>
          <w:bCs/>
          <w:color w:val="002060"/>
          <w:u w:val="single"/>
          <w:lang w:eastAsia="ar-SA"/>
        </w:rPr>
        <w:t>ó</w:t>
      </w:r>
      <w:r w:rsidRPr="002C1BCB">
        <w:rPr>
          <w:rFonts w:ascii="Book Antiqua" w:hAnsi="Book Antiqua" w:cs="Book Antiqua"/>
          <w:b/>
          <w:bCs/>
          <w:color w:val="002060"/>
          <w:u w:val="single"/>
          <w:lang w:eastAsia="ar-SA"/>
        </w:rPr>
        <w:t xml:space="preserve"> que el Tribunal </w:t>
      </w:r>
      <w:r w:rsidR="008E4212">
        <w:rPr>
          <w:rFonts w:ascii="Book Antiqua" w:hAnsi="Book Antiqua" w:cs="Book Antiqua"/>
          <w:b/>
          <w:bCs/>
          <w:color w:val="002060"/>
          <w:u w:val="single"/>
          <w:lang w:eastAsia="ar-SA"/>
        </w:rPr>
        <w:t xml:space="preserve">cuente con </w:t>
      </w:r>
      <w:r w:rsidRPr="002C1BCB">
        <w:rPr>
          <w:rFonts w:ascii="Book Antiqua" w:hAnsi="Book Antiqua" w:cs="Book Antiqua"/>
          <w:b/>
          <w:bCs/>
          <w:color w:val="002060"/>
          <w:u w:val="single"/>
          <w:lang w:eastAsia="ar-SA"/>
        </w:rPr>
        <w:t>el apoyo de una sección colegiada, lo que permite redistribuir las tareas: la redacción de proyectos de trámite rápido, actualmente realizada por la Jueza de Trámite, pas</w:t>
      </w:r>
      <w:r w:rsidR="008E4212">
        <w:rPr>
          <w:rFonts w:ascii="Book Antiqua" w:hAnsi="Book Antiqua" w:cs="Book Antiqua"/>
          <w:b/>
          <w:bCs/>
          <w:color w:val="002060"/>
          <w:u w:val="single"/>
          <w:lang w:eastAsia="ar-SA"/>
        </w:rPr>
        <w:t>ó</w:t>
      </w:r>
      <w:r w:rsidRPr="002C1BCB">
        <w:rPr>
          <w:rFonts w:ascii="Book Antiqua" w:hAnsi="Book Antiqua" w:cs="Book Antiqua"/>
          <w:b/>
          <w:bCs/>
          <w:color w:val="002060"/>
          <w:u w:val="single"/>
          <w:lang w:eastAsia="ar-SA"/>
        </w:rPr>
        <w:t xml:space="preserve"> a ser asumida por los jueces de fondo.</w:t>
      </w:r>
      <w:r w:rsidRPr="002C1BCB">
        <w:rPr>
          <w:rFonts w:ascii="Book Antiqua" w:hAnsi="Book Antiqua" w:cs="Book Antiqua"/>
          <w:color w:val="002060"/>
          <w:lang w:eastAsia="ar-SA"/>
        </w:rPr>
        <w:t xml:space="preserve"> </w:t>
      </w:r>
      <w:r w:rsidRPr="005D0FF8">
        <w:rPr>
          <w:rFonts w:ascii="Book Antiqua" w:hAnsi="Book Antiqua" w:cs="Book Antiqua"/>
          <w:lang w:eastAsia="ar-SA"/>
        </w:rPr>
        <w:t xml:space="preserve">Esto dio lugar a que la Jueza de Trámite pueda enfocarse en la admisibilidad y en mantener al día el pase de asuntos a estudio. </w:t>
      </w:r>
    </w:p>
    <w:p w14:paraId="3D331847" w14:textId="77777777" w:rsidR="002C1BCB" w:rsidRPr="005D0FF8" w:rsidRDefault="002C1BCB" w:rsidP="00F74E1D">
      <w:pPr>
        <w:suppressAutoHyphens/>
        <w:spacing w:line="276" w:lineRule="auto"/>
        <w:jc w:val="both"/>
        <w:rPr>
          <w:rFonts w:ascii="Book Antiqua" w:hAnsi="Book Antiqua" w:cs="Book Antiqua"/>
          <w:lang w:eastAsia="ar-SA"/>
        </w:rPr>
      </w:pPr>
    </w:p>
    <w:p w14:paraId="692F11C4" w14:textId="42E63F4A" w:rsidR="00F74E1D" w:rsidRDefault="00F74E1D" w:rsidP="00F74E1D">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lastRenderedPageBreak/>
        <w:t xml:space="preserve">En el primer mes del plan de trabajo se dictaron 37 sentencias y se disminuyó de 127 (enero 2025) a 2 la cantidad de expedientes pendientes de distribuir por parte de la persona juzgadora de trámite. </w:t>
      </w:r>
    </w:p>
    <w:p w14:paraId="1616C9AF" w14:textId="77777777" w:rsidR="00F2686D" w:rsidRPr="005D0FF8" w:rsidRDefault="00F2686D" w:rsidP="00F74E1D">
      <w:pPr>
        <w:suppressAutoHyphens/>
        <w:spacing w:line="276" w:lineRule="auto"/>
        <w:jc w:val="both"/>
        <w:rPr>
          <w:rFonts w:ascii="Book Antiqua" w:hAnsi="Book Antiqua" w:cs="Book Antiqua"/>
          <w:lang w:eastAsia="ar-SA"/>
        </w:rPr>
      </w:pPr>
    </w:p>
    <w:p w14:paraId="4DC96EF5" w14:textId="4BFFB7F1" w:rsidR="00F74E1D" w:rsidRPr="005D0FF8" w:rsidRDefault="00F74E1D" w:rsidP="00F74E1D">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t>El personal juzgador de fondo asumir el dictado de los asuntos de trámite rápido y durante la ejecución del plan, la cuota mínima esperada e</w:t>
      </w:r>
      <w:r w:rsidR="008E4212">
        <w:rPr>
          <w:rFonts w:ascii="Book Antiqua" w:hAnsi="Book Antiqua" w:cs="Book Antiqua"/>
          <w:lang w:eastAsia="ar-SA"/>
        </w:rPr>
        <w:t>ra</w:t>
      </w:r>
      <w:r w:rsidRPr="005D0FF8">
        <w:rPr>
          <w:rFonts w:ascii="Book Antiqua" w:hAnsi="Book Antiqua" w:cs="Book Antiqua"/>
          <w:lang w:eastAsia="ar-SA"/>
        </w:rPr>
        <w:t xml:space="preserve"> de 7 sentencias por semana por persona jugadora. Para el mes de febrero se reportaron 146 sentencias dictadas, para un promedio de 6 semanales por plaza titular. </w:t>
      </w:r>
    </w:p>
    <w:p w14:paraId="43B29647" w14:textId="77777777" w:rsidR="00F74E1D" w:rsidRPr="005D0FF8" w:rsidRDefault="00F74E1D" w:rsidP="00F74E1D">
      <w:pPr>
        <w:suppressAutoHyphens/>
        <w:spacing w:line="276" w:lineRule="auto"/>
        <w:jc w:val="both"/>
        <w:rPr>
          <w:rFonts w:ascii="Book Antiqua" w:hAnsi="Book Antiqua" w:cs="Book Antiqua"/>
          <w:lang w:eastAsia="ar-SA"/>
        </w:rPr>
      </w:pPr>
    </w:p>
    <w:p w14:paraId="0D732798" w14:textId="5852D735" w:rsidR="00F74E1D" w:rsidRDefault="00F74E1D" w:rsidP="00F74E1D">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t xml:space="preserve">Con este plan de trabajo, se </w:t>
      </w:r>
      <w:r w:rsidR="005C1A95" w:rsidRPr="005D0FF8">
        <w:rPr>
          <w:rFonts w:ascii="Book Antiqua" w:hAnsi="Book Antiqua" w:cs="Book Antiqua"/>
          <w:lang w:eastAsia="ar-SA"/>
        </w:rPr>
        <w:t>atendi</w:t>
      </w:r>
      <w:r w:rsidR="005C1A95">
        <w:rPr>
          <w:rFonts w:ascii="Book Antiqua" w:hAnsi="Book Antiqua" w:cs="Book Antiqua"/>
          <w:lang w:eastAsia="ar-SA"/>
        </w:rPr>
        <w:t>ó</w:t>
      </w:r>
      <w:r w:rsidRPr="005D0FF8">
        <w:rPr>
          <w:rFonts w:ascii="Book Antiqua" w:hAnsi="Book Antiqua" w:cs="Book Antiqua"/>
          <w:lang w:eastAsia="ar-SA"/>
        </w:rPr>
        <w:t xml:space="preserve"> el estudio pendiente </w:t>
      </w:r>
      <w:r w:rsidR="005C1A95">
        <w:rPr>
          <w:rFonts w:ascii="Book Antiqua" w:hAnsi="Book Antiqua" w:cs="Book Antiqua"/>
          <w:lang w:eastAsia="ar-SA"/>
        </w:rPr>
        <w:t xml:space="preserve">por parte de la Dirección de Planificación, </w:t>
      </w:r>
      <w:r w:rsidRPr="005D0FF8">
        <w:rPr>
          <w:rFonts w:ascii="Book Antiqua" w:hAnsi="Book Antiqua" w:cs="Book Antiqua"/>
          <w:lang w:eastAsia="ar-SA"/>
        </w:rPr>
        <w:t xml:space="preserve">respecto a la revisión funciones y recargo de la Jueza de trámite, conforme a lo dispuesto por el Consejo Superior en sesión </w:t>
      </w:r>
      <w:r w:rsidRPr="005D0FF8">
        <w:rPr>
          <w:rFonts w:ascii="Book Antiqua" w:hAnsi="Book Antiqua" w:cs="Book Antiqua"/>
        </w:rPr>
        <w:t>79-24 celebrada el 3 de setiembre de 2024, artículo LII.</w:t>
      </w:r>
      <w:r w:rsidRPr="005D0FF8">
        <w:rPr>
          <w:rFonts w:ascii="Book Antiqua" w:hAnsi="Book Antiqua" w:cs="Book Antiqua"/>
          <w:lang w:eastAsia="ar-SA"/>
        </w:rPr>
        <w:t xml:space="preserve"> </w:t>
      </w:r>
    </w:p>
    <w:p w14:paraId="633BF0C7" w14:textId="77777777" w:rsidR="00F2686D" w:rsidRDefault="00F2686D" w:rsidP="00F74E1D">
      <w:pPr>
        <w:suppressAutoHyphens/>
        <w:spacing w:line="276" w:lineRule="auto"/>
        <w:jc w:val="both"/>
        <w:rPr>
          <w:rFonts w:ascii="Book Antiqua" w:hAnsi="Book Antiqua" w:cs="Book Antiqua"/>
          <w:lang w:eastAsia="ar-SA"/>
        </w:rPr>
      </w:pPr>
    </w:p>
    <w:p w14:paraId="613BB863" w14:textId="03440336" w:rsidR="002C1BCB" w:rsidRDefault="005C1A95" w:rsidP="00F74E1D">
      <w:pPr>
        <w:suppressAutoHyphens/>
        <w:spacing w:line="276" w:lineRule="auto"/>
        <w:jc w:val="both"/>
        <w:rPr>
          <w:rFonts w:ascii="Book Antiqua" w:hAnsi="Book Antiqua" w:cs="Book Antiqua"/>
          <w:lang w:eastAsia="ar-SA"/>
        </w:rPr>
      </w:pPr>
      <w:r>
        <w:rPr>
          <w:rFonts w:ascii="Book Antiqua" w:hAnsi="Book Antiqua" w:cs="Book Antiqua"/>
          <w:lang w:eastAsia="ar-SA"/>
        </w:rPr>
        <w:t>Sin embargo, cabe</w:t>
      </w:r>
      <w:r w:rsidR="002C1BCB">
        <w:rPr>
          <w:rFonts w:ascii="Book Antiqua" w:hAnsi="Book Antiqua" w:cs="Book Antiqua"/>
          <w:lang w:eastAsia="ar-SA"/>
        </w:rPr>
        <w:t xml:space="preserve"> destacar que el equipo de mejora para los indicadores de abril</w:t>
      </w:r>
      <w:r w:rsidR="00A11F0B">
        <w:rPr>
          <w:rFonts w:ascii="Book Antiqua" w:hAnsi="Book Antiqua" w:cs="Book Antiqua"/>
          <w:lang w:eastAsia="ar-SA"/>
        </w:rPr>
        <w:t xml:space="preserve"> </w:t>
      </w:r>
      <w:r>
        <w:rPr>
          <w:rFonts w:ascii="Book Antiqua" w:hAnsi="Book Antiqua" w:cs="Book Antiqua"/>
          <w:lang w:eastAsia="ar-SA"/>
        </w:rPr>
        <w:t>2025</w:t>
      </w:r>
      <w:r w:rsidR="002C1BCB">
        <w:rPr>
          <w:rFonts w:ascii="Book Antiqua" w:hAnsi="Book Antiqua" w:cs="Book Antiqua"/>
          <w:lang w:eastAsia="ar-SA"/>
        </w:rPr>
        <w:t xml:space="preserve"> indicó: </w:t>
      </w:r>
    </w:p>
    <w:p w14:paraId="5CBE0B5A" w14:textId="01C659A9" w:rsidR="002C1BCB" w:rsidRDefault="002C1BCB" w:rsidP="00F74E1D">
      <w:pPr>
        <w:suppressAutoHyphens/>
        <w:spacing w:line="276" w:lineRule="auto"/>
        <w:jc w:val="both"/>
        <w:rPr>
          <w:rFonts w:ascii="Book Antiqua" w:hAnsi="Book Antiqua" w:cs="Book Antiqua"/>
          <w:lang w:eastAsia="ar-SA"/>
        </w:rPr>
      </w:pPr>
    </w:p>
    <w:p w14:paraId="570B9A6E" w14:textId="0DE330CB" w:rsidR="002C1BCB" w:rsidRPr="002C1BCB" w:rsidRDefault="002C1BCB" w:rsidP="002C1BCB">
      <w:pPr>
        <w:pStyle w:val="Prrafodelista2"/>
        <w:spacing w:line="276" w:lineRule="auto"/>
        <w:ind w:left="426" w:right="424"/>
        <w:jc w:val="both"/>
        <w:rPr>
          <w:rFonts w:ascii="Book Antiqua" w:hAnsi="Book Antiqua" w:cs="Arial"/>
          <w:bCs/>
          <w:i/>
          <w:iCs/>
          <w:szCs w:val="20"/>
          <w:lang w:val="es-CR"/>
        </w:rPr>
      </w:pPr>
      <w:r w:rsidRPr="002C1BCB">
        <w:rPr>
          <w:rFonts w:ascii="Book Antiqua" w:hAnsi="Book Antiqua" w:cs="Arial"/>
          <w:b/>
          <w:i/>
          <w:iCs/>
          <w:szCs w:val="20"/>
          <w:lang w:val="es-CR"/>
        </w:rPr>
        <w:t>“Indicadores números 13 y 14:</w:t>
      </w:r>
      <w:r w:rsidRPr="002C1BCB">
        <w:rPr>
          <w:rFonts w:ascii="Book Antiqua" w:hAnsi="Book Antiqua" w:cs="Arial"/>
          <w:bCs/>
          <w:i/>
          <w:iCs/>
          <w:szCs w:val="20"/>
          <w:lang w:val="es-CR"/>
        </w:rPr>
        <w:t xml:space="preserve"> El indicador que corresponde a la confección de proyectos de trámite rápido por parte de doña Diana Canale Sancho, sufrió una considerable rebaja, ya que ella según plan de trabajo está ahora dedicada a otra función. Sin </w:t>
      </w:r>
      <w:proofErr w:type="gramStart"/>
      <w:r w:rsidRPr="002C1BCB">
        <w:rPr>
          <w:rFonts w:ascii="Book Antiqua" w:hAnsi="Book Antiqua" w:cs="Arial"/>
          <w:bCs/>
          <w:i/>
          <w:iCs/>
          <w:szCs w:val="20"/>
          <w:lang w:val="es-CR"/>
        </w:rPr>
        <w:t>embargo</w:t>
      </w:r>
      <w:proofErr w:type="gramEnd"/>
      <w:r w:rsidRPr="002C1BCB">
        <w:rPr>
          <w:rFonts w:ascii="Book Antiqua" w:hAnsi="Book Antiqua" w:cs="Arial"/>
          <w:bCs/>
          <w:i/>
          <w:iCs/>
          <w:szCs w:val="20"/>
          <w:lang w:val="es-CR"/>
        </w:rPr>
        <w:t xml:space="preserve"> por acuerdo tomado por el Consejo de Jueces, a partir de que pasó semana santa, ósea la tercera semana de abril doña Diana retomó la función de elaborar trámite rápido”.</w:t>
      </w:r>
    </w:p>
    <w:p w14:paraId="36CFFE20" w14:textId="77777777" w:rsidR="004D4793" w:rsidRDefault="004D4793" w:rsidP="002C1BCB">
      <w:pPr>
        <w:pStyle w:val="Prrafodelista2"/>
        <w:spacing w:line="276" w:lineRule="auto"/>
        <w:ind w:left="0"/>
        <w:jc w:val="both"/>
        <w:rPr>
          <w:rFonts w:ascii="Book Antiqua" w:hAnsi="Book Antiqua" w:cs="Book Antiqua"/>
          <w:b/>
          <w:bCs/>
          <w:sz w:val="24"/>
          <w:u w:val="single"/>
          <w:lang w:val="es-CR" w:eastAsia="ar-SA"/>
        </w:rPr>
      </w:pPr>
    </w:p>
    <w:p w14:paraId="5FD38721" w14:textId="4EAF3A28" w:rsidR="002C1BCB" w:rsidRDefault="002C1BCB" w:rsidP="002C1BCB">
      <w:pPr>
        <w:pStyle w:val="Prrafodelista2"/>
        <w:spacing w:line="276" w:lineRule="auto"/>
        <w:ind w:left="0"/>
        <w:jc w:val="both"/>
        <w:rPr>
          <w:rFonts w:ascii="Book Antiqua" w:hAnsi="Book Antiqua" w:cs="Book Antiqua"/>
          <w:b/>
          <w:bCs/>
          <w:sz w:val="24"/>
          <w:u w:val="single"/>
          <w:lang w:val="es-CR" w:eastAsia="ar-SA"/>
        </w:rPr>
      </w:pPr>
      <w:r w:rsidRPr="002C1BCB">
        <w:rPr>
          <w:rFonts w:ascii="Book Antiqua" w:hAnsi="Book Antiqua" w:cs="Book Antiqua"/>
          <w:b/>
          <w:bCs/>
          <w:sz w:val="24"/>
          <w:u w:val="single"/>
          <w:lang w:val="es-CR" w:eastAsia="ar-SA"/>
        </w:rPr>
        <w:t xml:space="preserve">Sin embargo, </w:t>
      </w:r>
      <w:r w:rsidR="005C1A95">
        <w:rPr>
          <w:rFonts w:ascii="Book Antiqua" w:hAnsi="Book Antiqua" w:cs="Book Antiqua"/>
          <w:b/>
          <w:bCs/>
          <w:sz w:val="24"/>
          <w:u w:val="single"/>
          <w:lang w:val="es-CR" w:eastAsia="ar-SA"/>
        </w:rPr>
        <w:t>el devolver la Jueza de trámite a redactar proyectos como función principal, se trata de un</w:t>
      </w:r>
      <w:r w:rsidRPr="002C1BCB">
        <w:rPr>
          <w:rFonts w:ascii="Book Antiqua" w:hAnsi="Book Antiqua" w:cs="Book Antiqua"/>
          <w:b/>
          <w:bCs/>
          <w:sz w:val="24"/>
          <w:u w:val="single"/>
          <w:lang w:val="es-CR" w:eastAsia="ar-SA"/>
        </w:rPr>
        <w:t xml:space="preserve"> cambio de función </w:t>
      </w:r>
      <w:r w:rsidR="005C1A95">
        <w:rPr>
          <w:rFonts w:ascii="Book Antiqua" w:hAnsi="Book Antiqua" w:cs="Book Antiqua"/>
          <w:b/>
          <w:bCs/>
          <w:sz w:val="24"/>
          <w:u w:val="single"/>
          <w:lang w:val="es-CR" w:eastAsia="ar-SA"/>
        </w:rPr>
        <w:t xml:space="preserve">que </w:t>
      </w:r>
      <w:r w:rsidRPr="002C1BCB">
        <w:rPr>
          <w:rFonts w:ascii="Book Antiqua" w:hAnsi="Book Antiqua" w:cs="Book Antiqua"/>
          <w:b/>
          <w:bCs/>
          <w:sz w:val="24"/>
          <w:u w:val="single"/>
          <w:lang w:val="es-CR" w:eastAsia="ar-SA"/>
        </w:rPr>
        <w:t xml:space="preserve">no fue avalado </w:t>
      </w:r>
      <w:r w:rsidR="00AC2E3F">
        <w:rPr>
          <w:rFonts w:ascii="Book Antiqua" w:hAnsi="Book Antiqua" w:cs="Book Antiqua"/>
          <w:b/>
          <w:bCs/>
          <w:sz w:val="24"/>
          <w:u w:val="single"/>
          <w:lang w:val="es-CR" w:eastAsia="ar-SA"/>
        </w:rPr>
        <w:t xml:space="preserve">por el Consejo Superior, </w:t>
      </w:r>
      <w:r w:rsidRPr="002C1BCB">
        <w:rPr>
          <w:rFonts w:ascii="Book Antiqua" w:hAnsi="Book Antiqua" w:cs="Book Antiqua"/>
          <w:b/>
          <w:bCs/>
          <w:sz w:val="24"/>
          <w:u w:val="single"/>
          <w:lang w:val="es-CR" w:eastAsia="ar-SA"/>
        </w:rPr>
        <w:t xml:space="preserve">ni </w:t>
      </w:r>
      <w:r w:rsidR="00AC2E3F">
        <w:rPr>
          <w:rFonts w:ascii="Book Antiqua" w:hAnsi="Book Antiqua" w:cs="Book Antiqua"/>
          <w:b/>
          <w:bCs/>
          <w:sz w:val="24"/>
          <w:u w:val="single"/>
          <w:lang w:val="es-CR" w:eastAsia="ar-SA"/>
        </w:rPr>
        <w:t xml:space="preserve">propuesto </w:t>
      </w:r>
      <w:r w:rsidRPr="002C1BCB">
        <w:rPr>
          <w:rFonts w:ascii="Book Antiqua" w:hAnsi="Book Antiqua" w:cs="Book Antiqua"/>
          <w:b/>
          <w:bCs/>
          <w:sz w:val="24"/>
          <w:u w:val="single"/>
          <w:lang w:val="es-CR" w:eastAsia="ar-SA"/>
        </w:rPr>
        <w:t xml:space="preserve">por la Dirección de Planificación ni la gestoría de Familia. </w:t>
      </w:r>
      <w:r w:rsidR="004D4793">
        <w:rPr>
          <w:rFonts w:ascii="Book Antiqua" w:hAnsi="Book Antiqua" w:cs="Book Antiqua"/>
          <w:b/>
          <w:bCs/>
          <w:sz w:val="24"/>
          <w:u w:val="single"/>
          <w:lang w:val="es-CR" w:eastAsia="ar-SA"/>
        </w:rPr>
        <w:t xml:space="preserve"> Este cambio, ocasionó que para abril 2025 nuevamente acumularan expedientes pendientes de distribuir para fallo, como indicó el equipo de mejora: </w:t>
      </w:r>
    </w:p>
    <w:p w14:paraId="243C4D54" w14:textId="386F50B4" w:rsidR="004D4793" w:rsidRDefault="004D4793" w:rsidP="002C1BCB">
      <w:pPr>
        <w:pStyle w:val="Prrafodelista2"/>
        <w:spacing w:line="276" w:lineRule="auto"/>
        <w:ind w:left="0"/>
        <w:jc w:val="both"/>
        <w:rPr>
          <w:rFonts w:ascii="Book Antiqua" w:hAnsi="Book Antiqua" w:cs="Book Antiqua"/>
          <w:b/>
          <w:bCs/>
          <w:sz w:val="24"/>
          <w:u w:val="single"/>
          <w:lang w:val="es-CR" w:eastAsia="ar-SA"/>
        </w:rPr>
      </w:pPr>
    </w:p>
    <w:p w14:paraId="0F7D5E4C" w14:textId="2741C295" w:rsidR="004D4793" w:rsidRDefault="004D4793" w:rsidP="004D4793">
      <w:pPr>
        <w:pStyle w:val="Prrafodelista2"/>
        <w:spacing w:line="276" w:lineRule="auto"/>
        <w:ind w:left="567" w:right="424"/>
        <w:jc w:val="both"/>
        <w:rPr>
          <w:rFonts w:ascii="Book Antiqua" w:hAnsi="Book Antiqua" w:cs="Arial"/>
          <w:bCs/>
          <w:i/>
          <w:iCs/>
          <w:szCs w:val="20"/>
          <w:lang w:val="es-CR"/>
        </w:rPr>
      </w:pPr>
      <w:r w:rsidRPr="004D4793">
        <w:rPr>
          <w:rFonts w:ascii="Book Antiqua" w:hAnsi="Book Antiqua" w:cs="Arial"/>
          <w:bCs/>
          <w:i/>
          <w:iCs/>
          <w:szCs w:val="20"/>
          <w:lang w:val="es-CR"/>
        </w:rPr>
        <w:t>“Hay por asignar 26 expedientes en Familia y 28 en Violencia Doméstica”.</w:t>
      </w:r>
    </w:p>
    <w:p w14:paraId="5D849C2D" w14:textId="77777777" w:rsidR="008E4212" w:rsidRDefault="008E4212" w:rsidP="00AC2E3F">
      <w:pPr>
        <w:pStyle w:val="Prrafodelista2"/>
        <w:spacing w:line="276" w:lineRule="auto"/>
        <w:ind w:left="0" w:right="424"/>
        <w:jc w:val="both"/>
        <w:rPr>
          <w:rFonts w:ascii="Book Antiqua" w:hAnsi="Book Antiqua" w:cs="Book Antiqua"/>
          <w:sz w:val="24"/>
          <w:lang w:val="es-CR" w:eastAsia="ar-SA"/>
        </w:rPr>
      </w:pPr>
    </w:p>
    <w:p w14:paraId="20D29550" w14:textId="179423A8" w:rsidR="00F4499C" w:rsidRPr="00BF1C99" w:rsidRDefault="00352162" w:rsidP="00BF1C99">
      <w:pPr>
        <w:pStyle w:val="Prrafodelista2"/>
        <w:spacing w:line="276" w:lineRule="auto"/>
        <w:ind w:left="0" w:right="-1"/>
        <w:jc w:val="both"/>
        <w:rPr>
          <w:rFonts w:ascii="Book Antiqua" w:hAnsi="Book Antiqua" w:cs="Book Antiqua"/>
          <w:sz w:val="24"/>
          <w:u w:val="single"/>
          <w:lang w:val="es-CR" w:eastAsia="ar-SA"/>
        </w:rPr>
      </w:pPr>
      <w:r>
        <w:rPr>
          <w:rFonts w:ascii="Book Antiqua" w:hAnsi="Book Antiqua" w:cs="Book Antiqua"/>
          <w:sz w:val="24"/>
          <w:lang w:val="es-CR" w:eastAsia="ar-SA"/>
        </w:rPr>
        <w:t>E</w:t>
      </w:r>
      <w:r w:rsidR="00AC2E3F" w:rsidRPr="00BF1C99">
        <w:rPr>
          <w:rFonts w:ascii="Book Antiqua" w:hAnsi="Book Antiqua" w:cs="Book Antiqua"/>
          <w:sz w:val="24"/>
          <w:lang w:val="es-CR" w:eastAsia="ar-SA"/>
        </w:rPr>
        <w:t xml:space="preserve">l </w:t>
      </w:r>
      <w:r>
        <w:rPr>
          <w:rFonts w:ascii="Book Antiqua" w:hAnsi="Book Antiqua" w:cs="Book Antiqua"/>
          <w:sz w:val="24"/>
          <w:lang w:val="es-CR" w:eastAsia="ar-SA"/>
        </w:rPr>
        <w:t>T</w:t>
      </w:r>
      <w:r w:rsidR="00AC2E3F" w:rsidRPr="00BF1C99">
        <w:rPr>
          <w:rFonts w:ascii="Book Antiqua" w:hAnsi="Book Antiqua" w:cs="Book Antiqua"/>
          <w:sz w:val="24"/>
          <w:lang w:val="es-CR" w:eastAsia="ar-SA"/>
        </w:rPr>
        <w:t>ribunal</w:t>
      </w:r>
      <w:r>
        <w:rPr>
          <w:rFonts w:ascii="Book Antiqua" w:hAnsi="Book Antiqua" w:cs="Book Antiqua"/>
          <w:sz w:val="24"/>
          <w:lang w:val="es-CR" w:eastAsia="ar-SA"/>
        </w:rPr>
        <w:t xml:space="preserve"> informó el</w:t>
      </w:r>
      <w:r w:rsidR="00AC2E3F" w:rsidRPr="00BF1C99">
        <w:rPr>
          <w:rFonts w:ascii="Book Antiqua" w:hAnsi="Book Antiqua" w:cs="Book Antiqua"/>
          <w:sz w:val="24"/>
          <w:lang w:val="es-CR" w:eastAsia="ar-SA"/>
        </w:rPr>
        <w:t xml:space="preserve"> 3 de julio 2025</w:t>
      </w:r>
      <w:r>
        <w:rPr>
          <w:rFonts w:ascii="Book Antiqua" w:hAnsi="Book Antiqua" w:cs="Book Antiqua"/>
          <w:sz w:val="24"/>
          <w:lang w:val="es-CR" w:eastAsia="ar-SA"/>
        </w:rPr>
        <w:t xml:space="preserve"> (minuta </w:t>
      </w:r>
      <w:r w:rsidRPr="00352162">
        <w:rPr>
          <w:rFonts w:ascii="Book Antiqua" w:hAnsi="Book Antiqua" w:cs="Book Antiqua"/>
          <w:sz w:val="24"/>
          <w:lang w:val="es-CR" w:eastAsia="ar-SA"/>
        </w:rPr>
        <w:t>678-PLA-MNP-MNTA-2025</w:t>
      </w:r>
      <w:r>
        <w:rPr>
          <w:rFonts w:ascii="Book Antiqua" w:hAnsi="Book Antiqua" w:cs="Book Antiqua"/>
          <w:sz w:val="24"/>
          <w:lang w:val="es-CR" w:eastAsia="ar-SA"/>
        </w:rPr>
        <w:t>-anexo 3)</w:t>
      </w:r>
      <w:r w:rsidR="00AC2E3F" w:rsidRPr="00BF1C99">
        <w:rPr>
          <w:rFonts w:ascii="Book Antiqua" w:hAnsi="Book Antiqua" w:cs="Book Antiqua"/>
          <w:sz w:val="24"/>
          <w:lang w:val="es-CR" w:eastAsia="ar-SA"/>
        </w:rPr>
        <w:t xml:space="preserve">, la cantidad de expedientes pendientes de pasar a fallo </w:t>
      </w:r>
      <w:r w:rsidR="008E4212">
        <w:rPr>
          <w:rFonts w:ascii="Book Antiqua" w:hAnsi="Book Antiqua" w:cs="Book Antiqua"/>
          <w:sz w:val="24"/>
          <w:lang w:val="es-CR" w:eastAsia="ar-SA"/>
        </w:rPr>
        <w:t>era</w:t>
      </w:r>
      <w:r w:rsidR="00AC2E3F" w:rsidRPr="00BF1C99">
        <w:rPr>
          <w:rFonts w:ascii="Book Antiqua" w:hAnsi="Book Antiqua" w:cs="Book Antiqua"/>
          <w:sz w:val="24"/>
          <w:lang w:val="es-CR" w:eastAsia="ar-SA"/>
        </w:rPr>
        <w:t xml:space="preserve"> de </w:t>
      </w:r>
      <w:r w:rsidR="00AC2E3F" w:rsidRPr="00BF1C99">
        <w:rPr>
          <w:rFonts w:ascii="Book Antiqua" w:hAnsi="Book Antiqua" w:cs="Book Antiqua"/>
          <w:sz w:val="24"/>
          <w:u w:val="single"/>
          <w:lang w:val="es-CR" w:eastAsia="ar-SA"/>
        </w:rPr>
        <w:t xml:space="preserve">106 entre ambas materias. </w:t>
      </w:r>
    </w:p>
    <w:p w14:paraId="1B42C138" w14:textId="77777777" w:rsidR="00AC2E3F" w:rsidRPr="004D4793" w:rsidRDefault="00AC2E3F" w:rsidP="00BF1C99">
      <w:pPr>
        <w:pStyle w:val="Prrafodelista2"/>
        <w:spacing w:line="276" w:lineRule="auto"/>
        <w:ind w:left="0" w:right="424"/>
        <w:jc w:val="both"/>
        <w:rPr>
          <w:rFonts w:ascii="Book Antiqua" w:hAnsi="Book Antiqua" w:cs="Arial"/>
          <w:bCs/>
          <w:i/>
          <w:iCs/>
          <w:szCs w:val="20"/>
          <w:lang w:val="es-CR"/>
        </w:rPr>
      </w:pPr>
    </w:p>
    <w:p w14:paraId="155EFBCC" w14:textId="1ADC27D8" w:rsidR="005C1A95" w:rsidRDefault="00F74E1D" w:rsidP="00F74E1D">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t xml:space="preserve">El objetivo de este plan de trabajo </w:t>
      </w:r>
      <w:r w:rsidR="00A11F0B">
        <w:rPr>
          <w:rFonts w:ascii="Book Antiqua" w:hAnsi="Book Antiqua" w:cs="Book Antiqua"/>
          <w:lang w:eastAsia="ar-SA"/>
        </w:rPr>
        <w:t xml:space="preserve">fue </w:t>
      </w:r>
      <w:r w:rsidRPr="005D0FF8">
        <w:rPr>
          <w:rFonts w:ascii="Book Antiqua" w:hAnsi="Book Antiqua" w:cs="Book Antiqua"/>
          <w:lang w:eastAsia="ar-SA"/>
        </w:rPr>
        <w:t>que una vez finalizado</w:t>
      </w:r>
      <w:r w:rsidR="005C1A95">
        <w:rPr>
          <w:rFonts w:ascii="Book Antiqua" w:hAnsi="Book Antiqua" w:cs="Book Antiqua"/>
          <w:lang w:eastAsia="ar-SA"/>
        </w:rPr>
        <w:t>;</w:t>
      </w:r>
      <w:r w:rsidRPr="005D0FF8">
        <w:rPr>
          <w:rFonts w:ascii="Book Antiqua" w:hAnsi="Book Antiqua" w:cs="Book Antiqua"/>
          <w:lang w:eastAsia="ar-SA"/>
        </w:rPr>
        <w:t xml:space="preserve"> la segunda instancia en Familia y Violencia Doméstica este al día, resolviendo en los plazos estándar según indicadores de gestión</w:t>
      </w:r>
      <w:r w:rsidR="005C1A95">
        <w:rPr>
          <w:rFonts w:ascii="Book Antiqua" w:hAnsi="Book Antiqua" w:cs="Book Antiqua"/>
          <w:lang w:eastAsia="ar-SA"/>
        </w:rPr>
        <w:t xml:space="preserve"> y que se distribuyera el acumulado de recursos pendientes de </w:t>
      </w:r>
      <w:r w:rsidR="005C1A95">
        <w:rPr>
          <w:rFonts w:ascii="Book Antiqua" w:hAnsi="Book Antiqua" w:cs="Book Antiqua"/>
          <w:lang w:eastAsia="ar-SA"/>
        </w:rPr>
        <w:lastRenderedPageBreak/>
        <w:t>asignar a fallo, que esta tarea de distribución de pase</w:t>
      </w:r>
      <w:r w:rsidR="008E4212">
        <w:rPr>
          <w:rFonts w:ascii="Book Antiqua" w:hAnsi="Book Antiqua" w:cs="Book Antiqua"/>
          <w:lang w:eastAsia="ar-SA"/>
        </w:rPr>
        <w:t xml:space="preserve"> </w:t>
      </w:r>
      <w:r w:rsidR="005C1A95">
        <w:rPr>
          <w:rFonts w:ascii="Book Antiqua" w:hAnsi="Book Antiqua" w:cs="Book Antiqua"/>
          <w:lang w:eastAsia="ar-SA"/>
        </w:rPr>
        <w:t>a fallo se mantenga al día por parte de la Jueza tramitadora</w:t>
      </w:r>
      <w:r w:rsidRPr="005D0FF8">
        <w:rPr>
          <w:rFonts w:ascii="Book Antiqua" w:hAnsi="Book Antiqua" w:cs="Book Antiqua"/>
          <w:lang w:eastAsia="ar-SA"/>
        </w:rPr>
        <w:t xml:space="preserve">. </w:t>
      </w:r>
      <w:r w:rsidR="005C1A95">
        <w:rPr>
          <w:rFonts w:ascii="Book Antiqua" w:hAnsi="Book Antiqua" w:cs="Book Antiqua"/>
          <w:lang w:eastAsia="ar-SA"/>
        </w:rPr>
        <w:t xml:space="preserve"> </w:t>
      </w:r>
    </w:p>
    <w:p w14:paraId="682E2E5F" w14:textId="77777777" w:rsidR="00920CA3" w:rsidRDefault="00920CA3" w:rsidP="00F74E1D">
      <w:pPr>
        <w:suppressAutoHyphens/>
        <w:spacing w:line="276" w:lineRule="auto"/>
        <w:jc w:val="both"/>
        <w:rPr>
          <w:rFonts w:ascii="Book Antiqua" w:hAnsi="Book Antiqua" w:cs="Book Antiqua"/>
          <w:lang w:eastAsia="ar-SA"/>
        </w:rPr>
      </w:pPr>
    </w:p>
    <w:p w14:paraId="65C341B3" w14:textId="535CE465" w:rsidR="00F74E1D" w:rsidRDefault="005C1A95" w:rsidP="00F74E1D">
      <w:pPr>
        <w:suppressAutoHyphens/>
        <w:spacing w:line="276" w:lineRule="auto"/>
        <w:jc w:val="both"/>
        <w:rPr>
          <w:rFonts w:ascii="Book Antiqua" w:hAnsi="Book Antiqua" w:cs="Book Antiqua"/>
          <w:lang w:eastAsia="ar-SA"/>
        </w:rPr>
      </w:pPr>
      <w:r>
        <w:rPr>
          <w:rFonts w:ascii="Book Antiqua" w:hAnsi="Book Antiqua" w:cs="Book Antiqua"/>
          <w:lang w:eastAsia="ar-SA"/>
        </w:rPr>
        <w:t xml:space="preserve">Según informó el Centro de Apoyo, Coordinación y Mejoramiento de la Función Jurisdiccional, con el plan de trabajo se lograron dictar 162 sentencias y 1 resolución adicional. </w:t>
      </w:r>
    </w:p>
    <w:p w14:paraId="4E80ABFD" w14:textId="77777777" w:rsidR="00604E06" w:rsidRDefault="00604E06" w:rsidP="005C1A95">
      <w:pPr>
        <w:suppressAutoHyphens/>
        <w:spacing w:line="276" w:lineRule="auto"/>
        <w:jc w:val="center"/>
        <w:rPr>
          <w:rFonts w:ascii="Book Antiqua" w:hAnsi="Book Antiqua" w:cs="Book Antiqua"/>
          <w:lang w:eastAsia="ar-SA"/>
        </w:rPr>
      </w:pPr>
    </w:p>
    <w:p w14:paraId="3C198E30" w14:textId="33D71C79" w:rsidR="00604E06" w:rsidRPr="005D0FF8" w:rsidRDefault="00875C48" w:rsidP="005C1A95">
      <w:pPr>
        <w:suppressAutoHyphens/>
        <w:spacing w:line="276" w:lineRule="auto"/>
        <w:jc w:val="center"/>
        <w:rPr>
          <w:rFonts w:ascii="Book Antiqua" w:hAnsi="Book Antiqua" w:cs="Book Antiqua"/>
          <w:lang w:eastAsia="ar-SA"/>
        </w:rPr>
      </w:pPr>
      <w:r>
        <w:object w:dxaOrig="1511" w:dyaOrig="1009" w14:anchorId="4462A811">
          <v:shape id="_x0000_i1027" type="#_x0000_t75" style="width:75.75pt;height:50.7pt" o:ole="">
            <v:imagedata r:id="rId15" o:title=""/>
          </v:shape>
          <o:OLEObject Type="Embed" ProgID="Acrobat.Document.DC" ShapeID="_x0000_i1027" DrawAspect="Icon" ObjectID="_1814266067" r:id="rId16"/>
        </w:object>
      </w:r>
    </w:p>
    <w:p w14:paraId="0EBC5329" w14:textId="7F3C57A5" w:rsidR="00F74E1D" w:rsidRDefault="00F74E1D" w:rsidP="00F74E1D">
      <w:pPr>
        <w:suppressAutoHyphens/>
        <w:spacing w:line="276" w:lineRule="auto"/>
        <w:jc w:val="both"/>
        <w:rPr>
          <w:rFonts w:ascii="Book Antiqua" w:hAnsi="Book Antiqua" w:cs="Book Antiqua"/>
          <w:lang w:eastAsia="ar-SA"/>
        </w:rPr>
      </w:pPr>
    </w:p>
    <w:p w14:paraId="4EC9B3F5" w14:textId="440960CC" w:rsidR="005C1A95" w:rsidRPr="00184E82" w:rsidRDefault="005C1A95" w:rsidP="00F74E1D">
      <w:pPr>
        <w:suppressAutoHyphens/>
        <w:spacing w:line="276" w:lineRule="auto"/>
        <w:jc w:val="both"/>
        <w:rPr>
          <w:rFonts w:ascii="Book Antiqua" w:hAnsi="Book Antiqua" w:cs="Book Antiqua"/>
          <w:u w:val="single"/>
          <w:lang w:eastAsia="ar-SA"/>
        </w:rPr>
      </w:pPr>
      <w:r w:rsidRPr="00184E82">
        <w:rPr>
          <w:rFonts w:ascii="Book Antiqua" w:hAnsi="Book Antiqua" w:cs="Book Antiqua"/>
          <w:u w:val="single"/>
          <w:lang w:eastAsia="ar-SA"/>
        </w:rPr>
        <w:t xml:space="preserve">Respecto al plazo, se reitera que excluyendo los 2 asuntos de mayor antigüedad del puesto de Jueza/ez uno el plazo de espera de dictado de sentencia se reduce a </w:t>
      </w:r>
      <w:r w:rsidR="00184E82" w:rsidRPr="00184E82">
        <w:rPr>
          <w:rFonts w:ascii="Book Antiqua" w:hAnsi="Book Antiqua" w:cs="Book Antiqua"/>
          <w:u w:val="single"/>
          <w:lang w:eastAsia="ar-SA"/>
        </w:rPr>
        <w:t>65</w:t>
      </w:r>
      <w:r w:rsidRPr="00184E82">
        <w:rPr>
          <w:rFonts w:ascii="Book Antiqua" w:hAnsi="Book Antiqua" w:cs="Book Antiqua"/>
          <w:u w:val="single"/>
          <w:lang w:eastAsia="ar-SA"/>
        </w:rPr>
        <w:t xml:space="preserve"> días</w:t>
      </w:r>
      <w:r w:rsidR="00184E82" w:rsidRPr="00184E82">
        <w:rPr>
          <w:rFonts w:ascii="Book Antiqua" w:hAnsi="Book Antiqua" w:cs="Book Antiqua"/>
          <w:u w:val="single"/>
          <w:lang w:eastAsia="ar-SA"/>
        </w:rPr>
        <w:t>. Si se falla</w:t>
      </w:r>
      <w:r w:rsidR="007808C6">
        <w:rPr>
          <w:rFonts w:ascii="Book Antiqua" w:hAnsi="Book Antiqua" w:cs="Book Antiqua"/>
          <w:u w:val="single"/>
          <w:lang w:eastAsia="ar-SA"/>
        </w:rPr>
        <w:t>,</w:t>
      </w:r>
      <w:r w:rsidR="00184E82" w:rsidRPr="00184E82">
        <w:rPr>
          <w:rFonts w:ascii="Book Antiqua" w:hAnsi="Book Antiqua" w:cs="Book Antiqua"/>
          <w:u w:val="single"/>
          <w:lang w:eastAsia="ar-SA"/>
        </w:rPr>
        <w:t xml:space="preserve"> además el recurso </w:t>
      </w:r>
      <w:r w:rsidR="00184E82" w:rsidRPr="008651C3">
        <w:rPr>
          <w:rFonts w:ascii="Book Antiqua" w:hAnsi="Book Antiqua" w:cs="Book Antiqua"/>
          <w:b/>
          <w:bCs/>
          <w:u w:val="single"/>
          <w:lang w:eastAsia="ar-SA"/>
        </w:rPr>
        <w:t>20-000287-0338-FA</w:t>
      </w:r>
      <w:r w:rsidR="00184E82" w:rsidRPr="00184E82">
        <w:rPr>
          <w:rFonts w:ascii="Book Antiqua" w:hAnsi="Book Antiqua" w:cs="Book Antiqua"/>
          <w:u w:val="single"/>
          <w:lang w:eastAsia="ar-SA"/>
        </w:rPr>
        <w:t xml:space="preserve"> del puesto de Jueza o Juez 6, que según indicó el Tribunal se trata de asunto ordinario muy complejo, el plazo se reduce a 9 días de espera</w:t>
      </w:r>
      <w:r w:rsidR="00184E82">
        <w:rPr>
          <w:rFonts w:ascii="Book Antiqua" w:hAnsi="Book Antiqua" w:cs="Book Antiqua"/>
          <w:u w:val="single"/>
          <w:lang w:eastAsia="ar-SA"/>
        </w:rPr>
        <w:t xml:space="preserve"> que fue uno de los objetivos del plan de trabajo</w:t>
      </w:r>
      <w:r w:rsidR="00184E82" w:rsidRPr="00184E82">
        <w:rPr>
          <w:rFonts w:ascii="Book Antiqua" w:hAnsi="Book Antiqua" w:cs="Book Antiqua"/>
          <w:u w:val="single"/>
          <w:lang w:eastAsia="ar-SA"/>
        </w:rPr>
        <w:t>.</w:t>
      </w:r>
    </w:p>
    <w:p w14:paraId="6A309CE0" w14:textId="77777777" w:rsidR="00184E82" w:rsidRDefault="00184E82" w:rsidP="00F74E1D">
      <w:pPr>
        <w:suppressAutoHyphens/>
        <w:spacing w:line="276" w:lineRule="auto"/>
        <w:jc w:val="both"/>
        <w:rPr>
          <w:rFonts w:ascii="Book Antiqua" w:hAnsi="Book Antiqua" w:cs="Book Antiqua"/>
          <w:lang w:eastAsia="ar-SA"/>
        </w:rPr>
      </w:pPr>
    </w:p>
    <w:p w14:paraId="2A2CE9FA" w14:textId="07B96209" w:rsidR="005C1A95" w:rsidRDefault="005C1A95" w:rsidP="00F74E1D">
      <w:pPr>
        <w:suppressAutoHyphens/>
        <w:spacing w:line="276" w:lineRule="auto"/>
        <w:jc w:val="both"/>
        <w:rPr>
          <w:rFonts w:ascii="Book Antiqua" w:hAnsi="Book Antiqua" w:cs="Book Antiqua"/>
          <w:lang w:eastAsia="ar-SA"/>
        </w:rPr>
      </w:pPr>
      <w:r>
        <w:rPr>
          <w:noProof/>
        </w:rPr>
        <w:drawing>
          <wp:inline distT="0" distB="0" distL="0" distR="0" wp14:anchorId="6DF2AC23" wp14:editId="6C7E8512">
            <wp:extent cx="5850255" cy="256159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50255" cy="2561590"/>
                    </a:xfrm>
                    <a:prstGeom prst="rect">
                      <a:avLst/>
                    </a:prstGeom>
                  </pic:spPr>
                </pic:pic>
              </a:graphicData>
            </a:graphic>
          </wp:inline>
        </w:drawing>
      </w:r>
    </w:p>
    <w:p w14:paraId="1D6C0FC1" w14:textId="55A51B6E" w:rsidR="005C1A95" w:rsidRDefault="005C1A95" w:rsidP="00F74E1D">
      <w:pPr>
        <w:suppressAutoHyphens/>
        <w:spacing w:line="276" w:lineRule="auto"/>
        <w:jc w:val="both"/>
        <w:rPr>
          <w:rFonts w:ascii="Book Antiqua" w:hAnsi="Book Antiqua" w:cs="Book Antiqua"/>
          <w:lang w:eastAsia="ar-SA"/>
        </w:rPr>
      </w:pPr>
    </w:p>
    <w:p w14:paraId="3A1A2D44" w14:textId="5BAE101E" w:rsidR="005C1A95" w:rsidRDefault="00352162" w:rsidP="00F74E1D">
      <w:pPr>
        <w:suppressAutoHyphens/>
        <w:spacing w:line="276" w:lineRule="auto"/>
        <w:jc w:val="both"/>
        <w:rPr>
          <w:rFonts w:ascii="Book Antiqua" w:hAnsi="Book Antiqua" w:cs="Book Antiqua"/>
          <w:lang w:eastAsia="ar-SA"/>
        </w:rPr>
      </w:pPr>
      <w:bookmarkStart w:id="9" w:name="_Hlk202772464"/>
      <w:r w:rsidRPr="00352162">
        <w:rPr>
          <w:rFonts w:ascii="Book Antiqua" w:hAnsi="Book Antiqua" w:cs="Book Antiqua"/>
          <w:lang w:eastAsia="ar-SA"/>
        </w:rPr>
        <w:t>El Tribunal informó el 3 de julio 2025 (minuta 678-PLA-MNP-MNTA-2025-anexo 3),</w:t>
      </w:r>
      <w:r>
        <w:rPr>
          <w:rFonts w:ascii="Book Antiqua" w:hAnsi="Book Antiqua" w:cs="Book Antiqua"/>
          <w:lang w:eastAsia="ar-SA"/>
        </w:rPr>
        <w:t xml:space="preserve"> que los 3 expedientes de mayor antigüedad ya fueron fallados, se visualizar</w:t>
      </w:r>
      <w:r w:rsidR="008E4212">
        <w:rPr>
          <w:rFonts w:ascii="Book Antiqua" w:hAnsi="Book Antiqua" w:cs="Book Antiqua"/>
          <w:lang w:eastAsia="ar-SA"/>
        </w:rPr>
        <w:t>á</w:t>
      </w:r>
      <w:r>
        <w:rPr>
          <w:rFonts w:ascii="Book Antiqua" w:hAnsi="Book Antiqua" w:cs="Book Antiqua"/>
          <w:lang w:eastAsia="ar-SA"/>
        </w:rPr>
        <w:t xml:space="preserve"> el impacto en los indicadores de junio 2025. </w:t>
      </w:r>
    </w:p>
    <w:bookmarkEnd w:id="9"/>
    <w:p w14:paraId="327F142C" w14:textId="526FB1B4" w:rsidR="00352162" w:rsidRDefault="00352162" w:rsidP="00F74E1D">
      <w:pPr>
        <w:suppressAutoHyphens/>
        <w:spacing w:line="276" w:lineRule="auto"/>
        <w:jc w:val="both"/>
        <w:rPr>
          <w:rFonts w:ascii="Book Antiqua" w:hAnsi="Book Antiqua" w:cs="Book Antiqua"/>
          <w:lang w:eastAsia="ar-SA"/>
        </w:rPr>
      </w:pPr>
    </w:p>
    <w:p w14:paraId="51116338" w14:textId="77777777" w:rsidR="00920CA3" w:rsidRDefault="00920CA3" w:rsidP="00F74E1D">
      <w:pPr>
        <w:suppressAutoHyphens/>
        <w:spacing w:line="276" w:lineRule="auto"/>
        <w:jc w:val="both"/>
        <w:rPr>
          <w:rFonts w:ascii="Book Antiqua" w:hAnsi="Book Antiqua" w:cs="Book Antiqua"/>
          <w:lang w:eastAsia="ar-SA"/>
        </w:rPr>
      </w:pPr>
    </w:p>
    <w:p w14:paraId="75DF19A9" w14:textId="77777777" w:rsidR="00920CA3" w:rsidRDefault="00920CA3" w:rsidP="00F74E1D">
      <w:pPr>
        <w:suppressAutoHyphens/>
        <w:spacing w:line="276" w:lineRule="auto"/>
        <w:jc w:val="both"/>
        <w:rPr>
          <w:rFonts w:ascii="Book Antiqua" w:hAnsi="Book Antiqua" w:cs="Book Antiqua"/>
          <w:lang w:eastAsia="ar-SA"/>
        </w:rPr>
      </w:pPr>
    </w:p>
    <w:p w14:paraId="111B6618" w14:textId="77777777" w:rsidR="00920CA3" w:rsidRDefault="00920CA3" w:rsidP="00F74E1D">
      <w:pPr>
        <w:suppressAutoHyphens/>
        <w:spacing w:line="276" w:lineRule="auto"/>
        <w:jc w:val="both"/>
        <w:rPr>
          <w:rFonts w:ascii="Book Antiqua" w:hAnsi="Book Antiqua" w:cs="Book Antiqua"/>
          <w:lang w:eastAsia="ar-SA"/>
        </w:rPr>
      </w:pPr>
    </w:p>
    <w:p w14:paraId="1E38A06A" w14:textId="77777777" w:rsidR="00920CA3" w:rsidRDefault="00920CA3" w:rsidP="00F74E1D">
      <w:pPr>
        <w:suppressAutoHyphens/>
        <w:spacing w:line="276" w:lineRule="auto"/>
        <w:jc w:val="both"/>
        <w:rPr>
          <w:rFonts w:ascii="Book Antiqua" w:hAnsi="Book Antiqua" w:cs="Book Antiqua"/>
          <w:lang w:eastAsia="ar-SA"/>
        </w:rPr>
      </w:pPr>
    </w:p>
    <w:tbl>
      <w:tblPr>
        <w:tblStyle w:val="Tablaconcuadrcula"/>
        <w:tblW w:w="0" w:type="auto"/>
        <w:jc w:val="center"/>
        <w:tblLook w:val="04A0" w:firstRow="1" w:lastRow="0" w:firstColumn="1" w:lastColumn="0" w:noHBand="0" w:noVBand="1"/>
      </w:tblPr>
      <w:tblGrid>
        <w:gridCol w:w="2547"/>
        <w:gridCol w:w="2126"/>
        <w:gridCol w:w="1562"/>
      </w:tblGrid>
      <w:tr w:rsidR="00352162" w:rsidRPr="005D0FF8" w14:paraId="2997B07D" w14:textId="77777777" w:rsidTr="00A941EB">
        <w:trPr>
          <w:jc w:val="center"/>
        </w:trPr>
        <w:tc>
          <w:tcPr>
            <w:tcW w:w="2547" w:type="dxa"/>
            <w:shd w:val="clear" w:color="auto" w:fill="0070C0"/>
          </w:tcPr>
          <w:p w14:paraId="2C5A9966" w14:textId="77777777" w:rsidR="00352162" w:rsidRPr="005D0FF8" w:rsidRDefault="00352162" w:rsidP="00A941EB">
            <w:pPr>
              <w:suppressAutoHyphens/>
              <w:spacing w:line="276" w:lineRule="auto"/>
              <w:jc w:val="center"/>
              <w:rPr>
                <w:rFonts w:ascii="Book Antiqua" w:hAnsi="Book Antiqua" w:cs="Book Antiqua"/>
                <w:b/>
                <w:bCs/>
                <w:color w:val="FFFFFF" w:themeColor="background1"/>
                <w:sz w:val="20"/>
                <w:szCs w:val="20"/>
                <w:lang w:eastAsia="ar-SA"/>
              </w:rPr>
            </w:pPr>
            <w:r w:rsidRPr="005D0FF8">
              <w:rPr>
                <w:rFonts w:ascii="Book Antiqua" w:hAnsi="Book Antiqua" w:cs="Book Antiqua"/>
                <w:b/>
                <w:bCs/>
                <w:color w:val="FFFFFF" w:themeColor="background1"/>
                <w:sz w:val="20"/>
                <w:szCs w:val="20"/>
                <w:lang w:eastAsia="ar-SA"/>
              </w:rPr>
              <w:t>Expediente</w:t>
            </w:r>
          </w:p>
        </w:tc>
        <w:tc>
          <w:tcPr>
            <w:tcW w:w="2126" w:type="dxa"/>
            <w:shd w:val="clear" w:color="auto" w:fill="0070C0"/>
          </w:tcPr>
          <w:p w14:paraId="2ABB9880" w14:textId="77777777" w:rsidR="00352162" w:rsidRPr="005D0FF8" w:rsidRDefault="00352162" w:rsidP="00A941EB">
            <w:pPr>
              <w:suppressAutoHyphens/>
              <w:spacing w:line="276" w:lineRule="auto"/>
              <w:jc w:val="center"/>
              <w:rPr>
                <w:rFonts w:ascii="Book Antiqua" w:hAnsi="Book Antiqua" w:cs="Book Antiqua"/>
                <w:b/>
                <w:bCs/>
                <w:color w:val="FFFFFF" w:themeColor="background1"/>
                <w:sz w:val="20"/>
                <w:szCs w:val="20"/>
                <w:lang w:eastAsia="ar-SA"/>
              </w:rPr>
            </w:pPr>
            <w:r w:rsidRPr="005D0FF8">
              <w:rPr>
                <w:rFonts w:ascii="Book Antiqua" w:hAnsi="Book Antiqua" w:cs="Book Antiqua"/>
                <w:b/>
                <w:bCs/>
                <w:color w:val="FFFFFF" w:themeColor="background1"/>
                <w:sz w:val="20"/>
                <w:szCs w:val="20"/>
                <w:lang w:eastAsia="ar-SA"/>
              </w:rPr>
              <w:t>Mes de pase a fallo</w:t>
            </w:r>
          </w:p>
        </w:tc>
        <w:tc>
          <w:tcPr>
            <w:tcW w:w="1562" w:type="dxa"/>
            <w:shd w:val="clear" w:color="auto" w:fill="0070C0"/>
          </w:tcPr>
          <w:p w14:paraId="79D6340C" w14:textId="77777777" w:rsidR="00352162" w:rsidRPr="005D0FF8" w:rsidRDefault="00352162" w:rsidP="00A941EB">
            <w:pPr>
              <w:suppressAutoHyphens/>
              <w:spacing w:line="276" w:lineRule="auto"/>
              <w:jc w:val="center"/>
              <w:rPr>
                <w:rFonts w:ascii="Book Antiqua" w:hAnsi="Book Antiqua" w:cs="Book Antiqua"/>
                <w:b/>
                <w:bCs/>
                <w:color w:val="FFFFFF" w:themeColor="background1"/>
                <w:sz w:val="20"/>
                <w:szCs w:val="20"/>
                <w:lang w:eastAsia="ar-SA"/>
              </w:rPr>
            </w:pPr>
            <w:r w:rsidRPr="005D0FF8">
              <w:rPr>
                <w:rFonts w:ascii="Book Antiqua" w:hAnsi="Book Antiqua" w:cs="Book Antiqua"/>
                <w:b/>
                <w:bCs/>
                <w:color w:val="FFFFFF" w:themeColor="background1"/>
                <w:sz w:val="20"/>
                <w:szCs w:val="20"/>
                <w:lang w:eastAsia="ar-SA"/>
              </w:rPr>
              <w:t>Jueza o Juez</w:t>
            </w:r>
          </w:p>
        </w:tc>
      </w:tr>
      <w:tr w:rsidR="00352162" w:rsidRPr="005D0FF8" w14:paraId="772D2D4B" w14:textId="77777777" w:rsidTr="00A941EB">
        <w:trPr>
          <w:jc w:val="center"/>
        </w:trPr>
        <w:tc>
          <w:tcPr>
            <w:tcW w:w="2547" w:type="dxa"/>
          </w:tcPr>
          <w:p w14:paraId="3B5A7644" w14:textId="77777777" w:rsidR="00352162" w:rsidRPr="005D0FF8" w:rsidRDefault="00352162" w:rsidP="00A941EB">
            <w:pPr>
              <w:suppressAutoHyphens/>
              <w:spacing w:line="276" w:lineRule="auto"/>
              <w:jc w:val="both"/>
              <w:rPr>
                <w:rFonts w:ascii="Book Antiqua" w:hAnsi="Book Antiqua" w:cs="Book Antiqua"/>
                <w:sz w:val="20"/>
                <w:szCs w:val="20"/>
                <w:lang w:eastAsia="ar-SA"/>
              </w:rPr>
            </w:pPr>
            <w:r w:rsidRPr="005D0FF8">
              <w:rPr>
                <w:rFonts w:ascii="Book Antiqua" w:hAnsi="Book Antiqua" w:cs="Book Antiqua"/>
                <w:sz w:val="20"/>
                <w:szCs w:val="20"/>
                <w:lang w:eastAsia="ar-SA"/>
              </w:rPr>
              <w:t>16-000624-0187-FA</w:t>
            </w:r>
          </w:p>
        </w:tc>
        <w:tc>
          <w:tcPr>
            <w:tcW w:w="2126" w:type="dxa"/>
          </w:tcPr>
          <w:p w14:paraId="1877D3CA" w14:textId="77777777" w:rsidR="00352162" w:rsidRPr="005D0FF8" w:rsidRDefault="00352162" w:rsidP="00A941EB">
            <w:pPr>
              <w:suppressAutoHyphens/>
              <w:spacing w:line="276" w:lineRule="auto"/>
              <w:jc w:val="both"/>
              <w:rPr>
                <w:rFonts w:ascii="Book Antiqua" w:hAnsi="Book Antiqua" w:cs="Book Antiqua"/>
                <w:sz w:val="20"/>
                <w:szCs w:val="20"/>
                <w:lang w:eastAsia="ar-SA"/>
              </w:rPr>
            </w:pPr>
            <w:r w:rsidRPr="005D0FF8">
              <w:rPr>
                <w:rFonts w:ascii="Book Antiqua" w:hAnsi="Book Antiqua" w:cs="Book Antiqua"/>
                <w:sz w:val="20"/>
                <w:szCs w:val="20"/>
                <w:lang w:eastAsia="ar-SA"/>
              </w:rPr>
              <w:t>Setiembre 2024</w:t>
            </w:r>
          </w:p>
        </w:tc>
        <w:tc>
          <w:tcPr>
            <w:tcW w:w="1562" w:type="dxa"/>
          </w:tcPr>
          <w:p w14:paraId="4804B1FE" w14:textId="77777777" w:rsidR="00352162" w:rsidRPr="005D0FF8" w:rsidRDefault="00352162" w:rsidP="00A941EB">
            <w:pPr>
              <w:suppressAutoHyphens/>
              <w:spacing w:line="276" w:lineRule="auto"/>
              <w:jc w:val="center"/>
              <w:rPr>
                <w:rFonts w:ascii="Book Antiqua" w:hAnsi="Book Antiqua" w:cs="Book Antiqua"/>
                <w:sz w:val="20"/>
                <w:szCs w:val="20"/>
                <w:lang w:eastAsia="ar-SA"/>
              </w:rPr>
            </w:pPr>
            <w:r w:rsidRPr="005D0FF8">
              <w:rPr>
                <w:rFonts w:ascii="Book Antiqua" w:hAnsi="Book Antiqua" w:cs="Book Antiqua"/>
                <w:sz w:val="20"/>
                <w:szCs w:val="20"/>
                <w:lang w:eastAsia="ar-SA"/>
              </w:rPr>
              <w:t>1</w:t>
            </w:r>
          </w:p>
        </w:tc>
      </w:tr>
      <w:tr w:rsidR="00352162" w:rsidRPr="005D0FF8" w14:paraId="51832CED" w14:textId="77777777" w:rsidTr="00A941EB">
        <w:trPr>
          <w:jc w:val="center"/>
        </w:trPr>
        <w:tc>
          <w:tcPr>
            <w:tcW w:w="2547" w:type="dxa"/>
          </w:tcPr>
          <w:p w14:paraId="1B2F9627" w14:textId="77777777" w:rsidR="00352162" w:rsidRPr="005D0FF8" w:rsidRDefault="00352162" w:rsidP="00A941EB">
            <w:pPr>
              <w:suppressAutoHyphens/>
              <w:spacing w:line="276" w:lineRule="auto"/>
              <w:jc w:val="both"/>
              <w:rPr>
                <w:rFonts w:ascii="Book Antiqua" w:hAnsi="Book Antiqua" w:cs="Book Antiqua"/>
                <w:sz w:val="20"/>
                <w:szCs w:val="20"/>
                <w:lang w:eastAsia="ar-SA"/>
              </w:rPr>
            </w:pPr>
            <w:r w:rsidRPr="005D0FF8">
              <w:rPr>
                <w:rFonts w:ascii="Book Antiqua" w:hAnsi="Book Antiqua" w:cs="Book Antiqua"/>
                <w:sz w:val="20"/>
                <w:szCs w:val="20"/>
                <w:lang w:eastAsia="ar-SA"/>
              </w:rPr>
              <w:t>23-001142-292-FA</w:t>
            </w:r>
          </w:p>
        </w:tc>
        <w:tc>
          <w:tcPr>
            <w:tcW w:w="2126" w:type="dxa"/>
          </w:tcPr>
          <w:p w14:paraId="0BA00C0C" w14:textId="77777777" w:rsidR="00352162" w:rsidRPr="005D0FF8" w:rsidRDefault="00352162" w:rsidP="00A941EB">
            <w:pPr>
              <w:suppressAutoHyphens/>
              <w:spacing w:line="276" w:lineRule="auto"/>
              <w:jc w:val="both"/>
              <w:rPr>
                <w:rFonts w:ascii="Book Antiqua" w:hAnsi="Book Antiqua" w:cs="Book Antiqua"/>
                <w:sz w:val="20"/>
                <w:szCs w:val="20"/>
                <w:lang w:eastAsia="ar-SA"/>
              </w:rPr>
            </w:pPr>
            <w:r w:rsidRPr="005D0FF8">
              <w:rPr>
                <w:rFonts w:ascii="Book Antiqua" w:hAnsi="Book Antiqua" w:cs="Book Antiqua"/>
                <w:sz w:val="20"/>
                <w:szCs w:val="20"/>
                <w:lang w:eastAsia="ar-SA"/>
              </w:rPr>
              <w:t>Noviembre 2024</w:t>
            </w:r>
          </w:p>
        </w:tc>
        <w:tc>
          <w:tcPr>
            <w:tcW w:w="1562" w:type="dxa"/>
          </w:tcPr>
          <w:p w14:paraId="15FACC7A" w14:textId="77777777" w:rsidR="00352162" w:rsidRPr="005D0FF8" w:rsidRDefault="00352162" w:rsidP="00A941EB">
            <w:pPr>
              <w:suppressAutoHyphens/>
              <w:spacing w:line="276" w:lineRule="auto"/>
              <w:jc w:val="center"/>
              <w:rPr>
                <w:rFonts w:ascii="Book Antiqua" w:hAnsi="Book Antiqua" w:cs="Book Antiqua"/>
                <w:sz w:val="20"/>
                <w:szCs w:val="20"/>
                <w:lang w:eastAsia="ar-SA"/>
              </w:rPr>
            </w:pPr>
            <w:r w:rsidRPr="005D0FF8">
              <w:rPr>
                <w:rFonts w:ascii="Book Antiqua" w:hAnsi="Book Antiqua" w:cs="Book Antiqua"/>
                <w:sz w:val="20"/>
                <w:szCs w:val="20"/>
                <w:lang w:eastAsia="ar-SA"/>
              </w:rPr>
              <w:t>1</w:t>
            </w:r>
          </w:p>
        </w:tc>
      </w:tr>
      <w:tr w:rsidR="00352162" w:rsidRPr="005D0FF8" w14:paraId="2DBAB6EA" w14:textId="77777777" w:rsidTr="00A941EB">
        <w:trPr>
          <w:jc w:val="center"/>
        </w:trPr>
        <w:tc>
          <w:tcPr>
            <w:tcW w:w="2547" w:type="dxa"/>
          </w:tcPr>
          <w:p w14:paraId="72A19FEF" w14:textId="232B9F3C" w:rsidR="00352162" w:rsidRPr="005D0FF8" w:rsidRDefault="00352162" w:rsidP="00352162">
            <w:pPr>
              <w:suppressAutoHyphens/>
              <w:spacing w:line="276" w:lineRule="auto"/>
              <w:jc w:val="both"/>
              <w:rPr>
                <w:rFonts w:ascii="Book Antiqua" w:hAnsi="Book Antiqua" w:cs="Book Antiqua"/>
                <w:sz w:val="20"/>
                <w:szCs w:val="20"/>
                <w:lang w:eastAsia="ar-SA"/>
              </w:rPr>
            </w:pPr>
            <w:r w:rsidRPr="008651C3">
              <w:rPr>
                <w:rFonts w:ascii="Book Antiqua" w:hAnsi="Book Antiqua" w:cs="Book Antiqua"/>
                <w:sz w:val="20"/>
                <w:szCs w:val="20"/>
                <w:lang w:eastAsia="ar-SA"/>
              </w:rPr>
              <w:t>20-000287-0338-FA</w:t>
            </w:r>
          </w:p>
        </w:tc>
        <w:tc>
          <w:tcPr>
            <w:tcW w:w="2126" w:type="dxa"/>
          </w:tcPr>
          <w:p w14:paraId="3D8199A6" w14:textId="5B887F49" w:rsidR="00352162" w:rsidRPr="005D0FF8" w:rsidRDefault="00352162" w:rsidP="00352162">
            <w:pPr>
              <w:suppressAutoHyphens/>
              <w:spacing w:line="276" w:lineRule="auto"/>
              <w:jc w:val="both"/>
              <w:rPr>
                <w:rFonts w:ascii="Book Antiqua" w:hAnsi="Book Antiqua" w:cs="Book Antiqua"/>
                <w:sz w:val="20"/>
                <w:szCs w:val="20"/>
                <w:lang w:eastAsia="ar-SA"/>
              </w:rPr>
            </w:pPr>
            <w:r>
              <w:rPr>
                <w:rFonts w:ascii="Book Antiqua" w:hAnsi="Book Antiqua" w:cs="Book Antiqua"/>
                <w:sz w:val="20"/>
                <w:szCs w:val="20"/>
                <w:lang w:eastAsia="ar-SA"/>
              </w:rPr>
              <w:t>Marzo 2025</w:t>
            </w:r>
          </w:p>
        </w:tc>
        <w:tc>
          <w:tcPr>
            <w:tcW w:w="1562" w:type="dxa"/>
          </w:tcPr>
          <w:p w14:paraId="2FF038AB" w14:textId="1E880018" w:rsidR="00352162" w:rsidRPr="005D0FF8" w:rsidRDefault="00352162" w:rsidP="00352162">
            <w:pPr>
              <w:suppressAutoHyphens/>
              <w:spacing w:line="276" w:lineRule="auto"/>
              <w:jc w:val="center"/>
              <w:rPr>
                <w:rFonts w:ascii="Book Antiqua" w:hAnsi="Book Antiqua" w:cs="Book Antiqua"/>
                <w:sz w:val="20"/>
                <w:szCs w:val="20"/>
                <w:lang w:eastAsia="ar-SA"/>
              </w:rPr>
            </w:pPr>
            <w:r>
              <w:rPr>
                <w:rFonts w:ascii="Book Antiqua" w:hAnsi="Book Antiqua" w:cs="Book Antiqua"/>
                <w:sz w:val="20"/>
                <w:szCs w:val="20"/>
                <w:lang w:eastAsia="ar-SA"/>
              </w:rPr>
              <w:t>6</w:t>
            </w:r>
          </w:p>
        </w:tc>
      </w:tr>
    </w:tbl>
    <w:p w14:paraId="1FEB80CF" w14:textId="77777777" w:rsidR="00920CA3" w:rsidRDefault="00920CA3" w:rsidP="009D64C4">
      <w:pPr>
        <w:pStyle w:val="Ttulo3"/>
        <w:rPr>
          <w:rFonts w:ascii="Book Antiqua" w:hAnsi="Book Antiqua"/>
          <w:lang w:val="es-CR"/>
        </w:rPr>
      </w:pPr>
      <w:bookmarkStart w:id="10" w:name="_Toc200032309"/>
    </w:p>
    <w:p w14:paraId="5D7CE127" w14:textId="7D6ED4ED" w:rsidR="009D64C4" w:rsidRPr="00B42B05" w:rsidRDefault="009D64C4" w:rsidP="009D64C4">
      <w:pPr>
        <w:pStyle w:val="Ttulo3"/>
        <w:rPr>
          <w:rFonts w:ascii="Book Antiqua" w:hAnsi="Book Antiqua"/>
          <w:lang w:val="es-CR"/>
        </w:rPr>
      </w:pPr>
      <w:r w:rsidRPr="00B42B05">
        <w:rPr>
          <w:rFonts w:ascii="Book Antiqua" w:hAnsi="Book Antiqua"/>
          <w:lang w:val="es-CR"/>
        </w:rPr>
        <w:t>Seguimiento recomendaciones del oficio 1078-PLA-MNP-TR-2025</w:t>
      </w:r>
      <w:bookmarkEnd w:id="10"/>
    </w:p>
    <w:p w14:paraId="1A16DCF3" w14:textId="7A2710F1" w:rsidR="009D64C4" w:rsidRPr="005D0FF8" w:rsidRDefault="009D64C4" w:rsidP="009D64C4">
      <w:pPr>
        <w:rPr>
          <w:lang w:eastAsia="en-US"/>
        </w:rPr>
      </w:pPr>
    </w:p>
    <w:p w14:paraId="189D839F" w14:textId="40C8FE74" w:rsidR="009D64C4" w:rsidRPr="005D0FF8" w:rsidRDefault="009D64C4" w:rsidP="009D64C4">
      <w:pPr>
        <w:spacing w:line="276" w:lineRule="auto"/>
        <w:jc w:val="both"/>
        <w:rPr>
          <w:rFonts w:ascii="Book Antiqua" w:hAnsi="Book Antiqua"/>
          <w:lang w:eastAsia="en-US"/>
        </w:rPr>
      </w:pPr>
      <w:r w:rsidRPr="005D0FF8">
        <w:rPr>
          <w:rFonts w:ascii="Book Antiqua" w:hAnsi="Book Antiqua"/>
          <w:lang w:eastAsia="en-US"/>
        </w:rPr>
        <w:t xml:space="preserve">Mediante oficio 1078-PLA-MNP-TR-2025 (seguimiento a los indicadores de febrero 2025) se recomendó al tribunal </w:t>
      </w:r>
      <w:r w:rsidRPr="005D0FF8">
        <w:rPr>
          <w:rFonts w:ascii="Book Antiqua" w:hAnsi="Book Antiqua" w:cs="Book Antiqua"/>
          <w:lang w:eastAsia="ar-SA"/>
        </w:rPr>
        <w:t xml:space="preserve">valorar el plan remedial necesario para fallar los </w:t>
      </w:r>
      <w:r w:rsidR="00514574">
        <w:rPr>
          <w:rFonts w:ascii="Book Antiqua" w:hAnsi="Book Antiqua" w:cs="Book Antiqua"/>
          <w:lang w:eastAsia="ar-SA"/>
        </w:rPr>
        <w:t>3</w:t>
      </w:r>
      <w:r w:rsidR="00834449">
        <w:rPr>
          <w:rFonts w:ascii="Book Antiqua" w:hAnsi="Book Antiqua" w:cs="Book Antiqua"/>
          <w:lang w:eastAsia="ar-SA"/>
        </w:rPr>
        <w:t xml:space="preserve"> </w:t>
      </w:r>
      <w:r w:rsidRPr="005D0FF8">
        <w:rPr>
          <w:rFonts w:ascii="Book Antiqua" w:hAnsi="Book Antiqua" w:cs="Book Antiqua"/>
          <w:lang w:eastAsia="ar-SA"/>
        </w:rPr>
        <w:t>asuntos de mayor antigüedad</w:t>
      </w:r>
      <w:r w:rsidR="007808C6">
        <w:rPr>
          <w:rFonts w:ascii="Book Antiqua" w:hAnsi="Book Antiqua" w:cs="Book Antiqua"/>
          <w:lang w:eastAsia="ar-SA"/>
        </w:rPr>
        <w:t>,</w:t>
      </w:r>
      <w:r w:rsidRPr="005D0FF8">
        <w:rPr>
          <w:rFonts w:ascii="Book Antiqua" w:hAnsi="Book Antiqua" w:cs="Book Antiqua"/>
          <w:lang w:eastAsia="ar-SA"/>
        </w:rPr>
        <w:t xml:space="preserve"> que se ubican todos en el puesto de la persona juzgadora 1 y actualizar la matriz, ya que el asunto de mayor antigüedad según el módulo de pase a fallo son 2 procesos pasados a fallo en setiembre 2024 y no del 8 de noviembre 2024 como se indicó en la matriz para febrero 2025:  </w:t>
      </w:r>
    </w:p>
    <w:p w14:paraId="6DCF2FD8" w14:textId="77777777" w:rsidR="009D64C4" w:rsidRPr="005D0FF8" w:rsidRDefault="009D64C4" w:rsidP="009D64C4">
      <w:pPr>
        <w:suppressAutoHyphens/>
        <w:spacing w:line="276" w:lineRule="auto"/>
        <w:jc w:val="both"/>
        <w:rPr>
          <w:rFonts w:ascii="Book Antiqua" w:hAnsi="Book Antiqua" w:cs="Book Antiqua"/>
          <w:lang w:eastAsia="ar-SA"/>
        </w:rPr>
      </w:pPr>
    </w:p>
    <w:tbl>
      <w:tblPr>
        <w:tblStyle w:val="Tablaconcuadrcula"/>
        <w:tblW w:w="0" w:type="auto"/>
        <w:jc w:val="center"/>
        <w:tblLook w:val="04A0" w:firstRow="1" w:lastRow="0" w:firstColumn="1" w:lastColumn="0" w:noHBand="0" w:noVBand="1"/>
      </w:tblPr>
      <w:tblGrid>
        <w:gridCol w:w="2547"/>
        <w:gridCol w:w="2126"/>
        <w:gridCol w:w="1562"/>
      </w:tblGrid>
      <w:tr w:rsidR="009D64C4" w:rsidRPr="005D0FF8" w14:paraId="3DA2A71B" w14:textId="77777777" w:rsidTr="00003D0C">
        <w:trPr>
          <w:jc w:val="center"/>
        </w:trPr>
        <w:tc>
          <w:tcPr>
            <w:tcW w:w="2547" w:type="dxa"/>
            <w:shd w:val="clear" w:color="auto" w:fill="0070C0"/>
          </w:tcPr>
          <w:p w14:paraId="406B5D71" w14:textId="77777777" w:rsidR="009D64C4" w:rsidRPr="005D0FF8" w:rsidRDefault="009D64C4" w:rsidP="00003D0C">
            <w:pPr>
              <w:suppressAutoHyphens/>
              <w:spacing w:line="276" w:lineRule="auto"/>
              <w:jc w:val="center"/>
              <w:rPr>
                <w:rFonts w:ascii="Book Antiqua" w:hAnsi="Book Antiqua" w:cs="Book Antiqua"/>
                <w:b/>
                <w:bCs/>
                <w:color w:val="FFFFFF" w:themeColor="background1"/>
                <w:sz w:val="20"/>
                <w:szCs w:val="20"/>
                <w:lang w:eastAsia="ar-SA"/>
              </w:rPr>
            </w:pPr>
            <w:r w:rsidRPr="005D0FF8">
              <w:rPr>
                <w:rFonts w:ascii="Book Antiqua" w:hAnsi="Book Antiqua" w:cs="Book Antiqua"/>
                <w:b/>
                <w:bCs/>
                <w:color w:val="FFFFFF" w:themeColor="background1"/>
                <w:sz w:val="20"/>
                <w:szCs w:val="20"/>
                <w:lang w:eastAsia="ar-SA"/>
              </w:rPr>
              <w:t>Expediente</w:t>
            </w:r>
          </w:p>
        </w:tc>
        <w:tc>
          <w:tcPr>
            <w:tcW w:w="2126" w:type="dxa"/>
            <w:shd w:val="clear" w:color="auto" w:fill="0070C0"/>
          </w:tcPr>
          <w:p w14:paraId="71EC8825" w14:textId="77777777" w:rsidR="009D64C4" w:rsidRPr="005D0FF8" w:rsidRDefault="009D64C4" w:rsidP="00003D0C">
            <w:pPr>
              <w:suppressAutoHyphens/>
              <w:spacing w:line="276" w:lineRule="auto"/>
              <w:jc w:val="center"/>
              <w:rPr>
                <w:rFonts w:ascii="Book Antiqua" w:hAnsi="Book Antiqua" w:cs="Book Antiqua"/>
                <w:b/>
                <w:bCs/>
                <w:color w:val="FFFFFF" w:themeColor="background1"/>
                <w:sz w:val="20"/>
                <w:szCs w:val="20"/>
                <w:lang w:eastAsia="ar-SA"/>
              </w:rPr>
            </w:pPr>
            <w:r w:rsidRPr="005D0FF8">
              <w:rPr>
                <w:rFonts w:ascii="Book Antiqua" w:hAnsi="Book Antiqua" w:cs="Book Antiqua"/>
                <w:b/>
                <w:bCs/>
                <w:color w:val="FFFFFF" w:themeColor="background1"/>
                <w:sz w:val="20"/>
                <w:szCs w:val="20"/>
                <w:lang w:eastAsia="ar-SA"/>
              </w:rPr>
              <w:t>Mes de pase a fallo</w:t>
            </w:r>
          </w:p>
        </w:tc>
        <w:tc>
          <w:tcPr>
            <w:tcW w:w="1562" w:type="dxa"/>
            <w:shd w:val="clear" w:color="auto" w:fill="0070C0"/>
          </w:tcPr>
          <w:p w14:paraId="1A2FFA51" w14:textId="77777777" w:rsidR="009D64C4" w:rsidRPr="005D0FF8" w:rsidRDefault="009D64C4" w:rsidP="00003D0C">
            <w:pPr>
              <w:suppressAutoHyphens/>
              <w:spacing w:line="276" w:lineRule="auto"/>
              <w:jc w:val="center"/>
              <w:rPr>
                <w:rFonts w:ascii="Book Antiqua" w:hAnsi="Book Antiqua" w:cs="Book Antiqua"/>
                <w:b/>
                <w:bCs/>
                <w:color w:val="FFFFFF" w:themeColor="background1"/>
                <w:sz w:val="20"/>
                <w:szCs w:val="20"/>
                <w:lang w:eastAsia="ar-SA"/>
              </w:rPr>
            </w:pPr>
            <w:r w:rsidRPr="005D0FF8">
              <w:rPr>
                <w:rFonts w:ascii="Book Antiqua" w:hAnsi="Book Antiqua" w:cs="Book Antiqua"/>
                <w:b/>
                <w:bCs/>
                <w:color w:val="FFFFFF" w:themeColor="background1"/>
                <w:sz w:val="20"/>
                <w:szCs w:val="20"/>
                <w:lang w:eastAsia="ar-SA"/>
              </w:rPr>
              <w:t>Jueza o Juez</w:t>
            </w:r>
          </w:p>
        </w:tc>
      </w:tr>
      <w:tr w:rsidR="009D64C4" w:rsidRPr="005D0FF8" w14:paraId="7D60F36E" w14:textId="77777777" w:rsidTr="00003D0C">
        <w:trPr>
          <w:jc w:val="center"/>
        </w:trPr>
        <w:tc>
          <w:tcPr>
            <w:tcW w:w="2547" w:type="dxa"/>
          </w:tcPr>
          <w:p w14:paraId="23F17AB2" w14:textId="77777777" w:rsidR="009D64C4" w:rsidRPr="005D0FF8" w:rsidRDefault="009D64C4" w:rsidP="00003D0C">
            <w:pPr>
              <w:suppressAutoHyphens/>
              <w:spacing w:line="276" w:lineRule="auto"/>
              <w:jc w:val="both"/>
              <w:rPr>
                <w:rFonts w:ascii="Book Antiqua" w:hAnsi="Book Antiqua" w:cs="Book Antiqua"/>
                <w:sz w:val="20"/>
                <w:szCs w:val="20"/>
                <w:lang w:eastAsia="ar-SA"/>
              </w:rPr>
            </w:pPr>
            <w:r w:rsidRPr="005D0FF8">
              <w:rPr>
                <w:rFonts w:ascii="Book Antiqua" w:hAnsi="Book Antiqua" w:cs="Book Antiqua"/>
                <w:sz w:val="20"/>
                <w:szCs w:val="20"/>
                <w:lang w:eastAsia="ar-SA"/>
              </w:rPr>
              <w:t>21-000844-292-FA</w:t>
            </w:r>
          </w:p>
        </w:tc>
        <w:tc>
          <w:tcPr>
            <w:tcW w:w="2126" w:type="dxa"/>
          </w:tcPr>
          <w:p w14:paraId="01FCC7E0" w14:textId="24AB8775" w:rsidR="009D64C4" w:rsidRPr="005D0FF8" w:rsidRDefault="009D64C4" w:rsidP="00003D0C">
            <w:pPr>
              <w:suppressAutoHyphens/>
              <w:spacing w:line="276" w:lineRule="auto"/>
              <w:jc w:val="both"/>
              <w:rPr>
                <w:rFonts w:ascii="Book Antiqua" w:hAnsi="Book Antiqua" w:cs="Book Antiqua"/>
                <w:sz w:val="20"/>
                <w:szCs w:val="20"/>
                <w:lang w:eastAsia="ar-SA"/>
              </w:rPr>
            </w:pPr>
            <w:r w:rsidRPr="005D0FF8">
              <w:rPr>
                <w:rFonts w:ascii="Book Antiqua" w:hAnsi="Book Antiqua" w:cs="Book Antiqua"/>
                <w:sz w:val="20"/>
                <w:szCs w:val="20"/>
                <w:lang w:eastAsia="ar-SA"/>
              </w:rPr>
              <w:t>Setiembre 2024</w:t>
            </w:r>
          </w:p>
        </w:tc>
        <w:tc>
          <w:tcPr>
            <w:tcW w:w="1562" w:type="dxa"/>
          </w:tcPr>
          <w:p w14:paraId="598C7B3F" w14:textId="77777777" w:rsidR="009D64C4" w:rsidRPr="005D0FF8" w:rsidRDefault="009D64C4" w:rsidP="00003D0C">
            <w:pPr>
              <w:suppressAutoHyphens/>
              <w:spacing w:line="276" w:lineRule="auto"/>
              <w:jc w:val="center"/>
              <w:rPr>
                <w:rFonts w:ascii="Book Antiqua" w:hAnsi="Book Antiqua" w:cs="Book Antiqua"/>
                <w:sz w:val="20"/>
                <w:szCs w:val="20"/>
                <w:lang w:eastAsia="ar-SA"/>
              </w:rPr>
            </w:pPr>
            <w:r w:rsidRPr="005D0FF8">
              <w:rPr>
                <w:rFonts w:ascii="Book Antiqua" w:hAnsi="Book Antiqua" w:cs="Book Antiqua"/>
                <w:sz w:val="20"/>
                <w:szCs w:val="20"/>
                <w:lang w:eastAsia="ar-SA"/>
              </w:rPr>
              <w:t>1</w:t>
            </w:r>
          </w:p>
        </w:tc>
      </w:tr>
      <w:tr w:rsidR="009D64C4" w:rsidRPr="005D0FF8" w14:paraId="3B3DF2B2" w14:textId="77777777" w:rsidTr="00003D0C">
        <w:trPr>
          <w:jc w:val="center"/>
        </w:trPr>
        <w:tc>
          <w:tcPr>
            <w:tcW w:w="2547" w:type="dxa"/>
          </w:tcPr>
          <w:p w14:paraId="0B67C81D" w14:textId="77777777" w:rsidR="009D64C4" w:rsidRPr="005D0FF8" w:rsidRDefault="009D64C4" w:rsidP="00003D0C">
            <w:pPr>
              <w:suppressAutoHyphens/>
              <w:spacing w:line="276" w:lineRule="auto"/>
              <w:jc w:val="both"/>
              <w:rPr>
                <w:rFonts w:ascii="Book Antiqua" w:hAnsi="Book Antiqua" w:cs="Book Antiqua"/>
                <w:sz w:val="20"/>
                <w:szCs w:val="20"/>
                <w:lang w:eastAsia="ar-SA"/>
              </w:rPr>
            </w:pPr>
            <w:r w:rsidRPr="005D0FF8">
              <w:rPr>
                <w:rFonts w:ascii="Book Antiqua" w:hAnsi="Book Antiqua" w:cs="Book Antiqua"/>
                <w:sz w:val="20"/>
                <w:szCs w:val="20"/>
                <w:lang w:eastAsia="ar-SA"/>
              </w:rPr>
              <w:t>16-000624-0187-FA</w:t>
            </w:r>
          </w:p>
        </w:tc>
        <w:tc>
          <w:tcPr>
            <w:tcW w:w="2126" w:type="dxa"/>
          </w:tcPr>
          <w:p w14:paraId="2774AB79" w14:textId="77777777" w:rsidR="009D64C4" w:rsidRPr="005D0FF8" w:rsidRDefault="009D64C4" w:rsidP="00003D0C">
            <w:pPr>
              <w:suppressAutoHyphens/>
              <w:spacing w:line="276" w:lineRule="auto"/>
              <w:jc w:val="both"/>
              <w:rPr>
                <w:rFonts w:ascii="Book Antiqua" w:hAnsi="Book Antiqua" w:cs="Book Antiqua"/>
                <w:sz w:val="20"/>
                <w:szCs w:val="20"/>
                <w:lang w:eastAsia="ar-SA"/>
              </w:rPr>
            </w:pPr>
            <w:r w:rsidRPr="005D0FF8">
              <w:rPr>
                <w:rFonts w:ascii="Book Antiqua" w:hAnsi="Book Antiqua" w:cs="Book Antiqua"/>
                <w:sz w:val="20"/>
                <w:szCs w:val="20"/>
                <w:lang w:eastAsia="ar-SA"/>
              </w:rPr>
              <w:t>Setiembre 2024</w:t>
            </w:r>
          </w:p>
        </w:tc>
        <w:tc>
          <w:tcPr>
            <w:tcW w:w="1562" w:type="dxa"/>
          </w:tcPr>
          <w:p w14:paraId="41E2F781" w14:textId="77777777" w:rsidR="009D64C4" w:rsidRPr="005D0FF8" w:rsidRDefault="009D64C4" w:rsidP="00003D0C">
            <w:pPr>
              <w:suppressAutoHyphens/>
              <w:spacing w:line="276" w:lineRule="auto"/>
              <w:jc w:val="center"/>
              <w:rPr>
                <w:rFonts w:ascii="Book Antiqua" w:hAnsi="Book Antiqua" w:cs="Book Antiqua"/>
                <w:sz w:val="20"/>
                <w:szCs w:val="20"/>
                <w:lang w:eastAsia="ar-SA"/>
              </w:rPr>
            </w:pPr>
            <w:r w:rsidRPr="005D0FF8">
              <w:rPr>
                <w:rFonts w:ascii="Book Antiqua" w:hAnsi="Book Antiqua" w:cs="Book Antiqua"/>
                <w:sz w:val="20"/>
                <w:szCs w:val="20"/>
                <w:lang w:eastAsia="ar-SA"/>
              </w:rPr>
              <w:t>1</w:t>
            </w:r>
          </w:p>
        </w:tc>
      </w:tr>
      <w:tr w:rsidR="009D64C4" w:rsidRPr="005D0FF8" w14:paraId="72CC7AED" w14:textId="77777777" w:rsidTr="00003D0C">
        <w:trPr>
          <w:jc w:val="center"/>
        </w:trPr>
        <w:tc>
          <w:tcPr>
            <w:tcW w:w="2547" w:type="dxa"/>
          </w:tcPr>
          <w:p w14:paraId="5294608B" w14:textId="77777777" w:rsidR="009D64C4" w:rsidRPr="005D0FF8" w:rsidRDefault="009D64C4" w:rsidP="00003D0C">
            <w:pPr>
              <w:suppressAutoHyphens/>
              <w:spacing w:line="276" w:lineRule="auto"/>
              <w:jc w:val="both"/>
              <w:rPr>
                <w:rFonts w:ascii="Book Antiqua" w:hAnsi="Book Antiqua" w:cs="Book Antiqua"/>
                <w:sz w:val="20"/>
                <w:szCs w:val="20"/>
                <w:lang w:eastAsia="ar-SA"/>
              </w:rPr>
            </w:pPr>
            <w:r w:rsidRPr="005D0FF8">
              <w:rPr>
                <w:rFonts w:ascii="Book Antiqua" w:hAnsi="Book Antiqua" w:cs="Book Antiqua"/>
                <w:sz w:val="20"/>
                <w:szCs w:val="20"/>
                <w:lang w:eastAsia="ar-SA"/>
              </w:rPr>
              <w:t>21-000844-292-FA</w:t>
            </w:r>
          </w:p>
        </w:tc>
        <w:tc>
          <w:tcPr>
            <w:tcW w:w="2126" w:type="dxa"/>
          </w:tcPr>
          <w:p w14:paraId="21489215" w14:textId="77777777" w:rsidR="009D64C4" w:rsidRPr="005D0FF8" w:rsidRDefault="009D64C4" w:rsidP="00003D0C">
            <w:pPr>
              <w:suppressAutoHyphens/>
              <w:spacing w:line="276" w:lineRule="auto"/>
              <w:jc w:val="both"/>
              <w:rPr>
                <w:rFonts w:ascii="Book Antiqua" w:hAnsi="Book Antiqua" w:cs="Book Antiqua"/>
                <w:sz w:val="20"/>
                <w:szCs w:val="20"/>
                <w:lang w:eastAsia="ar-SA"/>
              </w:rPr>
            </w:pPr>
            <w:r w:rsidRPr="005D0FF8">
              <w:rPr>
                <w:rFonts w:ascii="Book Antiqua" w:hAnsi="Book Antiqua" w:cs="Book Antiqua"/>
                <w:sz w:val="20"/>
                <w:szCs w:val="20"/>
                <w:lang w:eastAsia="ar-SA"/>
              </w:rPr>
              <w:t>Noviembre 2024</w:t>
            </w:r>
          </w:p>
        </w:tc>
        <w:tc>
          <w:tcPr>
            <w:tcW w:w="1562" w:type="dxa"/>
          </w:tcPr>
          <w:p w14:paraId="78190472" w14:textId="77777777" w:rsidR="009D64C4" w:rsidRPr="005D0FF8" w:rsidRDefault="009D64C4" w:rsidP="00003D0C">
            <w:pPr>
              <w:suppressAutoHyphens/>
              <w:spacing w:line="276" w:lineRule="auto"/>
              <w:jc w:val="center"/>
              <w:rPr>
                <w:rFonts w:ascii="Book Antiqua" w:hAnsi="Book Antiqua" w:cs="Book Antiqua"/>
                <w:sz w:val="20"/>
                <w:szCs w:val="20"/>
                <w:lang w:eastAsia="ar-SA"/>
              </w:rPr>
            </w:pPr>
            <w:r w:rsidRPr="005D0FF8">
              <w:rPr>
                <w:rFonts w:ascii="Book Antiqua" w:hAnsi="Book Antiqua" w:cs="Book Antiqua"/>
                <w:sz w:val="20"/>
                <w:szCs w:val="20"/>
                <w:lang w:eastAsia="ar-SA"/>
              </w:rPr>
              <w:t>1</w:t>
            </w:r>
          </w:p>
        </w:tc>
      </w:tr>
      <w:tr w:rsidR="009D64C4" w:rsidRPr="005D0FF8" w14:paraId="55DD1076" w14:textId="77777777" w:rsidTr="00003D0C">
        <w:trPr>
          <w:jc w:val="center"/>
        </w:trPr>
        <w:tc>
          <w:tcPr>
            <w:tcW w:w="2547" w:type="dxa"/>
          </w:tcPr>
          <w:p w14:paraId="2994DD7F" w14:textId="77777777" w:rsidR="009D64C4" w:rsidRPr="005D0FF8" w:rsidRDefault="009D64C4" w:rsidP="00003D0C">
            <w:pPr>
              <w:suppressAutoHyphens/>
              <w:spacing w:line="276" w:lineRule="auto"/>
              <w:jc w:val="both"/>
              <w:rPr>
                <w:rFonts w:ascii="Book Antiqua" w:hAnsi="Book Antiqua" w:cs="Book Antiqua"/>
                <w:sz w:val="20"/>
                <w:szCs w:val="20"/>
                <w:lang w:eastAsia="ar-SA"/>
              </w:rPr>
            </w:pPr>
            <w:r w:rsidRPr="005D0FF8">
              <w:rPr>
                <w:rFonts w:ascii="Book Antiqua" w:hAnsi="Book Antiqua" w:cs="Book Antiqua"/>
                <w:sz w:val="20"/>
                <w:szCs w:val="20"/>
                <w:lang w:eastAsia="ar-SA"/>
              </w:rPr>
              <w:t>23-001142-292-FA</w:t>
            </w:r>
          </w:p>
        </w:tc>
        <w:tc>
          <w:tcPr>
            <w:tcW w:w="2126" w:type="dxa"/>
          </w:tcPr>
          <w:p w14:paraId="4F020D4E" w14:textId="77777777" w:rsidR="009D64C4" w:rsidRPr="005D0FF8" w:rsidRDefault="009D64C4" w:rsidP="00003D0C">
            <w:pPr>
              <w:suppressAutoHyphens/>
              <w:spacing w:line="276" w:lineRule="auto"/>
              <w:jc w:val="both"/>
              <w:rPr>
                <w:rFonts w:ascii="Book Antiqua" w:hAnsi="Book Antiqua" w:cs="Book Antiqua"/>
                <w:sz w:val="20"/>
                <w:szCs w:val="20"/>
                <w:lang w:eastAsia="ar-SA"/>
              </w:rPr>
            </w:pPr>
            <w:r w:rsidRPr="005D0FF8">
              <w:rPr>
                <w:rFonts w:ascii="Book Antiqua" w:hAnsi="Book Antiqua" w:cs="Book Antiqua"/>
                <w:sz w:val="20"/>
                <w:szCs w:val="20"/>
                <w:lang w:eastAsia="ar-SA"/>
              </w:rPr>
              <w:t>Noviembre 2024</w:t>
            </w:r>
          </w:p>
        </w:tc>
        <w:tc>
          <w:tcPr>
            <w:tcW w:w="1562" w:type="dxa"/>
          </w:tcPr>
          <w:p w14:paraId="1CC53DB5" w14:textId="77777777" w:rsidR="009D64C4" w:rsidRPr="005D0FF8" w:rsidRDefault="009D64C4" w:rsidP="00003D0C">
            <w:pPr>
              <w:suppressAutoHyphens/>
              <w:spacing w:line="276" w:lineRule="auto"/>
              <w:jc w:val="center"/>
              <w:rPr>
                <w:rFonts w:ascii="Book Antiqua" w:hAnsi="Book Antiqua" w:cs="Book Antiqua"/>
                <w:sz w:val="20"/>
                <w:szCs w:val="20"/>
                <w:lang w:eastAsia="ar-SA"/>
              </w:rPr>
            </w:pPr>
            <w:r w:rsidRPr="005D0FF8">
              <w:rPr>
                <w:rFonts w:ascii="Book Antiqua" w:hAnsi="Book Antiqua" w:cs="Book Antiqua"/>
                <w:sz w:val="20"/>
                <w:szCs w:val="20"/>
                <w:lang w:eastAsia="ar-SA"/>
              </w:rPr>
              <w:t>1</w:t>
            </w:r>
          </w:p>
        </w:tc>
      </w:tr>
    </w:tbl>
    <w:p w14:paraId="6A9E8EC4" w14:textId="77777777" w:rsidR="00C96D8A" w:rsidRDefault="00C96D8A" w:rsidP="00837C36">
      <w:pPr>
        <w:jc w:val="both"/>
        <w:rPr>
          <w:rFonts w:ascii="Book Antiqua" w:hAnsi="Book Antiqua" w:cs="Book Antiqua"/>
          <w:lang w:eastAsia="ar-SA"/>
        </w:rPr>
      </w:pPr>
    </w:p>
    <w:p w14:paraId="7576331C" w14:textId="06F470F8" w:rsidR="009D64C4" w:rsidRPr="00837C36" w:rsidRDefault="00514574" w:rsidP="00CB2EEE">
      <w:pPr>
        <w:spacing w:line="276" w:lineRule="auto"/>
        <w:jc w:val="both"/>
        <w:rPr>
          <w:rFonts w:ascii="Book Antiqua" w:hAnsi="Book Antiqua" w:cs="Book Antiqua"/>
          <w:lang w:eastAsia="ar-SA"/>
        </w:rPr>
      </w:pPr>
      <w:r w:rsidRPr="00837C36">
        <w:rPr>
          <w:rFonts w:ascii="Book Antiqua" w:hAnsi="Book Antiqua" w:cs="Book Antiqua"/>
          <w:lang w:eastAsia="ar-SA"/>
        </w:rPr>
        <w:t>Sin embargo, a</w:t>
      </w:r>
      <w:r w:rsidR="009D64C4" w:rsidRPr="00837C36">
        <w:rPr>
          <w:rFonts w:ascii="Book Antiqua" w:hAnsi="Book Antiqua" w:cs="Book Antiqua"/>
          <w:lang w:eastAsia="ar-SA"/>
        </w:rPr>
        <w:t>l revisar los indicadores de marzo 2025</w:t>
      </w:r>
      <w:r w:rsidR="00B77641" w:rsidRPr="00837C36">
        <w:rPr>
          <w:rFonts w:ascii="Book Antiqua" w:hAnsi="Book Antiqua" w:cs="Book Antiqua"/>
          <w:lang w:eastAsia="ar-SA"/>
        </w:rPr>
        <w:t>,</w:t>
      </w:r>
      <w:r w:rsidR="00437696" w:rsidRPr="00837C36">
        <w:rPr>
          <w:rFonts w:ascii="Book Antiqua" w:hAnsi="Book Antiqua" w:cs="Book Antiqua"/>
          <w:lang w:eastAsia="ar-SA"/>
        </w:rPr>
        <w:t xml:space="preserve"> en la minuta del equipo de mejora indican que </w:t>
      </w:r>
      <w:r w:rsidR="00437696" w:rsidRPr="001F7B3F">
        <w:rPr>
          <w:rFonts w:ascii="Book Antiqua" w:hAnsi="Book Antiqua" w:cs="Book Antiqua"/>
          <w:b/>
          <w:bCs/>
          <w:u w:val="single"/>
          <w:lang w:eastAsia="ar-SA"/>
        </w:rPr>
        <w:t>no se confeccion</w:t>
      </w:r>
      <w:r w:rsidR="00837C36" w:rsidRPr="001F7B3F">
        <w:rPr>
          <w:rFonts w:ascii="Book Antiqua" w:hAnsi="Book Antiqua" w:cs="Book Antiqua"/>
          <w:b/>
          <w:bCs/>
          <w:u w:val="single"/>
          <w:lang w:eastAsia="ar-SA"/>
        </w:rPr>
        <w:t>ó</w:t>
      </w:r>
      <w:r w:rsidR="00437696" w:rsidRPr="001F7B3F">
        <w:rPr>
          <w:rFonts w:ascii="Book Antiqua" w:hAnsi="Book Antiqua" w:cs="Book Antiqua"/>
          <w:b/>
          <w:bCs/>
          <w:u w:val="single"/>
          <w:lang w:eastAsia="ar-SA"/>
        </w:rPr>
        <w:t xml:space="preserve"> plan remedial</w:t>
      </w:r>
      <w:r w:rsidR="00437696" w:rsidRPr="00837C36">
        <w:rPr>
          <w:rFonts w:ascii="Book Antiqua" w:hAnsi="Book Antiqua" w:cs="Book Antiqua"/>
          <w:lang w:eastAsia="ar-SA"/>
        </w:rPr>
        <w:t xml:space="preserve"> y respecto al</w:t>
      </w:r>
      <w:r w:rsidR="00B77641" w:rsidRPr="00837C36">
        <w:rPr>
          <w:rFonts w:ascii="Book Antiqua" w:hAnsi="Book Antiqua" w:cs="Book Antiqua"/>
          <w:lang w:eastAsia="ar-SA"/>
        </w:rPr>
        <w:t xml:space="preserve"> plazo</w:t>
      </w:r>
      <w:r w:rsidR="00437696" w:rsidRPr="00837C36">
        <w:rPr>
          <w:rFonts w:ascii="Book Antiqua" w:hAnsi="Book Antiqua" w:cs="Book Antiqua"/>
          <w:lang w:eastAsia="ar-SA"/>
        </w:rPr>
        <w:t>, este</w:t>
      </w:r>
      <w:r w:rsidR="00B77641" w:rsidRPr="00837C36">
        <w:rPr>
          <w:rFonts w:ascii="Book Antiqua" w:hAnsi="Book Antiqua" w:cs="Book Antiqua"/>
          <w:lang w:eastAsia="ar-SA"/>
        </w:rPr>
        <w:t xml:space="preserve"> </w:t>
      </w:r>
      <w:r w:rsidR="00834449">
        <w:rPr>
          <w:rFonts w:ascii="Book Antiqua" w:hAnsi="Book Antiqua" w:cs="Book Antiqua"/>
          <w:lang w:eastAsia="ar-SA"/>
        </w:rPr>
        <w:t xml:space="preserve">continua en </w:t>
      </w:r>
      <w:r w:rsidR="00B77641" w:rsidRPr="00837C36">
        <w:rPr>
          <w:rFonts w:ascii="Book Antiqua" w:hAnsi="Book Antiqua" w:cs="Book Antiqua"/>
          <w:lang w:eastAsia="ar-SA"/>
        </w:rPr>
        <w:t xml:space="preserve">incrementó: </w:t>
      </w:r>
    </w:p>
    <w:p w14:paraId="3B2C7380" w14:textId="3357BACF" w:rsidR="00B77641" w:rsidRPr="005D0FF8" w:rsidRDefault="00B77641" w:rsidP="009D64C4">
      <w:pPr>
        <w:rPr>
          <w:lang w:eastAsia="en-US"/>
        </w:rPr>
      </w:pPr>
    </w:p>
    <w:p w14:paraId="7EF7F3A8" w14:textId="0CFD01AE" w:rsidR="00C96D8A" w:rsidRDefault="00C96D8A" w:rsidP="00C96D8A">
      <w:pPr>
        <w:pStyle w:val="Descripcin"/>
        <w:keepNext/>
        <w:spacing w:after="0"/>
        <w:jc w:val="center"/>
      </w:pPr>
      <w:r>
        <w:t xml:space="preserve">Gráfico </w:t>
      </w:r>
      <w:r>
        <w:fldChar w:fldCharType="begin"/>
      </w:r>
      <w:r>
        <w:instrText xml:space="preserve"> SEQ Gráfico \* ARABIC </w:instrText>
      </w:r>
      <w:r>
        <w:fldChar w:fldCharType="separate"/>
      </w:r>
      <w:r w:rsidR="00015E8C">
        <w:rPr>
          <w:noProof/>
        </w:rPr>
        <w:t>1</w:t>
      </w:r>
      <w:r>
        <w:fldChar w:fldCharType="end"/>
      </w:r>
    </w:p>
    <w:p w14:paraId="07DAF019" w14:textId="3C7C482C" w:rsidR="00C96D8A" w:rsidRPr="00C96D8A" w:rsidRDefault="00C96D8A" w:rsidP="00C96D8A">
      <w:pPr>
        <w:pStyle w:val="Descripcin"/>
        <w:keepNext/>
        <w:spacing w:after="0"/>
        <w:jc w:val="center"/>
      </w:pPr>
      <w:r>
        <w:t>Indicador de plazo de espera de dictado de sentencia, Tribunal de Familia, enero a abril 2025</w:t>
      </w:r>
    </w:p>
    <w:p w14:paraId="46F0BC9F" w14:textId="641AEC92" w:rsidR="00F74E1D" w:rsidRPr="005D0FF8" w:rsidRDefault="00C96D8A" w:rsidP="00C96D8A">
      <w:pPr>
        <w:suppressAutoHyphens/>
        <w:spacing w:line="276" w:lineRule="auto"/>
        <w:jc w:val="center"/>
        <w:rPr>
          <w:rFonts w:ascii="Book Antiqua" w:hAnsi="Book Antiqua" w:cs="Book Antiqua"/>
          <w:lang w:eastAsia="ar-SA"/>
        </w:rPr>
      </w:pPr>
      <w:r>
        <w:rPr>
          <w:noProof/>
        </w:rPr>
        <w:drawing>
          <wp:inline distT="0" distB="0" distL="0" distR="0" wp14:anchorId="77F281D1" wp14:editId="7CFC7E61">
            <wp:extent cx="4526636" cy="2115047"/>
            <wp:effectExtent l="0" t="0" r="7620" b="0"/>
            <wp:docPr id="13" name="Imagen 13"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Gráfico, Gráfico de barras&#10;&#10;Descripción generada automáticamente"/>
                    <pic:cNvPicPr/>
                  </pic:nvPicPr>
                  <pic:blipFill>
                    <a:blip r:embed="rId18"/>
                    <a:stretch>
                      <a:fillRect/>
                    </a:stretch>
                  </pic:blipFill>
                  <pic:spPr>
                    <a:xfrm>
                      <a:off x="0" y="0"/>
                      <a:ext cx="4536423" cy="2119620"/>
                    </a:xfrm>
                    <a:prstGeom prst="rect">
                      <a:avLst/>
                    </a:prstGeom>
                  </pic:spPr>
                </pic:pic>
              </a:graphicData>
            </a:graphic>
          </wp:inline>
        </w:drawing>
      </w:r>
    </w:p>
    <w:p w14:paraId="5D620644" w14:textId="0DA79FD5" w:rsidR="00B77641" w:rsidRPr="00C96D8A" w:rsidRDefault="00920CA3" w:rsidP="00C96D8A">
      <w:pPr>
        <w:suppressAutoHyphens/>
        <w:spacing w:line="276" w:lineRule="auto"/>
        <w:ind w:left="567"/>
        <w:jc w:val="both"/>
        <w:rPr>
          <w:rFonts w:ascii="Book Antiqua" w:hAnsi="Book Antiqua" w:cs="Book Antiqua"/>
          <w:i/>
          <w:iCs/>
          <w:sz w:val="20"/>
          <w:szCs w:val="20"/>
          <w:lang w:eastAsia="ar-SA"/>
        </w:rPr>
      </w:pPr>
      <w:r>
        <w:rPr>
          <w:rFonts w:ascii="Book Antiqua" w:hAnsi="Book Antiqua" w:cs="Book Antiqua"/>
          <w:b/>
          <w:bCs/>
          <w:i/>
          <w:iCs/>
          <w:sz w:val="20"/>
          <w:szCs w:val="20"/>
          <w:lang w:eastAsia="ar-SA"/>
        </w:rPr>
        <w:t xml:space="preserve">             </w:t>
      </w:r>
      <w:r w:rsidR="00C96D8A" w:rsidRPr="00C96D8A">
        <w:rPr>
          <w:rFonts w:ascii="Book Antiqua" w:hAnsi="Book Antiqua" w:cs="Book Antiqua"/>
          <w:b/>
          <w:bCs/>
          <w:i/>
          <w:iCs/>
          <w:sz w:val="20"/>
          <w:szCs w:val="20"/>
          <w:lang w:eastAsia="ar-SA"/>
        </w:rPr>
        <w:t>Fuente</w:t>
      </w:r>
      <w:r w:rsidR="00C96D8A" w:rsidRPr="00C96D8A">
        <w:rPr>
          <w:rFonts w:ascii="Book Antiqua" w:hAnsi="Book Antiqua" w:cs="Book Antiqua"/>
          <w:i/>
          <w:iCs/>
          <w:sz w:val="20"/>
          <w:szCs w:val="20"/>
          <w:lang w:eastAsia="ar-SA"/>
        </w:rPr>
        <w:t xml:space="preserve">: Matriz de indicadores de gestión del tribunal. </w:t>
      </w:r>
    </w:p>
    <w:p w14:paraId="60071336" w14:textId="0A78D576" w:rsidR="00057620" w:rsidRDefault="00057620" w:rsidP="00F74E1D">
      <w:pPr>
        <w:suppressAutoHyphens/>
        <w:spacing w:line="276" w:lineRule="auto"/>
        <w:jc w:val="both"/>
        <w:rPr>
          <w:rFonts w:ascii="Book Antiqua" w:hAnsi="Book Antiqua" w:cs="Book Antiqua"/>
          <w:lang w:eastAsia="ar-SA"/>
        </w:rPr>
      </w:pPr>
    </w:p>
    <w:p w14:paraId="53CF561C" w14:textId="23B10099" w:rsidR="00057620" w:rsidRPr="00834449" w:rsidRDefault="00057620" w:rsidP="00057620">
      <w:pPr>
        <w:suppressAutoHyphens/>
        <w:spacing w:line="276" w:lineRule="auto"/>
        <w:jc w:val="both"/>
        <w:rPr>
          <w:rFonts w:ascii="Book Antiqua" w:hAnsi="Book Antiqua" w:cs="Book Antiqua"/>
          <w:lang w:eastAsia="ar-SA"/>
        </w:rPr>
      </w:pPr>
      <w:r w:rsidRPr="00834449">
        <w:rPr>
          <w:rFonts w:ascii="Book Antiqua" w:hAnsi="Book Antiqua" w:cs="Book Antiqua"/>
          <w:lang w:eastAsia="ar-SA"/>
        </w:rPr>
        <w:t xml:space="preserve">En la revisión de los indicadores de </w:t>
      </w:r>
      <w:r w:rsidRPr="00834449">
        <w:rPr>
          <w:rFonts w:ascii="Book Antiqua" w:hAnsi="Book Antiqua" w:cs="Book Antiqua"/>
          <w:b/>
          <w:bCs/>
          <w:lang w:eastAsia="ar-SA"/>
        </w:rPr>
        <w:t>abril 2025</w:t>
      </w:r>
      <w:r w:rsidR="007808C6" w:rsidRPr="007808C6">
        <w:rPr>
          <w:rFonts w:ascii="Book Antiqua" w:hAnsi="Book Antiqua" w:cs="Book Antiqua"/>
          <w:lang w:eastAsia="ar-SA"/>
        </w:rPr>
        <w:t>,</w:t>
      </w:r>
      <w:r>
        <w:rPr>
          <w:rFonts w:ascii="Book Antiqua" w:hAnsi="Book Antiqua" w:cs="Book Antiqua"/>
          <w:lang w:eastAsia="ar-SA"/>
        </w:rPr>
        <w:t xml:space="preserve"> </w:t>
      </w:r>
      <w:r w:rsidRPr="00834449">
        <w:rPr>
          <w:rFonts w:ascii="Book Antiqua" w:hAnsi="Book Antiqua" w:cs="Book Antiqua"/>
          <w:lang w:eastAsia="ar-SA"/>
        </w:rPr>
        <w:t xml:space="preserve">no se incluyeron tampoco planes remediales para reducir el tema del plazo en el dictado de sentencia de los expedientes 16-624-187-FA y 23-001142-0292-FA </w:t>
      </w:r>
      <w:r w:rsidR="007808C6">
        <w:rPr>
          <w:rFonts w:ascii="Book Antiqua" w:hAnsi="Book Antiqua" w:cs="Book Antiqua"/>
          <w:lang w:eastAsia="ar-SA"/>
        </w:rPr>
        <w:t xml:space="preserve">que </w:t>
      </w:r>
      <w:r w:rsidRPr="00834449">
        <w:rPr>
          <w:rFonts w:ascii="Book Antiqua" w:hAnsi="Book Antiqua" w:cs="Book Antiqua"/>
          <w:lang w:eastAsia="ar-SA"/>
        </w:rPr>
        <w:t>continúan pendientes de fallo.</w:t>
      </w:r>
    </w:p>
    <w:p w14:paraId="542755C6" w14:textId="77777777" w:rsidR="00057620" w:rsidRPr="00AB6126" w:rsidRDefault="00057620" w:rsidP="00057620">
      <w:pPr>
        <w:pStyle w:val="Prrafodelista"/>
        <w:suppressAutoHyphens/>
        <w:spacing w:line="276" w:lineRule="auto"/>
        <w:ind w:left="720"/>
        <w:jc w:val="both"/>
        <w:rPr>
          <w:rFonts w:ascii="Book Antiqua" w:hAnsi="Book Antiqua" w:cs="Book Antiqua"/>
          <w:lang w:eastAsia="ar-SA"/>
        </w:rPr>
      </w:pPr>
      <w:r>
        <w:rPr>
          <w:rFonts w:ascii="Book Antiqua" w:hAnsi="Book Antiqua" w:cs="Book Antiqua"/>
          <w:lang w:eastAsia="ar-SA"/>
        </w:rPr>
        <w:t>“…</w:t>
      </w:r>
    </w:p>
    <w:p w14:paraId="04127276" w14:textId="77777777" w:rsidR="00057620" w:rsidRDefault="00057620" w:rsidP="00057620">
      <w:pPr>
        <w:suppressAutoHyphens/>
        <w:spacing w:line="276" w:lineRule="auto"/>
        <w:jc w:val="center"/>
        <w:rPr>
          <w:rFonts w:ascii="Book Antiqua" w:hAnsi="Book Antiqua" w:cs="Book Antiqua"/>
          <w:lang w:eastAsia="ar-SA"/>
        </w:rPr>
      </w:pPr>
      <w:r>
        <w:rPr>
          <w:noProof/>
        </w:rPr>
        <w:drawing>
          <wp:inline distT="0" distB="0" distL="0" distR="0" wp14:anchorId="570A357E" wp14:editId="3DB30514">
            <wp:extent cx="3233849" cy="524408"/>
            <wp:effectExtent l="0" t="0" r="5080" b="9525"/>
            <wp:docPr id="3" name="Imagen 3"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abla&#10;&#10;Descripción generada automáticamente con confianza media"/>
                    <pic:cNvPicPr/>
                  </pic:nvPicPr>
                  <pic:blipFill>
                    <a:blip r:embed="rId19"/>
                    <a:stretch>
                      <a:fillRect/>
                    </a:stretch>
                  </pic:blipFill>
                  <pic:spPr>
                    <a:xfrm>
                      <a:off x="0" y="0"/>
                      <a:ext cx="3257473" cy="528239"/>
                    </a:xfrm>
                    <a:prstGeom prst="rect">
                      <a:avLst/>
                    </a:prstGeom>
                  </pic:spPr>
                </pic:pic>
              </a:graphicData>
            </a:graphic>
          </wp:inline>
        </w:drawing>
      </w:r>
    </w:p>
    <w:p w14:paraId="52BDD110" w14:textId="5870A720" w:rsidR="00057620" w:rsidRDefault="00057620" w:rsidP="00057620">
      <w:pPr>
        <w:suppressAutoHyphens/>
        <w:spacing w:line="276" w:lineRule="auto"/>
        <w:jc w:val="right"/>
        <w:rPr>
          <w:rFonts w:ascii="Book Antiqua" w:hAnsi="Book Antiqua" w:cs="Book Antiqua"/>
          <w:lang w:eastAsia="ar-SA"/>
        </w:rPr>
      </w:pPr>
      <w:r>
        <w:rPr>
          <w:rFonts w:ascii="Book Antiqua" w:hAnsi="Book Antiqua" w:cs="Book Antiqua"/>
          <w:lang w:eastAsia="ar-SA"/>
        </w:rPr>
        <w:t>…”</w:t>
      </w:r>
      <w:r w:rsidR="007808C6">
        <w:rPr>
          <w:rFonts w:ascii="Book Antiqua" w:hAnsi="Book Antiqua" w:cs="Book Antiqua"/>
          <w:lang w:eastAsia="ar-SA"/>
        </w:rPr>
        <w:t>.</w:t>
      </w:r>
    </w:p>
    <w:p w14:paraId="58A1D759" w14:textId="77777777" w:rsidR="00057620" w:rsidRDefault="00057620" w:rsidP="00F74E1D">
      <w:pPr>
        <w:suppressAutoHyphens/>
        <w:spacing w:line="276" w:lineRule="auto"/>
        <w:jc w:val="both"/>
        <w:rPr>
          <w:rFonts w:ascii="Book Antiqua" w:hAnsi="Book Antiqua" w:cs="Book Antiqua"/>
          <w:lang w:eastAsia="ar-SA"/>
        </w:rPr>
      </w:pPr>
    </w:p>
    <w:p w14:paraId="00A1BE57" w14:textId="5FEB3A31" w:rsidR="00AB6126" w:rsidRDefault="001F7B3F" w:rsidP="00834449">
      <w:pPr>
        <w:suppressAutoHyphens/>
        <w:spacing w:line="276" w:lineRule="auto"/>
        <w:jc w:val="both"/>
        <w:rPr>
          <w:rFonts w:ascii="Book Antiqua" w:hAnsi="Book Antiqua" w:cs="Book Antiqua"/>
          <w:lang w:eastAsia="ar-SA"/>
        </w:rPr>
      </w:pPr>
      <w:r w:rsidRPr="00834449">
        <w:rPr>
          <w:rFonts w:ascii="Book Antiqua" w:hAnsi="Book Antiqua" w:cs="Book Antiqua"/>
          <w:lang w:eastAsia="ar-SA"/>
        </w:rPr>
        <w:t xml:space="preserve">Según consulta la coordinadora judicial el </w:t>
      </w:r>
      <w:r w:rsidRPr="00D658F8">
        <w:rPr>
          <w:rFonts w:ascii="Book Antiqua" w:hAnsi="Book Antiqua" w:cs="Book Antiqua"/>
          <w:b/>
          <w:bCs/>
          <w:lang w:eastAsia="ar-SA"/>
        </w:rPr>
        <w:t>13 de mayo 2025</w:t>
      </w:r>
      <w:r w:rsidRPr="00834449">
        <w:rPr>
          <w:rFonts w:ascii="Book Antiqua" w:hAnsi="Book Antiqua" w:cs="Book Antiqua"/>
          <w:lang w:eastAsia="ar-SA"/>
        </w:rPr>
        <w:t xml:space="preserve">, los expedientes 16-624-187-FA y 23-001142-0292-FA continúan pendientes de fallo. Y el expediente 21-000844-292-FA ya fue resuelto por el fondo con el voto 362-2025 del 28 de marzo 2025. </w:t>
      </w:r>
    </w:p>
    <w:p w14:paraId="0D427D5C" w14:textId="77777777" w:rsidR="00BF37C5" w:rsidRDefault="00BF37C5" w:rsidP="00BF37C5">
      <w:pPr>
        <w:suppressAutoHyphens/>
        <w:spacing w:line="276" w:lineRule="auto"/>
        <w:jc w:val="both"/>
        <w:rPr>
          <w:rFonts w:ascii="Book Antiqua" w:hAnsi="Book Antiqua" w:cs="Book Antiqua"/>
          <w:lang w:eastAsia="ar-SA"/>
        </w:rPr>
      </w:pPr>
      <w:r w:rsidRPr="00352162">
        <w:rPr>
          <w:rFonts w:ascii="Book Antiqua" w:hAnsi="Book Antiqua" w:cs="Book Antiqua"/>
          <w:lang w:eastAsia="ar-SA"/>
        </w:rPr>
        <w:t>El Tribunal informó el 3 de julio 2025 (minuta 678-PLA-MNP-MNTA-2025-anexo 3),</w:t>
      </w:r>
      <w:r>
        <w:rPr>
          <w:rFonts w:ascii="Book Antiqua" w:hAnsi="Book Antiqua" w:cs="Book Antiqua"/>
          <w:lang w:eastAsia="ar-SA"/>
        </w:rPr>
        <w:t xml:space="preserve"> que los 3 expedientes de mayor antigüedad ya fueron fallados, se visualizará el impacto en los indicadores de junio 2025. </w:t>
      </w:r>
    </w:p>
    <w:p w14:paraId="5E245060" w14:textId="74595351" w:rsidR="00BF37C5" w:rsidRDefault="00BF37C5" w:rsidP="00834449">
      <w:pPr>
        <w:suppressAutoHyphens/>
        <w:spacing w:line="276" w:lineRule="auto"/>
        <w:jc w:val="both"/>
        <w:rPr>
          <w:rFonts w:ascii="Book Antiqua" w:hAnsi="Book Antiqua" w:cs="Book Antiqua"/>
          <w:lang w:eastAsia="ar-SA"/>
        </w:rPr>
      </w:pPr>
    </w:p>
    <w:p w14:paraId="54FB3907" w14:textId="77777777" w:rsidR="00BF37C5" w:rsidRPr="00834449" w:rsidRDefault="00BF37C5" w:rsidP="00834449">
      <w:pPr>
        <w:suppressAutoHyphens/>
        <w:spacing w:line="276" w:lineRule="auto"/>
        <w:jc w:val="both"/>
        <w:rPr>
          <w:rFonts w:ascii="Book Antiqua" w:hAnsi="Book Antiqua" w:cs="Book Antiqua"/>
          <w:lang w:eastAsia="ar-SA"/>
        </w:rPr>
      </w:pPr>
    </w:p>
    <w:p w14:paraId="1A6D40B3" w14:textId="141B981D" w:rsidR="00F74E1D" w:rsidRPr="005D0FF8" w:rsidRDefault="00F74E1D" w:rsidP="00BB7264">
      <w:pPr>
        <w:pStyle w:val="Ttulo2"/>
      </w:pPr>
      <w:bookmarkStart w:id="11" w:name="_Toc200032310"/>
      <w:r w:rsidRPr="005D0FF8">
        <w:t>Revisión indicadores de gestión de impacto</w:t>
      </w:r>
      <w:bookmarkEnd w:id="11"/>
    </w:p>
    <w:p w14:paraId="6C57C7ED" w14:textId="77777777" w:rsidR="00F74E1D" w:rsidRPr="005D0FF8" w:rsidRDefault="00F74E1D" w:rsidP="00F74E1D">
      <w:pPr>
        <w:suppressAutoHyphens/>
        <w:spacing w:line="276" w:lineRule="auto"/>
        <w:jc w:val="both"/>
        <w:rPr>
          <w:rFonts w:ascii="Book Antiqua" w:hAnsi="Book Antiqua" w:cs="Book Antiqua"/>
          <w:lang w:eastAsia="ar-SA"/>
        </w:rPr>
      </w:pPr>
    </w:p>
    <w:p w14:paraId="7E9DB213" w14:textId="3541DCC5" w:rsidR="00F74E1D" w:rsidRPr="005D0FF8" w:rsidRDefault="00F74E1D" w:rsidP="00F74E1D">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t xml:space="preserve">En la siguiente imagen se ilustra el cambio a nivel de indicadores de gestión del tribunal de junio 2024 a </w:t>
      </w:r>
      <w:r w:rsidR="00AC4F58">
        <w:rPr>
          <w:rFonts w:ascii="Book Antiqua" w:hAnsi="Book Antiqua" w:cs="Book Antiqua"/>
          <w:lang w:eastAsia="ar-SA"/>
        </w:rPr>
        <w:t>abril</w:t>
      </w:r>
      <w:r w:rsidRPr="005D0FF8">
        <w:rPr>
          <w:rFonts w:ascii="Book Antiqua" w:hAnsi="Book Antiqua" w:cs="Book Antiqua"/>
          <w:lang w:eastAsia="ar-SA"/>
        </w:rPr>
        <w:t xml:space="preserve"> 2025.</w:t>
      </w:r>
    </w:p>
    <w:p w14:paraId="02C58129" w14:textId="77777777" w:rsidR="00F74E1D" w:rsidRPr="005D0FF8" w:rsidRDefault="00F74E1D" w:rsidP="00F74E1D">
      <w:pPr>
        <w:suppressAutoHyphens/>
        <w:spacing w:line="276" w:lineRule="auto"/>
        <w:jc w:val="both"/>
        <w:rPr>
          <w:rFonts w:ascii="Book Antiqua" w:hAnsi="Book Antiqua" w:cs="Book Antiqua"/>
          <w:lang w:eastAsia="ar-SA"/>
        </w:rPr>
      </w:pPr>
    </w:p>
    <w:p w14:paraId="6DF8B7EA" w14:textId="4073E614" w:rsidR="00F74E1D" w:rsidRPr="005D0FF8" w:rsidRDefault="00F74E1D" w:rsidP="00F74E1D">
      <w:pPr>
        <w:pStyle w:val="Descripcin"/>
        <w:keepNext/>
        <w:spacing w:after="0"/>
        <w:jc w:val="center"/>
        <w:rPr>
          <w:lang w:val="es-CR"/>
        </w:rPr>
      </w:pPr>
      <w:r w:rsidRPr="005D0FF8">
        <w:rPr>
          <w:lang w:val="es-CR"/>
        </w:rPr>
        <w:t xml:space="preserve">Ilustración </w:t>
      </w:r>
      <w:r w:rsidRPr="005D0FF8">
        <w:rPr>
          <w:lang w:val="es-CR"/>
        </w:rPr>
        <w:fldChar w:fldCharType="begin"/>
      </w:r>
      <w:r w:rsidRPr="005D0FF8">
        <w:rPr>
          <w:lang w:val="es-CR"/>
        </w:rPr>
        <w:instrText xml:space="preserve"> SEQ Ilustración \* ARABIC </w:instrText>
      </w:r>
      <w:r w:rsidRPr="005D0FF8">
        <w:rPr>
          <w:lang w:val="es-CR"/>
        </w:rPr>
        <w:fldChar w:fldCharType="separate"/>
      </w:r>
      <w:r w:rsidR="00015E8C">
        <w:rPr>
          <w:noProof/>
          <w:lang w:val="es-CR"/>
        </w:rPr>
        <w:t>1</w:t>
      </w:r>
      <w:r w:rsidRPr="005D0FF8">
        <w:rPr>
          <w:lang w:val="es-CR"/>
        </w:rPr>
        <w:fldChar w:fldCharType="end"/>
      </w:r>
    </w:p>
    <w:p w14:paraId="79B48AC9" w14:textId="5748A704" w:rsidR="00F74E1D" w:rsidRPr="005D0FF8" w:rsidRDefault="00F74E1D" w:rsidP="00F74E1D">
      <w:pPr>
        <w:jc w:val="center"/>
        <w:rPr>
          <w:i/>
          <w:iCs/>
          <w:color w:val="44546A" w:themeColor="text2"/>
          <w:sz w:val="18"/>
          <w:szCs w:val="18"/>
        </w:rPr>
      </w:pPr>
      <w:r w:rsidRPr="005D0FF8">
        <w:rPr>
          <w:i/>
          <w:iCs/>
          <w:color w:val="44546A" w:themeColor="text2"/>
          <w:sz w:val="18"/>
          <w:szCs w:val="18"/>
        </w:rPr>
        <w:t xml:space="preserve">Indicadores Tribunal de Familia, </w:t>
      </w:r>
      <w:r w:rsidR="00AC4F58">
        <w:rPr>
          <w:i/>
          <w:iCs/>
          <w:color w:val="44546A" w:themeColor="text2"/>
          <w:sz w:val="18"/>
          <w:szCs w:val="18"/>
        </w:rPr>
        <w:t>abril</w:t>
      </w:r>
      <w:r w:rsidRPr="005D0FF8">
        <w:rPr>
          <w:i/>
          <w:iCs/>
          <w:color w:val="44546A" w:themeColor="text2"/>
          <w:sz w:val="18"/>
          <w:szCs w:val="18"/>
        </w:rPr>
        <w:t xml:space="preserve"> 2025.</w:t>
      </w:r>
    </w:p>
    <w:p w14:paraId="1E3D3ED4" w14:textId="56AA1801" w:rsidR="00F74E1D" w:rsidRPr="005D0FF8" w:rsidRDefault="00AC4F58" w:rsidP="00F74E1D">
      <w:pPr>
        <w:suppressAutoHyphens/>
        <w:spacing w:line="276" w:lineRule="auto"/>
        <w:jc w:val="both"/>
        <w:rPr>
          <w:rFonts w:ascii="Book Antiqua" w:hAnsi="Book Antiqua" w:cs="Book Antiqua"/>
          <w:lang w:eastAsia="ar-SA"/>
        </w:rPr>
      </w:pPr>
      <w:r>
        <w:rPr>
          <w:noProof/>
        </w:rPr>
        <w:drawing>
          <wp:inline distT="0" distB="0" distL="0" distR="0" wp14:anchorId="5667C4CA" wp14:editId="046D9D24">
            <wp:extent cx="5849658" cy="2544417"/>
            <wp:effectExtent l="0" t="0" r="0" b="8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67096" cy="2552002"/>
                    </a:xfrm>
                    <a:prstGeom prst="rect">
                      <a:avLst/>
                    </a:prstGeom>
                  </pic:spPr>
                </pic:pic>
              </a:graphicData>
            </a:graphic>
          </wp:inline>
        </w:drawing>
      </w:r>
    </w:p>
    <w:p w14:paraId="2E9FFD98" w14:textId="77777777" w:rsidR="00F74E1D" w:rsidRPr="005D0FF8" w:rsidRDefault="00F74E1D" w:rsidP="00F74E1D">
      <w:pPr>
        <w:suppressAutoHyphens/>
        <w:spacing w:line="276" w:lineRule="auto"/>
        <w:jc w:val="both"/>
        <w:rPr>
          <w:rFonts w:ascii="Book Antiqua" w:hAnsi="Book Antiqua" w:cs="Book Antiqua"/>
          <w:lang w:eastAsia="ar-SA"/>
        </w:rPr>
      </w:pPr>
      <w:r w:rsidRPr="005D0FF8">
        <w:rPr>
          <w:rFonts w:ascii="Book Antiqua" w:hAnsi="Book Antiqua" w:cs="Book Antiqua"/>
          <w:b/>
          <w:bCs/>
          <w:i/>
          <w:iCs/>
          <w:sz w:val="20"/>
          <w:szCs w:val="20"/>
          <w:lang w:eastAsia="ar-SA"/>
        </w:rPr>
        <w:t>Fuente</w:t>
      </w:r>
      <w:r w:rsidRPr="005D0FF8">
        <w:rPr>
          <w:rFonts w:ascii="Book Antiqua" w:hAnsi="Book Antiqua" w:cs="Book Antiqua"/>
          <w:i/>
          <w:iCs/>
          <w:sz w:val="20"/>
          <w:szCs w:val="20"/>
          <w:lang w:eastAsia="ar-SA"/>
        </w:rPr>
        <w:t>: Subproceso de Modernización No Penal</w:t>
      </w:r>
      <w:r w:rsidRPr="005D0FF8">
        <w:rPr>
          <w:rFonts w:ascii="Book Antiqua" w:hAnsi="Book Antiqua" w:cs="Book Antiqua"/>
          <w:lang w:eastAsia="ar-SA"/>
        </w:rPr>
        <w:t xml:space="preserve">. </w:t>
      </w:r>
    </w:p>
    <w:p w14:paraId="3B0B6D1E" w14:textId="18986A26" w:rsidR="00F74E1D" w:rsidRPr="005D0FF8" w:rsidRDefault="00F74E1D" w:rsidP="00F74E1D">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lastRenderedPageBreak/>
        <w:t xml:space="preserve">En cuanto al personal técnico para enero 2025, alcanzaron nuevamente el promedio de constancias realizadas previo a diciembre del año anterior, de 2.6 constancias por día. </w:t>
      </w:r>
    </w:p>
    <w:p w14:paraId="4065E1A1" w14:textId="77777777" w:rsidR="00F74E1D" w:rsidRPr="005D0FF8" w:rsidRDefault="00F74E1D" w:rsidP="00F74E1D">
      <w:pPr>
        <w:suppressAutoHyphens/>
        <w:spacing w:line="276" w:lineRule="auto"/>
        <w:jc w:val="both"/>
        <w:rPr>
          <w:rFonts w:ascii="Book Antiqua" w:hAnsi="Book Antiqua" w:cs="Book Antiqua"/>
          <w:lang w:eastAsia="ar-SA"/>
        </w:rPr>
      </w:pPr>
    </w:p>
    <w:p w14:paraId="1F8DAD24" w14:textId="77777777" w:rsidR="00F74E1D" w:rsidRPr="005D0FF8" w:rsidRDefault="00F74E1D" w:rsidP="00F74E1D">
      <w:pPr>
        <w:suppressAutoHyphens/>
        <w:spacing w:line="276" w:lineRule="auto"/>
        <w:jc w:val="both"/>
        <w:rPr>
          <w:rFonts w:ascii="Book Antiqua" w:hAnsi="Book Antiqua" w:cs="Book Antiqua"/>
          <w:lang w:eastAsia="ar-SA"/>
        </w:rPr>
      </w:pPr>
      <w:r w:rsidRPr="005D0FF8">
        <w:rPr>
          <w:noProof/>
        </w:rPr>
        <w:drawing>
          <wp:inline distT="0" distB="0" distL="0" distR="0" wp14:anchorId="51E22A26" wp14:editId="6C77D19D">
            <wp:extent cx="5850255" cy="64897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50255" cy="648970"/>
                    </a:xfrm>
                    <a:prstGeom prst="rect">
                      <a:avLst/>
                    </a:prstGeom>
                  </pic:spPr>
                </pic:pic>
              </a:graphicData>
            </a:graphic>
          </wp:inline>
        </w:drawing>
      </w:r>
    </w:p>
    <w:p w14:paraId="1937F4C7" w14:textId="77777777" w:rsidR="00F74E1D" w:rsidRPr="005D0FF8" w:rsidRDefault="00F74E1D" w:rsidP="00F74E1D">
      <w:pPr>
        <w:suppressAutoHyphens/>
        <w:spacing w:line="276" w:lineRule="auto"/>
        <w:jc w:val="both"/>
        <w:rPr>
          <w:rFonts w:ascii="Book Antiqua" w:hAnsi="Book Antiqua" w:cs="Book Antiqua"/>
          <w:lang w:eastAsia="ar-SA"/>
        </w:rPr>
      </w:pPr>
    </w:p>
    <w:p w14:paraId="00A7D84E" w14:textId="5235E5A8" w:rsidR="00AC4F58" w:rsidRDefault="00F74E1D" w:rsidP="00F74E1D">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t xml:space="preserve">El efecto que se visualizó en los primeros </w:t>
      </w:r>
      <w:r w:rsidR="00AC4F58">
        <w:rPr>
          <w:rFonts w:ascii="Book Antiqua" w:hAnsi="Book Antiqua" w:cs="Book Antiqua"/>
          <w:lang w:eastAsia="ar-SA"/>
        </w:rPr>
        <w:t>7</w:t>
      </w:r>
      <w:r w:rsidRPr="005D0FF8">
        <w:rPr>
          <w:rFonts w:ascii="Book Antiqua" w:hAnsi="Book Antiqua" w:cs="Book Antiqua"/>
          <w:lang w:eastAsia="ar-SA"/>
        </w:rPr>
        <w:t xml:space="preserve"> meses de vigencia del Código Procesal de Familia fue una reducción en la entrada de asuntos en el Tribunal, que pasó de una entrada de 165 casos al mes entre las 2 materias (promedio enero a setiembre 2024</w:t>
      </w:r>
      <w:r w:rsidRPr="00AC4F58">
        <w:rPr>
          <w:rFonts w:ascii="Book Antiqua" w:hAnsi="Book Antiqua" w:cs="Book Antiqua"/>
          <w:lang w:eastAsia="ar-SA"/>
        </w:rPr>
        <w:t>)</w:t>
      </w:r>
      <w:r w:rsidR="00026AA2">
        <w:rPr>
          <w:rFonts w:ascii="Book Antiqua" w:hAnsi="Book Antiqua" w:cs="Book Antiqua"/>
          <w:lang w:eastAsia="ar-SA"/>
        </w:rPr>
        <w:t>,</w:t>
      </w:r>
      <w:r w:rsidRPr="00AC4F58">
        <w:rPr>
          <w:rFonts w:ascii="Book Antiqua" w:hAnsi="Book Antiqua" w:cs="Book Antiqua"/>
          <w:lang w:eastAsia="ar-SA"/>
        </w:rPr>
        <w:t xml:space="preserve"> a </w:t>
      </w:r>
      <w:r w:rsidR="00AC4F58" w:rsidRPr="00AC4F58">
        <w:rPr>
          <w:rFonts w:ascii="Book Antiqua" w:hAnsi="Book Antiqua" w:cs="Book Antiqua"/>
          <w:lang w:eastAsia="ar-SA"/>
        </w:rPr>
        <w:t>149</w:t>
      </w:r>
      <w:r w:rsidRPr="00AC4F58">
        <w:rPr>
          <w:rFonts w:ascii="Book Antiqua" w:hAnsi="Book Antiqua" w:cs="Book Antiqua"/>
          <w:lang w:eastAsia="ar-SA"/>
        </w:rPr>
        <w:t xml:space="preserve"> recursos nuevos al mes (promedio octubre 2024 a </w:t>
      </w:r>
      <w:r w:rsidR="00AC4F58" w:rsidRPr="00AC4F58">
        <w:rPr>
          <w:rFonts w:ascii="Book Antiqua" w:hAnsi="Book Antiqua" w:cs="Book Antiqua"/>
          <w:lang w:eastAsia="ar-SA"/>
        </w:rPr>
        <w:t>abril</w:t>
      </w:r>
      <w:r w:rsidRPr="00AC4F58">
        <w:rPr>
          <w:rFonts w:ascii="Book Antiqua" w:hAnsi="Book Antiqua" w:cs="Book Antiqua"/>
          <w:lang w:eastAsia="ar-SA"/>
        </w:rPr>
        <w:t xml:space="preserve"> 2025).</w:t>
      </w:r>
      <w:r w:rsidRPr="005D0FF8">
        <w:rPr>
          <w:rFonts w:ascii="Book Antiqua" w:hAnsi="Book Antiqua" w:cs="Book Antiqua"/>
          <w:lang w:eastAsia="ar-SA"/>
        </w:rPr>
        <w:t xml:space="preserve"> </w:t>
      </w:r>
    </w:p>
    <w:p w14:paraId="13DFA01C" w14:textId="77777777" w:rsidR="00026AA2" w:rsidRDefault="00026AA2" w:rsidP="00F74E1D">
      <w:pPr>
        <w:suppressAutoHyphens/>
        <w:spacing w:line="276" w:lineRule="auto"/>
        <w:jc w:val="both"/>
        <w:rPr>
          <w:rFonts w:ascii="Book Antiqua" w:hAnsi="Book Antiqua" w:cs="Book Antiqua"/>
          <w:lang w:eastAsia="ar-SA"/>
        </w:rPr>
      </w:pPr>
    </w:p>
    <w:p w14:paraId="12B640B3" w14:textId="35329CBC" w:rsidR="00F74E1D" w:rsidRDefault="00F74E1D" w:rsidP="00F74E1D">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t xml:space="preserve">La reforma a la Ley 9747 entró en vigencia el 13 de noviembre 2024, Ley 10558, y le devolvió la competencia al Tribunal de </w:t>
      </w:r>
      <w:r w:rsidR="00026AA2">
        <w:rPr>
          <w:rFonts w:ascii="Book Antiqua" w:hAnsi="Book Antiqua" w:cs="Book Antiqua"/>
          <w:lang w:eastAsia="ar-SA"/>
        </w:rPr>
        <w:t>F</w:t>
      </w:r>
      <w:r w:rsidRPr="005D0FF8">
        <w:rPr>
          <w:rFonts w:ascii="Book Antiqua" w:hAnsi="Book Antiqua" w:cs="Book Antiqua"/>
          <w:lang w:eastAsia="ar-SA"/>
        </w:rPr>
        <w:t>amilia de conocer las apelaciones en restitución internacional de menores, que en octubre 2024 con la entrada en vigencia del nuevo código pas</w:t>
      </w:r>
      <w:r w:rsidR="00BF37C5">
        <w:rPr>
          <w:rFonts w:ascii="Book Antiqua" w:hAnsi="Book Antiqua" w:cs="Book Antiqua"/>
          <w:lang w:eastAsia="ar-SA"/>
        </w:rPr>
        <w:t>ó</w:t>
      </w:r>
      <w:r w:rsidRPr="005D0FF8">
        <w:rPr>
          <w:rFonts w:ascii="Book Antiqua" w:hAnsi="Book Antiqua" w:cs="Book Antiqua"/>
          <w:lang w:eastAsia="ar-SA"/>
        </w:rPr>
        <w:t xml:space="preserve"> temporalmente a competencia de la Sala Segunda.  </w:t>
      </w:r>
    </w:p>
    <w:p w14:paraId="0FEEFD97" w14:textId="77777777" w:rsidR="00026AA2" w:rsidRDefault="00026AA2" w:rsidP="00F74E1D">
      <w:pPr>
        <w:suppressAutoHyphens/>
        <w:spacing w:line="276" w:lineRule="auto"/>
        <w:jc w:val="both"/>
        <w:rPr>
          <w:rFonts w:ascii="Book Antiqua" w:hAnsi="Book Antiqua" w:cs="Book Antiqua"/>
          <w:lang w:eastAsia="ar-SA"/>
        </w:rPr>
      </w:pPr>
    </w:p>
    <w:p w14:paraId="356BA78D" w14:textId="70FF668C" w:rsidR="00437696" w:rsidRDefault="00437696" w:rsidP="00F74E1D">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t>Para marzo 2025, se not</w:t>
      </w:r>
      <w:r w:rsidR="00EC72F8" w:rsidRPr="005D0FF8">
        <w:rPr>
          <w:rFonts w:ascii="Book Antiqua" w:hAnsi="Book Antiqua" w:cs="Book Antiqua"/>
          <w:lang w:eastAsia="ar-SA"/>
        </w:rPr>
        <w:t>ó</w:t>
      </w:r>
      <w:r w:rsidRPr="005D0FF8">
        <w:rPr>
          <w:rFonts w:ascii="Book Antiqua" w:hAnsi="Book Antiqua" w:cs="Book Antiqua"/>
          <w:lang w:eastAsia="ar-SA"/>
        </w:rPr>
        <w:t xml:space="preserve"> un incremento en la entrada </w:t>
      </w:r>
      <w:r w:rsidR="00AC4F58">
        <w:rPr>
          <w:rFonts w:ascii="Book Antiqua" w:hAnsi="Book Antiqua" w:cs="Book Antiqua"/>
          <w:lang w:eastAsia="ar-SA"/>
        </w:rPr>
        <w:t>que fue de</w:t>
      </w:r>
      <w:r w:rsidRPr="005D0FF8">
        <w:rPr>
          <w:rFonts w:ascii="Book Antiqua" w:hAnsi="Book Antiqua" w:cs="Book Antiqua"/>
          <w:lang w:eastAsia="ar-SA"/>
        </w:rPr>
        <w:t xml:space="preserve"> 224 recursos</w:t>
      </w:r>
      <w:r w:rsidR="00AC4F58">
        <w:rPr>
          <w:rFonts w:ascii="Book Antiqua" w:hAnsi="Book Antiqua" w:cs="Book Antiqua"/>
          <w:lang w:eastAsia="ar-SA"/>
        </w:rPr>
        <w:t xml:space="preserve"> y para</w:t>
      </w:r>
      <w:r w:rsidR="00E24B5F">
        <w:rPr>
          <w:rFonts w:ascii="Book Antiqua" w:hAnsi="Book Antiqua" w:cs="Book Antiqua"/>
          <w:lang w:eastAsia="ar-SA"/>
        </w:rPr>
        <w:t xml:space="preserve"> </w:t>
      </w:r>
      <w:r w:rsidR="00AC4F58">
        <w:rPr>
          <w:rFonts w:ascii="Book Antiqua" w:hAnsi="Book Antiqua" w:cs="Book Antiqua"/>
          <w:lang w:eastAsia="ar-SA"/>
        </w:rPr>
        <w:t>abril 2025</w:t>
      </w:r>
      <w:r w:rsidR="00394B72">
        <w:rPr>
          <w:rFonts w:ascii="Book Antiqua" w:hAnsi="Book Antiqua" w:cs="Book Antiqua"/>
          <w:lang w:eastAsia="ar-SA"/>
        </w:rPr>
        <w:t xml:space="preserve"> se redujo nuevamente a</w:t>
      </w:r>
      <w:r w:rsidR="00AC4F58">
        <w:rPr>
          <w:rFonts w:ascii="Book Antiqua" w:hAnsi="Book Antiqua" w:cs="Book Antiqua"/>
          <w:lang w:eastAsia="ar-SA"/>
        </w:rPr>
        <w:t xml:space="preserve"> 161 recursos. </w:t>
      </w:r>
    </w:p>
    <w:p w14:paraId="671EBC27" w14:textId="11CC212D" w:rsidR="00AC4F58" w:rsidRDefault="00AC4F58" w:rsidP="00F74E1D">
      <w:pPr>
        <w:suppressAutoHyphens/>
        <w:spacing w:line="276" w:lineRule="auto"/>
        <w:jc w:val="both"/>
        <w:rPr>
          <w:rFonts w:ascii="Book Antiqua" w:hAnsi="Book Antiqua" w:cs="Book Antiqua"/>
          <w:lang w:eastAsia="ar-SA"/>
        </w:rPr>
      </w:pPr>
    </w:p>
    <w:p w14:paraId="5F2177E3" w14:textId="5B8C2EEC" w:rsidR="00E46568" w:rsidRDefault="00E46568" w:rsidP="00F74E1D">
      <w:pPr>
        <w:suppressAutoHyphens/>
        <w:spacing w:line="276" w:lineRule="auto"/>
        <w:jc w:val="both"/>
        <w:rPr>
          <w:rFonts w:ascii="Book Antiqua" w:hAnsi="Book Antiqua" w:cs="Book Antiqua"/>
          <w:lang w:eastAsia="ar-SA"/>
        </w:rPr>
      </w:pPr>
      <w:r>
        <w:rPr>
          <w:rFonts w:ascii="Book Antiqua" w:hAnsi="Book Antiqua" w:cs="Book Antiqua"/>
          <w:lang w:eastAsia="ar-SA"/>
        </w:rPr>
        <w:t xml:space="preserve">Respecto a los asuntos pendientes de distribuir por parte de la Jueza de Trámite de marzo a abril 2025, el equipo de mejora en la minuta indicó: </w:t>
      </w:r>
    </w:p>
    <w:p w14:paraId="4A56A7E2" w14:textId="79735D3E" w:rsidR="00E46568" w:rsidRDefault="00E46568" w:rsidP="00F74E1D">
      <w:pPr>
        <w:suppressAutoHyphens/>
        <w:spacing w:line="276" w:lineRule="auto"/>
        <w:jc w:val="both"/>
        <w:rPr>
          <w:rFonts w:ascii="Book Antiqua" w:hAnsi="Book Antiqua" w:cs="Book Antiqua"/>
          <w:lang w:eastAsia="ar-SA"/>
        </w:rPr>
      </w:pPr>
    </w:p>
    <w:p w14:paraId="7A75B4AA" w14:textId="77777777" w:rsidR="00E46568" w:rsidRPr="00E46568" w:rsidRDefault="00E46568" w:rsidP="00E46568">
      <w:pPr>
        <w:pStyle w:val="Prrafodelista2"/>
        <w:spacing w:line="276" w:lineRule="auto"/>
        <w:ind w:left="567" w:right="566"/>
        <w:jc w:val="both"/>
        <w:rPr>
          <w:rFonts w:ascii="Book Antiqua" w:hAnsi="Book Antiqua" w:cs="Arial"/>
          <w:bCs/>
          <w:i/>
          <w:iCs/>
          <w:szCs w:val="20"/>
          <w:lang w:val="es-CR"/>
        </w:rPr>
      </w:pPr>
      <w:r w:rsidRPr="00E46568">
        <w:rPr>
          <w:rFonts w:ascii="Book Antiqua" w:hAnsi="Book Antiqua" w:cs="Book Antiqua"/>
          <w:i/>
          <w:iCs/>
          <w:szCs w:val="20"/>
          <w:lang w:val="es-CR" w:eastAsia="ar-SA"/>
        </w:rPr>
        <w:t>“</w:t>
      </w:r>
      <w:r w:rsidRPr="00E46568">
        <w:rPr>
          <w:rFonts w:ascii="Book Antiqua" w:hAnsi="Book Antiqua" w:cs="Arial"/>
          <w:b/>
          <w:i/>
          <w:iCs/>
          <w:szCs w:val="20"/>
          <w:lang w:val="es-CR"/>
        </w:rPr>
        <w:t>Indicador número 9:</w:t>
      </w:r>
      <w:r w:rsidRPr="00E46568">
        <w:rPr>
          <w:rFonts w:ascii="Book Antiqua" w:hAnsi="Book Antiqua" w:cs="Arial"/>
          <w:bCs/>
          <w:i/>
          <w:iCs/>
          <w:szCs w:val="20"/>
          <w:lang w:val="es-CR"/>
        </w:rPr>
        <w:t xml:space="preserve"> Cuando se tomó la muestra de la cantidad de expedientes pendientes de pasar a fallo por juez y/o jueza, había expedientes por </w:t>
      </w:r>
      <w:proofErr w:type="gramStart"/>
      <w:r w:rsidRPr="00E46568">
        <w:rPr>
          <w:rFonts w:ascii="Book Antiqua" w:hAnsi="Book Antiqua" w:cs="Arial"/>
          <w:bCs/>
          <w:i/>
          <w:iCs/>
          <w:szCs w:val="20"/>
          <w:lang w:val="es-CR"/>
        </w:rPr>
        <w:t>repartir</w:t>
      </w:r>
      <w:proofErr w:type="gramEnd"/>
      <w:r w:rsidRPr="00E46568">
        <w:rPr>
          <w:rFonts w:ascii="Book Antiqua" w:hAnsi="Book Antiqua" w:cs="Arial"/>
          <w:bCs/>
          <w:i/>
          <w:iCs/>
          <w:szCs w:val="20"/>
          <w:lang w:val="es-CR"/>
        </w:rPr>
        <w:t xml:space="preserve"> pero estaban en proceso de asignación de personas juzgadora, pues la meta es pasar inmediatamente conforme entra el expediente. Por lo que ahora la asignación de persona juzgadora es prácticamente para pasar de inmediato a turno. Reduciendo tiempos de espera. </w:t>
      </w:r>
    </w:p>
    <w:p w14:paraId="59CD130D" w14:textId="3729FD82" w:rsidR="00E46568" w:rsidRDefault="00E46568" w:rsidP="00E46568">
      <w:pPr>
        <w:pStyle w:val="Prrafodelista2"/>
        <w:spacing w:line="276" w:lineRule="auto"/>
        <w:ind w:left="567" w:right="566"/>
        <w:jc w:val="both"/>
        <w:rPr>
          <w:rFonts w:ascii="Book Antiqua" w:hAnsi="Book Antiqua" w:cs="Book Antiqua"/>
          <w:i/>
          <w:iCs/>
          <w:szCs w:val="20"/>
          <w:lang w:val="es-CR" w:eastAsia="ar-SA"/>
        </w:rPr>
      </w:pPr>
      <w:r w:rsidRPr="00E46568">
        <w:rPr>
          <w:rFonts w:ascii="Book Antiqua" w:hAnsi="Book Antiqua" w:cs="Arial"/>
          <w:bCs/>
          <w:i/>
          <w:iCs/>
          <w:szCs w:val="20"/>
          <w:lang w:val="es-CR"/>
        </w:rPr>
        <w:t>Hay por asignar 26 expedientes en Familia y 28 en Violencia Doméstica.</w:t>
      </w:r>
      <w:r w:rsidRPr="00E46568">
        <w:rPr>
          <w:rFonts w:ascii="Book Antiqua" w:hAnsi="Book Antiqua" w:cs="Book Antiqua"/>
          <w:i/>
          <w:iCs/>
          <w:szCs w:val="20"/>
          <w:lang w:val="es-CR" w:eastAsia="ar-SA"/>
        </w:rPr>
        <w:t>”</w:t>
      </w:r>
      <w:r w:rsidR="00161255">
        <w:rPr>
          <w:rFonts w:ascii="Book Antiqua" w:hAnsi="Book Antiqua" w:cs="Book Antiqua"/>
          <w:i/>
          <w:iCs/>
          <w:szCs w:val="20"/>
          <w:lang w:val="es-CR" w:eastAsia="ar-SA"/>
        </w:rPr>
        <w:t>.</w:t>
      </w:r>
    </w:p>
    <w:p w14:paraId="60EF3B71" w14:textId="77777777" w:rsidR="00161255" w:rsidRPr="00E46568" w:rsidRDefault="00161255" w:rsidP="00E46568">
      <w:pPr>
        <w:pStyle w:val="Prrafodelista2"/>
        <w:spacing w:line="276" w:lineRule="auto"/>
        <w:ind w:left="567" w:right="566"/>
        <w:jc w:val="both"/>
        <w:rPr>
          <w:rFonts w:ascii="Book Antiqua" w:hAnsi="Book Antiqua" w:cs="Arial"/>
          <w:bCs/>
          <w:i/>
          <w:iCs/>
          <w:szCs w:val="20"/>
          <w:lang w:val="es-CR"/>
        </w:rPr>
      </w:pPr>
    </w:p>
    <w:p w14:paraId="3A178D24" w14:textId="66205998" w:rsidR="005D0FF8" w:rsidRPr="00332303" w:rsidRDefault="005D0FF8" w:rsidP="005D0FF8">
      <w:pPr>
        <w:pStyle w:val="Ttulo3"/>
        <w:rPr>
          <w:rFonts w:ascii="Book Antiqua" w:hAnsi="Book Antiqua"/>
          <w:lang w:val="es-CR"/>
        </w:rPr>
      </w:pPr>
      <w:bookmarkStart w:id="12" w:name="_Toc200032311"/>
      <w:r w:rsidRPr="00332303">
        <w:rPr>
          <w:rFonts w:ascii="Book Antiqua" w:hAnsi="Book Antiqua"/>
          <w:lang w:val="es-CR"/>
        </w:rPr>
        <w:t>Rendimiento personal técnico</w:t>
      </w:r>
      <w:bookmarkEnd w:id="12"/>
    </w:p>
    <w:p w14:paraId="228D5B0D" w14:textId="77777777" w:rsidR="00161255" w:rsidRDefault="00161255" w:rsidP="00F74E1D">
      <w:pPr>
        <w:suppressAutoHyphens/>
        <w:spacing w:line="276" w:lineRule="auto"/>
        <w:jc w:val="both"/>
        <w:rPr>
          <w:rFonts w:ascii="Book Antiqua" w:hAnsi="Book Antiqua" w:cs="Book Antiqua"/>
          <w:lang w:eastAsia="ar-SA"/>
        </w:rPr>
      </w:pPr>
    </w:p>
    <w:p w14:paraId="74DCD4A9" w14:textId="54C84860" w:rsidR="00F74E1D" w:rsidRPr="005D0FF8" w:rsidRDefault="00AE1C5E" w:rsidP="00F74E1D">
      <w:pPr>
        <w:suppressAutoHyphens/>
        <w:spacing w:line="276" w:lineRule="auto"/>
        <w:jc w:val="both"/>
        <w:rPr>
          <w:rFonts w:ascii="Book Antiqua" w:hAnsi="Book Antiqua" w:cs="Book Antiqua"/>
          <w:lang w:eastAsia="ar-SA"/>
        </w:rPr>
      </w:pPr>
      <w:r>
        <w:rPr>
          <w:rFonts w:ascii="Book Antiqua" w:hAnsi="Book Antiqua" w:cs="Book Antiqua"/>
          <w:lang w:eastAsia="ar-SA"/>
        </w:rPr>
        <w:t xml:space="preserve">De los 4 puestos de persona técnica judicial, 3 puestos tramitan, y </w:t>
      </w:r>
      <w:r w:rsidR="00F74E1D" w:rsidRPr="005D0FF8">
        <w:rPr>
          <w:rFonts w:ascii="Book Antiqua" w:hAnsi="Book Antiqua" w:cs="Book Antiqua"/>
          <w:lang w:eastAsia="ar-SA"/>
        </w:rPr>
        <w:t xml:space="preserve">mantienen el promedio de </w:t>
      </w:r>
      <w:r w:rsidR="001A171A">
        <w:rPr>
          <w:rFonts w:ascii="Book Antiqua" w:hAnsi="Book Antiqua" w:cs="Book Antiqua"/>
          <w:lang w:eastAsia="ar-SA"/>
        </w:rPr>
        <w:t>46</w:t>
      </w:r>
      <w:r w:rsidR="00F74E1D" w:rsidRPr="005D0FF8">
        <w:rPr>
          <w:rFonts w:ascii="Book Antiqua" w:hAnsi="Book Antiqua" w:cs="Book Antiqua"/>
          <w:lang w:eastAsia="ar-SA"/>
        </w:rPr>
        <w:t xml:space="preserve"> constancias al mes (2.</w:t>
      </w:r>
      <w:r w:rsidR="001A171A">
        <w:rPr>
          <w:rFonts w:ascii="Book Antiqua" w:hAnsi="Book Antiqua" w:cs="Book Antiqua"/>
          <w:lang w:eastAsia="ar-SA"/>
        </w:rPr>
        <w:t>2</w:t>
      </w:r>
      <w:r w:rsidR="00F74E1D" w:rsidRPr="005D0FF8">
        <w:rPr>
          <w:rFonts w:ascii="Book Antiqua" w:hAnsi="Book Antiqua" w:cs="Book Antiqua"/>
          <w:lang w:eastAsia="ar-SA"/>
        </w:rPr>
        <w:t xml:space="preserve"> diarias</w:t>
      </w:r>
      <w:r w:rsidR="001A171A">
        <w:rPr>
          <w:rFonts w:ascii="Book Antiqua" w:hAnsi="Book Antiqua" w:cs="Book Antiqua"/>
          <w:lang w:eastAsia="ar-SA"/>
        </w:rPr>
        <w:t xml:space="preserve"> de octubre 2024 a abril 2025</w:t>
      </w:r>
      <w:r w:rsidR="00F74E1D" w:rsidRPr="005D0FF8">
        <w:rPr>
          <w:rFonts w:ascii="Book Antiqua" w:hAnsi="Book Antiqua" w:cs="Book Antiqua"/>
          <w:lang w:eastAsia="ar-SA"/>
        </w:rPr>
        <w:t xml:space="preserve">), dado que la entrada en el </w:t>
      </w:r>
      <w:r w:rsidR="008246FB" w:rsidRPr="005D0FF8">
        <w:rPr>
          <w:rFonts w:ascii="Book Antiqua" w:hAnsi="Book Antiqua" w:cs="Book Antiqua"/>
          <w:lang w:eastAsia="ar-SA"/>
        </w:rPr>
        <w:t>T</w:t>
      </w:r>
      <w:r w:rsidR="00F74E1D" w:rsidRPr="005D0FF8">
        <w:rPr>
          <w:rFonts w:ascii="Book Antiqua" w:hAnsi="Book Antiqua" w:cs="Book Antiqua"/>
          <w:lang w:eastAsia="ar-SA"/>
        </w:rPr>
        <w:t xml:space="preserve">ribunal se mantiene, aún con la entrada en vigencia del Código Procesal de Familia en octubre 2024.  </w:t>
      </w:r>
      <w:r w:rsidR="00437696" w:rsidRPr="005D0FF8">
        <w:rPr>
          <w:rFonts w:ascii="Book Antiqua" w:hAnsi="Book Antiqua" w:cs="Book Antiqua"/>
          <w:lang w:eastAsia="ar-SA"/>
        </w:rPr>
        <w:t xml:space="preserve">Para </w:t>
      </w:r>
      <w:r w:rsidR="001A171A">
        <w:rPr>
          <w:rFonts w:ascii="Book Antiqua" w:hAnsi="Book Antiqua" w:cs="Book Antiqua"/>
          <w:lang w:eastAsia="ar-SA"/>
        </w:rPr>
        <w:t>abril</w:t>
      </w:r>
      <w:r w:rsidR="00437696" w:rsidRPr="005D0FF8">
        <w:rPr>
          <w:rFonts w:ascii="Book Antiqua" w:hAnsi="Book Antiqua" w:cs="Book Antiqua"/>
          <w:lang w:eastAsia="ar-SA"/>
        </w:rPr>
        <w:t xml:space="preserve"> 2025, el promedio </w:t>
      </w:r>
      <w:r w:rsidR="001A171A">
        <w:rPr>
          <w:rFonts w:ascii="Book Antiqua" w:hAnsi="Book Antiqua" w:cs="Book Antiqua"/>
          <w:lang w:eastAsia="ar-SA"/>
        </w:rPr>
        <w:t>se redujo a 39</w:t>
      </w:r>
      <w:r w:rsidR="00437696" w:rsidRPr="005D0FF8">
        <w:rPr>
          <w:rFonts w:ascii="Book Antiqua" w:hAnsi="Book Antiqua" w:cs="Book Antiqua"/>
          <w:lang w:eastAsia="ar-SA"/>
        </w:rPr>
        <w:t xml:space="preserve"> constancia</w:t>
      </w:r>
      <w:r w:rsidR="005D0FF8">
        <w:rPr>
          <w:rFonts w:ascii="Book Antiqua" w:hAnsi="Book Antiqua" w:cs="Book Antiqua"/>
          <w:lang w:eastAsia="ar-SA"/>
        </w:rPr>
        <w:t>s</w:t>
      </w:r>
      <w:r w:rsidR="00437696" w:rsidRPr="005D0FF8">
        <w:rPr>
          <w:rFonts w:ascii="Book Antiqua" w:hAnsi="Book Antiqua" w:cs="Book Antiqua"/>
          <w:lang w:eastAsia="ar-SA"/>
        </w:rPr>
        <w:t xml:space="preserve"> al mes por puesto. </w:t>
      </w:r>
    </w:p>
    <w:p w14:paraId="0F5E4196" w14:textId="6F567A82" w:rsidR="005D0FF8" w:rsidRDefault="008246FB" w:rsidP="00B97F96">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lastRenderedPageBreak/>
        <w:t>Si bien, por carga de trabajo podrían realizar</w:t>
      </w:r>
      <w:r w:rsidR="005D0FF8">
        <w:rPr>
          <w:rFonts w:ascii="Book Antiqua" w:hAnsi="Book Antiqua" w:cs="Book Antiqua"/>
          <w:lang w:eastAsia="ar-SA"/>
        </w:rPr>
        <w:t xml:space="preserve"> 5 constancias diarias, </w:t>
      </w:r>
      <w:r w:rsidR="001A171A">
        <w:rPr>
          <w:rFonts w:ascii="Book Antiqua" w:hAnsi="Book Antiqua" w:cs="Book Antiqua"/>
          <w:lang w:eastAsia="ar-SA"/>
        </w:rPr>
        <w:t>3</w:t>
      </w:r>
      <w:r w:rsidRPr="005D0FF8">
        <w:rPr>
          <w:rFonts w:ascii="Book Antiqua" w:hAnsi="Book Antiqua" w:cs="Book Antiqua"/>
          <w:lang w:eastAsia="ar-SA"/>
        </w:rPr>
        <w:t xml:space="preserve"> constancias adicionales a las que la entrada actual les </w:t>
      </w:r>
      <w:r w:rsidR="005D0FF8" w:rsidRPr="005D0FF8">
        <w:rPr>
          <w:rFonts w:ascii="Book Antiqua" w:hAnsi="Book Antiqua" w:cs="Book Antiqua"/>
          <w:lang w:eastAsia="ar-SA"/>
        </w:rPr>
        <w:t>permite</w:t>
      </w:r>
      <w:r w:rsidR="00827ADE">
        <w:rPr>
          <w:rFonts w:ascii="Book Antiqua" w:hAnsi="Book Antiqua" w:cs="Book Antiqua"/>
          <w:lang w:eastAsia="ar-SA"/>
        </w:rPr>
        <w:t xml:space="preserve"> (promedio de </w:t>
      </w:r>
      <w:r w:rsidR="001A171A">
        <w:rPr>
          <w:rFonts w:ascii="Book Antiqua" w:hAnsi="Book Antiqua" w:cs="Book Antiqua"/>
          <w:lang w:eastAsia="ar-SA"/>
        </w:rPr>
        <w:t>2</w:t>
      </w:r>
      <w:r w:rsidR="00827ADE">
        <w:rPr>
          <w:rFonts w:ascii="Book Antiqua" w:hAnsi="Book Antiqua" w:cs="Book Antiqua"/>
          <w:lang w:eastAsia="ar-SA"/>
        </w:rPr>
        <w:t xml:space="preserve"> diarias por puesto)</w:t>
      </w:r>
      <w:r w:rsidR="00835003">
        <w:rPr>
          <w:rFonts w:ascii="Book Antiqua" w:hAnsi="Book Antiqua" w:cs="Book Antiqua"/>
          <w:lang w:eastAsia="ar-SA"/>
        </w:rPr>
        <w:t xml:space="preserve"> o bien asumir las labores ahora realizadas por el puesto de Auxiliar de </w:t>
      </w:r>
      <w:r w:rsidR="00161255">
        <w:rPr>
          <w:rFonts w:ascii="Book Antiqua" w:hAnsi="Book Antiqua" w:cs="Book Antiqua"/>
          <w:lang w:eastAsia="ar-SA"/>
        </w:rPr>
        <w:t>S</w:t>
      </w:r>
      <w:r w:rsidR="00835003">
        <w:rPr>
          <w:rFonts w:ascii="Book Antiqua" w:hAnsi="Book Antiqua" w:cs="Book Antiqua"/>
          <w:lang w:eastAsia="ar-SA"/>
        </w:rPr>
        <w:t xml:space="preserve">ervicios </w:t>
      </w:r>
      <w:r w:rsidR="00161255">
        <w:rPr>
          <w:rFonts w:ascii="Book Antiqua" w:hAnsi="Book Antiqua" w:cs="Book Antiqua"/>
          <w:lang w:eastAsia="ar-SA"/>
        </w:rPr>
        <w:t>G</w:t>
      </w:r>
      <w:r w:rsidR="00835003">
        <w:rPr>
          <w:rFonts w:ascii="Book Antiqua" w:hAnsi="Book Antiqua" w:cs="Book Antiqua"/>
          <w:lang w:eastAsia="ar-SA"/>
        </w:rPr>
        <w:t>enerales (salvo limpieza</w:t>
      </w:r>
      <w:r w:rsidR="00F6084C">
        <w:rPr>
          <w:rFonts w:ascii="Book Antiqua" w:hAnsi="Book Antiqua" w:cs="Book Antiqua"/>
          <w:lang w:eastAsia="ar-SA"/>
        </w:rPr>
        <w:t xml:space="preserve"> que se requeriría sea por contratación eventualmente</w:t>
      </w:r>
      <w:r w:rsidR="00835003">
        <w:rPr>
          <w:rFonts w:ascii="Book Antiqua" w:hAnsi="Book Antiqua" w:cs="Book Antiqua"/>
          <w:lang w:eastAsia="ar-SA"/>
        </w:rPr>
        <w:t>).</w:t>
      </w:r>
    </w:p>
    <w:p w14:paraId="7C9CA27F" w14:textId="77777777" w:rsidR="00161255" w:rsidRDefault="00161255" w:rsidP="00B97F96">
      <w:pPr>
        <w:suppressAutoHyphens/>
        <w:spacing w:line="276" w:lineRule="auto"/>
        <w:jc w:val="both"/>
        <w:rPr>
          <w:rFonts w:ascii="Book Antiqua" w:hAnsi="Book Antiqua" w:cs="Book Antiqua"/>
          <w:lang w:eastAsia="ar-SA"/>
        </w:rPr>
      </w:pPr>
    </w:p>
    <w:p w14:paraId="082804C8" w14:textId="314CBADC" w:rsidR="00AE1C5E" w:rsidRDefault="00835003" w:rsidP="00B97F96">
      <w:pPr>
        <w:suppressAutoHyphens/>
        <w:spacing w:line="276" w:lineRule="auto"/>
        <w:jc w:val="both"/>
        <w:rPr>
          <w:rFonts w:ascii="Book Antiqua" w:hAnsi="Book Antiqua" w:cs="Book Antiqua"/>
          <w:lang w:eastAsia="ar-SA"/>
        </w:rPr>
      </w:pPr>
      <w:r>
        <w:rPr>
          <w:rFonts w:ascii="Book Antiqua" w:hAnsi="Book Antiqua" w:cs="Book Antiqua"/>
          <w:lang w:eastAsia="ar-SA"/>
        </w:rPr>
        <w:t>El cuarto</w:t>
      </w:r>
      <w:r w:rsidR="00AE1C5E">
        <w:rPr>
          <w:rFonts w:ascii="Book Antiqua" w:hAnsi="Book Antiqua" w:cs="Book Antiqua"/>
          <w:lang w:eastAsia="ar-SA"/>
        </w:rPr>
        <w:t xml:space="preserve"> puesto de técnico judicial tiene labores en manifestación.  Los 4 puestos asisten a audiencia por rol. </w:t>
      </w:r>
      <w:r w:rsidR="00827ADE">
        <w:rPr>
          <w:rFonts w:ascii="Book Antiqua" w:hAnsi="Book Antiqua" w:cs="Book Antiqua"/>
          <w:lang w:eastAsia="ar-SA"/>
        </w:rPr>
        <w:t xml:space="preserve"> </w:t>
      </w:r>
    </w:p>
    <w:p w14:paraId="00415FAB" w14:textId="71B3A9BE" w:rsidR="00161255" w:rsidRDefault="00161255">
      <w:pPr>
        <w:rPr>
          <w:i/>
          <w:iCs/>
          <w:color w:val="44546A" w:themeColor="text2"/>
          <w:sz w:val="18"/>
          <w:szCs w:val="18"/>
          <w:lang w:val="es-ES"/>
        </w:rPr>
      </w:pPr>
    </w:p>
    <w:p w14:paraId="59099128" w14:textId="03EBB0FE" w:rsidR="00234DE4" w:rsidRDefault="00234DE4" w:rsidP="00234DE4">
      <w:pPr>
        <w:pStyle w:val="Descripcin"/>
        <w:keepNext/>
        <w:spacing w:after="0"/>
        <w:jc w:val="center"/>
      </w:pPr>
      <w:r>
        <w:t xml:space="preserve">Tabla </w:t>
      </w:r>
      <w:r>
        <w:fldChar w:fldCharType="begin"/>
      </w:r>
      <w:r>
        <w:instrText xml:space="preserve"> SEQ Tabla \* ARABIC </w:instrText>
      </w:r>
      <w:r>
        <w:fldChar w:fldCharType="separate"/>
      </w:r>
      <w:r w:rsidR="00015E8C">
        <w:rPr>
          <w:noProof/>
        </w:rPr>
        <w:t>1</w:t>
      </w:r>
      <w:r>
        <w:fldChar w:fldCharType="end"/>
      </w:r>
    </w:p>
    <w:p w14:paraId="7470C558" w14:textId="7D979509" w:rsidR="00AE1C5E" w:rsidRPr="00234DE4" w:rsidRDefault="00234DE4" w:rsidP="00234DE4">
      <w:pPr>
        <w:jc w:val="center"/>
        <w:rPr>
          <w:i/>
          <w:iCs/>
          <w:color w:val="44546A" w:themeColor="text2"/>
          <w:sz w:val="18"/>
          <w:szCs w:val="18"/>
          <w:lang w:val="es-ES"/>
        </w:rPr>
      </w:pPr>
      <w:r>
        <w:rPr>
          <w:i/>
          <w:iCs/>
          <w:color w:val="44546A" w:themeColor="text2"/>
          <w:sz w:val="18"/>
          <w:szCs w:val="18"/>
          <w:lang w:val="es-ES"/>
        </w:rPr>
        <w:t>Carga de trabajo por técnico judicial, según cantidad de puestos</w:t>
      </w:r>
      <w:r w:rsidRPr="00E23FFE">
        <w:rPr>
          <w:i/>
          <w:iCs/>
          <w:color w:val="44546A" w:themeColor="text2"/>
          <w:sz w:val="18"/>
          <w:szCs w:val="18"/>
          <w:lang w:val="es-ES"/>
        </w:rPr>
        <w:t>, Tribunal de Familia, 2025</w:t>
      </w:r>
    </w:p>
    <w:tbl>
      <w:tblPr>
        <w:tblW w:w="9658" w:type="dxa"/>
        <w:jc w:val="center"/>
        <w:tblCellMar>
          <w:left w:w="70" w:type="dxa"/>
          <w:right w:w="70" w:type="dxa"/>
        </w:tblCellMar>
        <w:tblLook w:val="04A0" w:firstRow="1" w:lastRow="0" w:firstColumn="1" w:lastColumn="0" w:noHBand="0" w:noVBand="1"/>
      </w:tblPr>
      <w:tblGrid>
        <w:gridCol w:w="2536"/>
        <w:gridCol w:w="2421"/>
        <w:gridCol w:w="2418"/>
        <w:gridCol w:w="2277"/>
        <w:gridCol w:w="6"/>
      </w:tblGrid>
      <w:tr w:rsidR="005F2C2C" w:rsidRPr="00146108" w14:paraId="6E6C8B0B" w14:textId="72050D80" w:rsidTr="005F2C2C">
        <w:trPr>
          <w:trHeight w:val="215"/>
          <w:jc w:val="center"/>
        </w:trPr>
        <w:tc>
          <w:tcPr>
            <w:tcW w:w="2536" w:type="dxa"/>
            <w:vMerge w:val="restart"/>
            <w:tcBorders>
              <w:top w:val="single" w:sz="4" w:space="0" w:color="auto"/>
              <w:left w:val="single" w:sz="4" w:space="0" w:color="auto"/>
              <w:bottom w:val="single" w:sz="4" w:space="0" w:color="auto"/>
              <w:right w:val="single" w:sz="4" w:space="0" w:color="auto"/>
            </w:tcBorders>
            <w:shd w:val="clear" w:color="000000" w:fill="E2EFDA"/>
            <w:vAlign w:val="center"/>
            <w:hideMark/>
          </w:tcPr>
          <w:p w14:paraId="61117CF2" w14:textId="77777777" w:rsidR="005F2C2C" w:rsidRPr="00146108" w:rsidRDefault="005F2C2C" w:rsidP="001810B4">
            <w:pPr>
              <w:jc w:val="center"/>
              <w:rPr>
                <w:rFonts w:ascii="Book Antiqua" w:hAnsi="Book Antiqua" w:cs="Calibri"/>
                <w:b/>
                <w:bCs/>
                <w:color w:val="000000"/>
                <w:sz w:val="20"/>
                <w:szCs w:val="20"/>
                <w:lang w:eastAsia="es-CR"/>
              </w:rPr>
            </w:pPr>
            <w:r w:rsidRPr="00146108">
              <w:rPr>
                <w:rFonts w:ascii="Book Antiqua" w:hAnsi="Book Antiqua" w:cs="Calibri"/>
                <w:b/>
                <w:bCs/>
                <w:color w:val="000000"/>
                <w:sz w:val="20"/>
                <w:szCs w:val="20"/>
                <w:lang w:eastAsia="es-CR"/>
              </w:rPr>
              <w:t xml:space="preserve">Entrada mensual promedio del tribunal </w:t>
            </w:r>
          </w:p>
        </w:tc>
        <w:tc>
          <w:tcPr>
            <w:tcW w:w="7122" w:type="dxa"/>
            <w:gridSpan w:val="4"/>
            <w:tcBorders>
              <w:top w:val="single" w:sz="4" w:space="0" w:color="auto"/>
              <w:left w:val="nil"/>
              <w:bottom w:val="single" w:sz="4" w:space="0" w:color="auto"/>
              <w:right w:val="single" w:sz="4" w:space="0" w:color="auto"/>
            </w:tcBorders>
            <w:shd w:val="clear" w:color="000000" w:fill="E2EFDA"/>
            <w:vAlign w:val="center"/>
            <w:hideMark/>
          </w:tcPr>
          <w:p w14:paraId="46E3D113" w14:textId="37C705CB" w:rsidR="005F2C2C" w:rsidRPr="0071699E" w:rsidRDefault="005F2C2C" w:rsidP="001810B4">
            <w:pPr>
              <w:jc w:val="center"/>
              <w:rPr>
                <w:rFonts w:ascii="Book Antiqua" w:hAnsi="Book Antiqua" w:cs="Calibri"/>
                <w:b/>
                <w:bCs/>
                <w:color w:val="000000"/>
                <w:sz w:val="20"/>
                <w:szCs w:val="20"/>
                <w:lang w:eastAsia="es-CR"/>
              </w:rPr>
            </w:pPr>
            <w:r w:rsidRPr="00146108">
              <w:rPr>
                <w:rFonts w:ascii="Book Antiqua" w:hAnsi="Book Antiqua" w:cs="Calibri"/>
                <w:b/>
                <w:bCs/>
                <w:color w:val="000000"/>
                <w:sz w:val="20"/>
                <w:szCs w:val="20"/>
                <w:lang w:eastAsia="es-CR"/>
              </w:rPr>
              <w:t xml:space="preserve">Entrada diaria </w:t>
            </w:r>
          </w:p>
        </w:tc>
      </w:tr>
      <w:tr w:rsidR="005F2C2C" w:rsidRPr="00146108" w14:paraId="470EB773" w14:textId="2CD89D32" w:rsidTr="005F2C2C">
        <w:trPr>
          <w:gridAfter w:val="1"/>
          <w:wAfter w:w="6" w:type="dxa"/>
          <w:trHeight w:val="863"/>
          <w:jc w:val="center"/>
        </w:trPr>
        <w:tc>
          <w:tcPr>
            <w:tcW w:w="2536" w:type="dxa"/>
            <w:vMerge/>
            <w:tcBorders>
              <w:top w:val="single" w:sz="4" w:space="0" w:color="auto"/>
              <w:left w:val="single" w:sz="4" w:space="0" w:color="auto"/>
              <w:bottom w:val="single" w:sz="4" w:space="0" w:color="auto"/>
              <w:right w:val="single" w:sz="4" w:space="0" w:color="auto"/>
            </w:tcBorders>
            <w:vAlign w:val="center"/>
            <w:hideMark/>
          </w:tcPr>
          <w:p w14:paraId="551F195C" w14:textId="77777777" w:rsidR="005F2C2C" w:rsidRPr="00146108" w:rsidRDefault="005F2C2C" w:rsidP="005F2C2C">
            <w:pPr>
              <w:rPr>
                <w:rFonts w:ascii="Book Antiqua" w:hAnsi="Book Antiqua" w:cs="Calibri"/>
                <w:color w:val="000000"/>
                <w:sz w:val="20"/>
                <w:szCs w:val="20"/>
                <w:lang w:eastAsia="es-CR"/>
              </w:rPr>
            </w:pPr>
          </w:p>
        </w:tc>
        <w:tc>
          <w:tcPr>
            <w:tcW w:w="2421" w:type="dxa"/>
            <w:tcBorders>
              <w:top w:val="nil"/>
              <w:left w:val="nil"/>
              <w:bottom w:val="single" w:sz="4" w:space="0" w:color="auto"/>
              <w:right w:val="single" w:sz="4" w:space="0" w:color="auto"/>
            </w:tcBorders>
            <w:vAlign w:val="center"/>
            <w:hideMark/>
          </w:tcPr>
          <w:p w14:paraId="251CBBB6" w14:textId="77777777" w:rsidR="005F2C2C" w:rsidRPr="00146108" w:rsidRDefault="005F2C2C" w:rsidP="005F2C2C">
            <w:pPr>
              <w:jc w:val="both"/>
              <w:rPr>
                <w:rFonts w:ascii="Book Antiqua" w:hAnsi="Book Antiqua" w:cs="Calibri"/>
                <w:color w:val="000000"/>
                <w:sz w:val="20"/>
                <w:szCs w:val="20"/>
                <w:lang w:eastAsia="es-CR"/>
              </w:rPr>
            </w:pPr>
            <w:r w:rsidRPr="00146108">
              <w:rPr>
                <w:rFonts w:ascii="Book Antiqua" w:hAnsi="Book Antiqua" w:cs="Calibri"/>
                <w:color w:val="000000"/>
                <w:sz w:val="20"/>
                <w:szCs w:val="20"/>
                <w:lang w:eastAsia="es-CR"/>
              </w:rPr>
              <w:t>Situación actual, con 4 puestos de técnico (3 en trámite + 1 manifestación)</w:t>
            </w:r>
          </w:p>
        </w:tc>
        <w:tc>
          <w:tcPr>
            <w:tcW w:w="2418" w:type="dxa"/>
            <w:tcBorders>
              <w:top w:val="nil"/>
              <w:left w:val="nil"/>
              <w:bottom w:val="single" w:sz="4" w:space="0" w:color="auto"/>
              <w:right w:val="single" w:sz="4" w:space="0" w:color="auto"/>
            </w:tcBorders>
            <w:vAlign w:val="center"/>
            <w:hideMark/>
          </w:tcPr>
          <w:p w14:paraId="5A59EE10" w14:textId="77777777" w:rsidR="005F2C2C" w:rsidRPr="00146108" w:rsidRDefault="005F2C2C" w:rsidP="005F2C2C">
            <w:pPr>
              <w:jc w:val="center"/>
              <w:rPr>
                <w:rFonts w:ascii="Book Antiqua" w:hAnsi="Book Antiqua" w:cs="Calibri"/>
                <w:color w:val="000000"/>
                <w:sz w:val="20"/>
                <w:szCs w:val="20"/>
                <w:lang w:eastAsia="es-CR"/>
              </w:rPr>
            </w:pPr>
            <w:r w:rsidRPr="00146108">
              <w:rPr>
                <w:rFonts w:ascii="Book Antiqua" w:hAnsi="Book Antiqua" w:cs="Calibri"/>
                <w:color w:val="000000"/>
                <w:sz w:val="20"/>
                <w:szCs w:val="20"/>
                <w:lang w:eastAsia="es-CR"/>
              </w:rPr>
              <w:t>Escenario con 3 puestos de técnico (2 en trámite + 1 manifestación)</w:t>
            </w:r>
          </w:p>
        </w:tc>
        <w:tc>
          <w:tcPr>
            <w:tcW w:w="2277" w:type="dxa"/>
            <w:tcBorders>
              <w:top w:val="nil"/>
              <w:left w:val="nil"/>
              <w:bottom w:val="single" w:sz="4" w:space="0" w:color="auto"/>
              <w:right w:val="single" w:sz="4" w:space="0" w:color="auto"/>
            </w:tcBorders>
            <w:vAlign w:val="center"/>
          </w:tcPr>
          <w:p w14:paraId="0D135219" w14:textId="2BF7488F" w:rsidR="005F2C2C" w:rsidRPr="00146108" w:rsidRDefault="005F2C2C" w:rsidP="005F2C2C">
            <w:pPr>
              <w:jc w:val="center"/>
              <w:rPr>
                <w:rFonts w:ascii="Book Antiqua" w:hAnsi="Book Antiqua" w:cs="Calibri"/>
                <w:color w:val="000000"/>
                <w:sz w:val="20"/>
                <w:szCs w:val="20"/>
                <w:lang w:eastAsia="es-CR"/>
              </w:rPr>
            </w:pPr>
            <w:r w:rsidRPr="00146108">
              <w:rPr>
                <w:rFonts w:ascii="Book Antiqua" w:hAnsi="Book Antiqua" w:cs="Calibri"/>
                <w:color w:val="000000"/>
                <w:sz w:val="20"/>
                <w:szCs w:val="20"/>
                <w:lang w:eastAsia="es-CR"/>
              </w:rPr>
              <w:t xml:space="preserve">Escenario con </w:t>
            </w:r>
            <w:r>
              <w:rPr>
                <w:rFonts w:ascii="Book Antiqua" w:hAnsi="Book Antiqua" w:cs="Calibri"/>
                <w:color w:val="000000"/>
                <w:sz w:val="20"/>
                <w:szCs w:val="20"/>
                <w:lang w:eastAsia="es-CR"/>
              </w:rPr>
              <w:t>2</w:t>
            </w:r>
            <w:r w:rsidRPr="00146108">
              <w:rPr>
                <w:rFonts w:ascii="Book Antiqua" w:hAnsi="Book Antiqua" w:cs="Calibri"/>
                <w:color w:val="000000"/>
                <w:sz w:val="20"/>
                <w:szCs w:val="20"/>
                <w:lang w:eastAsia="es-CR"/>
              </w:rPr>
              <w:t xml:space="preserve"> puestos de técnico (</w:t>
            </w:r>
            <w:r>
              <w:rPr>
                <w:rFonts w:ascii="Book Antiqua" w:hAnsi="Book Antiqua" w:cs="Calibri"/>
                <w:color w:val="000000"/>
                <w:sz w:val="20"/>
                <w:szCs w:val="20"/>
                <w:lang w:eastAsia="es-CR"/>
              </w:rPr>
              <w:t>1</w:t>
            </w:r>
            <w:r w:rsidRPr="00146108">
              <w:rPr>
                <w:rFonts w:ascii="Book Antiqua" w:hAnsi="Book Antiqua" w:cs="Calibri"/>
                <w:color w:val="000000"/>
                <w:sz w:val="20"/>
                <w:szCs w:val="20"/>
                <w:lang w:eastAsia="es-CR"/>
              </w:rPr>
              <w:t xml:space="preserve"> en trámite + 1 manifestación)</w:t>
            </w:r>
          </w:p>
        </w:tc>
      </w:tr>
      <w:tr w:rsidR="005F2C2C" w:rsidRPr="00146108" w14:paraId="5DE0FDE4" w14:textId="39412EC6" w:rsidTr="0024094D">
        <w:trPr>
          <w:gridAfter w:val="1"/>
          <w:wAfter w:w="6" w:type="dxa"/>
          <w:trHeight w:val="215"/>
          <w:jc w:val="center"/>
        </w:trPr>
        <w:tc>
          <w:tcPr>
            <w:tcW w:w="2536" w:type="dxa"/>
            <w:tcBorders>
              <w:top w:val="nil"/>
              <w:left w:val="single" w:sz="4" w:space="0" w:color="auto"/>
              <w:bottom w:val="single" w:sz="4" w:space="0" w:color="auto"/>
              <w:right w:val="single" w:sz="4" w:space="0" w:color="auto"/>
            </w:tcBorders>
            <w:vAlign w:val="center"/>
            <w:hideMark/>
          </w:tcPr>
          <w:p w14:paraId="1AA0963D" w14:textId="77777777" w:rsidR="005F2C2C" w:rsidRPr="00146108" w:rsidRDefault="005F2C2C" w:rsidP="005F2C2C">
            <w:pPr>
              <w:jc w:val="center"/>
              <w:rPr>
                <w:rFonts w:ascii="Book Antiqua" w:hAnsi="Book Antiqua" w:cs="Calibri"/>
                <w:color w:val="000000"/>
                <w:sz w:val="20"/>
                <w:szCs w:val="20"/>
                <w:lang w:eastAsia="es-CR"/>
              </w:rPr>
            </w:pPr>
            <w:r w:rsidRPr="00146108">
              <w:rPr>
                <w:rFonts w:ascii="Book Antiqua" w:hAnsi="Book Antiqua" w:cs="Calibri"/>
                <w:color w:val="000000"/>
                <w:sz w:val="20"/>
                <w:szCs w:val="20"/>
                <w:lang w:eastAsia="es-CR"/>
              </w:rPr>
              <w:t>149</w:t>
            </w:r>
          </w:p>
        </w:tc>
        <w:tc>
          <w:tcPr>
            <w:tcW w:w="2421" w:type="dxa"/>
            <w:tcBorders>
              <w:top w:val="nil"/>
              <w:left w:val="nil"/>
              <w:bottom w:val="single" w:sz="4" w:space="0" w:color="auto"/>
              <w:right w:val="single" w:sz="4" w:space="0" w:color="auto"/>
            </w:tcBorders>
            <w:vAlign w:val="center"/>
            <w:hideMark/>
          </w:tcPr>
          <w:p w14:paraId="1DB06560" w14:textId="77777777" w:rsidR="005F2C2C" w:rsidRPr="00146108" w:rsidRDefault="005F2C2C" w:rsidP="005F2C2C">
            <w:pPr>
              <w:jc w:val="center"/>
              <w:rPr>
                <w:rFonts w:ascii="Book Antiqua" w:hAnsi="Book Antiqua" w:cs="Calibri"/>
                <w:color w:val="000000"/>
                <w:sz w:val="20"/>
                <w:szCs w:val="20"/>
                <w:lang w:eastAsia="es-CR"/>
              </w:rPr>
            </w:pPr>
            <w:r w:rsidRPr="00146108">
              <w:rPr>
                <w:rFonts w:ascii="Book Antiqua" w:hAnsi="Book Antiqua" w:cs="Calibri"/>
                <w:color w:val="4472C4" w:themeColor="accent1"/>
                <w:sz w:val="20"/>
                <w:szCs w:val="20"/>
                <w:lang w:eastAsia="es-CR"/>
              </w:rPr>
              <w:t>2 constancias diarias por puesto</w:t>
            </w:r>
          </w:p>
        </w:tc>
        <w:tc>
          <w:tcPr>
            <w:tcW w:w="2418" w:type="dxa"/>
            <w:tcBorders>
              <w:top w:val="nil"/>
              <w:left w:val="nil"/>
              <w:bottom w:val="single" w:sz="4" w:space="0" w:color="auto"/>
              <w:right w:val="single" w:sz="4" w:space="0" w:color="auto"/>
            </w:tcBorders>
            <w:vAlign w:val="center"/>
            <w:hideMark/>
          </w:tcPr>
          <w:p w14:paraId="132DC4BB" w14:textId="77777777" w:rsidR="005F2C2C" w:rsidRPr="00146108" w:rsidRDefault="005F2C2C" w:rsidP="005F2C2C">
            <w:pPr>
              <w:jc w:val="center"/>
              <w:rPr>
                <w:rFonts w:ascii="Book Antiqua" w:hAnsi="Book Antiqua" w:cs="Calibri"/>
                <w:color w:val="000000"/>
                <w:sz w:val="20"/>
                <w:szCs w:val="20"/>
                <w:lang w:eastAsia="es-CR"/>
              </w:rPr>
            </w:pPr>
            <w:r w:rsidRPr="00146108">
              <w:rPr>
                <w:rFonts w:ascii="Book Antiqua" w:hAnsi="Book Antiqua" w:cs="Calibri"/>
                <w:color w:val="00B050"/>
                <w:sz w:val="20"/>
                <w:szCs w:val="20"/>
                <w:lang w:eastAsia="es-CR"/>
              </w:rPr>
              <w:t>4 constancias diarias por puesto</w:t>
            </w:r>
          </w:p>
        </w:tc>
        <w:tc>
          <w:tcPr>
            <w:tcW w:w="2277" w:type="dxa"/>
            <w:tcBorders>
              <w:top w:val="nil"/>
              <w:left w:val="nil"/>
              <w:bottom w:val="single" w:sz="4" w:space="0" w:color="auto"/>
              <w:right w:val="single" w:sz="4" w:space="0" w:color="auto"/>
            </w:tcBorders>
            <w:vAlign w:val="center"/>
          </w:tcPr>
          <w:p w14:paraId="14AC236C" w14:textId="57424F0A" w:rsidR="005F2C2C" w:rsidRPr="00146108" w:rsidRDefault="005F2C2C" w:rsidP="005F2C2C">
            <w:pPr>
              <w:jc w:val="center"/>
              <w:rPr>
                <w:rFonts w:ascii="Book Antiqua" w:hAnsi="Book Antiqua" w:cs="Calibri"/>
                <w:color w:val="000000"/>
                <w:sz w:val="20"/>
                <w:szCs w:val="20"/>
                <w:lang w:eastAsia="es-CR"/>
              </w:rPr>
            </w:pPr>
            <w:r w:rsidRPr="005F2C2C">
              <w:rPr>
                <w:rFonts w:ascii="Book Antiqua" w:hAnsi="Book Antiqua" w:cs="Calibri"/>
                <w:color w:val="C00000"/>
                <w:sz w:val="20"/>
                <w:szCs w:val="20"/>
                <w:lang w:eastAsia="es-CR"/>
              </w:rPr>
              <w:t>7</w:t>
            </w:r>
            <w:r w:rsidRPr="00146108">
              <w:rPr>
                <w:rFonts w:ascii="Book Antiqua" w:hAnsi="Book Antiqua" w:cs="Calibri"/>
                <w:color w:val="C00000"/>
                <w:sz w:val="20"/>
                <w:szCs w:val="20"/>
                <w:lang w:eastAsia="es-CR"/>
              </w:rPr>
              <w:t xml:space="preserve"> constancias diarias por puesto</w:t>
            </w:r>
          </w:p>
        </w:tc>
      </w:tr>
      <w:tr w:rsidR="0024094D" w:rsidRPr="00146108" w14:paraId="7E1755AB" w14:textId="77777777" w:rsidTr="00F52648">
        <w:trPr>
          <w:gridAfter w:val="1"/>
          <w:wAfter w:w="6" w:type="dxa"/>
          <w:trHeight w:val="215"/>
          <w:jc w:val="center"/>
        </w:trPr>
        <w:tc>
          <w:tcPr>
            <w:tcW w:w="9652" w:type="dxa"/>
            <w:gridSpan w:val="4"/>
            <w:tcBorders>
              <w:top w:val="single" w:sz="4" w:space="0" w:color="auto"/>
              <w:left w:val="single" w:sz="4" w:space="0" w:color="auto"/>
              <w:bottom w:val="single" w:sz="4" w:space="0" w:color="auto"/>
              <w:right w:val="single" w:sz="4" w:space="0" w:color="auto"/>
            </w:tcBorders>
            <w:vAlign w:val="center"/>
          </w:tcPr>
          <w:p w14:paraId="0571E97F" w14:textId="528F9EC7" w:rsidR="0024094D" w:rsidRPr="005F2C2C" w:rsidRDefault="0024094D" w:rsidP="005F2C2C">
            <w:pPr>
              <w:jc w:val="center"/>
              <w:rPr>
                <w:rFonts w:ascii="Book Antiqua" w:hAnsi="Book Antiqua" w:cs="Calibri"/>
                <w:color w:val="C00000"/>
                <w:sz w:val="20"/>
                <w:szCs w:val="20"/>
                <w:lang w:eastAsia="es-CR"/>
              </w:rPr>
            </w:pPr>
            <w:r w:rsidRPr="0024094D">
              <w:rPr>
                <w:rFonts w:ascii="Book Antiqua" w:hAnsi="Book Antiqua" w:cs="Calibri"/>
                <w:sz w:val="20"/>
                <w:szCs w:val="20"/>
                <w:lang w:eastAsia="es-CR"/>
              </w:rPr>
              <w:t>Capacidad</w:t>
            </w:r>
            <w:r>
              <w:rPr>
                <w:rFonts w:ascii="Book Antiqua" w:hAnsi="Book Antiqua" w:cs="Calibri"/>
                <w:sz w:val="20"/>
                <w:szCs w:val="20"/>
                <w:lang w:eastAsia="es-CR"/>
              </w:rPr>
              <w:t xml:space="preserve"> por día por puesto</w:t>
            </w:r>
            <w:r w:rsidRPr="0024094D">
              <w:rPr>
                <w:rFonts w:ascii="Book Antiqua" w:hAnsi="Book Antiqua" w:cs="Calibri"/>
                <w:sz w:val="20"/>
                <w:szCs w:val="20"/>
                <w:lang w:eastAsia="es-CR"/>
              </w:rPr>
              <w:t xml:space="preserve">: 5 </w:t>
            </w:r>
            <w:r>
              <w:rPr>
                <w:rFonts w:ascii="Book Antiqua" w:hAnsi="Book Antiqua" w:cs="Calibri"/>
                <w:sz w:val="20"/>
                <w:szCs w:val="20"/>
                <w:lang w:eastAsia="es-CR"/>
              </w:rPr>
              <w:t xml:space="preserve">recursos revisados con la respectiva </w:t>
            </w:r>
            <w:r w:rsidRPr="0024094D">
              <w:rPr>
                <w:rFonts w:ascii="Book Antiqua" w:hAnsi="Book Antiqua" w:cs="Calibri"/>
                <w:sz w:val="20"/>
                <w:szCs w:val="20"/>
                <w:lang w:eastAsia="es-CR"/>
              </w:rPr>
              <w:t xml:space="preserve">constancia </w:t>
            </w:r>
          </w:p>
        </w:tc>
      </w:tr>
    </w:tbl>
    <w:p w14:paraId="4B719FEF" w14:textId="74DD56A2" w:rsidR="00146108" w:rsidRDefault="00234DE4" w:rsidP="00B97F96">
      <w:pPr>
        <w:suppressAutoHyphens/>
        <w:spacing w:line="276" w:lineRule="auto"/>
        <w:jc w:val="both"/>
        <w:rPr>
          <w:rFonts w:ascii="Book Antiqua" w:hAnsi="Book Antiqua" w:cs="Book Antiqua"/>
          <w:i/>
          <w:iCs/>
          <w:sz w:val="20"/>
          <w:szCs w:val="20"/>
          <w:lang w:eastAsia="ar-SA"/>
        </w:rPr>
      </w:pPr>
      <w:r w:rsidRPr="00234DE4">
        <w:rPr>
          <w:rFonts w:ascii="Book Antiqua" w:hAnsi="Book Antiqua" w:cs="Book Antiqua"/>
          <w:b/>
          <w:bCs/>
          <w:i/>
          <w:iCs/>
          <w:sz w:val="20"/>
          <w:szCs w:val="20"/>
          <w:lang w:eastAsia="ar-SA"/>
        </w:rPr>
        <w:t>Fuente</w:t>
      </w:r>
      <w:r w:rsidRPr="00E23FFE">
        <w:rPr>
          <w:rFonts w:ascii="Book Antiqua" w:hAnsi="Book Antiqua" w:cs="Book Antiqua"/>
          <w:i/>
          <w:iCs/>
          <w:sz w:val="20"/>
          <w:szCs w:val="20"/>
          <w:lang w:eastAsia="ar-SA"/>
        </w:rPr>
        <w:t xml:space="preserve">: </w:t>
      </w:r>
      <w:r>
        <w:rPr>
          <w:rFonts w:ascii="Book Antiqua" w:hAnsi="Book Antiqua" w:cs="Book Antiqua"/>
          <w:i/>
          <w:iCs/>
          <w:sz w:val="20"/>
          <w:szCs w:val="20"/>
          <w:lang w:eastAsia="ar-SA"/>
        </w:rPr>
        <w:t xml:space="preserve">Subproceso de Modernización No Penal. </w:t>
      </w:r>
    </w:p>
    <w:p w14:paraId="6A518CC5" w14:textId="77777777" w:rsidR="00234DE4" w:rsidRDefault="00234DE4" w:rsidP="00B97F96">
      <w:pPr>
        <w:suppressAutoHyphens/>
        <w:spacing w:line="276" w:lineRule="auto"/>
        <w:jc w:val="both"/>
        <w:rPr>
          <w:rFonts w:ascii="Book Antiqua" w:hAnsi="Book Antiqua" w:cs="Book Antiqua"/>
          <w:lang w:eastAsia="ar-SA"/>
        </w:rPr>
      </w:pPr>
    </w:p>
    <w:p w14:paraId="7F2FF4FE" w14:textId="0F42606A" w:rsidR="00234DE4" w:rsidRDefault="00234DE4" w:rsidP="00B97F96">
      <w:pPr>
        <w:suppressAutoHyphens/>
        <w:spacing w:line="276" w:lineRule="auto"/>
        <w:jc w:val="both"/>
        <w:rPr>
          <w:rFonts w:ascii="Book Antiqua" w:hAnsi="Book Antiqua" w:cs="Book Antiqua"/>
          <w:lang w:eastAsia="ar-SA"/>
        </w:rPr>
      </w:pPr>
      <w:r>
        <w:rPr>
          <w:rFonts w:ascii="Book Antiqua" w:hAnsi="Book Antiqua" w:cs="Book Antiqua"/>
          <w:lang w:eastAsia="ar-SA"/>
        </w:rPr>
        <w:t xml:space="preserve">Como se observa en la tabla anterior, con la entrada actual, el escenario que se ajusta a la entrada actual es el de mantener 3 de los 4 puestos actuales de persona técnica judicial, de manera que se genere la entrada de al menos 4 recursos diarios por puesto.  </w:t>
      </w:r>
    </w:p>
    <w:p w14:paraId="1CB87C41" w14:textId="526A57AB" w:rsidR="00234DE4" w:rsidRDefault="00234DE4" w:rsidP="005D0FF8">
      <w:pPr>
        <w:suppressAutoHyphens/>
        <w:spacing w:line="276" w:lineRule="auto"/>
        <w:jc w:val="both"/>
        <w:rPr>
          <w:rFonts w:ascii="Book Antiqua" w:hAnsi="Book Antiqua" w:cs="Book Antiqua"/>
          <w:lang w:eastAsia="ar-SA"/>
        </w:rPr>
      </w:pPr>
    </w:p>
    <w:p w14:paraId="528F885C" w14:textId="785CD1E9" w:rsidR="00234DE4" w:rsidRDefault="00234DE4" w:rsidP="00234DE4">
      <w:pPr>
        <w:suppressAutoHyphens/>
        <w:spacing w:line="276" w:lineRule="auto"/>
        <w:jc w:val="both"/>
        <w:rPr>
          <w:rFonts w:ascii="Book Antiqua" w:hAnsi="Book Antiqua" w:cs="Book Antiqua"/>
          <w:lang w:eastAsia="ar-SA"/>
        </w:rPr>
      </w:pPr>
      <w:r>
        <w:rPr>
          <w:rFonts w:ascii="Book Antiqua" w:hAnsi="Book Antiqua" w:cs="Book Antiqua"/>
          <w:lang w:eastAsia="ar-SA"/>
        </w:rPr>
        <w:t>Si embargo, e</w:t>
      </w:r>
      <w:r w:rsidRPr="005D0FF8">
        <w:rPr>
          <w:rFonts w:ascii="Book Antiqua" w:hAnsi="Book Antiqua" w:cs="Book Antiqua"/>
          <w:lang w:eastAsia="ar-SA"/>
        </w:rPr>
        <w:t xml:space="preserve">s importante señalar que los </w:t>
      </w:r>
      <w:r>
        <w:rPr>
          <w:rFonts w:ascii="Book Antiqua" w:hAnsi="Book Antiqua" w:cs="Book Antiqua"/>
          <w:lang w:eastAsia="ar-SA"/>
        </w:rPr>
        <w:t>cuatro</w:t>
      </w:r>
      <w:r w:rsidRPr="005D0FF8">
        <w:rPr>
          <w:rFonts w:ascii="Book Antiqua" w:hAnsi="Book Antiqua" w:cs="Book Antiqua"/>
          <w:lang w:eastAsia="ar-SA"/>
        </w:rPr>
        <w:t xml:space="preserve"> puestos de Técnico Judicial 1, así como el de Auxiliar de Servicios Generales</w:t>
      </w:r>
      <w:r>
        <w:rPr>
          <w:rFonts w:ascii="Book Antiqua" w:hAnsi="Book Antiqua" w:cs="Book Antiqua"/>
          <w:lang w:eastAsia="ar-SA"/>
        </w:rPr>
        <w:t xml:space="preserve"> (encargado de la limpieza, correo)</w:t>
      </w:r>
      <w:r w:rsidRPr="005D0FF8">
        <w:rPr>
          <w:rFonts w:ascii="Book Antiqua" w:hAnsi="Book Antiqua" w:cs="Book Antiqua"/>
          <w:lang w:eastAsia="ar-SA"/>
        </w:rPr>
        <w:t xml:space="preserve">, se encuentran nombrados </w:t>
      </w:r>
      <w:r w:rsidRPr="00234DE4">
        <w:rPr>
          <w:rFonts w:ascii="Book Antiqua" w:hAnsi="Book Antiqua" w:cs="Book Antiqua"/>
          <w:u w:val="single"/>
          <w:lang w:eastAsia="ar-SA"/>
        </w:rPr>
        <w:t>en propiedad</w:t>
      </w:r>
      <w:r w:rsidRPr="005D0FF8">
        <w:rPr>
          <w:rFonts w:ascii="Book Antiqua" w:hAnsi="Book Antiqua" w:cs="Book Antiqua"/>
          <w:lang w:eastAsia="ar-SA"/>
        </w:rPr>
        <w:t xml:space="preserve">. Por tanto, se valorará </w:t>
      </w:r>
      <w:r>
        <w:rPr>
          <w:rFonts w:ascii="Book Antiqua" w:hAnsi="Book Antiqua" w:cs="Book Antiqua"/>
          <w:lang w:eastAsia="ar-SA"/>
        </w:rPr>
        <w:t xml:space="preserve">nuevamente la carga de trabajo </w:t>
      </w:r>
      <w:r w:rsidRPr="005D0FF8">
        <w:rPr>
          <w:rFonts w:ascii="Book Antiqua" w:hAnsi="Book Antiqua" w:cs="Book Antiqua"/>
          <w:lang w:eastAsia="ar-SA"/>
        </w:rPr>
        <w:t xml:space="preserve">una vez que dichos puestos adquieran la condición de </w:t>
      </w:r>
      <w:r w:rsidRPr="005F0A77">
        <w:rPr>
          <w:rFonts w:ascii="Book Antiqua" w:hAnsi="Book Antiqua" w:cs="Book Antiqua"/>
          <w:b/>
          <w:bCs/>
          <w:u w:val="single"/>
          <w:lang w:eastAsia="ar-SA"/>
        </w:rPr>
        <w:t>vacante</w:t>
      </w:r>
      <w:r w:rsidRPr="005D0FF8">
        <w:rPr>
          <w:rFonts w:ascii="Book Antiqua" w:hAnsi="Book Antiqua" w:cs="Book Antiqua"/>
          <w:lang w:eastAsia="ar-SA"/>
        </w:rPr>
        <w:t>.</w:t>
      </w:r>
    </w:p>
    <w:p w14:paraId="54B22DAF" w14:textId="77777777" w:rsidR="00234DE4" w:rsidRDefault="00234DE4" w:rsidP="005D0FF8">
      <w:pPr>
        <w:suppressAutoHyphens/>
        <w:spacing w:line="276" w:lineRule="auto"/>
        <w:jc w:val="both"/>
        <w:rPr>
          <w:rFonts w:ascii="Book Antiqua" w:hAnsi="Book Antiqua" w:cs="Book Antiqua"/>
          <w:lang w:eastAsia="ar-SA"/>
        </w:rPr>
      </w:pPr>
    </w:p>
    <w:p w14:paraId="545E1F23" w14:textId="77777777" w:rsidR="00BF37C5" w:rsidRDefault="00146108" w:rsidP="005D0FF8">
      <w:pPr>
        <w:suppressAutoHyphens/>
        <w:spacing w:line="276" w:lineRule="auto"/>
        <w:jc w:val="both"/>
        <w:rPr>
          <w:rFonts w:ascii="Book Antiqua" w:hAnsi="Book Antiqua" w:cs="Book Antiqua"/>
          <w:lang w:eastAsia="ar-SA"/>
        </w:rPr>
      </w:pPr>
      <w:r>
        <w:rPr>
          <w:rFonts w:ascii="Book Antiqua" w:hAnsi="Book Antiqua" w:cs="Book Antiqua"/>
          <w:lang w:eastAsia="ar-SA"/>
        </w:rPr>
        <w:t xml:space="preserve">Por lo anterior, </w:t>
      </w:r>
      <w:r w:rsidR="005D0FF8" w:rsidRPr="005D0FF8">
        <w:rPr>
          <w:rFonts w:ascii="Book Antiqua" w:hAnsi="Book Antiqua" w:cs="Book Antiqua"/>
          <w:lang w:eastAsia="ar-SA"/>
        </w:rPr>
        <w:t xml:space="preserve">se recomienda a la Dirección de Gestión Humana entrevistar a la persona que ocupa en propiedad el puesto número 6115, con el fin de valorar si, en caso de una </w:t>
      </w:r>
      <w:r w:rsidR="005D0FF8" w:rsidRPr="009735D8">
        <w:rPr>
          <w:rFonts w:ascii="Book Antiqua" w:hAnsi="Book Antiqua" w:cs="Book Antiqua"/>
          <w:b/>
          <w:bCs/>
          <w:u w:val="single"/>
          <w:lang w:eastAsia="ar-SA"/>
        </w:rPr>
        <w:t xml:space="preserve">eventual recalificación </w:t>
      </w:r>
      <w:r w:rsidR="000C1F37">
        <w:rPr>
          <w:rFonts w:ascii="Book Antiqua" w:hAnsi="Book Antiqua" w:cs="Book Antiqua"/>
          <w:b/>
          <w:bCs/>
          <w:u w:val="single"/>
          <w:lang w:eastAsia="ar-SA"/>
        </w:rPr>
        <w:t xml:space="preserve">en 2026 </w:t>
      </w:r>
      <w:r w:rsidR="005D0FF8" w:rsidRPr="009735D8">
        <w:rPr>
          <w:rFonts w:ascii="Book Antiqua" w:hAnsi="Book Antiqua" w:cs="Book Antiqua"/>
          <w:b/>
          <w:bCs/>
          <w:u w:val="single"/>
          <w:lang w:eastAsia="ar-SA"/>
        </w:rPr>
        <w:t>del puesto a Técnico Judicial 2</w:t>
      </w:r>
      <w:r w:rsidR="000C1F37">
        <w:rPr>
          <w:rFonts w:ascii="Book Antiqua" w:hAnsi="Book Antiqua" w:cs="Book Antiqua"/>
          <w:b/>
          <w:bCs/>
          <w:u w:val="single"/>
          <w:lang w:eastAsia="ar-SA"/>
        </w:rPr>
        <w:t xml:space="preserve"> (de ser aprobado así por el órgano superior y existir contenido presupuestario)</w:t>
      </w:r>
      <w:r w:rsidR="005D0FF8" w:rsidRPr="009735D8">
        <w:rPr>
          <w:rFonts w:ascii="Book Antiqua" w:hAnsi="Book Antiqua" w:cs="Book Antiqua"/>
          <w:b/>
          <w:bCs/>
          <w:u w:val="single"/>
          <w:lang w:eastAsia="ar-SA"/>
        </w:rPr>
        <w:t>,</w:t>
      </w:r>
      <w:r w:rsidR="005D0FF8" w:rsidRPr="005D0FF8">
        <w:rPr>
          <w:rFonts w:ascii="Book Antiqua" w:hAnsi="Book Antiqua" w:cs="Book Antiqua"/>
          <w:lang w:eastAsia="ar-SA"/>
        </w:rPr>
        <w:t xml:space="preserve"> </w:t>
      </w:r>
      <w:r w:rsidR="00234DE4">
        <w:rPr>
          <w:rFonts w:ascii="Book Antiqua" w:hAnsi="Book Antiqua" w:cs="Book Antiqua"/>
          <w:lang w:eastAsia="ar-SA"/>
        </w:rPr>
        <w:t xml:space="preserve">si </w:t>
      </w:r>
      <w:r w:rsidR="00234DE4" w:rsidRPr="005D0FF8">
        <w:rPr>
          <w:rFonts w:ascii="Book Antiqua" w:hAnsi="Book Antiqua" w:cs="Book Antiqua"/>
          <w:lang w:eastAsia="ar-SA"/>
        </w:rPr>
        <w:t>estuviese</w:t>
      </w:r>
      <w:r w:rsidR="005D0FF8" w:rsidRPr="005D0FF8">
        <w:rPr>
          <w:rFonts w:ascii="Book Antiqua" w:hAnsi="Book Antiqua" w:cs="Book Antiqua"/>
          <w:lang w:eastAsia="ar-SA"/>
        </w:rPr>
        <w:t xml:space="preserve"> dispuesta a ser trasladada al Juzgado de Niñez y Adolescencia</w:t>
      </w:r>
      <w:r w:rsidR="00234DE4">
        <w:rPr>
          <w:rStyle w:val="Refdenotaalpie"/>
          <w:rFonts w:ascii="Book Antiqua" w:hAnsi="Book Antiqua" w:cs="Book Antiqua"/>
          <w:lang w:eastAsia="ar-SA"/>
        </w:rPr>
        <w:footnoteReference w:id="2"/>
      </w:r>
      <w:r w:rsidR="005D0FF8" w:rsidRPr="005D0FF8">
        <w:rPr>
          <w:rFonts w:ascii="Book Antiqua" w:hAnsi="Book Antiqua" w:cs="Book Antiqua"/>
          <w:lang w:eastAsia="ar-SA"/>
        </w:rPr>
        <w:t xml:space="preserve">, conforme al criterio de voluntariedad. </w:t>
      </w:r>
    </w:p>
    <w:p w14:paraId="4A57F42E" w14:textId="77777777" w:rsidR="008263DE" w:rsidRDefault="008263DE" w:rsidP="005D0FF8">
      <w:pPr>
        <w:suppressAutoHyphens/>
        <w:spacing w:line="276" w:lineRule="auto"/>
        <w:jc w:val="both"/>
        <w:rPr>
          <w:rFonts w:ascii="Book Antiqua" w:hAnsi="Book Antiqua" w:cs="Book Antiqua"/>
          <w:lang w:eastAsia="ar-SA"/>
        </w:rPr>
      </w:pPr>
    </w:p>
    <w:p w14:paraId="71F58B88" w14:textId="1FC6C843" w:rsidR="005D0FF8" w:rsidRPr="005D0FF8" w:rsidRDefault="00BF37C5" w:rsidP="005D0FF8">
      <w:pPr>
        <w:suppressAutoHyphens/>
        <w:spacing w:line="276" w:lineRule="auto"/>
        <w:jc w:val="both"/>
        <w:rPr>
          <w:rFonts w:ascii="Book Antiqua" w:hAnsi="Book Antiqua" w:cs="Book Antiqua"/>
          <w:lang w:eastAsia="ar-SA"/>
        </w:rPr>
      </w:pPr>
      <w:r>
        <w:rPr>
          <w:rFonts w:ascii="Book Antiqua" w:hAnsi="Book Antiqua" w:cs="Book Antiqua"/>
          <w:lang w:eastAsia="ar-SA"/>
        </w:rPr>
        <w:t>El análisis de</w:t>
      </w:r>
      <w:r w:rsidR="005D0FF8" w:rsidRPr="005D0FF8">
        <w:rPr>
          <w:rFonts w:ascii="Book Antiqua" w:hAnsi="Book Antiqua" w:cs="Book Antiqua"/>
          <w:lang w:eastAsia="ar-SA"/>
        </w:rPr>
        <w:t xml:space="preserve"> los puestos 6101, 6103, 47312 y 92746, </w:t>
      </w:r>
      <w:r>
        <w:rPr>
          <w:rFonts w:ascii="Book Antiqua" w:hAnsi="Book Antiqua" w:cs="Book Antiqua"/>
          <w:lang w:eastAsia="ar-SA"/>
        </w:rPr>
        <w:t xml:space="preserve">se reserva por las nuevas funciones que asumirán a partir de julio 2025, </w:t>
      </w:r>
      <w:r w:rsidRPr="00BF37C5">
        <w:rPr>
          <w:rFonts w:ascii="Book Antiqua" w:hAnsi="Book Antiqua" w:cs="Book Antiqua"/>
          <w:lang w:eastAsia="ar-SA"/>
        </w:rPr>
        <w:t>(minuta 678-PLA-MNP-MNTA-2025-anexo 3</w:t>
      </w:r>
      <w:r>
        <w:rPr>
          <w:rFonts w:ascii="Book Antiqua" w:hAnsi="Book Antiqua" w:cs="Book Antiqua"/>
          <w:lang w:eastAsia="ar-SA"/>
        </w:rPr>
        <w:t>).</w:t>
      </w:r>
    </w:p>
    <w:p w14:paraId="73F6E6C0" w14:textId="45DC5772" w:rsidR="005D0FF8" w:rsidRDefault="005D0FF8" w:rsidP="005D0FF8">
      <w:pPr>
        <w:suppressAutoHyphens/>
        <w:spacing w:line="276" w:lineRule="auto"/>
        <w:jc w:val="both"/>
        <w:rPr>
          <w:rFonts w:ascii="Book Antiqua" w:hAnsi="Book Antiqua" w:cs="Book Antiqua"/>
          <w:lang w:eastAsia="ar-SA"/>
        </w:rPr>
      </w:pPr>
    </w:p>
    <w:p w14:paraId="1AAA91D5" w14:textId="06AE78EC" w:rsidR="00E23FFE" w:rsidRDefault="00E23FFE" w:rsidP="00E23FFE">
      <w:pPr>
        <w:pStyle w:val="Descripcin"/>
        <w:keepNext/>
        <w:spacing w:after="0"/>
        <w:jc w:val="center"/>
      </w:pPr>
      <w:r>
        <w:lastRenderedPageBreak/>
        <w:t xml:space="preserve">Tabla </w:t>
      </w:r>
      <w:r>
        <w:fldChar w:fldCharType="begin"/>
      </w:r>
      <w:r>
        <w:instrText xml:space="preserve"> SEQ Tabla \* ARABIC </w:instrText>
      </w:r>
      <w:r>
        <w:fldChar w:fldCharType="separate"/>
      </w:r>
      <w:r w:rsidR="00015E8C">
        <w:rPr>
          <w:noProof/>
        </w:rPr>
        <w:t>2</w:t>
      </w:r>
      <w:r>
        <w:fldChar w:fldCharType="end"/>
      </w:r>
    </w:p>
    <w:p w14:paraId="09F030C7" w14:textId="3D4F0A5F" w:rsidR="00E23FFE" w:rsidRPr="00E23FFE" w:rsidRDefault="00E23FFE" w:rsidP="00E23FFE">
      <w:pPr>
        <w:jc w:val="center"/>
        <w:rPr>
          <w:i/>
          <w:iCs/>
          <w:color w:val="44546A" w:themeColor="text2"/>
          <w:sz w:val="18"/>
          <w:szCs w:val="18"/>
          <w:lang w:val="es-ES"/>
        </w:rPr>
      </w:pPr>
      <w:r w:rsidRPr="00E23FFE">
        <w:rPr>
          <w:i/>
          <w:iCs/>
          <w:color w:val="44546A" w:themeColor="text2"/>
          <w:sz w:val="18"/>
          <w:szCs w:val="18"/>
          <w:lang w:val="es-ES"/>
        </w:rPr>
        <w:t>Relación de puesto, Tribunal de Familia, 2025</w:t>
      </w:r>
    </w:p>
    <w:tbl>
      <w:tblPr>
        <w:tblW w:w="9302" w:type="dxa"/>
        <w:tblCellMar>
          <w:left w:w="70" w:type="dxa"/>
          <w:right w:w="70" w:type="dxa"/>
        </w:tblCellMar>
        <w:tblLook w:val="04A0" w:firstRow="1" w:lastRow="0" w:firstColumn="1" w:lastColumn="0" w:noHBand="0" w:noVBand="1"/>
      </w:tblPr>
      <w:tblGrid>
        <w:gridCol w:w="1978"/>
        <w:gridCol w:w="2386"/>
        <w:gridCol w:w="1412"/>
        <w:gridCol w:w="1685"/>
        <w:gridCol w:w="1841"/>
      </w:tblGrid>
      <w:tr w:rsidR="005F0A77" w:rsidRPr="005F0A77" w14:paraId="238A2267" w14:textId="77777777" w:rsidTr="00E23FFE">
        <w:trPr>
          <w:trHeight w:val="367"/>
        </w:trPr>
        <w:tc>
          <w:tcPr>
            <w:tcW w:w="1978" w:type="dxa"/>
            <w:tcBorders>
              <w:top w:val="single" w:sz="4" w:space="0" w:color="D3D3D3"/>
              <w:left w:val="single" w:sz="4" w:space="0" w:color="D3D3D3"/>
              <w:bottom w:val="single" w:sz="4" w:space="0" w:color="D3D3D3"/>
              <w:right w:val="single" w:sz="4" w:space="0" w:color="D3D3D3"/>
            </w:tcBorders>
            <w:shd w:val="clear" w:color="4682B4" w:fill="4682B4"/>
            <w:vAlign w:val="center"/>
            <w:hideMark/>
          </w:tcPr>
          <w:p w14:paraId="7D0FA413" w14:textId="77777777" w:rsidR="005F0A77" w:rsidRPr="00B97F96" w:rsidRDefault="005F0A77" w:rsidP="00B97F96">
            <w:pPr>
              <w:jc w:val="center"/>
              <w:rPr>
                <w:rFonts w:ascii="Arial" w:hAnsi="Arial" w:cs="Arial"/>
                <w:b/>
                <w:bCs/>
                <w:color w:val="FFFFFF"/>
                <w:sz w:val="20"/>
                <w:szCs w:val="20"/>
                <w:lang w:eastAsia="es-CR"/>
              </w:rPr>
            </w:pPr>
            <w:r w:rsidRPr="00B97F96">
              <w:rPr>
                <w:rFonts w:ascii="Arial" w:hAnsi="Arial" w:cs="Arial"/>
                <w:b/>
                <w:bCs/>
                <w:color w:val="FFFFFF"/>
                <w:sz w:val="20"/>
                <w:szCs w:val="20"/>
                <w:lang w:eastAsia="es-CR"/>
              </w:rPr>
              <w:t>Oficina</w:t>
            </w:r>
          </w:p>
        </w:tc>
        <w:tc>
          <w:tcPr>
            <w:tcW w:w="2386" w:type="dxa"/>
            <w:tcBorders>
              <w:top w:val="single" w:sz="4" w:space="0" w:color="D3D3D3"/>
              <w:left w:val="nil"/>
              <w:bottom w:val="single" w:sz="4" w:space="0" w:color="D3D3D3"/>
              <w:right w:val="single" w:sz="4" w:space="0" w:color="D3D3D3"/>
            </w:tcBorders>
            <w:shd w:val="clear" w:color="4682B4" w:fill="4682B4"/>
            <w:vAlign w:val="center"/>
            <w:hideMark/>
          </w:tcPr>
          <w:p w14:paraId="33A66303" w14:textId="77777777" w:rsidR="005F0A77" w:rsidRPr="00B97F96" w:rsidRDefault="005F0A77" w:rsidP="00B97F96">
            <w:pPr>
              <w:jc w:val="center"/>
              <w:rPr>
                <w:rFonts w:ascii="Arial" w:hAnsi="Arial" w:cs="Arial"/>
                <w:b/>
                <w:bCs/>
                <w:color w:val="FFFFFF"/>
                <w:sz w:val="20"/>
                <w:szCs w:val="20"/>
                <w:lang w:eastAsia="es-CR"/>
              </w:rPr>
            </w:pPr>
            <w:r w:rsidRPr="00B97F96">
              <w:rPr>
                <w:rFonts w:ascii="Arial" w:hAnsi="Arial" w:cs="Arial"/>
                <w:b/>
                <w:bCs/>
                <w:color w:val="FFFFFF"/>
                <w:sz w:val="20"/>
                <w:szCs w:val="20"/>
                <w:lang w:eastAsia="es-CR"/>
              </w:rPr>
              <w:t>Clase</w:t>
            </w:r>
          </w:p>
        </w:tc>
        <w:tc>
          <w:tcPr>
            <w:tcW w:w="1412" w:type="dxa"/>
            <w:tcBorders>
              <w:top w:val="single" w:sz="4" w:space="0" w:color="D3D3D3"/>
              <w:left w:val="nil"/>
              <w:bottom w:val="single" w:sz="4" w:space="0" w:color="D3D3D3"/>
              <w:right w:val="single" w:sz="4" w:space="0" w:color="D3D3D3"/>
            </w:tcBorders>
            <w:shd w:val="clear" w:color="4682B4" w:fill="4682B4"/>
            <w:vAlign w:val="center"/>
            <w:hideMark/>
          </w:tcPr>
          <w:p w14:paraId="0126C217" w14:textId="77777777" w:rsidR="005F0A77" w:rsidRPr="00B97F96" w:rsidRDefault="005F0A77" w:rsidP="00B97F96">
            <w:pPr>
              <w:jc w:val="center"/>
              <w:rPr>
                <w:rFonts w:ascii="Arial" w:hAnsi="Arial" w:cs="Arial"/>
                <w:b/>
                <w:bCs/>
                <w:color w:val="FFFFFF"/>
                <w:sz w:val="20"/>
                <w:szCs w:val="20"/>
                <w:lang w:eastAsia="es-CR"/>
              </w:rPr>
            </w:pPr>
            <w:r w:rsidRPr="00B97F96">
              <w:rPr>
                <w:rFonts w:ascii="Arial" w:hAnsi="Arial" w:cs="Arial"/>
                <w:b/>
                <w:bCs/>
                <w:color w:val="FFFFFF"/>
                <w:sz w:val="20"/>
                <w:szCs w:val="20"/>
                <w:lang w:eastAsia="es-CR"/>
              </w:rPr>
              <w:t>Puesto</w:t>
            </w:r>
          </w:p>
        </w:tc>
        <w:tc>
          <w:tcPr>
            <w:tcW w:w="1685" w:type="dxa"/>
            <w:tcBorders>
              <w:top w:val="single" w:sz="4" w:space="0" w:color="D3D3D3"/>
              <w:left w:val="nil"/>
              <w:bottom w:val="single" w:sz="4" w:space="0" w:color="D3D3D3"/>
              <w:right w:val="single" w:sz="4" w:space="0" w:color="D3D3D3"/>
            </w:tcBorders>
            <w:shd w:val="clear" w:color="4682B4" w:fill="4682B4"/>
            <w:vAlign w:val="center"/>
            <w:hideMark/>
          </w:tcPr>
          <w:p w14:paraId="46F09B30" w14:textId="77777777" w:rsidR="005F0A77" w:rsidRPr="00B97F96" w:rsidRDefault="005F0A77" w:rsidP="00B97F96">
            <w:pPr>
              <w:jc w:val="center"/>
              <w:rPr>
                <w:rFonts w:ascii="Arial" w:hAnsi="Arial" w:cs="Arial"/>
                <w:b/>
                <w:bCs/>
                <w:color w:val="FFFFFF"/>
                <w:sz w:val="20"/>
                <w:szCs w:val="20"/>
                <w:lang w:eastAsia="es-CR"/>
              </w:rPr>
            </w:pPr>
            <w:r w:rsidRPr="00B97F96">
              <w:rPr>
                <w:rFonts w:ascii="Arial" w:hAnsi="Arial" w:cs="Arial"/>
                <w:b/>
                <w:bCs/>
                <w:color w:val="FFFFFF"/>
                <w:sz w:val="20"/>
                <w:szCs w:val="20"/>
                <w:lang w:eastAsia="es-CR"/>
              </w:rPr>
              <w:t>Inicio de Vigencia</w:t>
            </w:r>
          </w:p>
        </w:tc>
        <w:tc>
          <w:tcPr>
            <w:tcW w:w="1841" w:type="dxa"/>
            <w:tcBorders>
              <w:top w:val="single" w:sz="4" w:space="0" w:color="D3D3D3"/>
              <w:left w:val="nil"/>
              <w:bottom w:val="single" w:sz="4" w:space="0" w:color="D3D3D3"/>
              <w:right w:val="single" w:sz="4" w:space="0" w:color="D3D3D3"/>
            </w:tcBorders>
            <w:shd w:val="clear" w:color="4682B4" w:fill="4682B4"/>
            <w:vAlign w:val="center"/>
            <w:hideMark/>
          </w:tcPr>
          <w:p w14:paraId="629FB25A" w14:textId="77777777" w:rsidR="005F0A77" w:rsidRPr="00B97F96" w:rsidRDefault="005F0A77" w:rsidP="00B97F96">
            <w:pPr>
              <w:jc w:val="center"/>
              <w:rPr>
                <w:rFonts w:ascii="Arial" w:hAnsi="Arial" w:cs="Arial"/>
                <w:b/>
                <w:bCs/>
                <w:color w:val="FFFFFF"/>
                <w:sz w:val="20"/>
                <w:szCs w:val="20"/>
                <w:lang w:eastAsia="es-CR"/>
              </w:rPr>
            </w:pPr>
            <w:r w:rsidRPr="00B97F96">
              <w:rPr>
                <w:rFonts w:ascii="Arial" w:hAnsi="Arial" w:cs="Arial"/>
                <w:b/>
                <w:bCs/>
                <w:color w:val="FFFFFF"/>
                <w:sz w:val="20"/>
                <w:szCs w:val="20"/>
                <w:lang w:eastAsia="es-CR"/>
              </w:rPr>
              <w:t>Estado Puesto</w:t>
            </w:r>
          </w:p>
        </w:tc>
      </w:tr>
      <w:tr w:rsidR="005F0A77" w:rsidRPr="005F0A77" w14:paraId="54467A87" w14:textId="77777777" w:rsidTr="00E23FFE">
        <w:trPr>
          <w:trHeight w:val="216"/>
        </w:trPr>
        <w:tc>
          <w:tcPr>
            <w:tcW w:w="1978" w:type="dxa"/>
            <w:tcBorders>
              <w:top w:val="nil"/>
              <w:left w:val="single" w:sz="4" w:space="0" w:color="D3D3D3"/>
              <w:bottom w:val="single" w:sz="4" w:space="0" w:color="D3D3D3"/>
              <w:right w:val="single" w:sz="4" w:space="0" w:color="D3D3D3"/>
            </w:tcBorders>
            <w:vAlign w:val="center"/>
            <w:hideMark/>
          </w:tcPr>
          <w:p w14:paraId="05569EFD"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TRIBUNAL DE FAMILIA</w:t>
            </w:r>
          </w:p>
        </w:tc>
        <w:tc>
          <w:tcPr>
            <w:tcW w:w="2386" w:type="dxa"/>
            <w:tcBorders>
              <w:top w:val="nil"/>
              <w:left w:val="nil"/>
              <w:bottom w:val="single" w:sz="4" w:space="0" w:color="D3D3D3"/>
              <w:right w:val="single" w:sz="4" w:space="0" w:color="D3D3D3"/>
            </w:tcBorders>
            <w:vAlign w:val="center"/>
            <w:hideMark/>
          </w:tcPr>
          <w:p w14:paraId="0BD22056"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AUXILIAR DE SERVICIOS GENERALES 2</w:t>
            </w:r>
          </w:p>
        </w:tc>
        <w:tc>
          <w:tcPr>
            <w:tcW w:w="1412" w:type="dxa"/>
            <w:tcBorders>
              <w:top w:val="nil"/>
              <w:left w:val="nil"/>
              <w:bottom w:val="single" w:sz="4" w:space="0" w:color="D3D3D3"/>
              <w:right w:val="single" w:sz="4" w:space="0" w:color="D3D3D3"/>
            </w:tcBorders>
            <w:vAlign w:val="center"/>
            <w:hideMark/>
          </w:tcPr>
          <w:p w14:paraId="3689F675"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6115</w:t>
            </w:r>
          </w:p>
        </w:tc>
        <w:tc>
          <w:tcPr>
            <w:tcW w:w="1685" w:type="dxa"/>
            <w:tcBorders>
              <w:top w:val="nil"/>
              <w:left w:val="nil"/>
              <w:bottom w:val="single" w:sz="4" w:space="0" w:color="D3D3D3"/>
              <w:right w:val="single" w:sz="4" w:space="0" w:color="D3D3D3"/>
            </w:tcBorders>
            <w:vAlign w:val="center"/>
            <w:hideMark/>
          </w:tcPr>
          <w:p w14:paraId="65C0B4CE"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1/1/1974</w:t>
            </w:r>
          </w:p>
        </w:tc>
        <w:tc>
          <w:tcPr>
            <w:tcW w:w="1841" w:type="dxa"/>
            <w:tcBorders>
              <w:top w:val="nil"/>
              <w:left w:val="nil"/>
              <w:bottom w:val="single" w:sz="4" w:space="0" w:color="D3D3D3"/>
              <w:right w:val="single" w:sz="4" w:space="0" w:color="D3D3D3"/>
            </w:tcBorders>
            <w:vAlign w:val="center"/>
            <w:hideMark/>
          </w:tcPr>
          <w:p w14:paraId="6EEB4F1A"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Propiedad</w:t>
            </w:r>
          </w:p>
        </w:tc>
      </w:tr>
      <w:tr w:rsidR="005F0A77" w:rsidRPr="005F0A77" w14:paraId="2BA237D7" w14:textId="77777777" w:rsidTr="00E23FFE">
        <w:trPr>
          <w:trHeight w:val="216"/>
        </w:trPr>
        <w:tc>
          <w:tcPr>
            <w:tcW w:w="1978" w:type="dxa"/>
            <w:tcBorders>
              <w:top w:val="nil"/>
              <w:left w:val="single" w:sz="4" w:space="0" w:color="D3D3D3"/>
              <w:bottom w:val="single" w:sz="4" w:space="0" w:color="D3D3D3"/>
              <w:right w:val="single" w:sz="4" w:space="0" w:color="D3D3D3"/>
            </w:tcBorders>
            <w:vAlign w:val="center"/>
            <w:hideMark/>
          </w:tcPr>
          <w:p w14:paraId="2ED75E0B"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TRIBUNAL DE FAMILIA</w:t>
            </w:r>
          </w:p>
        </w:tc>
        <w:tc>
          <w:tcPr>
            <w:tcW w:w="2386" w:type="dxa"/>
            <w:tcBorders>
              <w:top w:val="nil"/>
              <w:left w:val="nil"/>
              <w:bottom w:val="single" w:sz="4" w:space="0" w:color="D3D3D3"/>
              <w:right w:val="single" w:sz="4" w:space="0" w:color="D3D3D3"/>
            </w:tcBorders>
            <w:vAlign w:val="center"/>
            <w:hideMark/>
          </w:tcPr>
          <w:p w14:paraId="67DBD616"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TÉCNICO JUDICIAL 3</w:t>
            </w:r>
          </w:p>
        </w:tc>
        <w:tc>
          <w:tcPr>
            <w:tcW w:w="1412" w:type="dxa"/>
            <w:tcBorders>
              <w:top w:val="nil"/>
              <w:left w:val="nil"/>
              <w:bottom w:val="single" w:sz="4" w:space="0" w:color="D3D3D3"/>
              <w:right w:val="single" w:sz="4" w:space="0" w:color="D3D3D3"/>
            </w:tcBorders>
            <w:vAlign w:val="center"/>
            <w:hideMark/>
          </w:tcPr>
          <w:p w14:paraId="73DFBF14"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6101</w:t>
            </w:r>
          </w:p>
        </w:tc>
        <w:tc>
          <w:tcPr>
            <w:tcW w:w="1685" w:type="dxa"/>
            <w:tcBorders>
              <w:top w:val="nil"/>
              <w:left w:val="nil"/>
              <w:bottom w:val="single" w:sz="4" w:space="0" w:color="D3D3D3"/>
              <w:right w:val="single" w:sz="4" w:space="0" w:color="D3D3D3"/>
            </w:tcBorders>
            <w:vAlign w:val="center"/>
            <w:hideMark/>
          </w:tcPr>
          <w:p w14:paraId="69B266E3"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1/1/1974</w:t>
            </w:r>
          </w:p>
        </w:tc>
        <w:tc>
          <w:tcPr>
            <w:tcW w:w="1841" w:type="dxa"/>
            <w:tcBorders>
              <w:top w:val="nil"/>
              <w:left w:val="nil"/>
              <w:bottom w:val="single" w:sz="4" w:space="0" w:color="D3D3D3"/>
              <w:right w:val="single" w:sz="4" w:space="0" w:color="D3D3D3"/>
            </w:tcBorders>
            <w:vAlign w:val="center"/>
            <w:hideMark/>
          </w:tcPr>
          <w:p w14:paraId="3F5E9C62"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Propiedad</w:t>
            </w:r>
          </w:p>
        </w:tc>
      </w:tr>
      <w:tr w:rsidR="005F0A77" w:rsidRPr="005F0A77" w14:paraId="04A523BB" w14:textId="77777777" w:rsidTr="00E23FFE">
        <w:trPr>
          <w:trHeight w:val="216"/>
        </w:trPr>
        <w:tc>
          <w:tcPr>
            <w:tcW w:w="1978" w:type="dxa"/>
            <w:tcBorders>
              <w:top w:val="nil"/>
              <w:left w:val="single" w:sz="4" w:space="0" w:color="D3D3D3"/>
              <w:bottom w:val="single" w:sz="4" w:space="0" w:color="D3D3D3"/>
              <w:right w:val="single" w:sz="4" w:space="0" w:color="D3D3D3"/>
            </w:tcBorders>
            <w:vAlign w:val="center"/>
            <w:hideMark/>
          </w:tcPr>
          <w:p w14:paraId="0944FD96"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TRIBUNAL DE FAMILIA</w:t>
            </w:r>
          </w:p>
        </w:tc>
        <w:tc>
          <w:tcPr>
            <w:tcW w:w="2386" w:type="dxa"/>
            <w:tcBorders>
              <w:top w:val="nil"/>
              <w:left w:val="nil"/>
              <w:bottom w:val="single" w:sz="4" w:space="0" w:color="D3D3D3"/>
              <w:right w:val="single" w:sz="4" w:space="0" w:color="D3D3D3"/>
            </w:tcBorders>
            <w:vAlign w:val="center"/>
            <w:hideMark/>
          </w:tcPr>
          <w:p w14:paraId="55FD52C2"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TÉCNICO JUDICIAL 3</w:t>
            </w:r>
          </w:p>
        </w:tc>
        <w:tc>
          <w:tcPr>
            <w:tcW w:w="1412" w:type="dxa"/>
            <w:tcBorders>
              <w:top w:val="nil"/>
              <w:left w:val="nil"/>
              <w:bottom w:val="single" w:sz="4" w:space="0" w:color="D3D3D3"/>
              <w:right w:val="single" w:sz="4" w:space="0" w:color="D3D3D3"/>
            </w:tcBorders>
            <w:vAlign w:val="center"/>
            <w:hideMark/>
          </w:tcPr>
          <w:p w14:paraId="3F6B5DD4"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6103</w:t>
            </w:r>
          </w:p>
        </w:tc>
        <w:tc>
          <w:tcPr>
            <w:tcW w:w="1685" w:type="dxa"/>
            <w:tcBorders>
              <w:top w:val="nil"/>
              <w:left w:val="nil"/>
              <w:bottom w:val="single" w:sz="4" w:space="0" w:color="D3D3D3"/>
              <w:right w:val="single" w:sz="4" w:space="0" w:color="D3D3D3"/>
            </w:tcBorders>
            <w:vAlign w:val="center"/>
            <w:hideMark/>
          </w:tcPr>
          <w:p w14:paraId="14FB537A"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1/1/1974</w:t>
            </w:r>
          </w:p>
        </w:tc>
        <w:tc>
          <w:tcPr>
            <w:tcW w:w="1841" w:type="dxa"/>
            <w:tcBorders>
              <w:top w:val="nil"/>
              <w:left w:val="nil"/>
              <w:bottom w:val="single" w:sz="4" w:space="0" w:color="D3D3D3"/>
              <w:right w:val="single" w:sz="4" w:space="0" w:color="D3D3D3"/>
            </w:tcBorders>
            <w:vAlign w:val="center"/>
            <w:hideMark/>
          </w:tcPr>
          <w:p w14:paraId="037A4491"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Propiedad</w:t>
            </w:r>
          </w:p>
        </w:tc>
      </w:tr>
      <w:tr w:rsidR="005F0A77" w:rsidRPr="005F0A77" w14:paraId="3CB1AF65" w14:textId="77777777" w:rsidTr="00E23FFE">
        <w:trPr>
          <w:trHeight w:val="216"/>
        </w:trPr>
        <w:tc>
          <w:tcPr>
            <w:tcW w:w="1978" w:type="dxa"/>
            <w:tcBorders>
              <w:top w:val="nil"/>
              <w:left w:val="single" w:sz="4" w:space="0" w:color="D3D3D3"/>
              <w:bottom w:val="single" w:sz="4" w:space="0" w:color="D3D3D3"/>
              <w:right w:val="single" w:sz="4" w:space="0" w:color="D3D3D3"/>
            </w:tcBorders>
            <w:vAlign w:val="center"/>
            <w:hideMark/>
          </w:tcPr>
          <w:p w14:paraId="4E586120"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TRIBUNAL DE FAMILIA</w:t>
            </w:r>
          </w:p>
        </w:tc>
        <w:tc>
          <w:tcPr>
            <w:tcW w:w="2386" w:type="dxa"/>
            <w:tcBorders>
              <w:top w:val="nil"/>
              <w:left w:val="nil"/>
              <w:bottom w:val="single" w:sz="4" w:space="0" w:color="D3D3D3"/>
              <w:right w:val="single" w:sz="4" w:space="0" w:color="D3D3D3"/>
            </w:tcBorders>
            <w:vAlign w:val="center"/>
            <w:hideMark/>
          </w:tcPr>
          <w:p w14:paraId="67748C49"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TÉCNICO JUDICIAL 3</w:t>
            </w:r>
          </w:p>
        </w:tc>
        <w:tc>
          <w:tcPr>
            <w:tcW w:w="1412" w:type="dxa"/>
            <w:tcBorders>
              <w:top w:val="nil"/>
              <w:left w:val="nil"/>
              <w:bottom w:val="single" w:sz="4" w:space="0" w:color="D3D3D3"/>
              <w:right w:val="single" w:sz="4" w:space="0" w:color="D3D3D3"/>
            </w:tcBorders>
            <w:vAlign w:val="center"/>
            <w:hideMark/>
          </w:tcPr>
          <w:p w14:paraId="1088C37D"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47312</w:t>
            </w:r>
          </w:p>
        </w:tc>
        <w:tc>
          <w:tcPr>
            <w:tcW w:w="1685" w:type="dxa"/>
            <w:tcBorders>
              <w:top w:val="nil"/>
              <w:left w:val="nil"/>
              <w:bottom w:val="single" w:sz="4" w:space="0" w:color="D3D3D3"/>
              <w:right w:val="single" w:sz="4" w:space="0" w:color="D3D3D3"/>
            </w:tcBorders>
            <w:vAlign w:val="center"/>
            <w:hideMark/>
          </w:tcPr>
          <w:p w14:paraId="69C03F5D"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1/1/1974</w:t>
            </w:r>
          </w:p>
        </w:tc>
        <w:tc>
          <w:tcPr>
            <w:tcW w:w="1841" w:type="dxa"/>
            <w:tcBorders>
              <w:top w:val="nil"/>
              <w:left w:val="nil"/>
              <w:bottom w:val="single" w:sz="4" w:space="0" w:color="D3D3D3"/>
              <w:right w:val="single" w:sz="4" w:space="0" w:color="D3D3D3"/>
            </w:tcBorders>
            <w:vAlign w:val="center"/>
            <w:hideMark/>
          </w:tcPr>
          <w:p w14:paraId="6AD3069D" w14:textId="77777777" w:rsidR="005F0A77" w:rsidRPr="00B97F96" w:rsidRDefault="005F0A77" w:rsidP="00B97F96">
            <w:pPr>
              <w:jc w:val="center"/>
              <w:rPr>
                <w:rFonts w:ascii="Arial" w:hAnsi="Arial" w:cs="Arial"/>
                <w:color w:val="000000"/>
                <w:sz w:val="20"/>
                <w:szCs w:val="20"/>
                <w:lang w:eastAsia="es-CR"/>
              </w:rPr>
            </w:pPr>
            <w:r w:rsidRPr="00B97F96">
              <w:rPr>
                <w:rFonts w:ascii="Arial" w:hAnsi="Arial" w:cs="Arial"/>
                <w:color w:val="000000"/>
                <w:sz w:val="20"/>
                <w:szCs w:val="20"/>
                <w:lang w:eastAsia="es-CR"/>
              </w:rPr>
              <w:t>Propiedad</w:t>
            </w:r>
          </w:p>
        </w:tc>
      </w:tr>
      <w:tr w:rsidR="00E23FFE" w:rsidRPr="005F0A77" w14:paraId="77CEE1AC" w14:textId="77777777" w:rsidTr="00E23FFE">
        <w:trPr>
          <w:trHeight w:val="216"/>
        </w:trPr>
        <w:tc>
          <w:tcPr>
            <w:tcW w:w="1978" w:type="dxa"/>
            <w:tcBorders>
              <w:top w:val="nil"/>
              <w:left w:val="single" w:sz="4" w:space="0" w:color="D3D3D3"/>
              <w:bottom w:val="single" w:sz="4" w:space="0" w:color="D3D3D3"/>
              <w:right w:val="single" w:sz="4" w:space="0" w:color="D3D3D3"/>
            </w:tcBorders>
            <w:vAlign w:val="center"/>
          </w:tcPr>
          <w:p w14:paraId="5014D84D" w14:textId="6DEF5E2D" w:rsidR="00E23FFE" w:rsidRPr="00B97F96" w:rsidRDefault="00E23FFE" w:rsidP="00E23FFE">
            <w:pPr>
              <w:jc w:val="center"/>
              <w:rPr>
                <w:rFonts w:ascii="Arial" w:hAnsi="Arial" w:cs="Arial"/>
                <w:color w:val="000000"/>
                <w:sz w:val="20"/>
                <w:szCs w:val="20"/>
                <w:lang w:eastAsia="es-CR"/>
              </w:rPr>
            </w:pPr>
            <w:r w:rsidRPr="00B97F96">
              <w:rPr>
                <w:rFonts w:ascii="Arial" w:hAnsi="Arial" w:cs="Arial"/>
                <w:color w:val="000000"/>
                <w:sz w:val="20"/>
                <w:szCs w:val="20"/>
                <w:lang w:eastAsia="es-CR"/>
              </w:rPr>
              <w:t>TRIBUNAL DE FAMILIA</w:t>
            </w:r>
          </w:p>
        </w:tc>
        <w:tc>
          <w:tcPr>
            <w:tcW w:w="2386" w:type="dxa"/>
            <w:tcBorders>
              <w:top w:val="nil"/>
              <w:left w:val="nil"/>
              <w:bottom w:val="single" w:sz="4" w:space="0" w:color="D3D3D3"/>
              <w:right w:val="single" w:sz="4" w:space="0" w:color="D3D3D3"/>
            </w:tcBorders>
            <w:vAlign w:val="center"/>
          </w:tcPr>
          <w:p w14:paraId="4ABAF24A" w14:textId="12FCC5AF" w:rsidR="00E23FFE" w:rsidRPr="00B97F96" w:rsidRDefault="00E23FFE" w:rsidP="00E23FFE">
            <w:pPr>
              <w:jc w:val="center"/>
              <w:rPr>
                <w:rFonts w:ascii="Arial" w:hAnsi="Arial" w:cs="Arial"/>
                <w:color w:val="000000"/>
                <w:sz w:val="20"/>
                <w:szCs w:val="20"/>
                <w:lang w:eastAsia="es-CR"/>
              </w:rPr>
            </w:pPr>
            <w:r w:rsidRPr="00B97F96">
              <w:rPr>
                <w:rFonts w:ascii="Arial" w:hAnsi="Arial" w:cs="Arial"/>
                <w:color w:val="000000"/>
                <w:sz w:val="20"/>
                <w:szCs w:val="20"/>
                <w:lang w:eastAsia="es-CR"/>
              </w:rPr>
              <w:t>TÉCNICO JUDICIAL 3</w:t>
            </w:r>
          </w:p>
        </w:tc>
        <w:tc>
          <w:tcPr>
            <w:tcW w:w="1412" w:type="dxa"/>
            <w:tcBorders>
              <w:top w:val="nil"/>
              <w:left w:val="nil"/>
              <w:bottom w:val="single" w:sz="4" w:space="0" w:color="D3D3D3"/>
              <w:right w:val="single" w:sz="4" w:space="0" w:color="D3D3D3"/>
            </w:tcBorders>
            <w:vAlign w:val="center"/>
          </w:tcPr>
          <w:p w14:paraId="00EDE571" w14:textId="06387C41" w:rsidR="00E23FFE" w:rsidRPr="00B97F96" w:rsidRDefault="00E23FFE" w:rsidP="00E23FFE">
            <w:pPr>
              <w:jc w:val="center"/>
              <w:rPr>
                <w:rFonts w:ascii="Arial" w:hAnsi="Arial" w:cs="Arial"/>
                <w:color w:val="000000"/>
                <w:sz w:val="20"/>
                <w:szCs w:val="20"/>
                <w:lang w:eastAsia="es-CR"/>
              </w:rPr>
            </w:pPr>
            <w:r w:rsidRPr="00B97F96">
              <w:rPr>
                <w:rFonts w:ascii="Arial" w:hAnsi="Arial" w:cs="Arial"/>
                <w:color w:val="000000"/>
                <w:sz w:val="20"/>
                <w:szCs w:val="20"/>
                <w:lang w:eastAsia="es-CR"/>
              </w:rPr>
              <w:t>92746</w:t>
            </w:r>
          </w:p>
        </w:tc>
        <w:tc>
          <w:tcPr>
            <w:tcW w:w="1685" w:type="dxa"/>
            <w:tcBorders>
              <w:top w:val="nil"/>
              <w:left w:val="nil"/>
              <w:bottom w:val="single" w:sz="4" w:space="0" w:color="D3D3D3"/>
              <w:right w:val="single" w:sz="4" w:space="0" w:color="D3D3D3"/>
            </w:tcBorders>
            <w:vAlign w:val="center"/>
          </w:tcPr>
          <w:p w14:paraId="4187CA63" w14:textId="40038D80" w:rsidR="00E23FFE" w:rsidRPr="00B97F96" w:rsidRDefault="00E23FFE" w:rsidP="00E23FFE">
            <w:pPr>
              <w:jc w:val="center"/>
              <w:rPr>
                <w:rFonts w:ascii="Arial" w:hAnsi="Arial" w:cs="Arial"/>
                <w:color w:val="000000"/>
                <w:sz w:val="20"/>
                <w:szCs w:val="20"/>
                <w:lang w:eastAsia="es-CR"/>
              </w:rPr>
            </w:pPr>
            <w:r w:rsidRPr="00B97F96">
              <w:rPr>
                <w:rFonts w:ascii="Arial" w:hAnsi="Arial" w:cs="Arial"/>
                <w:color w:val="000000"/>
                <w:sz w:val="20"/>
                <w:szCs w:val="20"/>
                <w:lang w:eastAsia="es-CR"/>
              </w:rPr>
              <w:t>1/1/2003</w:t>
            </w:r>
          </w:p>
        </w:tc>
        <w:tc>
          <w:tcPr>
            <w:tcW w:w="1841" w:type="dxa"/>
            <w:tcBorders>
              <w:top w:val="nil"/>
              <w:left w:val="nil"/>
              <w:bottom w:val="single" w:sz="4" w:space="0" w:color="D3D3D3"/>
              <w:right w:val="single" w:sz="4" w:space="0" w:color="D3D3D3"/>
            </w:tcBorders>
            <w:vAlign w:val="center"/>
          </w:tcPr>
          <w:p w14:paraId="116C037F" w14:textId="635830B4" w:rsidR="00E23FFE" w:rsidRPr="00B97F96" w:rsidRDefault="00E23FFE" w:rsidP="00E23FFE">
            <w:pPr>
              <w:jc w:val="center"/>
              <w:rPr>
                <w:rFonts w:ascii="Arial" w:hAnsi="Arial" w:cs="Arial"/>
                <w:color w:val="000000"/>
                <w:sz w:val="20"/>
                <w:szCs w:val="20"/>
                <w:lang w:eastAsia="es-CR"/>
              </w:rPr>
            </w:pPr>
            <w:r w:rsidRPr="00B97F96">
              <w:rPr>
                <w:rFonts w:ascii="Arial" w:hAnsi="Arial" w:cs="Arial"/>
                <w:color w:val="000000"/>
                <w:sz w:val="20"/>
                <w:szCs w:val="20"/>
                <w:lang w:eastAsia="es-CR"/>
              </w:rPr>
              <w:t>Propiedad</w:t>
            </w:r>
          </w:p>
        </w:tc>
      </w:tr>
      <w:tr w:rsidR="00E23FFE" w:rsidRPr="005F0A77" w14:paraId="176861AC" w14:textId="77777777" w:rsidTr="00E23FFE">
        <w:trPr>
          <w:trHeight w:val="216"/>
        </w:trPr>
        <w:tc>
          <w:tcPr>
            <w:tcW w:w="1978" w:type="dxa"/>
            <w:tcBorders>
              <w:top w:val="nil"/>
              <w:left w:val="single" w:sz="4" w:space="0" w:color="D3D3D3"/>
              <w:bottom w:val="single" w:sz="4" w:space="0" w:color="D3D3D3"/>
              <w:right w:val="single" w:sz="4" w:space="0" w:color="D3D3D3"/>
            </w:tcBorders>
            <w:vAlign w:val="center"/>
          </w:tcPr>
          <w:p w14:paraId="07A28100" w14:textId="50364174" w:rsidR="00E23FFE" w:rsidRPr="00B97F96" w:rsidRDefault="00E23FFE" w:rsidP="00E23FFE">
            <w:pPr>
              <w:jc w:val="center"/>
              <w:rPr>
                <w:rFonts w:ascii="Arial" w:hAnsi="Arial" w:cs="Arial"/>
                <w:color w:val="000000"/>
                <w:sz w:val="20"/>
                <w:szCs w:val="20"/>
                <w:lang w:eastAsia="es-CR"/>
              </w:rPr>
            </w:pPr>
            <w:r w:rsidRPr="00B97F96">
              <w:rPr>
                <w:rFonts w:ascii="Arial" w:hAnsi="Arial" w:cs="Arial"/>
                <w:color w:val="000000"/>
                <w:sz w:val="20"/>
                <w:szCs w:val="20"/>
                <w:lang w:eastAsia="es-CR"/>
              </w:rPr>
              <w:t>TRIBUNAL DE FAMILIA</w:t>
            </w:r>
          </w:p>
        </w:tc>
        <w:tc>
          <w:tcPr>
            <w:tcW w:w="2386" w:type="dxa"/>
            <w:tcBorders>
              <w:top w:val="nil"/>
              <w:left w:val="nil"/>
              <w:bottom w:val="single" w:sz="4" w:space="0" w:color="D3D3D3"/>
              <w:right w:val="single" w:sz="4" w:space="0" w:color="D3D3D3"/>
            </w:tcBorders>
            <w:vAlign w:val="center"/>
          </w:tcPr>
          <w:p w14:paraId="29BF81EC" w14:textId="2D63929E" w:rsidR="00E23FFE" w:rsidRPr="00B97F96" w:rsidRDefault="00E23FFE" w:rsidP="00E23FFE">
            <w:pPr>
              <w:jc w:val="center"/>
              <w:rPr>
                <w:rFonts w:ascii="Arial" w:hAnsi="Arial" w:cs="Arial"/>
                <w:color w:val="000000"/>
                <w:sz w:val="20"/>
                <w:szCs w:val="20"/>
                <w:lang w:eastAsia="es-CR"/>
              </w:rPr>
            </w:pPr>
            <w:r>
              <w:rPr>
                <w:rFonts w:ascii="Arial" w:hAnsi="Arial" w:cs="Arial"/>
                <w:color w:val="000000"/>
                <w:sz w:val="20"/>
                <w:szCs w:val="20"/>
                <w:lang w:eastAsia="es-CR"/>
              </w:rPr>
              <w:t>JUEZ 1</w:t>
            </w:r>
          </w:p>
        </w:tc>
        <w:tc>
          <w:tcPr>
            <w:tcW w:w="1412" w:type="dxa"/>
            <w:tcBorders>
              <w:top w:val="nil"/>
              <w:left w:val="nil"/>
              <w:bottom w:val="single" w:sz="4" w:space="0" w:color="D3D3D3"/>
              <w:right w:val="single" w:sz="4" w:space="0" w:color="D3D3D3"/>
            </w:tcBorders>
            <w:vAlign w:val="center"/>
          </w:tcPr>
          <w:p w14:paraId="4B723DAB" w14:textId="115365FB" w:rsidR="00E23FFE" w:rsidRPr="00B97F96" w:rsidRDefault="00E23FFE" w:rsidP="00E23FFE">
            <w:pPr>
              <w:jc w:val="center"/>
              <w:rPr>
                <w:rFonts w:ascii="Arial" w:hAnsi="Arial" w:cs="Arial"/>
                <w:color w:val="000000"/>
                <w:sz w:val="20"/>
                <w:szCs w:val="20"/>
                <w:lang w:eastAsia="es-CR"/>
              </w:rPr>
            </w:pPr>
            <w:r w:rsidRPr="00E23FFE">
              <w:rPr>
                <w:rFonts w:ascii="Arial" w:hAnsi="Arial" w:cs="Arial"/>
                <w:color w:val="000000"/>
                <w:sz w:val="20"/>
                <w:szCs w:val="20"/>
                <w:lang w:eastAsia="es-CR"/>
              </w:rPr>
              <w:t>6083</w:t>
            </w:r>
          </w:p>
        </w:tc>
        <w:tc>
          <w:tcPr>
            <w:tcW w:w="1685" w:type="dxa"/>
            <w:tcBorders>
              <w:top w:val="nil"/>
              <w:left w:val="nil"/>
              <w:bottom w:val="single" w:sz="4" w:space="0" w:color="D3D3D3"/>
              <w:right w:val="single" w:sz="4" w:space="0" w:color="D3D3D3"/>
            </w:tcBorders>
            <w:vAlign w:val="center"/>
          </w:tcPr>
          <w:p w14:paraId="78B499D1" w14:textId="477BFF30" w:rsidR="00E23FFE" w:rsidRPr="00B97F96" w:rsidRDefault="00E23FFE" w:rsidP="00E23FFE">
            <w:pPr>
              <w:jc w:val="center"/>
              <w:rPr>
                <w:rFonts w:ascii="Arial" w:hAnsi="Arial" w:cs="Arial"/>
                <w:color w:val="000000"/>
                <w:sz w:val="20"/>
                <w:szCs w:val="20"/>
                <w:lang w:eastAsia="es-CR"/>
              </w:rPr>
            </w:pPr>
            <w:r w:rsidRPr="00E23FFE">
              <w:rPr>
                <w:rFonts w:ascii="Arial" w:hAnsi="Arial" w:cs="Arial"/>
                <w:color w:val="000000"/>
                <w:sz w:val="20"/>
                <w:szCs w:val="20"/>
                <w:lang w:eastAsia="es-CR"/>
              </w:rPr>
              <w:t>1/1/1974</w:t>
            </w:r>
          </w:p>
        </w:tc>
        <w:tc>
          <w:tcPr>
            <w:tcW w:w="1841" w:type="dxa"/>
            <w:tcBorders>
              <w:top w:val="nil"/>
              <w:left w:val="nil"/>
              <w:bottom w:val="single" w:sz="4" w:space="0" w:color="D3D3D3"/>
              <w:right w:val="single" w:sz="4" w:space="0" w:color="D3D3D3"/>
            </w:tcBorders>
            <w:vAlign w:val="center"/>
          </w:tcPr>
          <w:p w14:paraId="4DF3A75C" w14:textId="566EF92C" w:rsidR="00E23FFE" w:rsidRPr="00B97F96" w:rsidRDefault="00E23FFE" w:rsidP="00E23FFE">
            <w:pPr>
              <w:jc w:val="center"/>
              <w:rPr>
                <w:rFonts w:ascii="Arial" w:hAnsi="Arial" w:cs="Arial"/>
                <w:color w:val="000000"/>
                <w:sz w:val="20"/>
                <w:szCs w:val="20"/>
                <w:lang w:eastAsia="es-CR"/>
              </w:rPr>
            </w:pPr>
            <w:r w:rsidRPr="00B97F96">
              <w:rPr>
                <w:rFonts w:ascii="Arial" w:hAnsi="Arial" w:cs="Arial"/>
                <w:color w:val="000000"/>
                <w:sz w:val="20"/>
                <w:szCs w:val="20"/>
                <w:lang w:eastAsia="es-CR"/>
              </w:rPr>
              <w:t>Propiedad</w:t>
            </w:r>
          </w:p>
        </w:tc>
      </w:tr>
    </w:tbl>
    <w:p w14:paraId="782E27D1" w14:textId="4F5CD1E5" w:rsidR="00B97F96" w:rsidRPr="00E23FFE" w:rsidRDefault="00E23FFE" w:rsidP="00F74E1D">
      <w:pPr>
        <w:suppressAutoHyphens/>
        <w:spacing w:line="276" w:lineRule="auto"/>
        <w:jc w:val="both"/>
        <w:rPr>
          <w:rFonts w:ascii="Book Antiqua" w:hAnsi="Book Antiqua" w:cs="Book Antiqua"/>
          <w:i/>
          <w:iCs/>
          <w:sz w:val="20"/>
          <w:szCs w:val="20"/>
          <w:lang w:eastAsia="ar-SA"/>
        </w:rPr>
      </w:pPr>
      <w:r w:rsidRPr="00234DE4">
        <w:rPr>
          <w:rFonts w:ascii="Book Antiqua" w:hAnsi="Book Antiqua" w:cs="Book Antiqua"/>
          <w:b/>
          <w:bCs/>
          <w:i/>
          <w:iCs/>
          <w:sz w:val="20"/>
          <w:szCs w:val="20"/>
          <w:lang w:eastAsia="ar-SA"/>
        </w:rPr>
        <w:t>Fuente</w:t>
      </w:r>
      <w:r w:rsidRPr="00E23FFE">
        <w:rPr>
          <w:rFonts w:ascii="Book Antiqua" w:hAnsi="Book Antiqua" w:cs="Book Antiqua"/>
          <w:i/>
          <w:iCs/>
          <w:sz w:val="20"/>
          <w:szCs w:val="20"/>
          <w:lang w:eastAsia="ar-SA"/>
        </w:rPr>
        <w:t xml:space="preserve">: Relación de puestos DGH, corte al 28-4-2025. </w:t>
      </w:r>
    </w:p>
    <w:p w14:paraId="5A4EDC02" w14:textId="6B005BA1" w:rsidR="008246FB" w:rsidRDefault="008246FB" w:rsidP="00F74E1D">
      <w:pPr>
        <w:suppressAutoHyphens/>
        <w:spacing w:line="276" w:lineRule="auto"/>
        <w:jc w:val="both"/>
        <w:rPr>
          <w:rFonts w:ascii="Book Antiqua" w:hAnsi="Book Antiqua" w:cs="Book Antiqua"/>
          <w:lang w:eastAsia="ar-SA"/>
        </w:rPr>
      </w:pPr>
    </w:p>
    <w:p w14:paraId="07C82EB8" w14:textId="4D302AAF" w:rsidR="001C0A24" w:rsidRDefault="001C0A24" w:rsidP="00F74E1D">
      <w:pPr>
        <w:suppressAutoHyphens/>
        <w:spacing w:line="276" w:lineRule="auto"/>
        <w:jc w:val="both"/>
        <w:rPr>
          <w:rFonts w:ascii="Book Antiqua" w:hAnsi="Book Antiqua" w:cs="Book Antiqua"/>
          <w:lang w:eastAsia="ar-SA"/>
        </w:rPr>
      </w:pPr>
      <w:r>
        <w:rPr>
          <w:rFonts w:ascii="Book Antiqua" w:hAnsi="Book Antiqua" w:cs="Book Antiqua"/>
          <w:lang w:eastAsia="ar-SA"/>
        </w:rPr>
        <w:t xml:space="preserve">Respecto a la plaza de Juez de trámite, esa figura se eliminó del Modelo de tramitación de </w:t>
      </w:r>
      <w:r w:rsidR="00161255">
        <w:rPr>
          <w:rFonts w:ascii="Book Antiqua" w:hAnsi="Book Antiqua" w:cs="Book Antiqua"/>
          <w:lang w:eastAsia="ar-SA"/>
        </w:rPr>
        <w:t>T</w:t>
      </w:r>
      <w:r>
        <w:rPr>
          <w:rFonts w:ascii="Book Antiqua" w:hAnsi="Book Antiqua" w:cs="Book Antiqua"/>
          <w:lang w:eastAsia="ar-SA"/>
        </w:rPr>
        <w:t xml:space="preserve">ribunal de Apelación en otras materias como Civil y Trabajo, por lo que una vez que </w:t>
      </w:r>
      <w:r w:rsidRPr="00BF1C99">
        <w:rPr>
          <w:rFonts w:ascii="Book Antiqua" w:hAnsi="Book Antiqua" w:cs="Book Antiqua"/>
          <w:b/>
          <w:bCs/>
          <w:sz w:val="28"/>
          <w:szCs w:val="28"/>
          <w:u w:val="single"/>
          <w:lang w:eastAsia="ar-SA"/>
        </w:rPr>
        <w:t>alcance la condición de vacante</w:t>
      </w:r>
      <w:r w:rsidRPr="00BF1C99">
        <w:rPr>
          <w:rFonts w:ascii="Book Antiqua" w:hAnsi="Book Antiqua" w:cs="Book Antiqua"/>
          <w:sz w:val="28"/>
          <w:szCs w:val="28"/>
          <w:lang w:eastAsia="ar-SA"/>
        </w:rPr>
        <w:t xml:space="preserve"> </w:t>
      </w:r>
      <w:r>
        <w:rPr>
          <w:rFonts w:ascii="Book Antiqua" w:hAnsi="Book Antiqua" w:cs="Book Antiqua"/>
          <w:lang w:eastAsia="ar-SA"/>
        </w:rPr>
        <w:t xml:space="preserve">deberá realizarse el estudio correspondiente por parte de la Dirección de Planificación. </w:t>
      </w:r>
    </w:p>
    <w:p w14:paraId="4BE2527E" w14:textId="77777777" w:rsidR="00BF37C5" w:rsidRDefault="00BF37C5" w:rsidP="00F74E1D">
      <w:pPr>
        <w:suppressAutoHyphens/>
        <w:spacing w:line="276" w:lineRule="auto"/>
        <w:jc w:val="both"/>
        <w:rPr>
          <w:rFonts w:ascii="Book Antiqua" w:hAnsi="Book Antiqua" w:cs="Book Antiqua"/>
          <w:lang w:eastAsia="ar-SA"/>
        </w:rPr>
      </w:pPr>
    </w:p>
    <w:p w14:paraId="5BA3A99A" w14:textId="12158C4B" w:rsidR="00320C98" w:rsidRPr="00332303" w:rsidRDefault="00320C98" w:rsidP="00320C98">
      <w:pPr>
        <w:pStyle w:val="Ttulo3"/>
        <w:rPr>
          <w:rFonts w:ascii="Book Antiqua" w:hAnsi="Book Antiqua"/>
          <w:lang w:val="es-CR"/>
        </w:rPr>
      </w:pPr>
      <w:bookmarkStart w:id="13" w:name="_Toc200032312"/>
      <w:r w:rsidRPr="00332303">
        <w:rPr>
          <w:rFonts w:ascii="Book Antiqua" w:hAnsi="Book Antiqua"/>
          <w:lang w:val="es-CR"/>
        </w:rPr>
        <w:t>Comportamiento de la entrada y circulante del Tribunal de Familia</w:t>
      </w:r>
      <w:bookmarkEnd w:id="13"/>
    </w:p>
    <w:p w14:paraId="71917AEE" w14:textId="77777777" w:rsidR="00161255" w:rsidRDefault="00161255" w:rsidP="00F74E1D">
      <w:pPr>
        <w:suppressAutoHyphens/>
        <w:spacing w:line="276" w:lineRule="auto"/>
        <w:jc w:val="both"/>
        <w:rPr>
          <w:rFonts w:ascii="Book Antiqua" w:hAnsi="Book Antiqua" w:cs="Book Antiqua"/>
          <w:lang w:eastAsia="ar-SA"/>
        </w:rPr>
      </w:pPr>
    </w:p>
    <w:p w14:paraId="2A313054" w14:textId="21DE8B44" w:rsidR="008246FB" w:rsidRDefault="00320C98" w:rsidP="00F74E1D">
      <w:pPr>
        <w:suppressAutoHyphens/>
        <w:spacing w:line="276" w:lineRule="auto"/>
        <w:jc w:val="both"/>
        <w:rPr>
          <w:rFonts w:ascii="Book Antiqua" w:hAnsi="Book Antiqua" w:cs="Book Antiqua"/>
          <w:lang w:eastAsia="ar-SA"/>
        </w:rPr>
      </w:pPr>
      <w:r>
        <w:rPr>
          <w:rFonts w:ascii="Book Antiqua" w:hAnsi="Book Antiqua" w:cs="Book Antiqua"/>
          <w:lang w:eastAsia="ar-SA"/>
        </w:rPr>
        <w:t xml:space="preserve">Se muestra en la siguiente ilustración el comportamiento de la entrada 2024 a </w:t>
      </w:r>
      <w:r w:rsidR="001A171A">
        <w:rPr>
          <w:rFonts w:ascii="Book Antiqua" w:hAnsi="Book Antiqua" w:cs="Book Antiqua"/>
          <w:lang w:eastAsia="ar-SA"/>
        </w:rPr>
        <w:t xml:space="preserve">marzo </w:t>
      </w:r>
      <w:r>
        <w:rPr>
          <w:rFonts w:ascii="Book Antiqua" w:hAnsi="Book Antiqua" w:cs="Book Antiqua"/>
          <w:lang w:eastAsia="ar-SA"/>
        </w:rPr>
        <w:t>202</w:t>
      </w:r>
      <w:r w:rsidR="001A171A">
        <w:rPr>
          <w:rFonts w:ascii="Book Antiqua" w:hAnsi="Book Antiqua" w:cs="Book Antiqua"/>
          <w:lang w:eastAsia="ar-SA"/>
        </w:rPr>
        <w:t>5</w:t>
      </w:r>
      <w:r>
        <w:rPr>
          <w:rFonts w:ascii="Book Antiqua" w:hAnsi="Book Antiqua" w:cs="Book Antiqua"/>
          <w:lang w:eastAsia="ar-SA"/>
        </w:rPr>
        <w:t xml:space="preserve">, analizado párrafos atrás. </w:t>
      </w:r>
    </w:p>
    <w:p w14:paraId="16E8B9E7" w14:textId="77777777" w:rsidR="00320C98" w:rsidRPr="005D0FF8" w:rsidRDefault="00320C98" w:rsidP="00F74E1D">
      <w:pPr>
        <w:suppressAutoHyphens/>
        <w:spacing w:line="276" w:lineRule="auto"/>
        <w:jc w:val="both"/>
        <w:rPr>
          <w:rFonts w:ascii="Book Antiqua" w:hAnsi="Book Antiqua" w:cs="Book Antiqua"/>
          <w:lang w:eastAsia="ar-SA"/>
        </w:rPr>
      </w:pPr>
    </w:p>
    <w:p w14:paraId="56D75C17" w14:textId="57F62A47" w:rsidR="00F74E1D" w:rsidRPr="005D0FF8" w:rsidRDefault="00F74E1D" w:rsidP="00F74E1D">
      <w:pPr>
        <w:pStyle w:val="Descripcin"/>
        <w:keepNext/>
        <w:spacing w:after="0"/>
        <w:jc w:val="center"/>
        <w:rPr>
          <w:lang w:val="es-CR"/>
        </w:rPr>
      </w:pPr>
      <w:r w:rsidRPr="005D0FF8">
        <w:rPr>
          <w:lang w:val="es-CR"/>
        </w:rPr>
        <w:t xml:space="preserve">Ilustración </w:t>
      </w:r>
      <w:r w:rsidRPr="005D0FF8">
        <w:rPr>
          <w:lang w:val="es-CR"/>
        </w:rPr>
        <w:fldChar w:fldCharType="begin"/>
      </w:r>
      <w:r w:rsidRPr="005D0FF8">
        <w:rPr>
          <w:lang w:val="es-CR"/>
        </w:rPr>
        <w:instrText xml:space="preserve"> SEQ Ilustración \* ARABIC </w:instrText>
      </w:r>
      <w:r w:rsidRPr="005D0FF8">
        <w:rPr>
          <w:lang w:val="es-CR"/>
        </w:rPr>
        <w:fldChar w:fldCharType="separate"/>
      </w:r>
      <w:r w:rsidR="00015E8C">
        <w:rPr>
          <w:noProof/>
          <w:lang w:val="es-CR"/>
        </w:rPr>
        <w:t>2</w:t>
      </w:r>
      <w:r w:rsidRPr="005D0FF8">
        <w:rPr>
          <w:lang w:val="es-CR"/>
        </w:rPr>
        <w:fldChar w:fldCharType="end"/>
      </w:r>
    </w:p>
    <w:p w14:paraId="1EF4D292" w14:textId="0C10C2CE" w:rsidR="00F74E1D" w:rsidRPr="005D0FF8" w:rsidRDefault="00F74E1D" w:rsidP="00F74E1D">
      <w:pPr>
        <w:jc w:val="center"/>
        <w:rPr>
          <w:i/>
          <w:iCs/>
          <w:color w:val="44546A" w:themeColor="text2"/>
          <w:sz w:val="18"/>
          <w:szCs w:val="18"/>
        </w:rPr>
      </w:pPr>
      <w:r w:rsidRPr="005D0FF8">
        <w:rPr>
          <w:i/>
          <w:iCs/>
          <w:color w:val="44546A" w:themeColor="text2"/>
          <w:sz w:val="18"/>
          <w:szCs w:val="18"/>
        </w:rPr>
        <w:t xml:space="preserve">Comportamiento entrada, Tribunal de Familia, </w:t>
      </w:r>
      <w:r w:rsidR="00320C98">
        <w:rPr>
          <w:i/>
          <w:iCs/>
          <w:color w:val="44546A" w:themeColor="text2"/>
          <w:sz w:val="18"/>
          <w:szCs w:val="18"/>
        </w:rPr>
        <w:t xml:space="preserve">2024 a </w:t>
      </w:r>
      <w:r w:rsidRPr="005D0FF8">
        <w:rPr>
          <w:i/>
          <w:iCs/>
          <w:color w:val="44546A" w:themeColor="text2"/>
          <w:sz w:val="18"/>
          <w:szCs w:val="18"/>
        </w:rPr>
        <w:t>2025</w:t>
      </w:r>
    </w:p>
    <w:p w14:paraId="313EFA50" w14:textId="5B538CF0" w:rsidR="00F74E1D" w:rsidRPr="005D0FF8" w:rsidRDefault="00EC72F8" w:rsidP="00F74E1D">
      <w:pPr>
        <w:suppressAutoHyphens/>
        <w:spacing w:line="276" w:lineRule="auto"/>
        <w:jc w:val="both"/>
        <w:rPr>
          <w:rFonts w:ascii="Book Antiqua" w:hAnsi="Book Antiqua" w:cs="Book Antiqua"/>
          <w:lang w:eastAsia="ar-SA"/>
        </w:rPr>
      </w:pPr>
      <w:r w:rsidRPr="005D0FF8">
        <w:rPr>
          <w:noProof/>
        </w:rPr>
        <w:drawing>
          <wp:inline distT="0" distB="0" distL="0" distR="0" wp14:anchorId="2F52C082" wp14:editId="15EAD07F">
            <wp:extent cx="5850255" cy="2242268"/>
            <wp:effectExtent l="0" t="0" r="0" b="5715"/>
            <wp:docPr id="19" name="Imagen 19"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Gráfico, Gráfico de líneas&#10;&#10;Descripción generada automáticamente"/>
                    <pic:cNvPicPr/>
                  </pic:nvPicPr>
                  <pic:blipFill>
                    <a:blip r:embed="rId22"/>
                    <a:stretch>
                      <a:fillRect/>
                    </a:stretch>
                  </pic:blipFill>
                  <pic:spPr>
                    <a:xfrm>
                      <a:off x="0" y="0"/>
                      <a:ext cx="5856287" cy="2244580"/>
                    </a:xfrm>
                    <a:prstGeom prst="rect">
                      <a:avLst/>
                    </a:prstGeom>
                  </pic:spPr>
                </pic:pic>
              </a:graphicData>
            </a:graphic>
          </wp:inline>
        </w:drawing>
      </w:r>
    </w:p>
    <w:p w14:paraId="5815AFA5" w14:textId="77777777" w:rsidR="00F74E1D" w:rsidRPr="005D0FF8" w:rsidRDefault="00F74E1D" w:rsidP="00F74E1D">
      <w:pPr>
        <w:suppressAutoHyphens/>
        <w:spacing w:line="276" w:lineRule="auto"/>
        <w:jc w:val="both"/>
        <w:rPr>
          <w:rFonts w:ascii="Book Antiqua" w:hAnsi="Book Antiqua" w:cs="Book Antiqua"/>
          <w:lang w:eastAsia="ar-SA"/>
        </w:rPr>
      </w:pPr>
      <w:r w:rsidRPr="005D0FF8">
        <w:rPr>
          <w:rFonts w:ascii="Book Antiqua" w:hAnsi="Book Antiqua" w:cs="Book Antiqua"/>
          <w:b/>
          <w:bCs/>
          <w:i/>
          <w:iCs/>
          <w:sz w:val="20"/>
          <w:szCs w:val="20"/>
          <w:lang w:eastAsia="ar-SA"/>
        </w:rPr>
        <w:t>Fuente</w:t>
      </w:r>
      <w:r w:rsidRPr="005D0FF8">
        <w:rPr>
          <w:rFonts w:ascii="Book Antiqua" w:hAnsi="Book Antiqua" w:cs="Book Antiqua"/>
          <w:i/>
          <w:iCs/>
          <w:sz w:val="20"/>
          <w:szCs w:val="20"/>
          <w:lang w:eastAsia="ar-SA"/>
        </w:rPr>
        <w:t>: Sitio web de la Dirección de Planificación, según estadísticas judiciales</w:t>
      </w:r>
      <w:r w:rsidRPr="005D0FF8">
        <w:rPr>
          <w:rFonts w:ascii="Book Antiqua" w:hAnsi="Book Antiqua" w:cs="Book Antiqua"/>
          <w:lang w:eastAsia="ar-SA"/>
        </w:rPr>
        <w:t xml:space="preserve">. </w:t>
      </w:r>
    </w:p>
    <w:p w14:paraId="2218B050" w14:textId="77777777" w:rsidR="008263DE" w:rsidRDefault="00F74E1D" w:rsidP="00F74E1D">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lastRenderedPageBreak/>
        <w:t>En lo que respecta al circulante, mantiene la tendencia a la baja en el mes de marzo</w:t>
      </w:r>
    </w:p>
    <w:p w14:paraId="48A2EF68" w14:textId="6F0F82D5" w:rsidR="00F74E1D" w:rsidRPr="005D0FF8" w:rsidRDefault="00F74E1D" w:rsidP="00F74E1D">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t>producto del plan de apoyo</w:t>
      </w:r>
      <w:r w:rsidR="008263DE">
        <w:rPr>
          <w:rFonts w:ascii="Book Antiqua" w:hAnsi="Book Antiqua" w:cs="Book Antiqua"/>
          <w:lang w:eastAsia="ar-SA"/>
        </w:rPr>
        <w:t>,</w:t>
      </w:r>
      <w:r w:rsidR="00EC72F8" w:rsidRPr="005D0FF8">
        <w:rPr>
          <w:rFonts w:ascii="Book Antiqua" w:hAnsi="Book Antiqua" w:cs="Book Antiqua"/>
          <w:lang w:eastAsia="ar-SA"/>
        </w:rPr>
        <w:t xml:space="preserve"> la reducción fue significativa</w:t>
      </w:r>
      <w:r w:rsidRPr="005D0FF8">
        <w:rPr>
          <w:rFonts w:ascii="Book Antiqua" w:hAnsi="Book Antiqua" w:cs="Book Antiqua"/>
          <w:lang w:eastAsia="ar-SA"/>
        </w:rPr>
        <w:t>.</w:t>
      </w:r>
    </w:p>
    <w:p w14:paraId="2DC7325D" w14:textId="77777777" w:rsidR="00F74E1D" w:rsidRPr="005D0FF8" w:rsidRDefault="00F74E1D" w:rsidP="00F74E1D">
      <w:pPr>
        <w:suppressAutoHyphens/>
        <w:spacing w:line="276" w:lineRule="auto"/>
        <w:jc w:val="both"/>
        <w:rPr>
          <w:rFonts w:ascii="Book Antiqua" w:hAnsi="Book Antiqua" w:cs="Book Antiqua"/>
          <w:lang w:eastAsia="ar-SA"/>
        </w:rPr>
      </w:pPr>
    </w:p>
    <w:p w14:paraId="4DE3DB7F" w14:textId="11399A10" w:rsidR="00F74E1D" w:rsidRPr="005D0FF8" w:rsidRDefault="00F74E1D" w:rsidP="00F74E1D">
      <w:pPr>
        <w:pStyle w:val="Descripcin"/>
        <w:keepNext/>
        <w:spacing w:after="0"/>
        <w:jc w:val="center"/>
        <w:rPr>
          <w:lang w:val="es-CR"/>
        </w:rPr>
      </w:pPr>
      <w:r w:rsidRPr="005D0FF8">
        <w:rPr>
          <w:lang w:val="es-CR"/>
        </w:rPr>
        <w:t xml:space="preserve">Ilustración </w:t>
      </w:r>
      <w:r w:rsidRPr="005D0FF8">
        <w:rPr>
          <w:lang w:val="es-CR"/>
        </w:rPr>
        <w:fldChar w:fldCharType="begin"/>
      </w:r>
      <w:r w:rsidRPr="005D0FF8">
        <w:rPr>
          <w:lang w:val="es-CR"/>
        </w:rPr>
        <w:instrText xml:space="preserve"> SEQ Ilustración \* ARABIC </w:instrText>
      </w:r>
      <w:r w:rsidRPr="005D0FF8">
        <w:rPr>
          <w:lang w:val="es-CR"/>
        </w:rPr>
        <w:fldChar w:fldCharType="separate"/>
      </w:r>
      <w:r w:rsidR="00015E8C">
        <w:rPr>
          <w:noProof/>
          <w:lang w:val="es-CR"/>
        </w:rPr>
        <w:t>3</w:t>
      </w:r>
      <w:r w:rsidRPr="005D0FF8">
        <w:rPr>
          <w:lang w:val="es-CR"/>
        </w:rPr>
        <w:fldChar w:fldCharType="end"/>
      </w:r>
    </w:p>
    <w:p w14:paraId="39687C71" w14:textId="1152B32F" w:rsidR="00F74E1D" w:rsidRPr="005D0FF8" w:rsidRDefault="00F74E1D" w:rsidP="00F74E1D">
      <w:pPr>
        <w:jc w:val="center"/>
        <w:rPr>
          <w:i/>
          <w:iCs/>
          <w:color w:val="44546A" w:themeColor="text2"/>
          <w:sz w:val="18"/>
          <w:szCs w:val="18"/>
        </w:rPr>
      </w:pPr>
      <w:r w:rsidRPr="005D0FF8">
        <w:rPr>
          <w:i/>
          <w:iCs/>
          <w:color w:val="44546A" w:themeColor="text2"/>
          <w:sz w:val="18"/>
          <w:szCs w:val="18"/>
        </w:rPr>
        <w:t xml:space="preserve">Comportamiento del circulante, Tribunal de Familia, enero 2021 – </w:t>
      </w:r>
      <w:r w:rsidR="001A171A">
        <w:rPr>
          <w:i/>
          <w:iCs/>
          <w:color w:val="44546A" w:themeColor="text2"/>
          <w:sz w:val="18"/>
          <w:szCs w:val="18"/>
        </w:rPr>
        <w:t>marzo</w:t>
      </w:r>
      <w:r w:rsidRPr="005D0FF8">
        <w:rPr>
          <w:i/>
          <w:iCs/>
          <w:color w:val="44546A" w:themeColor="text2"/>
          <w:sz w:val="18"/>
          <w:szCs w:val="18"/>
        </w:rPr>
        <w:t xml:space="preserve"> 2025</w:t>
      </w:r>
    </w:p>
    <w:p w14:paraId="787AC4B4" w14:textId="48FC9FAF" w:rsidR="00F74E1D" w:rsidRPr="005D0FF8" w:rsidRDefault="00EC72F8" w:rsidP="00F74E1D">
      <w:pPr>
        <w:suppressAutoHyphens/>
        <w:spacing w:line="276" w:lineRule="auto"/>
        <w:jc w:val="center"/>
        <w:rPr>
          <w:rFonts w:ascii="Book Antiqua" w:hAnsi="Book Antiqua" w:cs="Book Antiqua"/>
          <w:lang w:eastAsia="ar-SA"/>
        </w:rPr>
      </w:pPr>
      <w:r w:rsidRPr="005D0FF8">
        <w:rPr>
          <w:noProof/>
        </w:rPr>
        <w:drawing>
          <wp:inline distT="0" distB="0" distL="0" distR="0" wp14:anchorId="1E86D43E" wp14:editId="751C2BD8">
            <wp:extent cx="5850255" cy="2364740"/>
            <wp:effectExtent l="0" t="0" r="0" b="0"/>
            <wp:docPr id="20" name="Imagen 20"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Gráfico, Histograma&#10;&#10;Descripción generada automáticamente"/>
                    <pic:cNvPicPr/>
                  </pic:nvPicPr>
                  <pic:blipFill>
                    <a:blip r:embed="rId23"/>
                    <a:stretch>
                      <a:fillRect/>
                    </a:stretch>
                  </pic:blipFill>
                  <pic:spPr>
                    <a:xfrm>
                      <a:off x="0" y="0"/>
                      <a:ext cx="5850255" cy="2364740"/>
                    </a:xfrm>
                    <a:prstGeom prst="rect">
                      <a:avLst/>
                    </a:prstGeom>
                  </pic:spPr>
                </pic:pic>
              </a:graphicData>
            </a:graphic>
          </wp:inline>
        </w:drawing>
      </w:r>
    </w:p>
    <w:p w14:paraId="18D91C70" w14:textId="77777777" w:rsidR="00F74E1D" w:rsidRPr="005D0FF8" w:rsidRDefault="00F74E1D" w:rsidP="00F74E1D">
      <w:pPr>
        <w:suppressAutoHyphens/>
        <w:spacing w:line="276" w:lineRule="auto"/>
        <w:jc w:val="both"/>
        <w:rPr>
          <w:rFonts w:ascii="Book Antiqua" w:hAnsi="Book Antiqua" w:cs="Book Antiqua"/>
          <w:i/>
          <w:iCs/>
          <w:sz w:val="20"/>
          <w:szCs w:val="20"/>
          <w:lang w:eastAsia="ar-SA"/>
        </w:rPr>
      </w:pPr>
      <w:r w:rsidRPr="005D0FF8">
        <w:rPr>
          <w:rFonts w:ascii="Book Antiqua" w:hAnsi="Book Antiqua" w:cs="Book Antiqua"/>
          <w:b/>
          <w:bCs/>
          <w:i/>
          <w:iCs/>
          <w:sz w:val="20"/>
          <w:szCs w:val="20"/>
          <w:lang w:eastAsia="ar-SA"/>
        </w:rPr>
        <w:t>Fuente</w:t>
      </w:r>
      <w:r w:rsidRPr="005D0FF8">
        <w:rPr>
          <w:rFonts w:ascii="Book Antiqua" w:hAnsi="Book Antiqua" w:cs="Book Antiqua"/>
          <w:i/>
          <w:iCs/>
          <w:sz w:val="20"/>
          <w:szCs w:val="20"/>
          <w:lang w:eastAsia="ar-SA"/>
        </w:rPr>
        <w:t>: Sitio web de la Dirección de Planificación, según estadísticas judiciales</w:t>
      </w:r>
    </w:p>
    <w:p w14:paraId="5C24AFA8" w14:textId="0BBF5315" w:rsidR="00F74E1D" w:rsidRPr="005D0FF8" w:rsidRDefault="00F74E1D" w:rsidP="00F74E1D">
      <w:pPr>
        <w:suppressAutoHyphens/>
        <w:spacing w:line="276" w:lineRule="auto"/>
        <w:jc w:val="both"/>
        <w:rPr>
          <w:rFonts w:ascii="Book Antiqua" w:hAnsi="Book Antiqua" w:cs="Book Antiqua"/>
          <w:lang w:eastAsia="ar-SA"/>
        </w:rPr>
      </w:pPr>
    </w:p>
    <w:p w14:paraId="45E2FC0F" w14:textId="785128CE" w:rsidR="00EC72F8" w:rsidRDefault="00EC72F8" w:rsidP="00F74E1D">
      <w:pPr>
        <w:suppressAutoHyphens/>
        <w:spacing w:line="276" w:lineRule="auto"/>
        <w:jc w:val="both"/>
        <w:rPr>
          <w:rFonts w:ascii="Book Antiqua" w:hAnsi="Book Antiqua" w:cs="Book Antiqua"/>
          <w:lang w:eastAsia="ar-SA"/>
        </w:rPr>
      </w:pPr>
    </w:p>
    <w:p w14:paraId="06739800" w14:textId="77777777" w:rsidR="00F74E1D" w:rsidRPr="005D0FF8" w:rsidRDefault="00F74E1D" w:rsidP="00BF1C99">
      <w:pPr>
        <w:pStyle w:val="Ttulo2"/>
      </w:pPr>
      <w:bookmarkStart w:id="14" w:name="_Toc200032313"/>
      <w:r w:rsidRPr="005D0FF8">
        <w:t>Módulo de pase a fallo</w:t>
      </w:r>
      <w:bookmarkEnd w:id="14"/>
    </w:p>
    <w:p w14:paraId="1B9AF4EB" w14:textId="77777777" w:rsidR="00F74E1D" w:rsidRPr="005D0FF8" w:rsidRDefault="00F74E1D" w:rsidP="00F74E1D">
      <w:pPr>
        <w:suppressAutoHyphens/>
        <w:spacing w:line="276" w:lineRule="auto"/>
        <w:jc w:val="both"/>
        <w:rPr>
          <w:rFonts w:ascii="Book Antiqua" w:hAnsi="Book Antiqua" w:cs="Book Antiqua"/>
          <w:lang w:eastAsia="ar-SA"/>
        </w:rPr>
      </w:pPr>
    </w:p>
    <w:p w14:paraId="22B2A8B3" w14:textId="2CB0C999" w:rsidR="00F74E1D" w:rsidRPr="005D0FF8" w:rsidRDefault="00F74E1D" w:rsidP="00F74E1D">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t>Del 2024, se reportan en el módulo 5 asuntos pendientes de fallo</w:t>
      </w:r>
      <w:r w:rsidR="001A171A">
        <w:rPr>
          <w:rFonts w:ascii="Book Antiqua" w:hAnsi="Book Antiqua" w:cs="Book Antiqua"/>
          <w:lang w:eastAsia="ar-SA"/>
        </w:rPr>
        <w:t>:</w:t>
      </w:r>
    </w:p>
    <w:p w14:paraId="3AFE9FE3" w14:textId="7FA2110F" w:rsidR="00F74E1D" w:rsidRDefault="00F74E1D" w:rsidP="00F74E1D">
      <w:pPr>
        <w:suppressAutoHyphens/>
        <w:spacing w:line="276" w:lineRule="auto"/>
        <w:jc w:val="both"/>
        <w:rPr>
          <w:rFonts w:ascii="Book Antiqua" w:hAnsi="Book Antiqua" w:cs="Book Antiqua"/>
          <w:lang w:eastAsia="ar-SA"/>
        </w:rPr>
      </w:pPr>
    </w:p>
    <w:p w14:paraId="3CCAEBF4" w14:textId="5122613E" w:rsidR="0083154C" w:rsidRPr="005D0FF8" w:rsidRDefault="0083154C" w:rsidP="0083154C">
      <w:pPr>
        <w:pStyle w:val="Descripcin"/>
        <w:keepNext/>
        <w:spacing w:after="0"/>
        <w:jc w:val="center"/>
        <w:rPr>
          <w:lang w:val="es-CR"/>
        </w:rPr>
      </w:pPr>
      <w:r w:rsidRPr="005D0FF8">
        <w:rPr>
          <w:lang w:val="es-CR"/>
        </w:rPr>
        <w:t xml:space="preserve">Ilustración </w:t>
      </w:r>
      <w:r w:rsidRPr="005D0FF8">
        <w:rPr>
          <w:lang w:val="es-CR"/>
        </w:rPr>
        <w:fldChar w:fldCharType="begin"/>
      </w:r>
      <w:r w:rsidRPr="005D0FF8">
        <w:rPr>
          <w:lang w:val="es-CR"/>
        </w:rPr>
        <w:instrText xml:space="preserve"> SEQ Ilustración \* ARABIC </w:instrText>
      </w:r>
      <w:r w:rsidRPr="005D0FF8">
        <w:rPr>
          <w:lang w:val="es-CR"/>
        </w:rPr>
        <w:fldChar w:fldCharType="separate"/>
      </w:r>
      <w:r w:rsidR="00015E8C">
        <w:rPr>
          <w:noProof/>
          <w:lang w:val="es-CR"/>
        </w:rPr>
        <w:t>4</w:t>
      </w:r>
      <w:r w:rsidRPr="005D0FF8">
        <w:rPr>
          <w:lang w:val="es-CR"/>
        </w:rPr>
        <w:fldChar w:fldCharType="end"/>
      </w:r>
    </w:p>
    <w:p w14:paraId="4FCABEC4" w14:textId="6D15AA85" w:rsidR="0083154C" w:rsidRPr="005D0FF8" w:rsidRDefault="0083154C" w:rsidP="0083154C">
      <w:pPr>
        <w:jc w:val="center"/>
        <w:rPr>
          <w:i/>
          <w:iCs/>
          <w:color w:val="44546A" w:themeColor="text2"/>
          <w:sz w:val="18"/>
          <w:szCs w:val="18"/>
        </w:rPr>
      </w:pPr>
      <w:r>
        <w:rPr>
          <w:i/>
          <w:iCs/>
          <w:color w:val="44546A" w:themeColor="text2"/>
          <w:sz w:val="18"/>
          <w:szCs w:val="18"/>
        </w:rPr>
        <w:t>Reporte de pendientes de fallo, Módulo de pase a fallo, Tribunal de Familia 2024</w:t>
      </w:r>
    </w:p>
    <w:p w14:paraId="55489E88" w14:textId="77777777" w:rsidR="00F74E1D" w:rsidRPr="005D0FF8" w:rsidRDefault="00F74E1D" w:rsidP="00F74E1D">
      <w:pPr>
        <w:suppressAutoHyphens/>
        <w:spacing w:line="276" w:lineRule="auto"/>
        <w:jc w:val="both"/>
        <w:rPr>
          <w:rFonts w:ascii="Book Antiqua" w:hAnsi="Book Antiqua" w:cs="Book Antiqua"/>
          <w:lang w:eastAsia="ar-SA"/>
        </w:rPr>
      </w:pPr>
      <w:r w:rsidRPr="005D0FF8">
        <w:rPr>
          <w:noProof/>
        </w:rPr>
        <w:drawing>
          <wp:inline distT="0" distB="0" distL="0" distR="0" wp14:anchorId="6EEE6CD1" wp14:editId="4BD18091">
            <wp:extent cx="5850255" cy="2334895"/>
            <wp:effectExtent l="0" t="0" r="0" b="8255"/>
            <wp:docPr id="11"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Tabla&#10;&#10;Descripción generada automáticamente"/>
                    <pic:cNvPicPr/>
                  </pic:nvPicPr>
                  <pic:blipFill>
                    <a:blip r:embed="rId24"/>
                    <a:stretch>
                      <a:fillRect/>
                    </a:stretch>
                  </pic:blipFill>
                  <pic:spPr>
                    <a:xfrm>
                      <a:off x="0" y="0"/>
                      <a:ext cx="5850255" cy="2334895"/>
                    </a:xfrm>
                    <a:prstGeom prst="rect">
                      <a:avLst/>
                    </a:prstGeom>
                  </pic:spPr>
                </pic:pic>
              </a:graphicData>
            </a:graphic>
          </wp:inline>
        </w:drawing>
      </w:r>
    </w:p>
    <w:p w14:paraId="5DF6A3CB" w14:textId="07907DEB" w:rsidR="00F74E1D" w:rsidRDefault="0083154C" w:rsidP="00F74E1D">
      <w:pPr>
        <w:suppressAutoHyphens/>
        <w:spacing w:line="276" w:lineRule="auto"/>
        <w:jc w:val="both"/>
        <w:rPr>
          <w:rFonts w:ascii="Book Antiqua" w:hAnsi="Book Antiqua" w:cs="Book Antiqua"/>
          <w:lang w:eastAsia="ar-SA"/>
        </w:rPr>
      </w:pPr>
      <w:r w:rsidRPr="0083154C">
        <w:rPr>
          <w:rFonts w:ascii="Book Antiqua" w:hAnsi="Book Antiqua" w:cs="Book Antiqua"/>
          <w:b/>
          <w:bCs/>
          <w:i/>
          <w:iCs/>
          <w:sz w:val="20"/>
          <w:szCs w:val="20"/>
          <w:lang w:eastAsia="ar-SA"/>
        </w:rPr>
        <w:t>Fuente</w:t>
      </w:r>
      <w:r w:rsidRPr="0083154C">
        <w:rPr>
          <w:rFonts w:ascii="Book Antiqua" w:hAnsi="Book Antiqua" w:cs="Book Antiqua"/>
          <w:i/>
          <w:iCs/>
          <w:sz w:val="20"/>
          <w:szCs w:val="20"/>
          <w:lang w:eastAsia="ar-SA"/>
        </w:rPr>
        <w:t>: Reporte SIGMA</w:t>
      </w:r>
      <w:r>
        <w:rPr>
          <w:rFonts w:ascii="Book Antiqua" w:hAnsi="Book Antiqua" w:cs="Book Antiqua"/>
          <w:lang w:eastAsia="ar-SA"/>
        </w:rPr>
        <w:t>.</w:t>
      </w:r>
    </w:p>
    <w:p w14:paraId="49105BCA" w14:textId="77777777" w:rsidR="008263DE" w:rsidRDefault="008263DE" w:rsidP="00F74E1D">
      <w:pPr>
        <w:suppressAutoHyphens/>
        <w:spacing w:line="276" w:lineRule="auto"/>
        <w:jc w:val="both"/>
        <w:rPr>
          <w:rFonts w:ascii="Book Antiqua" w:hAnsi="Book Antiqua" w:cs="Book Antiqua"/>
          <w:lang w:eastAsia="ar-SA"/>
        </w:rPr>
      </w:pPr>
    </w:p>
    <w:p w14:paraId="59F67B29" w14:textId="4173FB32" w:rsidR="00F74E1D" w:rsidRPr="005D0FF8" w:rsidRDefault="00F74E1D" w:rsidP="00F74E1D">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lastRenderedPageBreak/>
        <w:t>Al consultar al despacho, la Coordinadora Judicial el 17</w:t>
      </w:r>
      <w:r w:rsidR="001A171A">
        <w:rPr>
          <w:rFonts w:ascii="Book Antiqua" w:hAnsi="Book Antiqua" w:cs="Book Antiqua"/>
          <w:lang w:eastAsia="ar-SA"/>
        </w:rPr>
        <w:t xml:space="preserve"> de marzo </w:t>
      </w:r>
      <w:r w:rsidRPr="005D0FF8">
        <w:rPr>
          <w:rFonts w:ascii="Book Antiqua" w:hAnsi="Book Antiqua" w:cs="Book Antiqua"/>
          <w:lang w:eastAsia="ar-SA"/>
        </w:rPr>
        <w:t>20</w:t>
      </w:r>
      <w:r w:rsidR="00F54033" w:rsidRPr="005D0FF8">
        <w:rPr>
          <w:rFonts w:ascii="Book Antiqua" w:hAnsi="Book Antiqua" w:cs="Book Antiqua"/>
          <w:lang w:eastAsia="ar-SA"/>
        </w:rPr>
        <w:t>2</w:t>
      </w:r>
      <w:r w:rsidRPr="005D0FF8">
        <w:rPr>
          <w:rFonts w:ascii="Book Antiqua" w:hAnsi="Book Antiqua" w:cs="Book Antiqua"/>
          <w:lang w:eastAsia="ar-SA"/>
        </w:rPr>
        <w:t>5 informó:</w:t>
      </w:r>
    </w:p>
    <w:p w14:paraId="5FDFBA9F" w14:textId="77777777" w:rsidR="00F74E1D" w:rsidRPr="005D0FF8" w:rsidRDefault="00F74E1D" w:rsidP="00F74E1D">
      <w:pPr>
        <w:suppressAutoHyphens/>
        <w:spacing w:line="276" w:lineRule="auto"/>
        <w:jc w:val="both"/>
        <w:rPr>
          <w:rFonts w:ascii="Book Antiqua" w:hAnsi="Book Antiqua" w:cs="Book Antiqua"/>
          <w:lang w:eastAsia="ar-SA"/>
        </w:rPr>
      </w:pPr>
    </w:p>
    <w:p w14:paraId="250740BA" w14:textId="34AEA313" w:rsidR="00F74E1D" w:rsidRPr="005D0FF8" w:rsidRDefault="00F74E1D" w:rsidP="00F74E1D">
      <w:pPr>
        <w:pStyle w:val="Prrafodelista"/>
        <w:numPr>
          <w:ilvl w:val="0"/>
          <w:numId w:val="19"/>
        </w:numPr>
        <w:suppressAutoHyphens/>
        <w:spacing w:line="276" w:lineRule="auto"/>
        <w:jc w:val="both"/>
        <w:rPr>
          <w:rFonts w:ascii="Book Antiqua" w:hAnsi="Book Antiqua" w:cs="Book Antiqua"/>
          <w:lang w:eastAsia="ar-SA"/>
        </w:rPr>
      </w:pPr>
      <w:r w:rsidRPr="005D0FF8">
        <w:rPr>
          <w:rFonts w:ascii="Book Antiqua" w:hAnsi="Book Antiqua" w:cs="Book Antiqua"/>
          <w:lang w:eastAsia="ar-SA"/>
        </w:rPr>
        <w:t xml:space="preserve">Los expedientes 21-000844-292-FA, 16-000624-0187-FA y 23-001142-292-FA, se mantienen pendientes de fallo por parte de la persona juzgadora sin votar. </w:t>
      </w:r>
    </w:p>
    <w:p w14:paraId="224AE6AE" w14:textId="77777777" w:rsidR="00F74E1D" w:rsidRPr="005D0FF8" w:rsidRDefault="00F74E1D" w:rsidP="00F74E1D">
      <w:pPr>
        <w:suppressAutoHyphens/>
        <w:spacing w:line="276" w:lineRule="auto"/>
        <w:jc w:val="both"/>
        <w:rPr>
          <w:rFonts w:ascii="Book Antiqua" w:hAnsi="Book Antiqua" w:cs="Book Antiqua"/>
          <w:lang w:eastAsia="ar-SA"/>
        </w:rPr>
      </w:pPr>
    </w:p>
    <w:p w14:paraId="2E806326" w14:textId="139E37E4" w:rsidR="00F74E1D" w:rsidRPr="005D0FF8" w:rsidRDefault="00F74E1D" w:rsidP="00F74E1D">
      <w:pPr>
        <w:pStyle w:val="Prrafodelista"/>
        <w:numPr>
          <w:ilvl w:val="0"/>
          <w:numId w:val="19"/>
        </w:numPr>
        <w:suppressAutoHyphens/>
        <w:spacing w:line="276" w:lineRule="auto"/>
        <w:jc w:val="both"/>
        <w:rPr>
          <w:rFonts w:ascii="Book Antiqua" w:hAnsi="Book Antiqua" w:cs="Book Antiqua"/>
          <w:lang w:eastAsia="ar-SA"/>
        </w:rPr>
      </w:pPr>
      <w:r w:rsidRPr="005D0FF8">
        <w:rPr>
          <w:rFonts w:ascii="Book Antiqua" w:hAnsi="Book Antiqua" w:cs="Book Antiqua"/>
          <w:lang w:eastAsia="ar-SA"/>
        </w:rPr>
        <w:t>Respecto a los expedientes 23-00402-0165-FA y 17-00268-1530-FA, este asunto se pasó a fallo, pero por error, se devolvió de fallo</w:t>
      </w:r>
      <w:r w:rsidR="008263DE">
        <w:rPr>
          <w:rFonts w:ascii="Book Antiqua" w:hAnsi="Book Antiqua" w:cs="Book Antiqua"/>
          <w:lang w:eastAsia="ar-SA"/>
        </w:rPr>
        <w:t>,</w:t>
      </w:r>
      <w:r w:rsidRPr="005D0FF8">
        <w:rPr>
          <w:rFonts w:ascii="Book Antiqua" w:hAnsi="Book Antiqua" w:cs="Book Antiqua"/>
          <w:lang w:eastAsia="ar-SA"/>
        </w:rPr>
        <w:t xml:space="preserve"> pero no se sacó de fallo correctamente. Al estar ya itinerado al despacho de origen no se puede actualizar. </w:t>
      </w:r>
    </w:p>
    <w:p w14:paraId="0E687CA7" w14:textId="77777777" w:rsidR="00F74E1D" w:rsidRPr="005D0FF8" w:rsidRDefault="00F74E1D" w:rsidP="00F74E1D">
      <w:pPr>
        <w:pStyle w:val="Prrafodelista"/>
        <w:rPr>
          <w:rFonts w:ascii="Book Antiqua" w:hAnsi="Book Antiqua" w:cs="Book Antiqua"/>
          <w:lang w:eastAsia="ar-SA"/>
        </w:rPr>
      </w:pPr>
    </w:p>
    <w:p w14:paraId="5982CFF5" w14:textId="4032BE45" w:rsidR="00F74E1D" w:rsidRPr="005D0FF8" w:rsidRDefault="00F74E1D" w:rsidP="00F74E1D">
      <w:pPr>
        <w:suppressAutoHyphens/>
        <w:spacing w:line="276" w:lineRule="auto"/>
        <w:jc w:val="both"/>
        <w:rPr>
          <w:rFonts w:ascii="Book Antiqua" w:hAnsi="Book Antiqua" w:cs="Book Antiqua"/>
          <w:lang w:eastAsia="ar-SA"/>
        </w:rPr>
      </w:pPr>
    </w:p>
    <w:p w14:paraId="75BA242C" w14:textId="6C4D482A" w:rsidR="00F54033" w:rsidRDefault="00F54033" w:rsidP="00F74E1D">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t>Se consultó nuevamente a la Coordinadora judicial el 13 de mayo 2025 e informó:</w:t>
      </w:r>
    </w:p>
    <w:p w14:paraId="6BD65DA7" w14:textId="77777777" w:rsidR="00161255" w:rsidRPr="005D0FF8" w:rsidRDefault="00161255" w:rsidP="00F74E1D">
      <w:pPr>
        <w:suppressAutoHyphens/>
        <w:spacing w:line="276" w:lineRule="auto"/>
        <w:jc w:val="both"/>
        <w:rPr>
          <w:rFonts w:ascii="Book Antiqua" w:hAnsi="Book Antiqua" w:cs="Book Antiqua"/>
          <w:lang w:eastAsia="ar-SA"/>
        </w:rPr>
      </w:pPr>
    </w:p>
    <w:p w14:paraId="0ABBFBBB" w14:textId="2AB2D969" w:rsidR="00F54033" w:rsidRDefault="00645197" w:rsidP="00F54033">
      <w:pPr>
        <w:pStyle w:val="Prrafodelista"/>
        <w:numPr>
          <w:ilvl w:val="0"/>
          <w:numId w:val="20"/>
        </w:numPr>
        <w:suppressAutoHyphens/>
        <w:spacing w:line="276" w:lineRule="auto"/>
        <w:jc w:val="both"/>
        <w:rPr>
          <w:rFonts w:ascii="Book Antiqua" w:hAnsi="Book Antiqua" w:cs="Book Antiqua"/>
          <w:lang w:eastAsia="ar-SA"/>
        </w:rPr>
      </w:pPr>
      <w:r w:rsidRPr="005D0FF8">
        <w:rPr>
          <w:rFonts w:ascii="Book Antiqua" w:hAnsi="Book Antiqua" w:cs="Book Antiqua"/>
          <w:lang w:eastAsia="ar-SA"/>
        </w:rPr>
        <w:t>Los expedientes 16-624-187-FA y 23-001142-0292-FA continúan en fallo.</w:t>
      </w:r>
    </w:p>
    <w:p w14:paraId="2A4B4BE4" w14:textId="45196E4C" w:rsidR="00871C3F" w:rsidRPr="00871C3F" w:rsidRDefault="00871C3F" w:rsidP="00F54033">
      <w:pPr>
        <w:pStyle w:val="Prrafodelista"/>
        <w:numPr>
          <w:ilvl w:val="0"/>
          <w:numId w:val="20"/>
        </w:numPr>
        <w:suppressAutoHyphens/>
        <w:spacing w:line="276" w:lineRule="auto"/>
        <w:jc w:val="both"/>
        <w:rPr>
          <w:rFonts w:ascii="Book Antiqua" w:hAnsi="Book Antiqua" w:cs="Book Antiqua"/>
          <w:lang w:eastAsia="ar-SA"/>
        </w:rPr>
      </w:pPr>
      <w:r>
        <w:rPr>
          <w:rFonts w:ascii="Book Antiqua" w:hAnsi="Book Antiqua" w:cs="Book Antiqua"/>
          <w:lang w:eastAsia="ar-SA"/>
        </w:rPr>
        <w:t xml:space="preserve">El expediente </w:t>
      </w:r>
      <w:r w:rsidRPr="00871C3F">
        <w:rPr>
          <w:rFonts w:ascii="Book Antiqua" w:hAnsi="Book Antiqua" w:cs="Book Antiqua"/>
          <w:lang w:eastAsia="ar-SA"/>
        </w:rPr>
        <w:t>21-000844-292-FA ya fue resuelto por el fondo con el voto 362-2025</w:t>
      </w:r>
      <w:r w:rsidR="001F7B3F">
        <w:rPr>
          <w:rFonts w:ascii="Book Antiqua" w:hAnsi="Book Antiqua" w:cs="Book Antiqua"/>
          <w:lang w:eastAsia="ar-SA"/>
        </w:rPr>
        <w:t xml:space="preserve"> del 28 de marzo 2025</w:t>
      </w:r>
      <w:r w:rsidR="00161255">
        <w:rPr>
          <w:rFonts w:ascii="Book Antiqua" w:hAnsi="Book Antiqua" w:cs="Book Antiqua"/>
          <w:lang w:eastAsia="ar-SA"/>
        </w:rPr>
        <w:t>; s</w:t>
      </w:r>
      <w:r w:rsidRPr="00871C3F">
        <w:rPr>
          <w:rFonts w:ascii="Book Antiqua" w:hAnsi="Book Antiqua" w:cs="Book Antiqua"/>
          <w:lang w:eastAsia="ar-SA"/>
        </w:rPr>
        <w:t>in embarg</w:t>
      </w:r>
      <w:r w:rsidR="00161255">
        <w:rPr>
          <w:rFonts w:ascii="Book Antiqua" w:hAnsi="Book Antiqua" w:cs="Book Antiqua"/>
          <w:lang w:eastAsia="ar-SA"/>
        </w:rPr>
        <w:t>o</w:t>
      </w:r>
      <w:r w:rsidRPr="00871C3F">
        <w:rPr>
          <w:rFonts w:ascii="Book Antiqua" w:hAnsi="Book Antiqua" w:cs="Book Antiqua"/>
          <w:lang w:eastAsia="ar-SA"/>
        </w:rPr>
        <w:t>, requirió nuevamente pasarse a fallo en abril 2</w:t>
      </w:r>
      <w:r w:rsidR="001F7B3F">
        <w:rPr>
          <w:rFonts w:ascii="Book Antiqua" w:hAnsi="Book Antiqua" w:cs="Book Antiqua"/>
          <w:lang w:eastAsia="ar-SA"/>
        </w:rPr>
        <w:t>0</w:t>
      </w:r>
      <w:r w:rsidRPr="00871C3F">
        <w:rPr>
          <w:rFonts w:ascii="Book Antiqua" w:hAnsi="Book Antiqua" w:cs="Book Antiqua"/>
          <w:lang w:eastAsia="ar-SA"/>
        </w:rPr>
        <w:t>25, por una gestión contra el voto que se debe resolver.</w:t>
      </w:r>
    </w:p>
    <w:p w14:paraId="122A25C7" w14:textId="6197F328" w:rsidR="00871C3F" w:rsidRDefault="00871C3F" w:rsidP="00871C3F">
      <w:pPr>
        <w:suppressAutoHyphens/>
        <w:spacing w:line="276" w:lineRule="auto"/>
        <w:jc w:val="both"/>
        <w:rPr>
          <w:rFonts w:ascii="Book Antiqua" w:hAnsi="Book Antiqua" w:cs="Book Antiqua"/>
          <w:lang w:eastAsia="ar-SA"/>
        </w:rPr>
      </w:pPr>
    </w:p>
    <w:p w14:paraId="373E297B" w14:textId="6BF63567" w:rsidR="0083154C" w:rsidRPr="005D0FF8" w:rsidRDefault="0083154C" w:rsidP="0083154C">
      <w:pPr>
        <w:pStyle w:val="Descripcin"/>
        <w:keepNext/>
        <w:spacing w:after="0"/>
        <w:jc w:val="center"/>
        <w:rPr>
          <w:lang w:val="es-CR"/>
        </w:rPr>
      </w:pPr>
      <w:r w:rsidRPr="005D0FF8">
        <w:rPr>
          <w:lang w:val="es-CR"/>
        </w:rPr>
        <w:t xml:space="preserve">Ilustración </w:t>
      </w:r>
      <w:r w:rsidRPr="005D0FF8">
        <w:rPr>
          <w:lang w:val="es-CR"/>
        </w:rPr>
        <w:fldChar w:fldCharType="begin"/>
      </w:r>
      <w:r w:rsidRPr="005D0FF8">
        <w:rPr>
          <w:lang w:val="es-CR"/>
        </w:rPr>
        <w:instrText xml:space="preserve"> SEQ Ilustración \* ARABIC </w:instrText>
      </w:r>
      <w:r w:rsidRPr="005D0FF8">
        <w:rPr>
          <w:lang w:val="es-CR"/>
        </w:rPr>
        <w:fldChar w:fldCharType="separate"/>
      </w:r>
      <w:r w:rsidR="00015E8C">
        <w:rPr>
          <w:noProof/>
          <w:lang w:val="es-CR"/>
        </w:rPr>
        <w:t>5</w:t>
      </w:r>
      <w:r w:rsidRPr="005D0FF8">
        <w:rPr>
          <w:lang w:val="es-CR"/>
        </w:rPr>
        <w:fldChar w:fldCharType="end"/>
      </w:r>
    </w:p>
    <w:p w14:paraId="66CA2042" w14:textId="366749B6" w:rsidR="0083154C" w:rsidRPr="005D0FF8" w:rsidRDefault="0083154C" w:rsidP="0083154C">
      <w:pPr>
        <w:jc w:val="center"/>
        <w:rPr>
          <w:i/>
          <w:iCs/>
          <w:color w:val="44546A" w:themeColor="text2"/>
          <w:sz w:val="18"/>
          <w:szCs w:val="18"/>
        </w:rPr>
      </w:pPr>
      <w:r>
        <w:rPr>
          <w:i/>
          <w:iCs/>
          <w:color w:val="44546A" w:themeColor="text2"/>
          <w:sz w:val="18"/>
          <w:szCs w:val="18"/>
        </w:rPr>
        <w:t xml:space="preserve">Documentación fallo </w:t>
      </w:r>
      <w:proofErr w:type="gramStart"/>
      <w:r>
        <w:rPr>
          <w:i/>
          <w:iCs/>
          <w:color w:val="44546A" w:themeColor="text2"/>
          <w:sz w:val="18"/>
          <w:szCs w:val="18"/>
        </w:rPr>
        <w:t>del recursos</w:t>
      </w:r>
      <w:proofErr w:type="gramEnd"/>
      <w:r>
        <w:rPr>
          <w:i/>
          <w:iCs/>
          <w:color w:val="44546A" w:themeColor="text2"/>
          <w:sz w:val="18"/>
          <w:szCs w:val="18"/>
        </w:rPr>
        <w:t xml:space="preserve"> 21-000844-292-FA</w:t>
      </w:r>
    </w:p>
    <w:p w14:paraId="3379C11A" w14:textId="77777777" w:rsidR="0083154C" w:rsidRPr="00871C3F" w:rsidRDefault="0083154C" w:rsidP="00871C3F">
      <w:pPr>
        <w:suppressAutoHyphens/>
        <w:spacing w:line="276" w:lineRule="auto"/>
        <w:jc w:val="both"/>
        <w:rPr>
          <w:rFonts w:ascii="Book Antiqua" w:hAnsi="Book Antiqua" w:cs="Book Antiqua"/>
          <w:lang w:eastAsia="ar-SA"/>
        </w:rPr>
      </w:pPr>
    </w:p>
    <w:p w14:paraId="72AD6E24" w14:textId="4630E36F" w:rsidR="00871C3F" w:rsidRDefault="00871C3F" w:rsidP="00CA168E">
      <w:pPr>
        <w:jc w:val="center"/>
        <w:rPr>
          <w:rFonts w:ascii="Times New Roman" w:hAnsi="Times New Roman"/>
          <w:lang w:eastAsia="es-CR"/>
        </w:rPr>
      </w:pPr>
      <w:r w:rsidRPr="00871C3F">
        <w:rPr>
          <w:rFonts w:ascii="Book Antiqua" w:hAnsi="Book Antiqua" w:cs="Book Antiqua"/>
          <w:noProof/>
          <w:lang w:eastAsia="ar-SA"/>
        </w:rPr>
        <w:drawing>
          <wp:inline distT="0" distB="0" distL="0" distR="0" wp14:anchorId="684D25BB" wp14:editId="28FEF029">
            <wp:extent cx="3585481" cy="240433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91115" cy="2408109"/>
                    </a:xfrm>
                    <a:prstGeom prst="rect">
                      <a:avLst/>
                    </a:prstGeom>
                    <a:noFill/>
                    <a:ln>
                      <a:noFill/>
                    </a:ln>
                  </pic:spPr>
                </pic:pic>
              </a:graphicData>
            </a:graphic>
          </wp:inline>
        </w:drawing>
      </w:r>
    </w:p>
    <w:p w14:paraId="5C91E6B9" w14:textId="77777777" w:rsidR="00CA168E" w:rsidRPr="00871C3F" w:rsidRDefault="00CA168E" w:rsidP="00871C3F">
      <w:pPr>
        <w:rPr>
          <w:rFonts w:ascii="Times New Roman" w:hAnsi="Times New Roman"/>
          <w:lang w:eastAsia="es-CR"/>
        </w:rPr>
      </w:pPr>
    </w:p>
    <w:p w14:paraId="1D91AED4" w14:textId="17B0154D" w:rsidR="00CA168E" w:rsidRPr="00CA168E" w:rsidRDefault="00CA168E" w:rsidP="00CA168E">
      <w:pPr>
        <w:jc w:val="center"/>
        <w:rPr>
          <w:rFonts w:ascii="Times New Roman" w:hAnsi="Times New Roman"/>
          <w:lang w:eastAsia="es-CR"/>
        </w:rPr>
      </w:pPr>
      <w:r w:rsidRPr="00CA168E">
        <w:rPr>
          <w:rFonts w:ascii="Book Antiqua" w:hAnsi="Book Antiqua" w:cs="Book Antiqua"/>
          <w:noProof/>
          <w:lang w:eastAsia="ar-SA"/>
        </w:rPr>
        <w:lastRenderedPageBreak/>
        <w:drawing>
          <wp:inline distT="0" distB="0" distL="0" distR="0" wp14:anchorId="636B11AB" wp14:editId="7ABFBE92">
            <wp:extent cx="4818490" cy="1489533"/>
            <wp:effectExtent l="0" t="0" r="127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57644" cy="1501637"/>
                    </a:xfrm>
                    <a:prstGeom prst="rect">
                      <a:avLst/>
                    </a:prstGeom>
                    <a:noFill/>
                    <a:ln>
                      <a:noFill/>
                    </a:ln>
                  </pic:spPr>
                </pic:pic>
              </a:graphicData>
            </a:graphic>
          </wp:inline>
        </w:drawing>
      </w:r>
    </w:p>
    <w:p w14:paraId="5B5238AD" w14:textId="417141B4" w:rsidR="0083154C" w:rsidRDefault="0083154C" w:rsidP="008263DE">
      <w:pPr>
        <w:suppressAutoHyphens/>
        <w:spacing w:line="276" w:lineRule="auto"/>
        <w:ind w:firstLine="708"/>
        <w:jc w:val="both"/>
        <w:rPr>
          <w:rFonts w:ascii="Book Antiqua" w:hAnsi="Book Antiqua" w:cs="Book Antiqua"/>
          <w:lang w:eastAsia="ar-SA"/>
        </w:rPr>
      </w:pPr>
      <w:r w:rsidRPr="0083154C">
        <w:rPr>
          <w:rFonts w:ascii="Book Antiqua" w:hAnsi="Book Antiqua" w:cs="Book Antiqua"/>
          <w:b/>
          <w:bCs/>
          <w:i/>
          <w:iCs/>
          <w:sz w:val="20"/>
          <w:szCs w:val="20"/>
          <w:lang w:eastAsia="ar-SA"/>
        </w:rPr>
        <w:t>Fuente</w:t>
      </w:r>
      <w:r w:rsidRPr="0083154C">
        <w:rPr>
          <w:rFonts w:ascii="Book Antiqua" w:hAnsi="Book Antiqua" w:cs="Book Antiqua"/>
          <w:i/>
          <w:iCs/>
          <w:sz w:val="20"/>
          <w:szCs w:val="20"/>
          <w:lang w:eastAsia="ar-SA"/>
        </w:rPr>
        <w:t xml:space="preserve">: </w:t>
      </w:r>
      <w:r>
        <w:rPr>
          <w:rFonts w:ascii="Book Antiqua" w:hAnsi="Book Antiqua" w:cs="Book Antiqua"/>
          <w:i/>
          <w:iCs/>
          <w:sz w:val="20"/>
          <w:szCs w:val="20"/>
          <w:lang w:eastAsia="ar-SA"/>
        </w:rPr>
        <w:t>Información apartada por la Coordinadora Judicial del Tribunal el 13 de mayo 2025 vía Teams</w:t>
      </w:r>
      <w:r>
        <w:rPr>
          <w:rFonts w:ascii="Book Antiqua" w:hAnsi="Book Antiqua" w:cs="Book Antiqua"/>
          <w:lang w:eastAsia="ar-SA"/>
        </w:rPr>
        <w:t>.</w:t>
      </w:r>
    </w:p>
    <w:p w14:paraId="013EBF0F" w14:textId="335B621D" w:rsidR="00F54033" w:rsidRDefault="00F54033" w:rsidP="00F74E1D">
      <w:pPr>
        <w:suppressAutoHyphens/>
        <w:spacing w:line="276" w:lineRule="auto"/>
        <w:jc w:val="both"/>
        <w:rPr>
          <w:rFonts w:ascii="Book Antiqua" w:hAnsi="Book Antiqua" w:cs="Book Antiqua"/>
          <w:lang w:eastAsia="ar-SA"/>
        </w:rPr>
      </w:pPr>
    </w:p>
    <w:p w14:paraId="0ABA728C" w14:textId="60919627" w:rsidR="00D936A4" w:rsidRPr="005D0FF8" w:rsidRDefault="00D936A4" w:rsidP="00F74E1D">
      <w:pPr>
        <w:suppressAutoHyphens/>
        <w:spacing w:line="276" w:lineRule="auto"/>
        <w:jc w:val="both"/>
        <w:rPr>
          <w:rFonts w:ascii="Book Antiqua" w:hAnsi="Book Antiqua" w:cs="Book Antiqua"/>
          <w:lang w:eastAsia="ar-SA"/>
        </w:rPr>
      </w:pPr>
      <w:r w:rsidRPr="0083154C">
        <w:rPr>
          <w:rFonts w:ascii="Book Antiqua" w:hAnsi="Book Antiqua" w:cs="Book Antiqua"/>
          <w:lang w:eastAsia="ar-SA"/>
        </w:rPr>
        <w:t xml:space="preserve">Al revisar el </w:t>
      </w:r>
      <w:r w:rsidRPr="0083154C">
        <w:rPr>
          <w:rFonts w:ascii="Book Antiqua" w:hAnsi="Book Antiqua" w:cs="Book Antiqua"/>
          <w:b/>
          <w:bCs/>
          <w:u w:val="single"/>
          <w:lang w:eastAsia="ar-SA"/>
        </w:rPr>
        <w:t>módulo en 2025</w:t>
      </w:r>
      <w:r w:rsidRPr="0083154C">
        <w:rPr>
          <w:rFonts w:ascii="Book Antiqua" w:hAnsi="Book Antiqua" w:cs="Book Antiqua"/>
          <w:lang w:eastAsia="ar-SA"/>
        </w:rPr>
        <w:t xml:space="preserve"> se obtuvo la siguiente información:</w:t>
      </w:r>
      <w:r w:rsidRPr="005D0FF8">
        <w:rPr>
          <w:rFonts w:ascii="Book Antiqua" w:hAnsi="Book Antiqua" w:cs="Book Antiqua"/>
          <w:lang w:eastAsia="ar-SA"/>
        </w:rPr>
        <w:t xml:space="preserve"> </w:t>
      </w:r>
    </w:p>
    <w:p w14:paraId="5370255E" w14:textId="74266781" w:rsidR="00D936A4" w:rsidRPr="005D0FF8" w:rsidRDefault="00D936A4" w:rsidP="00F74E1D">
      <w:pPr>
        <w:suppressAutoHyphens/>
        <w:spacing w:line="276" w:lineRule="auto"/>
        <w:jc w:val="both"/>
        <w:rPr>
          <w:rFonts w:ascii="Book Antiqua" w:hAnsi="Book Antiqua" w:cs="Book Antiqua"/>
          <w:lang w:eastAsia="ar-SA"/>
        </w:rPr>
      </w:pPr>
    </w:p>
    <w:p w14:paraId="267BCB10" w14:textId="61AF3A2C" w:rsidR="00B97F96" w:rsidRDefault="004448E3" w:rsidP="004448E3">
      <w:pPr>
        <w:pStyle w:val="Prrafodelista"/>
        <w:numPr>
          <w:ilvl w:val="0"/>
          <w:numId w:val="24"/>
        </w:numPr>
        <w:suppressAutoHyphens/>
        <w:spacing w:line="276" w:lineRule="auto"/>
        <w:jc w:val="both"/>
        <w:rPr>
          <w:rFonts w:ascii="Book Antiqua" w:hAnsi="Book Antiqua" w:cs="Book Antiqua"/>
          <w:lang w:eastAsia="ar-SA"/>
        </w:rPr>
      </w:pPr>
      <w:r>
        <w:rPr>
          <w:rFonts w:ascii="Book Antiqua" w:hAnsi="Book Antiqua" w:cs="Book Antiqua"/>
          <w:lang w:eastAsia="ar-SA"/>
        </w:rPr>
        <w:t xml:space="preserve">Según sistema, existen 62 recursos pendientes de fallo (con fecha de pase a fallo 2025) pendientes de dictado de sentencia en Familia, y 27 en Violencia Doméstica. </w:t>
      </w:r>
    </w:p>
    <w:p w14:paraId="281AD798" w14:textId="77777777" w:rsidR="0013619F" w:rsidRDefault="0013619F" w:rsidP="004448E3">
      <w:pPr>
        <w:suppressAutoHyphens/>
        <w:spacing w:line="276" w:lineRule="auto"/>
        <w:ind w:left="360"/>
        <w:jc w:val="both"/>
        <w:rPr>
          <w:rFonts w:ascii="Book Antiqua" w:hAnsi="Book Antiqua" w:cs="Book Antiqua"/>
          <w:lang w:eastAsia="ar-SA"/>
        </w:rPr>
      </w:pPr>
    </w:p>
    <w:p w14:paraId="217903E3" w14:textId="54D91C2D" w:rsidR="004448E3" w:rsidRDefault="004448E3" w:rsidP="004448E3">
      <w:pPr>
        <w:suppressAutoHyphens/>
        <w:spacing w:line="276" w:lineRule="auto"/>
        <w:ind w:left="360"/>
        <w:jc w:val="both"/>
        <w:rPr>
          <w:rFonts w:ascii="Book Antiqua" w:hAnsi="Book Antiqua" w:cs="Book Antiqua"/>
          <w:lang w:eastAsia="ar-SA"/>
        </w:rPr>
      </w:pPr>
      <w:r>
        <w:rPr>
          <w:rFonts w:ascii="Book Antiqua" w:hAnsi="Book Antiqua" w:cs="Book Antiqua"/>
          <w:lang w:eastAsia="ar-SA"/>
        </w:rPr>
        <w:t xml:space="preserve">Sin embargo, en la matriz de indicadores a abril 2025, se indicó únicamente 75. Se requiere revisión de los reportes.  </w:t>
      </w:r>
    </w:p>
    <w:p w14:paraId="6354DCE4" w14:textId="79822CB0" w:rsidR="004448E3" w:rsidRDefault="004448E3" w:rsidP="004448E3">
      <w:pPr>
        <w:suppressAutoHyphens/>
        <w:spacing w:line="276" w:lineRule="auto"/>
        <w:ind w:left="360"/>
        <w:jc w:val="both"/>
        <w:rPr>
          <w:rFonts w:ascii="Book Antiqua" w:hAnsi="Book Antiqua" w:cs="Book Antiqua"/>
          <w:lang w:eastAsia="ar-SA"/>
        </w:rPr>
      </w:pPr>
    </w:p>
    <w:p w14:paraId="378E54A1" w14:textId="54327A9F" w:rsidR="0083154C" w:rsidRPr="005D0FF8" w:rsidRDefault="0083154C" w:rsidP="0083154C">
      <w:pPr>
        <w:pStyle w:val="Descripcin"/>
        <w:keepNext/>
        <w:spacing w:after="0"/>
        <w:jc w:val="center"/>
        <w:rPr>
          <w:lang w:val="es-CR"/>
        </w:rPr>
      </w:pPr>
      <w:r w:rsidRPr="005D0FF8">
        <w:rPr>
          <w:lang w:val="es-CR"/>
        </w:rPr>
        <w:t xml:space="preserve">Ilustración </w:t>
      </w:r>
      <w:r w:rsidRPr="005D0FF8">
        <w:rPr>
          <w:lang w:val="es-CR"/>
        </w:rPr>
        <w:fldChar w:fldCharType="begin"/>
      </w:r>
      <w:r w:rsidRPr="005D0FF8">
        <w:rPr>
          <w:lang w:val="es-CR"/>
        </w:rPr>
        <w:instrText xml:space="preserve"> SEQ Ilustración \* ARABIC </w:instrText>
      </w:r>
      <w:r w:rsidRPr="005D0FF8">
        <w:rPr>
          <w:lang w:val="es-CR"/>
        </w:rPr>
        <w:fldChar w:fldCharType="separate"/>
      </w:r>
      <w:r w:rsidR="00015E8C">
        <w:rPr>
          <w:noProof/>
          <w:lang w:val="es-CR"/>
        </w:rPr>
        <w:t>6</w:t>
      </w:r>
      <w:r w:rsidRPr="005D0FF8">
        <w:rPr>
          <w:lang w:val="es-CR"/>
        </w:rPr>
        <w:fldChar w:fldCharType="end"/>
      </w:r>
    </w:p>
    <w:p w14:paraId="6A516CB8" w14:textId="3AFE5E6B" w:rsidR="0083154C" w:rsidRPr="005D0FF8" w:rsidRDefault="0083154C" w:rsidP="0083154C">
      <w:pPr>
        <w:jc w:val="center"/>
        <w:rPr>
          <w:i/>
          <w:iCs/>
          <w:color w:val="44546A" w:themeColor="text2"/>
          <w:sz w:val="18"/>
          <w:szCs w:val="18"/>
        </w:rPr>
      </w:pPr>
      <w:r>
        <w:rPr>
          <w:i/>
          <w:iCs/>
          <w:color w:val="44546A" w:themeColor="text2"/>
          <w:sz w:val="18"/>
          <w:szCs w:val="18"/>
        </w:rPr>
        <w:t>Indicador cantidad de expedientes pendientes de fallo, Tribunal de Familia, abril 2025</w:t>
      </w:r>
    </w:p>
    <w:p w14:paraId="29D04FB3" w14:textId="77777777" w:rsidR="0083154C" w:rsidRDefault="0083154C" w:rsidP="004448E3">
      <w:pPr>
        <w:suppressAutoHyphens/>
        <w:spacing w:line="276" w:lineRule="auto"/>
        <w:ind w:left="360"/>
        <w:jc w:val="both"/>
        <w:rPr>
          <w:rFonts w:ascii="Book Antiqua" w:hAnsi="Book Antiqua" w:cs="Book Antiqua"/>
          <w:lang w:eastAsia="ar-SA"/>
        </w:rPr>
      </w:pPr>
    </w:p>
    <w:p w14:paraId="41DEF3C1" w14:textId="6DBCB96A" w:rsidR="004448E3" w:rsidRPr="004448E3" w:rsidRDefault="004448E3" w:rsidP="004448E3">
      <w:pPr>
        <w:suppressAutoHyphens/>
        <w:spacing w:line="276" w:lineRule="auto"/>
        <w:ind w:left="360"/>
        <w:jc w:val="both"/>
        <w:rPr>
          <w:rFonts w:ascii="Book Antiqua" w:hAnsi="Book Antiqua" w:cs="Book Antiqua"/>
          <w:lang w:eastAsia="ar-SA"/>
        </w:rPr>
      </w:pPr>
      <w:r>
        <w:rPr>
          <w:noProof/>
        </w:rPr>
        <w:drawing>
          <wp:inline distT="0" distB="0" distL="0" distR="0" wp14:anchorId="7C221828" wp14:editId="1743CE04">
            <wp:extent cx="5850255" cy="2021205"/>
            <wp:effectExtent l="0" t="0" r="0" b="0"/>
            <wp:docPr id="5" name="Imagen 5" descr="Aplicación&#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Aplicación&#10;&#10;Descripción generada automáticamente con confianza baja"/>
                    <pic:cNvPicPr/>
                  </pic:nvPicPr>
                  <pic:blipFill>
                    <a:blip r:embed="rId27"/>
                    <a:stretch>
                      <a:fillRect/>
                    </a:stretch>
                  </pic:blipFill>
                  <pic:spPr>
                    <a:xfrm>
                      <a:off x="0" y="0"/>
                      <a:ext cx="5850255" cy="2021205"/>
                    </a:xfrm>
                    <a:prstGeom prst="rect">
                      <a:avLst/>
                    </a:prstGeom>
                  </pic:spPr>
                </pic:pic>
              </a:graphicData>
            </a:graphic>
          </wp:inline>
        </w:drawing>
      </w:r>
    </w:p>
    <w:p w14:paraId="7C952831" w14:textId="52F55F9F" w:rsidR="0083154C" w:rsidRDefault="0083154C" w:rsidP="0083154C">
      <w:pPr>
        <w:suppressAutoHyphens/>
        <w:spacing w:line="276" w:lineRule="auto"/>
        <w:ind w:left="426"/>
        <w:jc w:val="both"/>
        <w:rPr>
          <w:rFonts w:ascii="Book Antiqua" w:hAnsi="Book Antiqua" w:cs="Book Antiqua"/>
          <w:lang w:eastAsia="ar-SA"/>
        </w:rPr>
      </w:pPr>
      <w:r w:rsidRPr="0083154C">
        <w:rPr>
          <w:rFonts w:ascii="Book Antiqua" w:hAnsi="Book Antiqua" w:cs="Book Antiqua"/>
          <w:b/>
          <w:bCs/>
          <w:i/>
          <w:iCs/>
          <w:sz w:val="20"/>
          <w:szCs w:val="20"/>
          <w:lang w:eastAsia="ar-SA"/>
        </w:rPr>
        <w:t>Fuente</w:t>
      </w:r>
      <w:r w:rsidRPr="0083154C">
        <w:rPr>
          <w:rFonts w:ascii="Book Antiqua" w:hAnsi="Book Antiqua" w:cs="Book Antiqua"/>
          <w:i/>
          <w:iCs/>
          <w:sz w:val="20"/>
          <w:szCs w:val="20"/>
          <w:lang w:eastAsia="ar-SA"/>
        </w:rPr>
        <w:t xml:space="preserve">: </w:t>
      </w:r>
      <w:r>
        <w:rPr>
          <w:rFonts w:ascii="Book Antiqua" w:hAnsi="Book Antiqua" w:cs="Book Antiqua"/>
          <w:i/>
          <w:iCs/>
          <w:sz w:val="20"/>
          <w:szCs w:val="20"/>
          <w:lang w:eastAsia="ar-SA"/>
        </w:rPr>
        <w:t xml:space="preserve">Matriz de indicadores del tribunal. </w:t>
      </w:r>
      <w:r w:rsidRPr="0083154C">
        <w:rPr>
          <w:rFonts w:ascii="Book Antiqua" w:hAnsi="Book Antiqua" w:cs="Book Antiqua"/>
          <w:i/>
          <w:iCs/>
          <w:sz w:val="20"/>
          <w:szCs w:val="20"/>
          <w:lang w:eastAsia="ar-SA"/>
        </w:rPr>
        <w:t xml:space="preserve"> </w:t>
      </w:r>
    </w:p>
    <w:p w14:paraId="5FD5F8EC" w14:textId="6E61B904" w:rsidR="0013619F" w:rsidRDefault="0013619F">
      <w:pPr>
        <w:rPr>
          <w:rFonts w:ascii="Book Antiqua" w:hAnsi="Book Antiqua" w:cs="Book Antiqua"/>
          <w:lang w:eastAsia="ar-SA"/>
        </w:rPr>
      </w:pPr>
    </w:p>
    <w:p w14:paraId="76BD283D" w14:textId="77777777" w:rsidR="00D936A4" w:rsidRDefault="00D936A4" w:rsidP="00F74E1D">
      <w:pPr>
        <w:suppressAutoHyphens/>
        <w:spacing w:line="276" w:lineRule="auto"/>
        <w:jc w:val="both"/>
        <w:rPr>
          <w:rFonts w:ascii="Book Antiqua" w:hAnsi="Book Antiqua" w:cs="Book Antiqua"/>
          <w:lang w:eastAsia="ar-SA"/>
        </w:rPr>
      </w:pPr>
    </w:p>
    <w:p w14:paraId="3D8C01CD" w14:textId="6E4F6614" w:rsidR="0083154C" w:rsidRDefault="0083154C" w:rsidP="00F74E1D">
      <w:pPr>
        <w:suppressAutoHyphens/>
        <w:spacing w:line="276" w:lineRule="auto"/>
        <w:jc w:val="both"/>
        <w:rPr>
          <w:rFonts w:ascii="Book Antiqua" w:hAnsi="Book Antiqua" w:cs="Book Antiqua"/>
          <w:lang w:eastAsia="ar-SA"/>
        </w:rPr>
      </w:pPr>
      <w:r>
        <w:rPr>
          <w:rFonts w:ascii="Book Antiqua" w:hAnsi="Book Antiqua" w:cs="Book Antiqua"/>
          <w:lang w:eastAsia="ar-SA"/>
        </w:rPr>
        <w:t xml:space="preserve">Se adjuntan los reportes generados el 20 de mayo 2025. </w:t>
      </w:r>
    </w:p>
    <w:p w14:paraId="770C02FA" w14:textId="77777777" w:rsidR="0013619F" w:rsidRDefault="0013619F" w:rsidP="00F74E1D">
      <w:pPr>
        <w:suppressAutoHyphens/>
        <w:spacing w:line="276" w:lineRule="auto"/>
        <w:jc w:val="both"/>
        <w:rPr>
          <w:rFonts w:ascii="Book Antiqua" w:hAnsi="Book Antiqua" w:cs="Book Antiqua"/>
          <w:lang w:eastAsia="ar-SA"/>
        </w:rPr>
      </w:pPr>
    </w:p>
    <w:tbl>
      <w:tblPr>
        <w:tblStyle w:val="Tablaconcuadrcula"/>
        <w:tblW w:w="0" w:type="auto"/>
        <w:jc w:val="center"/>
        <w:tblLook w:val="04A0" w:firstRow="1" w:lastRow="0" w:firstColumn="1" w:lastColumn="0" w:noHBand="0" w:noVBand="1"/>
      </w:tblPr>
      <w:tblGrid>
        <w:gridCol w:w="4601"/>
        <w:gridCol w:w="2482"/>
      </w:tblGrid>
      <w:tr w:rsidR="0083154C" w:rsidRPr="0083154C" w14:paraId="02158946" w14:textId="77777777" w:rsidTr="0083154C">
        <w:trPr>
          <w:jc w:val="center"/>
        </w:trPr>
        <w:tc>
          <w:tcPr>
            <w:tcW w:w="4601" w:type="dxa"/>
            <w:vAlign w:val="center"/>
          </w:tcPr>
          <w:p w14:paraId="0597E69E" w14:textId="7BBA4E85" w:rsidR="0083154C" w:rsidRPr="0083154C" w:rsidRDefault="0083154C" w:rsidP="00F74E1D">
            <w:pPr>
              <w:suppressAutoHyphens/>
              <w:spacing w:line="276" w:lineRule="auto"/>
              <w:jc w:val="both"/>
              <w:rPr>
                <w:rFonts w:ascii="Book Antiqua" w:hAnsi="Book Antiqua" w:cs="Book Antiqua"/>
                <w:sz w:val="20"/>
                <w:szCs w:val="20"/>
                <w:lang w:eastAsia="ar-SA"/>
              </w:rPr>
            </w:pPr>
            <w:r w:rsidRPr="0083154C">
              <w:rPr>
                <w:rFonts w:ascii="Book Antiqua" w:hAnsi="Book Antiqua" w:cs="Book Antiqua"/>
                <w:sz w:val="20"/>
                <w:szCs w:val="20"/>
                <w:lang w:eastAsia="ar-SA"/>
              </w:rPr>
              <w:t>Reporte Módulo pase a fallo 2025-FA</w:t>
            </w:r>
          </w:p>
        </w:tc>
        <w:tc>
          <w:tcPr>
            <w:tcW w:w="2482" w:type="dxa"/>
            <w:vAlign w:val="center"/>
          </w:tcPr>
          <w:p w14:paraId="2F76F804" w14:textId="7C26F137" w:rsidR="0083154C" w:rsidRPr="0083154C" w:rsidRDefault="001C1997" w:rsidP="00F74E1D">
            <w:pPr>
              <w:suppressAutoHyphens/>
              <w:spacing w:line="276" w:lineRule="auto"/>
              <w:jc w:val="both"/>
              <w:rPr>
                <w:rFonts w:ascii="Book Antiqua" w:hAnsi="Book Antiqua" w:cs="Book Antiqua"/>
                <w:sz w:val="20"/>
                <w:szCs w:val="20"/>
                <w:lang w:eastAsia="ar-SA"/>
              </w:rPr>
            </w:pPr>
            <w:r w:rsidRPr="0083154C">
              <w:rPr>
                <w:rFonts w:ascii="Book Antiqua" w:hAnsi="Book Antiqua" w:cs="Book Antiqua"/>
                <w:sz w:val="20"/>
                <w:szCs w:val="20"/>
                <w:lang w:eastAsia="ar-SA"/>
              </w:rPr>
              <w:object w:dxaOrig="1454" w:dyaOrig="905" w14:anchorId="73ECEC61">
                <v:shape id="_x0000_i1028" type="#_x0000_t75" style="width:1in;height:48.2pt" o:ole="">
                  <v:imagedata r:id="rId28" o:title=""/>
                </v:shape>
                <o:OLEObject Type="Embed" ProgID="Excel.Sheet.12" ShapeID="_x0000_i1028" DrawAspect="Icon" ObjectID="_1814266068" r:id="rId29"/>
              </w:object>
            </w:r>
          </w:p>
        </w:tc>
      </w:tr>
      <w:tr w:rsidR="0083154C" w:rsidRPr="0083154C" w14:paraId="2F302D98" w14:textId="77777777" w:rsidTr="0083154C">
        <w:trPr>
          <w:jc w:val="center"/>
        </w:trPr>
        <w:tc>
          <w:tcPr>
            <w:tcW w:w="4601" w:type="dxa"/>
            <w:vAlign w:val="center"/>
          </w:tcPr>
          <w:p w14:paraId="0F3FF16A" w14:textId="7958EFE9" w:rsidR="0083154C" w:rsidRPr="0083154C" w:rsidRDefault="0083154C" w:rsidP="00F74E1D">
            <w:pPr>
              <w:suppressAutoHyphens/>
              <w:spacing w:line="276" w:lineRule="auto"/>
              <w:jc w:val="both"/>
              <w:rPr>
                <w:rFonts w:ascii="Book Antiqua" w:hAnsi="Book Antiqua" w:cs="Book Antiqua"/>
                <w:sz w:val="20"/>
                <w:szCs w:val="20"/>
                <w:lang w:eastAsia="ar-SA"/>
              </w:rPr>
            </w:pPr>
            <w:r w:rsidRPr="0083154C">
              <w:rPr>
                <w:rFonts w:ascii="Book Antiqua" w:hAnsi="Book Antiqua" w:cs="Book Antiqua"/>
                <w:sz w:val="20"/>
                <w:szCs w:val="20"/>
                <w:lang w:eastAsia="ar-SA"/>
              </w:rPr>
              <w:lastRenderedPageBreak/>
              <w:t>Reporte Módulo pase a fallo 2025-VD</w:t>
            </w:r>
          </w:p>
        </w:tc>
        <w:tc>
          <w:tcPr>
            <w:tcW w:w="2482" w:type="dxa"/>
            <w:vAlign w:val="center"/>
          </w:tcPr>
          <w:p w14:paraId="231D1EB8" w14:textId="1FE2EA9B" w:rsidR="0083154C" w:rsidRPr="0083154C" w:rsidRDefault="001C1997" w:rsidP="00F74E1D">
            <w:pPr>
              <w:suppressAutoHyphens/>
              <w:spacing w:line="276" w:lineRule="auto"/>
              <w:jc w:val="both"/>
              <w:rPr>
                <w:rFonts w:ascii="Book Antiqua" w:hAnsi="Book Antiqua" w:cs="Book Antiqua"/>
                <w:sz w:val="20"/>
                <w:szCs w:val="20"/>
                <w:lang w:eastAsia="ar-SA"/>
              </w:rPr>
            </w:pPr>
            <w:r w:rsidRPr="0083154C">
              <w:rPr>
                <w:rFonts w:ascii="Book Antiqua" w:hAnsi="Book Antiqua" w:cs="Book Antiqua"/>
                <w:sz w:val="20"/>
                <w:szCs w:val="20"/>
                <w:lang w:eastAsia="ar-SA"/>
              </w:rPr>
              <w:object w:dxaOrig="1454" w:dyaOrig="905" w14:anchorId="4470C75A">
                <v:shape id="_x0000_i1029" type="#_x0000_t75" style="width:1in;height:48.2pt" o:ole="">
                  <v:imagedata r:id="rId30" o:title=""/>
                </v:shape>
                <o:OLEObject Type="Embed" ProgID="Excel.Sheet.12" ShapeID="_x0000_i1029" DrawAspect="Icon" ObjectID="_1814266069" r:id="rId31"/>
              </w:object>
            </w:r>
          </w:p>
        </w:tc>
      </w:tr>
    </w:tbl>
    <w:p w14:paraId="3094CB6E" w14:textId="6D3597F3" w:rsidR="004448E3" w:rsidRDefault="004448E3" w:rsidP="00F74E1D">
      <w:pPr>
        <w:suppressAutoHyphens/>
        <w:spacing w:line="276" w:lineRule="auto"/>
        <w:jc w:val="both"/>
        <w:rPr>
          <w:rFonts w:ascii="Book Antiqua" w:hAnsi="Book Antiqua" w:cs="Book Antiqua"/>
          <w:lang w:eastAsia="ar-SA"/>
        </w:rPr>
      </w:pPr>
    </w:p>
    <w:p w14:paraId="66361638" w14:textId="2F669D8A" w:rsidR="00BF37C5" w:rsidRDefault="00BF37C5" w:rsidP="00F74E1D">
      <w:pPr>
        <w:suppressAutoHyphens/>
        <w:spacing w:line="276" w:lineRule="auto"/>
        <w:jc w:val="both"/>
        <w:rPr>
          <w:rFonts w:ascii="Book Antiqua" w:hAnsi="Book Antiqua" w:cs="Book Antiqua"/>
          <w:lang w:eastAsia="ar-SA"/>
        </w:rPr>
      </w:pPr>
    </w:p>
    <w:p w14:paraId="402E7A26" w14:textId="4A80979E" w:rsidR="00656C97" w:rsidRPr="005D0FF8" w:rsidRDefault="00656C97" w:rsidP="00BF1C99">
      <w:pPr>
        <w:pStyle w:val="Ttulo1"/>
      </w:pPr>
      <w:bookmarkStart w:id="15" w:name="_Toc200032314"/>
      <w:r w:rsidRPr="005D0FF8">
        <w:t>Conclusiones</w:t>
      </w:r>
      <w:bookmarkEnd w:id="15"/>
    </w:p>
    <w:p w14:paraId="2D810D87" w14:textId="4AF0C903" w:rsidR="00656C97" w:rsidRPr="005D0FF8" w:rsidRDefault="00656C97" w:rsidP="00656C97">
      <w:pPr>
        <w:rPr>
          <w:lang w:eastAsia="ar-SA"/>
        </w:rPr>
      </w:pPr>
    </w:p>
    <w:p w14:paraId="648963CC" w14:textId="6F7277B2" w:rsidR="00622693" w:rsidRPr="005D0FF8" w:rsidRDefault="00622693" w:rsidP="00622693">
      <w:pPr>
        <w:suppressAutoHyphens/>
        <w:spacing w:line="276" w:lineRule="auto"/>
        <w:jc w:val="both"/>
        <w:rPr>
          <w:rFonts w:ascii="Book Antiqua" w:hAnsi="Book Antiqua"/>
          <w:lang w:eastAsia="ar-SA"/>
        </w:rPr>
      </w:pPr>
      <w:r w:rsidRPr="005D0FF8">
        <w:rPr>
          <w:rFonts w:ascii="Book Antiqua" w:hAnsi="Book Antiqua" w:cs="Book Antiqua"/>
          <w:lang w:eastAsia="ar-SA"/>
        </w:rPr>
        <w:t>3.1. Conforme a lo dispuesto por el</w:t>
      </w:r>
      <w:r w:rsidRPr="005D0FF8">
        <w:rPr>
          <w:rFonts w:ascii="Book Antiqua" w:hAnsi="Book Antiqua"/>
          <w:lang w:eastAsia="ar-SA"/>
        </w:rPr>
        <w:t xml:space="preserve"> Consejo Superior en sesión </w:t>
      </w:r>
      <w:r w:rsidRPr="005D0FF8">
        <w:rPr>
          <w:rFonts w:ascii="Book Antiqua" w:hAnsi="Book Antiqua" w:cs="Book Antiqua"/>
        </w:rPr>
        <w:t>79-24 celebrada el 3 de setiembre de 2024, artículo LII</w:t>
      </w:r>
      <w:r w:rsidRPr="005D0FF8">
        <w:rPr>
          <w:rFonts w:ascii="Book Antiqua" w:hAnsi="Book Antiqua"/>
          <w:lang w:eastAsia="ar-SA"/>
        </w:rPr>
        <w:t xml:space="preserve">, desde mayo 2024 el seguimiento del Tribunal de Familia es responsabilidad conforme al Modelo de Mejora Continua de la Administración Regional, el Consejo de Administración del Primer Circuito Judicial de San José y el Centro de Apoyo, Coordinación y Mejoramiento de la Función Jurisdiccional. </w:t>
      </w:r>
    </w:p>
    <w:p w14:paraId="05C66B92" w14:textId="77777777" w:rsidR="00622693" w:rsidRPr="005D0FF8" w:rsidRDefault="00622693" w:rsidP="00622693">
      <w:pPr>
        <w:suppressAutoHyphens/>
        <w:spacing w:line="276" w:lineRule="auto"/>
        <w:jc w:val="both"/>
        <w:rPr>
          <w:rFonts w:ascii="Book Antiqua" w:hAnsi="Book Antiqua"/>
          <w:lang w:eastAsia="ar-SA"/>
        </w:rPr>
      </w:pPr>
    </w:p>
    <w:p w14:paraId="57DCFDC6" w14:textId="77777777" w:rsidR="00622693" w:rsidRPr="005D0FF8" w:rsidRDefault="00622693" w:rsidP="00622693">
      <w:pPr>
        <w:autoSpaceDE w:val="0"/>
        <w:autoSpaceDN w:val="0"/>
        <w:adjustRightInd w:val="0"/>
        <w:ind w:left="567" w:right="566"/>
        <w:jc w:val="both"/>
        <w:rPr>
          <w:rFonts w:ascii="Book Antiqua" w:hAnsi="Book Antiqua"/>
          <w:b/>
          <w:bCs/>
          <w:i/>
          <w:iCs/>
          <w:sz w:val="20"/>
          <w:szCs w:val="20"/>
          <w:lang w:eastAsia="es-CR"/>
        </w:rPr>
      </w:pPr>
      <w:r w:rsidRPr="005D0FF8">
        <w:rPr>
          <w:rFonts w:ascii="Book Antiqua" w:hAnsi="Book Antiqua"/>
          <w:b/>
          <w:bCs/>
          <w:i/>
          <w:iCs/>
          <w:sz w:val="20"/>
          <w:szCs w:val="20"/>
          <w:lang w:eastAsia="es-CR"/>
        </w:rPr>
        <w:t xml:space="preserve">“Se acordó: </w:t>
      </w:r>
    </w:p>
    <w:p w14:paraId="60CCF214" w14:textId="62F9391A" w:rsidR="00622693" w:rsidRPr="005D0FF8" w:rsidRDefault="00622693" w:rsidP="00622693">
      <w:pPr>
        <w:autoSpaceDE w:val="0"/>
        <w:autoSpaceDN w:val="0"/>
        <w:adjustRightInd w:val="0"/>
        <w:ind w:left="567" w:right="566"/>
        <w:jc w:val="both"/>
        <w:rPr>
          <w:rFonts w:ascii="Book Antiqua" w:hAnsi="Book Antiqua"/>
          <w:i/>
          <w:iCs/>
          <w:sz w:val="20"/>
          <w:szCs w:val="20"/>
          <w:lang w:eastAsia="es-CR"/>
        </w:rPr>
      </w:pPr>
      <w:r w:rsidRPr="005D0FF8">
        <w:rPr>
          <w:rFonts w:ascii="Book Antiqua" w:hAnsi="Book Antiqua"/>
          <w:b/>
          <w:bCs/>
          <w:i/>
          <w:iCs/>
          <w:sz w:val="20"/>
          <w:szCs w:val="20"/>
          <w:lang w:eastAsia="es-CR"/>
        </w:rPr>
        <w:t>(…)</w:t>
      </w:r>
      <w:r w:rsidR="009B3F0E">
        <w:rPr>
          <w:rFonts w:ascii="Book Antiqua" w:hAnsi="Book Antiqua"/>
          <w:b/>
          <w:bCs/>
          <w:i/>
          <w:iCs/>
          <w:sz w:val="20"/>
          <w:szCs w:val="20"/>
          <w:lang w:eastAsia="es-CR"/>
        </w:rPr>
        <w:t xml:space="preserve"> </w:t>
      </w:r>
      <w:r w:rsidRPr="005D0FF8">
        <w:rPr>
          <w:rFonts w:ascii="Book Antiqua" w:hAnsi="Book Antiqua"/>
          <w:b/>
          <w:bCs/>
          <w:i/>
          <w:iCs/>
          <w:sz w:val="20"/>
          <w:szCs w:val="20"/>
          <w:lang w:eastAsia="es-CR"/>
        </w:rPr>
        <w:t xml:space="preserve">f) </w:t>
      </w:r>
      <w:r w:rsidRPr="005D0FF8">
        <w:rPr>
          <w:rFonts w:ascii="Book Antiqua" w:hAnsi="Book Antiqua"/>
          <w:i/>
          <w:iCs/>
          <w:sz w:val="20"/>
          <w:szCs w:val="20"/>
          <w:lang w:eastAsia="es-CR"/>
        </w:rPr>
        <w:t xml:space="preserve">Se toma nota que conforme la fase 1 del Modelo de Mejora Continua, el seguimiento por parte del Subproceso de Modernización Institucional-no penal finalizó en abril 2024. Y a partir de los indicadores de </w:t>
      </w:r>
      <w:r w:rsidRPr="005D0FF8">
        <w:rPr>
          <w:rFonts w:ascii="Book Antiqua" w:hAnsi="Book Antiqua"/>
          <w:b/>
          <w:bCs/>
          <w:i/>
          <w:iCs/>
          <w:sz w:val="20"/>
          <w:szCs w:val="20"/>
          <w:lang w:eastAsia="es-CR"/>
        </w:rPr>
        <w:t>mayo 2024</w:t>
      </w:r>
      <w:r w:rsidRPr="005D0FF8">
        <w:rPr>
          <w:rFonts w:ascii="Book Antiqua" w:hAnsi="Book Antiqua"/>
          <w:i/>
          <w:iCs/>
          <w:sz w:val="20"/>
          <w:szCs w:val="20"/>
          <w:lang w:eastAsia="es-CR"/>
        </w:rPr>
        <w:t>, está a cargo de la Administración Regional, el Consejo de Administración del Primer Circuito Judicial de San José y el CACMFJ conforme la fase 2 del Modelo.”</w:t>
      </w:r>
      <w:r w:rsidR="0013619F">
        <w:rPr>
          <w:rFonts w:ascii="Book Antiqua" w:hAnsi="Book Antiqua"/>
          <w:i/>
          <w:iCs/>
          <w:sz w:val="20"/>
          <w:szCs w:val="20"/>
          <w:lang w:eastAsia="es-CR"/>
        </w:rPr>
        <w:t>.</w:t>
      </w:r>
    </w:p>
    <w:p w14:paraId="50C0A1A7" w14:textId="09067650" w:rsidR="00622693" w:rsidRPr="005D0FF8" w:rsidRDefault="00622693" w:rsidP="00622693">
      <w:pPr>
        <w:autoSpaceDE w:val="0"/>
        <w:autoSpaceDN w:val="0"/>
        <w:adjustRightInd w:val="0"/>
        <w:rPr>
          <w:rFonts w:ascii="Times New Roman" w:hAnsi="Times New Roman"/>
          <w:sz w:val="22"/>
          <w:szCs w:val="22"/>
          <w:lang w:eastAsia="es-CR"/>
        </w:rPr>
      </w:pPr>
    </w:p>
    <w:p w14:paraId="57F58B17" w14:textId="77777777" w:rsidR="00622693" w:rsidRPr="005D0FF8" w:rsidRDefault="00622693" w:rsidP="00622693">
      <w:pPr>
        <w:autoSpaceDE w:val="0"/>
        <w:autoSpaceDN w:val="0"/>
        <w:adjustRightInd w:val="0"/>
        <w:rPr>
          <w:rFonts w:ascii="Book Antiqua" w:hAnsi="Book Antiqua"/>
          <w:lang w:eastAsia="ar-SA"/>
        </w:rPr>
      </w:pPr>
    </w:p>
    <w:p w14:paraId="180C9376" w14:textId="11E17191" w:rsidR="00622693" w:rsidRDefault="00622693" w:rsidP="000E6A51">
      <w:pPr>
        <w:spacing w:line="276" w:lineRule="auto"/>
        <w:jc w:val="both"/>
        <w:rPr>
          <w:rFonts w:ascii="Book Antiqua" w:hAnsi="Book Antiqua"/>
          <w:lang w:eastAsia="ar-SA"/>
        </w:rPr>
      </w:pPr>
      <w:r w:rsidRPr="005D0FF8">
        <w:rPr>
          <w:rFonts w:ascii="Book Antiqua" w:hAnsi="Book Antiqua"/>
          <w:lang w:eastAsia="ar-SA"/>
        </w:rPr>
        <w:t>3.2. Sin embargo, l</w:t>
      </w:r>
      <w:r w:rsidR="002A2966" w:rsidRPr="005D0FF8">
        <w:rPr>
          <w:rFonts w:ascii="Book Antiqua" w:hAnsi="Book Antiqua"/>
          <w:lang w:eastAsia="ar-SA"/>
        </w:rPr>
        <w:t xml:space="preserve">a Dirección de Planificación </w:t>
      </w:r>
      <w:r w:rsidRPr="005D0FF8">
        <w:rPr>
          <w:rFonts w:ascii="Book Antiqua" w:hAnsi="Book Antiqua"/>
          <w:lang w:eastAsia="ar-SA"/>
        </w:rPr>
        <w:t>de</w:t>
      </w:r>
      <w:r w:rsidR="002A2966" w:rsidRPr="005D0FF8">
        <w:rPr>
          <w:rFonts w:ascii="Book Antiqua" w:hAnsi="Book Antiqua"/>
          <w:lang w:eastAsia="ar-SA"/>
        </w:rPr>
        <w:t xml:space="preserve"> </w:t>
      </w:r>
      <w:r w:rsidR="00F665AA" w:rsidRPr="005D0FF8">
        <w:rPr>
          <w:rFonts w:ascii="Book Antiqua" w:hAnsi="Book Antiqua"/>
          <w:lang w:eastAsia="ar-SA"/>
        </w:rPr>
        <w:t>setiembre</w:t>
      </w:r>
      <w:r w:rsidR="002A2966" w:rsidRPr="005D0FF8">
        <w:rPr>
          <w:rFonts w:ascii="Book Antiqua" w:hAnsi="Book Antiqua"/>
          <w:lang w:eastAsia="ar-SA"/>
        </w:rPr>
        <w:t xml:space="preserve"> de 2024</w:t>
      </w:r>
      <w:r w:rsidR="00F665AA" w:rsidRPr="005D0FF8">
        <w:rPr>
          <w:rFonts w:ascii="Book Antiqua" w:hAnsi="Book Antiqua"/>
          <w:lang w:eastAsia="ar-SA"/>
        </w:rPr>
        <w:t xml:space="preserve"> </w:t>
      </w:r>
      <w:r w:rsidRPr="005D0FF8">
        <w:rPr>
          <w:rFonts w:ascii="Book Antiqua" w:hAnsi="Book Antiqua"/>
          <w:lang w:eastAsia="ar-SA"/>
        </w:rPr>
        <w:t xml:space="preserve">a </w:t>
      </w:r>
      <w:r w:rsidR="001207E1">
        <w:rPr>
          <w:rFonts w:ascii="Book Antiqua" w:hAnsi="Book Antiqua"/>
          <w:lang w:eastAsia="ar-SA"/>
        </w:rPr>
        <w:t>abril</w:t>
      </w:r>
      <w:r w:rsidRPr="005D0FF8">
        <w:rPr>
          <w:rFonts w:ascii="Book Antiqua" w:hAnsi="Book Antiqua"/>
          <w:lang w:eastAsia="ar-SA"/>
        </w:rPr>
        <w:t xml:space="preserve"> 2025, realizó </w:t>
      </w:r>
      <w:r w:rsidR="00F665AA" w:rsidRPr="005D0FF8">
        <w:rPr>
          <w:rFonts w:ascii="Book Antiqua" w:hAnsi="Book Antiqua"/>
          <w:lang w:eastAsia="ar-SA"/>
        </w:rPr>
        <w:t xml:space="preserve">un seguimiento </w:t>
      </w:r>
      <w:r w:rsidRPr="005D0FF8">
        <w:rPr>
          <w:rFonts w:ascii="Book Antiqua" w:hAnsi="Book Antiqua"/>
          <w:lang w:eastAsia="ar-SA"/>
        </w:rPr>
        <w:t xml:space="preserve">adicional </w:t>
      </w:r>
      <w:r w:rsidR="00F665AA" w:rsidRPr="005D0FF8">
        <w:rPr>
          <w:rFonts w:ascii="Book Antiqua" w:hAnsi="Book Antiqua"/>
          <w:lang w:eastAsia="ar-SA"/>
        </w:rPr>
        <w:t xml:space="preserve">con ocasión de los 2 estudios complementarios realizados en el Tribunal de Familia, según dispuesto por el Consejo Superior en sesión </w:t>
      </w:r>
      <w:r w:rsidR="00F665AA" w:rsidRPr="005D0FF8">
        <w:rPr>
          <w:rFonts w:ascii="Book Antiqua" w:hAnsi="Book Antiqua" w:cs="Book Antiqua"/>
        </w:rPr>
        <w:t>79-24 celebrada el 3 de setiembre de 2024, artículo LII</w:t>
      </w:r>
      <w:r w:rsidR="002A2966" w:rsidRPr="005D0FF8">
        <w:rPr>
          <w:rFonts w:ascii="Book Antiqua" w:hAnsi="Book Antiqua"/>
          <w:lang w:eastAsia="ar-SA"/>
        </w:rPr>
        <w:t xml:space="preserve">. </w:t>
      </w:r>
    </w:p>
    <w:p w14:paraId="10CE856B" w14:textId="77777777" w:rsidR="0013619F" w:rsidRPr="005D0FF8" w:rsidRDefault="0013619F" w:rsidP="000E6A51">
      <w:pPr>
        <w:spacing w:line="276" w:lineRule="auto"/>
        <w:jc w:val="both"/>
        <w:rPr>
          <w:rFonts w:ascii="Book Antiqua" w:hAnsi="Book Antiqua"/>
          <w:lang w:eastAsia="ar-SA"/>
        </w:rPr>
      </w:pPr>
    </w:p>
    <w:p w14:paraId="1F107045" w14:textId="4A28BDF7" w:rsidR="00656C97" w:rsidRPr="005D0FF8" w:rsidRDefault="002A2966" w:rsidP="000E6A51">
      <w:pPr>
        <w:spacing w:line="276" w:lineRule="auto"/>
        <w:jc w:val="both"/>
        <w:rPr>
          <w:rFonts w:ascii="Book Antiqua" w:hAnsi="Book Antiqua"/>
          <w:lang w:eastAsia="ar-SA"/>
        </w:rPr>
      </w:pPr>
      <w:r w:rsidRPr="005D0FF8">
        <w:rPr>
          <w:rFonts w:ascii="Book Antiqua" w:hAnsi="Book Antiqua"/>
          <w:lang w:eastAsia="ar-SA"/>
        </w:rPr>
        <w:t>A la fecha, se han emitido los siguientes oficios:</w:t>
      </w:r>
    </w:p>
    <w:p w14:paraId="73CB8DE4" w14:textId="1DB4D74A" w:rsidR="00656C97" w:rsidRPr="005D0FF8" w:rsidRDefault="00656C97" w:rsidP="000E6A51">
      <w:pPr>
        <w:spacing w:line="276" w:lineRule="auto"/>
        <w:jc w:val="both"/>
        <w:rPr>
          <w:rFonts w:ascii="Book Antiqua" w:hAnsi="Book Antiqua"/>
          <w:lang w:eastAsia="ar-SA"/>
        </w:rPr>
      </w:pPr>
    </w:p>
    <w:tbl>
      <w:tblPr>
        <w:tblStyle w:val="Tablaconcuadrcula"/>
        <w:tblW w:w="0" w:type="auto"/>
        <w:jc w:val="center"/>
        <w:tblLook w:val="04A0" w:firstRow="1" w:lastRow="0" w:firstColumn="1" w:lastColumn="0" w:noHBand="0" w:noVBand="1"/>
      </w:tblPr>
      <w:tblGrid>
        <w:gridCol w:w="3067"/>
        <w:gridCol w:w="3068"/>
        <w:gridCol w:w="2082"/>
      </w:tblGrid>
      <w:tr w:rsidR="000E6A51" w:rsidRPr="005D0FF8" w14:paraId="4E8756EB" w14:textId="77777777" w:rsidTr="0013619F">
        <w:trPr>
          <w:tblHeader/>
          <w:jc w:val="center"/>
        </w:trPr>
        <w:tc>
          <w:tcPr>
            <w:tcW w:w="3067" w:type="dxa"/>
            <w:shd w:val="clear" w:color="auto" w:fill="0070C0"/>
            <w:vAlign w:val="center"/>
          </w:tcPr>
          <w:p w14:paraId="26BE65C8" w14:textId="0E4718CE" w:rsidR="000E6A51" w:rsidRPr="005D0FF8" w:rsidRDefault="000E6A51" w:rsidP="00AD4D63">
            <w:pPr>
              <w:spacing w:line="276" w:lineRule="auto"/>
              <w:jc w:val="center"/>
              <w:rPr>
                <w:rFonts w:ascii="Book Antiqua" w:hAnsi="Book Antiqua"/>
                <w:b/>
                <w:bCs/>
                <w:color w:val="FFFFFF" w:themeColor="background1"/>
                <w:sz w:val="20"/>
                <w:szCs w:val="20"/>
                <w:lang w:eastAsia="ar-SA"/>
              </w:rPr>
            </w:pPr>
            <w:r w:rsidRPr="005D0FF8">
              <w:rPr>
                <w:rFonts w:ascii="Book Antiqua" w:hAnsi="Book Antiqua"/>
                <w:b/>
                <w:bCs/>
                <w:color w:val="FFFFFF" w:themeColor="background1"/>
                <w:sz w:val="20"/>
                <w:szCs w:val="20"/>
                <w:lang w:eastAsia="ar-SA"/>
              </w:rPr>
              <w:t>Oficio</w:t>
            </w:r>
          </w:p>
        </w:tc>
        <w:tc>
          <w:tcPr>
            <w:tcW w:w="3068" w:type="dxa"/>
            <w:shd w:val="clear" w:color="auto" w:fill="0070C0"/>
            <w:vAlign w:val="center"/>
          </w:tcPr>
          <w:p w14:paraId="71537867" w14:textId="1CFB4EF2" w:rsidR="000E6A51" w:rsidRPr="005D0FF8" w:rsidRDefault="000E6A51" w:rsidP="00AD4D63">
            <w:pPr>
              <w:spacing w:line="276" w:lineRule="auto"/>
              <w:jc w:val="center"/>
              <w:rPr>
                <w:rFonts w:ascii="Book Antiqua" w:hAnsi="Book Antiqua"/>
                <w:b/>
                <w:bCs/>
                <w:color w:val="FFFFFF" w:themeColor="background1"/>
                <w:sz w:val="20"/>
                <w:szCs w:val="20"/>
                <w:lang w:eastAsia="ar-SA"/>
              </w:rPr>
            </w:pPr>
            <w:r w:rsidRPr="005D0FF8">
              <w:rPr>
                <w:rFonts w:ascii="Book Antiqua" w:hAnsi="Book Antiqua"/>
                <w:b/>
                <w:bCs/>
                <w:color w:val="FFFFFF" w:themeColor="background1"/>
                <w:sz w:val="20"/>
                <w:szCs w:val="20"/>
                <w:lang w:eastAsia="ar-SA"/>
              </w:rPr>
              <w:t>Descripción</w:t>
            </w:r>
          </w:p>
        </w:tc>
        <w:tc>
          <w:tcPr>
            <w:tcW w:w="2082" w:type="dxa"/>
            <w:shd w:val="clear" w:color="auto" w:fill="0070C0"/>
            <w:vAlign w:val="center"/>
          </w:tcPr>
          <w:p w14:paraId="2A3F03F3" w14:textId="029D913B" w:rsidR="000E6A51" w:rsidRPr="005D0FF8" w:rsidRDefault="000E6A51" w:rsidP="00AD4D63">
            <w:pPr>
              <w:spacing w:line="276" w:lineRule="auto"/>
              <w:jc w:val="center"/>
              <w:rPr>
                <w:rFonts w:ascii="Book Antiqua" w:hAnsi="Book Antiqua"/>
                <w:b/>
                <w:bCs/>
                <w:color w:val="FFFFFF" w:themeColor="background1"/>
                <w:sz w:val="20"/>
                <w:szCs w:val="20"/>
                <w:lang w:eastAsia="ar-SA"/>
              </w:rPr>
            </w:pPr>
            <w:r w:rsidRPr="005D0FF8">
              <w:rPr>
                <w:rFonts w:ascii="Book Antiqua" w:hAnsi="Book Antiqua"/>
                <w:b/>
                <w:bCs/>
                <w:color w:val="FFFFFF" w:themeColor="background1"/>
                <w:sz w:val="20"/>
                <w:szCs w:val="20"/>
                <w:lang w:eastAsia="ar-SA"/>
              </w:rPr>
              <w:t>Archivo</w:t>
            </w:r>
          </w:p>
        </w:tc>
      </w:tr>
      <w:tr w:rsidR="00F74E1D" w:rsidRPr="005D0FF8" w14:paraId="5BAB0CDB" w14:textId="77777777" w:rsidTr="00C9725F">
        <w:trPr>
          <w:jc w:val="center"/>
        </w:trPr>
        <w:tc>
          <w:tcPr>
            <w:tcW w:w="3067" w:type="dxa"/>
            <w:vAlign w:val="center"/>
          </w:tcPr>
          <w:p w14:paraId="0E2B8ED8" w14:textId="04E1A1C5" w:rsidR="00F74E1D" w:rsidRPr="005D0FF8" w:rsidRDefault="00F74E1D" w:rsidP="000E6A51">
            <w:pPr>
              <w:spacing w:line="276" w:lineRule="auto"/>
              <w:jc w:val="both"/>
              <w:rPr>
                <w:rFonts w:ascii="Book Antiqua" w:hAnsi="Book Antiqua"/>
                <w:sz w:val="20"/>
                <w:szCs w:val="20"/>
                <w:lang w:eastAsia="ar-SA"/>
              </w:rPr>
            </w:pPr>
            <w:r w:rsidRPr="005D0FF8">
              <w:rPr>
                <w:rFonts w:ascii="Book Antiqua" w:hAnsi="Book Antiqua"/>
                <w:sz w:val="20"/>
                <w:szCs w:val="20"/>
                <w:lang w:eastAsia="ar-SA"/>
              </w:rPr>
              <w:t>4314-PLA-MI(NPL)-TR-2024</w:t>
            </w:r>
          </w:p>
        </w:tc>
        <w:tc>
          <w:tcPr>
            <w:tcW w:w="3068" w:type="dxa"/>
            <w:vAlign w:val="center"/>
          </w:tcPr>
          <w:p w14:paraId="3813B4FC" w14:textId="75B1CD80" w:rsidR="00F74E1D" w:rsidRPr="005D0FF8" w:rsidRDefault="00F74E1D" w:rsidP="000E6A51">
            <w:pPr>
              <w:spacing w:line="276" w:lineRule="auto"/>
              <w:jc w:val="both"/>
              <w:rPr>
                <w:rFonts w:ascii="Book Antiqua" w:hAnsi="Book Antiqua"/>
                <w:sz w:val="20"/>
                <w:szCs w:val="20"/>
                <w:lang w:eastAsia="ar-SA"/>
              </w:rPr>
            </w:pPr>
            <w:r w:rsidRPr="005D0FF8">
              <w:rPr>
                <w:rFonts w:ascii="Book Antiqua" w:hAnsi="Book Antiqua"/>
                <w:sz w:val="20"/>
                <w:szCs w:val="20"/>
                <w:lang w:eastAsia="ar-SA"/>
              </w:rPr>
              <w:t>Seguimientos indicadores de setiembre 2024</w:t>
            </w:r>
          </w:p>
        </w:tc>
        <w:bookmarkStart w:id="16" w:name="_MON_1808635038"/>
        <w:bookmarkEnd w:id="16"/>
        <w:tc>
          <w:tcPr>
            <w:tcW w:w="2082" w:type="dxa"/>
            <w:vAlign w:val="center"/>
          </w:tcPr>
          <w:p w14:paraId="6712EA15" w14:textId="02ACD186" w:rsidR="00F74E1D" w:rsidRPr="005D0FF8" w:rsidRDefault="00F74E1D" w:rsidP="00555B36">
            <w:pPr>
              <w:spacing w:line="276" w:lineRule="auto"/>
              <w:jc w:val="center"/>
              <w:rPr>
                <w:rFonts w:ascii="Book Antiqua" w:hAnsi="Book Antiqua"/>
                <w:sz w:val="20"/>
                <w:szCs w:val="20"/>
                <w:lang w:eastAsia="ar-SA"/>
              </w:rPr>
            </w:pPr>
            <w:r w:rsidRPr="005D0FF8">
              <w:rPr>
                <w:rFonts w:ascii="Book Antiqua" w:hAnsi="Book Antiqua"/>
                <w:sz w:val="20"/>
                <w:szCs w:val="20"/>
                <w:lang w:eastAsia="ar-SA"/>
              </w:rPr>
              <w:object w:dxaOrig="1542" w:dyaOrig="995" w14:anchorId="3AEEAEB6">
                <v:shape id="_x0000_i1030" type="#_x0000_t75" style="width:78.25pt;height:48.2pt" o:ole="">
                  <v:imagedata r:id="rId32" o:title=""/>
                </v:shape>
                <o:OLEObject Type="Embed" ProgID="Word.Document.12" ShapeID="_x0000_i1030" DrawAspect="Icon" ObjectID="_1814266070" r:id="rId33">
                  <o:FieldCodes>\s</o:FieldCodes>
                </o:OLEObject>
              </w:object>
            </w:r>
          </w:p>
        </w:tc>
      </w:tr>
      <w:tr w:rsidR="000E6A51" w:rsidRPr="005D0FF8" w14:paraId="020FA788" w14:textId="77777777" w:rsidTr="00C9725F">
        <w:trPr>
          <w:jc w:val="center"/>
        </w:trPr>
        <w:tc>
          <w:tcPr>
            <w:tcW w:w="3067" w:type="dxa"/>
            <w:vAlign w:val="center"/>
          </w:tcPr>
          <w:p w14:paraId="391E66D0" w14:textId="52D37E63" w:rsidR="000E6A51" w:rsidRPr="005D0FF8" w:rsidRDefault="00F74E1D" w:rsidP="000E6A51">
            <w:pPr>
              <w:spacing w:line="276" w:lineRule="auto"/>
              <w:jc w:val="both"/>
              <w:rPr>
                <w:rFonts w:ascii="Book Antiqua" w:hAnsi="Book Antiqua"/>
                <w:sz w:val="20"/>
                <w:szCs w:val="20"/>
                <w:lang w:eastAsia="ar-SA"/>
              </w:rPr>
            </w:pPr>
            <w:r w:rsidRPr="005D0FF8">
              <w:rPr>
                <w:rFonts w:ascii="Book Antiqua" w:hAnsi="Book Antiqua"/>
                <w:sz w:val="20"/>
                <w:szCs w:val="20"/>
                <w:lang w:eastAsia="ar-SA"/>
              </w:rPr>
              <w:t>4652-PLA-MI(NPL)-TR-2024</w:t>
            </w:r>
          </w:p>
        </w:tc>
        <w:tc>
          <w:tcPr>
            <w:tcW w:w="3068" w:type="dxa"/>
            <w:vAlign w:val="center"/>
          </w:tcPr>
          <w:p w14:paraId="5E5B138D" w14:textId="419FFCA9" w:rsidR="000E6A51" w:rsidRPr="005D0FF8" w:rsidRDefault="00AD4D63" w:rsidP="000E6A51">
            <w:pPr>
              <w:spacing w:line="276" w:lineRule="auto"/>
              <w:jc w:val="both"/>
              <w:rPr>
                <w:rFonts w:ascii="Book Antiqua" w:hAnsi="Book Antiqua"/>
                <w:sz w:val="20"/>
                <w:szCs w:val="20"/>
                <w:lang w:eastAsia="ar-SA"/>
              </w:rPr>
            </w:pPr>
            <w:r w:rsidRPr="005D0FF8">
              <w:rPr>
                <w:rFonts w:ascii="Book Antiqua" w:hAnsi="Book Antiqua"/>
                <w:sz w:val="20"/>
                <w:szCs w:val="20"/>
                <w:lang w:eastAsia="ar-SA"/>
              </w:rPr>
              <w:t xml:space="preserve">Seguimientos indicadores </w:t>
            </w:r>
            <w:r w:rsidR="00F74E1D" w:rsidRPr="005D0FF8">
              <w:rPr>
                <w:rFonts w:ascii="Book Antiqua" w:hAnsi="Book Antiqua"/>
                <w:sz w:val="20"/>
                <w:szCs w:val="20"/>
                <w:lang w:eastAsia="ar-SA"/>
              </w:rPr>
              <w:t xml:space="preserve">de </w:t>
            </w:r>
            <w:r w:rsidRPr="005D0FF8">
              <w:rPr>
                <w:rFonts w:ascii="Book Antiqua" w:hAnsi="Book Antiqua"/>
                <w:sz w:val="20"/>
                <w:szCs w:val="20"/>
                <w:lang w:eastAsia="ar-SA"/>
              </w:rPr>
              <w:t>octubre 2024</w:t>
            </w:r>
          </w:p>
        </w:tc>
        <w:bookmarkStart w:id="17" w:name="_MON_1808635056"/>
        <w:bookmarkEnd w:id="17"/>
        <w:tc>
          <w:tcPr>
            <w:tcW w:w="2082" w:type="dxa"/>
            <w:vAlign w:val="center"/>
          </w:tcPr>
          <w:p w14:paraId="6709E7D4" w14:textId="2A90C448" w:rsidR="000E6A51" w:rsidRPr="005D0FF8" w:rsidRDefault="00F74E1D" w:rsidP="00555B36">
            <w:pPr>
              <w:spacing w:line="276" w:lineRule="auto"/>
              <w:jc w:val="center"/>
              <w:rPr>
                <w:rFonts w:ascii="Book Antiqua" w:hAnsi="Book Antiqua"/>
                <w:sz w:val="20"/>
                <w:szCs w:val="20"/>
                <w:lang w:eastAsia="ar-SA"/>
              </w:rPr>
            </w:pPr>
            <w:r w:rsidRPr="005D0FF8">
              <w:rPr>
                <w:rFonts w:ascii="Book Antiqua" w:hAnsi="Book Antiqua"/>
                <w:sz w:val="20"/>
                <w:szCs w:val="20"/>
                <w:lang w:eastAsia="ar-SA"/>
              </w:rPr>
              <w:object w:dxaOrig="1542" w:dyaOrig="995" w14:anchorId="0EC6D334">
                <v:shape id="_x0000_i1031" type="#_x0000_t75" style="width:78.25pt;height:48.2pt" o:ole="">
                  <v:imagedata r:id="rId34" o:title=""/>
                </v:shape>
                <o:OLEObject Type="Embed" ProgID="Word.Document.12" ShapeID="_x0000_i1031" DrawAspect="Icon" ObjectID="_1814266071" r:id="rId35">
                  <o:FieldCodes>\s</o:FieldCodes>
                </o:OLEObject>
              </w:object>
            </w:r>
          </w:p>
        </w:tc>
      </w:tr>
      <w:tr w:rsidR="000E6A51" w:rsidRPr="005D0FF8" w14:paraId="049A95EA" w14:textId="77777777" w:rsidTr="00C9725F">
        <w:trPr>
          <w:jc w:val="center"/>
        </w:trPr>
        <w:tc>
          <w:tcPr>
            <w:tcW w:w="3067" w:type="dxa"/>
            <w:vAlign w:val="center"/>
          </w:tcPr>
          <w:p w14:paraId="2D9AB505" w14:textId="133D908E" w:rsidR="000E6A51" w:rsidRPr="005D0FF8" w:rsidRDefault="00F74E1D" w:rsidP="000E6A51">
            <w:pPr>
              <w:spacing w:line="276" w:lineRule="auto"/>
              <w:jc w:val="both"/>
              <w:rPr>
                <w:rFonts w:ascii="Book Antiqua" w:hAnsi="Book Antiqua"/>
                <w:sz w:val="20"/>
                <w:szCs w:val="20"/>
                <w:lang w:eastAsia="ar-SA"/>
              </w:rPr>
            </w:pPr>
            <w:r w:rsidRPr="005D0FF8">
              <w:rPr>
                <w:rFonts w:ascii="Book Antiqua" w:hAnsi="Book Antiqua"/>
                <w:sz w:val="20"/>
                <w:szCs w:val="20"/>
                <w:lang w:eastAsia="ar-SA"/>
              </w:rPr>
              <w:t>217-PLA-MNP-TR-2025</w:t>
            </w:r>
          </w:p>
        </w:tc>
        <w:tc>
          <w:tcPr>
            <w:tcW w:w="3068" w:type="dxa"/>
            <w:vAlign w:val="center"/>
          </w:tcPr>
          <w:p w14:paraId="231F4588" w14:textId="12258C65" w:rsidR="000E6A51" w:rsidRPr="005D0FF8" w:rsidRDefault="00AD4D63" w:rsidP="000E6A51">
            <w:pPr>
              <w:spacing w:line="276" w:lineRule="auto"/>
              <w:jc w:val="both"/>
              <w:rPr>
                <w:rFonts w:ascii="Book Antiqua" w:hAnsi="Book Antiqua"/>
                <w:sz w:val="20"/>
                <w:szCs w:val="20"/>
                <w:lang w:eastAsia="ar-SA"/>
              </w:rPr>
            </w:pPr>
            <w:r w:rsidRPr="005D0FF8">
              <w:rPr>
                <w:rFonts w:ascii="Book Antiqua" w:hAnsi="Book Antiqua"/>
                <w:sz w:val="20"/>
                <w:szCs w:val="20"/>
                <w:lang w:eastAsia="ar-SA"/>
              </w:rPr>
              <w:t>Seguimientos indicadores de noviembre</w:t>
            </w:r>
            <w:r w:rsidR="00F74E1D" w:rsidRPr="005D0FF8">
              <w:rPr>
                <w:rFonts w:ascii="Book Antiqua" w:hAnsi="Book Antiqua"/>
                <w:sz w:val="20"/>
                <w:szCs w:val="20"/>
                <w:lang w:eastAsia="ar-SA"/>
              </w:rPr>
              <w:t xml:space="preserve"> y </w:t>
            </w:r>
            <w:r w:rsidRPr="005D0FF8">
              <w:rPr>
                <w:rFonts w:ascii="Book Antiqua" w:hAnsi="Book Antiqua"/>
                <w:sz w:val="20"/>
                <w:szCs w:val="20"/>
                <w:lang w:eastAsia="ar-SA"/>
              </w:rPr>
              <w:t>diciembre 2024</w:t>
            </w:r>
          </w:p>
        </w:tc>
        <w:bookmarkStart w:id="18" w:name="_MON_1808635071"/>
        <w:bookmarkEnd w:id="18"/>
        <w:tc>
          <w:tcPr>
            <w:tcW w:w="2082" w:type="dxa"/>
            <w:vAlign w:val="center"/>
          </w:tcPr>
          <w:p w14:paraId="01BB2C2E" w14:textId="7D47EED3" w:rsidR="000E6A51" w:rsidRPr="005D0FF8" w:rsidRDefault="00F74E1D" w:rsidP="00555B36">
            <w:pPr>
              <w:spacing w:line="276" w:lineRule="auto"/>
              <w:jc w:val="center"/>
              <w:rPr>
                <w:rFonts w:ascii="Book Antiqua" w:hAnsi="Book Antiqua"/>
                <w:sz w:val="20"/>
                <w:szCs w:val="20"/>
                <w:lang w:eastAsia="ar-SA"/>
              </w:rPr>
            </w:pPr>
            <w:r w:rsidRPr="005D0FF8">
              <w:rPr>
                <w:rFonts w:ascii="Book Antiqua" w:hAnsi="Book Antiqua"/>
                <w:sz w:val="20"/>
                <w:szCs w:val="20"/>
                <w:lang w:eastAsia="ar-SA"/>
              </w:rPr>
              <w:object w:dxaOrig="1542" w:dyaOrig="995" w14:anchorId="4BA2184D">
                <v:shape id="_x0000_i1032" type="#_x0000_t75" style="width:78.25pt;height:48.2pt" o:ole="">
                  <v:imagedata r:id="rId36" o:title=""/>
                </v:shape>
                <o:OLEObject Type="Embed" ProgID="Word.Document.12" ShapeID="_x0000_i1032" DrawAspect="Icon" ObjectID="_1814266072" r:id="rId37">
                  <o:FieldCodes>\s</o:FieldCodes>
                </o:OLEObject>
              </w:object>
            </w:r>
          </w:p>
        </w:tc>
      </w:tr>
      <w:tr w:rsidR="00F74E1D" w:rsidRPr="005D0FF8" w14:paraId="6B5EE2E0" w14:textId="77777777" w:rsidTr="00C9725F">
        <w:trPr>
          <w:jc w:val="center"/>
        </w:trPr>
        <w:tc>
          <w:tcPr>
            <w:tcW w:w="3067" w:type="dxa"/>
            <w:vAlign w:val="center"/>
          </w:tcPr>
          <w:p w14:paraId="0D794368" w14:textId="57B54058" w:rsidR="00F74E1D" w:rsidRPr="005D0FF8" w:rsidRDefault="00F74E1D" w:rsidP="000E6A51">
            <w:pPr>
              <w:spacing w:line="276" w:lineRule="auto"/>
              <w:jc w:val="both"/>
              <w:rPr>
                <w:rFonts w:ascii="Book Antiqua" w:hAnsi="Book Antiqua"/>
                <w:sz w:val="20"/>
                <w:szCs w:val="20"/>
                <w:lang w:eastAsia="ar-SA"/>
              </w:rPr>
            </w:pPr>
            <w:r w:rsidRPr="005D0FF8">
              <w:rPr>
                <w:rFonts w:ascii="Book Antiqua" w:hAnsi="Book Antiqua"/>
                <w:sz w:val="20"/>
                <w:szCs w:val="20"/>
                <w:lang w:eastAsia="ar-SA"/>
              </w:rPr>
              <w:lastRenderedPageBreak/>
              <w:t>628-PLA-MNP-TR-2025</w:t>
            </w:r>
          </w:p>
        </w:tc>
        <w:tc>
          <w:tcPr>
            <w:tcW w:w="3068" w:type="dxa"/>
            <w:vAlign w:val="center"/>
          </w:tcPr>
          <w:p w14:paraId="001B952C" w14:textId="6D276DC7" w:rsidR="00F74E1D" w:rsidRPr="005D0FF8" w:rsidRDefault="00F74E1D" w:rsidP="000E6A51">
            <w:pPr>
              <w:spacing w:line="276" w:lineRule="auto"/>
              <w:jc w:val="both"/>
              <w:rPr>
                <w:rFonts w:ascii="Book Antiqua" w:hAnsi="Book Antiqua"/>
                <w:sz w:val="20"/>
                <w:szCs w:val="20"/>
                <w:lang w:eastAsia="ar-SA"/>
              </w:rPr>
            </w:pPr>
            <w:r w:rsidRPr="005D0FF8">
              <w:rPr>
                <w:rFonts w:ascii="Book Antiqua" w:hAnsi="Book Antiqua"/>
                <w:sz w:val="20"/>
                <w:szCs w:val="20"/>
                <w:lang w:eastAsia="ar-SA"/>
              </w:rPr>
              <w:t>Seguimiento de indicadores de enero 2025</w:t>
            </w:r>
          </w:p>
        </w:tc>
        <w:bookmarkStart w:id="19" w:name="_MON_1808635089"/>
        <w:bookmarkEnd w:id="19"/>
        <w:tc>
          <w:tcPr>
            <w:tcW w:w="2082" w:type="dxa"/>
            <w:vAlign w:val="center"/>
          </w:tcPr>
          <w:p w14:paraId="3D3668CA" w14:textId="56FD412C" w:rsidR="00F74E1D" w:rsidRPr="005D0FF8" w:rsidRDefault="00F74E1D" w:rsidP="00555B36">
            <w:pPr>
              <w:spacing w:line="276" w:lineRule="auto"/>
              <w:jc w:val="center"/>
              <w:rPr>
                <w:rFonts w:ascii="Book Antiqua" w:hAnsi="Book Antiqua"/>
                <w:sz w:val="20"/>
                <w:szCs w:val="20"/>
                <w:lang w:eastAsia="ar-SA"/>
              </w:rPr>
            </w:pPr>
            <w:r w:rsidRPr="005D0FF8">
              <w:rPr>
                <w:rFonts w:ascii="Book Antiqua" w:hAnsi="Book Antiqua"/>
                <w:sz w:val="20"/>
                <w:szCs w:val="20"/>
                <w:lang w:eastAsia="ar-SA"/>
              </w:rPr>
              <w:object w:dxaOrig="1542" w:dyaOrig="995" w14:anchorId="4CBA27ED">
                <v:shape id="_x0000_i1033" type="#_x0000_t75" style="width:78.25pt;height:48.2pt" o:ole="">
                  <v:imagedata r:id="rId38" o:title=""/>
                </v:shape>
                <o:OLEObject Type="Embed" ProgID="Word.Document.12" ShapeID="_x0000_i1033" DrawAspect="Icon" ObjectID="_1814266073" r:id="rId39">
                  <o:FieldCodes>\s</o:FieldCodes>
                </o:OLEObject>
              </w:object>
            </w:r>
          </w:p>
        </w:tc>
      </w:tr>
      <w:tr w:rsidR="000E6A51" w:rsidRPr="005D0FF8" w14:paraId="7B410EC4" w14:textId="77777777" w:rsidTr="00C9725F">
        <w:trPr>
          <w:jc w:val="center"/>
        </w:trPr>
        <w:tc>
          <w:tcPr>
            <w:tcW w:w="3067" w:type="dxa"/>
            <w:vAlign w:val="center"/>
          </w:tcPr>
          <w:p w14:paraId="3975E423" w14:textId="0A271C46" w:rsidR="000E6A51" w:rsidRPr="005D0FF8" w:rsidRDefault="00F74E1D" w:rsidP="000E6A51">
            <w:pPr>
              <w:spacing w:line="276" w:lineRule="auto"/>
              <w:jc w:val="both"/>
              <w:rPr>
                <w:rFonts w:ascii="Book Antiqua" w:hAnsi="Book Antiqua"/>
                <w:sz w:val="20"/>
                <w:szCs w:val="20"/>
                <w:lang w:eastAsia="ar-SA"/>
              </w:rPr>
            </w:pPr>
            <w:r w:rsidRPr="005D0FF8">
              <w:rPr>
                <w:rFonts w:ascii="Book Antiqua" w:hAnsi="Book Antiqua"/>
                <w:sz w:val="20"/>
                <w:szCs w:val="20"/>
                <w:lang w:eastAsia="ar-SA"/>
              </w:rPr>
              <w:t>1078-PLA-MNP-TR-2025</w:t>
            </w:r>
          </w:p>
        </w:tc>
        <w:tc>
          <w:tcPr>
            <w:tcW w:w="3068" w:type="dxa"/>
            <w:vAlign w:val="center"/>
          </w:tcPr>
          <w:p w14:paraId="7ABDF109" w14:textId="2DD8B9D0" w:rsidR="000E6A51" w:rsidRPr="005D0FF8" w:rsidRDefault="00F74E1D" w:rsidP="000E6A51">
            <w:pPr>
              <w:spacing w:line="276" w:lineRule="auto"/>
              <w:jc w:val="both"/>
              <w:rPr>
                <w:rFonts w:ascii="Book Antiqua" w:hAnsi="Book Antiqua"/>
                <w:sz w:val="20"/>
                <w:szCs w:val="20"/>
                <w:lang w:eastAsia="ar-SA"/>
              </w:rPr>
            </w:pPr>
            <w:r w:rsidRPr="005D0FF8">
              <w:rPr>
                <w:rFonts w:ascii="Book Antiqua" w:hAnsi="Book Antiqua"/>
                <w:sz w:val="20"/>
                <w:szCs w:val="20"/>
                <w:lang w:eastAsia="ar-SA"/>
              </w:rPr>
              <w:t>Seguimiento de indicadores</w:t>
            </w:r>
            <w:r w:rsidR="00AD4D63" w:rsidRPr="005D0FF8">
              <w:rPr>
                <w:rFonts w:ascii="Book Antiqua" w:hAnsi="Book Antiqua"/>
                <w:sz w:val="20"/>
                <w:szCs w:val="20"/>
                <w:lang w:eastAsia="ar-SA"/>
              </w:rPr>
              <w:t xml:space="preserve"> de febrero 2025</w:t>
            </w:r>
          </w:p>
        </w:tc>
        <w:bookmarkStart w:id="20" w:name="_MON_1808635104"/>
        <w:bookmarkEnd w:id="20"/>
        <w:tc>
          <w:tcPr>
            <w:tcW w:w="2082" w:type="dxa"/>
            <w:vAlign w:val="center"/>
          </w:tcPr>
          <w:p w14:paraId="63D4F17C" w14:textId="4C1347CE" w:rsidR="000E6A51" w:rsidRPr="005D0FF8" w:rsidRDefault="00F74E1D" w:rsidP="00555B36">
            <w:pPr>
              <w:spacing w:line="276" w:lineRule="auto"/>
              <w:jc w:val="center"/>
              <w:rPr>
                <w:rFonts w:ascii="Book Antiqua" w:hAnsi="Book Antiqua"/>
                <w:sz w:val="20"/>
                <w:szCs w:val="20"/>
                <w:lang w:eastAsia="ar-SA"/>
              </w:rPr>
            </w:pPr>
            <w:r w:rsidRPr="005D0FF8">
              <w:rPr>
                <w:rFonts w:ascii="Book Antiqua" w:hAnsi="Book Antiqua"/>
                <w:sz w:val="20"/>
                <w:szCs w:val="20"/>
                <w:lang w:eastAsia="ar-SA"/>
              </w:rPr>
              <w:object w:dxaOrig="1542" w:dyaOrig="995" w14:anchorId="1AB68C25">
                <v:shape id="_x0000_i1034" type="#_x0000_t75" style="width:78.25pt;height:48.2pt" o:ole="">
                  <v:imagedata r:id="rId40" o:title=""/>
                </v:shape>
                <o:OLEObject Type="Embed" ProgID="Word.Document.12" ShapeID="_x0000_i1034" DrawAspect="Icon" ObjectID="_1814266074" r:id="rId41">
                  <o:FieldCodes>\s</o:FieldCodes>
                </o:OLEObject>
              </w:object>
            </w:r>
          </w:p>
        </w:tc>
      </w:tr>
      <w:tr w:rsidR="00C9725F" w:rsidRPr="005D0FF8" w14:paraId="7E7B1CCA" w14:textId="77777777" w:rsidTr="00C9725F">
        <w:trPr>
          <w:jc w:val="center"/>
        </w:trPr>
        <w:tc>
          <w:tcPr>
            <w:tcW w:w="3067" w:type="dxa"/>
            <w:vAlign w:val="center"/>
          </w:tcPr>
          <w:p w14:paraId="09E0648D" w14:textId="2C48977A" w:rsidR="00C9725F" w:rsidRPr="005D0FF8" w:rsidRDefault="00C9725F" w:rsidP="000E6A51">
            <w:pPr>
              <w:spacing w:line="276" w:lineRule="auto"/>
              <w:jc w:val="both"/>
              <w:rPr>
                <w:rFonts w:ascii="Book Antiqua" w:hAnsi="Book Antiqua"/>
                <w:sz w:val="20"/>
                <w:szCs w:val="20"/>
                <w:lang w:eastAsia="ar-SA"/>
              </w:rPr>
            </w:pPr>
            <w:r w:rsidRPr="005D0FF8">
              <w:rPr>
                <w:rFonts w:ascii="Book Antiqua" w:hAnsi="Book Antiqua"/>
                <w:sz w:val="20"/>
                <w:szCs w:val="20"/>
                <w:lang w:eastAsia="ar-SA"/>
              </w:rPr>
              <w:t>Presente oficio</w:t>
            </w:r>
          </w:p>
        </w:tc>
        <w:tc>
          <w:tcPr>
            <w:tcW w:w="5150" w:type="dxa"/>
            <w:gridSpan w:val="2"/>
            <w:vAlign w:val="center"/>
          </w:tcPr>
          <w:p w14:paraId="027931E0" w14:textId="198D12D5" w:rsidR="00C9725F" w:rsidRPr="005D0FF8" w:rsidRDefault="00C9725F" w:rsidP="000E6A51">
            <w:pPr>
              <w:spacing w:line="276" w:lineRule="auto"/>
              <w:jc w:val="both"/>
              <w:rPr>
                <w:rFonts w:ascii="Book Antiqua" w:hAnsi="Book Antiqua"/>
                <w:sz w:val="20"/>
                <w:szCs w:val="20"/>
                <w:lang w:eastAsia="ar-SA"/>
              </w:rPr>
            </w:pPr>
            <w:r w:rsidRPr="005D0FF8">
              <w:rPr>
                <w:rFonts w:ascii="Book Antiqua" w:hAnsi="Book Antiqua"/>
                <w:sz w:val="20"/>
                <w:szCs w:val="20"/>
                <w:lang w:eastAsia="ar-SA"/>
              </w:rPr>
              <w:t>Seguimiento indicadores marzo</w:t>
            </w:r>
            <w:r w:rsidR="001C0A36">
              <w:rPr>
                <w:rFonts w:ascii="Book Antiqua" w:hAnsi="Book Antiqua"/>
                <w:sz w:val="20"/>
                <w:szCs w:val="20"/>
                <w:lang w:eastAsia="ar-SA"/>
              </w:rPr>
              <w:t xml:space="preserve"> y abril</w:t>
            </w:r>
            <w:r w:rsidRPr="005D0FF8">
              <w:rPr>
                <w:rFonts w:ascii="Book Antiqua" w:hAnsi="Book Antiqua"/>
                <w:sz w:val="20"/>
                <w:szCs w:val="20"/>
                <w:lang w:eastAsia="ar-SA"/>
              </w:rPr>
              <w:t xml:space="preserve"> 2025</w:t>
            </w:r>
          </w:p>
        </w:tc>
      </w:tr>
    </w:tbl>
    <w:p w14:paraId="25DD385D" w14:textId="77777777" w:rsidR="008263DE" w:rsidRDefault="008263DE" w:rsidP="001C0A36">
      <w:pPr>
        <w:suppressAutoHyphens/>
        <w:spacing w:line="276" w:lineRule="auto"/>
        <w:jc w:val="both"/>
        <w:rPr>
          <w:rFonts w:ascii="Book Antiqua" w:hAnsi="Book Antiqua" w:cs="Book Antiqua"/>
          <w:lang w:eastAsia="ar-SA"/>
        </w:rPr>
      </w:pPr>
    </w:p>
    <w:p w14:paraId="3F1892D4" w14:textId="77777777" w:rsidR="008263DE" w:rsidRDefault="008263DE" w:rsidP="001C0A36">
      <w:pPr>
        <w:suppressAutoHyphens/>
        <w:spacing w:line="276" w:lineRule="auto"/>
        <w:jc w:val="both"/>
        <w:rPr>
          <w:rFonts w:ascii="Book Antiqua" w:hAnsi="Book Antiqua" w:cs="Book Antiqua"/>
          <w:lang w:eastAsia="ar-SA"/>
        </w:rPr>
      </w:pPr>
    </w:p>
    <w:p w14:paraId="1F867161" w14:textId="32C80946" w:rsidR="001C0A36" w:rsidRDefault="001C0A36" w:rsidP="001C0A36">
      <w:pPr>
        <w:suppressAutoHyphens/>
        <w:spacing w:line="276" w:lineRule="auto"/>
        <w:jc w:val="both"/>
        <w:rPr>
          <w:rFonts w:ascii="Book Antiqua" w:hAnsi="Book Antiqua" w:cs="Book Antiqua"/>
          <w:lang w:eastAsia="ar-SA"/>
        </w:rPr>
      </w:pPr>
      <w:r w:rsidRPr="00FB01CE">
        <w:rPr>
          <w:rFonts w:ascii="Book Antiqua" w:hAnsi="Book Antiqua" w:cs="Book Antiqua"/>
          <w:lang w:eastAsia="ar-SA"/>
        </w:rPr>
        <w:t xml:space="preserve">3.3. </w:t>
      </w:r>
      <w:r w:rsidR="00FB01CE" w:rsidRPr="00FB01CE">
        <w:rPr>
          <w:rFonts w:ascii="Book Antiqua" w:hAnsi="Book Antiqua" w:cs="Book Antiqua"/>
          <w:lang w:eastAsia="ar-SA"/>
        </w:rPr>
        <w:t>Uno de los objetivos clave del plan de trabajo, conforme a lo establecido en el acuerdo del Consejo Superior en su sesión 03-2025 del 14 de enero de 2025</w:t>
      </w:r>
      <w:r w:rsidR="00FB01CE">
        <w:rPr>
          <w:rFonts w:ascii="Book Antiqua" w:hAnsi="Book Antiqua" w:cs="Book Antiqua"/>
          <w:lang w:eastAsia="ar-SA"/>
        </w:rPr>
        <w:t xml:space="preserve">, </w:t>
      </w:r>
      <w:r w:rsidR="00FB01CE" w:rsidRPr="00FB01CE">
        <w:rPr>
          <w:rFonts w:ascii="Book Antiqua" w:hAnsi="Book Antiqua" w:cs="Book Antiqua"/>
          <w:lang w:eastAsia="ar-SA"/>
        </w:rPr>
        <w:t>artículo LI, y aprobado por Corte Plena en sesión del 17 de febrero de 2025</w:t>
      </w:r>
      <w:r w:rsidR="00FB01CE">
        <w:rPr>
          <w:rFonts w:ascii="Book Antiqua" w:hAnsi="Book Antiqua" w:cs="Book Antiqua"/>
          <w:lang w:eastAsia="ar-SA"/>
        </w:rPr>
        <w:t xml:space="preserve">, </w:t>
      </w:r>
      <w:r w:rsidR="00FB01CE" w:rsidRPr="00FB01CE">
        <w:rPr>
          <w:rFonts w:ascii="Book Antiqua" w:hAnsi="Book Antiqua" w:cs="Book Antiqua"/>
          <w:lang w:eastAsia="ar-SA"/>
        </w:rPr>
        <w:t>artículo XXIII, fue, de manera literal:</w:t>
      </w:r>
    </w:p>
    <w:p w14:paraId="51F06C22" w14:textId="77777777" w:rsidR="001C0A36" w:rsidRDefault="001C0A36" w:rsidP="000E6A51">
      <w:pPr>
        <w:spacing w:line="276" w:lineRule="auto"/>
        <w:jc w:val="both"/>
        <w:rPr>
          <w:rFonts w:ascii="Book Antiqua" w:hAnsi="Book Antiqua" w:cs="Book Antiqua"/>
          <w:lang w:eastAsia="ar-SA"/>
        </w:rPr>
      </w:pPr>
    </w:p>
    <w:p w14:paraId="03426845" w14:textId="063B16FE" w:rsidR="001C0A36" w:rsidRPr="001C0A36" w:rsidRDefault="001C0A36" w:rsidP="001C0A36">
      <w:pPr>
        <w:spacing w:line="276" w:lineRule="auto"/>
        <w:ind w:left="426" w:right="424"/>
        <w:jc w:val="both"/>
        <w:rPr>
          <w:rFonts w:ascii="Book Antiqua" w:hAnsi="Book Antiqua" w:cs="Book Antiqua"/>
          <w:i/>
          <w:iCs/>
          <w:sz w:val="20"/>
          <w:szCs w:val="20"/>
          <w:lang w:eastAsia="ar-SA"/>
        </w:rPr>
      </w:pPr>
      <w:r w:rsidRPr="001C0A36">
        <w:rPr>
          <w:rFonts w:ascii="Book Antiqua" w:hAnsi="Book Antiqua" w:cs="Book Antiqua"/>
          <w:i/>
          <w:iCs/>
          <w:sz w:val="20"/>
          <w:szCs w:val="20"/>
          <w:lang w:eastAsia="ar-SA"/>
        </w:rPr>
        <w:t xml:space="preserve">“A partir del inicio del plan de trabajo, los expedientes nuevos que ingresen como trámite </w:t>
      </w:r>
      <w:r>
        <w:rPr>
          <w:rFonts w:ascii="Book Antiqua" w:hAnsi="Book Antiqua" w:cs="Book Antiqua"/>
          <w:i/>
          <w:iCs/>
          <w:sz w:val="20"/>
          <w:szCs w:val="20"/>
          <w:lang w:eastAsia="ar-SA"/>
        </w:rPr>
        <w:t>rápido</w:t>
      </w:r>
      <w:r w:rsidRPr="001C0A36">
        <w:rPr>
          <w:rFonts w:ascii="Book Antiqua" w:hAnsi="Book Antiqua" w:cs="Book Antiqua"/>
          <w:i/>
          <w:iCs/>
          <w:sz w:val="20"/>
          <w:szCs w:val="20"/>
          <w:lang w:eastAsia="ar-SA"/>
        </w:rPr>
        <w:t>, serán turnados a las personas juzgadoras titulare</w:t>
      </w:r>
      <w:r>
        <w:rPr>
          <w:rFonts w:ascii="Book Antiqua" w:hAnsi="Book Antiqua" w:cs="Book Antiqua"/>
          <w:i/>
          <w:iCs/>
          <w:sz w:val="20"/>
          <w:szCs w:val="20"/>
          <w:lang w:eastAsia="ar-SA"/>
        </w:rPr>
        <w:t>s</w:t>
      </w:r>
      <w:r w:rsidRPr="001C0A36">
        <w:rPr>
          <w:rFonts w:ascii="Book Antiqua" w:hAnsi="Book Antiqua" w:cs="Book Antiqua"/>
          <w:i/>
          <w:iCs/>
          <w:sz w:val="20"/>
          <w:szCs w:val="20"/>
          <w:lang w:eastAsia="ar-SA"/>
        </w:rPr>
        <w:t>”.</w:t>
      </w:r>
    </w:p>
    <w:p w14:paraId="114BE5B3" w14:textId="77777777" w:rsidR="001C0A36" w:rsidRDefault="001C0A36" w:rsidP="000E6A51">
      <w:pPr>
        <w:spacing w:line="276" w:lineRule="auto"/>
        <w:jc w:val="both"/>
        <w:rPr>
          <w:rFonts w:ascii="Book Antiqua" w:hAnsi="Book Antiqua" w:cs="Book Antiqua"/>
          <w:lang w:eastAsia="ar-SA"/>
        </w:rPr>
      </w:pPr>
    </w:p>
    <w:p w14:paraId="6563B3B6" w14:textId="06E6F9C7" w:rsidR="00FB01CE" w:rsidRDefault="00FB01CE" w:rsidP="00FB01CE">
      <w:pPr>
        <w:spacing w:line="276" w:lineRule="auto"/>
        <w:jc w:val="both"/>
        <w:rPr>
          <w:rFonts w:ascii="Book Antiqua" w:hAnsi="Book Antiqua" w:cs="Book Antiqua"/>
          <w:lang w:eastAsia="ar-SA"/>
        </w:rPr>
      </w:pPr>
      <w:r w:rsidRPr="00FB01CE">
        <w:rPr>
          <w:rFonts w:ascii="Book Antiqua" w:hAnsi="Book Antiqua" w:cs="Book Antiqua"/>
          <w:lang w:eastAsia="ar-SA"/>
        </w:rPr>
        <w:t>Esta modificación en la distribución funcional permitió mantener al día el pase a fallo de los recursos. No obstante, según consta en la minuta del equipo de mejora de los indicadores correspondiente a abril de 2025, posterior a la Semana Santa, se identificó que dicha función fue nuevamente asignada a la Jueza de Trámite. Esta alteración en la estructura operativa generó una acumulación inmediata de expedientes pendientes de pase a fallo: 26 en materia de Familia y 28 en Violencia Doméstica.</w:t>
      </w:r>
    </w:p>
    <w:p w14:paraId="6608E915" w14:textId="77777777" w:rsidR="003D7E67" w:rsidRPr="00FB01CE" w:rsidRDefault="003D7E67" w:rsidP="00FB01CE">
      <w:pPr>
        <w:spacing w:line="276" w:lineRule="auto"/>
        <w:jc w:val="both"/>
        <w:rPr>
          <w:rFonts w:ascii="Book Antiqua" w:hAnsi="Book Antiqua" w:cs="Book Antiqua"/>
          <w:lang w:eastAsia="ar-SA"/>
        </w:rPr>
      </w:pPr>
    </w:p>
    <w:p w14:paraId="64C827AC" w14:textId="2C54E4E1" w:rsidR="00C274A0" w:rsidRDefault="00FB01CE" w:rsidP="00C274A0">
      <w:pPr>
        <w:suppressAutoHyphens/>
        <w:spacing w:line="276" w:lineRule="auto"/>
        <w:jc w:val="both"/>
        <w:rPr>
          <w:rFonts w:ascii="Book Antiqua" w:hAnsi="Book Antiqua" w:cs="Book Antiqua"/>
          <w:lang w:eastAsia="ar-SA"/>
        </w:rPr>
      </w:pPr>
      <w:r w:rsidRPr="00FB01CE">
        <w:rPr>
          <w:rFonts w:ascii="Book Antiqua" w:hAnsi="Book Antiqua" w:cs="Book Antiqua"/>
          <w:lang w:eastAsia="ar-SA"/>
        </w:rPr>
        <w:t>En vista de lo anterior,</w:t>
      </w:r>
      <w:r w:rsidR="00C274A0">
        <w:rPr>
          <w:rFonts w:ascii="Book Antiqua" w:hAnsi="Book Antiqua" w:cs="Book Antiqua"/>
          <w:lang w:eastAsia="ar-SA"/>
        </w:rPr>
        <w:t xml:space="preserve"> </w:t>
      </w:r>
      <w:r w:rsidR="00C274A0" w:rsidRPr="00352162">
        <w:rPr>
          <w:rFonts w:ascii="Book Antiqua" w:hAnsi="Book Antiqua" w:cs="Book Antiqua"/>
          <w:lang w:eastAsia="ar-SA"/>
        </w:rPr>
        <w:t>el 3 de julio 2025 (minuta 678-PLA-MNP-MNTA-2025-anexo 3),</w:t>
      </w:r>
      <w:r w:rsidR="00C274A0">
        <w:rPr>
          <w:rFonts w:ascii="Book Antiqua" w:hAnsi="Book Antiqua" w:cs="Book Antiqua"/>
          <w:lang w:eastAsia="ar-SA"/>
        </w:rPr>
        <w:t xml:space="preserve"> se acordó con el </w:t>
      </w:r>
      <w:r w:rsidR="00FA5CC8">
        <w:rPr>
          <w:rFonts w:ascii="Book Antiqua" w:hAnsi="Book Antiqua" w:cs="Book Antiqua"/>
          <w:lang w:eastAsia="ar-SA"/>
        </w:rPr>
        <w:t>T</w:t>
      </w:r>
      <w:r w:rsidR="00C274A0">
        <w:rPr>
          <w:rFonts w:ascii="Book Antiqua" w:hAnsi="Book Antiqua" w:cs="Book Antiqua"/>
          <w:lang w:eastAsia="ar-SA"/>
        </w:rPr>
        <w:t>ribunal mantener a la jueza de trámite con la redacción de proyectos de trámite rápido. Para lograr lo anterior, la función de pasar los expedientes a fallo diariamente y mantener al día el pase a fallo se traslada a responsabilidad de la coordinadora judicial</w:t>
      </w:r>
      <w:r w:rsidR="00F611A5">
        <w:rPr>
          <w:rFonts w:ascii="Book Antiqua" w:hAnsi="Book Antiqua" w:cs="Book Antiqua"/>
          <w:lang w:eastAsia="ar-SA"/>
        </w:rPr>
        <w:t xml:space="preserve"> y</w:t>
      </w:r>
      <w:r w:rsidR="00C274A0">
        <w:rPr>
          <w:rFonts w:ascii="Book Antiqua" w:hAnsi="Book Antiqua" w:cs="Book Antiqua"/>
          <w:lang w:eastAsia="ar-SA"/>
        </w:rPr>
        <w:t xml:space="preserve"> a cargo del personal técnico, revisión detallada de los recursos incluyendo variables adicionales a manera de resumen (esqueleto) para las personas juzgadoras de fondo. </w:t>
      </w:r>
    </w:p>
    <w:p w14:paraId="2DA26114" w14:textId="01B8B615" w:rsidR="00656C97" w:rsidRPr="005D0FF8" w:rsidRDefault="00656C97" w:rsidP="008861D4">
      <w:pPr>
        <w:spacing w:line="276" w:lineRule="auto"/>
        <w:jc w:val="both"/>
        <w:rPr>
          <w:lang w:eastAsia="ar-SA"/>
        </w:rPr>
      </w:pPr>
    </w:p>
    <w:p w14:paraId="54561646" w14:textId="1C96C52E" w:rsidR="00C274A0" w:rsidRDefault="001207E1" w:rsidP="00C274A0">
      <w:pPr>
        <w:suppressAutoHyphens/>
        <w:spacing w:line="276" w:lineRule="auto"/>
        <w:jc w:val="both"/>
        <w:rPr>
          <w:rFonts w:ascii="Book Antiqua" w:hAnsi="Book Antiqua" w:cs="Book Antiqua"/>
          <w:lang w:eastAsia="ar-SA"/>
        </w:rPr>
      </w:pPr>
      <w:r>
        <w:rPr>
          <w:rFonts w:ascii="Book Antiqua" w:hAnsi="Book Antiqua" w:cs="Book Antiqua"/>
          <w:lang w:eastAsia="ar-SA"/>
        </w:rPr>
        <w:t>3.4.</w:t>
      </w:r>
      <w:r w:rsidR="003D7E67">
        <w:rPr>
          <w:rFonts w:ascii="Book Antiqua" w:hAnsi="Book Antiqua" w:cs="Book Antiqua"/>
          <w:lang w:eastAsia="ar-SA"/>
        </w:rPr>
        <w:t xml:space="preserve"> </w:t>
      </w:r>
      <w:r w:rsidR="008651C3">
        <w:rPr>
          <w:rFonts w:ascii="Book Antiqua" w:hAnsi="Book Antiqua" w:cs="Book Antiqua"/>
          <w:lang w:eastAsia="ar-SA"/>
        </w:rPr>
        <w:t xml:space="preserve">El segundo objetivo del plan de trabajo de febrero a abril 2025 fue que </w:t>
      </w:r>
      <w:r w:rsidR="008651C3" w:rsidRPr="005D0FF8">
        <w:rPr>
          <w:rFonts w:ascii="Book Antiqua" w:hAnsi="Book Antiqua" w:cs="Book Antiqua"/>
          <w:lang w:eastAsia="ar-SA"/>
        </w:rPr>
        <w:t>la segunda instancia en Familia y Violencia Doméstica est</w:t>
      </w:r>
      <w:r w:rsidR="001F0D76">
        <w:rPr>
          <w:rFonts w:ascii="Book Antiqua" w:hAnsi="Book Antiqua" w:cs="Book Antiqua"/>
          <w:lang w:eastAsia="ar-SA"/>
        </w:rPr>
        <w:t>é</w:t>
      </w:r>
      <w:r w:rsidR="008651C3" w:rsidRPr="005D0FF8">
        <w:rPr>
          <w:rFonts w:ascii="Book Antiqua" w:hAnsi="Book Antiqua" w:cs="Book Antiqua"/>
          <w:lang w:eastAsia="ar-SA"/>
        </w:rPr>
        <w:t xml:space="preserve"> al día, </w:t>
      </w:r>
      <w:r w:rsidR="008651C3" w:rsidRPr="008651C3">
        <w:rPr>
          <w:rFonts w:ascii="Book Antiqua" w:hAnsi="Book Antiqua" w:cs="Book Antiqua"/>
          <w:lang w:eastAsia="ar-SA"/>
        </w:rPr>
        <w:t>resolviendo en los plazos estándar según indicadores de gestión.</w:t>
      </w:r>
      <w:r w:rsidR="00C274A0">
        <w:rPr>
          <w:rFonts w:ascii="Book Antiqua" w:hAnsi="Book Antiqua" w:cs="Book Antiqua"/>
          <w:lang w:eastAsia="ar-SA"/>
        </w:rPr>
        <w:t xml:space="preserve"> </w:t>
      </w:r>
      <w:r w:rsidR="00C274A0" w:rsidRPr="00352162">
        <w:rPr>
          <w:rFonts w:ascii="Book Antiqua" w:hAnsi="Book Antiqua" w:cs="Book Antiqua"/>
          <w:lang w:eastAsia="ar-SA"/>
        </w:rPr>
        <w:t xml:space="preserve">El Tribunal informó el 3 de julio 2025 (minuta </w:t>
      </w:r>
      <w:r w:rsidR="00C274A0" w:rsidRPr="00352162">
        <w:rPr>
          <w:rFonts w:ascii="Book Antiqua" w:hAnsi="Book Antiqua" w:cs="Book Antiqua"/>
          <w:lang w:eastAsia="ar-SA"/>
        </w:rPr>
        <w:lastRenderedPageBreak/>
        <w:t>678-PLA-MNP-MNTA-2025-anexo 3),</w:t>
      </w:r>
      <w:r w:rsidR="00C274A0">
        <w:rPr>
          <w:rFonts w:ascii="Book Antiqua" w:hAnsi="Book Antiqua" w:cs="Book Antiqua"/>
          <w:lang w:eastAsia="ar-SA"/>
        </w:rPr>
        <w:t xml:space="preserve"> que los 3 expedientes de mayor antigüedad ya fueron fallados, se visualizará el impacto en los indicadores de junio 2025. </w:t>
      </w:r>
    </w:p>
    <w:p w14:paraId="63E265EE" w14:textId="0F543BDE" w:rsidR="008651C3" w:rsidRDefault="001207E1" w:rsidP="00F27D9B">
      <w:pPr>
        <w:suppressAutoHyphens/>
        <w:spacing w:line="276" w:lineRule="auto"/>
        <w:jc w:val="both"/>
        <w:rPr>
          <w:rFonts w:ascii="Book Antiqua" w:hAnsi="Book Antiqua" w:cs="Book Antiqua"/>
          <w:lang w:eastAsia="ar-SA"/>
        </w:rPr>
      </w:pPr>
      <w:r>
        <w:rPr>
          <w:rFonts w:ascii="Book Antiqua" w:hAnsi="Book Antiqua" w:cs="Book Antiqua"/>
          <w:lang w:eastAsia="ar-SA"/>
        </w:rPr>
        <w:t xml:space="preserve"> </w:t>
      </w:r>
    </w:p>
    <w:p w14:paraId="4DE600B3" w14:textId="5D16445A" w:rsidR="002A2966" w:rsidRDefault="008651C3" w:rsidP="00F27D9B">
      <w:pPr>
        <w:suppressAutoHyphens/>
        <w:spacing w:line="276" w:lineRule="auto"/>
        <w:jc w:val="both"/>
        <w:rPr>
          <w:rFonts w:ascii="Book Antiqua" w:hAnsi="Book Antiqua" w:cs="Book Antiqua"/>
          <w:lang w:eastAsia="ar-SA"/>
        </w:rPr>
      </w:pPr>
      <w:r>
        <w:rPr>
          <w:rFonts w:ascii="Book Antiqua" w:hAnsi="Book Antiqua" w:cs="Book Antiqua"/>
          <w:lang w:eastAsia="ar-SA"/>
        </w:rPr>
        <w:t xml:space="preserve">3.5. </w:t>
      </w:r>
      <w:r w:rsidR="001207E1">
        <w:rPr>
          <w:rFonts w:ascii="Book Antiqua" w:hAnsi="Book Antiqua" w:cs="Book Antiqua"/>
          <w:lang w:eastAsia="ar-SA"/>
        </w:rPr>
        <w:t>Es necesario que la Coordinadora Judicial del Tribunal de Familia, mensualmente confronte la información generada en el reporte de Sigma del módulo de pase a fallo, y los indicadores automatizados respecto a la información de la matriz de indicadores (excel)</w:t>
      </w:r>
      <w:r w:rsidR="003D7E67">
        <w:rPr>
          <w:rFonts w:ascii="Book Antiqua" w:hAnsi="Book Antiqua" w:cs="Book Antiqua"/>
          <w:lang w:eastAsia="ar-SA"/>
        </w:rPr>
        <w:t>,</w:t>
      </w:r>
      <w:r w:rsidR="001207E1">
        <w:rPr>
          <w:rFonts w:ascii="Book Antiqua" w:hAnsi="Book Antiqua" w:cs="Book Antiqua"/>
          <w:lang w:eastAsia="ar-SA"/>
        </w:rPr>
        <w:t xml:space="preserve"> </w:t>
      </w:r>
      <w:r w:rsidR="007D1963">
        <w:rPr>
          <w:rFonts w:ascii="Book Antiqua" w:hAnsi="Book Antiqua" w:cs="Book Antiqua"/>
          <w:lang w:eastAsia="ar-SA"/>
        </w:rPr>
        <w:t>para que</w:t>
      </w:r>
      <w:r w:rsidR="001207E1">
        <w:rPr>
          <w:rFonts w:ascii="Book Antiqua" w:hAnsi="Book Antiqua" w:cs="Book Antiqua"/>
          <w:lang w:eastAsia="ar-SA"/>
        </w:rPr>
        <w:t xml:space="preserve"> el Tribunal documente en la minuta del equipo de mejora si detectó inconsistencias, asimismo que las reporte al Subproceso de Estadística de la Dirección de Planificación. </w:t>
      </w:r>
    </w:p>
    <w:p w14:paraId="427306D3" w14:textId="77777777" w:rsidR="001207E1" w:rsidRDefault="001207E1" w:rsidP="00F27D9B">
      <w:pPr>
        <w:suppressAutoHyphens/>
        <w:spacing w:line="276" w:lineRule="auto"/>
        <w:jc w:val="both"/>
        <w:rPr>
          <w:rFonts w:ascii="Book Antiqua" w:hAnsi="Book Antiqua" w:cs="Book Antiqua"/>
          <w:lang w:eastAsia="ar-SA"/>
        </w:rPr>
      </w:pPr>
    </w:p>
    <w:p w14:paraId="771983C7" w14:textId="77777777" w:rsidR="00FA5CC8" w:rsidRPr="005D0FF8" w:rsidRDefault="00FA5CC8" w:rsidP="00F27D9B">
      <w:pPr>
        <w:suppressAutoHyphens/>
        <w:spacing w:line="276" w:lineRule="auto"/>
        <w:jc w:val="both"/>
        <w:rPr>
          <w:rFonts w:ascii="Book Antiqua" w:hAnsi="Book Antiqua" w:cs="Book Antiqua"/>
          <w:lang w:eastAsia="ar-SA"/>
        </w:rPr>
      </w:pPr>
    </w:p>
    <w:p w14:paraId="2828D616" w14:textId="0E4239CF" w:rsidR="00F27D9B" w:rsidRPr="005D0FF8" w:rsidRDefault="00F27D9B" w:rsidP="00BF1C99">
      <w:pPr>
        <w:pStyle w:val="Ttulo1"/>
      </w:pPr>
      <w:bookmarkStart w:id="21" w:name="_Toc200032315"/>
      <w:r w:rsidRPr="005D0FF8">
        <w:t>Recomendaciones</w:t>
      </w:r>
      <w:bookmarkEnd w:id="21"/>
    </w:p>
    <w:p w14:paraId="17135C31" w14:textId="725E2CBD" w:rsidR="00374E4C" w:rsidRPr="005D0FF8" w:rsidRDefault="00374E4C" w:rsidP="00F514A4">
      <w:pPr>
        <w:suppressAutoHyphens/>
        <w:spacing w:line="276" w:lineRule="auto"/>
        <w:jc w:val="both"/>
        <w:rPr>
          <w:rFonts w:ascii="Book Antiqua" w:hAnsi="Book Antiqua" w:cs="Book Antiqua"/>
          <w:lang w:eastAsia="ar-SA"/>
        </w:rPr>
      </w:pPr>
    </w:p>
    <w:p w14:paraId="21E74520" w14:textId="36B8A169" w:rsidR="00656C97" w:rsidRPr="005D0FF8" w:rsidRDefault="00656C97" w:rsidP="00F514A4">
      <w:pPr>
        <w:suppressAutoHyphens/>
        <w:spacing w:line="276" w:lineRule="auto"/>
        <w:jc w:val="both"/>
        <w:rPr>
          <w:rFonts w:ascii="Book Antiqua" w:hAnsi="Book Antiqua" w:cs="Book Antiqua"/>
          <w:i/>
          <w:iCs/>
          <w:lang w:eastAsia="ar-SA"/>
        </w:rPr>
      </w:pPr>
      <w:r w:rsidRPr="005D0FF8">
        <w:rPr>
          <w:rFonts w:ascii="Book Antiqua" w:hAnsi="Book Antiqua" w:cs="Book Antiqua"/>
          <w:i/>
          <w:iCs/>
          <w:lang w:eastAsia="ar-SA"/>
        </w:rPr>
        <w:t>Al Consejo Superior</w:t>
      </w:r>
    </w:p>
    <w:p w14:paraId="64151095" w14:textId="172A235C" w:rsidR="00656C97" w:rsidRPr="005D0FF8" w:rsidRDefault="00656C97" w:rsidP="00F514A4">
      <w:pPr>
        <w:suppressAutoHyphens/>
        <w:spacing w:line="276" w:lineRule="auto"/>
        <w:jc w:val="both"/>
        <w:rPr>
          <w:rFonts w:ascii="Book Antiqua" w:hAnsi="Book Antiqua" w:cs="Book Antiqua"/>
          <w:lang w:eastAsia="ar-SA"/>
        </w:rPr>
      </w:pPr>
    </w:p>
    <w:p w14:paraId="57D69FC8" w14:textId="77777777" w:rsidR="001D15F9" w:rsidRDefault="00622693" w:rsidP="00622693">
      <w:pPr>
        <w:suppressAutoHyphens/>
        <w:spacing w:line="276" w:lineRule="auto"/>
        <w:jc w:val="both"/>
        <w:rPr>
          <w:rFonts w:ascii="Book Antiqua" w:hAnsi="Book Antiqua"/>
          <w:lang w:eastAsia="ar-SA"/>
        </w:rPr>
      </w:pPr>
      <w:r w:rsidRPr="003D7E67">
        <w:rPr>
          <w:rFonts w:ascii="Book Antiqua" w:hAnsi="Book Antiqua" w:cs="Book Antiqua"/>
          <w:b/>
          <w:bCs/>
          <w:lang w:eastAsia="ar-SA"/>
        </w:rPr>
        <w:t>4</w:t>
      </w:r>
      <w:r w:rsidR="000E6A51" w:rsidRPr="003D7E67">
        <w:rPr>
          <w:rFonts w:ascii="Book Antiqua" w:hAnsi="Book Antiqua" w:cs="Book Antiqua"/>
          <w:b/>
          <w:bCs/>
          <w:lang w:eastAsia="ar-SA"/>
        </w:rPr>
        <w:t>.1.</w:t>
      </w:r>
      <w:r w:rsidR="000E6A51" w:rsidRPr="005D0FF8">
        <w:rPr>
          <w:rFonts w:ascii="Book Antiqua" w:hAnsi="Book Antiqua" w:cs="Book Antiqua"/>
          <w:lang w:eastAsia="ar-SA"/>
        </w:rPr>
        <w:t xml:space="preserve"> </w:t>
      </w:r>
      <w:r w:rsidR="00656C97" w:rsidRPr="005D0FF8">
        <w:rPr>
          <w:rFonts w:ascii="Book Antiqua" w:hAnsi="Book Antiqua" w:cs="Book Antiqua"/>
          <w:lang w:eastAsia="ar-SA"/>
        </w:rPr>
        <w:t xml:space="preserve">Tomar nota </w:t>
      </w:r>
      <w:r w:rsidR="00FC65AD">
        <w:rPr>
          <w:rFonts w:ascii="Book Antiqua" w:hAnsi="Book Antiqua" w:cs="Book Antiqua"/>
          <w:lang w:eastAsia="ar-SA"/>
        </w:rPr>
        <w:t>de análisis de indicadores y seguimientos realizados</w:t>
      </w:r>
      <w:r w:rsidR="00656C97" w:rsidRPr="005D0FF8">
        <w:rPr>
          <w:rFonts w:ascii="Book Antiqua" w:hAnsi="Book Antiqua" w:cs="Book Antiqua"/>
          <w:lang w:eastAsia="ar-SA"/>
        </w:rPr>
        <w:t xml:space="preserve"> por la Dirección de Planificación </w:t>
      </w:r>
      <w:r w:rsidR="008861D4" w:rsidRPr="005D0FF8">
        <w:rPr>
          <w:rFonts w:ascii="Book Antiqua" w:hAnsi="Book Antiqua" w:cs="Book Antiqua"/>
          <w:lang w:eastAsia="ar-SA"/>
        </w:rPr>
        <w:t xml:space="preserve">de setiembre 2024 a </w:t>
      </w:r>
      <w:r w:rsidR="001C0A36">
        <w:rPr>
          <w:rFonts w:ascii="Book Antiqua" w:hAnsi="Book Antiqua" w:cs="Book Antiqua"/>
          <w:lang w:eastAsia="ar-SA"/>
        </w:rPr>
        <w:t>abril 2025</w:t>
      </w:r>
      <w:r w:rsidR="00BB3EF7">
        <w:rPr>
          <w:rFonts w:ascii="Book Antiqua" w:hAnsi="Book Antiqua" w:cs="Book Antiqua"/>
          <w:lang w:eastAsia="ar-SA"/>
        </w:rPr>
        <w:t>,</w:t>
      </w:r>
      <w:r w:rsidR="00FC65AD">
        <w:rPr>
          <w:rFonts w:ascii="Book Antiqua" w:hAnsi="Book Antiqua" w:cs="Book Antiqua"/>
          <w:lang w:eastAsia="ar-SA"/>
        </w:rPr>
        <w:t xml:space="preserve"> como parte de la elaboración de los dos</w:t>
      </w:r>
      <w:r w:rsidR="008861D4" w:rsidRPr="005D0FF8">
        <w:rPr>
          <w:rFonts w:ascii="Book Antiqua" w:hAnsi="Book Antiqua"/>
          <w:lang w:eastAsia="ar-SA"/>
        </w:rPr>
        <w:t xml:space="preserve"> estudios complementarios </w:t>
      </w:r>
      <w:r w:rsidR="00AB4B30">
        <w:rPr>
          <w:rFonts w:ascii="Book Antiqua" w:hAnsi="Book Antiqua"/>
          <w:lang w:eastAsia="ar-SA"/>
        </w:rPr>
        <w:t>para</w:t>
      </w:r>
      <w:r w:rsidR="008861D4" w:rsidRPr="005D0FF8">
        <w:rPr>
          <w:rFonts w:ascii="Book Antiqua" w:hAnsi="Book Antiqua"/>
          <w:lang w:eastAsia="ar-SA"/>
        </w:rPr>
        <w:t xml:space="preserve"> el Tribunal de Familia, según dispuesto por el Consejo Superior en sesión </w:t>
      </w:r>
      <w:r w:rsidR="008861D4" w:rsidRPr="005D0FF8">
        <w:rPr>
          <w:rFonts w:ascii="Book Antiqua" w:hAnsi="Book Antiqua" w:cs="Book Antiqua"/>
        </w:rPr>
        <w:t>79-24 celebrada el 3 de setiembre de 2024, artículo LII</w:t>
      </w:r>
      <w:r w:rsidR="008861D4" w:rsidRPr="005D0FF8">
        <w:rPr>
          <w:rFonts w:ascii="Book Antiqua" w:hAnsi="Book Antiqua"/>
          <w:lang w:eastAsia="ar-SA"/>
        </w:rPr>
        <w:t xml:space="preserve">. </w:t>
      </w:r>
    </w:p>
    <w:p w14:paraId="687F76FE" w14:textId="77777777" w:rsidR="00FA5CC8" w:rsidRDefault="00FA5CC8" w:rsidP="00622693">
      <w:pPr>
        <w:suppressAutoHyphens/>
        <w:spacing w:line="276" w:lineRule="auto"/>
        <w:jc w:val="both"/>
        <w:rPr>
          <w:rFonts w:ascii="Book Antiqua" w:hAnsi="Book Antiqua"/>
          <w:lang w:eastAsia="ar-SA"/>
        </w:rPr>
      </w:pPr>
    </w:p>
    <w:p w14:paraId="5730C792" w14:textId="14749722" w:rsidR="00656C97" w:rsidRPr="005D0FF8" w:rsidRDefault="00622693" w:rsidP="00622693">
      <w:pPr>
        <w:suppressAutoHyphens/>
        <w:spacing w:line="276" w:lineRule="auto"/>
        <w:jc w:val="both"/>
        <w:rPr>
          <w:rFonts w:ascii="Book Antiqua" w:hAnsi="Book Antiqua"/>
          <w:lang w:eastAsia="ar-SA"/>
        </w:rPr>
      </w:pPr>
      <w:r w:rsidRPr="005D0FF8">
        <w:rPr>
          <w:rFonts w:ascii="Book Antiqua" w:hAnsi="Book Antiqua"/>
          <w:lang w:eastAsia="ar-SA"/>
        </w:rPr>
        <w:t>Conforme al citado acuerdo e</w:t>
      </w:r>
      <w:r w:rsidR="008861D4" w:rsidRPr="005D0FF8">
        <w:rPr>
          <w:rFonts w:ascii="Book Antiqua" w:hAnsi="Book Antiqua"/>
          <w:lang w:eastAsia="ar-SA"/>
        </w:rPr>
        <w:t xml:space="preserve">l seguimiento conforme al Modelo de Mejora </w:t>
      </w:r>
      <w:r w:rsidRPr="005D0FF8">
        <w:rPr>
          <w:rFonts w:ascii="Book Antiqua" w:hAnsi="Book Antiqua"/>
          <w:lang w:eastAsia="ar-SA"/>
        </w:rPr>
        <w:t>Continua</w:t>
      </w:r>
      <w:r w:rsidR="008861D4" w:rsidRPr="005D0FF8">
        <w:rPr>
          <w:rFonts w:ascii="Book Antiqua" w:hAnsi="Book Antiqua"/>
          <w:lang w:eastAsia="ar-SA"/>
        </w:rPr>
        <w:t xml:space="preserve"> </w:t>
      </w:r>
      <w:r w:rsidR="00827ADE" w:rsidRPr="005D0FF8">
        <w:rPr>
          <w:rFonts w:ascii="Book Antiqua" w:hAnsi="Book Antiqua"/>
          <w:lang w:eastAsia="ar-SA"/>
        </w:rPr>
        <w:t>está</w:t>
      </w:r>
      <w:r w:rsidR="008861D4" w:rsidRPr="005D0FF8">
        <w:rPr>
          <w:rFonts w:ascii="Book Antiqua" w:hAnsi="Book Antiqua"/>
          <w:lang w:eastAsia="ar-SA"/>
        </w:rPr>
        <w:t xml:space="preserve"> a cargo desde </w:t>
      </w:r>
      <w:r w:rsidRPr="005D0FF8">
        <w:rPr>
          <w:rFonts w:ascii="Book Antiqua" w:hAnsi="Book Antiqua"/>
          <w:lang w:eastAsia="ar-SA"/>
        </w:rPr>
        <w:t xml:space="preserve">mayo 2024 de la Administración Regional, el Consejo de Administración del Primer Circuito Judicial de San José y el Centro de Apoyo, Coordinación y Mejoramiento de la Función jurisdiccional. </w:t>
      </w:r>
    </w:p>
    <w:p w14:paraId="24654B47" w14:textId="77777777" w:rsidR="008861D4" w:rsidRPr="005D0FF8" w:rsidRDefault="008861D4" w:rsidP="00F514A4">
      <w:pPr>
        <w:suppressAutoHyphens/>
        <w:spacing w:line="276" w:lineRule="auto"/>
        <w:jc w:val="both"/>
        <w:rPr>
          <w:rFonts w:ascii="Book Antiqua" w:hAnsi="Book Antiqua" w:cs="Book Antiqua"/>
          <w:lang w:eastAsia="ar-SA"/>
        </w:rPr>
      </w:pPr>
    </w:p>
    <w:p w14:paraId="703C6F31" w14:textId="3123C168" w:rsidR="00622693" w:rsidRPr="005D0FF8" w:rsidRDefault="00943B0E" w:rsidP="00F514A4">
      <w:pPr>
        <w:suppressAutoHyphens/>
        <w:spacing w:line="276" w:lineRule="auto"/>
        <w:jc w:val="both"/>
        <w:rPr>
          <w:rFonts w:ascii="Book Antiqua" w:hAnsi="Book Antiqua" w:cs="Book Antiqua"/>
          <w:lang w:eastAsia="ar-SA"/>
        </w:rPr>
      </w:pPr>
      <w:r w:rsidRPr="00BB3EF7">
        <w:rPr>
          <w:rFonts w:ascii="Book Antiqua" w:hAnsi="Book Antiqua" w:cs="Book Antiqua"/>
          <w:b/>
          <w:bCs/>
          <w:lang w:eastAsia="ar-SA"/>
        </w:rPr>
        <w:t>4</w:t>
      </w:r>
      <w:r w:rsidR="00656C97" w:rsidRPr="00BB3EF7">
        <w:rPr>
          <w:rFonts w:ascii="Book Antiqua" w:hAnsi="Book Antiqua" w:cs="Book Antiqua"/>
          <w:b/>
          <w:bCs/>
          <w:lang w:eastAsia="ar-SA"/>
        </w:rPr>
        <w:t>.2.</w:t>
      </w:r>
      <w:r w:rsidR="00656C97" w:rsidRPr="005D0FF8">
        <w:rPr>
          <w:rFonts w:ascii="Book Antiqua" w:hAnsi="Book Antiqua" w:cs="Book Antiqua"/>
          <w:lang w:eastAsia="ar-SA"/>
        </w:rPr>
        <w:t xml:space="preserve"> </w:t>
      </w:r>
      <w:r w:rsidR="00896D8B" w:rsidRPr="005D0FF8">
        <w:rPr>
          <w:rFonts w:ascii="Book Antiqua" w:hAnsi="Book Antiqua" w:cs="Book Antiqua"/>
          <w:lang w:eastAsia="ar-SA"/>
        </w:rPr>
        <w:t xml:space="preserve">Tener por </w:t>
      </w:r>
      <w:r w:rsidR="00FC65AD">
        <w:rPr>
          <w:rFonts w:ascii="Book Antiqua" w:hAnsi="Book Antiqua" w:cs="Book Antiqua"/>
          <w:lang w:eastAsia="ar-SA"/>
        </w:rPr>
        <w:t xml:space="preserve">atendido lo dispuesto por el Consejo Superior en sesión </w:t>
      </w:r>
      <w:r w:rsidR="00FC65AD" w:rsidRPr="005D0FF8">
        <w:rPr>
          <w:rFonts w:ascii="Book Antiqua" w:hAnsi="Book Antiqua" w:cs="Book Antiqua"/>
        </w:rPr>
        <w:t>79-24 celebrada el 3 de setiembre de 2024, artículo LII</w:t>
      </w:r>
      <w:r w:rsidR="00FC65AD">
        <w:rPr>
          <w:rFonts w:ascii="Book Antiqua" w:hAnsi="Book Antiqua" w:cs="Book Antiqua"/>
        </w:rPr>
        <w:t xml:space="preserve"> y como realizados</w:t>
      </w:r>
      <w:r w:rsidR="00896D8B" w:rsidRPr="005D0FF8">
        <w:rPr>
          <w:rFonts w:ascii="Book Antiqua" w:hAnsi="Book Antiqua" w:cs="Book Antiqua"/>
          <w:lang w:eastAsia="ar-SA"/>
        </w:rPr>
        <w:t xml:space="preserve"> por parte de esta Dirección, </w:t>
      </w:r>
      <w:r w:rsidR="00622693" w:rsidRPr="005D0FF8">
        <w:rPr>
          <w:rFonts w:ascii="Book Antiqua" w:hAnsi="Book Antiqua" w:cs="Book Antiqua"/>
          <w:lang w:eastAsia="ar-SA"/>
        </w:rPr>
        <w:t>los</w:t>
      </w:r>
      <w:r w:rsidR="00FC65AD">
        <w:rPr>
          <w:rFonts w:ascii="Book Antiqua" w:hAnsi="Book Antiqua" w:cs="Book Antiqua"/>
          <w:lang w:eastAsia="ar-SA"/>
        </w:rPr>
        <w:t xml:space="preserve"> dos</w:t>
      </w:r>
      <w:r w:rsidR="00622693" w:rsidRPr="005D0FF8">
        <w:rPr>
          <w:rFonts w:ascii="Book Antiqua" w:hAnsi="Book Antiqua" w:cs="Book Antiqua"/>
          <w:lang w:eastAsia="ar-SA"/>
        </w:rPr>
        <w:t xml:space="preserve"> estudios complementarios en el Tribunal de Familia así: </w:t>
      </w:r>
    </w:p>
    <w:p w14:paraId="15062B97" w14:textId="09861CF1" w:rsidR="00BB3EF7" w:rsidRDefault="00BB3EF7">
      <w:pPr>
        <w:rPr>
          <w:rFonts w:ascii="Book Antiqua" w:hAnsi="Book Antiqua" w:cs="Book Antiqua"/>
          <w:lang w:eastAsia="ar-SA"/>
        </w:rPr>
      </w:pPr>
      <w:r>
        <w:rPr>
          <w:rFonts w:ascii="Book Antiqua" w:hAnsi="Book Antiqua" w:cs="Book Antiqua"/>
          <w:lang w:eastAsia="ar-SA"/>
        </w:rPr>
        <w:br w:type="page"/>
      </w:r>
    </w:p>
    <w:p w14:paraId="7910FED2" w14:textId="77777777" w:rsidR="00622693" w:rsidRPr="005D0FF8" w:rsidRDefault="00622693" w:rsidP="00F514A4">
      <w:pPr>
        <w:suppressAutoHyphens/>
        <w:spacing w:line="276" w:lineRule="auto"/>
        <w:jc w:val="both"/>
        <w:rPr>
          <w:rFonts w:ascii="Book Antiqua" w:hAnsi="Book Antiqua" w:cs="Book Antiqua"/>
          <w:lang w:eastAsia="ar-SA"/>
        </w:rPr>
      </w:pPr>
    </w:p>
    <w:tbl>
      <w:tblPr>
        <w:tblStyle w:val="Tablaconcuadrcula1clara-nfasis3"/>
        <w:tblW w:w="9679" w:type="dxa"/>
        <w:tblLook w:val="04A0" w:firstRow="1" w:lastRow="0" w:firstColumn="1" w:lastColumn="0" w:noHBand="0" w:noVBand="1"/>
      </w:tblPr>
      <w:tblGrid>
        <w:gridCol w:w="4378"/>
        <w:gridCol w:w="2684"/>
        <w:gridCol w:w="2617"/>
      </w:tblGrid>
      <w:tr w:rsidR="00D92702" w:rsidRPr="005D0FF8" w14:paraId="698DE658" w14:textId="77777777" w:rsidTr="00003D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8" w:type="dxa"/>
            <w:vAlign w:val="center"/>
          </w:tcPr>
          <w:p w14:paraId="0C7FA6A3" w14:textId="77777777" w:rsidR="00D92702" w:rsidRPr="005D0FF8" w:rsidRDefault="00D92702" w:rsidP="00003D0C">
            <w:pPr>
              <w:pStyle w:val="Prrafodelista"/>
              <w:suppressAutoHyphens/>
              <w:ind w:left="0"/>
              <w:jc w:val="center"/>
              <w:rPr>
                <w:rFonts w:ascii="Book Antiqua" w:eastAsia="Meiryo" w:hAnsi="Book Antiqua" w:cs="Book Antiqua"/>
                <w:color w:val="44546A" w:themeColor="text2"/>
                <w:sz w:val="20"/>
                <w:szCs w:val="20"/>
                <w:lang w:eastAsia="en-US"/>
              </w:rPr>
            </w:pPr>
            <w:r w:rsidRPr="005D0FF8">
              <w:rPr>
                <w:rFonts w:ascii="Book Antiqua" w:eastAsia="Meiryo" w:hAnsi="Book Antiqua" w:cs="Book Antiqua"/>
                <w:color w:val="44546A" w:themeColor="text2"/>
                <w:sz w:val="20"/>
                <w:szCs w:val="20"/>
                <w:lang w:eastAsia="en-US"/>
              </w:rPr>
              <w:t>Estudios complementarios</w:t>
            </w:r>
          </w:p>
        </w:tc>
        <w:tc>
          <w:tcPr>
            <w:tcW w:w="2684" w:type="dxa"/>
            <w:vAlign w:val="center"/>
          </w:tcPr>
          <w:p w14:paraId="18286C4C" w14:textId="77777777" w:rsidR="00D92702" w:rsidRPr="005D0FF8" w:rsidRDefault="00D92702" w:rsidP="00003D0C">
            <w:pPr>
              <w:pStyle w:val="Prrafodelista"/>
              <w:suppressAutoHyphens/>
              <w:ind w:left="0"/>
              <w:jc w:val="center"/>
              <w:cnfStyle w:val="100000000000" w:firstRow="1" w:lastRow="0" w:firstColumn="0" w:lastColumn="0" w:oddVBand="0" w:evenVBand="0" w:oddHBand="0" w:evenHBand="0" w:firstRowFirstColumn="0" w:firstRowLastColumn="0" w:lastRowFirstColumn="0" w:lastRowLastColumn="0"/>
              <w:rPr>
                <w:rFonts w:ascii="Book Antiqua" w:eastAsia="Meiryo" w:hAnsi="Book Antiqua" w:cs="Book Antiqua"/>
                <w:color w:val="44546A" w:themeColor="text2"/>
                <w:sz w:val="20"/>
                <w:szCs w:val="20"/>
                <w:lang w:eastAsia="en-US"/>
              </w:rPr>
            </w:pPr>
            <w:r w:rsidRPr="005D0FF8">
              <w:rPr>
                <w:rFonts w:ascii="Book Antiqua" w:eastAsia="Meiryo" w:hAnsi="Book Antiqua" w:cs="Book Antiqua"/>
                <w:color w:val="44546A" w:themeColor="text2"/>
                <w:sz w:val="20"/>
                <w:szCs w:val="20"/>
                <w:lang w:eastAsia="en-US"/>
              </w:rPr>
              <w:t>Responsable</w:t>
            </w:r>
          </w:p>
        </w:tc>
        <w:tc>
          <w:tcPr>
            <w:tcW w:w="2617" w:type="dxa"/>
            <w:vAlign w:val="center"/>
          </w:tcPr>
          <w:p w14:paraId="61CF521C" w14:textId="3FEEFFAD" w:rsidR="00D92702" w:rsidRPr="005D0FF8" w:rsidRDefault="00D92702" w:rsidP="00003D0C">
            <w:pPr>
              <w:pStyle w:val="Prrafodelista"/>
              <w:suppressAutoHyphens/>
              <w:ind w:left="0"/>
              <w:jc w:val="center"/>
              <w:cnfStyle w:val="100000000000" w:firstRow="1" w:lastRow="0" w:firstColumn="0" w:lastColumn="0" w:oddVBand="0" w:evenVBand="0" w:oddHBand="0" w:evenHBand="0" w:firstRowFirstColumn="0" w:firstRowLastColumn="0" w:lastRowFirstColumn="0" w:lastRowLastColumn="0"/>
              <w:rPr>
                <w:rFonts w:ascii="Book Antiqua" w:eastAsia="Meiryo" w:hAnsi="Book Antiqua" w:cs="Book Antiqua"/>
                <w:color w:val="44546A" w:themeColor="text2"/>
                <w:sz w:val="20"/>
                <w:szCs w:val="20"/>
                <w:lang w:eastAsia="en-US"/>
              </w:rPr>
            </w:pPr>
            <w:r w:rsidRPr="005D0FF8">
              <w:rPr>
                <w:rFonts w:ascii="Book Antiqua" w:eastAsia="Meiryo" w:hAnsi="Book Antiqua" w:cs="Book Antiqua"/>
                <w:color w:val="44546A" w:themeColor="text2"/>
                <w:sz w:val="20"/>
                <w:szCs w:val="20"/>
                <w:lang w:eastAsia="en-US"/>
              </w:rPr>
              <w:t>E</w:t>
            </w:r>
            <w:r w:rsidRPr="005D0FF8">
              <w:rPr>
                <w:rFonts w:eastAsia="Meiryo" w:cs="Book Antiqua"/>
                <w:color w:val="44546A" w:themeColor="text2"/>
                <w:sz w:val="20"/>
                <w:szCs w:val="20"/>
                <w:lang w:eastAsia="en-US"/>
              </w:rPr>
              <w:t xml:space="preserve">stado al </w:t>
            </w:r>
            <w:r w:rsidR="00AB4B30">
              <w:rPr>
                <w:rFonts w:eastAsia="Meiryo" w:cs="Book Antiqua"/>
                <w:color w:val="44546A" w:themeColor="text2"/>
                <w:sz w:val="20"/>
                <w:szCs w:val="20"/>
                <w:lang w:eastAsia="en-US"/>
              </w:rPr>
              <w:t>21</w:t>
            </w:r>
            <w:r w:rsidRPr="005D0FF8">
              <w:rPr>
                <w:rFonts w:eastAsia="Meiryo" w:cs="Book Antiqua"/>
                <w:color w:val="44546A" w:themeColor="text2"/>
                <w:sz w:val="20"/>
                <w:szCs w:val="20"/>
                <w:lang w:eastAsia="en-US"/>
              </w:rPr>
              <w:t xml:space="preserve"> de mayo 2025</w:t>
            </w:r>
          </w:p>
        </w:tc>
      </w:tr>
      <w:tr w:rsidR="00D92702" w:rsidRPr="005D0FF8" w14:paraId="1EF44363" w14:textId="77777777" w:rsidTr="00003D0C">
        <w:tc>
          <w:tcPr>
            <w:cnfStyle w:val="001000000000" w:firstRow="0" w:lastRow="0" w:firstColumn="1" w:lastColumn="0" w:oddVBand="0" w:evenVBand="0" w:oddHBand="0" w:evenHBand="0" w:firstRowFirstColumn="0" w:firstRowLastColumn="0" w:lastRowFirstColumn="0" w:lastRowLastColumn="0"/>
            <w:tcW w:w="4378" w:type="dxa"/>
            <w:vAlign w:val="center"/>
          </w:tcPr>
          <w:p w14:paraId="03CAA693" w14:textId="77777777" w:rsidR="00D92702" w:rsidRPr="005D0FF8" w:rsidRDefault="00D92702" w:rsidP="00D92702">
            <w:pPr>
              <w:pStyle w:val="Prrafodelista"/>
              <w:numPr>
                <w:ilvl w:val="0"/>
                <w:numId w:val="22"/>
              </w:numPr>
              <w:suppressAutoHyphens/>
              <w:autoSpaceDN w:val="0"/>
              <w:spacing w:line="276" w:lineRule="auto"/>
              <w:jc w:val="both"/>
              <w:rPr>
                <w:rFonts w:ascii="Book Antiqua" w:eastAsia="Meiryo" w:hAnsi="Book Antiqua" w:cs="Book Antiqua"/>
                <w:b w:val="0"/>
                <w:bCs w:val="0"/>
                <w:sz w:val="20"/>
                <w:szCs w:val="20"/>
                <w:lang w:eastAsia="en-US"/>
              </w:rPr>
            </w:pPr>
            <w:r w:rsidRPr="005D0FF8">
              <w:rPr>
                <w:rFonts w:ascii="Book Antiqua" w:eastAsia="Meiryo" w:hAnsi="Book Antiqua" w:cs="Book Antiqua"/>
                <w:sz w:val="20"/>
                <w:szCs w:val="20"/>
                <w:lang w:eastAsia="en-US"/>
              </w:rPr>
              <w:t>Indicar parámetro para medición del rendimiento del personal técnico del Tribunal de Familia, a partir de la firma de constancias de revisión</w:t>
            </w:r>
            <w:r w:rsidRPr="005D0FF8">
              <w:rPr>
                <w:rFonts w:ascii="Book Antiqua" w:eastAsia="Meiryo" w:hAnsi="Book Antiqua" w:cs="Book Antiqua"/>
                <w:b w:val="0"/>
                <w:bCs w:val="0"/>
                <w:sz w:val="20"/>
                <w:szCs w:val="20"/>
                <w:lang w:eastAsia="en-US"/>
              </w:rPr>
              <w:t xml:space="preserve">. Una vez se cuenta con los indicadores de junio, julio y agosto 2024. </w:t>
            </w:r>
          </w:p>
        </w:tc>
        <w:tc>
          <w:tcPr>
            <w:tcW w:w="2684" w:type="dxa"/>
            <w:vAlign w:val="center"/>
          </w:tcPr>
          <w:p w14:paraId="1064F866" w14:textId="77777777" w:rsidR="00D92702" w:rsidRPr="005D0FF8" w:rsidRDefault="00D92702" w:rsidP="00003D0C">
            <w:pPr>
              <w:pStyle w:val="Prrafodelista"/>
              <w:suppressAutoHyphens/>
              <w:spacing w:line="276" w:lineRule="auto"/>
              <w:ind w:left="0"/>
              <w:jc w:val="both"/>
              <w:cnfStyle w:val="000000000000" w:firstRow="0" w:lastRow="0" w:firstColumn="0" w:lastColumn="0" w:oddVBand="0" w:evenVBand="0" w:oddHBand="0" w:evenHBand="0" w:firstRowFirstColumn="0" w:firstRowLastColumn="0" w:lastRowFirstColumn="0" w:lastRowLastColumn="0"/>
              <w:rPr>
                <w:rFonts w:ascii="Book Antiqua" w:eastAsia="Meiryo" w:hAnsi="Book Antiqua" w:cs="Book Antiqua"/>
                <w:sz w:val="20"/>
                <w:szCs w:val="20"/>
                <w:lang w:eastAsia="en-US"/>
              </w:rPr>
            </w:pPr>
            <w:r w:rsidRPr="005D0FF8">
              <w:rPr>
                <w:rFonts w:ascii="Book Antiqua" w:eastAsia="Meiryo" w:hAnsi="Book Antiqua" w:cs="Book Antiqua"/>
                <w:sz w:val="20"/>
                <w:szCs w:val="20"/>
                <w:lang w:eastAsia="en-US"/>
              </w:rPr>
              <w:t>Dirección de Planificación</w:t>
            </w:r>
          </w:p>
        </w:tc>
        <w:tc>
          <w:tcPr>
            <w:tcW w:w="2617" w:type="dxa"/>
            <w:shd w:val="clear" w:color="auto" w:fill="E2EFD9" w:themeFill="accent6" w:themeFillTint="33"/>
            <w:vAlign w:val="center"/>
          </w:tcPr>
          <w:p w14:paraId="0C9A0DDE" w14:textId="77777777" w:rsidR="00D92702" w:rsidRDefault="00D92702" w:rsidP="00003D0C">
            <w:pPr>
              <w:pStyle w:val="Prrafodelista"/>
              <w:suppressAutoHyphens/>
              <w:spacing w:line="276" w:lineRule="auto"/>
              <w:ind w:left="0"/>
              <w:jc w:val="both"/>
              <w:cnfStyle w:val="000000000000" w:firstRow="0" w:lastRow="0" w:firstColumn="0" w:lastColumn="0" w:oddVBand="0" w:evenVBand="0" w:oddHBand="0" w:evenHBand="0" w:firstRowFirstColumn="0" w:firstRowLastColumn="0" w:lastRowFirstColumn="0" w:lastRowLastColumn="0"/>
              <w:rPr>
                <w:rFonts w:ascii="Book Antiqua" w:eastAsia="Meiryo" w:hAnsi="Book Antiqua" w:cs="Book Antiqua"/>
                <w:sz w:val="20"/>
                <w:szCs w:val="20"/>
                <w:lang w:eastAsia="en-US"/>
              </w:rPr>
            </w:pPr>
            <w:r w:rsidRPr="005D0FF8">
              <w:rPr>
                <w:rFonts w:ascii="Book Antiqua" w:eastAsia="Meiryo" w:hAnsi="Book Antiqua" w:cs="Book Antiqua"/>
                <w:sz w:val="20"/>
                <w:szCs w:val="20"/>
                <w:lang w:eastAsia="en-US"/>
              </w:rPr>
              <w:t>L</w:t>
            </w:r>
            <w:r w:rsidRPr="00056171">
              <w:rPr>
                <w:rFonts w:ascii="Book Antiqua" w:eastAsia="Meiryo" w:hAnsi="Book Antiqua" w:cs="Book Antiqua"/>
                <w:sz w:val="20"/>
                <w:szCs w:val="20"/>
                <w:lang w:eastAsia="en-US"/>
              </w:rPr>
              <w:t xml:space="preserve">isto. </w:t>
            </w:r>
          </w:p>
          <w:p w14:paraId="0D12A297" w14:textId="4E2A9E05" w:rsidR="00D92702" w:rsidRPr="005D0FF8" w:rsidRDefault="00D92702" w:rsidP="00003D0C">
            <w:pPr>
              <w:pStyle w:val="Prrafodelista"/>
              <w:suppressAutoHyphens/>
              <w:spacing w:line="276" w:lineRule="auto"/>
              <w:ind w:left="0"/>
              <w:jc w:val="both"/>
              <w:cnfStyle w:val="000000000000" w:firstRow="0" w:lastRow="0" w:firstColumn="0" w:lastColumn="0" w:oddVBand="0" w:evenVBand="0" w:oddHBand="0" w:evenHBand="0" w:firstRowFirstColumn="0" w:firstRowLastColumn="0" w:lastRowFirstColumn="0" w:lastRowLastColumn="0"/>
              <w:rPr>
                <w:rFonts w:ascii="Book Antiqua" w:eastAsia="Meiryo" w:hAnsi="Book Antiqua" w:cs="Book Antiqua"/>
                <w:sz w:val="20"/>
                <w:szCs w:val="20"/>
                <w:lang w:eastAsia="en-US"/>
              </w:rPr>
            </w:pPr>
            <w:r w:rsidRPr="00056171">
              <w:rPr>
                <w:rFonts w:ascii="Book Antiqua" w:eastAsia="Meiryo" w:hAnsi="Book Antiqua" w:cs="Book Antiqua"/>
                <w:sz w:val="20"/>
                <w:szCs w:val="20"/>
                <w:lang w:eastAsia="en-US"/>
              </w:rPr>
              <w:t xml:space="preserve">El parámetro esperado es de 5 recursos revisados diarios. Sin embargo, entrada actual </w:t>
            </w:r>
            <w:r w:rsidR="00AB4B30">
              <w:rPr>
                <w:rFonts w:ascii="Book Antiqua" w:eastAsia="Meiryo" w:hAnsi="Book Antiqua" w:cs="Book Antiqua"/>
                <w:sz w:val="20"/>
                <w:szCs w:val="20"/>
                <w:lang w:eastAsia="en-US"/>
              </w:rPr>
              <w:t xml:space="preserve">del Tribunal entre la cantidad de técnicos disponibles, </w:t>
            </w:r>
            <w:r w:rsidRPr="00056171">
              <w:rPr>
                <w:rFonts w:ascii="Book Antiqua" w:eastAsia="Meiryo" w:hAnsi="Book Antiqua" w:cs="Book Antiqua"/>
                <w:sz w:val="20"/>
                <w:szCs w:val="20"/>
                <w:lang w:eastAsia="en-US"/>
              </w:rPr>
              <w:t xml:space="preserve">no genera cantidad de asuntos necesarios para alcanzar el parámetro. </w:t>
            </w:r>
          </w:p>
        </w:tc>
      </w:tr>
      <w:tr w:rsidR="00D92702" w:rsidRPr="005D0FF8" w14:paraId="6276B667" w14:textId="77777777" w:rsidTr="00003D0C">
        <w:tc>
          <w:tcPr>
            <w:cnfStyle w:val="001000000000" w:firstRow="0" w:lastRow="0" w:firstColumn="1" w:lastColumn="0" w:oddVBand="0" w:evenVBand="0" w:oddHBand="0" w:evenHBand="0" w:firstRowFirstColumn="0" w:firstRowLastColumn="0" w:lastRowFirstColumn="0" w:lastRowLastColumn="0"/>
            <w:tcW w:w="4378" w:type="dxa"/>
            <w:vAlign w:val="center"/>
          </w:tcPr>
          <w:p w14:paraId="1BCA0036" w14:textId="28C3DE30" w:rsidR="00D92702" w:rsidRPr="005D0FF8" w:rsidRDefault="00D92702" w:rsidP="00D92702">
            <w:pPr>
              <w:pStyle w:val="Prrafodelista"/>
              <w:numPr>
                <w:ilvl w:val="0"/>
                <w:numId w:val="22"/>
              </w:numPr>
              <w:suppressAutoHyphens/>
              <w:autoSpaceDN w:val="0"/>
              <w:spacing w:line="276" w:lineRule="auto"/>
              <w:jc w:val="both"/>
              <w:rPr>
                <w:rFonts w:ascii="Book Antiqua" w:eastAsia="Meiryo" w:hAnsi="Book Antiqua" w:cs="Book Antiqua"/>
                <w:b w:val="0"/>
                <w:bCs w:val="0"/>
                <w:sz w:val="20"/>
                <w:szCs w:val="20"/>
                <w:lang w:eastAsia="en-US"/>
              </w:rPr>
            </w:pPr>
            <w:r w:rsidRPr="005D0FF8">
              <w:rPr>
                <w:rFonts w:ascii="Book Antiqua" w:eastAsia="Meiryo" w:hAnsi="Book Antiqua" w:cs="Book Antiqua"/>
                <w:sz w:val="20"/>
                <w:szCs w:val="20"/>
                <w:lang w:eastAsia="en-US"/>
              </w:rPr>
              <w:t>Revisión del puesto de Jueza/ez de trámite, una vez finalicen de anotar en el módulo de pase a fallo los expedientes pendientes y finalice el plan de trabajo actual con apoyo de 1 plaza del CACMFJ (1 de abril al 31 de mayo 2024)</w:t>
            </w:r>
            <w:r w:rsidR="00FA5CC8">
              <w:rPr>
                <w:rFonts w:ascii="Book Antiqua" w:eastAsia="Meiryo" w:hAnsi="Book Antiqua" w:cs="Book Antiqua"/>
                <w:sz w:val="20"/>
                <w:szCs w:val="20"/>
                <w:lang w:eastAsia="en-US"/>
              </w:rPr>
              <w:t>.</w:t>
            </w:r>
          </w:p>
        </w:tc>
        <w:tc>
          <w:tcPr>
            <w:tcW w:w="2684" w:type="dxa"/>
            <w:vAlign w:val="center"/>
          </w:tcPr>
          <w:p w14:paraId="2F76E9E4" w14:textId="77777777" w:rsidR="00D92702" w:rsidRPr="005D0FF8" w:rsidRDefault="00D92702" w:rsidP="00003D0C">
            <w:pPr>
              <w:pStyle w:val="Prrafodelista"/>
              <w:suppressAutoHyphens/>
              <w:spacing w:line="276" w:lineRule="auto"/>
              <w:ind w:left="0"/>
              <w:jc w:val="both"/>
              <w:cnfStyle w:val="000000000000" w:firstRow="0" w:lastRow="0" w:firstColumn="0" w:lastColumn="0" w:oddVBand="0" w:evenVBand="0" w:oddHBand="0" w:evenHBand="0" w:firstRowFirstColumn="0" w:firstRowLastColumn="0" w:lastRowFirstColumn="0" w:lastRowLastColumn="0"/>
              <w:rPr>
                <w:rFonts w:ascii="Book Antiqua" w:eastAsia="Meiryo" w:hAnsi="Book Antiqua" w:cs="Book Antiqua"/>
                <w:sz w:val="20"/>
                <w:szCs w:val="20"/>
                <w:lang w:eastAsia="en-US"/>
              </w:rPr>
            </w:pPr>
            <w:r w:rsidRPr="005D0FF8">
              <w:rPr>
                <w:rFonts w:ascii="Book Antiqua" w:eastAsia="Meiryo" w:hAnsi="Book Antiqua" w:cs="Book Antiqua"/>
                <w:sz w:val="20"/>
                <w:szCs w:val="20"/>
                <w:lang w:eastAsia="en-US"/>
              </w:rPr>
              <w:t>Dirección de Planificación</w:t>
            </w:r>
          </w:p>
        </w:tc>
        <w:tc>
          <w:tcPr>
            <w:tcW w:w="2617" w:type="dxa"/>
            <w:shd w:val="clear" w:color="auto" w:fill="E2EFD9" w:themeFill="accent6" w:themeFillTint="33"/>
            <w:vAlign w:val="center"/>
          </w:tcPr>
          <w:p w14:paraId="7FF7943C" w14:textId="77777777" w:rsidR="00D92702" w:rsidRDefault="00D92702" w:rsidP="00003D0C">
            <w:pPr>
              <w:pStyle w:val="Prrafodelista"/>
              <w:suppressAutoHyphens/>
              <w:spacing w:line="276" w:lineRule="auto"/>
              <w:ind w:left="0"/>
              <w:jc w:val="both"/>
              <w:cnfStyle w:val="000000000000" w:firstRow="0" w:lastRow="0" w:firstColumn="0" w:lastColumn="0" w:oddVBand="0" w:evenVBand="0" w:oddHBand="0" w:evenHBand="0" w:firstRowFirstColumn="0" w:firstRowLastColumn="0" w:lastRowFirstColumn="0" w:lastRowLastColumn="0"/>
              <w:rPr>
                <w:rFonts w:ascii="Book Antiqua" w:eastAsia="Meiryo" w:hAnsi="Book Antiqua" w:cs="Book Antiqua"/>
                <w:sz w:val="20"/>
                <w:szCs w:val="20"/>
                <w:lang w:eastAsia="en-US"/>
              </w:rPr>
            </w:pPr>
            <w:r w:rsidRPr="005D0FF8">
              <w:rPr>
                <w:rFonts w:ascii="Book Antiqua" w:eastAsia="Meiryo" w:hAnsi="Book Antiqua" w:cs="Book Antiqua"/>
                <w:sz w:val="20"/>
                <w:szCs w:val="20"/>
                <w:lang w:eastAsia="en-US"/>
              </w:rPr>
              <w:t xml:space="preserve">Listo. </w:t>
            </w:r>
          </w:p>
          <w:p w14:paraId="57FEBBC7" w14:textId="7D2F95B3" w:rsidR="00D92702" w:rsidRPr="005D0FF8" w:rsidRDefault="00D92702" w:rsidP="00003D0C">
            <w:pPr>
              <w:pStyle w:val="Prrafodelista"/>
              <w:suppressAutoHyphens/>
              <w:spacing w:line="276" w:lineRule="auto"/>
              <w:ind w:left="0"/>
              <w:jc w:val="both"/>
              <w:cnfStyle w:val="000000000000" w:firstRow="0" w:lastRow="0" w:firstColumn="0" w:lastColumn="0" w:oddVBand="0" w:evenVBand="0" w:oddHBand="0" w:evenHBand="0" w:firstRowFirstColumn="0" w:firstRowLastColumn="0" w:lastRowFirstColumn="0" w:lastRowLastColumn="0"/>
              <w:rPr>
                <w:rFonts w:ascii="Book Antiqua" w:eastAsia="Meiryo" w:hAnsi="Book Antiqua" w:cs="Book Antiqua"/>
                <w:sz w:val="20"/>
                <w:szCs w:val="20"/>
                <w:lang w:eastAsia="en-US"/>
              </w:rPr>
            </w:pPr>
            <w:r w:rsidRPr="005D0FF8">
              <w:rPr>
                <w:rFonts w:ascii="Book Antiqua" w:eastAsia="Meiryo" w:hAnsi="Book Antiqua" w:cs="Book Antiqua"/>
                <w:sz w:val="20"/>
                <w:szCs w:val="20"/>
                <w:lang w:eastAsia="en-US"/>
              </w:rPr>
              <w:t>Se readecuaron las funciones del puesto de</w:t>
            </w:r>
            <w:r w:rsidR="001C0A36">
              <w:rPr>
                <w:rFonts w:ascii="Book Antiqua" w:eastAsia="Meiryo" w:hAnsi="Book Antiqua" w:cs="Book Antiqua"/>
                <w:sz w:val="20"/>
                <w:szCs w:val="20"/>
                <w:lang w:eastAsia="en-US"/>
              </w:rPr>
              <w:t xml:space="preserve"> </w:t>
            </w:r>
            <w:r>
              <w:rPr>
                <w:rFonts w:ascii="Book Antiqua" w:eastAsia="Meiryo" w:hAnsi="Book Antiqua" w:cs="Book Antiqua"/>
                <w:sz w:val="20"/>
                <w:szCs w:val="20"/>
                <w:lang w:eastAsia="en-US"/>
              </w:rPr>
              <w:t>febrero</w:t>
            </w:r>
            <w:r w:rsidR="003A23F5">
              <w:rPr>
                <w:rFonts w:ascii="Book Antiqua" w:eastAsia="Meiryo" w:hAnsi="Book Antiqua" w:cs="Book Antiqua"/>
                <w:sz w:val="20"/>
                <w:szCs w:val="20"/>
                <w:lang w:eastAsia="en-US"/>
              </w:rPr>
              <w:t xml:space="preserve"> a abril</w:t>
            </w:r>
            <w:r>
              <w:rPr>
                <w:rFonts w:ascii="Book Antiqua" w:eastAsia="Meiryo" w:hAnsi="Book Antiqua" w:cs="Book Antiqua"/>
                <w:sz w:val="20"/>
                <w:szCs w:val="20"/>
                <w:lang w:eastAsia="en-US"/>
              </w:rPr>
              <w:t xml:space="preserve"> 2025</w:t>
            </w:r>
            <w:r w:rsidR="00AB4B30">
              <w:rPr>
                <w:rFonts w:ascii="Book Antiqua" w:eastAsia="Meiryo" w:hAnsi="Book Antiqua" w:cs="Book Antiqua"/>
                <w:sz w:val="20"/>
                <w:szCs w:val="20"/>
                <w:lang w:eastAsia="en-US"/>
              </w:rPr>
              <w:t>, la Jueza de trámite no se enfoca en redactar proyectos de trámite rápido sino en la revisión de los asuntos para mantener al día el traslado de recursos a fallo</w:t>
            </w:r>
            <w:r w:rsidRPr="00056171">
              <w:rPr>
                <w:rFonts w:ascii="Book Antiqua" w:eastAsia="Meiryo" w:hAnsi="Book Antiqua" w:cs="Book Antiqua"/>
                <w:sz w:val="20"/>
                <w:szCs w:val="20"/>
                <w:lang w:eastAsia="en-US"/>
              </w:rPr>
              <w:t>.</w:t>
            </w:r>
            <w:r w:rsidRPr="005D0FF8">
              <w:rPr>
                <w:rFonts w:ascii="Book Antiqua" w:eastAsia="Meiryo" w:hAnsi="Book Antiqua" w:cs="Book Antiqua"/>
                <w:sz w:val="20"/>
                <w:szCs w:val="20"/>
                <w:lang w:eastAsia="en-US"/>
              </w:rPr>
              <w:t xml:space="preserve"> </w:t>
            </w:r>
            <w:r w:rsidR="003A23F5">
              <w:rPr>
                <w:rFonts w:ascii="Book Antiqua" w:eastAsia="Meiryo" w:hAnsi="Book Antiqua" w:cs="Book Antiqua"/>
                <w:sz w:val="20"/>
                <w:szCs w:val="20"/>
                <w:lang w:eastAsia="en-US"/>
              </w:rPr>
              <w:t xml:space="preserve"> A partir de julio 2025 función medular redacción proyectos de sentencia (trámite rápido)</w:t>
            </w:r>
            <w:r w:rsidR="00FA5CC8">
              <w:rPr>
                <w:rFonts w:ascii="Book Antiqua" w:eastAsia="Meiryo" w:hAnsi="Book Antiqua" w:cs="Book Antiqua"/>
                <w:sz w:val="20"/>
                <w:szCs w:val="20"/>
                <w:lang w:eastAsia="en-US"/>
              </w:rPr>
              <w:t>.</w:t>
            </w:r>
          </w:p>
        </w:tc>
      </w:tr>
    </w:tbl>
    <w:p w14:paraId="709AD3EC" w14:textId="30A2098E" w:rsidR="00622693" w:rsidRDefault="00622693" w:rsidP="00F514A4">
      <w:pPr>
        <w:suppressAutoHyphens/>
        <w:spacing w:line="276" w:lineRule="auto"/>
        <w:jc w:val="both"/>
        <w:rPr>
          <w:rFonts w:ascii="Book Antiqua" w:hAnsi="Book Antiqua" w:cs="Book Antiqua"/>
          <w:lang w:eastAsia="ar-SA"/>
        </w:rPr>
      </w:pPr>
    </w:p>
    <w:p w14:paraId="5355538B" w14:textId="77777777" w:rsidR="00D92702" w:rsidRDefault="00D92702" w:rsidP="00F514A4">
      <w:pPr>
        <w:suppressAutoHyphens/>
        <w:spacing w:line="276" w:lineRule="auto"/>
        <w:jc w:val="both"/>
        <w:rPr>
          <w:rFonts w:ascii="Book Antiqua" w:hAnsi="Book Antiqua" w:cs="Book Antiqua"/>
          <w:lang w:eastAsia="ar-SA"/>
        </w:rPr>
      </w:pPr>
    </w:p>
    <w:p w14:paraId="10F0ECD7" w14:textId="62FAE388" w:rsidR="00DE226D" w:rsidRDefault="00943B0E" w:rsidP="00F514A4">
      <w:pPr>
        <w:suppressAutoHyphens/>
        <w:spacing w:line="276" w:lineRule="auto"/>
        <w:jc w:val="both"/>
        <w:rPr>
          <w:rFonts w:ascii="Book Antiqua" w:hAnsi="Book Antiqua" w:cs="Book Antiqua"/>
          <w:lang w:eastAsia="ar-SA"/>
        </w:rPr>
      </w:pPr>
      <w:r w:rsidRPr="00BB3EF7">
        <w:rPr>
          <w:rFonts w:ascii="Book Antiqua" w:hAnsi="Book Antiqua" w:cs="Book Antiqua"/>
          <w:b/>
          <w:bCs/>
          <w:lang w:eastAsia="ar-SA"/>
        </w:rPr>
        <w:t>4</w:t>
      </w:r>
      <w:r w:rsidR="00E23FFE" w:rsidRPr="00BB3EF7">
        <w:rPr>
          <w:rFonts w:ascii="Book Antiqua" w:hAnsi="Book Antiqua" w:cs="Book Antiqua"/>
          <w:b/>
          <w:bCs/>
          <w:lang w:eastAsia="ar-SA"/>
        </w:rPr>
        <w:t>.3.</w:t>
      </w:r>
      <w:r w:rsidR="00270EEA">
        <w:rPr>
          <w:rFonts w:ascii="Book Antiqua" w:hAnsi="Book Antiqua" w:cs="Book Antiqua"/>
          <w:lang w:eastAsia="ar-SA"/>
        </w:rPr>
        <w:t xml:space="preserve"> </w:t>
      </w:r>
      <w:r w:rsidR="00F7797A">
        <w:rPr>
          <w:rFonts w:ascii="Book Antiqua" w:hAnsi="Book Antiqua" w:cs="Book Antiqua"/>
          <w:lang w:eastAsia="ar-SA"/>
        </w:rPr>
        <w:t>Tomar nota, que conforme a lo acordado con e</w:t>
      </w:r>
      <w:r w:rsidR="00270EEA">
        <w:rPr>
          <w:rFonts w:ascii="Book Antiqua" w:hAnsi="Book Antiqua" w:cs="Book Antiqua"/>
          <w:lang w:eastAsia="ar-SA"/>
        </w:rPr>
        <w:t xml:space="preserve">l Tribunal de Familia a partir de </w:t>
      </w:r>
      <w:r w:rsidR="00F02634">
        <w:rPr>
          <w:rFonts w:ascii="Book Antiqua" w:hAnsi="Book Antiqua" w:cs="Book Antiqua"/>
          <w:lang w:eastAsia="ar-SA"/>
        </w:rPr>
        <w:t xml:space="preserve">julio </w:t>
      </w:r>
      <w:r w:rsidR="00270EEA">
        <w:rPr>
          <w:rFonts w:ascii="Book Antiqua" w:hAnsi="Book Antiqua" w:cs="Book Antiqua"/>
          <w:lang w:eastAsia="ar-SA"/>
        </w:rPr>
        <w:t xml:space="preserve">2025, </w:t>
      </w:r>
      <w:r w:rsidR="008651C3">
        <w:rPr>
          <w:rFonts w:ascii="Book Antiqua" w:hAnsi="Book Antiqua" w:cs="Book Antiqua"/>
          <w:lang w:eastAsia="ar-SA"/>
        </w:rPr>
        <w:t>la función medular del</w:t>
      </w:r>
      <w:r w:rsidR="00270EEA">
        <w:rPr>
          <w:rFonts w:ascii="Book Antiqua" w:hAnsi="Book Antiqua" w:cs="Book Antiqua"/>
          <w:lang w:eastAsia="ar-SA"/>
        </w:rPr>
        <w:t xml:space="preserve"> puesto de Jueza/ez de Trámite </w:t>
      </w:r>
      <w:r w:rsidR="00F02634">
        <w:rPr>
          <w:rFonts w:ascii="Book Antiqua" w:hAnsi="Book Antiqua" w:cs="Book Antiqua"/>
          <w:lang w:eastAsia="ar-SA"/>
        </w:rPr>
        <w:t>será</w:t>
      </w:r>
      <w:r w:rsidR="00270EEA">
        <w:rPr>
          <w:rFonts w:ascii="Book Antiqua" w:hAnsi="Book Antiqua" w:cs="Book Antiqua"/>
          <w:lang w:eastAsia="ar-SA"/>
        </w:rPr>
        <w:t xml:space="preserve"> redactar proyectos de trámite rápido. </w:t>
      </w:r>
      <w:r w:rsidR="00F02634">
        <w:rPr>
          <w:rFonts w:ascii="Book Antiqua" w:hAnsi="Book Antiqua" w:cs="Book Antiqua"/>
          <w:lang w:eastAsia="ar-SA"/>
        </w:rPr>
        <w:t>Y se trasladó al puesto de Coordinadora Judicial</w:t>
      </w:r>
      <w:r w:rsidR="008651C3">
        <w:rPr>
          <w:rFonts w:ascii="Book Antiqua" w:hAnsi="Book Antiqua" w:cs="Book Antiqua"/>
          <w:lang w:eastAsia="ar-SA"/>
        </w:rPr>
        <w:t xml:space="preserve"> la revisión y asignación </w:t>
      </w:r>
      <w:r w:rsidR="000A0A72">
        <w:rPr>
          <w:rFonts w:ascii="Book Antiqua" w:hAnsi="Book Antiqua" w:cs="Book Antiqua"/>
          <w:lang w:eastAsia="ar-SA"/>
        </w:rPr>
        <w:t xml:space="preserve">diaria </w:t>
      </w:r>
      <w:r w:rsidR="008651C3">
        <w:rPr>
          <w:rFonts w:ascii="Book Antiqua" w:hAnsi="Book Antiqua" w:cs="Book Antiqua"/>
          <w:lang w:eastAsia="ar-SA"/>
        </w:rPr>
        <w:t>de expedientes para fallo</w:t>
      </w:r>
      <w:r w:rsidR="00270EEA">
        <w:rPr>
          <w:rFonts w:ascii="Book Antiqua" w:hAnsi="Book Antiqua" w:cs="Book Antiqua"/>
          <w:lang w:eastAsia="ar-SA"/>
        </w:rPr>
        <w:t xml:space="preserve"> (</w:t>
      </w:r>
      <w:r w:rsidR="00243A75">
        <w:rPr>
          <w:rFonts w:ascii="Book Antiqua" w:hAnsi="Book Antiqua" w:cs="Book Antiqua"/>
          <w:lang w:eastAsia="ar-SA"/>
        </w:rPr>
        <w:t>meta mantener al día, con</w:t>
      </w:r>
      <w:r w:rsidR="00270EEA">
        <w:rPr>
          <w:rFonts w:ascii="Book Antiqua" w:hAnsi="Book Antiqua" w:cs="Book Antiqua"/>
          <w:lang w:eastAsia="ar-SA"/>
        </w:rPr>
        <w:t xml:space="preserve"> cero asuntos pendientes</w:t>
      </w:r>
      <w:r w:rsidR="00243A75">
        <w:rPr>
          <w:rFonts w:ascii="Book Antiqua" w:hAnsi="Book Antiqua" w:cs="Book Antiqua"/>
          <w:lang w:eastAsia="ar-SA"/>
        </w:rPr>
        <w:t xml:space="preserve"> el pase a fallo</w:t>
      </w:r>
      <w:r w:rsidR="00270EEA">
        <w:rPr>
          <w:rFonts w:ascii="Book Antiqua" w:hAnsi="Book Antiqua" w:cs="Book Antiqua"/>
          <w:lang w:eastAsia="ar-SA"/>
        </w:rPr>
        <w:t xml:space="preserve">).    </w:t>
      </w:r>
    </w:p>
    <w:p w14:paraId="77E8F101" w14:textId="77777777" w:rsidR="00FA5CC8" w:rsidRDefault="00FA5CC8" w:rsidP="00F514A4">
      <w:pPr>
        <w:suppressAutoHyphens/>
        <w:spacing w:line="276" w:lineRule="auto"/>
        <w:jc w:val="both"/>
        <w:rPr>
          <w:rFonts w:ascii="Book Antiqua" w:hAnsi="Book Antiqua" w:cs="Book Antiqua"/>
          <w:lang w:eastAsia="ar-SA"/>
        </w:rPr>
      </w:pPr>
    </w:p>
    <w:p w14:paraId="624C6D64" w14:textId="2BCD3840" w:rsidR="00DE226D" w:rsidRPr="00BF1C99" w:rsidRDefault="00DE226D" w:rsidP="00BF1C99">
      <w:pPr>
        <w:suppressAutoHyphens/>
        <w:spacing w:line="276" w:lineRule="auto"/>
        <w:jc w:val="both"/>
        <w:rPr>
          <w:rFonts w:ascii="Book Antiqua" w:hAnsi="Book Antiqua" w:cs="Book Antiqua"/>
          <w:lang w:eastAsia="ar-SA"/>
        </w:rPr>
      </w:pPr>
      <w:r w:rsidRPr="00BF1C99">
        <w:rPr>
          <w:rFonts w:ascii="Book Antiqua" w:hAnsi="Book Antiqua" w:cs="Book Antiqua"/>
          <w:lang w:eastAsia="ar-SA"/>
        </w:rPr>
        <w:t>La Dirección de Planificación dará seguimiento durante tres meses a la cantidad de proyectos generados por la jueza de trámite, considerando que ya no estará a cargo de pasar expedientes a fallo ni de elaborar resúmenes. Con esta redistribución, se espera un incremento en la producción mensual</w:t>
      </w:r>
      <w:r w:rsidR="000A0A72">
        <w:rPr>
          <w:rFonts w:ascii="Book Antiqua" w:hAnsi="Book Antiqua" w:cs="Book Antiqua"/>
          <w:lang w:eastAsia="ar-SA"/>
        </w:rPr>
        <w:t xml:space="preserve"> de ese puesto de trabajo</w:t>
      </w:r>
      <w:r w:rsidRPr="00BF1C99">
        <w:rPr>
          <w:rFonts w:ascii="Book Antiqua" w:hAnsi="Book Antiqua" w:cs="Book Antiqua"/>
          <w:lang w:eastAsia="ar-SA"/>
        </w:rPr>
        <w:t xml:space="preserve"> (de dos a cinco días de redacción semanal).</w:t>
      </w:r>
    </w:p>
    <w:p w14:paraId="10DEA6F4" w14:textId="77777777" w:rsidR="00270EEA" w:rsidRDefault="00270EEA" w:rsidP="00F514A4">
      <w:pPr>
        <w:suppressAutoHyphens/>
        <w:spacing w:line="276" w:lineRule="auto"/>
        <w:jc w:val="both"/>
        <w:rPr>
          <w:rFonts w:ascii="Book Antiqua" w:hAnsi="Book Antiqua" w:cs="Book Antiqua"/>
          <w:lang w:eastAsia="ar-SA"/>
        </w:rPr>
      </w:pPr>
    </w:p>
    <w:p w14:paraId="5F58E0C1" w14:textId="4DF7D456" w:rsidR="00E23FFE" w:rsidRDefault="00412D70" w:rsidP="00F514A4">
      <w:pPr>
        <w:suppressAutoHyphens/>
        <w:spacing w:line="276" w:lineRule="auto"/>
        <w:jc w:val="both"/>
        <w:rPr>
          <w:rFonts w:ascii="Book Antiqua" w:hAnsi="Book Antiqua" w:cs="Book Antiqua"/>
          <w:lang w:eastAsia="ar-SA"/>
        </w:rPr>
      </w:pPr>
      <w:r w:rsidRPr="00211501">
        <w:rPr>
          <w:rFonts w:ascii="Book Antiqua" w:hAnsi="Book Antiqua" w:cs="Book Antiqua"/>
          <w:b/>
          <w:bCs/>
          <w:lang w:eastAsia="ar-SA"/>
        </w:rPr>
        <w:lastRenderedPageBreak/>
        <w:t xml:space="preserve">4.4. </w:t>
      </w:r>
      <w:r w:rsidR="00E23FFE">
        <w:rPr>
          <w:rFonts w:ascii="Book Antiqua" w:hAnsi="Book Antiqua" w:cs="Book Antiqua"/>
          <w:lang w:eastAsia="ar-SA"/>
        </w:rPr>
        <w:t xml:space="preserve"> Tomar nota, que </w:t>
      </w:r>
      <w:r w:rsidR="00E23FFE" w:rsidRPr="00BF1C99">
        <w:rPr>
          <w:rFonts w:ascii="Book Antiqua" w:hAnsi="Book Antiqua" w:cs="Book Antiqua"/>
          <w:b/>
          <w:bCs/>
          <w:sz w:val="28"/>
          <w:szCs w:val="28"/>
          <w:u w:val="single"/>
          <w:lang w:eastAsia="ar-SA"/>
        </w:rPr>
        <w:t>una vez vacante</w:t>
      </w:r>
      <w:r w:rsidR="00E23FFE" w:rsidRPr="00BF1C99">
        <w:rPr>
          <w:rFonts w:ascii="Book Antiqua" w:hAnsi="Book Antiqua" w:cs="Book Antiqua"/>
          <w:sz w:val="28"/>
          <w:szCs w:val="28"/>
          <w:lang w:eastAsia="ar-SA"/>
        </w:rPr>
        <w:t xml:space="preserve"> </w:t>
      </w:r>
      <w:r w:rsidR="00E23FFE">
        <w:rPr>
          <w:rFonts w:ascii="Book Antiqua" w:hAnsi="Book Antiqua" w:cs="Book Antiqua"/>
          <w:lang w:eastAsia="ar-SA"/>
        </w:rPr>
        <w:t xml:space="preserve">el </w:t>
      </w:r>
      <w:r w:rsidR="001C0A24">
        <w:rPr>
          <w:rFonts w:ascii="Book Antiqua" w:hAnsi="Book Antiqua" w:cs="Book Antiqua"/>
          <w:lang w:eastAsia="ar-SA"/>
        </w:rPr>
        <w:t>puesto</w:t>
      </w:r>
      <w:r w:rsidR="00E23FFE">
        <w:rPr>
          <w:rFonts w:ascii="Book Antiqua" w:hAnsi="Book Antiqua" w:cs="Book Antiqua"/>
          <w:lang w:eastAsia="ar-SA"/>
        </w:rPr>
        <w:t xml:space="preserve"> </w:t>
      </w:r>
      <w:r w:rsidR="001C0A24">
        <w:rPr>
          <w:rFonts w:ascii="Book Antiqua" w:hAnsi="Book Antiqua" w:cs="Book Antiqua"/>
          <w:lang w:eastAsia="ar-SA"/>
        </w:rPr>
        <w:t>6083</w:t>
      </w:r>
      <w:r w:rsidR="00E23FFE">
        <w:rPr>
          <w:rFonts w:ascii="Book Antiqua" w:hAnsi="Book Antiqua" w:cs="Book Antiqua"/>
          <w:lang w:eastAsia="ar-SA"/>
        </w:rPr>
        <w:t xml:space="preserve"> de Jue</w:t>
      </w:r>
      <w:r w:rsidR="001C0A24">
        <w:rPr>
          <w:rFonts w:ascii="Book Antiqua" w:hAnsi="Book Antiqua" w:cs="Book Antiqua"/>
          <w:lang w:eastAsia="ar-SA"/>
        </w:rPr>
        <w:t>z</w:t>
      </w:r>
      <w:r w:rsidR="00E23FFE">
        <w:rPr>
          <w:rFonts w:ascii="Book Antiqua" w:hAnsi="Book Antiqua" w:cs="Book Antiqua"/>
          <w:lang w:eastAsia="ar-SA"/>
        </w:rPr>
        <w:t>a o Juez</w:t>
      </w:r>
      <w:r w:rsidR="001C0A24">
        <w:rPr>
          <w:rFonts w:ascii="Book Antiqua" w:hAnsi="Book Antiqua" w:cs="Book Antiqua"/>
          <w:lang w:eastAsia="ar-SA"/>
        </w:rPr>
        <w:t xml:space="preserve"> 1</w:t>
      </w:r>
      <w:r w:rsidR="00E23FFE">
        <w:rPr>
          <w:rFonts w:ascii="Book Antiqua" w:hAnsi="Book Antiqua" w:cs="Book Antiqua"/>
          <w:lang w:eastAsia="ar-SA"/>
        </w:rPr>
        <w:t xml:space="preserve"> de trámite deberá valorarse por parte de la Dirección de </w:t>
      </w:r>
      <w:r w:rsidR="001C0A24">
        <w:rPr>
          <w:rFonts w:ascii="Book Antiqua" w:hAnsi="Book Antiqua" w:cs="Book Antiqua"/>
          <w:lang w:eastAsia="ar-SA"/>
        </w:rPr>
        <w:t>Planificación</w:t>
      </w:r>
      <w:r w:rsidR="00E23FFE">
        <w:rPr>
          <w:rFonts w:ascii="Book Antiqua" w:hAnsi="Book Antiqua" w:cs="Book Antiqua"/>
          <w:lang w:eastAsia="ar-SA"/>
        </w:rPr>
        <w:t xml:space="preserve"> la </w:t>
      </w:r>
      <w:r w:rsidR="001C0A24">
        <w:rPr>
          <w:rFonts w:ascii="Book Antiqua" w:hAnsi="Book Antiqua" w:cs="Book Antiqua"/>
          <w:lang w:eastAsia="ar-SA"/>
        </w:rPr>
        <w:t>necesidad</w:t>
      </w:r>
      <w:r w:rsidR="00E23FFE">
        <w:rPr>
          <w:rFonts w:ascii="Book Antiqua" w:hAnsi="Book Antiqua" w:cs="Book Antiqua"/>
          <w:lang w:eastAsia="ar-SA"/>
        </w:rPr>
        <w:t xml:space="preserve"> de mantener el puesto en el tribunal,</w:t>
      </w:r>
      <w:r w:rsidR="001C0A24">
        <w:rPr>
          <w:rFonts w:ascii="Book Antiqua" w:hAnsi="Book Antiqua" w:cs="Book Antiqua"/>
          <w:lang w:eastAsia="ar-SA"/>
        </w:rPr>
        <w:t xml:space="preserve"> d</w:t>
      </w:r>
      <w:r w:rsidR="00E23FFE">
        <w:rPr>
          <w:rFonts w:ascii="Book Antiqua" w:hAnsi="Book Antiqua" w:cs="Book Antiqua"/>
          <w:lang w:eastAsia="ar-SA"/>
        </w:rPr>
        <w:t>ado que esa figura ya se elimin</w:t>
      </w:r>
      <w:r w:rsidR="001C0A24">
        <w:rPr>
          <w:rFonts w:ascii="Book Antiqua" w:hAnsi="Book Antiqua" w:cs="Book Antiqua"/>
          <w:lang w:eastAsia="ar-SA"/>
        </w:rPr>
        <w:t>ó</w:t>
      </w:r>
      <w:r w:rsidR="00E23FFE">
        <w:rPr>
          <w:rFonts w:ascii="Book Antiqua" w:hAnsi="Book Antiqua" w:cs="Book Antiqua"/>
          <w:lang w:eastAsia="ar-SA"/>
        </w:rPr>
        <w:t xml:space="preserve"> del Modelo de tramitación de </w:t>
      </w:r>
      <w:r w:rsidR="000A3972">
        <w:rPr>
          <w:rFonts w:ascii="Book Antiqua" w:hAnsi="Book Antiqua" w:cs="Book Antiqua"/>
          <w:lang w:eastAsia="ar-SA"/>
        </w:rPr>
        <w:t>T</w:t>
      </w:r>
      <w:r w:rsidR="00E23FFE">
        <w:rPr>
          <w:rFonts w:ascii="Book Antiqua" w:hAnsi="Book Antiqua" w:cs="Book Antiqua"/>
          <w:lang w:eastAsia="ar-SA"/>
        </w:rPr>
        <w:t xml:space="preserve">ribunal </w:t>
      </w:r>
      <w:r w:rsidR="001C0A24">
        <w:rPr>
          <w:rFonts w:ascii="Book Antiqua" w:hAnsi="Book Antiqua" w:cs="Book Antiqua"/>
          <w:lang w:eastAsia="ar-SA"/>
        </w:rPr>
        <w:t>d</w:t>
      </w:r>
      <w:r w:rsidR="00E23FFE">
        <w:rPr>
          <w:rFonts w:ascii="Book Antiqua" w:hAnsi="Book Antiqua" w:cs="Book Antiqua"/>
          <w:lang w:eastAsia="ar-SA"/>
        </w:rPr>
        <w:t xml:space="preserve">e Apelación en otras materias como </w:t>
      </w:r>
      <w:r w:rsidR="001C0A24">
        <w:rPr>
          <w:rFonts w:ascii="Book Antiqua" w:hAnsi="Book Antiqua" w:cs="Book Antiqua"/>
          <w:lang w:eastAsia="ar-SA"/>
        </w:rPr>
        <w:t>Civil</w:t>
      </w:r>
      <w:r w:rsidR="00E23FFE">
        <w:rPr>
          <w:rFonts w:ascii="Book Antiqua" w:hAnsi="Book Antiqua" w:cs="Book Antiqua"/>
          <w:lang w:eastAsia="ar-SA"/>
        </w:rPr>
        <w:t xml:space="preserve"> y Trabajo. </w:t>
      </w:r>
    </w:p>
    <w:p w14:paraId="2742848C" w14:textId="21E933BA" w:rsidR="00676E73" w:rsidRDefault="00676E73" w:rsidP="00F514A4">
      <w:pPr>
        <w:suppressAutoHyphens/>
        <w:spacing w:line="276" w:lineRule="auto"/>
        <w:jc w:val="both"/>
      </w:pPr>
    </w:p>
    <w:p w14:paraId="4291D9B2" w14:textId="707021CB" w:rsidR="0098728D" w:rsidRDefault="001C0A36" w:rsidP="005D0FF8">
      <w:pPr>
        <w:suppressAutoHyphens/>
        <w:spacing w:line="276" w:lineRule="auto"/>
        <w:jc w:val="both"/>
        <w:rPr>
          <w:rFonts w:ascii="Book Antiqua" w:hAnsi="Book Antiqua" w:cs="Book Antiqua"/>
          <w:lang w:eastAsia="ar-SA"/>
        </w:rPr>
      </w:pPr>
      <w:r w:rsidRPr="0035310D">
        <w:rPr>
          <w:rFonts w:ascii="Book Antiqua" w:hAnsi="Book Antiqua" w:cs="Book Antiqua"/>
          <w:b/>
          <w:bCs/>
          <w:lang w:eastAsia="ar-SA"/>
        </w:rPr>
        <w:t>4.</w:t>
      </w:r>
      <w:r w:rsidR="009B3F0E">
        <w:rPr>
          <w:rFonts w:ascii="Book Antiqua" w:hAnsi="Book Antiqua" w:cs="Book Antiqua"/>
          <w:b/>
          <w:bCs/>
          <w:lang w:eastAsia="ar-SA"/>
        </w:rPr>
        <w:t>5</w:t>
      </w:r>
      <w:r w:rsidRPr="0035310D">
        <w:rPr>
          <w:rFonts w:ascii="Book Antiqua" w:hAnsi="Book Antiqua" w:cs="Book Antiqua"/>
          <w:b/>
          <w:bCs/>
          <w:lang w:eastAsia="ar-SA"/>
        </w:rPr>
        <w:t>.</w:t>
      </w:r>
      <w:r>
        <w:rPr>
          <w:rFonts w:ascii="Book Antiqua" w:hAnsi="Book Antiqua" w:cs="Book Antiqua"/>
          <w:lang w:eastAsia="ar-SA"/>
        </w:rPr>
        <w:t xml:space="preserve"> </w:t>
      </w:r>
      <w:r w:rsidR="005D0FF8" w:rsidRPr="00943B0E">
        <w:rPr>
          <w:rFonts w:ascii="Book Antiqua" w:hAnsi="Book Antiqua" w:cs="Book Antiqua"/>
          <w:lang w:eastAsia="ar-SA"/>
        </w:rPr>
        <w:t xml:space="preserve">Solicitar a la Dirección de Gestión Humana </w:t>
      </w:r>
      <w:r w:rsidR="005D0FF8" w:rsidRPr="005D0FF8">
        <w:rPr>
          <w:rFonts w:ascii="Book Antiqua" w:hAnsi="Book Antiqua" w:cs="Book Antiqua"/>
          <w:lang w:eastAsia="ar-SA"/>
        </w:rPr>
        <w:t xml:space="preserve">entrevistar a la persona que ocupa en propiedad el puesto </w:t>
      </w:r>
      <w:r w:rsidR="005D0FF8" w:rsidRPr="00B97F96">
        <w:rPr>
          <w:rFonts w:ascii="Book Antiqua" w:hAnsi="Book Antiqua" w:cs="Book Antiqua"/>
          <w:lang w:eastAsia="ar-SA"/>
        </w:rPr>
        <w:t>6115</w:t>
      </w:r>
      <w:r w:rsidR="00827ADE">
        <w:rPr>
          <w:rFonts w:ascii="Book Antiqua" w:hAnsi="Book Antiqua" w:cs="Book Antiqua"/>
          <w:lang w:eastAsia="ar-SA"/>
        </w:rPr>
        <w:t xml:space="preserve"> de Auxiliar de Servicios Generales</w:t>
      </w:r>
      <w:r w:rsidR="005D0FF8" w:rsidRPr="005D0FF8">
        <w:rPr>
          <w:rFonts w:ascii="Book Antiqua" w:hAnsi="Book Antiqua" w:cs="Book Antiqua"/>
          <w:lang w:eastAsia="ar-SA"/>
        </w:rPr>
        <w:t>, para ver si la persona en caso de recalificación del puesto a Técnico Judicial 2</w:t>
      </w:r>
      <w:r w:rsidR="005B0CBC">
        <w:rPr>
          <w:rFonts w:ascii="Book Antiqua" w:hAnsi="Book Antiqua" w:cs="Book Antiqua"/>
          <w:lang w:eastAsia="ar-SA"/>
        </w:rPr>
        <w:t xml:space="preserve">, </w:t>
      </w:r>
      <w:r w:rsidR="005D0FF8" w:rsidRPr="005D0FF8">
        <w:rPr>
          <w:rFonts w:ascii="Book Antiqua" w:hAnsi="Book Antiqua" w:cs="Book Antiqua"/>
          <w:lang w:eastAsia="ar-SA"/>
        </w:rPr>
        <w:t xml:space="preserve">accedería por criterio de voluntariedad a su traslado al Juzgado de Niñez y Adolescencia. </w:t>
      </w:r>
      <w:r w:rsidR="00346A48">
        <w:rPr>
          <w:rFonts w:ascii="Book Antiqua" w:hAnsi="Book Antiqua" w:cs="Book Antiqua"/>
          <w:lang w:eastAsia="ar-SA"/>
        </w:rPr>
        <w:t>De acceder, la Administración debería contemplar en el presupuesto 2026 la contratación del servicio de limpieza por contratación privada para el tribunal.</w:t>
      </w:r>
      <w:r w:rsidR="0098728D">
        <w:rPr>
          <w:rFonts w:ascii="Book Antiqua" w:hAnsi="Book Antiqua" w:cs="Book Antiqua"/>
          <w:lang w:eastAsia="ar-SA"/>
        </w:rPr>
        <w:t xml:space="preserve"> </w:t>
      </w:r>
    </w:p>
    <w:p w14:paraId="4F6251DC" w14:textId="77777777" w:rsidR="00FA5CC8" w:rsidRDefault="00FA5CC8" w:rsidP="005D0FF8">
      <w:pPr>
        <w:suppressAutoHyphens/>
        <w:spacing w:line="276" w:lineRule="auto"/>
        <w:jc w:val="both"/>
        <w:rPr>
          <w:rFonts w:ascii="Book Antiqua" w:hAnsi="Book Antiqua" w:cs="Book Antiqua"/>
          <w:lang w:eastAsia="ar-SA"/>
        </w:rPr>
      </w:pPr>
    </w:p>
    <w:p w14:paraId="435FE2F1" w14:textId="0E797A22" w:rsidR="005D0FF8" w:rsidRDefault="0098728D" w:rsidP="005D0FF8">
      <w:pPr>
        <w:suppressAutoHyphens/>
        <w:spacing w:line="276" w:lineRule="auto"/>
        <w:jc w:val="both"/>
        <w:rPr>
          <w:rFonts w:ascii="Book Antiqua" w:hAnsi="Book Antiqua" w:cs="Book Antiqua"/>
          <w:lang w:eastAsia="ar-SA"/>
        </w:rPr>
      </w:pPr>
      <w:r>
        <w:rPr>
          <w:rFonts w:ascii="Book Antiqua" w:hAnsi="Book Antiqua" w:cs="Book Antiqua"/>
          <w:lang w:eastAsia="ar-SA"/>
        </w:rPr>
        <w:t xml:space="preserve">Tomar nota de lo indicado por la Administración Regional mediante oficio </w:t>
      </w:r>
      <w:r w:rsidRPr="0098728D">
        <w:rPr>
          <w:rFonts w:ascii="Book Antiqua" w:hAnsi="Book Antiqua" w:cs="Book Antiqua"/>
          <w:lang w:eastAsia="ar-SA"/>
        </w:rPr>
        <w:t>506-ADM-AAJ-2025 del 16 de junio 2025 (anexo 2).</w:t>
      </w:r>
    </w:p>
    <w:p w14:paraId="4F3841E9" w14:textId="77777777" w:rsidR="00346A48" w:rsidRPr="005D0FF8" w:rsidRDefault="00346A48" w:rsidP="005D0FF8">
      <w:pPr>
        <w:suppressAutoHyphens/>
        <w:spacing w:line="276" w:lineRule="auto"/>
        <w:jc w:val="both"/>
        <w:rPr>
          <w:rFonts w:ascii="Book Antiqua" w:hAnsi="Book Antiqua" w:cs="Book Antiqua"/>
          <w:lang w:eastAsia="ar-SA"/>
        </w:rPr>
      </w:pPr>
    </w:p>
    <w:p w14:paraId="72B1F6BE" w14:textId="1896C2C1" w:rsidR="00943B0E" w:rsidRDefault="00943B0E" w:rsidP="00F514A4">
      <w:pPr>
        <w:suppressAutoHyphens/>
        <w:spacing w:line="276" w:lineRule="auto"/>
        <w:jc w:val="both"/>
        <w:rPr>
          <w:rFonts w:ascii="Book Antiqua" w:hAnsi="Book Antiqua" w:cs="Book Antiqua"/>
          <w:lang w:eastAsia="ar-SA"/>
        </w:rPr>
      </w:pPr>
      <w:r w:rsidRPr="0035310D">
        <w:rPr>
          <w:rFonts w:ascii="Book Antiqua" w:hAnsi="Book Antiqua" w:cs="Book Antiqua"/>
          <w:b/>
          <w:bCs/>
          <w:lang w:eastAsia="ar-SA"/>
        </w:rPr>
        <w:t>4.</w:t>
      </w:r>
      <w:r w:rsidR="009B3F0E">
        <w:rPr>
          <w:rFonts w:ascii="Book Antiqua" w:hAnsi="Book Antiqua" w:cs="Book Antiqua"/>
          <w:b/>
          <w:bCs/>
          <w:lang w:eastAsia="ar-SA"/>
        </w:rPr>
        <w:t>6</w:t>
      </w:r>
      <w:r w:rsidRPr="0035310D">
        <w:rPr>
          <w:rFonts w:ascii="Book Antiqua" w:hAnsi="Book Antiqua" w:cs="Book Antiqua"/>
          <w:b/>
          <w:bCs/>
          <w:lang w:eastAsia="ar-SA"/>
        </w:rPr>
        <w:t>.</w:t>
      </w:r>
      <w:r w:rsidRPr="00943B0E">
        <w:rPr>
          <w:rFonts w:ascii="Book Antiqua" w:hAnsi="Book Antiqua" w:cs="Book Antiqua"/>
          <w:lang w:eastAsia="ar-SA"/>
        </w:rPr>
        <w:t xml:space="preserve"> Tomar nota que una vez aprobado el presente informe la Dirección de Planificación re</w:t>
      </w:r>
      <w:r>
        <w:rPr>
          <w:rFonts w:ascii="Book Antiqua" w:hAnsi="Book Antiqua" w:cs="Book Antiqua"/>
          <w:lang w:eastAsia="ar-SA"/>
        </w:rPr>
        <w:t>ali</w:t>
      </w:r>
      <w:r w:rsidRPr="00943B0E">
        <w:rPr>
          <w:rFonts w:ascii="Book Antiqua" w:hAnsi="Book Antiqua" w:cs="Book Antiqua"/>
          <w:lang w:eastAsia="ar-SA"/>
        </w:rPr>
        <w:t xml:space="preserve">zará el </w:t>
      </w:r>
      <w:r>
        <w:rPr>
          <w:rFonts w:ascii="Book Antiqua" w:hAnsi="Book Antiqua" w:cs="Book Antiqua"/>
          <w:lang w:eastAsia="ar-SA"/>
        </w:rPr>
        <w:t>a</w:t>
      </w:r>
      <w:r w:rsidRPr="00943B0E">
        <w:rPr>
          <w:rFonts w:ascii="Book Antiqua" w:hAnsi="Book Antiqua" w:cs="Book Antiqua"/>
          <w:lang w:eastAsia="ar-SA"/>
        </w:rPr>
        <w:t>juste correspondiente en la matriz de indicadores de gestión</w:t>
      </w:r>
      <w:r w:rsidR="001E7370">
        <w:rPr>
          <w:rFonts w:ascii="Book Antiqua" w:hAnsi="Book Antiqua" w:cs="Book Antiqua"/>
          <w:lang w:eastAsia="ar-SA"/>
        </w:rPr>
        <w:t>.</w:t>
      </w:r>
    </w:p>
    <w:p w14:paraId="59C4A290" w14:textId="4457DAA2" w:rsidR="0075763D" w:rsidRDefault="0075763D" w:rsidP="00F514A4">
      <w:pPr>
        <w:suppressAutoHyphens/>
        <w:spacing w:line="276" w:lineRule="auto"/>
        <w:jc w:val="both"/>
        <w:rPr>
          <w:rFonts w:ascii="Book Antiqua" w:hAnsi="Book Antiqua" w:cs="Book Antiqua"/>
          <w:lang w:eastAsia="ar-SA"/>
        </w:rPr>
      </w:pPr>
    </w:p>
    <w:p w14:paraId="661BB1FB" w14:textId="7F5DB412" w:rsidR="007D1963" w:rsidRDefault="0075763D" w:rsidP="007D1963">
      <w:pPr>
        <w:suppressAutoHyphens/>
        <w:spacing w:line="276" w:lineRule="auto"/>
        <w:jc w:val="both"/>
        <w:rPr>
          <w:rFonts w:ascii="Book Antiqua" w:hAnsi="Book Antiqua" w:cs="Book Antiqua"/>
          <w:lang w:eastAsia="ar-SA"/>
        </w:rPr>
      </w:pPr>
      <w:r w:rsidRPr="0035310D">
        <w:rPr>
          <w:rFonts w:ascii="Book Antiqua" w:hAnsi="Book Antiqua"/>
          <w:b/>
          <w:bCs/>
        </w:rPr>
        <w:t>4.</w:t>
      </w:r>
      <w:r w:rsidR="009B3F0E">
        <w:rPr>
          <w:rFonts w:ascii="Book Antiqua" w:hAnsi="Book Antiqua"/>
          <w:b/>
          <w:bCs/>
        </w:rPr>
        <w:t>7</w:t>
      </w:r>
      <w:r w:rsidRPr="0035310D">
        <w:rPr>
          <w:rFonts w:ascii="Book Antiqua" w:hAnsi="Book Antiqua"/>
          <w:b/>
          <w:bCs/>
        </w:rPr>
        <w:t>.</w:t>
      </w:r>
      <w:r>
        <w:rPr>
          <w:rFonts w:ascii="Book Antiqua" w:hAnsi="Book Antiqua"/>
        </w:rPr>
        <w:t xml:space="preserve"> </w:t>
      </w:r>
      <w:r w:rsidR="007D1963">
        <w:rPr>
          <w:rFonts w:ascii="Book Antiqua" w:hAnsi="Book Antiqua"/>
        </w:rPr>
        <w:t xml:space="preserve">Solicitar el Tribunal de Familia que mensualmente </w:t>
      </w:r>
      <w:r w:rsidR="007D1963">
        <w:rPr>
          <w:rFonts w:ascii="Book Antiqua" w:hAnsi="Book Antiqua" w:cs="Book Antiqua"/>
          <w:lang w:eastAsia="ar-SA"/>
        </w:rPr>
        <w:t>confronte la información generada en el reporte de Sigma del módulo de pase a fallo respecto a la información de la matriz de indicadores (excel). En caso de inconsistencias, documentarlo la minuta del equipo de mejora.</w:t>
      </w:r>
    </w:p>
    <w:p w14:paraId="1AC53F8E" w14:textId="77777777" w:rsidR="007D1963" w:rsidRDefault="007D1963" w:rsidP="0075763D">
      <w:pPr>
        <w:pStyle w:val="NormalWeb"/>
        <w:widowControl w:val="0"/>
        <w:tabs>
          <w:tab w:val="left" w:pos="709"/>
        </w:tabs>
        <w:autoSpaceDE w:val="0"/>
        <w:autoSpaceDN w:val="0"/>
        <w:adjustRightInd w:val="0"/>
        <w:spacing w:before="0" w:beforeAutospacing="0" w:after="0" w:afterAutospacing="0" w:line="276" w:lineRule="auto"/>
        <w:ind w:right="-1"/>
        <w:jc w:val="both"/>
        <w:rPr>
          <w:rFonts w:ascii="Book Antiqua" w:hAnsi="Book Antiqua"/>
        </w:rPr>
      </w:pPr>
    </w:p>
    <w:p w14:paraId="267834A7" w14:textId="3B584FE2" w:rsidR="0075763D" w:rsidRDefault="007D1963" w:rsidP="0075763D">
      <w:pPr>
        <w:pStyle w:val="NormalWeb"/>
        <w:widowControl w:val="0"/>
        <w:tabs>
          <w:tab w:val="left" w:pos="709"/>
        </w:tabs>
        <w:autoSpaceDE w:val="0"/>
        <w:autoSpaceDN w:val="0"/>
        <w:adjustRightInd w:val="0"/>
        <w:spacing w:before="0" w:beforeAutospacing="0" w:after="0" w:afterAutospacing="0" w:line="276" w:lineRule="auto"/>
        <w:ind w:right="-1"/>
        <w:jc w:val="both"/>
        <w:rPr>
          <w:rFonts w:ascii="Book Antiqua" w:hAnsi="Book Antiqua"/>
        </w:rPr>
      </w:pPr>
      <w:r w:rsidRPr="004E3116">
        <w:rPr>
          <w:rFonts w:ascii="Book Antiqua" w:hAnsi="Book Antiqua"/>
          <w:b/>
          <w:bCs/>
        </w:rPr>
        <w:t>4.</w:t>
      </w:r>
      <w:r w:rsidR="009B3F0E">
        <w:rPr>
          <w:rFonts w:ascii="Book Antiqua" w:hAnsi="Book Antiqua"/>
          <w:b/>
          <w:bCs/>
        </w:rPr>
        <w:t>8</w:t>
      </w:r>
      <w:r w:rsidRPr="004E3116">
        <w:rPr>
          <w:rFonts w:ascii="Book Antiqua" w:hAnsi="Book Antiqua"/>
          <w:b/>
          <w:bCs/>
        </w:rPr>
        <w:t>.</w:t>
      </w:r>
      <w:r>
        <w:rPr>
          <w:rFonts w:ascii="Book Antiqua" w:hAnsi="Book Antiqua"/>
        </w:rPr>
        <w:t xml:space="preserve"> </w:t>
      </w:r>
      <w:r w:rsidR="0075763D" w:rsidRPr="00A769CE">
        <w:rPr>
          <w:rFonts w:ascii="Book Antiqua" w:hAnsi="Book Antiqua"/>
        </w:rPr>
        <w:t xml:space="preserve">En atención a lo dispuesto por el Consejo Superior en sesión 89-2022 celebrada el 13 de octubre del 2022, artículo LII, </w:t>
      </w:r>
      <w:r w:rsidR="0075763D">
        <w:rPr>
          <w:rFonts w:ascii="Book Antiqua" w:hAnsi="Book Antiqua"/>
        </w:rPr>
        <w:t>reiterar</w:t>
      </w:r>
      <w:r w:rsidR="0075763D" w:rsidRPr="00A769CE">
        <w:rPr>
          <w:rFonts w:ascii="Book Antiqua" w:hAnsi="Book Antiqua"/>
        </w:rPr>
        <w:t xml:space="preserve"> a</w:t>
      </w:r>
      <w:r w:rsidR="0075763D">
        <w:rPr>
          <w:rFonts w:ascii="Book Antiqua" w:hAnsi="Book Antiqua"/>
        </w:rPr>
        <w:t xml:space="preserve">l Tribunal de Familia, la obligatoriedad de  </w:t>
      </w:r>
      <w:r w:rsidR="0075763D" w:rsidRPr="00A769CE">
        <w:rPr>
          <w:rFonts w:ascii="Book Antiqua" w:hAnsi="Book Antiqua"/>
        </w:rPr>
        <w:t xml:space="preserve">utilizar los indicadores automatizados existentes en la materia en el sistema SIGMA y compararlos con la información generada en la plantilla Excel, en aquellos indicadores que ya se generan automatizados para confirmar su buen funcionamiento; </w:t>
      </w:r>
      <w:r w:rsidR="0075763D">
        <w:rPr>
          <w:rFonts w:ascii="Book Antiqua" w:hAnsi="Book Antiqua" w:cs="Book Antiqua"/>
          <w:lang w:eastAsia="ar-SA"/>
        </w:rPr>
        <w:t xml:space="preserve">y en caso de detectar inconsistencias comunicarlo inmediatamente al Subproceso de Estadística de la Dirección de Planificación. Ya que cualquier estudio posterior en el </w:t>
      </w:r>
      <w:r w:rsidR="00A13396">
        <w:rPr>
          <w:rFonts w:ascii="Book Antiqua" w:hAnsi="Book Antiqua" w:cs="Book Antiqua"/>
          <w:lang w:eastAsia="ar-SA"/>
        </w:rPr>
        <w:t>T</w:t>
      </w:r>
      <w:r w:rsidR="0075763D">
        <w:rPr>
          <w:rFonts w:ascii="Book Antiqua" w:hAnsi="Book Antiqua" w:cs="Book Antiqua"/>
          <w:lang w:eastAsia="ar-SA"/>
        </w:rPr>
        <w:t xml:space="preserve">ribunal de Familia, </w:t>
      </w:r>
      <w:r w:rsidR="0075763D">
        <w:rPr>
          <w:rFonts w:ascii="Book Antiqua" w:hAnsi="Book Antiqua"/>
        </w:rPr>
        <w:t>se realizará a partir de</w:t>
      </w:r>
      <w:r w:rsidR="0075763D" w:rsidRPr="00A769CE">
        <w:rPr>
          <w:rFonts w:ascii="Book Antiqua" w:hAnsi="Book Antiqua"/>
        </w:rPr>
        <w:t xml:space="preserve"> la información extraída únicamente de los sistemas para el monitoreo, siendo responsabilidad </w:t>
      </w:r>
      <w:r w:rsidR="0075763D">
        <w:rPr>
          <w:rFonts w:ascii="Book Antiqua" w:hAnsi="Book Antiqua"/>
        </w:rPr>
        <w:t>del Tribunal</w:t>
      </w:r>
      <w:r w:rsidR="0075763D" w:rsidRPr="00A769CE">
        <w:rPr>
          <w:rFonts w:ascii="Book Antiqua" w:hAnsi="Book Antiqua"/>
        </w:rPr>
        <w:t xml:space="preserve"> mantener la estadística actualizada.</w:t>
      </w:r>
    </w:p>
    <w:p w14:paraId="257D7B33" w14:textId="7B831C8C" w:rsidR="00DE226D" w:rsidRDefault="00DE226D" w:rsidP="0075763D">
      <w:pPr>
        <w:pStyle w:val="NormalWeb"/>
        <w:widowControl w:val="0"/>
        <w:tabs>
          <w:tab w:val="left" w:pos="709"/>
        </w:tabs>
        <w:autoSpaceDE w:val="0"/>
        <w:autoSpaceDN w:val="0"/>
        <w:adjustRightInd w:val="0"/>
        <w:spacing w:before="0" w:beforeAutospacing="0" w:after="0" w:afterAutospacing="0" w:line="276" w:lineRule="auto"/>
        <w:ind w:right="-1"/>
        <w:jc w:val="both"/>
        <w:rPr>
          <w:rFonts w:ascii="Book Antiqua" w:hAnsi="Book Antiqua"/>
        </w:rPr>
      </w:pPr>
    </w:p>
    <w:p w14:paraId="1F2D0386" w14:textId="49606902" w:rsidR="00FA5CC8" w:rsidRDefault="00DE226D" w:rsidP="00F514A4">
      <w:pPr>
        <w:suppressAutoHyphens/>
        <w:spacing w:line="276" w:lineRule="auto"/>
        <w:jc w:val="both"/>
        <w:rPr>
          <w:rFonts w:ascii="Book Antiqua" w:hAnsi="Book Antiqua"/>
        </w:rPr>
      </w:pPr>
      <w:r w:rsidRPr="004E3116">
        <w:rPr>
          <w:rFonts w:ascii="Book Antiqua" w:hAnsi="Book Antiqua"/>
          <w:b/>
          <w:bCs/>
        </w:rPr>
        <w:t>4.</w:t>
      </w:r>
      <w:r w:rsidR="009B3F0E">
        <w:rPr>
          <w:rFonts w:ascii="Book Antiqua" w:hAnsi="Book Antiqua"/>
          <w:b/>
          <w:bCs/>
        </w:rPr>
        <w:t>9</w:t>
      </w:r>
      <w:r>
        <w:rPr>
          <w:rFonts w:ascii="Book Antiqua" w:hAnsi="Book Antiqua"/>
          <w:b/>
          <w:bCs/>
        </w:rPr>
        <w:t xml:space="preserve">. </w:t>
      </w:r>
      <w:r>
        <w:rPr>
          <w:rFonts w:ascii="Book Antiqua" w:hAnsi="Book Antiqua"/>
        </w:rPr>
        <w:t>Solicitar a la Escuela Judicial y la Dirección de Gestión Humana, valorar una estrategia de capacitación para e</w:t>
      </w:r>
      <w:r w:rsidRPr="00BF1C99">
        <w:rPr>
          <w:rFonts w:ascii="Book Antiqua" w:hAnsi="Book Antiqua"/>
        </w:rPr>
        <w:t xml:space="preserve">l personal técnico del Tribunal de Familia, en temas jurisdiccionales y también en aspectos que refuercen el compromiso con sus funciones. </w:t>
      </w:r>
    </w:p>
    <w:p w14:paraId="796B5A68" w14:textId="09EB33C0" w:rsidR="0075763D" w:rsidRDefault="00DE226D" w:rsidP="00F514A4">
      <w:pPr>
        <w:suppressAutoHyphens/>
        <w:spacing w:line="276" w:lineRule="auto"/>
        <w:jc w:val="both"/>
        <w:rPr>
          <w:rFonts w:ascii="Book Antiqua" w:hAnsi="Book Antiqua"/>
        </w:rPr>
      </w:pPr>
      <w:r w:rsidRPr="00BF1C99">
        <w:rPr>
          <w:rFonts w:ascii="Book Antiqua" w:hAnsi="Book Antiqua"/>
        </w:rPr>
        <w:lastRenderedPageBreak/>
        <w:t>Lo anterior a solicitud de las señoras y señores jueces del Tribunal de Familia.</w:t>
      </w:r>
    </w:p>
    <w:p w14:paraId="4AB4BF9A" w14:textId="77777777" w:rsidR="00FA5CC8" w:rsidRDefault="00FA5CC8" w:rsidP="00F514A4">
      <w:pPr>
        <w:suppressAutoHyphens/>
        <w:spacing w:line="276" w:lineRule="auto"/>
        <w:jc w:val="both"/>
        <w:rPr>
          <w:rFonts w:ascii="Book Antiqua" w:hAnsi="Book Antiqua"/>
        </w:rPr>
      </w:pPr>
    </w:p>
    <w:p w14:paraId="670DD848" w14:textId="77777777" w:rsidR="00FA5CC8" w:rsidRDefault="00FA5CC8" w:rsidP="00F514A4">
      <w:pPr>
        <w:suppressAutoHyphens/>
        <w:spacing w:line="276" w:lineRule="auto"/>
        <w:jc w:val="both"/>
        <w:rPr>
          <w:rFonts w:ascii="Book Antiqua" w:hAnsi="Book Antiqua" w:cs="Book Antiqua"/>
          <w:lang w:eastAsia="ar-SA"/>
        </w:rPr>
      </w:pPr>
    </w:p>
    <w:p w14:paraId="40FFD71D" w14:textId="5FD0EBA4" w:rsidR="00DE48A8" w:rsidRPr="00DE48A8" w:rsidRDefault="00DE48A8" w:rsidP="00BF1C99">
      <w:pPr>
        <w:pStyle w:val="Ttulo1"/>
      </w:pPr>
      <w:r>
        <w:t>Anexos</w:t>
      </w:r>
    </w:p>
    <w:p w14:paraId="4094986F" w14:textId="77777777" w:rsidR="00DE48A8" w:rsidRDefault="00DE48A8" w:rsidP="00F514A4">
      <w:pPr>
        <w:suppressAutoHyphens/>
        <w:spacing w:line="276" w:lineRule="auto"/>
        <w:jc w:val="both"/>
        <w:rPr>
          <w:rFonts w:ascii="Book Antiqua" w:hAnsi="Book Antiqua" w:cs="Book Antiqua"/>
          <w:lang w:eastAsia="ar-SA"/>
        </w:rPr>
      </w:pPr>
    </w:p>
    <w:tbl>
      <w:tblPr>
        <w:tblStyle w:val="Tablaconcuadrcula"/>
        <w:tblW w:w="0" w:type="auto"/>
        <w:jc w:val="center"/>
        <w:tblLook w:val="04A0" w:firstRow="1" w:lastRow="0" w:firstColumn="1" w:lastColumn="0" w:noHBand="0" w:noVBand="1"/>
      </w:tblPr>
      <w:tblGrid>
        <w:gridCol w:w="1413"/>
        <w:gridCol w:w="3685"/>
        <w:gridCol w:w="2035"/>
      </w:tblGrid>
      <w:tr w:rsidR="00DE48A8" w:rsidRPr="00986532" w14:paraId="7EBD34B4" w14:textId="77777777" w:rsidTr="00BF1C99">
        <w:trPr>
          <w:trHeight w:val="20"/>
          <w:jc w:val="center"/>
        </w:trPr>
        <w:tc>
          <w:tcPr>
            <w:tcW w:w="1413" w:type="dxa"/>
            <w:shd w:val="clear" w:color="auto" w:fill="0070C0"/>
            <w:vAlign w:val="center"/>
          </w:tcPr>
          <w:p w14:paraId="0DA5AD72" w14:textId="1BF68FF8" w:rsidR="00DE48A8" w:rsidRPr="00BF1C99" w:rsidRDefault="00DE48A8" w:rsidP="00BF1C99">
            <w:pPr>
              <w:suppressAutoHyphens/>
              <w:spacing w:line="276" w:lineRule="auto"/>
              <w:jc w:val="center"/>
              <w:rPr>
                <w:rFonts w:ascii="Book Antiqua" w:hAnsi="Book Antiqua"/>
                <w:b/>
                <w:bCs/>
                <w:color w:val="FFFFFF" w:themeColor="background1"/>
                <w:sz w:val="20"/>
                <w:szCs w:val="20"/>
              </w:rPr>
            </w:pPr>
            <w:r w:rsidRPr="00BF1C99">
              <w:rPr>
                <w:rFonts w:ascii="Book Antiqua" w:hAnsi="Book Antiqua"/>
                <w:b/>
                <w:bCs/>
                <w:color w:val="FFFFFF" w:themeColor="background1"/>
                <w:sz w:val="20"/>
                <w:szCs w:val="20"/>
              </w:rPr>
              <w:t>Anexos</w:t>
            </w:r>
          </w:p>
        </w:tc>
        <w:tc>
          <w:tcPr>
            <w:tcW w:w="3685" w:type="dxa"/>
            <w:shd w:val="clear" w:color="auto" w:fill="0070C0"/>
            <w:vAlign w:val="center"/>
          </w:tcPr>
          <w:p w14:paraId="27FBACFB" w14:textId="510C0979" w:rsidR="00DE48A8" w:rsidRPr="00BF1C99" w:rsidRDefault="00DE48A8" w:rsidP="00BF1C99">
            <w:pPr>
              <w:suppressAutoHyphens/>
              <w:spacing w:line="276" w:lineRule="auto"/>
              <w:jc w:val="center"/>
              <w:rPr>
                <w:rFonts w:ascii="Book Antiqua" w:hAnsi="Book Antiqua"/>
                <w:b/>
                <w:bCs/>
                <w:color w:val="FFFFFF" w:themeColor="background1"/>
                <w:sz w:val="20"/>
                <w:szCs w:val="20"/>
              </w:rPr>
            </w:pPr>
            <w:r w:rsidRPr="00BF1C99">
              <w:rPr>
                <w:rFonts w:ascii="Book Antiqua" w:hAnsi="Book Antiqua"/>
                <w:b/>
                <w:bCs/>
                <w:color w:val="FFFFFF" w:themeColor="background1"/>
                <w:sz w:val="20"/>
                <w:szCs w:val="20"/>
              </w:rPr>
              <w:t>Descripción</w:t>
            </w:r>
          </w:p>
        </w:tc>
        <w:tc>
          <w:tcPr>
            <w:tcW w:w="2035" w:type="dxa"/>
            <w:shd w:val="clear" w:color="auto" w:fill="0070C0"/>
            <w:vAlign w:val="center"/>
          </w:tcPr>
          <w:p w14:paraId="7D27E65B" w14:textId="54AEFC4E" w:rsidR="00DE48A8" w:rsidRPr="00BF1C99" w:rsidRDefault="00DE48A8" w:rsidP="00BF1C99">
            <w:pPr>
              <w:suppressAutoHyphens/>
              <w:spacing w:line="276" w:lineRule="auto"/>
              <w:jc w:val="center"/>
              <w:rPr>
                <w:rFonts w:ascii="Book Antiqua" w:hAnsi="Book Antiqua"/>
                <w:b/>
                <w:bCs/>
                <w:color w:val="FFFFFF" w:themeColor="background1"/>
                <w:sz w:val="20"/>
                <w:szCs w:val="20"/>
              </w:rPr>
            </w:pPr>
            <w:r w:rsidRPr="00BF1C99">
              <w:rPr>
                <w:rFonts w:ascii="Book Antiqua" w:hAnsi="Book Antiqua"/>
                <w:b/>
                <w:bCs/>
                <w:color w:val="FFFFFF" w:themeColor="background1"/>
                <w:sz w:val="20"/>
                <w:szCs w:val="20"/>
              </w:rPr>
              <w:t>Archivo</w:t>
            </w:r>
          </w:p>
        </w:tc>
      </w:tr>
      <w:tr w:rsidR="00DE48A8" w:rsidRPr="00986532" w14:paraId="6BF4E876" w14:textId="77777777" w:rsidTr="00BF1C99">
        <w:trPr>
          <w:trHeight w:val="20"/>
          <w:jc w:val="center"/>
        </w:trPr>
        <w:tc>
          <w:tcPr>
            <w:tcW w:w="1413" w:type="dxa"/>
            <w:vAlign w:val="center"/>
          </w:tcPr>
          <w:p w14:paraId="3B9BE323" w14:textId="14052116" w:rsidR="00DE48A8" w:rsidRPr="00BF1C99" w:rsidRDefault="00DE48A8" w:rsidP="00BF1C99">
            <w:pPr>
              <w:suppressAutoHyphens/>
              <w:spacing w:line="276" w:lineRule="auto"/>
              <w:jc w:val="center"/>
              <w:rPr>
                <w:rFonts w:ascii="Book Antiqua" w:hAnsi="Book Antiqua"/>
                <w:sz w:val="20"/>
                <w:szCs w:val="20"/>
              </w:rPr>
            </w:pPr>
            <w:r w:rsidRPr="00BF1C99">
              <w:rPr>
                <w:rFonts w:ascii="Book Antiqua" w:hAnsi="Book Antiqua"/>
                <w:sz w:val="20"/>
                <w:szCs w:val="20"/>
              </w:rPr>
              <w:t>1</w:t>
            </w:r>
          </w:p>
        </w:tc>
        <w:tc>
          <w:tcPr>
            <w:tcW w:w="3685" w:type="dxa"/>
            <w:vAlign w:val="center"/>
          </w:tcPr>
          <w:p w14:paraId="66659865" w14:textId="57864E41" w:rsidR="00DE48A8" w:rsidRPr="00BF1C99" w:rsidRDefault="00DE48A8" w:rsidP="00F514A4">
            <w:pPr>
              <w:suppressAutoHyphens/>
              <w:spacing w:line="276" w:lineRule="auto"/>
              <w:jc w:val="both"/>
              <w:rPr>
                <w:rFonts w:ascii="Book Antiqua" w:hAnsi="Book Antiqua"/>
                <w:sz w:val="20"/>
                <w:szCs w:val="20"/>
              </w:rPr>
            </w:pPr>
            <w:r w:rsidRPr="00BF1C99">
              <w:rPr>
                <w:rFonts w:ascii="Book Antiqua" w:hAnsi="Book Antiqua"/>
                <w:sz w:val="20"/>
                <w:szCs w:val="20"/>
              </w:rPr>
              <w:t xml:space="preserve">Oficio </w:t>
            </w:r>
            <w:r w:rsidRPr="00BF1C99">
              <w:rPr>
                <w:rFonts w:ascii="Book Antiqua" w:hAnsi="Book Antiqua" w:cs="Book Antiqua"/>
                <w:sz w:val="20"/>
                <w:szCs w:val="20"/>
              </w:rPr>
              <w:t>068-CJF-2025</w:t>
            </w:r>
          </w:p>
        </w:tc>
        <w:tc>
          <w:tcPr>
            <w:tcW w:w="2035" w:type="dxa"/>
            <w:vAlign w:val="center"/>
          </w:tcPr>
          <w:p w14:paraId="1CBF3444" w14:textId="77777777" w:rsidR="00AA4828" w:rsidRDefault="00AA4828" w:rsidP="00BF1C99">
            <w:pPr>
              <w:suppressAutoHyphens/>
              <w:spacing w:line="276" w:lineRule="auto"/>
              <w:jc w:val="center"/>
              <w:rPr>
                <w:rFonts w:ascii="Book Antiqua" w:hAnsi="Book Antiqua"/>
                <w:sz w:val="20"/>
                <w:szCs w:val="20"/>
              </w:rPr>
            </w:pPr>
          </w:p>
          <w:bookmarkStart w:id="22" w:name="_MON_1814265294"/>
          <w:bookmarkEnd w:id="22"/>
          <w:p w14:paraId="0D36E6A4" w14:textId="4276E9AC" w:rsidR="00AA4828" w:rsidRDefault="00875C48" w:rsidP="00BF1C99">
            <w:pPr>
              <w:suppressAutoHyphens/>
              <w:spacing w:line="276" w:lineRule="auto"/>
              <w:jc w:val="center"/>
              <w:rPr>
                <w:rFonts w:ascii="Book Antiqua" w:hAnsi="Book Antiqua"/>
                <w:sz w:val="20"/>
                <w:szCs w:val="20"/>
              </w:rPr>
            </w:pPr>
            <w:r>
              <w:object w:dxaOrig="1511" w:dyaOrig="1009" w14:anchorId="06714529">
                <v:shape id="_x0000_i1035" type="#_x0000_t75" style="width:75.75pt;height:50.7pt" o:ole="">
                  <v:imagedata r:id="rId42" o:title=""/>
                </v:shape>
                <o:OLEObject Type="Embed" ProgID="Word.Document.12" ShapeID="_x0000_i1035" DrawAspect="Icon" ObjectID="_1814266075" r:id="rId43">
                  <o:FieldCodes>\s</o:FieldCodes>
                </o:OLEObject>
              </w:object>
            </w:r>
          </w:p>
          <w:p w14:paraId="62943CFF" w14:textId="443768E0" w:rsidR="00AA4828" w:rsidRPr="00BF1C99" w:rsidRDefault="00AA4828" w:rsidP="00BF1C99">
            <w:pPr>
              <w:suppressAutoHyphens/>
              <w:spacing w:line="276" w:lineRule="auto"/>
              <w:jc w:val="center"/>
              <w:rPr>
                <w:rFonts w:ascii="Book Antiqua" w:hAnsi="Book Antiqua"/>
                <w:sz w:val="20"/>
                <w:szCs w:val="20"/>
              </w:rPr>
            </w:pPr>
          </w:p>
        </w:tc>
      </w:tr>
      <w:tr w:rsidR="00DE48A8" w:rsidRPr="00986532" w14:paraId="0544D320" w14:textId="77777777" w:rsidTr="00BF1C99">
        <w:trPr>
          <w:trHeight w:val="20"/>
          <w:jc w:val="center"/>
        </w:trPr>
        <w:tc>
          <w:tcPr>
            <w:tcW w:w="1413" w:type="dxa"/>
            <w:vAlign w:val="center"/>
          </w:tcPr>
          <w:p w14:paraId="2D86F14D" w14:textId="53DD1C1E" w:rsidR="00DE48A8" w:rsidRPr="00BF1C99" w:rsidRDefault="00DE48A8" w:rsidP="00BF1C99">
            <w:pPr>
              <w:suppressAutoHyphens/>
              <w:spacing w:line="276" w:lineRule="auto"/>
              <w:jc w:val="center"/>
              <w:rPr>
                <w:rFonts w:ascii="Book Antiqua" w:hAnsi="Book Antiqua"/>
                <w:sz w:val="20"/>
                <w:szCs w:val="20"/>
              </w:rPr>
            </w:pPr>
            <w:r w:rsidRPr="00BF1C99">
              <w:rPr>
                <w:rFonts w:ascii="Book Antiqua" w:hAnsi="Book Antiqua"/>
                <w:sz w:val="20"/>
                <w:szCs w:val="20"/>
              </w:rPr>
              <w:t>2</w:t>
            </w:r>
          </w:p>
        </w:tc>
        <w:tc>
          <w:tcPr>
            <w:tcW w:w="3685" w:type="dxa"/>
            <w:vAlign w:val="center"/>
          </w:tcPr>
          <w:p w14:paraId="2CE3E952" w14:textId="4DBCA0D7" w:rsidR="00DE48A8" w:rsidRPr="00BF1C99" w:rsidRDefault="008E3D58" w:rsidP="00BF1C99">
            <w:pPr>
              <w:rPr>
                <w:rFonts w:ascii="Book Antiqua" w:hAnsi="Book Antiqua" w:cstheme="minorHAnsi"/>
                <w:iCs/>
                <w:sz w:val="20"/>
                <w:szCs w:val="20"/>
              </w:rPr>
            </w:pPr>
            <w:r w:rsidRPr="00BF1C99">
              <w:rPr>
                <w:rFonts w:ascii="Book Antiqua" w:hAnsi="Book Antiqua" w:cstheme="minorHAnsi"/>
                <w:iCs/>
                <w:sz w:val="20"/>
                <w:szCs w:val="20"/>
              </w:rPr>
              <w:t>Oficio 506-ADM-AAJ-2025</w:t>
            </w:r>
          </w:p>
        </w:tc>
        <w:tc>
          <w:tcPr>
            <w:tcW w:w="2035" w:type="dxa"/>
            <w:vAlign w:val="center"/>
          </w:tcPr>
          <w:p w14:paraId="3E7ABA2B" w14:textId="205D8DB1" w:rsidR="00DE48A8" w:rsidRPr="00BF1C99" w:rsidRDefault="00875C48" w:rsidP="00BF1C99">
            <w:pPr>
              <w:suppressAutoHyphens/>
              <w:spacing w:line="276" w:lineRule="auto"/>
              <w:jc w:val="center"/>
              <w:rPr>
                <w:rFonts w:ascii="Book Antiqua" w:hAnsi="Book Antiqua"/>
                <w:sz w:val="20"/>
                <w:szCs w:val="20"/>
              </w:rPr>
            </w:pPr>
            <w:r>
              <w:rPr>
                <w:rFonts w:ascii="Book Antiqua" w:hAnsi="Book Antiqua"/>
                <w:sz w:val="20"/>
                <w:szCs w:val="20"/>
              </w:rPr>
              <w:object w:dxaOrig="1285" w:dyaOrig="832" w14:anchorId="5D19B7D1">
                <v:shape id="_x0000_i1036" type="#_x0000_t75" style="width:65.1pt;height:40.05pt" o:ole="">
                  <v:imagedata r:id="rId44" o:title=""/>
                </v:shape>
                <o:OLEObject Type="Embed" ProgID="Acrobat.Document.DC" ShapeID="_x0000_i1036" DrawAspect="Icon" ObjectID="_1814266076" r:id="rId45"/>
              </w:object>
            </w:r>
          </w:p>
        </w:tc>
      </w:tr>
      <w:tr w:rsidR="00352162" w:rsidRPr="00986532" w14:paraId="3F2BA9E6" w14:textId="77777777" w:rsidTr="00BF1C99">
        <w:trPr>
          <w:trHeight w:val="20"/>
          <w:jc w:val="center"/>
        </w:trPr>
        <w:tc>
          <w:tcPr>
            <w:tcW w:w="1413" w:type="dxa"/>
            <w:vAlign w:val="center"/>
          </w:tcPr>
          <w:p w14:paraId="4EE467C0" w14:textId="2B4D48A6" w:rsidR="00352162" w:rsidRPr="00BF1C99" w:rsidRDefault="00352162">
            <w:pPr>
              <w:suppressAutoHyphens/>
              <w:spacing w:line="276" w:lineRule="auto"/>
              <w:jc w:val="center"/>
              <w:rPr>
                <w:rFonts w:ascii="Book Antiqua" w:hAnsi="Book Antiqua"/>
                <w:sz w:val="20"/>
                <w:szCs w:val="20"/>
              </w:rPr>
            </w:pPr>
            <w:r w:rsidRPr="00BF1C99">
              <w:rPr>
                <w:rFonts w:ascii="Book Antiqua" w:hAnsi="Book Antiqua"/>
                <w:sz w:val="20"/>
                <w:szCs w:val="20"/>
              </w:rPr>
              <w:t>3</w:t>
            </w:r>
          </w:p>
        </w:tc>
        <w:tc>
          <w:tcPr>
            <w:tcW w:w="3685" w:type="dxa"/>
            <w:vAlign w:val="center"/>
          </w:tcPr>
          <w:p w14:paraId="2B6D06D8" w14:textId="1C01B403" w:rsidR="00352162" w:rsidRPr="00BF1C99" w:rsidRDefault="00352162">
            <w:pPr>
              <w:rPr>
                <w:rFonts w:ascii="Book Antiqua" w:hAnsi="Book Antiqua" w:cstheme="minorHAnsi"/>
                <w:iCs/>
                <w:sz w:val="20"/>
                <w:szCs w:val="20"/>
              </w:rPr>
            </w:pPr>
            <w:r w:rsidRPr="00BF1C99">
              <w:rPr>
                <w:rFonts w:ascii="Book Antiqua" w:hAnsi="Book Antiqua" w:cstheme="minorHAnsi"/>
                <w:iCs/>
                <w:sz w:val="20"/>
                <w:szCs w:val="20"/>
              </w:rPr>
              <w:t>Minuta 678-PLA-MNP-MNTA-2025</w:t>
            </w:r>
          </w:p>
        </w:tc>
        <w:tc>
          <w:tcPr>
            <w:tcW w:w="2035" w:type="dxa"/>
            <w:vAlign w:val="center"/>
          </w:tcPr>
          <w:p w14:paraId="10AC5AFF" w14:textId="29E20579" w:rsidR="00F44ABC" w:rsidRPr="00BF1C99" w:rsidRDefault="00875C48" w:rsidP="00BF1C99">
            <w:pPr>
              <w:suppressAutoHyphens/>
              <w:spacing w:line="276" w:lineRule="auto"/>
              <w:jc w:val="center"/>
              <w:rPr>
                <w:rFonts w:ascii="Book Antiqua" w:hAnsi="Book Antiqua"/>
                <w:sz w:val="20"/>
                <w:szCs w:val="20"/>
              </w:rPr>
            </w:pPr>
            <w:r>
              <w:object w:dxaOrig="1511" w:dyaOrig="1009" w14:anchorId="468BEFC4">
                <v:shape id="_x0000_i1037" type="#_x0000_t75" style="width:75.75pt;height:50.7pt" o:ole="">
                  <v:imagedata r:id="rId46" o:title=""/>
                </v:shape>
                <o:OLEObject Type="Embed" ProgID="Acrobat.Document.DC" ShapeID="_x0000_i1037" DrawAspect="Icon" ObjectID="_1814266077" r:id="rId47"/>
              </w:object>
            </w:r>
          </w:p>
        </w:tc>
      </w:tr>
    </w:tbl>
    <w:p w14:paraId="6850DD9C" w14:textId="77777777" w:rsidR="00943B0E" w:rsidRPr="005D0FF8" w:rsidRDefault="00943B0E" w:rsidP="00F514A4">
      <w:pPr>
        <w:suppressAutoHyphens/>
        <w:spacing w:line="276" w:lineRule="auto"/>
        <w:jc w:val="both"/>
      </w:pPr>
    </w:p>
    <w:p w14:paraId="451A34B5" w14:textId="77777777" w:rsidR="00FA5CC8" w:rsidRDefault="00FA5CC8" w:rsidP="00F514A4">
      <w:pPr>
        <w:suppressAutoHyphens/>
        <w:spacing w:line="276" w:lineRule="auto"/>
        <w:jc w:val="both"/>
        <w:rPr>
          <w:rFonts w:ascii="Book Antiqua" w:hAnsi="Book Antiqua" w:cs="Book Antiqua"/>
          <w:lang w:eastAsia="ar-SA"/>
        </w:rPr>
      </w:pPr>
    </w:p>
    <w:p w14:paraId="206D4606" w14:textId="192F4296" w:rsidR="00F514A4" w:rsidRPr="005D0FF8" w:rsidRDefault="00F514A4" w:rsidP="00F514A4">
      <w:pPr>
        <w:suppressAutoHyphens/>
        <w:spacing w:line="276" w:lineRule="auto"/>
        <w:jc w:val="both"/>
        <w:rPr>
          <w:rFonts w:ascii="Book Antiqua" w:hAnsi="Book Antiqua" w:cs="Book Antiqua"/>
          <w:lang w:eastAsia="ar-SA"/>
        </w:rPr>
      </w:pPr>
      <w:r w:rsidRPr="005D0FF8">
        <w:rPr>
          <w:rFonts w:ascii="Book Antiqua" w:hAnsi="Book Antiqua" w:cs="Book Antiqua"/>
          <w:lang w:eastAsia="ar-SA"/>
        </w:rPr>
        <w:t xml:space="preserve">Atentamente, </w:t>
      </w:r>
    </w:p>
    <w:p w14:paraId="496E7E21" w14:textId="1808431B" w:rsidR="00501C5B" w:rsidRPr="005D0FF8" w:rsidRDefault="00501C5B" w:rsidP="00F514A4">
      <w:pPr>
        <w:suppressAutoHyphens/>
        <w:spacing w:line="276" w:lineRule="auto"/>
        <w:jc w:val="both"/>
        <w:rPr>
          <w:rFonts w:ascii="Book Antiqua" w:hAnsi="Book Antiqua" w:cs="Book Antiqua"/>
          <w:lang w:eastAsia="ar-SA"/>
        </w:rPr>
      </w:pPr>
    </w:p>
    <w:p w14:paraId="100322BA" w14:textId="77777777" w:rsidR="00622693" w:rsidRPr="005D0FF8" w:rsidRDefault="00622693" w:rsidP="00F514A4">
      <w:pPr>
        <w:suppressAutoHyphens/>
        <w:spacing w:line="276" w:lineRule="auto"/>
        <w:jc w:val="both"/>
        <w:rPr>
          <w:rFonts w:ascii="Book Antiqua" w:hAnsi="Book Antiqua" w:cs="Book Antiqua"/>
          <w:lang w:eastAsia="ar-SA"/>
        </w:rPr>
      </w:pPr>
    </w:p>
    <w:p w14:paraId="50CAC3C1" w14:textId="24AF8F03" w:rsidR="00F514A4" w:rsidRPr="005D0FF8" w:rsidRDefault="004638B0" w:rsidP="00F514A4">
      <w:pPr>
        <w:suppressAutoHyphens/>
        <w:spacing w:line="276" w:lineRule="auto"/>
        <w:jc w:val="both"/>
        <w:rPr>
          <w:rFonts w:ascii="Book Antiqua" w:hAnsi="Book Antiqua" w:cs="Book Antiqua"/>
          <w:lang w:eastAsia="ar-SA"/>
        </w:rPr>
      </w:pPr>
      <w:r w:rsidRPr="004638B0">
        <w:rPr>
          <w:rFonts w:ascii="Book Antiqua" w:hAnsi="Book Antiqua" w:cs="Book Antiqua"/>
          <w:lang w:eastAsia="ar-SA"/>
        </w:rPr>
        <w:t xml:space="preserve">Máster </w:t>
      </w:r>
      <w:r w:rsidR="002648D4">
        <w:rPr>
          <w:rFonts w:ascii="Book Antiqua" w:hAnsi="Book Antiqua" w:cs="Book Antiqua"/>
          <w:lang w:eastAsia="ar-SA"/>
        </w:rPr>
        <w:t>Melissa Durán Gamboa</w:t>
      </w:r>
      <w:r w:rsidR="00F514A4" w:rsidRPr="005D0FF8">
        <w:rPr>
          <w:rFonts w:ascii="Book Antiqua" w:hAnsi="Book Antiqua" w:cs="Book Antiqua"/>
          <w:lang w:eastAsia="ar-SA"/>
        </w:rPr>
        <w:t xml:space="preserve">, </w:t>
      </w:r>
      <w:proofErr w:type="gramStart"/>
      <w:r w:rsidR="009633BE">
        <w:rPr>
          <w:rFonts w:ascii="Book Antiqua" w:hAnsi="Book Antiqua" w:cs="Book Antiqua"/>
          <w:lang w:eastAsia="ar-SA"/>
        </w:rPr>
        <w:t>Jefa</w:t>
      </w:r>
      <w:proofErr w:type="gramEnd"/>
      <w:r w:rsidR="009633BE">
        <w:rPr>
          <w:rFonts w:ascii="Book Antiqua" w:hAnsi="Book Antiqua" w:cs="Book Antiqua"/>
          <w:lang w:eastAsia="ar-SA"/>
        </w:rPr>
        <w:t xml:space="preserve"> a.i.</w:t>
      </w:r>
    </w:p>
    <w:p w14:paraId="0DC49EC1" w14:textId="631E3ED7" w:rsidR="00F514A4" w:rsidRPr="005D0FF8" w:rsidRDefault="00F514A4" w:rsidP="00F514A4">
      <w:pPr>
        <w:spacing w:line="276" w:lineRule="auto"/>
        <w:jc w:val="both"/>
        <w:rPr>
          <w:rFonts w:ascii="Book Antiqua" w:hAnsi="Book Antiqua" w:cs="Book Antiqua"/>
          <w:lang w:eastAsia="ar-SA"/>
        </w:rPr>
      </w:pPr>
      <w:r w:rsidRPr="005D0FF8">
        <w:rPr>
          <w:rFonts w:ascii="Book Antiqua" w:hAnsi="Book Antiqua" w:cs="Book Antiqua"/>
          <w:lang w:eastAsia="ar-SA"/>
        </w:rPr>
        <w:t>Subproceso Modernización No penal</w:t>
      </w:r>
    </w:p>
    <w:p w14:paraId="752C6962" w14:textId="77777777" w:rsidR="004642EB" w:rsidRDefault="004642EB" w:rsidP="00F514A4">
      <w:pPr>
        <w:suppressAutoHyphens/>
        <w:spacing w:line="276" w:lineRule="auto"/>
        <w:jc w:val="both"/>
        <w:rPr>
          <w:rFonts w:ascii="Book Antiqua" w:hAnsi="Book Antiqua" w:cs="Book Antiqua"/>
          <w:lang w:eastAsia="ar-SA"/>
        </w:rPr>
      </w:pPr>
    </w:p>
    <w:p w14:paraId="1D4890F7" w14:textId="77777777" w:rsidR="009B3F0E" w:rsidRPr="005D0FF8" w:rsidRDefault="009B3F0E" w:rsidP="00F514A4">
      <w:pPr>
        <w:suppressAutoHyphens/>
        <w:spacing w:line="276" w:lineRule="auto"/>
        <w:jc w:val="both"/>
        <w:rPr>
          <w:rFonts w:ascii="Book Antiqua" w:hAnsi="Book Antiqua" w:cs="Book Antiqua"/>
          <w:lang w:eastAsia="ar-SA"/>
        </w:rPr>
      </w:pPr>
    </w:p>
    <w:p w14:paraId="28A23FF2" w14:textId="77777777" w:rsidR="003A7399" w:rsidRPr="005D0FF8" w:rsidRDefault="003A7399" w:rsidP="00F514A4">
      <w:pPr>
        <w:suppressAutoHyphens/>
        <w:spacing w:line="276" w:lineRule="auto"/>
        <w:jc w:val="both"/>
        <w:rPr>
          <w:rFonts w:ascii="Book Antiqua" w:hAnsi="Book Antiqua" w:cs="Book Antiqua"/>
          <w:i/>
          <w:iCs/>
          <w:lang w:eastAsia="ar-SA"/>
        </w:rPr>
      </w:pPr>
    </w:p>
    <w:p w14:paraId="6B12CFA7" w14:textId="1B1F23A0" w:rsidR="00F514A4" w:rsidRDefault="00F514A4" w:rsidP="00F514A4">
      <w:pPr>
        <w:suppressAutoHyphens/>
        <w:spacing w:line="276" w:lineRule="auto"/>
        <w:jc w:val="both"/>
        <w:rPr>
          <w:rFonts w:ascii="Book Antiqua" w:hAnsi="Book Antiqua" w:cs="Book Antiqua"/>
          <w:lang w:eastAsia="ar-SA"/>
        </w:rPr>
      </w:pPr>
      <w:r w:rsidRPr="005D0FF8">
        <w:rPr>
          <w:rFonts w:ascii="Book Antiqua" w:hAnsi="Book Antiqua" w:cs="Book Antiqua"/>
          <w:i/>
          <w:iCs/>
          <w:lang w:eastAsia="ar-SA"/>
        </w:rPr>
        <w:t>Este informe cuenta con las revisiones y ajustes correspondientes de las jefaturas indicadas</w:t>
      </w:r>
      <w:r w:rsidRPr="005D0FF8">
        <w:rPr>
          <w:rFonts w:ascii="Book Antiqua" w:hAnsi="Book Antiqua" w:cs="Book Antiqua"/>
          <w:lang w:eastAsia="ar-SA"/>
        </w:rPr>
        <w:t>.</w:t>
      </w:r>
    </w:p>
    <w:p w14:paraId="14A67982" w14:textId="77777777" w:rsidR="007639CF" w:rsidRPr="005D0FF8" w:rsidRDefault="007639CF" w:rsidP="00F514A4">
      <w:pPr>
        <w:suppressAutoHyphens/>
        <w:spacing w:line="276" w:lineRule="auto"/>
        <w:jc w:val="both"/>
        <w:rPr>
          <w:rFonts w:ascii="Book Antiqua" w:hAnsi="Book Antiqua" w:cs="Book Antiqua"/>
          <w:lang w:eastAsia="ar-SA"/>
        </w:rPr>
      </w:pPr>
    </w:p>
    <w:tbl>
      <w:tblPr>
        <w:tblW w:w="554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8"/>
        <w:gridCol w:w="3825"/>
        <w:gridCol w:w="4678"/>
      </w:tblGrid>
      <w:tr w:rsidR="00F514A4" w:rsidRPr="005D0FF8" w14:paraId="3F9B9B15" w14:textId="77777777" w:rsidTr="00BF1C99">
        <w:trPr>
          <w:trHeight w:val="20"/>
          <w:jc w:val="center"/>
        </w:trPr>
        <w:tc>
          <w:tcPr>
            <w:tcW w:w="832" w:type="pct"/>
            <w:tcBorders>
              <w:top w:val="single" w:sz="4" w:space="0" w:color="auto"/>
              <w:left w:val="single" w:sz="4" w:space="0" w:color="auto"/>
              <w:bottom w:val="single" w:sz="4" w:space="0" w:color="auto"/>
              <w:right w:val="single" w:sz="4" w:space="0" w:color="auto"/>
            </w:tcBorders>
            <w:shd w:val="clear" w:color="auto" w:fill="323E4F" w:themeFill="text2" w:themeFillShade="BF"/>
          </w:tcPr>
          <w:p w14:paraId="7D698C02" w14:textId="58FAF636" w:rsidR="00F514A4" w:rsidRPr="005D0FF8" w:rsidRDefault="007639CF" w:rsidP="007639CF">
            <w:pPr>
              <w:spacing w:line="276" w:lineRule="auto"/>
              <w:jc w:val="center"/>
              <w:rPr>
                <w:rFonts w:ascii="Book Antiqua" w:hAnsi="Book Antiqua" w:cs="Arial"/>
                <w:b/>
              </w:rPr>
            </w:pPr>
            <w:r w:rsidRPr="007639CF">
              <w:rPr>
                <w:rFonts w:ascii="Book Antiqua" w:hAnsi="Book Antiqua" w:cs="Arial"/>
                <w:b/>
                <w:color w:val="FFFFFF" w:themeColor="background1"/>
              </w:rPr>
              <w:t>Informe</w:t>
            </w:r>
          </w:p>
        </w:tc>
        <w:tc>
          <w:tcPr>
            <w:tcW w:w="1875" w:type="pct"/>
            <w:tcBorders>
              <w:top w:val="single" w:sz="4" w:space="0" w:color="000000"/>
              <w:left w:val="single" w:sz="4" w:space="0" w:color="auto"/>
              <w:bottom w:val="single" w:sz="4" w:space="0" w:color="000000"/>
              <w:right w:val="single" w:sz="4" w:space="0" w:color="000000"/>
            </w:tcBorders>
            <w:shd w:val="clear" w:color="auto" w:fill="323E4F" w:themeFill="text2" w:themeFillShade="BF"/>
            <w:vAlign w:val="center"/>
            <w:hideMark/>
          </w:tcPr>
          <w:p w14:paraId="552D1346" w14:textId="77777777" w:rsidR="00F514A4" w:rsidRPr="005D0FF8" w:rsidRDefault="00F514A4" w:rsidP="0058575C">
            <w:pPr>
              <w:spacing w:line="276" w:lineRule="auto"/>
              <w:jc w:val="center"/>
              <w:rPr>
                <w:rFonts w:ascii="Book Antiqua" w:hAnsi="Book Antiqua"/>
                <w:b/>
                <w:color w:val="FFFFFF"/>
              </w:rPr>
            </w:pPr>
            <w:r w:rsidRPr="005D0FF8">
              <w:rPr>
                <w:rFonts w:ascii="Book Antiqua" w:hAnsi="Book Antiqua"/>
                <w:b/>
                <w:color w:val="FFFFFF"/>
              </w:rPr>
              <w:t>Nombre</w:t>
            </w:r>
          </w:p>
        </w:tc>
        <w:tc>
          <w:tcPr>
            <w:tcW w:w="2293" w:type="pct"/>
            <w:tcBorders>
              <w:top w:val="single" w:sz="4" w:space="0" w:color="000000"/>
              <w:left w:val="single" w:sz="4" w:space="0" w:color="000000"/>
              <w:bottom w:val="single" w:sz="4" w:space="0" w:color="000000"/>
              <w:right w:val="single" w:sz="4" w:space="0" w:color="000000"/>
            </w:tcBorders>
            <w:shd w:val="clear" w:color="auto" w:fill="323E4F" w:themeFill="text2" w:themeFillShade="BF"/>
            <w:vAlign w:val="center"/>
            <w:hideMark/>
          </w:tcPr>
          <w:p w14:paraId="3D4949A9" w14:textId="77777777" w:rsidR="00F514A4" w:rsidRPr="005D0FF8" w:rsidRDefault="00F514A4" w:rsidP="0058575C">
            <w:pPr>
              <w:spacing w:line="276" w:lineRule="auto"/>
              <w:jc w:val="center"/>
              <w:rPr>
                <w:rFonts w:ascii="Book Antiqua" w:hAnsi="Book Antiqua"/>
                <w:b/>
                <w:color w:val="FFFFFF"/>
              </w:rPr>
            </w:pPr>
            <w:r w:rsidRPr="005D0FF8">
              <w:rPr>
                <w:rFonts w:ascii="Book Antiqua" w:hAnsi="Book Antiqua"/>
                <w:b/>
                <w:color w:val="FFFFFF"/>
              </w:rPr>
              <w:t>Puesto</w:t>
            </w:r>
          </w:p>
        </w:tc>
      </w:tr>
      <w:tr w:rsidR="00F514A4" w:rsidRPr="005D0FF8" w14:paraId="388300AA" w14:textId="77777777" w:rsidTr="00BF1C99">
        <w:trPr>
          <w:trHeight w:val="20"/>
          <w:jc w:val="center"/>
        </w:trPr>
        <w:tc>
          <w:tcPr>
            <w:tcW w:w="832" w:type="pct"/>
            <w:tcBorders>
              <w:top w:val="single" w:sz="4" w:space="0" w:color="auto"/>
              <w:left w:val="single" w:sz="4" w:space="0" w:color="000000"/>
              <w:bottom w:val="single" w:sz="4" w:space="0" w:color="000000"/>
              <w:right w:val="single" w:sz="4" w:space="0" w:color="000000"/>
            </w:tcBorders>
            <w:shd w:val="clear" w:color="auto" w:fill="F2F2F2"/>
            <w:vAlign w:val="center"/>
          </w:tcPr>
          <w:p w14:paraId="4F99416E" w14:textId="77777777" w:rsidR="00F514A4" w:rsidRPr="005D0FF8" w:rsidRDefault="00F514A4" w:rsidP="0058575C">
            <w:pPr>
              <w:spacing w:line="276" w:lineRule="auto"/>
              <w:jc w:val="center"/>
              <w:rPr>
                <w:rFonts w:ascii="Book Antiqua" w:hAnsi="Book Antiqua"/>
                <w:b/>
                <w:color w:val="000000"/>
                <w:sz w:val="22"/>
                <w:szCs w:val="22"/>
                <w:lang w:eastAsia="es-CR"/>
              </w:rPr>
            </w:pPr>
            <w:r w:rsidRPr="005D0FF8">
              <w:rPr>
                <w:rFonts w:ascii="Book Antiqua" w:hAnsi="Book Antiqua"/>
                <w:b/>
                <w:color w:val="000000"/>
                <w:sz w:val="22"/>
                <w:szCs w:val="22"/>
                <w:lang w:eastAsia="es-CR"/>
              </w:rPr>
              <w:t>Elaborado por:</w:t>
            </w:r>
          </w:p>
        </w:tc>
        <w:tc>
          <w:tcPr>
            <w:tcW w:w="1875" w:type="pct"/>
            <w:tcBorders>
              <w:top w:val="single" w:sz="4" w:space="0" w:color="000000"/>
              <w:left w:val="single" w:sz="4" w:space="0" w:color="000000"/>
              <w:bottom w:val="single" w:sz="4" w:space="0" w:color="000000"/>
              <w:right w:val="single" w:sz="4" w:space="0" w:color="000000"/>
            </w:tcBorders>
            <w:vAlign w:val="center"/>
          </w:tcPr>
          <w:p w14:paraId="456FF9C5" w14:textId="51903589" w:rsidR="00F514A4" w:rsidRPr="005D0FF8" w:rsidRDefault="0016069B" w:rsidP="0058575C">
            <w:pPr>
              <w:spacing w:line="276" w:lineRule="auto"/>
              <w:rPr>
                <w:rFonts w:ascii="Book Antiqua" w:hAnsi="Book Antiqua"/>
                <w:sz w:val="22"/>
                <w:szCs w:val="22"/>
              </w:rPr>
            </w:pPr>
            <w:r w:rsidRPr="005D0FF8">
              <w:rPr>
                <w:rFonts w:ascii="Book Antiqua" w:hAnsi="Book Antiqua"/>
                <w:sz w:val="22"/>
                <w:szCs w:val="22"/>
              </w:rPr>
              <w:t>Máster</w:t>
            </w:r>
            <w:r w:rsidR="00E04A48" w:rsidRPr="005D0FF8">
              <w:rPr>
                <w:rFonts w:ascii="Book Antiqua" w:hAnsi="Book Antiqua"/>
                <w:sz w:val="22"/>
                <w:szCs w:val="22"/>
              </w:rPr>
              <w:t xml:space="preserve"> Melissa Durán Gamboa</w:t>
            </w:r>
          </w:p>
        </w:tc>
        <w:tc>
          <w:tcPr>
            <w:tcW w:w="2293" w:type="pct"/>
            <w:tcBorders>
              <w:top w:val="single" w:sz="4" w:space="0" w:color="000000"/>
              <w:left w:val="single" w:sz="4" w:space="0" w:color="000000"/>
              <w:bottom w:val="single" w:sz="4" w:space="0" w:color="000000"/>
              <w:right w:val="single" w:sz="4" w:space="0" w:color="000000"/>
            </w:tcBorders>
            <w:vAlign w:val="center"/>
          </w:tcPr>
          <w:p w14:paraId="73CDC81D" w14:textId="72B26178" w:rsidR="00F514A4" w:rsidRPr="005D0FF8" w:rsidRDefault="002648D4" w:rsidP="00E04A48">
            <w:pPr>
              <w:spacing w:line="276" w:lineRule="auto"/>
              <w:jc w:val="both"/>
              <w:rPr>
                <w:rFonts w:ascii="Book Antiqua" w:hAnsi="Book Antiqua"/>
                <w:sz w:val="22"/>
                <w:szCs w:val="22"/>
              </w:rPr>
            </w:pPr>
            <w:r w:rsidRPr="005D0FF8">
              <w:rPr>
                <w:rFonts w:ascii="Book Antiqua" w:hAnsi="Book Antiqua"/>
                <w:color w:val="000000"/>
                <w:sz w:val="22"/>
                <w:szCs w:val="22"/>
                <w:lang w:eastAsia="es-CR"/>
              </w:rPr>
              <w:t>Jefa a</w:t>
            </w:r>
            <w:r>
              <w:rPr>
                <w:rFonts w:ascii="Book Antiqua" w:hAnsi="Book Antiqua"/>
                <w:color w:val="000000"/>
                <w:sz w:val="22"/>
                <w:szCs w:val="22"/>
                <w:lang w:eastAsia="es-CR"/>
              </w:rPr>
              <w:t>.</w:t>
            </w:r>
            <w:r w:rsidRPr="005D0FF8">
              <w:rPr>
                <w:rFonts w:ascii="Book Antiqua" w:hAnsi="Book Antiqua"/>
                <w:color w:val="000000"/>
                <w:sz w:val="22"/>
                <w:szCs w:val="22"/>
                <w:lang w:eastAsia="es-CR"/>
              </w:rPr>
              <w:t>i</w:t>
            </w:r>
            <w:r>
              <w:rPr>
                <w:rFonts w:ascii="Book Antiqua" w:hAnsi="Book Antiqua"/>
                <w:color w:val="000000"/>
                <w:sz w:val="22"/>
                <w:szCs w:val="22"/>
                <w:lang w:eastAsia="es-CR"/>
              </w:rPr>
              <w:t>.</w:t>
            </w:r>
            <w:r w:rsidRPr="005D0FF8">
              <w:rPr>
                <w:rFonts w:ascii="Book Antiqua" w:hAnsi="Book Antiqua"/>
                <w:color w:val="000000"/>
                <w:sz w:val="22"/>
                <w:szCs w:val="22"/>
                <w:lang w:eastAsia="es-CR"/>
              </w:rPr>
              <w:t xml:space="preserve"> Subproceso Modernización No Penal</w:t>
            </w:r>
            <w:r w:rsidRPr="005D0FF8" w:rsidDel="00BF33FB">
              <w:rPr>
                <w:rFonts w:ascii="Book Antiqua" w:hAnsi="Book Antiqua"/>
                <w:color w:val="000000"/>
                <w:sz w:val="22"/>
                <w:szCs w:val="22"/>
                <w:lang w:eastAsia="es-CR"/>
              </w:rPr>
              <w:t xml:space="preserve"> </w:t>
            </w:r>
          </w:p>
        </w:tc>
      </w:tr>
      <w:tr w:rsidR="00FF41B8" w:rsidRPr="005D0FF8" w14:paraId="5A9D0C62" w14:textId="77777777" w:rsidTr="00BF1C99">
        <w:trPr>
          <w:trHeight w:val="20"/>
          <w:jc w:val="center"/>
        </w:trPr>
        <w:tc>
          <w:tcPr>
            <w:tcW w:w="832"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38D2094C" w14:textId="40521C06" w:rsidR="00FF41B8" w:rsidRPr="005D0FF8" w:rsidRDefault="00BF33FB" w:rsidP="0058575C">
            <w:pPr>
              <w:spacing w:line="276" w:lineRule="auto"/>
              <w:jc w:val="center"/>
              <w:rPr>
                <w:rFonts w:ascii="Book Antiqua" w:hAnsi="Book Antiqua"/>
                <w:b/>
                <w:color w:val="000000"/>
                <w:sz w:val="22"/>
                <w:szCs w:val="22"/>
                <w:lang w:eastAsia="es-CR"/>
              </w:rPr>
            </w:pPr>
            <w:r>
              <w:rPr>
                <w:rFonts w:ascii="Book Antiqua" w:hAnsi="Book Antiqua"/>
                <w:b/>
                <w:color w:val="000000"/>
                <w:sz w:val="22"/>
                <w:szCs w:val="22"/>
                <w:lang w:eastAsia="es-CR"/>
              </w:rPr>
              <w:t>Aprobado</w:t>
            </w:r>
            <w:r w:rsidRPr="005D0FF8">
              <w:rPr>
                <w:rFonts w:ascii="Book Antiqua" w:hAnsi="Book Antiqua"/>
                <w:b/>
                <w:color w:val="000000"/>
                <w:sz w:val="22"/>
                <w:szCs w:val="22"/>
                <w:lang w:eastAsia="es-CR"/>
              </w:rPr>
              <w:t xml:space="preserve"> por:</w:t>
            </w:r>
          </w:p>
        </w:tc>
        <w:tc>
          <w:tcPr>
            <w:tcW w:w="1875" w:type="pct"/>
            <w:tcBorders>
              <w:top w:val="single" w:sz="4" w:space="0" w:color="000000"/>
              <w:left w:val="single" w:sz="4" w:space="0" w:color="000000"/>
              <w:bottom w:val="single" w:sz="4" w:space="0" w:color="000000"/>
              <w:right w:val="single" w:sz="4" w:space="0" w:color="000000"/>
            </w:tcBorders>
            <w:vAlign w:val="center"/>
          </w:tcPr>
          <w:p w14:paraId="6CBB824C" w14:textId="68FFBE61" w:rsidR="00FF41B8" w:rsidRPr="005D0FF8" w:rsidRDefault="00622693" w:rsidP="0058575C">
            <w:pPr>
              <w:spacing w:line="276" w:lineRule="auto"/>
              <w:rPr>
                <w:rFonts w:ascii="Book Antiqua" w:hAnsi="Book Antiqua"/>
                <w:sz w:val="22"/>
                <w:szCs w:val="22"/>
              </w:rPr>
            </w:pPr>
            <w:r w:rsidRPr="005D0FF8">
              <w:rPr>
                <w:rFonts w:ascii="Book Antiqua" w:hAnsi="Book Antiqua"/>
                <w:sz w:val="22"/>
                <w:szCs w:val="22"/>
              </w:rPr>
              <w:t>Ing. Dixon Li Morales</w:t>
            </w:r>
          </w:p>
        </w:tc>
        <w:tc>
          <w:tcPr>
            <w:tcW w:w="2293" w:type="pct"/>
            <w:tcBorders>
              <w:top w:val="single" w:sz="4" w:space="0" w:color="000000"/>
              <w:left w:val="single" w:sz="4" w:space="0" w:color="000000"/>
              <w:bottom w:val="single" w:sz="4" w:space="0" w:color="000000"/>
              <w:right w:val="single" w:sz="4" w:space="0" w:color="000000"/>
            </w:tcBorders>
            <w:vAlign w:val="center"/>
          </w:tcPr>
          <w:p w14:paraId="708287B5" w14:textId="4450C6F3" w:rsidR="00FF41B8" w:rsidRPr="005D0FF8" w:rsidRDefault="00622693" w:rsidP="00E04A48">
            <w:pPr>
              <w:spacing w:line="276" w:lineRule="auto"/>
              <w:jc w:val="both"/>
              <w:rPr>
                <w:rFonts w:ascii="Book Antiqua" w:hAnsi="Book Antiqua"/>
                <w:color w:val="000000"/>
                <w:sz w:val="22"/>
                <w:szCs w:val="22"/>
                <w:lang w:eastAsia="es-CR"/>
              </w:rPr>
            </w:pPr>
            <w:r w:rsidRPr="005D0FF8">
              <w:rPr>
                <w:rFonts w:ascii="Book Antiqua" w:hAnsi="Book Antiqua"/>
                <w:color w:val="000000"/>
                <w:sz w:val="22"/>
                <w:szCs w:val="22"/>
                <w:lang w:eastAsia="es-CR"/>
              </w:rPr>
              <w:t>Jefe Proceso Ejecución de las Operaciones</w:t>
            </w:r>
          </w:p>
        </w:tc>
      </w:tr>
    </w:tbl>
    <w:p w14:paraId="55BEE85C" w14:textId="7A90397B" w:rsidR="00D168B2" w:rsidRPr="005D0FF8" w:rsidRDefault="00D168B2" w:rsidP="00F514A4">
      <w:pPr>
        <w:jc w:val="center"/>
      </w:pPr>
    </w:p>
    <w:p w14:paraId="09FA2F81" w14:textId="77777777" w:rsidR="00D168B2" w:rsidRPr="005D0FF8" w:rsidRDefault="00D168B2" w:rsidP="00F514A4">
      <w:pPr>
        <w:jc w:val="center"/>
      </w:pPr>
    </w:p>
    <w:p w14:paraId="0AAE6109" w14:textId="77777777" w:rsidR="00255130" w:rsidRPr="005D0FF8" w:rsidRDefault="00255130" w:rsidP="00F514A4"/>
    <w:sectPr w:rsidR="00255130" w:rsidRPr="005D0FF8" w:rsidSect="00517440">
      <w:headerReference w:type="even" r:id="rId48"/>
      <w:headerReference w:type="default" r:id="rId49"/>
      <w:footerReference w:type="even" r:id="rId50"/>
      <w:footerReference w:type="default" r:id="rId51"/>
      <w:pgSz w:w="12242" w:h="15842" w:code="1"/>
      <w:pgMar w:top="719" w:right="1469" w:bottom="719" w:left="1560" w:header="284" w:footer="34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41344A" w14:textId="77777777" w:rsidR="005C770C" w:rsidRDefault="005C770C" w:rsidP="00067C87">
      <w:r>
        <w:separator/>
      </w:r>
    </w:p>
  </w:endnote>
  <w:endnote w:type="continuationSeparator" w:id="0">
    <w:p w14:paraId="523F3AD9" w14:textId="77777777" w:rsidR="005C770C" w:rsidRDefault="005C770C" w:rsidP="00067C87">
      <w:r>
        <w:continuationSeparator/>
      </w:r>
    </w:p>
  </w:endnote>
  <w:endnote w:type="continuationNotice" w:id="1">
    <w:p w14:paraId="6A0AB8CA" w14:textId="77777777" w:rsidR="007A74F2" w:rsidRDefault="007A74F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Futura Md">
    <w:altName w:val="Times New Roman"/>
    <w:charset w:val="00"/>
    <w:family w:val="swiss"/>
    <w:pitch w:val="variable"/>
    <w:sig w:usb0="A00002AF" w:usb1="5000204A"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Meiryo">
    <w:charset w:val="80"/>
    <w:family w:val="swiss"/>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27C2E" w14:textId="77777777" w:rsidR="003D7537" w:rsidRDefault="003D7537"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39F2A3D0" w14:textId="77777777" w:rsidR="003D7537" w:rsidRDefault="003D7537" w:rsidP="003F6BA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ED51C" w14:textId="77777777" w:rsidR="003D7537" w:rsidRDefault="003D7537"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0B425F87" w14:textId="77777777" w:rsidR="00D74B3E" w:rsidRPr="00D74B3E" w:rsidRDefault="00D74B3E" w:rsidP="00D74B3E">
    <w:pPr>
      <w:pBdr>
        <w:top w:val="single" w:sz="4" w:space="1" w:color="auto"/>
      </w:pBdr>
      <w:ind w:right="360"/>
      <w:jc w:val="center"/>
      <w:rPr>
        <w:rFonts w:ascii="Book Antiqua" w:hAnsi="Book Antiqua"/>
        <w:b/>
        <w:bCs/>
        <w:color w:val="000000"/>
      </w:rPr>
    </w:pPr>
    <w:r w:rsidRPr="00D74B3E">
      <w:rPr>
        <w:rFonts w:ascii="Book Antiqua" w:hAnsi="Book Antiqua"/>
        <w:b/>
        <w:bCs/>
        <w:color w:val="000000"/>
      </w:rPr>
      <w:t>Trabajamos por el desarrollo de la administración de justicia                               con proyección e innovación</w:t>
    </w:r>
  </w:p>
  <w:p w14:paraId="0C57750B" w14:textId="77777777" w:rsidR="003D7537" w:rsidRDefault="003D7537" w:rsidP="003F6BA5">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F337D3" w14:textId="77777777" w:rsidR="005C770C" w:rsidRDefault="005C770C" w:rsidP="00067C87">
      <w:r>
        <w:separator/>
      </w:r>
    </w:p>
  </w:footnote>
  <w:footnote w:type="continuationSeparator" w:id="0">
    <w:p w14:paraId="41839EA8" w14:textId="77777777" w:rsidR="005C770C" w:rsidRDefault="005C770C" w:rsidP="00067C87">
      <w:r>
        <w:continuationSeparator/>
      </w:r>
    </w:p>
  </w:footnote>
  <w:footnote w:type="continuationNotice" w:id="1">
    <w:p w14:paraId="6820CE11" w14:textId="77777777" w:rsidR="007A74F2" w:rsidRDefault="007A74F2"/>
  </w:footnote>
  <w:footnote w:id="2">
    <w:p w14:paraId="11B24A9C" w14:textId="3EA20CF1" w:rsidR="00234DE4" w:rsidRDefault="00234DE4">
      <w:pPr>
        <w:pStyle w:val="Textonotapie"/>
      </w:pPr>
      <w:r>
        <w:rPr>
          <w:rStyle w:val="Refdenotaalpie"/>
        </w:rPr>
        <w:footnoteRef/>
      </w:r>
      <w:r>
        <w:t xml:space="preserve"> Oficina crítica actualmente, además de población vulnerable. Oficio </w:t>
      </w:r>
      <w:r w:rsidRPr="00234DE4">
        <w:t>514-PLA-MNP-2025</w:t>
      </w:r>
      <w:r w:rsidR="00161255">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C0DC9" w14:textId="1FBF1FE3" w:rsidR="00492E4A" w:rsidRDefault="006032A5">
    <w:pPr>
      <w:pStyle w:val="Encabezado"/>
    </w:pPr>
    <w:r>
      <w:rPr>
        <w:noProof/>
      </w:rPr>
      <w:pict w14:anchorId="7BCFCA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0;margin-top:0;width:552.05pt;height:97.4pt;rotation:315;z-index:-251658752;mso-position-horizontal:center;mso-position-horizontal-relative:margin;mso-position-vertical:center;mso-position-vertical-relative:margin" o:allowincell="f" fillcolor="silver" stroked="f">
          <v:fill opacity=".5"/>
          <v:textpath style="font-family:&quot;Calibri&quot;;font-size:1pt" string="Informe en consult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823FAE" w14:textId="11033F59" w:rsidR="00E1464D" w:rsidRPr="00E1464D" w:rsidRDefault="00E1464D" w:rsidP="00E1464D">
    <w:pPr>
      <w:tabs>
        <w:tab w:val="center" w:pos="8804"/>
        <w:tab w:val="right" w:pos="8875"/>
      </w:tabs>
      <w:jc w:val="center"/>
      <w:rPr>
        <w:rFonts w:ascii="Book Antiqua" w:hAnsi="Book Antiqua" w:cs="Book Antiqua"/>
        <w:i/>
        <w:iCs/>
        <w:sz w:val="18"/>
        <w:szCs w:val="18"/>
      </w:rPr>
    </w:pPr>
    <w:r w:rsidRPr="00E1464D">
      <w:rPr>
        <w:rFonts w:ascii="Book Antiqua" w:hAnsi="Book Antiqua" w:cs="Book Antiqua"/>
        <w:i/>
        <w:iCs/>
        <w:sz w:val="18"/>
        <w:szCs w:val="18"/>
      </w:rPr>
      <w:t>Poder Judicial - Dirección de Planificación</w:t>
    </w:r>
    <w:r w:rsidR="004E3CB9">
      <w:rPr>
        <w:rFonts w:ascii="Times New Roman" w:hAnsi="Times New Roman"/>
        <w:noProof/>
      </w:rPr>
      <w:drawing>
        <wp:inline distT="0" distB="0" distL="0" distR="0" wp14:anchorId="7B81757D" wp14:editId="6F33F7A2">
          <wp:extent cx="317500" cy="406400"/>
          <wp:effectExtent l="0" t="0" r="635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7500" cy="406400"/>
                  </a:xfrm>
                  <a:prstGeom prst="rect">
                    <a:avLst/>
                  </a:prstGeom>
                  <a:noFill/>
                  <a:ln>
                    <a:noFill/>
                  </a:ln>
                </pic:spPr>
              </pic:pic>
            </a:graphicData>
          </a:graphic>
        </wp:inline>
      </w:drawing>
    </w:r>
  </w:p>
  <w:p w14:paraId="01D1D5E6" w14:textId="44A1ECCF" w:rsidR="00E1464D" w:rsidRPr="00E1464D" w:rsidRDefault="00E1464D" w:rsidP="00E1464D">
    <w:pPr>
      <w:tabs>
        <w:tab w:val="center" w:pos="4252"/>
        <w:tab w:val="right" w:pos="8875"/>
      </w:tabs>
      <w:jc w:val="center"/>
      <w:rPr>
        <w:rFonts w:ascii="Book Antiqua" w:hAnsi="Book Antiqua" w:cs="Book Antiqua"/>
        <w:i/>
        <w:iCs/>
        <w:sz w:val="18"/>
        <w:szCs w:val="18"/>
      </w:rPr>
    </w:pPr>
    <w:r w:rsidRPr="00E1464D">
      <w:rPr>
        <w:rFonts w:ascii="Book Antiqua" w:hAnsi="Book Antiqua" w:cs="Book Antiqua"/>
        <w:i/>
        <w:iCs/>
        <w:sz w:val="18"/>
        <w:szCs w:val="18"/>
      </w:rPr>
      <w:t>San José - Costa Rica</w:t>
    </w:r>
  </w:p>
  <w:p w14:paraId="6A078A4E" w14:textId="36DF02C3" w:rsidR="00E1464D" w:rsidRPr="00BF1C99" w:rsidRDefault="00E1464D" w:rsidP="00E1464D">
    <w:pPr>
      <w:tabs>
        <w:tab w:val="center" w:pos="4252"/>
        <w:tab w:val="right" w:pos="8504"/>
      </w:tabs>
      <w:jc w:val="center"/>
      <w:rPr>
        <w:rFonts w:ascii="Times New Roman" w:hAnsi="Times New Roman"/>
        <w:sz w:val="20"/>
        <w:szCs w:val="20"/>
        <w:lang w:val="en-US"/>
      </w:rPr>
    </w:pPr>
    <w:r w:rsidRPr="00BB435B">
      <w:rPr>
        <w:rFonts w:ascii="Book Antiqua" w:hAnsi="Book Antiqua" w:cs="Book Antiqua"/>
        <w:i/>
        <w:iCs/>
        <w:sz w:val="18"/>
        <w:szCs w:val="18"/>
      </w:rPr>
      <w:t xml:space="preserve">Telf.  </w:t>
    </w:r>
    <w:r w:rsidRPr="00BF1C99">
      <w:rPr>
        <w:rFonts w:ascii="Book Antiqua" w:hAnsi="Book Antiqua" w:cs="Book Antiqua"/>
        <w:i/>
        <w:iCs/>
        <w:sz w:val="18"/>
        <w:szCs w:val="18"/>
        <w:lang w:val="en-US"/>
      </w:rPr>
      <w:t>22</w:t>
    </w:r>
    <w:r w:rsidR="009633BE" w:rsidRPr="00BF1C99">
      <w:rPr>
        <w:rFonts w:ascii="Book Antiqua" w:hAnsi="Book Antiqua" w:cs="Book Antiqua"/>
        <w:i/>
        <w:iCs/>
        <w:sz w:val="18"/>
        <w:szCs w:val="18"/>
        <w:lang w:val="en-US"/>
      </w:rPr>
      <w:t>84</w:t>
    </w:r>
    <w:r w:rsidRPr="00BF1C99">
      <w:rPr>
        <w:rFonts w:ascii="Book Antiqua" w:hAnsi="Book Antiqua" w:cs="Book Antiqua"/>
        <w:i/>
        <w:iCs/>
        <w:sz w:val="18"/>
        <w:szCs w:val="18"/>
        <w:lang w:val="en-US"/>
      </w:rPr>
      <w:t>-</w:t>
    </w:r>
    <w:r w:rsidR="009633BE" w:rsidRPr="00BF1C99">
      <w:rPr>
        <w:rFonts w:ascii="Book Antiqua" w:hAnsi="Book Antiqua" w:cs="Book Antiqua"/>
        <w:i/>
        <w:iCs/>
        <w:sz w:val="18"/>
        <w:szCs w:val="18"/>
        <w:lang w:val="en-US"/>
      </w:rPr>
      <w:t>2400</w:t>
    </w:r>
    <w:r w:rsidRPr="00BF1C99">
      <w:rPr>
        <w:rFonts w:ascii="Book Antiqua" w:hAnsi="Book Antiqua" w:cs="Book Antiqua"/>
        <w:i/>
        <w:iCs/>
        <w:sz w:val="18"/>
        <w:szCs w:val="18"/>
        <w:lang w:val="en-US"/>
      </w:rPr>
      <w:t xml:space="preserve"> /</w:t>
    </w:r>
    <w:r w:rsidR="009633BE" w:rsidRPr="00BF1C99">
      <w:rPr>
        <w:rFonts w:ascii="Book Antiqua" w:hAnsi="Book Antiqua" w:cs="Book Antiqua"/>
        <w:i/>
        <w:iCs/>
        <w:sz w:val="18"/>
        <w:szCs w:val="18"/>
        <w:lang w:val="en-US"/>
      </w:rPr>
      <w:t xml:space="preserve"> Ext. 01-2400</w:t>
    </w:r>
    <w:r w:rsidRPr="00BF1C99">
      <w:rPr>
        <w:rFonts w:ascii="Book Antiqua" w:hAnsi="Book Antiqua" w:cs="Book Antiqua"/>
        <w:i/>
        <w:iCs/>
        <w:sz w:val="18"/>
        <w:szCs w:val="18"/>
        <w:lang w:val="en-US"/>
      </w:rPr>
      <w:t xml:space="preserve"> / </w:t>
    </w:r>
    <w:proofErr w:type="spellStart"/>
    <w:r w:rsidRPr="00BF1C99">
      <w:rPr>
        <w:rFonts w:ascii="Book Antiqua" w:hAnsi="Book Antiqua" w:cs="Book Antiqua"/>
        <w:i/>
        <w:iCs/>
        <w:sz w:val="18"/>
        <w:szCs w:val="18"/>
        <w:lang w:val="en-US"/>
      </w:rPr>
      <w:t>Apdo</w:t>
    </w:r>
    <w:proofErr w:type="spellEnd"/>
    <w:r w:rsidRPr="00BF1C99">
      <w:rPr>
        <w:rFonts w:ascii="Book Antiqua" w:hAnsi="Book Antiqua" w:cs="Book Antiqua"/>
        <w:i/>
        <w:iCs/>
        <w:sz w:val="18"/>
        <w:szCs w:val="18"/>
        <w:lang w:val="en-US"/>
      </w:rPr>
      <w:t>. 95-1003 / planificacion@poder-judicial.go.cr</w:t>
    </w:r>
  </w:p>
  <w:p w14:paraId="3E51C38E" w14:textId="77777777" w:rsidR="00E1464D" w:rsidRPr="00BF1C99" w:rsidRDefault="00E1464D" w:rsidP="00E1464D">
    <w:pPr>
      <w:pBdr>
        <w:bottom w:val="single" w:sz="6" w:space="0" w:color="auto"/>
      </w:pBdr>
      <w:spacing w:after="20"/>
      <w:jc w:val="center"/>
      <w:rPr>
        <w:rFonts w:ascii="Times New Roman" w:hAnsi="Times New Roman"/>
        <w:sz w:val="20"/>
        <w:szCs w:val="20"/>
        <w:lang w:val="en-US"/>
      </w:rPr>
    </w:pPr>
  </w:p>
  <w:p w14:paraId="61C7FAAC" w14:textId="77777777" w:rsidR="003D7537" w:rsidRPr="00BF1C99" w:rsidRDefault="003D7537">
    <w:pPr>
      <w:pStyle w:val="Encabezado"/>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A464FD5E"/>
    <w:lvl w:ilvl="0">
      <w:start w:val="1"/>
      <w:numFmt w:val="decimal"/>
      <w:lvlText w:val="%1"/>
      <w:lvlJc w:val="left"/>
      <w:pPr>
        <w:ind w:left="356" w:hanging="432"/>
      </w:pPr>
    </w:lvl>
    <w:lvl w:ilvl="1">
      <w:start w:val="1"/>
      <w:numFmt w:val="decimal"/>
      <w:lvlText w:val="%1.%2"/>
      <w:lvlJc w:val="left"/>
      <w:pPr>
        <w:ind w:left="500" w:hanging="576"/>
      </w:pPr>
    </w:lvl>
    <w:lvl w:ilvl="2">
      <w:start w:val="1"/>
      <w:numFmt w:val="decimal"/>
      <w:lvlText w:val="%1.%2.%3"/>
      <w:lvlJc w:val="left"/>
      <w:pPr>
        <w:ind w:left="644" w:hanging="720"/>
      </w:pPr>
    </w:lvl>
    <w:lvl w:ilvl="3">
      <w:start w:val="1"/>
      <w:numFmt w:val="decimal"/>
      <w:lvlText w:val="%1.%2.%3.%4"/>
      <w:lvlJc w:val="left"/>
      <w:pPr>
        <w:ind w:left="788" w:hanging="864"/>
      </w:pPr>
    </w:lvl>
    <w:lvl w:ilvl="4">
      <w:start w:val="1"/>
      <w:numFmt w:val="decimal"/>
      <w:pStyle w:val="Ttulo5"/>
      <w:lvlText w:val="%1.%2.%3.%4.%5"/>
      <w:lvlJc w:val="left"/>
      <w:pPr>
        <w:ind w:left="932" w:hanging="1008"/>
      </w:pPr>
    </w:lvl>
    <w:lvl w:ilvl="5">
      <w:start w:val="1"/>
      <w:numFmt w:val="decimal"/>
      <w:pStyle w:val="Ttulo6"/>
      <w:lvlText w:val="%1.%2.%3.%4.%5.%6"/>
      <w:lvlJc w:val="left"/>
      <w:pPr>
        <w:ind w:left="1076" w:hanging="1152"/>
      </w:pPr>
    </w:lvl>
    <w:lvl w:ilvl="6">
      <w:start w:val="1"/>
      <w:numFmt w:val="decimal"/>
      <w:pStyle w:val="Ttulo7"/>
      <w:lvlText w:val="%1.%2.%3.%4.%5.%6.%7"/>
      <w:lvlJc w:val="left"/>
      <w:pPr>
        <w:ind w:left="1220" w:hanging="1296"/>
      </w:pPr>
    </w:lvl>
    <w:lvl w:ilvl="7">
      <w:start w:val="1"/>
      <w:numFmt w:val="decimal"/>
      <w:pStyle w:val="Ttulo8"/>
      <w:lvlText w:val="%1.%2.%3.%4.%5.%6.%7.%8"/>
      <w:lvlJc w:val="left"/>
      <w:pPr>
        <w:ind w:left="1364" w:hanging="1440"/>
      </w:pPr>
    </w:lvl>
    <w:lvl w:ilvl="8">
      <w:start w:val="1"/>
      <w:numFmt w:val="decimal"/>
      <w:pStyle w:val="Ttulo9"/>
      <w:lvlText w:val="%1.%2.%3.%4.%5.%6.%7.%8.%9"/>
      <w:lvlJc w:val="left"/>
      <w:pPr>
        <w:ind w:left="1508" w:hanging="1584"/>
      </w:pPr>
    </w:lvl>
  </w:abstractNum>
  <w:abstractNum w:abstractNumId="1" w15:restartNumberingAfterBreak="0">
    <w:nsid w:val="01943A20"/>
    <w:multiLevelType w:val="hybridMultilevel"/>
    <w:tmpl w:val="EFCE40E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CB47A07"/>
    <w:multiLevelType w:val="hybridMultilevel"/>
    <w:tmpl w:val="AC74666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F4F763F"/>
    <w:multiLevelType w:val="hybridMultilevel"/>
    <w:tmpl w:val="31608E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18854E19"/>
    <w:multiLevelType w:val="hybridMultilevel"/>
    <w:tmpl w:val="BD4CAC4A"/>
    <w:lvl w:ilvl="0" w:tplc="E0C2228C">
      <w:start w:val="1"/>
      <w:numFmt w:val="bullet"/>
      <w:lvlText w:val=""/>
      <w:lvlJc w:val="left"/>
      <w:pPr>
        <w:ind w:left="2484" w:hanging="360"/>
      </w:pPr>
      <w:rPr>
        <w:rFonts w:ascii="Wingdings" w:hAnsi="Wingdings" w:hint="default"/>
      </w:rPr>
    </w:lvl>
    <w:lvl w:ilvl="1" w:tplc="140A0003" w:tentative="1">
      <w:start w:val="1"/>
      <w:numFmt w:val="bullet"/>
      <w:lvlText w:val="o"/>
      <w:lvlJc w:val="left"/>
      <w:pPr>
        <w:ind w:left="3204" w:hanging="360"/>
      </w:pPr>
      <w:rPr>
        <w:rFonts w:ascii="Courier New" w:hAnsi="Courier New" w:cs="Courier New" w:hint="default"/>
      </w:rPr>
    </w:lvl>
    <w:lvl w:ilvl="2" w:tplc="140A0005" w:tentative="1">
      <w:start w:val="1"/>
      <w:numFmt w:val="bullet"/>
      <w:lvlText w:val=""/>
      <w:lvlJc w:val="left"/>
      <w:pPr>
        <w:ind w:left="3924" w:hanging="360"/>
      </w:pPr>
      <w:rPr>
        <w:rFonts w:ascii="Wingdings" w:hAnsi="Wingdings" w:hint="default"/>
      </w:rPr>
    </w:lvl>
    <w:lvl w:ilvl="3" w:tplc="140A0001" w:tentative="1">
      <w:start w:val="1"/>
      <w:numFmt w:val="bullet"/>
      <w:lvlText w:val=""/>
      <w:lvlJc w:val="left"/>
      <w:pPr>
        <w:ind w:left="4644" w:hanging="360"/>
      </w:pPr>
      <w:rPr>
        <w:rFonts w:ascii="Symbol" w:hAnsi="Symbol" w:hint="default"/>
      </w:rPr>
    </w:lvl>
    <w:lvl w:ilvl="4" w:tplc="140A0003" w:tentative="1">
      <w:start w:val="1"/>
      <w:numFmt w:val="bullet"/>
      <w:lvlText w:val="o"/>
      <w:lvlJc w:val="left"/>
      <w:pPr>
        <w:ind w:left="5364" w:hanging="360"/>
      </w:pPr>
      <w:rPr>
        <w:rFonts w:ascii="Courier New" w:hAnsi="Courier New" w:cs="Courier New" w:hint="default"/>
      </w:rPr>
    </w:lvl>
    <w:lvl w:ilvl="5" w:tplc="140A0005" w:tentative="1">
      <w:start w:val="1"/>
      <w:numFmt w:val="bullet"/>
      <w:lvlText w:val=""/>
      <w:lvlJc w:val="left"/>
      <w:pPr>
        <w:ind w:left="6084" w:hanging="360"/>
      </w:pPr>
      <w:rPr>
        <w:rFonts w:ascii="Wingdings" w:hAnsi="Wingdings" w:hint="default"/>
      </w:rPr>
    </w:lvl>
    <w:lvl w:ilvl="6" w:tplc="140A0001" w:tentative="1">
      <w:start w:val="1"/>
      <w:numFmt w:val="bullet"/>
      <w:lvlText w:val=""/>
      <w:lvlJc w:val="left"/>
      <w:pPr>
        <w:ind w:left="6804" w:hanging="360"/>
      </w:pPr>
      <w:rPr>
        <w:rFonts w:ascii="Symbol" w:hAnsi="Symbol" w:hint="default"/>
      </w:rPr>
    </w:lvl>
    <w:lvl w:ilvl="7" w:tplc="140A0003" w:tentative="1">
      <w:start w:val="1"/>
      <w:numFmt w:val="bullet"/>
      <w:lvlText w:val="o"/>
      <w:lvlJc w:val="left"/>
      <w:pPr>
        <w:ind w:left="7524" w:hanging="360"/>
      </w:pPr>
      <w:rPr>
        <w:rFonts w:ascii="Courier New" w:hAnsi="Courier New" w:cs="Courier New" w:hint="default"/>
      </w:rPr>
    </w:lvl>
    <w:lvl w:ilvl="8" w:tplc="140A0005" w:tentative="1">
      <w:start w:val="1"/>
      <w:numFmt w:val="bullet"/>
      <w:lvlText w:val=""/>
      <w:lvlJc w:val="left"/>
      <w:pPr>
        <w:ind w:left="8244" w:hanging="360"/>
      </w:pPr>
      <w:rPr>
        <w:rFonts w:ascii="Wingdings" w:hAnsi="Wingdings" w:hint="default"/>
      </w:rPr>
    </w:lvl>
  </w:abstractNum>
  <w:abstractNum w:abstractNumId="5" w15:restartNumberingAfterBreak="0">
    <w:nsid w:val="18D37D6F"/>
    <w:multiLevelType w:val="multilevel"/>
    <w:tmpl w:val="F1F4D42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val="0"/>
        <w:bCs w:val="0"/>
      </w:rPr>
    </w:lvl>
    <w:lvl w:ilvl="2">
      <w:start w:val="1"/>
      <w:numFmt w:val="decimal"/>
      <w:isLgl/>
      <w:lvlText w:val="%1.%2.%3."/>
      <w:lvlJc w:val="left"/>
      <w:pPr>
        <w:ind w:left="1003"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1CDD7874"/>
    <w:multiLevelType w:val="hybridMultilevel"/>
    <w:tmpl w:val="AF7229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2225302B"/>
    <w:multiLevelType w:val="hybridMultilevel"/>
    <w:tmpl w:val="4448D3C2"/>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2C0C0208"/>
    <w:multiLevelType w:val="hybridMultilevel"/>
    <w:tmpl w:val="3B3499B4"/>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378D4DF3"/>
    <w:multiLevelType w:val="hybridMultilevel"/>
    <w:tmpl w:val="BF70A802"/>
    <w:lvl w:ilvl="0" w:tplc="14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8D34508"/>
    <w:multiLevelType w:val="hybridMultilevel"/>
    <w:tmpl w:val="044050DC"/>
    <w:lvl w:ilvl="0" w:tplc="B8FE6FC2">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3D227CAE"/>
    <w:multiLevelType w:val="multilevel"/>
    <w:tmpl w:val="568801AC"/>
    <w:lvl w:ilvl="0">
      <w:start w:val="1"/>
      <w:numFmt w:val="decimal"/>
      <w:pStyle w:val="Ttulo1"/>
      <w:lvlText w:val="%1."/>
      <w:lvlJc w:val="left"/>
      <w:pPr>
        <w:ind w:left="720" w:hanging="360"/>
      </w:pPr>
      <w:rPr>
        <w:rFonts w:hint="default"/>
      </w:rPr>
    </w:lvl>
    <w:lvl w:ilvl="1">
      <w:start w:val="1"/>
      <w:numFmt w:val="decimal"/>
      <w:pStyle w:val="Ttulo2"/>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2" w15:restartNumberingAfterBreak="0">
    <w:nsid w:val="42E220B4"/>
    <w:multiLevelType w:val="hybridMultilevel"/>
    <w:tmpl w:val="FFFFFFFF"/>
    <w:lvl w:ilvl="0" w:tplc="FDA8B022">
      <w:start w:val="3"/>
      <w:numFmt w:val="decimal"/>
      <w:lvlText w:val="%1)"/>
      <w:lvlJc w:val="left"/>
      <w:pPr>
        <w:ind w:left="1230" w:hanging="360"/>
      </w:pPr>
      <w:rPr>
        <w:rFonts w:cs="Times New Roman" w:hint="default"/>
        <w:b/>
      </w:rPr>
    </w:lvl>
    <w:lvl w:ilvl="1" w:tplc="140A0019" w:tentative="1">
      <w:start w:val="1"/>
      <w:numFmt w:val="lowerLetter"/>
      <w:lvlText w:val="%2."/>
      <w:lvlJc w:val="left"/>
      <w:pPr>
        <w:ind w:left="1950" w:hanging="360"/>
      </w:pPr>
      <w:rPr>
        <w:rFonts w:cs="Times New Roman"/>
      </w:rPr>
    </w:lvl>
    <w:lvl w:ilvl="2" w:tplc="140A001B" w:tentative="1">
      <w:start w:val="1"/>
      <w:numFmt w:val="lowerRoman"/>
      <w:lvlText w:val="%3."/>
      <w:lvlJc w:val="right"/>
      <w:pPr>
        <w:ind w:left="2670" w:hanging="180"/>
      </w:pPr>
      <w:rPr>
        <w:rFonts w:cs="Times New Roman"/>
      </w:rPr>
    </w:lvl>
    <w:lvl w:ilvl="3" w:tplc="140A000F" w:tentative="1">
      <w:start w:val="1"/>
      <w:numFmt w:val="decimal"/>
      <w:lvlText w:val="%4."/>
      <w:lvlJc w:val="left"/>
      <w:pPr>
        <w:ind w:left="3390" w:hanging="360"/>
      </w:pPr>
      <w:rPr>
        <w:rFonts w:cs="Times New Roman"/>
      </w:rPr>
    </w:lvl>
    <w:lvl w:ilvl="4" w:tplc="140A0019" w:tentative="1">
      <w:start w:val="1"/>
      <w:numFmt w:val="lowerLetter"/>
      <w:lvlText w:val="%5."/>
      <w:lvlJc w:val="left"/>
      <w:pPr>
        <w:ind w:left="4110" w:hanging="360"/>
      </w:pPr>
      <w:rPr>
        <w:rFonts w:cs="Times New Roman"/>
      </w:rPr>
    </w:lvl>
    <w:lvl w:ilvl="5" w:tplc="140A001B" w:tentative="1">
      <w:start w:val="1"/>
      <w:numFmt w:val="lowerRoman"/>
      <w:lvlText w:val="%6."/>
      <w:lvlJc w:val="right"/>
      <w:pPr>
        <w:ind w:left="4830" w:hanging="180"/>
      </w:pPr>
      <w:rPr>
        <w:rFonts w:cs="Times New Roman"/>
      </w:rPr>
    </w:lvl>
    <w:lvl w:ilvl="6" w:tplc="140A000F" w:tentative="1">
      <w:start w:val="1"/>
      <w:numFmt w:val="decimal"/>
      <w:lvlText w:val="%7."/>
      <w:lvlJc w:val="left"/>
      <w:pPr>
        <w:ind w:left="5550" w:hanging="360"/>
      </w:pPr>
      <w:rPr>
        <w:rFonts w:cs="Times New Roman"/>
      </w:rPr>
    </w:lvl>
    <w:lvl w:ilvl="7" w:tplc="140A0019" w:tentative="1">
      <w:start w:val="1"/>
      <w:numFmt w:val="lowerLetter"/>
      <w:lvlText w:val="%8."/>
      <w:lvlJc w:val="left"/>
      <w:pPr>
        <w:ind w:left="6270" w:hanging="360"/>
      </w:pPr>
      <w:rPr>
        <w:rFonts w:cs="Times New Roman"/>
      </w:rPr>
    </w:lvl>
    <w:lvl w:ilvl="8" w:tplc="140A001B" w:tentative="1">
      <w:start w:val="1"/>
      <w:numFmt w:val="lowerRoman"/>
      <w:lvlText w:val="%9."/>
      <w:lvlJc w:val="right"/>
      <w:pPr>
        <w:ind w:left="6990" w:hanging="180"/>
      </w:pPr>
      <w:rPr>
        <w:rFonts w:cs="Times New Roman"/>
      </w:rPr>
    </w:lvl>
  </w:abstractNum>
  <w:abstractNum w:abstractNumId="13" w15:restartNumberingAfterBreak="0">
    <w:nsid w:val="471E10B5"/>
    <w:multiLevelType w:val="hybridMultilevel"/>
    <w:tmpl w:val="4DC861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48DA23E0"/>
    <w:multiLevelType w:val="multilevel"/>
    <w:tmpl w:val="FCD65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B837438"/>
    <w:multiLevelType w:val="multilevel"/>
    <w:tmpl w:val="F9BAEF7E"/>
    <w:lvl w:ilvl="0">
      <w:start w:val="1"/>
      <w:numFmt w:val="decimal"/>
      <w:lvlText w:val="%1."/>
      <w:lvlJc w:val="left"/>
      <w:pPr>
        <w:ind w:left="720" w:hanging="360"/>
      </w:pPr>
      <w:rPr>
        <w:rFonts w:hint="default"/>
      </w:rPr>
    </w:lvl>
    <w:lvl w:ilvl="1">
      <w:start w:val="1"/>
      <w:numFmt w:val="decimal"/>
      <w:isLgl/>
      <w:lvlText w:val="%2."/>
      <w:lvlJc w:val="left"/>
      <w:pPr>
        <w:ind w:left="1080" w:hanging="720"/>
      </w:pPr>
      <w:rPr>
        <w:rFonts w:ascii="Book Antiqua" w:eastAsia="Times New Roman" w:hAnsi="Book Antiqua" w:cs="Times New Roman"/>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5CEE5CA2"/>
    <w:multiLevelType w:val="hybridMultilevel"/>
    <w:tmpl w:val="A1F8589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D775FED"/>
    <w:multiLevelType w:val="hybridMultilevel"/>
    <w:tmpl w:val="669AB510"/>
    <w:lvl w:ilvl="0" w:tplc="B794313E">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8" w15:restartNumberingAfterBreak="0">
    <w:nsid w:val="5E1507A9"/>
    <w:multiLevelType w:val="hybridMultilevel"/>
    <w:tmpl w:val="16D687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765872B7"/>
    <w:multiLevelType w:val="hybridMultilevel"/>
    <w:tmpl w:val="49106B5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num w:numId="1" w16cid:durableId="1945308736">
    <w:abstractNumId w:val="0"/>
  </w:num>
  <w:num w:numId="2" w16cid:durableId="1048727081">
    <w:abstractNumId w:val="11"/>
  </w:num>
  <w:num w:numId="3" w16cid:durableId="1250577906">
    <w:abstractNumId w:val="14"/>
  </w:num>
  <w:num w:numId="4" w16cid:durableId="565608279">
    <w:abstractNumId w:val="18"/>
  </w:num>
  <w:num w:numId="5" w16cid:durableId="14549409">
    <w:abstractNumId w:val="19"/>
  </w:num>
  <w:num w:numId="6" w16cid:durableId="1341732515">
    <w:abstractNumId w:val="2"/>
  </w:num>
  <w:num w:numId="7" w16cid:durableId="1840461767">
    <w:abstractNumId w:val="7"/>
  </w:num>
  <w:num w:numId="8" w16cid:durableId="293290210">
    <w:abstractNumId w:val="11"/>
  </w:num>
  <w:num w:numId="9" w16cid:durableId="446046575">
    <w:abstractNumId w:val="4"/>
  </w:num>
  <w:num w:numId="10" w16cid:durableId="1364283633">
    <w:abstractNumId w:val="9"/>
  </w:num>
  <w:num w:numId="11" w16cid:durableId="1906526231">
    <w:abstractNumId w:val="11"/>
  </w:num>
  <w:num w:numId="12" w16cid:durableId="584144451">
    <w:abstractNumId w:val="10"/>
  </w:num>
  <w:num w:numId="13" w16cid:durableId="211693055">
    <w:abstractNumId w:val="11"/>
  </w:num>
  <w:num w:numId="14" w16cid:durableId="203083138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513764052">
    <w:abstractNumId w:val="12"/>
  </w:num>
  <w:num w:numId="16" w16cid:durableId="1842962962">
    <w:abstractNumId w:val="1"/>
  </w:num>
  <w:num w:numId="17" w16cid:durableId="1514882823">
    <w:abstractNumId w:val="11"/>
  </w:num>
  <w:num w:numId="18" w16cid:durableId="1876650754">
    <w:abstractNumId w:val="8"/>
  </w:num>
  <w:num w:numId="19" w16cid:durableId="1047024932">
    <w:abstractNumId w:val="3"/>
  </w:num>
  <w:num w:numId="20" w16cid:durableId="1322779621">
    <w:abstractNumId w:val="13"/>
  </w:num>
  <w:num w:numId="21" w16cid:durableId="440033670">
    <w:abstractNumId w:val="11"/>
  </w:num>
  <w:num w:numId="22" w16cid:durableId="1484854111">
    <w:abstractNumId w:val="16"/>
  </w:num>
  <w:num w:numId="23" w16cid:durableId="453602801">
    <w:abstractNumId w:val="5"/>
  </w:num>
  <w:num w:numId="24" w16cid:durableId="980306209">
    <w:abstractNumId w:val="6"/>
  </w:num>
  <w:num w:numId="25" w16cid:durableId="1744984201">
    <w:abstractNumId w:val="11"/>
  </w:num>
  <w:num w:numId="26" w16cid:durableId="1906255336">
    <w:abstractNumId w:val="11"/>
  </w:num>
  <w:num w:numId="27" w16cid:durableId="916326279">
    <w:abstractNumId w:val="15"/>
  </w:num>
  <w:num w:numId="28" w16cid:durableId="760873005">
    <w:abstractNumId w:val="1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s-419" w:vendorID="64" w:dllVersion="4096" w:nlCheck="1" w:checkStyle="0"/>
  <w:activeWritingStyle w:appName="MSWord" w:lang="es-CR"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en-US" w:vendorID="64" w:dllVersion="0" w:nlCheck="1" w:checkStyle="0"/>
  <w:activeWritingStyle w:appName="MSWord" w:lang="es-419" w:vendorID="64" w:dllVersion="0" w:nlCheck="1" w:checkStyle="0"/>
  <w:activeWritingStyle w:appName="MSWord" w:lang="es-CR"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n-US" w:vendorID="64" w:dllVersion="4096"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mailMerge>
    <w:mainDocumentType w:val="formLetters"/>
    <w:dataType w:val="textFile"/>
    <w:activeRecord w:val="-1"/>
    <w:odso/>
  </w:mailMerge>
  <w:defaultTabStop w:val="708"/>
  <w:hyphenationZone w:val="425"/>
  <w:drawingGridHorizontalSpacing w:val="120"/>
  <w:displayHorizontalDrawingGridEvery w:val="2"/>
  <w:characterSpacingControl w:val="doNotCompress"/>
  <w:hdrShapeDefaults>
    <o:shapedefaults v:ext="edit" spidmax="2063"/>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6AF"/>
    <w:rsid w:val="000009EB"/>
    <w:rsid w:val="000014A5"/>
    <w:rsid w:val="00003EF5"/>
    <w:rsid w:val="00005656"/>
    <w:rsid w:val="00006A4B"/>
    <w:rsid w:val="000073E4"/>
    <w:rsid w:val="00011FED"/>
    <w:rsid w:val="00012272"/>
    <w:rsid w:val="00012575"/>
    <w:rsid w:val="00012764"/>
    <w:rsid w:val="00013376"/>
    <w:rsid w:val="00015E8C"/>
    <w:rsid w:val="000163B8"/>
    <w:rsid w:val="000163F9"/>
    <w:rsid w:val="00016749"/>
    <w:rsid w:val="00020364"/>
    <w:rsid w:val="00020732"/>
    <w:rsid w:val="00020BFC"/>
    <w:rsid w:val="00020D83"/>
    <w:rsid w:val="00021A3C"/>
    <w:rsid w:val="00021BE4"/>
    <w:rsid w:val="00023113"/>
    <w:rsid w:val="00023844"/>
    <w:rsid w:val="0002392B"/>
    <w:rsid w:val="00023AC8"/>
    <w:rsid w:val="000247F3"/>
    <w:rsid w:val="00024D75"/>
    <w:rsid w:val="00026AA2"/>
    <w:rsid w:val="00026C38"/>
    <w:rsid w:val="0002714A"/>
    <w:rsid w:val="00030041"/>
    <w:rsid w:val="00030235"/>
    <w:rsid w:val="000303B8"/>
    <w:rsid w:val="000322C4"/>
    <w:rsid w:val="000328C7"/>
    <w:rsid w:val="00033D6E"/>
    <w:rsid w:val="000342C3"/>
    <w:rsid w:val="000356D7"/>
    <w:rsid w:val="00035CAC"/>
    <w:rsid w:val="00037DB2"/>
    <w:rsid w:val="000400DC"/>
    <w:rsid w:val="00041B93"/>
    <w:rsid w:val="00042952"/>
    <w:rsid w:val="0005551F"/>
    <w:rsid w:val="000557E7"/>
    <w:rsid w:val="00056171"/>
    <w:rsid w:val="00056F48"/>
    <w:rsid w:val="00057620"/>
    <w:rsid w:val="00057A52"/>
    <w:rsid w:val="00060833"/>
    <w:rsid w:val="00060C02"/>
    <w:rsid w:val="00062144"/>
    <w:rsid w:val="00063960"/>
    <w:rsid w:val="000653D6"/>
    <w:rsid w:val="00066133"/>
    <w:rsid w:val="00066747"/>
    <w:rsid w:val="00067C87"/>
    <w:rsid w:val="00070914"/>
    <w:rsid w:val="0007093C"/>
    <w:rsid w:val="00070CF1"/>
    <w:rsid w:val="00071ED3"/>
    <w:rsid w:val="00072FBA"/>
    <w:rsid w:val="00073B15"/>
    <w:rsid w:val="00074E16"/>
    <w:rsid w:val="0007609E"/>
    <w:rsid w:val="0008145C"/>
    <w:rsid w:val="00081A5B"/>
    <w:rsid w:val="0008267A"/>
    <w:rsid w:val="00082DF7"/>
    <w:rsid w:val="00083553"/>
    <w:rsid w:val="00083A8F"/>
    <w:rsid w:val="00084BDF"/>
    <w:rsid w:val="0008523C"/>
    <w:rsid w:val="00085C80"/>
    <w:rsid w:val="000908C5"/>
    <w:rsid w:val="00090D41"/>
    <w:rsid w:val="0009256A"/>
    <w:rsid w:val="00092BB2"/>
    <w:rsid w:val="00092CC3"/>
    <w:rsid w:val="000948A2"/>
    <w:rsid w:val="000951C0"/>
    <w:rsid w:val="00095B08"/>
    <w:rsid w:val="00095B6E"/>
    <w:rsid w:val="00095C74"/>
    <w:rsid w:val="00096DD9"/>
    <w:rsid w:val="00097810"/>
    <w:rsid w:val="000978E8"/>
    <w:rsid w:val="00097DDC"/>
    <w:rsid w:val="000A0616"/>
    <w:rsid w:val="000A0A72"/>
    <w:rsid w:val="000A1A03"/>
    <w:rsid w:val="000A1C6D"/>
    <w:rsid w:val="000A3972"/>
    <w:rsid w:val="000A445A"/>
    <w:rsid w:val="000B1944"/>
    <w:rsid w:val="000B1BF6"/>
    <w:rsid w:val="000B2139"/>
    <w:rsid w:val="000B21E2"/>
    <w:rsid w:val="000B2F4A"/>
    <w:rsid w:val="000B6B81"/>
    <w:rsid w:val="000B6DD0"/>
    <w:rsid w:val="000B7059"/>
    <w:rsid w:val="000C0C43"/>
    <w:rsid w:val="000C0DC6"/>
    <w:rsid w:val="000C1F37"/>
    <w:rsid w:val="000C25F3"/>
    <w:rsid w:val="000C2838"/>
    <w:rsid w:val="000C3E9C"/>
    <w:rsid w:val="000C458E"/>
    <w:rsid w:val="000C4B27"/>
    <w:rsid w:val="000C4C59"/>
    <w:rsid w:val="000C7620"/>
    <w:rsid w:val="000D169A"/>
    <w:rsid w:val="000D172D"/>
    <w:rsid w:val="000D3F0D"/>
    <w:rsid w:val="000D4194"/>
    <w:rsid w:val="000D4B15"/>
    <w:rsid w:val="000D56AF"/>
    <w:rsid w:val="000D59E4"/>
    <w:rsid w:val="000D6E49"/>
    <w:rsid w:val="000E0C25"/>
    <w:rsid w:val="000E1793"/>
    <w:rsid w:val="000E21B0"/>
    <w:rsid w:val="000E3BA4"/>
    <w:rsid w:val="000E4053"/>
    <w:rsid w:val="000E42EA"/>
    <w:rsid w:val="000E59B1"/>
    <w:rsid w:val="000E5DFD"/>
    <w:rsid w:val="000E6A51"/>
    <w:rsid w:val="000E78E7"/>
    <w:rsid w:val="000E7D50"/>
    <w:rsid w:val="000E7D76"/>
    <w:rsid w:val="000F0956"/>
    <w:rsid w:val="000F1DB4"/>
    <w:rsid w:val="000F1EA3"/>
    <w:rsid w:val="000F26B1"/>
    <w:rsid w:val="000F3826"/>
    <w:rsid w:val="000F42FC"/>
    <w:rsid w:val="000F58D4"/>
    <w:rsid w:val="000F67D1"/>
    <w:rsid w:val="000F762F"/>
    <w:rsid w:val="001010E0"/>
    <w:rsid w:val="00101312"/>
    <w:rsid w:val="001024DE"/>
    <w:rsid w:val="00103FD8"/>
    <w:rsid w:val="00105339"/>
    <w:rsid w:val="00105AA6"/>
    <w:rsid w:val="00106DFC"/>
    <w:rsid w:val="001101EC"/>
    <w:rsid w:val="00110C75"/>
    <w:rsid w:val="00111565"/>
    <w:rsid w:val="00111CD1"/>
    <w:rsid w:val="0011207C"/>
    <w:rsid w:val="00112BEF"/>
    <w:rsid w:val="00112DD7"/>
    <w:rsid w:val="00113FFD"/>
    <w:rsid w:val="001141EF"/>
    <w:rsid w:val="001161EB"/>
    <w:rsid w:val="001202A6"/>
    <w:rsid w:val="001207E1"/>
    <w:rsid w:val="0012177C"/>
    <w:rsid w:val="00121896"/>
    <w:rsid w:val="00121C1E"/>
    <w:rsid w:val="00122A92"/>
    <w:rsid w:val="001251DB"/>
    <w:rsid w:val="001257CB"/>
    <w:rsid w:val="00125B59"/>
    <w:rsid w:val="001267C7"/>
    <w:rsid w:val="00127857"/>
    <w:rsid w:val="00130714"/>
    <w:rsid w:val="00130B2C"/>
    <w:rsid w:val="001314EB"/>
    <w:rsid w:val="001318B8"/>
    <w:rsid w:val="00131EE9"/>
    <w:rsid w:val="001337D2"/>
    <w:rsid w:val="00133845"/>
    <w:rsid w:val="0013429B"/>
    <w:rsid w:val="0013619F"/>
    <w:rsid w:val="00136F13"/>
    <w:rsid w:val="0014072F"/>
    <w:rsid w:val="001409A6"/>
    <w:rsid w:val="0014192B"/>
    <w:rsid w:val="00141E33"/>
    <w:rsid w:val="00142858"/>
    <w:rsid w:val="00143845"/>
    <w:rsid w:val="0014436F"/>
    <w:rsid w:val="00144CBF"/>
    <w:rsid w:val="0014519F"/>
    <w:rsid w:val="00146108"/>
    <w:rsid w:val="001466BE"/>
    <w:rsid w:val="001468AC"/>
    <w:rsid w:val="00146AAC"/>
    <w:rsid w:val="0015010A"/>
    <w:rsid w:val="00151B1A"/>
    <w:rsid w:val="001522DA"/>
    <w:rsid w:val="0015356C"/>
    <w:rsid w:val="0015464D"/>
    <w:rsid w:val="00154B83"/>
    <w:rsid w:val="0015684F"/>
    <w:rsid w:val="00156AC9"/>
    <w:rsid w:val="00160492"/>
    <w:rsid w:val="0016069B"/>
    <w:rsid w:val="001606E1"/>
    <w:rsid w:val="00161255"/>
    <w:rsid w:val="00161DA9"/>
    <w:rsid w:val="00162FE6"/>
    <w:rsid w:val="001634CB"/>
    <w:rsid w:val="00164572"/>
    <w:rsid w:val="00164A1F"/>
    <w:rsid w:val="00165901"/>
    <w:rsid w:val="0016595D"/>
    <w:rsid w:val="001661FA"/>
    <w:rsid w:val="00171431"/>
    <w:rsid w:val="00172EA7"/>
    <w:rsid w:val="00173390"/>
    <w:rsid w:val="00181748"/>
    <w:rsid w:val="00183B69"/>
    <w:rsid w:val="0018408F"/>
    <w:rsid w:val="00184E82"/>
    <w:rsid w:val="00184EB0"/>
    <w:rsid w:val="00185365"/>
    <w:rsid w:val="00185978"/>
    <w:rsid w:val="00186189"/>
    <w:rsid w:val="00187509"/>
    <w:rsid w:val="001907A3"/>
    <w:rsid w:val="001915F8"/>
    <w:rsid w:val="00191682"/>
    <w:rsid w:val="001916EC"/>
    <w:rsid w:val="001921D6"/>
    <w:rsid w:val="00192968"/>
    <w:rsid w:val="00192F3C"/>
    <w:rsid w:val="00193A55"/>
    <w:rsid w:val="001940D2"/>
    <w:rsid w:val="00194708"/>
    <w:rsid w:val="001A019C"/>
    <w:rsid w:val="001A0450"/>
    <w:rsid w:val="001A171A"/>
    <w:rsid w:val="001A1859"/>
    <w:rsid w:val="001A2770"/>
    <w:rsid w:val="001A2BB6"/>
    <w:rsid w:val="001A358C"/>
    <w:rsid w:val="001A3DA6"/>
    <w:rsid w:val="001A4DEB"/>
    <w:rsid w:val="001A4DF3"/>
    <w:rsid w:val="001A526D"/>
    <w:rsid w:val="001A7491"/>
    <w:rsid w:val="001A7DC5"/>
    <w:rsid w:val="001B09E6"/>
    <w:rsid w:val="001B0BB4"/>
    <w:rsid w:val="001B2FCE"/>
    <w:rsid w:val="001B32B7"/>
    <w:rsid w:val="001B3DB4"/>
    <w:rsid w:val="001B3ED2"/>
    <w:rsid w:val="001B3F8B"/>
    <w:rsid w:val="001B640C"/>
    <w:rsid w:val="001B79A1"/>
    <w:rsid w:val="001C0199"/>
    <w:rsid w:val="001C0A24"/>
    <w:rsid w:val="001C0A36"/>
    <w:rsid w:val="001C0B5C"/>
    <w:rsid w:val="001C1997"/>
    <w:rsid w:val="001C26AB"/>
    <w:rsid w:val="001C2CF8"/>
    <w:rsid w:val="001C39F6"/>
    <w:rsid w:val="001C3F27"/>
    <w:rsid w:val="001C515E"/>
    <w:rsid w:val="001C73D4"/>
    <w:rsid w:val="001C79F6"/>
    <w:rsid w:val="001C7DF2"/>
    <w:rsid w:val="001D0F4C"/>
    <w:rsid w:val="001D109D"/>
    <w:rsid w:val="001D15F9"/>
    <w:rsid w:val="001D2592"/>
    <w:rsid w:val="001D2618"/>
    <w:rsid w:val="001D33E8"/>
    <w:rsid w:val="001D4539"/>
    <w:rsid w:val="001D5C74"/>
    <w:rsid w:val="001D5E5E"/>
    <w:rsid w:val="001E0582"/>
    <w:rsid w:val="001E11E9"/>
    <w:rsid w:val="001E267D"/>
    <w:rsid w:val="001E3166"/>
    <w:rsid w:val="001E3648"/>
    <w:rsid w:val="001E3952"/>
    <w:rsid w:val="001E3C7B"/>
    <w:rsid w:val="001E487D"/>
    <w:rsid w:val="001E643A"/>
    <w:rsid w:val="001E6495"/>
    <w:rsid w:val="001E67C5"/>
    <w:rsid w:val="001E7370"/>
    <w:rsid w:val="001E7DB1"/>
    <w:rsid w:val="001F0C69"/>
    <w:rsid w:val="001F0D76"/>
    <w:rsid w:val="001F1741"/>
    <w:rsid w:val="001F1C71"/>
    <w:rsid w:val="001F305F"/>
    <w:rsid w:val="001F5424"/>
    <w:rsid w:val="001F5B02"/>
    <w:rsid w:val="001F6778"/>
    <w:rsid w:val="001F7B3F"/>
    <w:rsid w:val="002003E8"/>
    <w:rsid w:val="00200C48"/>
    <w:rsid w:val="00203888"/>
    <w:rsid w:val="00203DC7"/>
    <w:rsid w:val="00204774"/>
    <w:rsid w:val="002051DF"/>
    <w:rsid w:val="0020523D"/>
    <w:rsid w:val="00206ECB"/>
    <w:rsid w:val="002070C1"/>
    <w:rsid w:val="00207493"/>
    <w:rsid w:val="002101BA"/>
    <w:rsid w:val="00210642"/>
    <w:rsid w:val="00211501"/>
    <w:rsid w:val="00211E0A"/>
    <w:rsid w:val="00211EEA"/>
    <w:rsid w:val="00212608"/>
    <w:rsid w:val="00214CE8"/>
    <w:rsid w:val="0021640A"/>
    <w:rsid w:val="002168BA"/>
    <w:rsid w:val="00216C17"/>
    <w:rsid w:val="0021744F"/>
    <w:rsid w:val="002229F0"/>
    <w:rsid w:val="002247B6"/>
    <w:rsid w:val="0022490C"/>
    <w:rsid w:val="0022541B"/>
    <w:rsid w:val="00227897"/>
    <w:rsid w:val="00227EA5"/>
    <w:rsid w:val="00230DE4"/>
    <w:rsid w:val="002313A6"/>
    <w:rsid w:val="002336BE"/>
    <w:rsid w:val="002336F4"/>
    <w:rsid w:val="00233BA0"/>
    <w:rsid w:val="00233EC0"/>
    <w:rsid w:val="00234049"/>
    <w:rsid w:val="00234DE4"/>
    <w:rsid w:val="00237DD3"/>
    <w:rsid w:val="00240389"/>
    <w:rsid w:val="0024094D"/>
    <w:rsid w:val="00240DF7"/>
    <w:rsid w:val="0024194E"/>
    <w:rsid w:val="00241BC9"/>
    <w:rsid w:val="00243356"/>
    <w:rsid w:val="00243A75"/>
    <w:rsid w:val="00244E9E"/>
    <w:rsid w:val="0024581E"/>
    <w:rsid w:val="002463A7"/>
    <w:rsid w:val="0024684C"/>
    <w:rsid w:val="002477DC"/>
    <w:rsid w:val="00250D32"/>
    <w:rsid w:val="00250EB2"/>
    <w:rsid w:val="00252123"/>
    <w:rsid w:val="00253F1D"/>
    <w:rsid w:val="00255130"/>
    <w:rsid w:val="00257376"/>
    <w:rsid w:val="002617A8"/>
    <w:rsid w:val="00262A5F"/>
    <w:rsid w:val="002648D4"/>
    <w:rsid w:val="00265A41"/>
    <w:rsid w:val="00265A67"/>
    <w:rsid w:val="00270B8A"/>
    <w:rsid w:val="00270EEA"/>
    <w:rsid w:val="00271BD6"/>
    <w:rsid w:val="00272251"/>
    <w:rsid w:val="00273DDB"/>
    <w:rsid w:val="00274C6F"/>
    <w:rsid w:val="00276A06"/>
    <w:rsid w:val="0028000C"/>
    <w:rsid w:val="00280DF5"/>
    <w:rsid w:val="0028193F"/>
    <w:rsid w:val="0028494D"/>
    <w:rsid w:val="002857FE"/>
    <w:rsid w:val="00285939"/>
    <w:rsid w:val="00286B70"/>
    <w:rsid w:val="00287B11"/>
    <w:rsid w:val="002906D4"/>
    <w:rsid w:val="00291A8C"/>
    <w:rsid w:val="00293E9A"/>
    <w:rsid w:val="00294130"/>
    <w:rsid w:val="00294732"/>
    <w:rsid w:val="002949E1"/>
    <w:rsid w:val="00294F83"/>
    <w:rsid w:val="00295A28"/>
    <w:rsid w:val="0029636E"/>
    <w:rsid w:val="00296634"/>
    <w:rsid w:val="002974DE"/>
    <w:rsid w:val="00297AFF"/>
    <w:rsid w:val="002A1DA5"/>
    <w:rsid w:val="002A279D"/>
    <w:rsid w:val="002A2966"/>
    <w:rsid w:val="002A4B51"/>
    <w:rsid w:val="002A4F09"/>
    <w:rsid w:val="002A6900"/>
    <w:rsid w:val="002A7BD3"/>
    <w:rsid w:val="002B0EF1"/>
    <w:rsid w:val="002B1E23"/>
    <w:rsid w:val="002B1F8A"/>
    <w:rsid w:val="002B2286"/>
    <w:rsid w:val="002B260B"/>
    <w:rsid w:val="002B333D"/>
    <w:rsid w:val="002B3D74"/>
    <w:rsid w:val="002B4031"/>
    <w:rsid w:val="002B5497"/>
    <w:rsid w:val="002B5573"/>
    <w:rsid w:val="002B56AC"/>
    <w:rsid w:val="002B69C4"/>
    <w:rsid w:val="002B739B"/>
    <w:rsid w:val="002B73C0"/>
    <w:rsid w:val="002C1BCB"/>
    <w:rsid w:val="002C1DC1"/>
    <w:rsid w:val="002C4A11"/>
    <w:rsid w:val="002C5179"/>
    <w:rsid w:val="002C65FE"/>
    <w:rsid w:val="002D0DB9"/>
    <w:rsid w:val="002D25A1"/>
    <w:rsid w:val="002D31CF"/>
    <w:rsid w:val="002D54F7"/>
    <w:rsid w:val="002D6FBC"/>
    <w:rsid w:val="002D729F"/>
    <w:rsid w:val="002D733F"/>
    <w:rsid w:val="002D7C59"/>
    <w:rsid w:val="002E06C5"/>
    <w:rsid w:val="002E1960"/>
    <w:rsid w:val="002E29F9"/>
    <w:rsid w:val="002E2C54"/>
    <w:rsid w:val="002E4264"/>
    <w:rsid w:val="002E6DE6"/>
    <w:rsid w:val="002E7784"/>
    <w:rsid w:val="002E7DDC"/>
    <w:rsid w:val="002F0496"/>
    <w:rsid w:val="002F0A35"/>
    <w:rsid w:val="002F1C2A"/>
    <w:rsid w:val="002F27BA"/>
    <w:rsid w:val="002F3692"/>
    <w:rsid w:val="002F401F"/>
    <w:rsid w:val="002F555A"/>
    <w:rsid w:val="002F5CA5"/>
    <w:rsid w:val="002F62B6"/>
    <w:rsid w:val="002F7E3A"/>
    <w:rsid w:val="00300588"/>
    <w:rsid w:val="0030111B"/>
    <w:rsid w:val="003028DA"/>
    <w:rsid w:val="00304406"/>
    <w:rsid w:val="00305578"/>
    <w:rsid w:val="003058ED"/>
    <w:rsid w:val="003062FA"/>
    <w:rsid w:val="0031174C"/>
    <w:rsid w:val="00312ED9"/>
    <w:rsid w:val="003157FB"/>
    <w:rsid w:val="00315A7B"/>
    <w:rsid w:val="003165A2"/>
    <w:rsid w:val="00316920"/>
    <w:rsid w:val="00317CA6"/>
    <w:rsid w:val="00317D73"/>
    <w:rsid w:val="00317DE4"/>
    <w:rsid w:val="00320C98"/>
    <w:rsid w:val="003210BF"/>
    <w:rsid w:val="00322115"/>
    <w:rsid w:val="003233D4"/>
    <w:rsid w:val="00324178"/>
    <w:rsid w:val="00324935"/>
    <w:rsid w:val="00325AF5"/>
    <w:rsid w:val="00326285"/>
    <w:rsid w:val="00327123"/>
    <w:rsid w:val="0032764E"/>
    <w:rsid w:val="003310A0"/>
    <w:rsid w:val="00332303"/>
    <w:rsid w:val="00332763"/>
    <w:rsid w:val="00333758"/>
    <w:rsid w:val="00333A94"/>
    <w:rsid w:val="003347CF"/>
    <w:rsid w:val="003421FF"/>
    <w:rsid w:val="00342D99"/>
    <w:rsid w:val="00343AD2"/>
    <w:rsid w:val="00343D2D"/>
    <w:rsid w:val="003453C1"/>
    <w:rsid w:val="0034553E"/>
    <w:rsid w:val="00345F29"/>
    <w:rsid w:val="00346A48"/>
    <w:rsid w:val="00346EAC"/>
    <w:rsid w:val="0035001B"/>
    <w:rsid w:val="0035033D"/>
    <w:rsid w:val="00351342"/>
    <w:rsid w:val="00351529"/>
    <w:rsid w:val="003520B7"/>
    <w:rsid w:val="00352162"/>
    <w:rsid w:val="003523F6"/>
    <w:rsid w:val="00352586"/>
    <w:rsid w:val="0035310D"/>
    <w:rsid w:val="00353B96"/>
    <w:rsid w:val="00354A61"/>
    <w:rsid w:val="00356AF0"/>
    <w:rsid w:val="0035729E"/>
    <w:rsid w:val="00362573"/>
    <w:rsid w:val="003627FA"/>
    <w:rsid w:val="00362CAD"/>
    <w:rsid w:val="00363A80"/>
    <w:rsid w:val="00364DE5"/>
    <w:rsid w:val="00365111"/>
    <w:rsid w:val="003660E0"/>
    <w:rsid w:val="00366DD1"/>
    <w:rsid w:val="003708B1"/>
    <w:rsid w:val="00370D93"/>
    <w:rsid w:val="0037143E"/>
    <w:rsid w:val="00371793"/>
    <w:rsid w:val="003718BB"/>
    <w:rsid w:val="003724EF"/>
    <w:rsid w:val="003732AD"/>
    <w:rsid w:val="00374637"/>
    <w:rsid w:val="003746DB"/>
    <w:rsid w:val="0037472A"/>
    <w:rsid w:val="00374E4C"/>
    <w:rsid w:val="00375B3B"/>
    <w:rsid w:val="0037610D"/>
    <w:rsid w:val="0037771E"/>
    <w:rsid w:val="00381E8E"/>
    <w:rsid w:val="003827FA"/>
    <w:rsid w:val="0038388E"/>
    <w:rsid w:val="00383A50"/>
    <w:rsid w:val="00383BA4"/>
    <w:rsid w:val="00385761"/>
    <w:rsid w:val="00387DF8"/>
    <w:rsid w:val="00390107"/>
    <w:rsid w:val="003907E2"/>
    <w:rsid w:val="00390BC4"/>
    <w:rsid w:val="003914DD"/>
    <w:rsid w:val="003919C7"/>
    <w:rsid w:val="00392060"/>
    <w:rsid w:val="003923EF"/>
    <w:rsid w:val="00392994"/>
    <w:rsid w:val="00392DB9"/>
    <w:rsid w:val="00394363"/>
    <w:rsid w:val="00394B72"/>
    <w:rsid w:val="00394D16"/>
    <w:rsid w:val="003954B9"/>
    <w:rsid w:val="00395A7B"/>
    <w:rsid w:val="00396E79"/>
    <w:rsid w:val="00397807"/>
    <w:rsid w:val="003A1084"/>
    <w:rsid w:val="003A20AE"/>
    <w:rsid w:val="003A23F5"/>
    <w:rsid w:val="003A2A41"/>
    <w:rsid w:val="003A2AFB"/>
    <w:rsid w:val="003A3A50"/>
    <w:rsid w:val="003A543B"/>
    <w:rsid w:val="003A72C6"/>
    <w:rsid w:val="003A7399"/>
    <w:rsid w:val="003B02E9"/>
    <w:rsid w:val="003B09C8"/>
    <w:rsid w:val="003B0B41"/>
    <w:rsid w:val="003B0D37"/>
    <w:rsid w:val="003B201D"/>
    <w:rsid w:val="003B21C7"/>
    <w:rsid w:val="003B31AA"/>
    <w:rsid w:val="003B3201"/>
    <w:rsid w:val="003B44A8"/>
    <w:rsid w:val="003B46E0"/>
    <w:rsid w:val="003B4843"/>
    <w:rsid w:val="003B5A7A"/>
    <w:rsid w:val="003B63D9"/>
    <w:rsid w:val="003B6ADA"/>
    <w:rsid w:val="003B6EC9"/>
    <w:rsid w:val="003B7211"/>
    <w:rsid w:val="003B7E34"/>
    <w:rsid w:val="003C0596"/>
    <w:rsid w:val="003C06DC"/>
    <w:rsid w:val="003C2904"/>
    <w:rsid w:val="003C3208"/>
    <w:rsid w:val="003C33E5"/>
    <w:rsid w:val="003C5130"/>
    <w:rsid w:val="003D2CDD"/>
    <w:rsid w:val="003D38D9"/>
    <w:rsid w:val="003D3A14"/>
    <w:rsid w:val="003D3A3F"/>
    <w:rsid w:val="003D6151"/>
    <w:rsid w:val="003D6D63"/>
    <w:rsid w:val="003D7537"/>
    <w:rsid w:val="003D7A6F"/>
    <w:rsid w:val="003D7E67"/>
    <w:rsid w:val="003E03F5"/>
    <w:rsid w:val="003E1B7D"/>
    <w:rsid w:val="003E1E23"/>
    <w:rsid w:val="003E5AEB"/>
    <w:rsid w:val="003E6521"/>
    <w:rsid w:val="003E6839"/>
    <w:rsid w:val="003E6A09"/>
    <w:rsid w:val="003E6CE7"/>
    <w:rsid w:val="003F18BC"/>
    <w:rsid w:val="003F1D30"/>
    <w:rsid w:val="003F2F8D"/>
    <w:rsid w:val="003F4B46"/>
    <w:rsid w:val="003F4B7C"/>
    <w:rsid w:val="003F50F3"/>
    <w:rsid w:val="003F6BA5"/>
    <w:rsid w:val="003F6BC2"/>
    <w:rsid w:val="003F70E6"/>
    <w:rsid w:val="004000E9"/>
    <w:rsid w:val="004004A9"/>
    <w:rsid w:val="0040098F"/>
    <w:rsid w:val="004016D0"/>
    <w:rsid w:val="00401F89"/>
    <w:rsid w:val="004029CD"/>
    <w:rsid w:val="004029F4"/>
    <w:rsid w:val="00402A48"/>
    <w:rsid w:val="0040358B"/>
    <w:rsid w:val="004046E3"/>
    <w:rsid w:val="00405617"/>
    <w:rsid w:val="004063B0"/>
    <w:rsid w:val="0040713C"/>
    <w:rsid w:val="00407C4C"/>
    <w:rsid w:val="0041071D"/>
    <w:rsid w:val="004117D4"/>
    <w:rsid w:val="0041226F"/>
    <w:rsid w:val="00412D70"/>
    <w:rsid w:val="00412F31"/>
    <w:rsid w:val="004155DE"/>
    <w:rsid w:val="00415930"/>
    <w:rsid w:val="0042257C"/>
    <w:rsid w:val="0042467A"/>
    <w:rsid w:val="004257AA"/>
    <w:rsid w:val="00427AC8"/>
    <w:rsid w:val="00430EAE"/>
    <w:rsid w:val="0043225B"/>
    <w:rsid w:val="00432632"/>
    <w:rsid w:val="00432A7E"/>
    <w:rsid w:val="00433346"/>
    <w:rsid w:val="00433A5A"/>
    <w:rsid w:val="004341AE"/>
    <w:rsid w:val="00435D9E"/>
    <w:rsid w:val="00435F9A"/>
    <w:rsid w:val="00437696"/>
    <w:rsid w:val="0043769D"/>
    <w:rsid w:val="00437CA8"/>
    <w:rsid w:val="00440259"/>
    <w:rsid w:val="004402AC"/>
    <w:rsid w:val="00440505"/>
    <w:rsid w:val="004407AB"/>
    <w:rsid w:val="00440F36"/>
    <w:rsid w:val="0044140E"/>
    <w:rsid w:val="00443443"/>
    <w:rsid w:val="004448E3"/>
    <w:rsid w:val="00445986"/>
    <w:rsid w:val="004463AB"/>
    <w:rsid w:val="00450F21"/>
    <w:rsid w:val="004515E8"/>
    <w:rsid w:val="00452122"/>
    <w:rsid w:val="00453EDB"/>
    <w:rsid w:val="004545BF"/>
    <w:rsid w:val="00455E82"/>
    <w:rsid w:val="00455EBF"/>
    <w:rsid w:val="00456044"/>
    <w:rsid w:val="00456314"/>
    <w:rsid w:val="00457808"/>
    <w:rsid w:val="00457EF8"/>
    <w:rsid w:val="00460220"/>
    <w:rsid w:val="00460A69"/>
    <w:rsid w:val="00460DE4"/>
    <w:rsid w:val="004617D7"/>
    <w:rsid w:val="004638B0"/>
    <w:rsid w:val="004642EB"/>
    <w:rsid w:val="00467211"/>
    <w:rsid w:val="004674C9"/>
    <w:rsid w:val="0047009B"/>
    <w:rsid w:val="004708A8"/>
    <w:rsid w:val="004710AE"/>
    <w:rsid w:val="00472B87"/>
    <w:rsid w:val="00473A13"/>
    <w:rsid w:val="00473C7F"/>
    <w:rsid w:val="00474141"/>
    <w:rsid w:val="0047459D"/>
    <w:rsid w:val="00474C68"/>
    <w:rsid w:val="00475846"/>
    <w:rsid w:val="0047625F"/>
    <w:rsid w:val="00476D71"/>
    <w:rsid w:val="00476F5F"/>
    <w:rsid w:val="0047736C"/>
    <w:rsid w:val="0048395E"/>
    <w:rsid w:val="004839F4"/>
    <w:rsid w:val="00483A06"/>
    <w:rsid w:val="00484DCE"/>
    <w:rsid w:val="00484FD3"/>
    <w:rsid w:val="00485239"/>
    <w:rsid w:val="004852BC"/>
    <w:rsid w:val="00486101"/>
    <w:rsid w:val="004867D1"/>
    <w:rsid w:val="0048695C"/>
    <w:rsid w:val="00486F82"/>
    <w:rsid w:val="00487478"/>
    <w:rsid w:val="00490BC1"/>
    <w:rsid w:val="00492E4A"/>
    <w:rsid w:val="00492F26"/>
    <w:rsid w:val="00493217"/>
    <w:rsid w:val="00493784"/>
    <w:rsid w:val="0049439E"/>
    <w:rsid w:val="00495144"/>
    <w:rsid w:val="00495234"/>
    <w:rsid w:val="0049722C"/>
    <w:rsid w:val="004A0A6F"/>
    <w:rsid w:val="004A0A90"/>
    <w:rsid w:val="004A15E5"/>
    <w:rsid w:val="004A16FE"/>
    <w:rsid w:val="004A2107"/>
    <w:rsid w:val="004A2E32"/>
    <w:rsid w:val="004A2FCC"/>
    <w:rsid w:val="004A3288"/>
    <w:rsid w:val="004A439A"/>
    <w:rsid w:val="004A4467"/>
    <w:rsid w:val="004A4C60"/>
    <w:rsid w:val="004A57C2"/>
    <w:rsid w:val="004A730A"/>
    <w:rsid w:val="004A7D1F"/>
    <w:rsid w:val="004B0233"/>
    <w:rsid w:val="004B0813"/>
    <w:rsid w:val="004B17A4"/>
    <w:rsid w:val="004B1DD6"/>
    <w:rsid w:val="004B2ACF"/>
    <w:rsid w:val="004B339C"/>
    <w:rsid w:val="004B433D"/>
    <w:rsid w:val="004B47E1"/>
    <w:rsid w:val="004B58CA"/>
    <w:rsid w:val="004B5AB5"/>
    <w:rsid w:val="004B7652"/>
    <w:rsid w:val="004C06A1"/>
    <w:rsid w:val="004C1279"/>
    <w:rsid w:val="004C243D"/>
    <w:rsid w:val="004C2DB9"/>
    <w:rsid w:val="004C3149"/>
    <w:rsid w:val="004C3524"/>
    <w:rsid w:val="004C37E1"/>
    <w:rsid w:val="004C3D62"/>
    <w:rsid w:val="004C4B1D"/>
    <w:rsid w:val="004C6123"/>
    <w:rsid w:val="004C705F"/>
    <w:rsid w:val="004C766C"/>
    <w:rsid w:val="004D2DC0"/>
    <w:rsid w:val="004D34A3"/>
    <w:rsid w:val="004D39E9"/>
    <w:rsid w:val="004D3C2D"/>
    <w:rsid w:val="004D4793"/>
    <w:rsid w:val="004E049F"/>
    <w:rsid w:val="004E1650"/>
    <w:rsid w:val="004E3116"/>
    <w:rsid w:val="004E3CB9"/>
    <w:rsid w:val="004E4204"/>
    <w:rsid w:val="004E605B"/>
    <w:rsid w:val="004F0F9D"/>
    <w:rsid w:val="004F1215"/>
    <w:rsid w:val="004F1CB1"/>
    <w:rsid w:val="004F1E26"/>
    <w:rsid w:val="004F22C7"/>
    <w:rsid w:val="004F3948"/>
    <w:rsid w:val="004F3C77"/>
    <w:rsid w:val="004F4956"/>
    <w:rsid w:val="004F572A"/>
    <w:rsid w:val="004F69AE"/>
    <w:rsid w:val="004F75A6"/>
    <w:rsid w:val="00500727"/>
    <w:rsid w:val="00501C5B"/>
    <w:rsid w:val="00501F46"/>
    <w:rsid w:val="005025D0"/>
    <w:rsid w:val="005027BF"/>
    <w:rsid w:val="00502A14"/>
    <w:rsid w:val="0050326C"/>
    <w:rsid w:val="00503A64"/>
    <w:rsid w:val="00504604"/>
    <w:rsid w:val="0050484E"/>
    <w:rsid w:val="00504873"/>
    <w:rsid w:val="0050564C"/>
    <w:rsid w:val="00505753"/>
    <w:rsid w:val="00505CCA"/>
    <w:rsid w:val="00505DE8"/>
    <w:rsid w:val="005060FE"/>
    <w:rsid w:val="00507F69"/>
    <w:rsid w:val="00510C47"/>
    <w:rsid w:val="00513053"/>
    <w:rsid w:val="00513589"/>
    <w:rsid w:val="00513602"/>
    <w:rsid w:val="00513AC2"/>
    <w:rsid w:val="00514574"/>
    <w:rsid w:val="0051564B"/>
    <w:rsid w:val="005156FF"/>
    <w:rsid w:val="00517440"/>
    <w:rsid w:val="0052189F"/>
    <w:rsid w:val="00521BD2"/>
    <w:rsid w:val="00523AB7"/>
    <w:rsid w:val="0052402B"/>
    <w:rsid w:val="0052446D"/>
    <w:rsid w:val="0052489E"/>
    <w:rsid w:val="00524E97"/>
    <w:rsid w:val="00524EFA"/>
    <w:rsid w:val="00526173"/>
    <w:rsid w:val="005277AD"/>
    <w:rsid w:val="00527DB3"/>
    <w:rsid w:val="00530469"/>
    <w:rsid w:val="00531E1F"/>
    <w:rsid w:val="00532697"/>
    <w:rsid w:val="0053442A"/>
    <w:rsid w:val="00534F43"/>
    <w:rsid w:val="005368AA"/>
    <w:rsid w:val="005369DD"/>
    <w:rsid w:val="00537946"/>
    <w:rsid w:val="00540113"/>
    <w:rsid w:val="00540143"/>
    <w:rsid w:val="005409F3"/>
    <w:rsid w:val="005419A8"/>
    <w:rsid w:val="0054274A"/>
    <w:rsid w:val="005431E1"/>
    <w:rsid w:val="0054726D"/>
    <w:rsid w:val="00547307"/>
    <w:rsid w:val="0055100B"/>
    <w:rsid w:val="005514DD"/>
    <w:rsid w:val="00553568"/>
    <w:rsid w:val="00553EA3"/>
    <w:rsid w:val="0055407F"/>
    <w:rsid w:val="00554B0C"/>
    <w:rsid w:val="00554CD4"/>
    <w:rsid w:val="0055504B"/>
    <w:rsid w:val="0055508A"/>
    <w:rsid w:val="00555B36"/>
    <w:rsid w:val="0056021B"/>
    <w:rsid w:val="00561D1B"/>
    <w:rsid w:val="005649CE"/>
    <w:rsid w:val="00565001"/>
    <w:rsid w:val="00566BD2"/>
    <w:rsid w:val="00566F1D"/>
    <w:rsid w:val="00571241"/>
    <w:rsid w:val="0057148A"/>
    <w:rsid w:val="00572188"/>
    <w:rsid w:val="00572ADA"/>
    <w:rsid w:val="00573291"/>
    <w:rsid w:val="00573AD9"/>
    <w:rsid w:val="00574414"/>
    <w:rsid w:val="00574446"/>
    <w:rsid w:val="00574F4A"/>
    <w:rsid w:val="005751C3"/>
    <w:rsid w:val="005753CC"/>
    <w:rsid w:val="00575433"/>
    <w:rsid w:val="00575D62"/>
    <w:rsid w:val="0057678E"/>
    <w:rsid w:val="00576F96"/>
    <w:rsid w:val="00581294"/>
    <w:rsid w:val="0058178B"/>
    <w:rsid w:val="00581A6E"/>
    <w:rsid w:val="00583305"/>
    <w:rsid w:val="00584930"/>
    <w:rsid w:val="00584B23"/>
    <w:rsid w:val="005851C7"/>
    <w:rsid w:val="00586A79"/>
    <w:rsid w:val="00590823"/>
    <w:rsid w:val="005914EB"/>
    <w:rsid w:val="00591FBF"/>
    <w:rsid w:val="00594E6E"/>
    <w:rsid w:val="00595E8E"/>
    <w:rsid w:val="0059652E"/>
    <w:rsid w:val="00597299"/>
    <w:rsid w:val="005A153C"/>
    <w:rsid w:val="005A1D5B"/>
    <w:rsid w:val="005A2BDC"/>
    <w:rsid w:val="005A372C"/>
    <w:rsid w:val="005A3F5E"/>
    <w:rsid w:val="005A44A2"/>
    <w:rsid w:val="005A58D9"/>
    <w:rsid w:val="005A6558"/>
    <w:rsid w:val="005B0CBC"/>
    <w:rsid w:val="005B0D32"/>
    <w:rsid w:val="005B0D54"/>
    <w:rsid w:val="005B121C"/>
    <w:rsid w:val="005B2194"/>
    <w:rsid w:val="005B26BA"/>
    <w:rsid w:val="005B2FF6"/>
    <w:rsid w:val="005B3799"/>
    <w:rsid w:val="005B496C"/>
    <w:rsid w:val="005B5258"/>
    <w:rsid w:val="005B5290"/>
    <w:rsid w:val="005B59E8"/>
    <w:rsid w:val="005B6B58"/>
    <w:rsid w:val="005C0F90"/>
    <w:rsid w:val="005C1861"/>
    <w:rsid w:val="005C1A95"/>
    <w:rsid w:val="005C5F07"/>
    <w:rsid w:val="005C770C"/>
    <w:rsid w:val="005D000B"/>
    <w:rsid w:val="005D0CD7"/>
    <w:rsid w:val="005D0FF8"/>
    <w:rsid w:val="005D40A6"/>
    <w:rsid w:val="005D4247"/>
    <w:rsid w:val="005D4A52"/>
    <w:rsid w:val="005D573C"/>
    <w:rsid w:val="005D7175"/>
    <w:rsid w:val="005E30C1"/>
    <w:rsid w:val="005E38BA"/>
    <w:rsid w:val="005E3BF0"/>
    <w:rsid w:val="005E647E"/>
    <w:rsid w:val="005E79DD"/>
    <w:rsid w:val="005F0A77"/>
    <w:rsid w:val="005F0AE7"/>
    <w:rsid w:val="005F0CCD"/>
    <w:rsid w:val="005F1FCE"/>
    <w:rsid w:val="005F2C2C"/>
    <w:rsid w:val="005F43FB"/>
    <w:rsid w:val="005F4770"/>
    <w:rsid w:val="005F58AA"/>
    <w:rsid w:val="005F5929"/>
    <w:rsid w:val="00600490"/>
    <w:rsid w:val="006005B6"/>
    <w:rsid w:val="006014DF"/>
    <w:rsid w:val="006017F8"/>
    <w:rsid w:val="006022F3"/>
    <w:rsid w:val="00602589"/>
    <w:rsid w:val="00602A98"/>
    <w:rsid w:val="00602FB8"/>
    <w:rsid w:val="006032A5"/>
    <w:rsid w:val="006032DA"/>
    <w:rsid w:val="00604402"/>
    <w:rsid w:val="00604C08"/>
    <w:rsid w:val="00604E06"/>
    <w:rsid w:val="00604FB0"/>
    <w:rsid w:val="00605527"/>
    <w:rsid w:val="00605E76"/>
    <w:rsid w:val="006062B7"/>
    <w:rsid w:val="006108C2"/>
    <w:rsid w:val="00610E48"/>
    <w:rsid w:val="00611AB6"/>
    <w:rsid w:val="006123AF"/>
    <w:rsid w:val="00615EE8"/>
    <w:rsid w:val="00621EB1"/>
    <w:rsid w:val="00622693"/>
    <w:rsid w:val="0062290C"/>
    <w:rsid w:val="006237A9"/>
    <w:rsid w:val="0062384C"/>
    <w:rsid w:val="006239C1"/>
    <w:rsid w:val="0062464D"/>
    <w:rsid w:val="00626055"/>
    <w:rsid w:val="00626C16"/>
    <w:rsid w:val="00630259"/>
    <w:rsid w:val="00632D3A"/>
    <w:rsid w:val="006346C1"/>
    <w:rsid w:val="00634F5B"/>
    <w:rsid w:val="00636566"/>
    <w:rsid w:val="00636620"/>
    <w:rsid w:val="00636C60"/>
    <w:rsid w:val="00636D60"/>
    <w:rsid w:val="006372D9"/>
    <w:rsid w:val="006379F1"/>
    <w:rsid w:val="00640C42"/>
    <w:rsid w:val="006424EE"/>
    <w:rsid w:val="00645197"/>
    <w:rsid w:val="00645B38"/>
    <w:rsid w:val="00645CFC"/>
    <w:rsid w:val="006462BC"/>
    <w:rsid w:val="00646A1C"/>
    <w:rsid w:val="00646EFC"/>
    <w:rsid w:val="006479DD"/>
    <w:rsid w:val="00651A00"/>
    <w:rsid w:val="00652AFD"/>
    <w:rsid w:val="0065468C"/>
    <w:rsid w:val="0065482E"/>
    <w:rsid w:val="006556FB"/>
    <w:rsid w:val="00656C97"/>
    <w:rsid w:val="006573B3"/>
    <w:rsid w:val="00657B5C"/>
    <w:rsid w:val="00661841"/>
    <w:rsid w:val="00662930"/>
    <w:rsid w:val="00663E01"/>
    <w:rsid w:val="00663F73"/>
    <w:rsid w:val="006650B5"/>
    <w:rsid w:val="00665190"/>
    <w:rsid w:val="00665FB1"/>
    <w:rsid w:val="006678F9"/>
    <w:rsid w:val="00667C96"/>
    <w:rsid w:val="006704C2"/>
    <w:rsid w:val="006709AC"/>
    <w:rsid w:val="006713AB"/>
    <w:rsid w:val="00671B66"/>
    <w:rsid w:val="0067264C"/>
    <w:rsid w:val="00674FD9"/>
    <w:rsid w:val="00676E73"/>
    <w:rsid w:val="0067784F"/>
    <w:rsid w:val="00677A5C"/>
    <w:rsid w:val="006801FD"/>
    <w:rsid w:val="00680DC9"/>
    <w:rsid w:val="00680F73"/>
    <w:rsid w:val="00681BE3"/>
    <w:rsid w:val="006836D3"/>
    <w:rsid w:val="0068739E"/>
    <w:rsid w:val="006906A5"/>
    <w:rsid w:val="00691AA1"/>
    <w:rsid w:val="00691FF9"/>
    <w:rsid w:val="00692B05"/>
    <w:rsid w:val="006933C3"/>
    <w:rsid w:val="00693C93"/>
    <w:rsid w:val="0069562B"/>
    <w:rsid w:val="00695EEC"/>
    <w:rsid w:val="006976B9"/>
    <w:rsid w:val="006A1117"/>
    <w:rsid w:val="006A1325"/>
    <w:rsid w:val="006A17F9"/>
    <w:rsid w:val="006A212A"/>
    <w:rsid w:val="006A2B47"/>
    <w:rsid w:val="006A3597"/>
    <w:rsid w:val="006A48E4"/>
    <w:rsid w:val="006A6FA6"/>
    <w:rsid w:val="006B1C47"/>
    <w:rsid w:val="006B297F"/>
    <w:rsid w:val="006B5635"/>
    <w:rsid w:val="006B7A6B"/>
    <w:rsid w:val="006B7CFF"/>
    <w:rsid w:val="006C0612"/>
    <w:rsid w:val="006C0A5A"/>
    <w:rsid w:val="006C17F0"/>
    <w:rsid w:val="006C19EC"/>
    <w:rsid w:val="006C1EEC"/>
    <w:rsid w:val="006C2130"/>
    <w:rsid w:val="006C27F2"/>
    <w:rsid w:val="006C2B88"/>
    <w:rsid w:val="006C2F42"/>
    <w:rsid w:val="006C3057"/>
    <w:rsid w:val="006C306B"/>
    <w:rsid w:val="006C3F0F"/>
    <w:rsid w:val="006C6358"/>
    <w:rsid w:val="006C6923"/>
    <w:rsid w:val="006C6F1A"/>
    <w:rsid w:val="006C74F6"/>
    <w:rsid w:val="006C776C"/>
    <w:rsid w:val="006C7D5E"/>
    <w:rsid w:val="006D0940"/>
    <w:rsid w:val="006D1338"/>
    <w:rsid w:val="006D1711"/>
    <w:rsid w:val="006D1B08"/>
    <w:rsid w:val="006D1C5F"/>
    <w:rsid w:val="006D3057"/>
    <w:rsid w:val="006D349B"/>
    <w:rsid w:val="006D36C6"/>
    <w:rsid w:val="006D406B"/>
    <w:rsid w:val="006D4727"/>
    <w:rsid w:val="006D4D5B"/>
    <w:rsid w:val="006D5397"/>
    <w:rsid w:val="006D5C4E"/>
    <w:rsid w:val="006E1420"/>
    <w:rsid w:val="006E1FEE"/>
    <w:rsid w:val="006E3699"/>
    <w:rsid w:val="006E37B2"/>
    <w:rsid w:val="006E4823"/>
    <w:rsid w:val="006E5B85"/>
    <w:rsid w:val="006E679A"/>
    <w:rsid w:val="006E7C3E"/>
    <w:rsid w:val="006F0769"/>
    <w:rsid w:val="006F249E"/>
    <w:rsid w:val="006F43C2"/>
    <w:rsid w:val="006F442C"/>
    <w:rsid w:val="006F4FDD"/>
    <w:rsid w:val="006F6B5E"/>
    <w:rsid w:val="006F741F"/>
    <w:rsid w:val="0070038C"/>
    <w:rsid w:val="0070097F"/>
    <w:rsid w:val="007012A4"/>
    <w:rsid w:val="007019CD"/>
    <w:rsid w:val="00701F24"/>
    <w:rsid w:val="007028D7"/>
    <w:rsid w:val="00702C89"/>
    <w:rsid w:val="007030D6"/>
    <w:rsid w:val="007043E9"/>
    <w:rsid w:val="007044E8"/>
    <w:rsid w:val="00706647"/>
    <w:rsid w:val="00710035"/>
    <w:rsid w:val="00710D20"/>
    <w:rsid w:val="00711680"/>
    <w:rsid w:val="00711A59"/>
    <w:rsid w:val="0071213B"/>
    <w:rsid w:val="0071277C"/>
    <w:rsid w:val="0071315F"/>
    <w:rsid w:val="007134E9"/>
    <w:rsid w:val="0071394D"/>
    <w:rsid w:val="00713D05"/>
    <w:rsid w:val="00714E55"/>
    <w:rsid w:val="00715084"/>
    <w:rsid w:val="00715D13"/>
    <w:rsid w:val="0071699E"/>
    <w:rsid w:val="00716F5C"/>
    <w:rsid w:val="00720316"/>
    <w:rsid w:val="007212DC"/>
    <w:rsid w:val="007215F5"/>
    <w:rsid w:val="00725E8A"/>
    <w:rsid w:val="00727D05"/>
    <w:rsid w:val="00730807"/>
    <w:rsid w:val="00731EA4"/>
    <w:rsid w:val="00732DD3"/>
    <w:rsid w:val="00733935"/>
    <w:rsid w:val="00736221"/>
    <w:rsid w:val="0073728A"/>
    <w:rsid w:val="00737301"/>
    <w:rsid w:val="00737FDD"/>
    <w:rsid w:val="00740CE0"/>
    <w:rsid w:val="007440D8"/>
    <w:rsid w:val="00744EC1"/>
    <w:rsid w:val="00745DEB"/>
    <w:rsid w:val="0074607F"/>
    <w:rsid w:val="007465B0"/>
    <w:rsid w:val="007468A0"/>
    <w:rsid w:val="007479FD"/>
    <w:rsid w:val="00750DFB"/>
    <w:rsid w:val="0075109F"/>
    <w:rsid w:val="00751AB2"/>
    <w:rsid w:val="00752C8F"/>
    <w:rsid w:val="0075408A"/>
    <w:rsid w:val="00754B6F"/>
    <w:rsid w:val="0075763D"/>
    <w:rsid w:val="007605D6"/>
    <w:rsid w:val="00760885"/>
    <w:rsid w:val="00762761"/>
    <w:rsid w:val="007639CF"/>
    <w:rsid w:val="0076424A"/>
    <w:rsid w:val="00764F68"/>
    <w:rsid w:val="00766A01"/>
    <w:rsid w:val="00767F10"/>
    <w:rsid w:val="00767F1A"/>
    <w:rsid w:val="007713EF"/>
    <w:rsid w:val="00771FAC"/>
    <w:rsid w:val="00775080"/>
    <w:rsid w:val="00776138"/>
    <w:rsid w:val="0077626D"/>
    <w:rsid w:val="00776474"/>
    <w:rsid w:val="0077745C"/>
    <w:rsid w:val="00777A0A"/>
    <w:rsid w:val="00777BE8"/>
    <w:rsid w:val="007808C6"/>
    <w:rsid w:val="00781422"/>
    <w:rsid w:val="00781E32"/>
    <w:rsid w:val="00782CEE"/>
    <w:rsid w:val="00782D2D"/>
    <w:rsid w:val="00783604"/>
    <w:rsid w:val="00784223"/>
    <w:rsid w:val="0078571A"/>
    <w:rsid w:val="007874C5"/>
    <w:rsid w:val="00790193"/>
    <w:rsid w:val="0079121E"/>
    <w:rsid w:val="0079162F"/>
    <w:rsid w:val="00791F6C"/>
    <w:rsid w:val="00792709"/>
    <w:rsid w:val="00793635"/>
    <w:rsid w:val="0079378C"/>
    <w:rsid w:val="00793D40"/>
    <w:rsid w:val="007A00F0"/>
    <w:rsid w:val="007A01D0"/>
    <w:rsid w:val="007A0DB4"/>
    <w:rsid w:val="007A15F6"/>
    <w:rsid w:val="007A16EE"/>
    <w:rsid w:val="007A1D54"/>
    <w:rsid w:val="007A3D3B"/>
    <w:rsid w:val="007A3F0E"/>
    <w:rsid w:val="007A5C7C"/>
    <w:rsid w:val="007A5ECD"/>
    <w:rsid w:val="007A74F2"/>
    <w:rsid w:val="007A7882"/>
    <w:rsid w:val="007A78E7"/>
    <w:rsid w:val="007B1623"/>
    <w:rsid w:val="007B2136"/>
    <w:rsid w:val="007B2359"/>
    <w:rsid w:val="007B2F3D"/>
    <w:rsid w:val="007B4019"/>
    <w:rsid w:val="007B42AE"/>
    <w:rsid w:val="007B4DE9"/>
    <w:rsid w:val="007B5A08"/>
    <w:rsid w:val="007B682D"/>
    <w:rsid w:val="007B6A4B"/>
    <w:rsid w:val="007B7DBE"/>
    <w:rsid w:val="007B7FCD"/>
    <w:rsid w:val="007C03D2"/>
    <w:rsid w:val="007C06A5"/>
    <w:rsid w:val="007C1AFB"/>
    <w:rsid w:val="007C276A"/>
    <w:rsid w:val="007C29D2"/>
    <w:rsid w:val="007C33B4"/>
    <w:rsid w:val="007C4C13"/>
    <w:rsid w:val="007D0A68"/>
    <w:rsid w:val="007D0EB3"/>
    <w:rsid w:val="007D1963"/>
    <w:rsid w:val="007D234E"/>
    <w:rsid w:val="007D3CBD"/>
    <w:rsid w:val="007D5420"/>
    <w:rsid w:val="007D5CA9"/>
    <w:rsid w:val="007D67C6"/>
    <w:rsid w:val="007D7C86"/>
    <w:rsid w:val="007E0E65"/>
    <w:rsid w:val="007E14DA"/>
    <w:rsid w:val="007E1632"/>
    <w:rsid w:val="007E34D1"/>
    <w:rsid w:val="007E4C4E"/>
    <w:rsid w:val="007E76B2"/>
    <w:rsid w:val="007E79FA"/>
    <w:rsid w:val="007F0B8E"/>
    <w:rsid w:val="007F1086"/>
    <w:rsid w:val="007F3481"/>
    <w:rsid w:val="007F3B37"/>
    <w:rsid w:val="007F45BD"/>
    <w:rsid w:val="007F5610"/>
    <w:rsid w:val="007F6B8D"/>
    <w:rsid w:val="00801485"/>
    <w:rsid w:val="00802A77"/>
    <w:rsid w:val="00802CAA"/>
    <w:rsid w:val="00803003"/>
    <w:rsid w:val="008047F7"/>
    <w:rsid w:val="00804EA6"/>
    <w:rsid w:val="00805FAE"/>
    <w:rsid w:val="008060B3"/>
    <w:rsid w:val="00807026"/>
    <w:rsid w:val="00807550"/>
    <w:rsid w:val="00807889"/>
    <w:rsid w:val="00807F91"/>
    <w:rsid w:val="00810305"/>
    <w:rsid w:val="008107A2"/>
    <w:rsid w:val="00811782"/>
    <w:rsid w:val="00812562"/>
    <w:rsid w:val="00813A40"/>
    <w:rsid w:val="00815768"/>
    <w:rsid w:val="00816727"/>
    <w:rsid w:val="00816C8E"/>
    <w:rsid w:val="008176D0"/>
    <w:rsid w:val="00817B3B"/>
    <w:rsid w:val="0082025F"/>
    <w:rsid w:val="00820BD4"/>
    <w:rsid w:val="008216CA"/>
    <w:rsid w:val="00821F12"/>
    <w:rsid w:val="00822538"/>
    <w:rsid w:val="008235C0"/>
    <w:rsid w:val="008246FB"/>
    <w:rsid w:val="00825044"/>
    <w:rsid w:val="008262E0"/>
    <w:rsid w:val="008263DE"/>
    <w:rsid w:val="00826637"/>
    <w:rsid w:val="00826E32"/>
    <w:rsid w:val="00827234"/>
    <w:rsid w:val="00827702"/>
    <w:rsid w:val="00827ADE"/>
    <w:rsid w:val="00827D7F"/>
    <w:rsid w:val="0083154C"/>
    <w:rsid w:val="00833D12"/>
    <w:rsid w:val="0083442C"/>
    <w:rsid w:val="00834449"/>
    <w:rsid w:val="00834C39"/>
    <w:rsid w:val="00834EEA"/>
    <w:rsid w:val="00835003"/>
    <w:rsid w:val="00837855"/>
    <w:rsid w:val="008379B8"/>
    <w:rsid w:val="00837C36"/>
    <w:rsid w:val="0084065E"/>
    <w:rsid w:val="00840961"/>
    <w:rsid w:val="00841863"/>
    <w:rsid w:val="00841CA2"/>
    <w:rsid w:val="008436BB"/>
    <w:rsid w:val="00843712"/>
    <w:rsid w:val="00844714"/>
    <w:rsid w:val="00845F07"/>
    <w:rsid w:val="00846937"/>
    <w:rsid w:val="00850B0E"/>
    <w:rsid w:val="00851460"/>
    <w:rsid w:val="008520D6"/>
    <w:rsid w:val="008526CE"/>
    <w:rsid w:val="008540B0"/>
    <w:rsid w:val="00854FA3"/>
    <w:rsid w:val="00855D50"/>
    <w:rsid w:val="008566B8"/>
    <w:rsid w:val="008568D3"/>
    <w:rsid w:val="00856EB0"/>
    <w:rsid w:val="008571F7"/>
    <w:rsid w:val="00861889"/>
    <w:rsid w:val="00862C1C"/>
    <w:rsid w:val="00862E2C"/>
    <w:rsid w:val="00864B82"/>
    <w:rsid w:val="00864CD9"/>
    <w:rsid w:val="008651C3"/>
    <w:rsid w:val="00866AF4"/>
    <w:rsid w:val="00867D71"/>
    <w:rsid w:val="00870895"/>
    <w:rsid w:val="00871C3F"/>
    <w:rsid w:val="00871F3D"/>
    <w:rsid w:val="00872604"/>
    <w:rsid w:val="00873229"/>
    <w:rsid w:val="008734DC"/>
    <w:rsid w:val="00875C48"/>
    <w:rsid w:val="00876E2F"/>
    <w:rsid w:val="00880444"/>
    <w:rsid w:val="00880B81"/>
    <w:rsid w:val="00881605"/>
    <w:rsid w:val="00881783"/>
    <w:rsid w:val="00882330"/>
    <w:rsid w:val="00882553"/>
    <w:rsid w:val="00882991"/>
    <w:rsid w:val="00882DD2"/>
    <w:rsid w:val="00885E17"/>
    <w:rsid w:val="008861D4"/>
    <w:rsid w:val="00887694"/>
    <w:rsid w:val="00887A09"/>
    <w:rsid w:val="0089040A"/>
    <w:rsid w:val="00890837"/>
    <w:rsid w:val="00891750"/>
    <w:rsid w:val="00892274"/>
    <w:rsid w:val="008927C9"/>
    <w:rsid w:val="00893790"/>
    <w:rsid w:val="008954F3"/>
    <w:rsid w:val="0089559F"/>
    <w:rsid w:val="00895B3E"/>
    <w:rsid w:val="00896D8B"/>
    <w:rsid w:val="00896FD0"/>
    <w:rsid w:val="008A04F0"/>
    <w:rsid w:val="008A2947"/>
    <w:rsid w:val="008A2A20"/>
    <w:rsid w:val="008A303B"/>
    <w:rsid w:val="008A3805"/>
    <w:rsid w:val="008A501C"/>
    <w:rsid w:val="008A5FD2"/>
    <w:rsid w:val="008A68F2"/>
    <w:rsid w:val="008A6BC9"/>
    <w:rsid w:val="008B2041"/>
    <w:rsid w:val="008B22D4"/>
    <w:rsid w:val="008B25BA"/>
    <w:rsid w:val="008B2BA7"/>
    <w:rsid w:val="008B46D6"/>
    <w:rsid w:val="008B62C8"/>
    <w:rsid w:val="008B6611"/>
    <w:rsid w:val="008B6812"/>
    <w:rsid w:val="008C0AE8"/>
    <w:rsid w:val="008C22B9"/>
    <w:rsid w:val="008C3E56"/>
    <w:rsid w:val="008C5658"/>
    <w:rsid w:val="008C57DB"/>
    <w:rsid w:val="008C7582"/>
    <w:rsid w:val="008C7CC1"/>
    <w:rsid w:val="008D1EFA"/>
    <w:rsid w:val="008D33D6"/>
    <w:rsid w:val="008D39DE"/>
    <w:rsid w:val="008D6119"/>
    <w:rsid w:val="008D6C55"/>
    <w:rsid w:val="008D74E8"/>
    <w:rsid w:val="008D795F"/>
    <w:rsid w:val="008D7AD5"/>
    <w:rsid w:val="008E0213"/>
    <w:rsid w:val="008E04C3"/>
    <w:rsid w:val="008E0D04"/>
    <w:rsid w:val="008E3D58"/>
    <w:rsid w:val="008E4212"/>
    <w:rsid w:val="008E4416"/>
    <w:rsid w:val="008E4F9A"/>
    <w:rsid w:val="008E4FD4"/>
    <w:rsid w:val="008E5E1F"/>
    <w:rsid w:val="008E6035"/>
    <w:rsid w:val="008E6365"/>
    <w:rsid w:val="008E71AB"/>
    <w:rsid w:val="008F1F56"/>
    <w:rsid w:val="008F3543"/>
    <w:rsid w:val="008F4C79"/>
    <w:rsid w:val="008F64EA"/>
    <w:rsid w:val="00902BBD"/>
    <w:rsid w:val="00903691"/>
    <w:rsid w:val="00904587"/>
    <w:rsid w:val="009053FC"/>
    <w:rsid w:val="00906180"/>
    <w:rsid w:val="009065B4"/>
    <w:rsid w:val="0090701E"/>
    <w:rsid w:val="00907505"/>
    <w:rsid w:val="009100F7"/>
    <w:rsid w:val="00910816"/>
    <w:rsid w:val="00911FFB"/>
    <w:rsid w:val="00912A08"/>
    <w:rsid w:val="00913E57"/>
    <w:rsid w:val="00914103"/>
    <w:rsid w:val="009162C4"/>
    <w:rsid w:val="009168E7"/>
    <w:rsid w:val="009201BB"/>
    <w:rsid w:val="00920A8F"/>
    <w:rsid w:val="00920CA3"/>
    <w:rsid w:val="00920ED9"/>
    <w:rsid w:val="009219CB"/>
    <w:rsid w:val="00921EF3"/>
    <w:rsid w:val="009220A0"/>
    <w:rsid w:val="009221BF"/>
    <w:rsid w:val="00923BB7"/>
    <w:rsid w:val="0092577B"/>
    <w:rsid w:val="00925EB4"/>
    <w:rsid w:val="00925F0E"/>
    <w:rsid w:val="00926086"/>
    <w:rsid w:val="009260F2"/>
    <w:rsid w:val="00927EDD"/>
    <w:rsid w:val="00930671"/>
    <w:rsid w:val="00931CA8"/>
    <w:rsid w:val="009353D5"/>
    <w:rsid w:val="009354A8"/>
    <w:rsid w:val="00936E12"/>
    <w:rsid w:val="009406DE"/>
    <w:rsid w:val="00941B93"/>
    <w:rsid w:val="00942080"/>
    <w:rsid w:val="009426C1"/>
    <w:rsid w:val="009429B8"/>
    <w:rsid w:val="00942EA6"/>
    <w:rsid w:val="00943079"/>
    <w:rsid w:val="009432B0"/>
    <w:rsid w:val="00943B0E"/>
    <w:rsid w:val="009441B2"/>
    <w:rsid w:val="00944A74"/>
    <w:rsid w:val="00945410"/>
    <w:rsid w:val="009456D6"/>
    <w:rsid w:val="00946176"/>
    <w:rsid w:val="009468E6"/>
    <w:rsid w:val="00950635"/>
    <w:rsid w:val="0095297E"/>
    <w:rsid w:val="00952C97"/>
    <w:rsid w:val="009533DF"/>
    <w:rsid w:val="00953495"/>
    <w:rsid w:val="00953CAC"/>
    <w:rsid w:val="00954BD0"/>
    <w:rsid w:val="00955200"/>
    <w:rsid w:val="0095534D"/>
    <w:rsid w:val="00955877"/>
    <w:rsid w:val="009560D3"/>
    <w:rsid w:val="009563C1"/>
    <w:rsid w:val="00956E15"/>
    <w:rsid w:val="00960460"/>
    <w:rsid w:val="009605FF"/>
    <w:rsid w:val="00960829"/>
    <w:rsid w:val="00960E52"/>
    <w:rsid w:val="009611FC"/>
    <w:rsid w:val="00961D6E"/>
    <w:rsid w:val="009622E0"/>
    <w:rsid w:val="00962774"/>
    <w:rsid w:val="00963265"/>
    <w:rsid w:val="009633BE"/>
    <w:rsid w:val="00963A56"/>
    <w:rsid w:val="00964758"/>
    <w:rsid w:val="0096628D"/>
    <w:rsid w:val="009666B3"/>
    <w:rsid w:val="00966EAB"/>
    <w:rsid w:val="00967B34"/>
    <w:rsid w:val="00967D77"/>
    <w:rsid w:val="00971871"/>
    <w:rsid w:val="00972DF9"/>
    <w:rsid w:val="00973361"/>
    <w:rsid w:val="009735D8"/>
    <w:rsid w:val="009756D6"/>
    <w:rsid w:val="009766F2"/>
    <w:rsid w:val="00976F07"/>
    <w:rsid w:val="00980166"/>
    <w:rsid w:val="00980F87"/>
    <w:rsid w:val="009819DE"/>
    <w:rsid w:val="00985231"/>
    <w:rsid w:val="00985F71"/>
    <w:rsid w:val="00986532"/>
    <w:rsid w:val="00987134"/>
    <w:rsid w:val="0098728D"/>
    <w:rsid w:val="00987416"/>
    <w:rsid w:val="00990578"/>
    <w:rsid w:val="00991477"/>
    <w:rsid w:val="00991A9F"/>
    <w:rsid w:val="00991F18"/>
    <w:rsid w:val="00991F3C"/>
    <w:rsid w:val="00993785"/>
    <w:rsid w:val="009975A8"/>
    <w:rsid w:val="00997667"/>
    <w:rsid w:val="00997809"/>
    <w:rsid w:val="00997CC7"/>
    <w:rsid w:val="009A1FE8"/>
    <w:rsid w:val="009A38AF"/>
    <w:rsid w:val="009A4587"/>
    <w:rsid w:val="009A549B"/>
    <w:rsid w:val="009A57A7"/>
    <w:rsid w:val="009A65F3"/>
    <w:rsid w:val="009A660D"/>
    <w:rsid w:val="009A6857"/>
    <w:rsid w:val="009A6858"/>
    <w:rsid w:val="009A7781"/>
    <w:rsid w:val="009B20E4"/>
    <w:rsid w:val="009B283E"/>
    <w:rsid w:val="009B3F0E"/>
    <w:rsid w:val="009B4FA3"/>
    <w:rsid w:val="009B7BD8"/>
    <w:rsid w:val="009C1300"/>
    <w:rsid w:val="009C1F63"/>
    <w:rsid w:val="009C2DDA"/>
    <w:rsid w:val="009C68DA"/>
    <w:rsid w:val="009D15AA"/>
    <w:rsid w:val="009D162C"/>
    <w:rsid w:val="009D2F1D"/>
    <w:rsid w:val="009D344E"/>
    <w:rsid w:val="009D3A38"/>
    <w:rsid w:val="009D3DF3"/>
    <w:rsid w:val="009D5CAD"/>
    <w:rsid w:val="009D64C4"/>
    <w:rsid w:val="009D6BAB"/>
    <w:rsid w:val="009E0DAC"/>
    <w:rsid w:val="009E1332"/>
    <w:rsid w:val="009E15F7"/>
    <w:rsid w:val="009E32A1"/>
    <w:rsid w:val="009E6E98"/>
    <w:rsid w:val="009F16F9"/>
    <w:rsid w:val="009F18A8"/>
    <w:rsid w:val="009F2744"/>
    <w:rsid w:val="009F3C80"/>
    <w:rsid w:val="009F40EA"/>
    <w:rsid w:val="009F4DA7"/>
    <w:rsid w:val="009F79AA"/>
    <w:rsid w:val="009F7A58"/>
    <w:rsid w:val="009F7E53"/>
    <w:rsid w:val="00A0056D"/>
    <w:rsid w:val="00A0177A"/>
    <w:rsid w:val="00A029BB"/>
    <w:rsid w:val="00A0317B"/>
    <w:rsid w:val="00A03B10"/>
    <w:rsid w:val="00A04841"/>
    <w:rsid w:val="00A051F0"/>
    <w:rsid w:val="00A05B5D"/>
    <w:rsid w:val="00A06E40"/>
    <w:rsid w:val="00A10049"/>
    <w:rsid w:val="00A11352"/>
    <w:rsid w:val="00A11F0B"/>
    <w:rsid w:val="00A12A78"/>
    <w:rsid w:val="00A12F69"/>
    <w:rsid w:val="00A13396"/>
    <w:rsid w:val="00A1399F"/>
    <w:rsid w:val="00A13E72"/>
    <w:rsid w:val="00A15643"/>
    <w:rsid w:val="00A156B3"/>
    <w:rsid w:val="00A178CB"/>
    <w:rsid w:val="00A17B55"/>
    <w:rsid w:val="00A17E17"/>
    <w:rsid w:val="00A200A8"/>
    <w:rsid w:val="00A209D4"/>
    <w:rsid w:val="00A22ECA"/>
    <w:rsid w:val="00A236CA"/>
    <w:rsid w:val="00A25ABD"/>
    <w:rsid w:val="00A32C39"/>
    <w:rsid w:val="00A32E28"/>
    <w:rsid w:val="00A33BB4"/>
    <w:rsid w:val="00A33CEE"/>
    <w:rsid w:val="00A35A49"/>
    <w:rsid w:val="00A35B50"/>
    <w:rsid w:val="00A371EC"/>
    <w:rsid w:val="00A4005A"/>
    <w:rsid w:val="00A401C0"/>
    <w:rsid w:val="00A42955"/>
    <w:rsid w:val="00A43F7E"/>
    <w:rsid w:val="00A4481F"/>
    <w:rsid w:val="00A45440"/>
    <w:rsid w:val="00A457A9"/>
    <w:rsid w:val="00A472BA"/>
    <w:rsid w:val="00A47BD4"/>
    <w:rsid w:val="00A5068B"/>
    <w:rsid w:val="00A50C26"/>
    <w:rsid w:val="00A50E28"/>
    <w:rsid w:val="00A50FF2"/>
    <w:rsid w:val="00A538F4"/>
    <w:rsid w:val="00A5431D"/>
    <w:rsid w:val="00A5535E"/>
    <w:rsid w:val="00A55C8D"/>
    <w:rsid w:val="00A60B16"/>
    <w:rsid w:val="00A6118D"/>
    <w:rsid w:val="00A6145D"/>
    <w:rsid w:val="00A61BEA"/>
    <w:rsid w:val="00A63B8E"/>
    <w:rsid w:val="00A64784"/>
    <w:rsid w:val="00A66323"/>
    <w:rsid w:val="00A66629"/>
    <w:rsid w:val="00A66834"/>
    <w:rsid w:val="00A66AA5"/>
    <w:rsid w:val="00A66DBA"/>
    <w:rsid w:val="00A671FC"/>
    <w:rsid w:val="00A70BB4"/>
    <w:rsid w:val="00A715C4"/>
    <w:rsid w:val="00A71F27"/>
    <w:rsid w:val="00A73711"/>
    <w:rsid w:val="00A74216"/>
    <w:rsid w:val="00A74717"/>
    <w:rsid w:val="00A75AB4"/>
    <w:rsid w:val="00A75E4D"/>
    <w:rsid w:val="00A771CF"/>
    <w:rsid w:val="00A802FE"/>
    <w:rsid w:val="00A808C0"/>
    <w:rsid w:val="00A80D25"/>
    <w:rsid w:val="00A819DD"/>
    <w:rsid w:val="00A81FB6"/>
    <w:rsid w:val="00A82044"/>
    <w:rsid w:val="00A824FB"/>
    <w:rsid w:val="00A82A81"/>
    <w:rsid w:val="00A82EDD"/>
    <w:rsid w:val="00A838E1"/>
    <w:rsid w:val="00A83E82"/>
    <w:rsid w:val="00A85F8E"/>
    <w:rsid w:val="00A86CAF"/>
    <w:rsid w:val="00A872DA"/>
    <w:rsid w:val="00A900B2"/>
    <w:rsid w:val="00A903F4"/>
    <w:rsid w:val="00A91095"/>
    <w:rsid w:val="00A91AB1"/>
    <w:rsid w:val="00A932B0"/>
    <w:rsid w:val="00A93613"/>
    <w:rsid w:val="00A93B40"/>
    <w:rsid w:val="00A94267"/>
    <w:rsid w:val="00A94776"/>
    <w:rsid w:val="00AA1485"/>
    <w:rsid w:val="00AA351A"/>
    <w:rsid w:val="00AA36FA"/>
    <w:rsid w:val="00AA4828"/>
    <w:rsid w:val="00AA48F1"/>
    <w:rsid w:val="00AA64E9"/>
    <w:rsid w:val="00AA6520"/>
    <w:rsid w:val="00AA6C72"/>
    <w:rsid w:val="00AB0E36"/>
    <w:rsid w:val="00AB213E"/>
    <w:rsid w:val="00AB3970"/>
    <w:rsid w:val="00AB3FFE"/>
    <w:rsid w:val="00AB474A"/>
    <w:rsid w:val="00AB4B30"/>
    <w:rsid w:val="00AB4BDB"/>
    <w:rsid w:val="00AB5161"/>
    <w:rsid w:val="00AB6126"/>
    <w:rsid w:val="00AB6B92"/>
    <w:rsid w:val="00AC0019"/>
    <w:rsid w:val="00AC016D"/>
    <w:rsid w:val="00AC11B3"/>
    <w:rsid w:val="00AC128B"/>
    <w:rsid w:val="00AC19CF"/>
    <w:rsid w:val="00AC2465"/>
    <w:rsid w:val="00AC2693"/>
    <w:rsid w:val="00AC2E3F"/>
    <w:rsid w:val="00AC4F58"/>
    <w:rsid w:val="00AC571D"/>
    <w:rsid w:val="00AC63A3"/>
    <w:rsid w:val="00AC6694"/>
    <w:rsid w:val="00AC66A5"/>
    <w:rsid w:val="00AC6907"/>
    <w:rsid w:val="00AC69B7"/>
    <w:rsid w:val="00AD0398"/>
    <w:rsid w:val="00AD129B"/>
    <w:rsid w:val="00AD25F5"/>
    <w:rsid w:val="00AD2C18"/>
    <w:rsid w:val="00AD39CA"/>
    <w:rsid w:val="00AD4220"/>
    <w:rsid w:val="00AD4D63"/>
    <w:rsid w:val="00AD508C"/>
    <w:rsid w:val="00AD6CD5"/>
    <w:rsid w:val="00AD6EC3"/>
    <w:rsid w:val="00AE06ED"/>
    <w:rsid w:val="00AE1C5E"/>
    <w:rsid w:val="00AE2400"/>
    <w:rsid w:val="00AE6480"/>
    <w:rsid w:val="00AE730B"/>
    <w:rsid w:val="00AF1167"/>
    <w:rsid w:val="00AF1293"/>
    <w:rsid w:val="00AF1474"/>
    <w:rsid w:val="00AF1858"/>
    <w:rsid w:val="00AF3F8D"/>
    <w:rsid w:val="00AF41E8"/>
    <w:rsid w:val="00AF5173"/>
    <w:rsid w:val="00AF5A31"/>
    <w:rsid w:val="00AF6028"/>
    <w:rsid w:val="00AF6AE5"/>
    <w:rsid w:val="00B006DB"/>
    <w:rsid w:val="00B012ED"/>
    <w:rsid w:val="00B01B32"/>
    <w:rsid w:val="00B02EBB"/>
    <w:rsid w:val="00B0300B"/>
    <w:rsid w:val="00B04368"/>
    <w:rsid w:val="00B057E1"/>
    <w:rsid w:val="00B059CB"/>
    <w:rsid w:val="00B07FD9"/>
    <w:rsid w:val="00B10F45"/>
    <w:rsid w:val="00B11713"/>
    <w:rsid w:val="00B12B02"/>
    <w:rsid w:val="00B1402F"/>
    <w:rsid w:val="00B15F6F"/>
    <w:rsid w:val="00B15FD7"/>
    <w:rsid w:val="00B16140"/>
    <w:rsid w:val="00B1755A"/>
    <w:rsid w:val="00B1762D"/>
    <w:rsid w:val="00B17671"/>
    <w:rsid w:val="00B214B3"/>
    <w:rsid w:val="00B22144"/>
    <w:rsid w:val="00B2223D"/>
    <w:rsid w:val="00B22EA5"/>
    <w:rsid w:val="00B235D0"/>
    <w:rsid w:val="00B23A0C"/>
    <w:rsid w:val="00B23B5A"/>
    <w:rsid w:val="00B23B92"/>
    <w:rsid w:val="00B25B1A"/>
    <w:rsid w:val="00B2625C"/>
    <w:rsid w:val="00B26F8F"/>
    <w:rsid w:val="00B2759A"/>
    <w:rsid w:val="00B27DCF"/>
    <w:rsid w:val="00B30116"/>
    <w:rsid w:val="00B31DCB"/>
    <w:rsid w:val="00B321B1"/>
    <w:rsid w:val="00B328AC"/>
    <w:rsid w:val="00B3299E"/>
    <w:rsid w:val="00B32EEC"/>
    <w:rsid w:val="00B32F20"/>
    <w:rsid w:val="00B336CA"/>
    <w:rsid w:val="00B3533B"/>
    <w:rsid w:val="00B40474"/>
    <w:rsid w:val="00B422C2"/>
    <w:rsid w:val="00B42B05"/>
    <w:rsid w:val="00B433F4"/>
    <w:rsid w:val="00B434A5"/>
    <w:rsid w:val="00B4524D"/>
    <w:rsid w:val="00B47FDE"/>
    <w:rsid w:val="00B502A7"/>
    <w:rsid w:val="00B5050D"/>
    <w:rsid w:val="00B5094A"/>
    <w:rsid w:val="00B521A1"/>
    <w:rsid w:val="00B5374E"/>
    <w:rsid w:val="00B53934"/>
    <w:rsid w:val="00B53EF1"/>
    <w:rsid w:val="00B54F38"/>
    <w:rsid w:val="00B566CC"/>
    <w:rsid w:val="00B575C6"/>
    <w:rsid w:val="00B60515"/>
    <w:rsid w:val="00B62918"/>
    <w:rsid w:val="00B6350C"/>
    <w:rsid w:val="00B64725"/>
    <w:rsid w:val="00B64E2F"/>
    <w:rsid w:val="00B65468"/>
    <w:rsid w:val="00B6578F"/>
    <w:rsid w:val="00B66C1B"/>
    <w:rsid w:val="00B70ECB"/>
    <w:rsid w:val="00B71209"/>
    <w:rsid w:val="00B714D3"/>
    <w:rsid w:val="00B718E3"/>
    <w:rsid w:val="00B74094"/>
    <w:rsid w:val="00B74586"/>
    <w:rsid w:val="00B7485E"/>
    <w:rsid w:val="00B748B7"/>
    <w:rsid w:val="00B74A12"/>
    <w:rsid w:val="00B75FF8"/>
    <w:rsid w:val="00B772D3"/>
    <w:rsid w:val="00B77508"/>
    <w:rsid w:val="00B77641"/>
    <w:rsid w:val="00B80255"/>
    <w:rsid w:val="00B808F1"/>
    <w:rsid w:val="00B83329"/>
    <w:rsid w:val="00B84008"/>
    <w:rsid w:val="00B84CEC"/>
    <w:rsid w:val="00B85A7D"/>
    <w:rsid w:val="00B86232"/>
    <w:rsid w:val="00B87126"/>
    <w:rsid w:val="00B901D1"/>
    <w:rsid w:val="00B911C5"/>
    <w:rsid w:val="00B91380"/>
    <w:rsid w:val="00B9336F"/>
    <w:rsid w:val="00B93D3D"/>
    <w:rsid w:val="00B94ECA"/>
    <w:rsid w:val="00B9619B"/>
    <w:rsid w:val="00B96417"/>
    <w:rsid w:val="00B96D52"/>
    <w:rsid w:val="00B97CC0"/>
    <w:rsid w:val="00B97E8E"/>
    <w:rsid w:val="00B97F96"/>
    <w:rsid w:val="00BA061A"/>
    <w:rsid w:val="00BA20ED"/>
    <w:rsid w:val="00BA6358"/>
    <w:rsid w:val="00BB1858"/>
    <w:rsid w:val="00BB243F"/>
    <w:rsid w:val="00BB25B0"/>
    <w:rsid w:val="00BB287D"/>
    <w:rsid w:val="00BB3EF7"/>
    <w:rsid w:val="00BB435B"/>
    <w:rsid w:val="00BB4A67"/>
    <w:rsid w:val="00BB5244"/>
    <w:rsid w:val="00BB589E"/>
    <w:rsid w:val="00BB6830"/>
    <w:rsid w:val="00BB7264"/>
    <w:rsid w:val="00BB784C"/>
    <w:rsid w:val="00BB78A7"/>
    <w:rsid w:val="00BB7CB7"/>
    <w:rsid w:val="00BB7D77"/>
    <w:rsid w:val="00BC1D41"/>
    <w:rsid w:val="00BC2062"/>
    <w:rsid w:val="00BC2392"/>
    <w:rsid w:val="00BC28CF"/>
    <w:rsid w:val="00BC3BF5"/>
    <w:rsid w:val="00BC5B8F"/>
    <w:rsid w:val="00BC7AC3"/>
    <w:rsid w:val="00BD0382"/>
    <w:rsid w:val="00BD25B6"/>
    <w:rsid w:val="00BD37AD"/>
    <w:rsid w:val="00BD53EB"/>
    <w:rsid w:val="00BD54A3"/>
    <w:rsid w:val="00BD608A"/>
    <w:rsid w:val="00BD7280"/>
    <w:rsid w:val="00BE06EB"/>
    <w:rsid w:val="00BE0F0A"/>
    <w:rsid w:val="00BE0F14"/>
    <w:rsid w:val="00BE186D"/>
    <w:rsid w:val="00BE23ED"/>
    <w:rsid w:val="00BE3939"/>
    <w:rsid w:val="00BE400F"/>
    <w:rsid w:val="00BE443D"/>
    <w:rsid w:val="00BE6DED"/>
    <w:rsid w:val="00BE71A5"/>
    <w:rsid w:val="00BF0687"/>
    <w:rsid w:val="00BF1C99"/>
    <w:rsid w:val="00BF1F43"/>
    <w:rsid w:val="00BF27E9"/>
    <w:rsid w:val="00BF33FB"/>
    <w:rsid w:val="00BF37C5"/>
    <w:rsid w:val="00BF3D26"/>
    <w:rsid w:val="00BF51D7"/>
    <w:rsid w:val="00BF564F"/>
    <w:rsid w:val="00BF574C"/>
    <w:rsid w:val="00BF5A76"/>
    <w:rsid w:val="00BF61D2"/>
    <w:rsid w:val="00BF6F4A"/>
    <w:rsid w:val="00BF7300"/>
    <w:rsid w:val="00C016AF"/>
    <w:rsid w:val="00C0281C"/>
    <w:rsid w:val="00C02889"/>
    <w:rsid w:val="00C02DE0"/>
    <w:rsid w:val="00C047B1"/>
    <w:rsid w:val="00C11218"/>
    <w:rsid w:val="00C12218"/>
    <w:rsid w:val="00C12986"/>
    <w:rsid w:val="00C144A3"/>
    <w:rsid w:val="00C14853"/>
    <w:rsid w:val="00C15B38"/>
    <w:rsid w:val="00C16258"/>
    <w:rsid w:val="00C16779"/>
    <w:rsid w:val="00C20079"/>
    <w:rsid w:val="00C20178"/>
    <w:rsid w:val="00C20B59"/>
    <w:rsid w:val="00C2177D"/>
    <w:rsid w:val="00C2190B"/>
    <w:rsid w:val="00C23ABE"/>
    <w:rsid w:val="00C240A8"/>
    <w:rsid w:val="00C241EC"/>
    <w:rsid w:val="00C2588D"/>
    <w:rsid w:val="00C25DE0"/>
    <w:rsid w:val="00C274A0"/>
    <w:rsid w:val="00C3082D"/>
    <w:rsid w:val="00C309AC"/>
    <w:rsid w:val="00C30A12"/>
    <w:rsid w:val="00C30B93"/>
    <w:rsid w:val="00C31483"/>
    <w:rsid w:val="00C31CF8"/>
    <w:rsid w:val="00C33219"/>
    <w:rsid w:val="00C350D3"/>
    <w:rsid w:val="00C40E3F"/>
    <w:rsid w:val="00C41057"/>
    <w:rsid w:val="00C41AF0"/>
    <w:rsid w:val="00C42C11"/>
    <w:rsid w:val="00C43F69"/>
    <w:rsid w:val="00C46361"/>
    <w:rsid w:val="00C504D7"/>
    <w:rsid w:val="00C50ABC"/>
    <w:rsid w:val="00C51D2B"/>
    <w:rsid w:val="00C536FC"/>
    <w:rsid w:val="00C538A1"/>
    <w:rsid w:val="00C5497C"/>
    <w:rsid w:val="00C554F1"/>
    <w:rsid w:val="00C57178"/>
    <w:rsid w:val="00C60034"/>
    <w:rsid w:val="00C60C8E"/>
    <w:rsid w:val="00C62C80"/>
    <w:rsid w:val="00C63269"/>
    <w:rsid w:val="00C642E6"/>
    <w:rsid w:val="00C649BC"/>
    <w:rsid w:val="00C6523B"/>
    <w:rsid w:val="00C655CD"/>
    <w:rsid w:val="00C6576D"/>
    <w:rsid w:val="00C65F03"/>
    <w:rsid w:val="00C66942"/>
    <w:rsid w:val="00C66D33"/>
    <w:rsid w:val="00C6711D"/>
    <w:rsid w:val="00C703D7"/>
    <w:rsid w:val="00C72DF5"/>
    <w:rsid w:val="00C74CF5"/>
    <w:rsid w:val="00C74DC5"/>
    <w:rsid w:val="00C755AA"/>
    <w:rsid w:val="00C75C6A"/>
    <w:rsid w:val="00C76DD9"/>
    <w:rsid w:val="00C80335"/>
    <w:rsid w:val="00C80999"/>
    <w:rsid w:val="00C81625"/>
    <w:rsid w:val="00C81CD1"/>
    <w:rsid w:val="00C81F01"/>
    <w:rsid w:val="00C83022"/>
    <w:rsid w:val="00C83112"/>
    <w:rsid w:val="00C83B90"/>
    <w:rsid w:val="00C842F8"/>
    <w:rsid w:val="00C85733"/>
    <w:rsid w:val="00C85D35"/>
    <w:rsid w:val="00C86E1C"/>
    <w:rsid w:val="00C90364"/>
    <w:rsid w:val="00C91E41"/>
    <w:rsid w:val="00C92560"/>
    <w:rsid w:val="00C9351B"/>
    <w:rsid w:val="00C93C9D"/>
    <w:rsid w:val="00C94002"/>
    <w:rsid w:val="00C9445F"/>
    <w:rsid w:val="00C95BFE"/>
    <w:rsid w:val="00C96D8A"/>
    <w:rsid w:val="00C970B1"/>
    <w:rsid w:val="00C9725F"/>
    <w:rsid w:val="00CA0C82"/>
    <w:rsid w:val="00CA168E"/>
    <w:rsid w:val="00CA1CBA"/>
    <w:rsid w:val="00CA256C"/>
    <w:rsid w:val="00CA27D1"/>
    <w:rsid w:val="00CA2CC6"/>
    <w:rsid w:val="00CA4625"/>
    <w:rsid w:val="00CA4DC9"/>
    <w:rsid w:val="00CA6EFE"/>
    <w:rsid w:val="00CA70F3"/>
    <w:rsid w:val="00CA76A7"/>
    <w:rsid w:val="00CB0617"/>
    <w:rsid w:val="00CB1B09"/>
    <w:rsid w:val="00CB1B3D"/>
    <w:rsid w:val="00CB27BA"/>
    <w:rsid w:val="00CB2EEE"/>
    <w:rsid w:val="00CB5E5D"/>
    <w:rsid w:val="00CB6B1C"/>
    <w:rsid w:val="00CC16F0"/>
    <w:rsid w:val="00CC43D0"/>
    <w:rsid w:val="00CC45D4"/>
    <w:rsid w:val="00CC639F"/>
    <w:rsid w:val="00CC6674"/>
    <w:rsid w:val="00CC75C4"/>
    <w:rsid w:val="00CC77B6"/>
    <w:rsid w:val="00CC7A38"/>
    <w:rsid w:val="00CD066D"/>
    <w:rsid w:val="00CD082B"/>
    <w:rsid w:val="00CD12A9"/>
    <w:rsid w:val="00CD1DE9"/>
    <w:rsid w:val="00CD1EE0"/>
    <w:rsid w:val="00CD20AB"/>
    <w:rsid w:val="00CD2535"/>
    <w:rsid w:val="00CD3954"/>
    <w:rsid w:val="00CD50D5"/>
    <w:rsid w:val="00CD5960"/>
    <w:rsid w:val="00CD674C"/>
    <w:rsid w:val="00CD6782"/>
    <w:rsid w:val="00CE0916"/>
    <w:rsid w:val="00CE1F57"/>
    <w:rsid w:val="00CE228C"/>
    <w:rsid w:val="00CE3B58"/>
    <w:rsid w:val="00CE3B74"/>
    <w:rsid w:val="00CE5D75"/>
    <w:rsid w:val="00CE660B"/>
    <w:rsid w:val="00CE665B"/>
    <w:rsid w:val="00CE7DB6"/>
    <w:rsid w:val="00CE7E0D"/>
    <w:rsid w:val="00CF0BFA"/>
    <w:rsid w:val="00CF2182"/>
    <w:rsid w:val="00CF4E84"/>
    <w:rsid w:val="00CF510A"/>
    <w:rsid w:val="00CF62C0"/>
    <w:rsid w:val="00D01FB7"/>
    <w:rsid w:val="00D06716"/>
    <w:rsid w:val="00D06891"/>
    <w:rsid w:val="00D07695"/>
    <w:rsid w:val="00D07EB5"/>
    <w:rsid w:val="00D104BD"/>
    <w:rsid w:val="00D10BF3"/>
    <w:rsid w:val="00D10D4F"/>
    <w:rsid w:val="00D111E0"/>
    <w:rsid w:val="00D119C9"/>
    <w:rsid w:val="00D126E0"/>
    <w:rsid w:val="00D1347C"/>
    <w:rsid w:val="00D13DAB"/>
    <w:rsid w:val="00D13E99"/>
    <w:rsid w:val="00D15B66"/>
    <w:rsid w:val="00D160AF"/>
    <w:rsid w:val="00D168B2"/>
    <w:rsid w:val="00D176A5"/>
    <w:rsid w:val="00D17F7B"/>
    <w:rsid w:val="00D21536"/>
    <w:rsid w:val="00D23262"/>
    <w:rsid w:val="00D23CD1"/>
    <w:rsid w:val="00D25B99"/>
    <w:rsid w:val="00D2602C"/>
    <w:rsid w:val="00D264B4"/>
    <w:rsid w:val="00D272A6"/>
    <w:rsid w:val="00D30EFD"/>
    <w:rsid w:val="00D322EE"/>
    <w:rsid w:val="00D32E04"/>
    <w:rsid w:val="00D33EE4"/>
    <w:rsid w:val="00D34EB1"/>
    <w:rsid w:val="00D3525D"/>
    <w:rsid w:val="00D36F18"/>
    <w:rsid w:val="00D371B0"/>
    <w:rsid w:val="00D4008F"/>
    <w:rsid w:val="00D40B6A"/>
    <w:rsid w:val="00D4112D"/>
    <w:rsid w:val="00D42305"/>
    <w:rsid w:val="00D473B0"/>
    <w:rsid w:val="00D475A9"/>
    <w:rsid w:val="00D47A73"/>
    <w:rsid w:val="00D50B72"/>
    <w:rsid w:val="00D51149"/>
    <w:rsid w:val="00D51B10"/>
    <w:rsid w:val="00D52345"/>
    <w:rsid w:val="00D54B18"/>
    <w:rsid w:val="00D54BCE"/>
    <w:rsid w:val="00D54D5A"/>
    <w:rsid w:val="00D5553C"/>
    <w:rsid w:val="00D5594F"/>
    <w:rsid w:val="00D56470"/>
    <w:rsid w:val="00D568F9"/>
    <w:rsid w:val="00D57825"/>
    <w:rsid w:val="00D57C06"/>
    <w:rsid w:val="00D62541"/>
    <w:rsid w:val="00D63459"/>
    <w:rsid w:val="00D637F2"/>
    <w:rsid w:val="00D64A9A"/>
    <w:rsid w:val="00D658F8"/>
    <w:rsid w:val="00D6721C"/>
    <w:rsid w:val="00D703EA"/>
    <w:rsid w:val="00D70418"/>
    <w:rsid w:val="00D70F25"/>
    <w:rsid w:val="00D710E3"/>
    <w:rsid w:val="00D72B3D"/>
    <w:rsid w:val="00D74B3E"/>
    <w:rsid w:val="00D77DBE"/>
    <w:rsid w:val="00D80DA7"/>
    <w:rsid w:val="00D813B7"/>
    <w:rsid w:val="00D8270E"/>
    <w:rsid w:val="00D82893"/>
    <w:rsid w:val="00D834FB"/>
    <w:rsid w:val="00D8368A"/>
    <w:rsid w:val="00D87055"/>
    <w:rsid w:val="00D87D95"/>
    <w:rsid w:val="00D9087A"/>
    <w:rsid w:val="00D910D2"/>
    <w:rsid w:val="00D9131C"/>
    <w:rsid w:val="00D9131F"/>
    <w:rsid w:val="00D917D8"/>
    <w:rsid w:val="00D925F5"/>
    <w:rsid w:val="00D92702"/>
    <w:rsid w:val="00D928D4"/>
    <w:rsid w:val="00D9302F"/>
    <w:rsid w:val="00D934D7"/>
    <w:rsid w:val="00D935DA"/>
    <w:rsid w:val="00D936A4"/>
    <w:rsid w:val="00D93BB1"/>
    <w:rsid w:val="00D93E93"/>
    <w:rsid w:val="00D95032"/>
    <w:rsid w:val="00D953C1"/>
    <w:rsid w:val="00D95909"/>
    <w:rsid w:val="00D961BC"/>
    <w:rsid w:val="00D9665A"/>
    <w:rsid w:val="00D96D3A"/>
    <w:rsid w:val="00D974CA"/>
    <w:rsid w:val="00DA0985"/>
    <w:rsid w:val="00DA0B32"/>
    <w:rsid w:val="00DA1752"/>
    <w:rsid w:val="00DA263D"/>
    <w:rsid w:val="00DA4B47"/>
    <w:rsid w:val="00DA4F06"/>
    <w:rsid w:val="00DA4F48"/>
    <w:rsid w:val="00DA6A1F"/>
    <w:rsid w:val="00DA7225"/>
    <w:rsid w:val="00DA7CF7"/>
    <w:rsid w:val="00DB09FD"/>
    <w:rsid w:val="00DB131C"/>
    <w:rsid w:val="00DB209A"/>
    <w:rsid w:val="00DB278E"/>
    <w:rsid w:val="00DB29A5"/>
    <w:rsid w:val="00DB29D5"/>
    <w:rsid w:val="00DB3306"/>
    <w:rsid w:val="00DB3F75"/>
    <w:rsid w:val="00DB4AE6"/>
    <w:rsid w:val="00DB4BC6"/>
    <w:rsid w:val="00DB4E29"/>
    <w:rsid w:val="00DB5D99"/>
    <w:rsid w:val="00DB6D67"/>
    <w:rsid w:val="00DC0264"/>
    <w:rsid w:val="00DC1295"/>
    <w:rsid w:val="00DC1ED0"/>
    <w:rsid w:val="00DC443D"/>
    <w:rsid w:val="00DC4A84"/>
    <w:rsid w:val="00DC508A"/>
    <w:rsid w:val="00DC5143"/>
    <w:rsid w:val="00DD11E1"/>
    <w:rsid w:val="00DD1669"/>
    <w:rsid w:val="00DD31DA"/>
    <w:rsid w:val="00DD396E"/>
    <w:rsid w:val="00DD4AD1"/>
    <w:rsid w:val="00DD5160"/>
    <w:rsid w:val="00DD605E"/>
    <w:rsid w:val="00DD7336"/>
    <w:rsid w:val="00DE184B"/>
    <w:rsid w:val="00DE1F7D"/>
    <w:rsid w:val="00DE226D"/>
    <w:rsid w:val="00DE2594"/>
    <w:rsid w:val="00DE2640"/>
    <w:rsid w:val="00DE2A17"/>
    <w:rsid w:val="00DE39D0"/>
    <w:rsid w:val="00DE40A0"/>
    <w:rsid w:val="00DE48A8"/>
    <w:rsid w:val="00DE68B8"/>
    <w:rsid w:val="00DE73BD"/>
    <w:rsid w:val="00DE73E2"/>
    <w:rsid w:val="00DF01A9"/>
    <w:rsid w:val="00DF05B2"/>
    <w:rsid w:val="00DF0792"/>
    <w:rsid w:val="00DF1750"/>
    <w:rsid w:val="00DF5598"/>
    <w:rsid w:val="00DF7CD3"/>
    <w:rsid w:val="00E0032F"/>
    <w:rsid w:val="00E00BDE"/>
    <w:rsid w:val="00E012B0"/>
    <w:rsid w:val="00E0164E"/>
    <w:rsid w:val="00E048D9"/>
    <w:rsid w:val="00E048E6"/>
    <w:rsid w:val="00E04A3B"/>
    <w:rsid w:val="00E04A48"/>
    <w:rsid w:val="00E05849"/>
    <w:rsid w:val="00E06596"/>
    <w:rsid w:val="00E07475"/>
    <w:rsid w:val="00E079BB"/>
    <w:rsid w:val="00E11060"/>
    <w:rsid w:val="00E11D21"/>
    <w:rsid w:val="00E11FF8"/>
    <w:rsid w:val="00E14303"/>
    <w:rsid w:val="00E1449A"/>
    <w:rsid w:val="00E1464D"/>
    <w:rsid w:val="00E1500B"/>
    <w:rsid w:val="00E1625A"/>
    <w:rsid w:val="00E21017"/>
    <w:rsid w:val="00E23FFE"/>
    <w:rsid w:val="00E24993"/>
    <w:rsid w:val="00E24B5F"/>
    <w:rsid w:val="00E25513"/>
    <w:rsid w:val="00E27E89"/>
    <w:rsid w:val="00E3042D"/>
    <w:rsid w:val="00E317A1"/>
    <w:rsid w:val="00E317DB"/>
    <w:rsid w:val="00E32725"/>
    <w:rsid w:val="00E32E17"/>
    <w:rsid w:val="00E33B61"/>
    <w:rsid w:val="00E33DE7"/>
    <w:rsid w:val="00E34184"/>
    <w:rsid w:val="00E357C8"/>
    <w:rsid w:val="00E35959"/>
    <w:rsid w:val="00E36943"/>
    <w:rsid w:val="00E36AA4"/>
    <w:rsid w:val="00E37438"/>
    <w:rsid w:val="00E37F54"/>
    <w:rsid w:val="00E40023"/>
    <w:rsid w:val="00E40F9D"/>
    <w:rsid w:val="00E41246"/>
    <w:rsid w:val="00E433CC"/>
    <w:rsid w:val="00E442F0"/>
    <w:rsid w:val="00E44694"/>
    <w:rsid w:val="00E44A74"/>
    <w:rsid w:val="00E45B7E"/>
    <w:rsid w:val="00E46568"/>
    <w:rsid w:val="00E469FA"/>
    <w:rsid w:val="00E4790A"/>
    <w:rsid w:val="00E50BBA"/>
    <w:rsid w:val="00E5190D"/>
    <w:rsid w:val="00E52AD3"/>
    <w:rsid w:val="00E538A2"/>
    <w:rsid w:val="00E53978"/>
    <w:rsid w:val="00E53B15"/>
    <w:rsid w:val="00E555F1"/>
    <w:rsid w:val="00E6095D"/>
    <w:rsid w:val="00E60DED"/>
    <w:rsid w:val="00E61094"/>
    <w:rsid w:val="00E618A8"/>
    <w:rsid w:val="00E62175"/>
    <w:rsid w:val="00E632FF"/>
    <w:rsid w:val="00E640A1"/>
    <w:rsid w:val="00E64BAE"/>
    <w:rsid w:val="00E659ED"/>
    <w:rsid w:val="00E65AA6"/>
    <w:rsid w:val="00E65C75"/>
    <w:rsid w:val="00E679D8"/>
    <w:rsid w:val="00E70229"/>
    <w:rsid w:val="00E70344"/>
    <w:rsid w:val="00E71F99"/>
    <w:rsid w:val="00E72515"/>
    <w:rsid w:val="00E727E0"/>
    <w:rsid w:val="00E73187"/>
    <w:rsid w:val="00E7371B"/>
    <w:rsid w:val="00E759BE"/>
    <w:rsid w:val="00E767F6"/>
    <w:rsid w:val="00E7787D"/>
    <w:rsid w:val="00E8355B"/>
    <w:rsid w:val="00E83FAF"/>
    <w:rsid w:val="00E84790"/>
    <w:rsid w:val="00E86441"/>
    <w:rsid w:val="00E8649B"/>
    <w:rsid w:val="00E8746E"/>
    <w:rsid w:val="00E87F9E"/>
    <w:rsid w:val="00E90FA6"/>
    <w:rsid w:val="00E91550"/>
    <w:rsid w:val="00E92287"/>
    <w:rsid w:val="00E9389A"/>
    <w:rsid w:val="00E93D84"/>
    <w:rsid w:val="00E95835"/>
    <w:rsid w:val="00E96ABA"/>
    <w:rsid w:val="00EA082D"/>
    <w:rsid w:val="00EA0B6A"/>
    <w:rsid w:val="00EA1698"/>
    <w:rsid w:val="00EA17C1"/>
    <w:rsid w:val="00EA184C"/>
    <w:rsid w:val="00EA3083"/>
    <w:rsid w:val="00EA53AF"/>
    <w:rsid w:val="00EA68F9"/>
    <w:rsid w:val="00EA715B"/>
    <w:rsid w:val="00EA7C36"/>
    <w:rsid w:val="00EB097D"/>
    <w:rsid w:val="00EB0CC5"/>
    <w:rsid w:val="00EB14C3"/>
    <w:rsid w:val="00EB237A"/>
    <w:rsid w:val="00EB306E"/>
    <w:rsid w:val="00EB335A"/>
    <w:rsid w:val="00EB379B"/>
    <w:rsid w:val="00EB3C46"/>
    <w:rsid w:val="00EB4150"/>
    <w:rsid w:val="00EB491A"/>
    <w:rsid w:val="00EB4A52"/>
    <w:rsid w:val="00EB4FCE"/>
    <w:rsid w:val="00EB7389"/>
    <w:rsid w:val="00EB7445"/>
    <w:rsid w:val="00EB7E93"/>
    <w:rsid w:val="00EC10AA"/>
    <w:rsid w:val="00EC1918"/>
    <w:rsid w:val="00EC1947"/>
    <w:rsid w:val="00EC1A5A"/>
    <w:rsid w:val="00EC1EFB"/>
    <w:rsid w:val="00EC2E2F"/>
    <w:rsid w:val="00EC35B2"/>
    <w:rsid w:val="00EC3F20"/>
    <w:rsid w:val="00EC3F4F"/>
    <w:rsid w:val="00EC51AB"/>
    <w:rsid w:val="00EC611F"/>
    <w:rsid w:val="00EC7003"/>
    <w:rsid w:val="00EC7292"/>
    <w:rsid w:val="00EC72F8"/>
    <w:rsid w:val="00EC7E15"/>
    <w:rsid w:val="00ED0297"/>
    <w:rsid w:val="00ED18A1"/>
    <w:rsid w:val="00ED22D7"/>
    <w:rsid w:val="00ED241B"/>
    <w:rsid w:val="00ED2B9C"/>
    <w:rsid w:val="00ED32D5"/>
    <w:rsid w:val="00ED38A7"/>
    <w:rsid w:val="00ED4D9F"/>
    <w:rsid w:val="00ED7011"/>
    <w:rsid w:val="00EE16F2"/>
    <w:rsid w:val="00EE177A"/>
    <w:rsid w:val="00EE1881"/>
    <w:rsid w:val="00EE2BA5"/>
    <w:rsid w:val="00EE353F"/>
    <w:rsid w:val="00EE3CD3"/>
    <w:rsid w:val="00EE4C7B"/>
    <w:rsid w:val="00EE5A40"/>
    <w:rsid w:val="00EE6899"/>
    <w:rsid w:val="00EE6AFB"/>
    <w:rsid w:val="00EE718A"/>
    <w:rsid w:val="00EF099E"/>
    <w:rsid w:val="00EF174C"/>
    <w:rsid w:val="00EF23E8"/>
    <w:rsid w:val="00EF2FF0"/>
    <w:rsid w:val="00EF4D04"/>
    <w:rsid w:val="00EF5C54"/>
    <w:rsid w:val="00EF6362"/>
    <w:rsid w:val="00EF637A"/>
    <w:rsid w:val="00F00569"/>
    <w:rsid w:val="00F014AD"/>
    <w:rsid w:val="00F02634"/>
    <w:rsid w:val="00F03723"/>
    <w:rsid w:val="00F041E9"/>
    <w:rsid w:val="00F0582E"/>
    <w:rsid w:val="00F058F8"/>
    <w:rsid w:val="00F05D2B"/>
    <w:rsid w:val="00F06361"/>
    <w:rsid w:val="00F07BBD"/>
    <w:rsid w:val="00F10B04"/>
    <w:rsid w:val="00F118CF"/>
    <w:rsid w:val="00F11BF7"/>
    <w:rsid w:val="00F12100"/>
    <w:rsid w:val="00F13ED0"/>
    <w:rsid w:val="00F14592"/>
    <w:rsid w:val="00F1562E"/>
    <w:rsid w:val="00F16365"/>
    <w:rsid w:val="00F164F5"/>
    <w:rsid w:val="00F16578"/>
    <w:rsid w:val="00F16FCF"/>
    <w:rsid w:val="00F178D2"/>
    <w:rsid w:val="00F17B20"/>
    <w:rsid w:val="00F21203"/>
    <w:rsid w:val="00F21750"/>
    <w:rsid w:val="00F22B82"/>
    <w:rsid w:val="00F2686D"/>
    <w:rsid w:val="00F26D09"/>
    <w:rsid w:val="00F26F52"/>
    <w:rsid w:val="00F27D9B"/>
    <w:rsid w:val="00F3013C"/>
    <w:rsid w:val="00F30F6E"/>
    <w:rsid w:val="00F310E0"/>
    <w:rsid w:val="00F31D0D"/>
    <w:rsid w:val="00F33420"/>
    <w:rsid w:val="00F358E9"/>
    <w:rsid w:val="00F35989"/>
    <w:rsid w:val="00F370A5"/>
    <w:rsid w:val="00F4085F"/>
    <w:rsid w:val="00F40BEE"/>
    <w:rsid w:val="00F41232"/>
    <w:rsid w:val="00F41CF2"/>
    <w:rsid w:val="00F4225E"/>
    <w:rsid w:val="00F4329A"/>
    <w:rsid w:val="00F43ED9"/>
    <w:rsid w:val="00F44372"/>
    <w:rsid w:val="00F446A7"/>
    <w:rsid w:val="00F4499C"/>
    <w:rsid w:val="00F44ABC"/>
    <w:rsid w:val="00F46315"/>
    <w:rsid w:val="00F46D1A"/>
    <w:rsid w:val="00F471E8"/>
    <w:rsid w:val="00F478C8"/>
    <w:rsid w:val="00F5129B"/>
    <w:rsid w:val="00F514A4"/>
    <w:rsid w:val="00F5190F"/>
    <w:rsid w:val="00F521B2"/>
    <w:rsid w:val="00F53902"/>
    <w:rsid w:val="00F54033"/>
    <w:rsid w:val="00F54674"/>
    <w:rsid w:val="00F54CEC"/>
    <w:rsid w:val="00F55091"/>
    <w:rsid w:val="00F55B08"/>
    <w:rsid w:val="00F56068"/>
    <w:rsid w:val="00F56147"/>
    <w:rsid w:val="00F57112"/>
    <w:rsid w:val="00F6084C"/>
    <w:rsid w:val="00F611A5"/>
    <w:rsid w:val="00F613D5"/>
    <w:rsid w:val="00F62407"/>
    <w:rsid w:val="00F628CA"/>
    <w:rsid w:val="00F6470F"/>
    <w:rsid w:val="00F6472C"/>
    <w:rsid w:val="00F6564F"/>
    <w:rsid w:val="00F665AA"/>
    <w:rsid w:val="00F67FEA"/>
    <w:rsid w:val="00F70B16"/>
    <w:rsid w:val="00F717AC"/>
    <w:rsid w:val="00F730A0"/>
    <w:rsid w:val="00F73975"/>
    <w:rsid w:val="00F73DAB"/>
    <w:rsid w:val="00F74739"/>
    <w:rsid w:val="00F74E1D"/>
    <w:rsid w:val="00F75253"/>
    <w:rsid w:val="00F7797A"/>
    <w:rsid w:val="00F80089"/>
    <w:rsid w:val="00F81801"/>
    <w:rsid w:val="00F81BD1"/>
    <w:rsid w:val="00F82050"/>
    <w:rsid w:val="00F8239B"/>
    <w:rsid w:val="00F8271D"/>
    <w:rsid w:val="00F8302C"/>
    <w:rsid w:val="00F8569D"/>
    <w:rsid w:val="00F856E1"/>
    <w:rsid w:val="00F86B3D"/>
    <w:rsid w:val="00F8747B"/>
    <w:rsid w:val="00F902F6"/>
    <w:rsid w:val="00F919A5"/>
    <w:rsid w:val="00F95006"/>
    <w:rsid w:val="00F9522B"/>
    <w:rsid w:val="00F95306"/>
    <w:rsid w:val="00F95FFE"/>
    <w:rsid w:val="00F962A4"/>
    <w:rsid w:val="00FA0D10"/>
    <w:rsid w:val="00FA17A6"/>
    <w:rsid w:val="00FA3736"/>
    <w:rsid w:val="00FA3934"/>
    <w:rsid w:val="00FA5CC8"/>
    <w:rsid w:val="00FA5FFB"/>
    <w:rsid w:val="00FB01CE"/>
    <w:rsid w:val="00FB1F54"/>
    <w:rsid w:val="00FB254A"/>
    <w:rsid w:val="00FB59B5"/>
    <w:rsid w:val="00FB7281"/>
    <w:rsid w:val="00FB7807"/>
    <w:rsid w:val="00FC03BC"/>
    <w:rsid w:val="00FC0818"/>
    <w:rsid w:val="00FC2297"/>
    <w:rsid w:val="00FC319B"/>
    <w:rsid w:val="00FC4092"/>
    <w:rsid w:val="00FC65AD"/>
    <w:rsid w:val="00FC6601"/>
    <w:rsid w:val="00FC6E5B"/>
    <w:rsid w:val="00FC7B8A"/>
    <w:rsid w:val="00FD01D3"/>
    <w:rsid w:val="00FD0224"/>
    <w:rsid w:val="00FD08CC"/>
    <w:rsid w:val="00FD0B19"/>
    <w:rsid w:val="00FD2125"/>
    <w:rsid w:val="00FD4846"/>
    <w:rsid w:val="00FD4B55"/>
    <w:rsid w:val="00FD5419"/>
    <w:rsid w:val="00FD5C53"/>
    <w:rsid w:val="00FD6457"/>
    <w:rsid w:val="00FD7A49"/>
    <w:rsid w:val="00FE021D"/>
    <w:rsid w:val="00FE1DAB"/>
    <w:rsid w:val="00FE29FC"/>
    <w:rsid w:val="00FE2AE2"/>
    <w:rsid w:val="00FE325B"/>
    <w:rsid w:val="00FE559B"/>
    <w:rsid w:val="00FF1502"/>
    <w:rsid w:val="00FF3906"/>
    <w:rsid w:val="00FF4050"/>
    <w:rsid w:val="00FF41B8"/>
    <w:rsid w:val="00FF673B"/>
    <w:rsid w:val="00FF7172"/>
    <w:rsid w:val="0C81ECD8"/>
    <w:rsid w:val="31EF8D6D"/>
    <w:rsid w:val="35D71B68"/>
    <w:rsid w:val="439E6D45"/>
    <w:rsid w:val="44FF6AF8"/>
    <w:rsid w:val="4B6A945C"/>
    <w:rsid w:val="59CA81AC"/>
    <w:rsid w:val="75AEB04B"/>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3"/>
    <o:shapelayout v:ext="edit">
      <o:idmap v:ext="edit" data="2"/>
    </o:shapelayout>
  </w:shapeDefaults>
  <w:decimalSymbol w:val=","/>
  <w:listSeparator w:val=";"/>
  <w14:docId w14:val="050C09A0"/>
  <w15:chartTrackingRefBased/>
  <w15:docId w15:val="{43838746-7815-4282-837A-D657FFB717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lsdException w:name="header" w:uiPriority="99"/>
    <w:lsdException w:name="caption" w:uiPriority="35" w:qFormat="1"/>
    <w:lsdException w:name="footnote reference" w:uiPriority="99"/>
    <w:lsdException w:name="Title" w:qFormat="1"/>
    <w:lsdException w:name="Subtitle" w:qFormat="1"/>
    <w:lsdException w:name="Hyperlink" w:uiPriority="99"/>
    <w:lsdException w:name="Strong" w:uiPriority="22" w:qFormat="1"/>
    <w:lsdException w:name="Emphasis" w:qFormat="1"/>
    <w:lsdException w:name="Normal (Web)" w:uiPriority="99"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274A0"/>
    <w:rPr>
      <w:rFonts w:ascii="Calibri" w:hAnsi="Calibri"/>
      <w:sz w:val="24"/>
      <w:szCs w:val="24"/>
      <w:lang w:eastAsia="es-ES"/>
    </w:rPr>
  </w:style>
  <w:style w:type="paragraph" w:styleId="Ttulo1">
    <w:name w:val="heading 1"/>
    <w:basedOn w:val="Normal"/>
    <w:next w:val="Normal"/>
    <w:autoRedefine/>
    <w:qFormat/>
    <w:rsid w:val="002648D4"/>
    <w:pPr>
      <w:keepNext/>
      <w:widowControl w:val="0"/>
      <w:numPr>
        <w:numId w:val="2"/>
      </w:numPr>
      <w:shd w:val="clear" w:color="auto" w:fill="D9E2F3" w:themeFill="accent1" w:themeFillTint="33"/>
      <w:suppressAutoHyphens/>
      <w:autoSpaceDN w:val="0"/>
      <w:adjustRightInd w:val="0"/>
      <w:spacing w:line="276" w:lineRule="auto"/>
      <w:jc w:val="both"/>
      <w:outlineLvl w:val="0"/>
    </w:pPr>
    <w:rPr>
      <w:rFonts w:ascii="Book Antiqua" w:hAnsi="Book Antiqua" w:cs="Arial"/>
      <w:b/>
      <w:bCs/>
      <w:kern w:val="32"/>
      <w:szCs w:val="22"/>
      <w:lang w:val="es-ES_tradnl" w:eastAsia="en-US"/>
    </w:rPr>
  </w:style>
  <w:style w:type="paragraph" w:styleId="Ttulo2">
    <w:name w:val="heading 2"/>
    <w:basedOn w:val="Normal"/>
    <w:next w:val="Normal"/>
    <w:link w:val="Ttulo2Car"/>
    <w:autoRedefine/>
    <w:qFormat/>
    <w:rsid w:val="00BB7264"/>
    <w:pPr>
      <w:keepNext/>
      <w:widowControl w:val="0"/>
      <w:numPr>
        <w:ilvl w:val="1"/>
        <w:numId w:val="2"/>
      </w:numPr>
      <w:shd w:val="clear" w:color="auto" w:fill="D9E2F3" w:themeFill="accent1" w:themeFillTint="33"/>
      <w:suppressAutoHyphens/>
      <w:autoSpaceDN w:val="0"/>
      <w:adjustRightInd w:val="0"/>
      <w:jc w:val="both"/>
      <w:outlineLvl w:val="1"/>
    </w:pPr>
    <w:rPr>
      <w:rFonts w:ascii="Book Antiqua" w:hAnsi="Book Antiqua"/>
      <w:b/>
      <w:bCs/>
      <w:iCs/>
      <w:lang w:val="es-ES_tradnl" w:eastAsia="en-US"/>
    </w:rPr>
  </w:style>
  <w:style w:type="paragraph" w:styleId="Ttulo3">
    <w:name w:val="heading 3"/>
    <w:basedOn w:val="Normal"/>
    <w:next w:val="Normal"/>
    <w:link w:val="Ttulo3Car"/>
    <w:qFormat/>
    <w:rsid w:val="00440F36"/>
    <w:pPr>
      <w:keepNext/>
      <w:widowControl w:val="0"/>
      <w:spacing w:before="240" w:after="60"/>
      <w:jc w:val="both"/>
      <w:outlineLvl w:val="2"/>
    </w:pPr>
    <w:rPr>
      <w:b/>
      <w:bCs/>
      <w:szCs w:val="26"/>
      <w:lang w:val="en-US" w:eastAsia="en-US"/>
    </w:rPr>
  </w:style>
  <w:style w:type="paragraph" w:styleId="Ttulo4">
    <w:name w:val="heading 4"/>
    <w:basedOn w:val="Normal"/>
    <w:next w:val="Normal"/>
    <w:link w:val="Ttulo4Car"/>
    <w:qFormat/>
    <w:rsid w:val="00440F36"/>
    <w:pPr>
      <w:keepNext/>
      <w:widowControl w:val="0"/>
      <w:spacing w:before="240" w:after="60"/>
      <w:jc w:val="both"/>
      <w:outlineLvl w:val="3"/>
    </w:pPr>
    <w:rPr>
      <w:b/>
      <w:bCs/>
      <w:szCs w:val="28"/>
      <w:lang w:val="en-US" w:eastAsia="en-US"/>
    </w:rPr>
  </w:style>
  <w:style w:type="paragraph" w:styleId="Ttulo5">
    <w:name w:val="heading 5"/>
    <w:basedOn w:val="Normal"/>
    <w:next w:val="Normal"/>
    <w:qFormat/>
    <w:rsid w:val="002857FE"/>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qFormat/>
    <w:rsid w:val="002857FE"/>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qFormat/>
    <w:rsid w:val="002857FE"/>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qFormat/>
    <w:rsid w:val="002857FE"/>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qFormat/>
    <w:rsid w:val="002857FE"/>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uiPriority w:val="99"/>
    <w:rsid w:val="006713AB"/>
    <w:pPr>
      <w:tabs>
        <w:tab w:val="center" w:pos="4252"/>
        <w:tab w:val="right" w:pos="8504"/>
      </w:tabs>
    </w:pPr>
    <w:rPr>
      <w:rFonts w:ascii="Times New Roman" w:hAnsi="Times New Roman"/>
    </w:rPr>
  </w:style>
  <w:style w:type="paragraph" w:styleId="Piedepgina">
    <w:name w:val="footer"/>
    <w:basedOn w:val="Normal"/>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character" w:customStyle="1" w:styleId="EncabezadoCar">
    <w:name w:val="Encabezado Car"/>
    <w:aliases w:val="encabezado Car"/>
    <w:link w:val="Encabezado"/>
    <w:uiPriority w:val="99"/>
    <w:qFormat/>
    <w:rsid w:val="006713AB"/>
    <w:rPr>
      <w:sz w:val="24"/>
      <w:szCs w:val="24"/>
      <w:lang w:val="es-ES" w:eastAsia="es-ES" w:bidi="ar-SA"/>
    </w:rPr>
  </w:style>
  <w:style w:type="table" w:styleId="Tablaconcuadrcula">
    <w:name w:val="Table Grid"/>
    <w:basedOn w:val="Tablanormal"/>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link w:val="Ttulo2"/>
    <w:rsid w:val="00BB7264"/>
    <w:rPr>
      <w:rFonts w:ascii="Book Antiqua" w:hAnsi="Book Antiqua"/>
      <w:b/>
      <w:bCs/>
      <w:iCs/>
      <w:sz w:val="24"/>
      <w:szCs w:val="24"/>
      <w:shd w:val="clear" w:color="auto" w:fill="D9E2F3" w:themeFill="accent1" w:themeFillTint="33"/>
      <w:lang w:val="es-ES_tradnl" w:eastAsia="en-US"/>
    </w:rPr>
  </w:style>
  <w:style w:type="paragraph" w:styleId="NormalWeb">
    <w:name w:val="Normal (Web)"/>
    <w:basedOn w:val="Normal"/>
    <w:link w:val="NormalWebCar"/>
    <w:uiPriority w:val="99"/>
    <w:qFormat/>
    <w:rsid w:val="00CE1F57"/>
    <w:pPr>
      <w:spacing w:before="100" w:beforeAutospacing="1" w:after="100" w:afterAutospacing="1"/>
    </w:pPr>
  </w:style>
  <w:style w:type="paragraph" w:customStyle="1" w:styleId="Prrafodelista1">
    <w:name w:val="Párrafo de lista1"/>
    <w:basedOn w:val="Normal"/>
    <w:qFormat/>
    <w:rsid w:val="002B4031"/>
    <w:pPr>
      <w:ind w:left="708"/>
    </w:pPr>
  </w:style>
  <w:style w:type="paragraph" w:styleId="Textoindependiente2">
    <w:name w:val="Body Text 2"/>
    <w:basedOn w:val="Normal"/>
    <w:rsid w:val="003157FB"/>
    <w:pPr>
      <w:spacing w:line="480" w:lineRule="auto"/>
      <w:jc w:val="both"/>
    </w:pPr>
    <w:rPr>
      <w:rFonts w:ascii="Batang" w:eastAsia="Batang" w:hAnsi="Batang"/>
      <w:b/>
      <w:bCs/>
    </w:rPr>
  </w:style>
  <w:style w:type="paragraph" w:styleId="Ttulo">
    <w:name w:val="Title"/>
    <w:basedOn w:val="Normal"/>
    <w:next w:val="Normal"/>
    <w:link w:val="TtuloCar"/>
    <w:qFormat/>
    <w:rsid w:val="00CB1B09"/>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link w:val="Ttulo"/>
    <w:locked/>
    <w:rsid w:val="00CB1B09"/>
    <w:rPr>
      <w:rFonts w:ascii="Cambria" w:hAnsi="Cambria"/>
      <w:color w:val="17365D"/>
      <w:spacing w:val="5"/>
      <w:kern w:val="28"/>
      <w:sz w:val="52"/>
      <w:szCs w:val="52"/>
      <w:lang w:val="es-MX" w:eastAsia="en-US" w:bidi="ar-SA"/>
    </w:rPr>
  </w:style>
  <w:style w:type="paragraph" w:styleId="Prrafodelista">
    <w:name w:val="List Paragraph"/>
    <w:aliases w:val="Bullet 1,Use Case List Paragraph,Lista vistosa - Énfasis 11,Párrafo de lista Car Car Car,3,Informe,Footnote,List Paragraph2,FooterText,numbered,Paragraphe de liste1,Bulletr List Paragraph,列出段落,列出段落1,lp1,lp11,List Paragraph 1,Bullets,列出段"/>
    <w:basedOn w:val="Normal"/>
    <w:link w:val="PrrafodelistaCar"/>
    <w:uiPriority w:val="34"/>
    <w:qFormat/>
    <w:rsid w:val="00BF51D7"/>
    <w:pPr>
      <w:ind w:left="708"/>
    </w:pPr>
  </w:style>
  <w:style w:type="paragraph" w:customStyle="1" w:styleId="Epgrafe">
    <w:name w:val="Epígrafe"/>
    <w:basedOn w:val="Normal"/>
    <w:next w:val="Normal"/>
    <w:uiPriority w:val="35"/>
    <w:qFormat/>
    <w:rsid w:val="006D5C4E"/>
    <w:rPr>
      <w:b/>
      <w:bCs/>
      <w:sz w:val="20"/>
      <w:szCs w:val="20"/>
    </w:rPr>
  </w:style>
  <w:style w:type="paragraph" w:styleId="Textodeglobo">
    <w:name w:val="Balloon Text"/>
    <w:basedOn w:val="Normal"/>
    <w:semiHidden/>
    <w:rsid w:val="0070097F"/>
    <w:rPr>
      <w:rFonts w:ascii="Tahoma" w:hAnsi="Tahoma" w:cs="Tahoma"/>
      <w:sz w:val="16"/>
      <w:szCs w:val="16"/>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BVI fnr,f"/>
    <w:basedOn w:val="Normal"/>
    <w:link w:val="TextonotapieCar"/>
    <w:uiPriority w:val="99"/>
    <w:semiHidden/>
    <w:rsid w:val="00020732"/>
    <w:rPr>
      <w:sz w:val="20"/>
      <w:szCs w:val="20"/>
    </w:rPr>
  </w:style>
  <w:style w:type="character" w:styleId="Refdenotaalpie">
    <w:name w:val="footnote reference"/>
    <w:aliases w:val="ƒ89,^ƒ89,Footnotes refss,Texto de nota al pie,Appel note de bas de page,FC,ftref,referencia nota al pie,Ref,de nota al pie,16 Point,Superscript 6 Point,Superscript 6 Point + 11 pt,Notas al pie,titulo 2,Referencia nota al pie,4_G"/>
    <w:uiPriority w:val="99"/>
    <w:semiHidden/>
    <w:rsid w:val="00020732"/>
    <w:rPr>
      <w:vertAlign w:val="superscript"/>
    </w:rPr>
  </w:style>
  <w:style w:type="character" w:styleId="Nmerodepgina">
    <w:name w:val="page number"/>
    <w:basedOn w:val="Fuentedeprrafopredeter"/>
    <w:rsid w:val="003F6BA5"/>
  </w:style>
  <w:style w:type="paragraph" w:customStyle="1" w:styleId="default">
    <w:name w:val="default"/>
    <w:basedOn w:val="Normal"/>
    <w:rsid w:val="00904587"/>
    <w:pPr>
      <w:spacing w:before="100" w:beforeAutospacing="1" w:after="100" w:afterAutospacing="1"/>
    </w:pPr>
    <w:rPr>
      <w:color w:val="000000"/>
    </w:rPr>
  </w:style>
  <w:style w:type="character" w:customStyle="1" w:styleId="Ttulo3Car">
    <w:name w:val="Título 3 Car"/>
    <w:link w:val="Ttulo3"/>
    <w:rsid w:val="00440F36"/>
    <w:rPr>
      <w:rFonts w:ascii="Calibri" w:hAnsi="Calibri"/>
      <w:b/>
      <w:bCs/>
      <w:sz w:val="24"/>
      <w:szCs w:val="26"/>
      <w:lang w:val="en-US" w:eastAsia="en-US" w:bidi="ar-SA"/>
    </w:rPr>
  </w:style>
  <w:style w:type="character" w:customStyle="1" w:styleId="Ttulo4Car">
    <w:name w:val="Título 4 Car"/>
    <w:link w:val="Ttulo4"/>
    <w:rsid w:val="00440F36"/>
    <w:rPr>
      <w:rFonts w:ascii="Calibri" w:hAnsi="Calibri"/>
      <w:b/>
      <w:bCs/>
      <w:sz w:val="24"/>
      <w:szCs w:val="28"/>
      <w:lang w:val="en-US" w:eastAsia="en-US"/>
    </w:rPr>
  </w:style>
  <w:style w:type="paragraph" w:styleId="TDC1">
    <w:name w:val="toc 1"/>
    <w:basedOn w:val="Normal"/>
    <w:next w:val="Normal"/>
    <w:autoRedefine/>
    <w:uiPriority w:val="39"/>
    <w:rsid w:val="003028DA"/>
  </w:style>
  <w:style w:type="paragraph" w:styleId="TDC2">
    <w:name w:val="toc 2"/>
    <w:basedOn w:val="Normal"/>
    <w:next w:val="Normal"/>
    <w:autoRedefine/>
    <w:uiPriority w:val="39"/>
    <w:rsid w:val="003028DA"/>
    <w:pPr>
      <w:ind w:left="240"/>
    </w:pPr>
  </w:style>
  <w:style w:type="paragraph" w:styleId="TDC3">
    <w:name w:val="toc 3"/>
    <w:basedOn w:val="Normal"/>
    <w:next w:val="Normal"/>
    <w:autoRedefine/>
    <w:uiPriority w:val="39"/>
    <w:rsid w:val="00DE1F7D"/>
    <w:pPr>
      <w:tabs>
        <w:tab w:val="right" w:leader="dot" w:pos="9203"/>
      </w:tabs>
      <w:ind w:left="480"/>
    </w:pPr>
  </w:style>
  <w:style w:type="character" w:styleId="Hipervnculo">
    <w:name w:val="Hyperlink"/>
    <w:uiPriority w:val="99"/>
    <w:rsid w:val="003028DA"/>
    <w:rPr>
      <w:color w:val="0000FF"/>
      <w:u w:val="single"/>
    </w:rPr>
  </w:style>
  <w:style w:type="paragraph" w:styleId="Textonotaalfinal">
    <w:name w:val="endnote text"/>
    <w:basedOn w:val="Normal"/>
    <w:link w:val="TextonotaalfinalCar"/>
    <w:rsid w:val="00B26F8F"/>
    <w:rPr>
      <w:rFonts w:ascii="Times New Roman" w:hAnsi="Times New Roman"/>
      <w:sz w:val="20"/>
      <w:szCs w:val="20"/>
    </w:rPr>
  </w:style>
  <w:style w:type="character" w:customStyle="1" w:styleId="TextonotaalfinalCar">
    <w:name w:val="Texto nota al final Car"/>
    <w:link w:val="Textonotaalfinal"/>
    <w:rsid w:val="00B26F8F"/>
    <w:rPr>
      <w:lang w:val="es-ES" w:eastAsia="es-ES"/>
    </w:rPr>
  </w:style>
  <w:style w:type="character" w:styleId="Refdenotaalfinal">
    <w:name w:val="endnote reference"/>
    <w:rsid w:val="00B26F8F"/>
    <w:rPr>
      <w:vertAlign w:val="superscript"/>
    </w:rPr>
  </w:style>
  <w:style w:type="paragraph" w:styleId="Textoindependiente">
    <w:name w:val="Body Text"/>
    <w:basedOn w:val="Normal"/>
    <w:rsid w:val="002E7784"/>
    <w:pPr>
      <w:spacing w:after="120"/>
    </w:pPr>
  </w:style>
  <w:style w:type="paragraph" w:styleId="Saludo">
    <w:name w:val="Salutation"/>
    <w:basedOn w:val="Normal"/>
    <w:next w:val="Normal"/>
    <w:rsid w:val="002E7784"/>
    <w:rPr>
      <w:rFonts w:ascii="Times New Roman" w:hAnsi="Times New Roman"/>
    </w:rPr>
  </w:style>
  <w:style w:type="paragraph" w:styleId="Fecha">
    <w:name w:val="Date"/>
    <w:basedOn w:val="Normal"/>
    <w:next w:val="Normal"/>
    <w:rsid w:val="002E7784"/>
    <w:rPr>
      <w:rFonts w:ascii="Times New Roman" w:hAnsi="Times New Roman"/>
    </w:rPr>
  </w:style>
  <w:style w:type="paragraph" w:customStyle="1" w:styleId="Direccininterior">
    <w:name w:val="Dirección interior"/>
    <w:basedOn w:val="Normal"/>
    <w:rsid w:val="002E7784"/>
    <w:rPr>
      <w:rFonts w:ascii="Times New Roman" w:hAnsi="Times New Roman"/>
    </w:rPr>
  </w:style>
  <w:style w:type="character" w:customStyle="1" w:styleId="NormalWebCar">
    <w:name w:val="Normal (Web) Car"/>
    <w:link w:val="NormalWeb"/>
    <w:uiPriority w:val="99"/>
    <w:qFormat/>
    <w:locked/>
    <w:rsid w:val="002E7784"/>
    <w:rPr>
      <w:rFonts w:ascii="Calibri" w:hAnsi="Calibri"/>
      <w:sz w:val="24"/>
      <w:szCs w:val="24"/>
      <w:lang w:val="es-ES" w:eastAsia="es-ES" w:bidi="ar-SA"/>
    </w:rPr>
  </w:style>
  <w:style w:type="paragraph" w:customStyle="1" w:styleId="xmsonormal">
    <w:name w:val="x_msonormal"/>
    <w:basedOn w:val="Normal"/>
    <w:rsid w:val="007A0DB4"/>
    <w:pPr>
      <w:spacing w:before="100" w:beforeAutospacing="1" w:after="100" w:afterAutospacing="1"/>
    </w:pPr>
    <w:rPr>
      <w:rFonts w:ascii="Times New Roman" w:hAnsi="Times New Roman"/>
      <w:lang w:eastAsia="es-CR"/>
    </w:rPr>
  </w:style>
  <w:style w:type="paragraph" w:customStyle="1" w:styleId="xmsolistparagraph">
    <w:name w:val="x_msolistparagraph"/>
    <w:basedOn w:val="Normal"/>
    <w:rsid w:val="00BB4A67"/>
    <w:rPr>
      <w:rFonts w:eastAsia="Calibri" w:cs="Calibri"/>
      <w:sz w:val="22"/>
      <w:szCs w:val="22"/>
      <w:lang w:eastAsia="es-CR"/>
    </w:rPr>
  </w:style>
  <w:style w:type="paragraph" w:customStyle="1" w:styleId="xmsoheading7">
    <w:name w:val="x_msoheading7"/>
    <w:basedOn w:val="Normal"/>
    <w:rsid w:val="004A15E5"/>
    <w:rPr>
      <w:rFonts w:eastAsia="Calibri" w:cs="Calibri"/>
      <w:sz w:val="22"/>
      <w:szCs w:val="22"/>
      <w:lang w:eastAsia="es-CR"/>
    </w:rPr>
  </w:style>
  <w:style w:type="character" w:styleId="Refdecomentario">
    <w:name w:val="annotation reference"/>
    <w:rsid w:val="002E6DE6"/>
    <w:rPr>
      <w:sz w:val="16"/>
      <w:szCs w:val="16"/>
    </w:rPr>
  </w:style>
  <w:style w:type="paragraph" w:styleId="Textocomentario">
    <w:name w:val="annotation text"/>
    <w:basedOn w:val="Normal"/>
    <w:link w:val="TextocomentarioCar"/>
    <w:rsid w:val="002E6DE6"/>
    <w:rPr>
      <w:sz w:val="20"/>
      <w:szCs w:val="20"/>
    </w:rPr>
  </w:style>
  <w:style w:type="character" w:customStyle="1" w:styleId="TextocomentarioCar">
    <w:name w:val="Texto comentario Car"/>
    <w:link w:val="Textocomentario"/>
    <w:rsid w:val="002E6DE6"/>
    <w:rPr>
      <w:rFonts w:ascii="Calibri" w:hAnsi="Calibri"/>
      <w:lang w:val="es-ES" w:eastAsia="es-ES"/>
    </w:rPr>
  </w:style>
  <w:style w:type="paragraph" w:styleId="Asuntodelcomentario">
    <w:name w:val="annotation subject"/>
    <w:basedOn w:val="Textocomentario"/>
    <w:next w:val="Textocomentario"/>
    <w:link w:val="AsuntodelcomentarioCar"/>
    <w:rsid w:val="002E6DE6"/>
    <w:rPr>
      <w:b/>
      <w:bCs/>
    </w:rPr>
  </w:style>
  <w:style w:type="character" w:customStyle="1" w:styleId="AsuntodelcomentarioCar">
    <w:name w:val="Asunto del comentario Car"/>
    <w:link w:val="Asuntodelcomentario"/>
    <w:rsid w:val="002E6DE6"/>
    <w:rPr>
      <w:rFonts w:ascii="Calibri" w:hAnsi="Calibri"/>
      <w:b/>
      <w:bCs/>
      <w:lang w:val="es-ES" w:eastAsia="es-ES"/>
    </w:rPr>
  </w:style>
  <w:style w:type="character" w:customStyle="1" w:styleId="PrrafodelistaCar">
    <w:name w:val="Párrafo de lista Car"/>
    <w:aliases w:val="Bullet 1 Car,Use Case List Paragraph Car,Lista vistosa - Énfasis 11 Car,Párrafo de lista Car Car Car Car,3 Car,Informe Car,Footnote Car,List Paragraph2 Car,FooterText Car,numbered Car,Paragraphe de liste1 Car,列出段落 Car,列出段落1 Car"/>
    <w:link w:val="Prrafodelista"/>
    <w:uiPriority w:val="99"/>
    <w:qFormat/>
    <w:locked/>
    <w:rsid w:val="00F81801"/>
    <w:rPr>
      <w:rFonts w:ascii="Calibri" w:hAnsi="Calibri"/>
      <w:sz w:val="24"/>
      <w:szCs w:val="24"/>
      <w:lang w:val="es-ES" w:eastAsia="es-ES"/>
    </w:rPr>
  </w:style>
  <w:style w:type="paragraph" w:styleId="Revisin">
    <w:name w:val="Revision"/>
    <w:hidden/>
    <w:uiPriority w:val="99"/>
    <w:semiHidden/>
    <w:rsid w:val="00CA70F3"/>
    <w:rPr>
      <w:rFonts w:ascii="Calibri" w:hAnsi="Calibri"/>
      <w:sz w:val="24"/>
      <w:szCs w:val="24"/>
      <w:lang w:val="es-ES" w:eastAsia="es-ES"/>
    </w:rPr>
  </w:style>
  <w:style w:type="paragraph" w:customStyle="1" w:styleId="Default0">
    <w:name w:val="Default"/>
    <w:rsid w:val="00062144"/>
    <w:pPr>
      <w:autoSpaceDE w:val="0"/>
      <w:autoSpaceDN w:val="0"/>
      <w:adjustRightInd w:val="0"/>
    </w:pPr>
    <w:rPr>
      <w:color w:val="000000"/>
      <w:sz w:val="24"/>
      <w:szCs w:val="24"/>
    </w:rPr>
  </w:style>
  <w:style w:type="character" w:customStyle="1" w:styleId="ui-provider">
    <w:name w:val="ui-provider"/>
    <w:basedOn w:val="Fuentedeprrafopredeter"/>
    <w:rsid w:val="00600490"/>
  </w:style>
  <w:style w:type="paragraph" w:styleId="Descripcin">
    <w:name w:val="caption"/>
    <w:basedOn w:val="Normal"/>
    <w:next w:val="Normal"/>
    <w:uiPriority w:val="35"/>
    <w:qFormat/>
    <w:rsid w:val="00776474"/>
    <w:pPr>
      <w:spacing w:after="200"/>
    </w:pPr>
    <w:rPr>
      <w:i/>
      <w:iCs/>
      <w:color w:val="44546A" w:themeColor="text2"/>
      <w:sz w:val="18"/>
      <w:szCs w:val="18"/>
      <w:lang w:val="es-ES"/>
    </w:rPr>
  </w:style>
  <w:style w:type="character" w:styleId="Textoennegrita">
    <w:name w:val="Strong"/>
    <w:basedOn w:val="Fuentedeprrafopredeter"/>
    <w:uiPriority w:val="22"/>
    <w:qFormat/>
    <w:rsid w:val="00776474"/>
    <w:rPr>
      <w:b/>
      <w:bCs/>
      <w:spacing w:val="0"/>
    </w:rPr>
  </w:style>
  <w:style w:type="paragraph" w:styleId="Cita">
    <w:name w:val="Quote"/>
    <w:basedOn w:val="Normal"/>
    <w:link w:val="CitaCar"/>
    <w:uiPriority w:val="29"/>
    <w:qFormat/>
    <w:rsid w:val="00776474"/>
    <w:pPr>
      <w:spacing w:after="200" w:line="288" w:lineRule="auto"/>
    </w:pPr>
    <w:rPr>
      <w:rFonts w:eastAsiaTheme="minorHAnsi" w:cs="Calibri"/>
      <w:color w:val="C45911"/>
      <w:sz w:val="20"/>
      <w:szCs w:val="20"/>
      <w:lang w:eastAsia="en-US"/>
    </w:rPr>
  </w:style>
  <w:style w:type="character" w:customStyle="1" w:styleId="CitaCar">
    <w:name w:val="Cita Car"/>
    <w:basedOn w:val="Fuentedeprrafopredeter"/>
    <w:link w:val="Cita"/>
    <w:uiPriority w:val="29"/>
    <w:rsid w:val="00776474"/>
    <w:rPr>
      <w:rFonts w:ascii="Calibri" w:eastAsiaTheme="minorHAnsi" w:hAnsi="Calibri" w:cs="Calibri"/>
      <w:color w:val="C45911"/>
      <w:lang w:eastAsia="en-US"/>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basedOn w:val="Fuentedeprrafopredeter"/>
    <w:link w:val="Textonotapie"/>
    <w:uiPriority w:val="99"/>
    <w:semiHidden/>
    <w:locked/>
    <w:rsid w:val="00B64725"/>
    <w:rPr>
      <w:rFonts w:ascii="Calibri" w:hAnsi="Calibri"/>
      <w:lang w:eastAsia="es-ES"/>
    </w:rPr>
  </w:style>
  <w:style w:type="paragraph" w:customStyle="1" w:styleId="elementtoproof">
    <w:name w:val="elementtoproof"/>
    <w:basedOn w:val="Normal"/>
    <w:uiPriority w:val="99"/>
    <w:rsid w:val="0042257C"/>
    <w:rPr>
      <w:rFonts w:eastAsiaTheme="minorHAnsi" w:cs="Calibri"/>
      <w:sz w:val="22"/>
      <w:szCs w:val="22"/>
      <w:lang w:eastAsia="es-CR"/>
    </w:rPr>
  </w:style>
  <w:style w:type="table" w:styleId="Tablaconcuadrcula1clara-nfasis3">
    <w:name w:val="Grid Table 1 Light Accent 3"/>
    <w:basedOn w:val="Tablanormal"/>
    <w:uiPriority w:val="46"/>
    <w:rsid w:val="00513589"/>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customStyle="1" w:styleId="Prrafodelista2">
    <w:name w:val="Párrafo de lista2"/>
    <w:basedOn w:val="Normal"/>
    <w:uiPriority w:val="34"/>
    <w:qFormat/>
    <w:rsid w:val="00E46568"/>
    <w:pPr>
      <w:ind w:left="720"/>
      <w:contextualSpacing/>
    </w:pPr>
    <w:rPr>
      <w:rFonts w:ascii="Futura Md" w:hAnsi="Futura Md"/>
      <w:sz w:val="20"/>
      <w:lang w:val="en-US" w:eastAsia="en-US"/>
    </w:rPr>
  </w:style>
  <w:style w:type="paragraph" w:styleId="TtuloTDC">
    <w:name w:val="TOC Heading"/>
    <w:basedOn w:val="Ttulo1"/>
    <w:next w:val="Normal"/>
    <w:uiPriority w:val="39"/>
    <w:unhideWhenUsed/>
    <w:qFormat/>
    <w:rsid w:val="00BC5B8F"/>
    <w:pPr>
      <w:keepLines/>
      <w:widowControl/>
      <w:numPr>
        <w:numId w:val="0"/>
      </w:numPr>
      <w:shd w:val="clear" w:color="auto" w:fill="auto"/>
      <w:suppressAutoHyphens w:val="0"/>
      <w:autoSpaceDN/>
      <w:adjustRightInd/>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lang w:val="es-CR"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35559">
      <w:bodyDiv w:val="1"/>
      <w:marLeft w:val="0"/>
      <w:marRight w:val="0"/>
      <w:marTop w:val="0"/>
      <w:marBottom w:val="0"/>
      <w:divBdr>
        <w:top w:val="none" w:sz="0" w:space="0" w:color="auto"/>
        <w:left w:val="none" w:sz="0" w:space="0" w:color="auto"/>
        <w:bottom w:val="none" w:sz="0" w:space="0" w:color="auto"/>
        <w:right w:val="none" w:sz="0" w:space="0" w:color="auto"/>
      </w:divBdr>
    </w:div>
    <w:div w:id="34472346">
      <w:bodyDiv w:val="1"/>
      <w:marLeft w:val="0"/>
      <w:marRight w:val="0"/>
      <w:marTop w:val="0"/>
      <w:marBottom w:val="0"/>
      <w:divBdr>
        <w:top w:val="none" w:sz="0" w:space="0" w:color="auto"/>
        <w:left w:val="none" w:sz="0" w:space="0" w:color="auto"/>
        <w:bottom w:val="none" w:sz="0" w:space="0" w:color="auto"/>
        <w:right w:val="none" w:sz="0" w:space="0" w:color="auto"/>
      </w:divBdr>
    </w:div>
    <w:div w:id="37436926">
      <w:bodyDiv w:val="1"/>
      <w:marLeft w:val="0"/>
      <w:marRight w:val="0"/>
      <w:marTop w:val="0"/>
      <w:marBottom w:val="0"/>
      <w:divBdr>
        <w:top w:val="none" w:sz="0" w:space="0" w:color="auto"/>
        <w:left w:val="none" w:sz="0" w:space="0" w:color="auto"/>
        <w:bottom w:val="none" w:sz="0" w:space="0" w:color="auto"/>
        <w:right w:val="none" w:sz="0" w:space="0" w:color="auto"/>
      </w:divBdr>
    </w:div>
    <w:div w:id="38020509">
      <w:bodyDiv w:val="1"/>
      <w:marLeft w:val="0"/>
      <w:marRight w:val="0"/>
      <w:marTop w:val="0"/>
      <w:marBottom w:val="0"/>
      <w:divBdr>
        <w:top w:val="none" w:sz="0" w:space="0" w:color="auto"/>
        <w:left w:val="none" w:sz="0" w:space="0" w:color="auto"/>
        <w:bottom w:val="none" w:sz="0" w:space="0" w:color="auto"/>
        <w:right w:val="none" w:sz="0" w:space="0" w:color="auto"/>
      </w:divBdr>
    </w:div>
    <w:div w:id="40445341">
      <w:bodyDiv w:val="1"/>
      <w:marLeft w:val="0"/>
      <w:marRight w:val="0"/>
      <w:marTop w:val="0"/>
      <w:marBottom w:val="0"/>
      <w:divBdr>
        <w:top w:val="none" w:sz="0" w:space="0" w:color="auto"/>
        <w:left w:val="none" w:sz="0" w:space="0" w:color="auto"/>
        <w:bottom w:val="none" w:sz="0" w:space="0" w:color="auto"/>
        <w:right w:val="none" w:sz="0" w:space="0" w:color="auto"/>
      </w:divBdr>
    </w:div>
    <w:div w:id="57439126">
      <w:bodyDiv w:val="1"/>
      <w:marLeft w:val="0"/>
      <w:marRight w:val="0"/>
      <w:marTop w:val="0"/>
      <w:marBottom w:val="0"/>
      <w:divBdr>
        <w:top w:val="none" w:sz="0" w:space="0" w:color="auto"/>
        <w:left w:val="none" w:sz="0" w:space="0" w:color="auto"/>
        <w:bottom w:val="none" w:sz="0" w:space="0" w:color="auto"/>
        <w:right w:val="none" w:sz="0" w:space="0" w:color="auto"/>
      </w:divBdr>
    </w:div>
    <w:div w:id="84110729">
      <w:bodyDiv w:val="1"/>
      <w:marLeft w:val="0"/>
      <w:marRight w:val="0"/>
      <w:marTop w:val="0"/>
      <w:marBottom w:val="0"/>
      <w:divBdr>
        <w:top w:val="none" w:sz="0" w:space="0" w:color="auto"/>
        <w:left w:val="none" w:sz="0" w:space="0" w:color="auto"/>
        <w:bottom w:val="none" w:sz="0" w:space="0" w:color="auto"/>
        <w:right w:val="none" w:sz="0" w:space="0" w:color="auto"/>
      </w:divBdr>
    </w:div>
    <w:div w:id="93290126">
      <w:bodyDiv w:val="1"/>
      <w:marLeft w:val="0"/>
      <w:marRight w:val="0"/>
      <w:marTop w:val="0"/>
      <w:marBottom w:val="0"/>
      <w:divBdr>
        <w:top w:val="none" w:sz="0" w:space="0" w:color="auto"/>
        <w:left w:val="none" w:sz="0" w:space="0" w:color="auto"/>
        <w:bottom w:val="none" w:sz="0" w:space="0" w:color="auto"/>
        <w:right w:val="none" w:sz="0" w:space="0" w:color="auto"/>
      </w:divBdr>
    </w:div>
    <w:div w:id="100340195">
      <w:bodyDiv w:val="1"/>
      <w:marLeft w:val="0"/>
      <w:marRight w:val="0"/>
      <w:marTop w:val="0"/>
      <w:marBottom w:val="0"/>
      <w:divBdr>
        <w:top w:val="none" w:sz="0" w:space="0" w:color="auto"/>
        <w:left w:val="none" w:sz="0" w:space="0" w:color="auto"/>
        <w:bottom w:val="none" w:sz="0" w:space="0" w:color="auto"/>
        <w:right w:val="none" w:sz="0" w:space="0" w:color="auto"/>
      </w:divBdr>
    </w:div>
    <w:div w:id="139273440">
      <w:bodyDiv w:val="1"/>
      <w:marLeft w:val="0"/>
      <w:marRight w:val="0"/>
      <w:marTop w:val="0"/>
      <w:marBottom w:val="0"/>
      <w:divBdr>
        <w:top w:val="none" w:sz="0" w:space="0" w:color="auto"/>
        <w:left w:val="none" w:sz="0" w:space="0" w:color="auto"/>
        <w:bottom w:val="none" w:sz="0" w:space="0" w:color="auto"/>
        <w:right w:val="none" w:sz="0" w:space="0" w:color="auto"/>
      </w:divBdr>
    </w:div>
    <w:div w:id="148332278">
      <w:bodyDiv w:val="1"/>
      <w:marLeft w:val="0"/>
      <w:marRight w:val="0"/>
      <w:marTop w:val="0"/>
      <w:marBottom w:val="0"/>
      <w:divBdr>
        <w:top w:val="none" w:sz="0" w:space="0" w:color="auto"/>
        <w:left w:val="none" w:sz="0" w:space="0" w:color="auto"/>
        <w:bottom w:val="none" w:sz="0" w:space="0" w:color="auto"/>
        <w:right w:val="none" w:sz="0" w:space="0" w:color="auto"/>
      </w:divBdr>
    </w:div>
    <w:div w:id="156850112">
      <w:bodyDiv w:val="1"/>
      <w:marLeft w:val="0"/>
      <w:marRight w:val="0"/>
      <w:marTop w:val="0"/>
      <w:marBottom w:val="0"/>
      <w:divBdr>
        <w:top w:val="none" w:sz="0" w:space="0" w:color="auto"/>
        <w:left w:val="none" w:sz="0" w:space="0" w:color="auto"/>
        <w:bottom w:val="none" w:sz="0" w:space="0" w:color="auto"/>
        <w:right w:val="none" w:sz="0" w:space="0" w:color="auto"/>
      </w:divBdr>
    </w:div>
    <w:div w:id="164129898">
      <w:bodyDiv w:val="1"/>
      <w:marLeft w:val="0"/>
      <w:marRight w:val="0"/>
      <w:marTop w:val="0"/>
      <w:marBottom w:val="0"/>
      <w:divBdr>
        <w:top w:val="none" w:sz="0" w:space="0" w:color="auto"/>
        <w:left w:val="none" w:sz="0" w:space="0" w:color="auto"/>
        <w:bottom w:val="none" w:sz="0" w:space="0" w:color="auto"/>
        <w:right w:val="none" w:sz="0" w:space="0" w:color="auto"/>
      </w:divBdr>
    </w:div>
    <w:div w:id="181477460">
      <w:bodyDiv w:val="1"/>
      <w:marLeft w:val="0"/>
      <w:marRight w:val="0"/>
      <w:marTop w:val="0"/>
      <w:marBottom w:val="0"/>
      <w:divBdr>
        <w:top w:val="none" w:sz="0" w:space="0" w:color="auto"/>
        <w:left w:val="none" w:sz="0" w:space="0" w:color="auto"/>
        <w:bottom w:val="none" w:sz="0" w:space="0" w:color="auto"/>
        <w:right w:val="none" w:sz="0" w:space="0" w:color="auto"/>
      </w:divBdr>
    </w:div>
    <w:div w:id="182256714">
      <w:bodyDiv w:val="1"/>
      <w:marLeft w:val="0"/>
      <w:marRight w:val="0"/>
      <w:marTop w:val="0"/>
      <w:marBottom w:val="0"/>
      <w:divBdr>
        <w:top w:val="none" w:sz="0" w:space="0" w:color="auto"/>
        <w:left w:val="none" w:sz="0" w:space="0" w:color="auto"/>
        <w:bottom w:val="none" w:sz="0" w:space="0" w:color="auto"/>
        <w:right w:val="none" w:sz="0" w:space="0" w:color="auto"/>
      </w:divBdr>
    </w:div>
    <w:div w:id="187183494">
      <w:bodyDiv w:val="1"/>
      <w:marLeft w:val="0"/>
      <w:marRight w:val="0"/>
      <w:marTop w:val="0"/>
      <w:marBottom w:val="0"/>
      <w:divBdr>
        <w:top w:val="none" w:sz="0" w:space="0" w:color="auto"/>
        <w:left w:val="none" w:sz="0" w:space="0" w:color="auto"/>
        <w:bottom w:val="none" w:sz="0" w:space="0" w:color="auto"/>
        <w:right w:val="none" w:sz="0" w:space="0" w:color="auto"/>
      </w:divBdr>
    </w:div>
    <w:div w:id="205027476">
      <w:bodyDiv w:val="1"/>
      <w:marLeft w:val="0"/>
      <w:marRight w:val="0"/>
      <w:marTop w:val="0"/>
      <w:marBottom w:val="0"/>
      <w:divBdr>
        <w:top w:val="none" w:sz="0" w:space="0" w:color="auto"/>
        <w:left w:val="none" w:sz="0" w:space="0" w:color="auto"/>
        <w:bottom w:val="none" w:sz="0" w:space="0" w:color="auto"/>
        <w:right w:val="none" w:sz="0" w:space="0" w:color="auto"/>
      </w:divBdr>
    </w:div>
    <w:div w:id="240867676">
      <w:bodyDiv w:val="1"/>
      <w:marLeft w:val="0"/>
      <w:marRight w:val="0"/>
      <w:marTop w:val="0"/>
      <w:marBottom w:val="0"/>
      <w:divBdr>
        <w:top w:val="none" w:sz="0" w:space="0" w:color="auto"/>
        <w:left w:val="none" w:sz="0" w:space="0" w:color="auto"/>
        <w:bottom w:val="none" w:sz="0" w:space="0" w:color="auto"/>
        <w:right w:val="none" w:sz="0" w:space="0" w:color="auto"/>
      </w:divBdr>
    </w:div>
    <w:div w:id="364214654">
      <w:bodyDiv w:val="1"/>
      <w:marLeft w:val="0"/>
      <w:marRight w:val="0"/>
      <w:marTop w:val="0"/>
      <w:marBottom w:val="0"/>
      <w:divBdr>
        <w:top w:val="none" w:sz="0" w:space="0" w:color="auto"/>
        <w:left w:val="none" w:sz="0" w:space="0" w:color="auto"/>
        <w:bottom w:val="none" w:sz="0" w:space="0" w:color="auto"/>
        <w:right w:val="none" w:sz="0" w:space="0" w:color="auto"/>
      </w:divBdr>
    </w:div>
    <w:div w:id="369497747">
      <w:bodyDiv w:val="1"/>
      <w:marLeft w:val="0"/>
      <w:marRight w:val="0"/>
      <w:marTop w:val="0"/>
      <w:marBottom w:val="0"/>
      <w:divBdr>
        <w:top w:val="none" w:sz="0" w:space="0" w:color="auto"/>
        <w:left w:val="none" w:sz="0" w:space="0" w:color="auto"/>
        <w:bottom w:val="none" w:sz="0" w:space="0" w:color="auto"/>
        <w:right w:val="none" w:sz="0" w:space="0" w:color="auto"/>
      </w:divBdr>
    </w:div>
    <w:div w:id="372729530">
      <w:bodyDiv w:val="1"/>
      <w:marLeft w:val="0"/>
      <w:marRight w:val="0"/>
      <w:marTop w:val="0"/>
      <w:marBottom w:val="0"/>
      <w:divBdr>
        <w:top w:val="none" w:sz="0" w:space="0" w:color="auto"/>
        <w:left w:val="none" w:sz="0" w:space="0" w:color="auto"/>
        <w:bottom w:val="none" w:sz="0" w:space="0" w:color="auto"/>
        <w:right w:val="none" w:sz="0" w:space="0" w:color="auto"/>
      </w:divBdr>
    </w:div>
    <w:div w:id="389963516">
      <w:bodyDiv w:val="1"/>
      <w:marLeft w:val="0"/>
      <w:marRight w:val="0"/>
      <w:marTop w:val="0"/>
      <w:marBottom w:val="0"/>
      <w:divBdr>
        <w:top w:val="none" w:sz="0" w:space="0" w:color="auto"/>
        <w:left w:val="none" w:sz="0" w:space="0" w:color="auto"/>
        <w:bottom w:val="none" w:sz="0" w:space="0" w:color="auto"/>
        <w:right w:val="none" w:sz="0" w:space="0" w:color="auto"/>
      </w:divBdr>
    </w:div>
    <w:div w:id="391927270">
      <w:bodyDiv w:val="1"/>
      <w:marLeft w:val="0"/>
      <w:marRight w:val="0"/>
      <w:marTop w:val="0"/>
      <w:marBottom w:val="0"/>
      <w:divBdr>
        <w:top w:val="none" w:sz="0" w:space="0" w:color="auto"/>
        <w:left w:val="none" w:sz="0" w:space="0" w:color="auto"/>
        <w:bottom w:val="none" w:sz="0" w:space="0" w:color="auto"/>
        <w:right w:val="none" w:sz="0" w:space="0" w:color="auto"/>
      </w:divBdr>
    </w:div>
    <w:div w:id="391971940">
      <w:bodyDiv w:val="1"/>
      <w:marLeft w:val="0"/>
      <w:marRight w:val="0"/>
      <w:marTop w:val="0"/>
      <w:marBottom w:val="0"/>
      <w:divBdr>
        <w:top w:val="none" w:sz="0" w:space="0" w:color="auto"/>
        <w:left w:val="none" w:sz="0" w:space="0" w:color="auto"/>
        <w:bottom w:val="none" w:sz="0" w:space="0" w:color="auto"/>
        <w:right w:val="none" w:sz="0" w:space="0" w:color="auto"/>
      </w:divBdr>
    </w:div>
    <w:div w:id="397243494">
      <w:bodyDiv w:val="1"/>
      <w:marLeft w:val="0"/>
      <w:marRight w:val="0"/>
      <w:marTop w:val="0"/>
      <w:marBottom w:val="0"/>
      <w:divBdr>
        <w:top w:val="none" w:sz="0" w:space="0" w:color="auto"/>
        <w:left w:val="none" w:sz="0" w:space="0" w:color="auto"/>
        <w:bottom w:val="none" w:sz="0" w:space="0" w:color="auto"/>
        <w:right w:val="none" w:sz="0" w:space="0" w:color="auto"/>
      </w:divBdr>
    </w:div>
    <w:div w:id="404307524">
      <w:bodyDiv w:val="1"/>
      <w:marLeft w:val="0"/>
      <w:marRight w:val="0"/>
      <w:marTop w:val="0"/>
      <w:marBottom w:val="0"/>
      <w:divBdr>
        <w:top w:val="none" w:sz="0" w:space="0" w:color="auto"/>
        <w:left w:val="none" w:sz="0" w:space="0" w:color="auto"/>
        <w:bottom w:val="none" w:sz="0" w:space="0" w:color="auto"/>
        <w:right w:val="none" w:sz="0" w:space="0" w:color="auto"/>
      </w:divBdr>
    </w:div>
    <w:div w:id="411044480">
      <w:bodyDiv w:val="1"/>
      <w:marLeft w:val="0"/>
      <w:marRight w:val="0"/>
      <w:marTop w:val="0"/>
      <w:marBottom w:val="0"/>
      <w:divBdr>
        <w:top w:val="none" w:sz="0" w:space="0" w:color="auto"/>
        <w:left w:val="none" w:sz="0" w:space="0" w:color="auto"/>
        <w:bottom w:val="none" w:sz="0" w:space="0" w:color="auto"/>
        <w:right w:val="none" w:sz="0" w:space="0" w:color="auto"/>
      </w:divBdr>
    </w:div>
    <w:div w:id="440497371">
      <w:bodyDiv w:val="1"/>
      <w:marLeft w:val="0"/>
      <w:marRight w:val="0"/>
      <w:marTop w:val="0"/>
      <w:marBottom w:val="0"/>
      <w:divBdr>
        <w:top w:val="none" w:sz="0" w:space="0" w:color="auto"/>
        <w:left w:val="none" w:sz="0" w:space="0" w:color="auto"/>
        <w:bottom w:val="none" w:sz="0" w:space="0" w:color="auto"/>
        <w:right w:val="none" w:sz="0" w:space="0" w:color="auto"/>
      </w:divBdr>
    </w:div>
    <w:div w:id="446897827">
      <w:bodyDiv w:val="1"/>
      <w:marLeft w:val="0"/>
      <w:marRight w:val="0"/>
      <w:marTop w:val="0"/>
      <w:marBottom w:val="0"/>
      <w:divBdr>
        <w:top w:val="none" w:sz="0" w:space="0" w:color="auto"/>
        <w:left w:val="none" w:sz="0" w:space="0" w:color="auto"/>
        <w:bottom w:val="none" w:sz="0" w:space="0" w:color="auto"/>
        <w:right w:val="none" w:sz="0" w:space="0" w:color="auto"/>
      </w:divBdr>
    </w:div>
    <w:div w:id="447431312">
      <w:bodyDiv w:val="1"/>
      <w:marLeft w:val="0"/>
      <w:marRight w:val="0"/>
      <w:marTop w:val="0"/>
      <w:marBottom w:val="0"/>
      <w:divBdr>
        <w:top w:val="none" w:sz="0" w:space="0" w:color="auto"/>
        <w:left w:val="none" w:sz="0" w:space="0" w:color="auto"/>
        <w:bottom w:val="none" w:sz="0" w:space="0" w:color="auto"/>
        <w:right w:val="none" w:sz="0" w:space="0" w:color="auto"/>
      </w:divBdr>
    </w:div>
    <w:div w:id="467820375">
      <w:bodyDiv w:val="1"/>
      <w:marLeft w:val="0"/>
      <w:marRight w:val="0"/>
      <w:marTop w:val="0"/>
      <w:marBottom w:val="0"/>
      <w:divBdr>
        <w:top w:val="none" w:sz="0" w:space="0" w:color="auto"/>
        <w:left w:val="none" w:sz="0" w:space="0" w:color="auto"/>
        <w:bottom w:val="none" w:sz="0" w:space="0" w:color="auto"/>
        <w:right w:val="none" w:sz="0" w:space="0" w:color="auto"/>
      </w:divBdr>
    </w:div>
    <w:div w:id="472453959">
      <w:bodyDiv w:val="1"/>
      <w:marLeft w:val="0"/>
      <w:marRight w:val="0"/>
      <w:marTop w:val="0"/>
      <w:marBottom w:val="0"/>
      <w:divBdr>
        <w:top w:val="none" w:sz="0" w:space="0" w:color="auto"/>
        <w:left w:val="none" w:sz="0" w:space="0" w:color="auto"/>
        <w:bottom w:val="none" w:sz="0" w:space="0" w:color="auto"/>
        <w:right w:val="none" w:sz="0" w:space="0" w:color="auto"/>
      </w:divBdr>
    </w:div>
    <w:div w:id="477571870">
      <w:bodyDiv w:val="1"/>
      <w:marLeft w:val="0"/>
      <w:marRight w:val="0"/>
      <w:marTop w:val="0"/>
      <w:marBottom w:val="0"/>
      <w:divBdr>
        <w:top w:val="none" w:sz="0" w:space="0" w:color="auto"/>
        <w:left w:val="none" w:sz="0" w:space="0" w:color="auto"/>
        <w:bottom w:val="none" w:sz="0" w:space="0" w:color="auto"/>
        <w:right w:val="none" w:sz="0" w:space="0" w:color="auto"/>
      </w:divBdr>
    </w:div>
    <w:div w:id="483160696">
      <w:bodyDiv w:val="1"/>
      <w:marLeft w:val="0"/>
      <w:marRight w:val="0"/>
      <w:marTop w:val="0"/>
      <w:marBottom w:val="0"/>
      <w:divBdr>
        <w:top w:val="none" w:sz="0" w:space="0" w:color="auto"/>
        <w:left w:val="none" w:sz="0" w:space="0" w:color="auto"/>
        <w:bottom w:val="none" w:sz="0" w:space="0" w:color="auto"/>
        <w:right w:val="none" w:sz="0" w:space="0" w:color="auto"/>
      </w:divBdr>
    </w:div>
    <w:div w:id="496309492">
      <w:bodyDiv w:val="1"/>
      <w:marLeft w:val="0"/>
      <w:marRight w:val="0"/>
      <w:marTop w:val="0"/>
      <w:marBottom w:val="0"/>
      <w:divBdr>
        <w:top w:val="none" w:sz="0" w:space="0" w:color="auto"/>
        <w:left w:val="none" w:sz="0" w:space="0" w:color="auto"/>
        <w:bottom w:val="none" w:sz="0" w:space="0" w:color="auto"/>
        <w:right w:val="none" w:sz="0" w:space="0" w:color="auto"/>
      </w:divBdr>
    </w:div>
    <w:div w:id="496921368">
      <w:bodyDiv w:val="1"/>
      <w:marLeft w:val="0"/>
      <w:marRight w:val="0"/>
      <w:marTop w:val="0"/>
      <w:marBottom w:val="0"/>
      <w:divBdr>
        <w:top w:val="none" w:sz="0" w:space="0" w:color="auto"/>
        <w:left w:val="none" w:sz="0" w:space="0" w:color="auto"/>
        <w:bottom w:val="none" w:sz="0" w:space="0" w:color="auto"/>
        <w:right w:val="none" w:sz="0" w:space="0" w:color="auto"/>
      </w:divBdr>
    </w:div>
    <w:div w:id="502549256">
      <w:bodyDiv w:val="1"/>
      <w:marLeft w:val="0"/>
      <w:marRight w:val="0"/>
      <w:marTop w:val="0"/>
      <w:marBottom w:val="0"/>
      <w:divBdr>
        <w:top w:val="none" w:sz="0" w:space="0" w:color="auto"/>
        <w:left w:val="none" w:sz="0" w:space="0" w:color="auto"/>
        <w:bottom w:val="none" w:sz="0" w:space="0" w:color="auto"/>
        <w:right w:val="none" w:sz="0" w:space="0" w:color="auto"/>
      </w:divBdr>
    </w:div>
    <w:div w:id="515579422">
      <w:bodyDiv w:val="1"/>
      <w:marLeft w:val="0"/>
      <w:marRight w:val="0"/>
      <w:marTop w:val="0"/>
      <w:marBottom w:val="0"/>
      <w:divBdr>
        <w:top w:val="none" w:sz="0" w:space="0" w:color="auto"/>
        <w:left w:val="none" w:sz="0" w:space="0" w:color="auto"/>
        <w:bottom w:val="none" w:sz="0" w:space="0" w:color="auto"/>
        <w:right w:val="none" w:sz="0" w:space="0" w:color="auto"/>
      </w:divBdr>
    </w:div>
    <w:div w:id="539824304">
      <w:bodyDiv w:val="1"/>
      <w:marLeft w:val="0"/>
      <w:marRight w:val="0"/>
      <w:marTop w:val="0"/>
      <w:marBottom w:val="0"/>
      <w:divBdr>
        <w:top w:val="none" w:sz="0" w:space="0" w:color="auto"/>
        <w:left w:val="none" w:sz="0" w:space="0" w:color="auto"/>
        <w:bottom w:val="none" w:sz="0" w:space="0" w:color="auto"/>
        <w:right w:val="none" w:sz="0" w:space="0" w:color="auto"/>
      </w:divBdr>
    </w:div>
    <w:div w:id="540018322">
      <w:bodyDiv w:val="1"/>
      <w:marLeft w:val="0"/>
      <w:marRight w:val="0"/>
      <w:marTop w:val="0"/>
      <w:marBottom w:val="0"/>
      <w:divBdr>
        <w:top w:val="none" w:sz="0" w:space="0" w:color="auto"/>
        <w:left w:val="none" w:sz="0" w:space="0" w:color="auto"/>
        <w:bottom w:val="none" w:sz="0" w:space="0" w:color="auto"/>
        <w:right w:val="none" w:sz="0" w:space="0" w:color="auto"/>
      </w:divBdr>
    </w:div>
    <w:div w:id="566763053">
      <w:bodyDiv w:val="1"/>
      <w:marLeft w:val="0"/>
      <w:marRight w:val="0"/>
      <w:marTop w:val="0"/>
      <w:marBottom w:val="0"/>
      <w:divBdr>
        <w:top w:val="none" w:sz="0" w:space="0" w:color="auto"/>
        <w:left w:val="none" w:sz="0" w:space="0" w:color="auto"/>
        <w:bottom w:val="none" w:sz="0" w:space="0" w:color="auto"/>
        <w:right w:val="none" w:sz="0" w:space="0" w:color="auto"/>
      </w:divBdr>
    </w:div>
    <w:div w:id="567694942">
      <w:bodyDiv w:val="1"/>
      <w:marLeft w:val="0"/>
      <w:marRight w:val="0"/>
      <w:marTop w:val="0"/>
      <w:marBottom w:val="0"/>
      <w:divBdr>
        <w:top w:val="none" w:sz="0" w:space="0" w:color="auto"/>
        <w:left w:val="none" w:sz="0" w:space="0" w:color="auto"/>
        <w:bottom w:val="none" w:sz="0" w:space="0" w:color="auto"/>
        <w:right w:val="none" w:sz="0" w:space="0" w:color="auto"/>
      </w:divBdr>
    </w:div>
    <w:div w:id="572857045">
      <w:bodyDiv w:val="1"/>
      <w:marLeft w:val="0"/>
      <w:marRight w:val="0"/>
      <w:marTop w:val="0"/>
      <w:marBottom w:val="0"/>
      <w:divBdr>
        <w:top w:val="none" w:sz="0" w:space="0" w:color="auto"/>
        <w:left w:val="none" w:sz="0" w:space="0" w:color="auto"/>
        <w:bottom w:val="none" w:sz="0" w:space="0" w:color="auto"/>
        <w:right w:val="none" w:sz="0" w:space="0" w:color="auto"/>
      </w:divBdr>
    </w:div>
    <w:div w:id="588468114">
      <w:bodyDiv w:val="1"/>
      <w:marLeft w:val="0"/>
      <w:marRight w:val="0"/>
      <w:marTop w:val="0"/>
      <w:marBottom w:val="0"/>
      <w:divBdr>
        <w:top w:val="none" w:sz="0" w:space="0" w:color="auto"/>
        <w:left w:val="none" w:sz="0" w:space="0" w:color="auto"/>
        <w:bottom w:val="none" w:sz="0" w:space="0" w:color="auto"/>
        <w:right w:val="none" w:sz="0" w:space="0" w:color="auto"/>
      </w:divBdr>
    </w:div>
    <w:div w:id="588782270">
      <w:bodyDiv w:val="1"/>
      <w:marLeft w:val="0"/>
      <w:marRight w:val="0"/>
      <w:marTop w:val="0"/>
      <w:marBottom w:val="0"/>
      <w:divBdr>
        <w:top w:val="none" w:sz="0" w:space="0" w:color="auto"/>
        <w:left w:val="none" w:sz="0" w:space="0" w:color="auto"/>
        <w:bottom w:val="none" w:sz="0" w:space="0" w:color="auto"/>
        <w:right w:val="none" w:sz="0" w:space="0" w:color="auto"/>
      </w:divBdr>
    </w:div>
    <w:div w:id="598758157">
      <w:bodyDiv w:val="1"/>
      <w:marLeft w:val="0"/>
      <w:marRight w:val="0"/>
      <w:marTop w:val="0"/>
      <w:marBottom w:val="0"/>
      <w:divBdr>
        <w:top w:val="none" w:sz="0" w:space="0" w:color="auto"/>
        <w:left w:val="none" w:sz="0" w:space="0" w:color="auto"/>
        <w:bottom w:val="none" w:sz="0" w:space="0" w:color="auto"/>
        <w:right w:val="none" w:sz="0" w:space="0" w:color="auto"/>
      </w:divBdr>
    </w:div>
    <w:div w:id="598955082">
      <w:bodyDiv w:val="1"/>
      <w:marLeft w:val="0"/>
      <w:marRight w:val="0"/>
      <w:marTop w:val="0"/>
      <w:marBottom w:val="0"/>
      <w:divBdr>
        <w:top w:val="none" w:sz="0" w:space="0" w:color="auto"/>
        <w:left w:val="none" w:sz="0" w:space="0" w:color="auto"/>
        <w:bottom w:val="none" w:sz="0" w:space="0" w:color="auto"/>
        <w:right w:val="none" w:sz="0" w:space="0" w:color="auto"/>
      </w:divBdr>
    </w:div>
    <w:div w:id="602764511">
      <w:bodyDiv w:val="1"/>
      <w:marLeft w:val="0"/>
      <w:marRight w:val="0"/>
      <w:marTop w:val="0"/>
      <w:marBottom w:val="0"/>
      <w:divBdr>
        <w:top w:val="none" w:sz="0" w:space="0" w:color="auto"/>
        <w:left w:val="none" w:sz="0" w:space="0" w:color="auto"/>
        <w:bottom w:val="none" w:sz="0" w:space="0" w:color="auto"/>
        <w:right w:val="none" w:sz="0" w:space="0" w:color="auto"/>
      </w:divBdr>
    </w:div>
    <w:div w:id="608388316">
      <w:bodyDiv w:val="1"/>
      <w:marLeft w:val="0"/>
      <w:marRight w:val="0"/>
      <w:marTop w:val="0"/>
      <w:marBottom w:val="0"/>
      <w:divBdr>
        <w:top w:val="none" w:sz="0" w:space="0" w:color="auto"/>
        <w:left w:val="none" w:sz="0" w:space="0" w:color="auto"/>
        <w:bottom w:val="none" w:sz="0" w:space="0" w:color="auto"/>
        <w:right w:val="none" w:sz="0" w:space="0" w:color="auto"/>
      </w:divBdr>
    </w:div>
    <w:div w:id="611278791">
      <w:bodyDiv w:val="1"/>
      <w:marLeft w:val="0"/>
      <w:marRight w:val="0"/>
      <w:marTop w:val="0"/>
      <w:marBottom w:val="0"/>
      <w:divBdr>
        <w:top w:val="none" w:sz="0" w:space="0" w:color="auto"/>
        <w:left w:val="none" w:sz="0" w:space="0" w:color="auto"/>
        <w:bottom w:val="none" w:sz="0" w:space="0" w:color="auto"/>
        <w:right w:val="none" w:sz="0" w:space="0" w:color="auto"/>
      </w:divBdr>
    </w:div>
    <w:div w:id="617566234">
      <w:bodyDiv w:val="1"/>
      <w:marLeft w:val="0"/>
      <w:marRight w:val="0"/>
      <w:marTop w:val="0"/>
      <w:marBottom w:val="0"/>
      <w:divBdr>
        <w:top w:val="none" w:sz="0" w:space="0" w:color="auto"/>
        <w:left w:val="none" w:sz="0" w:space="0" w:color="auto"/>
        <w:bottom w:val="none" w:sz="0" w:space="0" w:color="auto"/>
        <w:right w:val="none" w:sz="0" w:space="0" w:color="auto"/>
      </w:divBdr>
    </w:div>
    <w:div w:id="629283875">
      <w:bodyDiv w:val="1"/>
      <w:marLeft w:val="0"/>
      <w:marRight w:val="0"/>
      <w:marTop w:val="0"/>
      <w:marBottom w:val="0"/>
      <w:divBdr>
        <w:top w:val="none" w:sz="0" w:space="0" w:color="auto"/>
        <w:left w:val="none" w:sz="0" w:space="0" w:color="auto"/>
        <w:bottom w:val="none" w:sz="0" w:space="0" w:color="auto"/>
        <w:right w:val="none" w:sz="0" w:space="0" w:color="auto"/>
      </w:divBdr>
    </w:div>
    <w:div w:id="632517682">
      <w:bodyDiv w:val="1"/>
      <w:marLeft w:val="0"/>
      <w:marRight w:val="0"/>
      <w:marTop w:val="0"/>
      <w:marBottom w:val="0"/>
      <w:divBdr>
        <w:top w:val="none" w:sz="0" w:space="0" w:color="auto"/>
        <w:left w:val="none" w:sz="0" w:space="0" w:color="auto"/>
        <w:bottom w:val="none" w:sz="0" w:space="0" w:color="auto"/>
        <w:right w:val="none" w:sz="0" w:space="0" w:color="auto"/>
      </w:divBdr>
    </w:div>
    <w:div w:id="633027712">
      <w:bodyDiv w:val="1"/>
      <w:marLeft w:val="0"/>
      <w:marRight w:val="0"/>
      <w:marTop w:val="0"/>
      <w:marBottom w:val="0"/>
      <w:divBdr>
        <w:top w:val="none" w:sz="0" w:space="0" w:color="auto"/>
        <w:left w:val="none" w:sz="0" w:space="0" w:color="auto"/>
        <w:bottom w:val="none" w:sz="0" w:space="0" w:color="auto"/>
        <w:right w:val="none" w:sz="0" w:space="0" w:color="auto"/>
      </w:divBdr>
    </w:div>
    <w:div w:id="642197516">
      <w:bodyDiv w:val="1"/>
      <w:marLeft w:val="0"/>
      <w:marRight w:val="0"/>
      <w:marTop w:val="0"/>
      <w:marBottom w:val="0"/>
      <w:divBdr>
        <w:top w:val="none" w:sz="0" w:space="0" w:color="auto"/>
        <w:left w:val="none" w:sz="0" w:space="0" w:color="auto"/>
        <w:bottom w:val="none" w:sz="0" w:space="0" w:color="auto"/>
        <w:right w:val="none" w:sz="0" w:space="0" w:color="auto"/>
      </w:divBdr>
    </w:div>
    <w:div w:id="685406588">
      <w:bodyDiv w:val="1"/>
      <w:marLeft w:val="0"/>
      <w:marRight w:val="0"/>
      <w:marTop w:val="0"/>
      <w:marBottom w:val="0"/>
      <w:divBdr>
        <w:top w:val="none" w:sz="0" w:space="0" w:color="auto"/>
        <w:left w:val="none" w:sz="0" w:space="0" w:color="auto"/>
        <w:bottom w:val="none" w:sz="0" w:space="0" w:color="auto"/>
        <w:right w:val="none" w:sz="0" w:space="0" w:color="auto"/>
      </w:divBdr>
    </w:div>
    <w:div w:id="696808808">
      <w:bodyDiv w:val="1"/>
      <w:marLeft w:val="0"/>
      <w:marRight w:val="0"/>
      <w:marTop w:val="0"/>
      <w:marBottom w:val="0"/>
      <w:divBdr>
        <w:top w:val="none" w:sz="0" w:space="0" w:color="auto"/>
        <w:left w:val="none" w:sz="0" w:space="0" w:color="auto"/>
        <w:bottom w:val="none" w:sz="0" w:space="0" w:color="auto"/>
        <w:right w:val="none" w:sz="0" w:space="0" w:color="auto"/>
      </w:divBdr>
    </w:div>
    <w:div w:id="698241474">
      <w:bodyDiv w:val="1"/>
      <w:marLeft w:val="0"/>
      <w:marRight w:val="0"/>
      <w:marTop w:val="0"/>
      <w:marBottom w:val="0"/>
      <w:divBdr>
        <w:top w:val="none" w:sz="0" w:space="0" w:color="auto"/>
        <w:left w:val="none" w:sz="0" w:space="0" w:color="auto"/>
        <w:bottom w:val="none" w:sz="0" w:space="0" w:color="auto"/>
        <w:right w:val="none" w:sz="0" w:space="0" w:color="auto"/>
      </w:divBdr>
    </w:div>
    <w:div w:id="703604685">
      <w:bodyDiv w:val="1"/>
      <w:marLeft w:val="0"/>
      <w:marRight w:val="0"/>
      <w:marTop w:val="0"/>
      <w:marBottom w:val="0"/>
      <w:divBdr>
        <w:top w:val="none" w:sz="0" w:space="0" w:color="auto"/>
        <w:left w:val="none" w:sz="0" w:space="0" w:color="auto"/>
        <w:bottom w:val="none" w:sz="0" w:space="0" w:color="auto"/>
        <w:right w:val="none" w:sz="0" w:space="0" w:color="auto"/>
      </w:divBdr>
    </w:div>
    <w:div w:id="743182519">
      <w:bodyDiv w:val="1"/>
      <w:marLeft w:val="0"/>
      <w:marRight w:val="0"/>
      <w:marTop w:val="0"/>
      <w:marBottom w:val="0"/>
      <w:divBdr>
        <w:top w:val="none" w:sz="0" w:space="0" w:color="auto"/>
        <w:left w:val="none" w:sz="0" w:space="0" w:color="auto"/>
        <w:bottom w:val="none" w:sz="0" w:space="0" w:color="auto"/>
        <w:right w:val="none" w:sz="0" w:space="0" w:color="auto"/>
      </w:divBdr>
    </w:div>
    <w:div w:id="750128774">
      <w:bodyDiv w:val="1"/>
      <w:marLeft w:val="0"/>
      <w:marRight w:val="0"/>
      <w:marTop w:val="0"/>
      <w:marBottom w:val="0"/>
      <w:divBdr>
        <w:top w:val="none" w:sz="0" w:space="0" w:color="auto"/>
        <w:left w:val="none" w:sz="0" w:space="0" w:color="auto"/>
        <w:bottom w:val="none" w:sz="0" w:space="0" w:color="auto"/>
        <w:right w:val="none" w:sz="0" w:space="0" w:color="auto"/>
      </w:divBdr>
    </w:div>
    <w:div w:id="752118501">
      <w:bodyDiv w:val="1"/>
      <w:marLeft w:val="0"/>
      <w:marRight w:val="0"/>
      <w:marTop w:val="0"/>
      <w:marBottom w:val="0"/>
      <w:divBdr>
        <w:top w:val="none" w:sz="0" w:space="0" w:color="auto"/>
        <w:left w:val="none" w:sz="0" w:space="0" w:color="auto"/>
        <w:bottom w:val="none" w:sz="0" w:space="0" w:color="auto"/>
        <w:right w:val="none" w:sz="0" w:space="0" w:color="auto"/>
      </w:divBdr>
    </w:div>
    <w:div w:id="758141953">
      <w:bodyDiv w:val="1"/>
      <w:marLeft w:val="0"/>
      <w:marRight w:val="0"/>
      <w:marTop w:val="0"/>
      <w:marBottom w:val="0"/>
      <w:divBdr>
        <w:top w:val="none" w:sz="0" w:space="0" w:color="auto"/>
        <w:left w:val="none" w:sz="0" w:space="0" w:color="auto"/>
        <w:bottom w:val="none" w:sz="0" w:space="0" w:color="auto"/>
        <w:right w:val="none" w:sz="0" w:space="0" w:color="auto"/>
      </w:divBdr>
    </w:div>
    <w:div w:id="793140919">
      <w:bodyDiv w:val="1"/>
      <w:marLeft w:val="0"/>
      <w:marRight w:val="0"/>
      <w:marTop w:val="0"/>
      <w:marBottom w:val="0"/>
      <w:divBdr>
        <w:top w:val="none" w:sz="0" w:space="0" w:color="auto"/>
        <w:left w:val="none" w:sz="0" w:space="0" w:color="auto"/>
        <w:bottom w:val="none" w:sz="0" w:space="0" w:color="auto"/>
        <w:right w:val="none" w:sz="0" w:space="0" w:color="auto"/>
      </w:divBdr>
    </w:div>
    <w:div w:id="814875105">
      <w:bodyDiv w:val="1"/>
      <w:marLeft w:val="0"/>
      <w:marRight w:val="0"/>
      <w:marTop w:val="0"/>
      <w:marBottom w:val="0"/>
      <w:divBdr>
        <w:top w:val="none" w:sz="0" w:space="0" w:color="auto"/>
        <w:left w:val="none" w:sz="0" w:space="0" w:color="auto"/>
        <w:bottom w:val="none" w:sz="0" w:space="0" w:color="auto"/>
        <w:right w:val="none" w:sz="0" w:space="0" w:color="auto"/>
      </w:divBdr>
      <w:divsChild>
        <w:div w:id="945120855">
          <w:marLeft w:val="547"/>
          <w:marRight w:val="0"/>
          <w:marTop w:val="86"/>
          <w:marBottom w:val="0"/>
          <w:divBdr>
            <w:top w:val="none" w:sz="0" w:space="0" w:color="auto"/>
            <w:left w:val="none" w:sz="0" w:space="0" w:color="auto"/>
            <w:bottom w:val="none" w:sz="0" w:space="0" w:color="auto"/>
            <w:right w:val="none" w:sz="0" w:space="0" w:color="auto"/>
          </w:divBdr>
        </w:div>
        <w:div w:id="1187332369">
          <w:marLeft w:val="547"/>
          <w:marRight w:val="0"/>
          <w:marTop w:val="86"/>
          <w:marBottom w:val="0"/>
          <w:divBdr>
            <w:top w:val="none" w:sz="0" w:space="0" w:color="auto"/>
            <w:left w:val="none" w:sz="0" w:space="0" w:color="auto"/>
            <w:bottom w:val="none" w:sz="0" w:space="0" w:color="auto"/>
            <w:right w:val="none" w:sz="0" w:space="0" w:color="auto"/>
          </w:divBdr>
        </w:div>
      </w:divsChild>
    </w:div>
    <w:div w:id="827096912">
      <w:bodyDiv w:val="1"/>
      <w:marLeft w:val="0"/>
      <w:marRight w:val="0"/>
      <w:marTop w:val="0"/>
      <w:marBottom w:val="0"/>
      <w:divBdr>
        <w:top w:val="none" w:sz="0" w:space="0" w:color="auto"/>
        <w:left w:val="none" w:sz="0" w:space="0" w:color="auto"/>
        <w:bottom w:val="none" w:sz="0" w:space="0" w:color="auto"/>
        <w:right w:val="none" w:sz="0" w:space="0" w:color="auto"/>
      </w:divBdr>
    </w:div>
    <w:div w:id="864366541">
      <w:bodyDiv w:val="1"/>
      <w:marLeft w:val="0"/>
      <w:marRight w:val="0"/>
      <w:marTop w:val="0"/>
      <w:marBottom w:val="0"/>
      <w:divBdr>
        <w:top w:val="none" w:sz="0" w:space="0" w:color="auto"/>
        <w:left w:val="none" w:sz="0" w:space="0" w:color="auto"/>
        <w:bottom w:val="none" w:sz="0" w:space="0" w:color="auto"/>
        <w:right w:val="none" w:sz="0" w:space="0" w:color="auto"/>
      </w:divBdr>
    </w:div>
    <w:div w:id="882248729">
      <w:bodyDiv w:val="1"/>
      <w:marLeft w:val="0"/>
      <w:marRight w:val="0"/>
      <w:marTop w:val="0"/>
      <w:marBottom w:val="0"/>
      <w:divBdr>
        <w:top w:val="none" w:sz="0" w:space="0" w:color="auto"/>
        <w:left w:val="none" w:sz="0" w:space="0" w:color="auto"/>
        <w:bottom w:val="none" w:sz="0" w:space="0" w:color="auto"/>
        <w:right w:val="none" w:sz="0" w:space="0" w:color="auto"/>
      </w:divBdr>
    </w:div>
    <w:div w:id="885990308">
      <w:bodyDiv w:val="1"/>
      <w:marLeft w:val="0"/>
      <w:marRight w:val="0"/>
      <w:marTop w:val="0"/>
      <w:marBottom w:val="0"/>
      <w:divBdr>
        <w:top w:val="none" w:sz="0" w:space="0" w:color="auto"/>
        <w:left w:val="none" w:sz="0" w:space="0" w:color="auto"/>
        <w:bottom w:val="none" w:sz="0" w:space="0" w:color="auto"/>
        <w:right w:val="none" w:sz="0" w:space="0" w:color="auto"/>
      </w:divBdr>
    </w:div>
    <w:div w:id="886918934">
      <w:bodyDiv w:val="1"/>
      <w:marLeft w:val="0"/>
      <w:marRight w:val="0"/>
      <w:marTop w:val="0"/>
      <w:marBottom w:val="0"/>
      <w:divBdr>
        <w:top w:val="none" w:sz="0" w:space="0" w:color="auto"/>
        <w:left w:val="none" w:sz="0" w:space="0" w:color="auto"/>
        <w:bottom w:val="none" w:sz="0" w:space="0" w:color="auto"/>
        <w:right w:val="none" w:sz="0" w:space="0" w:color="auto"/>
      </w:divBdr>
    </w:div>
    <w:div w:id="897131653">
      <w:bodyDiv w:val="1"/>
      <w:marLeft w:val="0"/>
      <w:marRight w:val="0"/>
      <w:marTop w:val="0"/>
      <w:marBottom w:val="0"/>
      <w:divBdr>
        <w:top w:val="none" w:sz="0" w:space="0" w:color="auto"/>
        <w:left w:val="none" w:sz="0" w:space="0" w:color="auto"/>
        <w:bottom w:val="none" w:sz="0" w:space="0" w:color="auto"/>
        <w:right w:val="none" w:sz="0" w:space="0" w:color="auto"/>
      </w:divBdr>
    </w:div>
    <w:div w:id="901140860">
      <w:bodyDiv w:val="1"/>
      <w:marLeft w:val="0"/>
      <w:marRight w:val="0"/>
      <w:marTop w:val="0"/>
      <w:marBottom w:val="0"/>
      <w:divBdr>
        <w:top w:val="none" w:sz="0" w:space="0" w:color="auto"/>
        <w:left w:val="none" w:sz="0" w:space="0" w:color="auto"/>
        <w:bottom w:val="none" w:sz="0" w:space="0" w:color="auto"/>
        <w:right w:val="none" w:sz="0" w:space="0" w:color="auto"/>
      </w:divBdr>
    </w:div>
    <w:div w:id="904681269">
      <w:bodyDiv w:val="1"/>
      <w:marLeft w:val="0"/>
      <w:marRight w:val="0"/>
      <w:marTop w:val="0"/>
      <w:marBottom w:val="0"/>
      <w:divBdr>
        <w:top w:val="none" w:sz="0" w:space="0" w:color="auto"/>
        <w:left w:val="none" w:sz="0" w:space="0" w:color="auto"/>
        <w:bottom w:val="none" w:sz="0" w:space="0" w:color="auto"/>
        <w:right w:val="none" w:sz="0" w:space="0" w:color="auto"/>
      </w:divBdr>
    </w:div>
    <w:div w:id="914706327">
      <w:bodyDiv w:val="1"/>
      <w:marLeft w:val="0"/>
      <w:marRight w:val="0"/>
      <w:marTop w:val="0"/>
      <w:marBottom w:val="0"/>
      <w:divBdr>
        <w:top w:val="none" w:sz="0" w:space="0" w:color="auto"/>
        <w:left w:val="none" w:sz="0" w:space="0" w:color="auto"/>
        <w:bottom w:val="none" w:sz="0" w:space="0" w:color="auto"/>
        <w:right w:val="none" w:sz="0" w:space="0" w:color="auto"/>
      </w:divBdr>
    </w:div>
    <w:div w:id="933631667">
      <w:bodyDiv w:val="1"/>
      <w:marLeft w:val="0"/>
      <w:marRight w:val="0"/>
      <w:marTop w:val="0"/>
      <w:marBottom w:val="0"/>
      <w:divBdr>
        <w:top w:val="none" w:sz="0" w:space="0" w:color="auto"/>
        <w:left w:val="none" w:sz="0" w:space="0" w:color="auto"/>
        <w:bottom w:val="none" w:sz="0" w:space="0" w:color="auto"/>
        <w:right w:val="none" w:sz="0" w:space="0" w:color="auto"/>
      </w:divBdr>
    </w:div>
    <w:div w:id="967708252">
      <w:bodyDiv w:val="1"/>
      <w:marLeft w:val="0"/>
      <w:marRight w:val="0"/>
      <w:marTop w:val="0"/>
      <w:marBottom w:val="0"/>
      <w:divBdr>
        <w:top w:val="none" w:sz="0" w:space="0" w:color="auto"/>
        <w:left w:val="none" w:sz="0" w:space="0" w:color="auto"/>
        <w:bottom w:val="none" w:sz="0" w:space="0" w:color="auto"/>
        <w:right w:val="none" w:sz="0" w:space="0" w:color="auto"/>
      </w:divBdr>
    </w:div>
    <w:div w:id="990911787">
      <w:bodyDiv w:val="1"/>
      <w:marLeft w:val="0"/>
      <w:marRight w:val="0"/>
      <w:marTop w:val="0"/>
      <w:marBottom w:val="0"/>
      <w:divBdr>
        <w:top w:val="none" w:sz="0" w:space="0" w:color="auto"/>
        <w:left w:val="none" w:sz="0" w:space="0" w:color="auto"/>
        <w:bottom w:val="none" w:sz="0" w:space="0" w:color="auto"/>
        <w:right w:val="none" w:sz="0" w:space="0" w:color="auto"/>
      </w:divBdr>
    </w:div>
    <w:div w:id="1008826829">
      <w:bodyDiv w:val="1"/>
      <w:marLeft w:val="0"/>
      <w:marRight w:val="0"/>
      <w:marTop w:val="0"/>
      <w:marBottom w:val="0"/>
      <w:divBdr>
        <w:top w:val="none" w:sz="0" w:space="0" w:color="auto"/>
        <w:left w:val="none" w:sz="0" w:space="0" w:color="auto"/>
        <w:bottom w:val="none" w:sz="0" w:space="0" w:color="auto"/>
        <w:right w:val="none" w:sz="0" w:space="0" w:color="auto"/>
      </w:divBdr>
    </w:div>
    <w:div w:id="1015498869">
      <w:bodyDiv w:val="1"/>
      <w:marLeft w:val="0"/>
      <w:marRight w:val="0"/>
      <w:marTop w:val="0"/>
      <w:marBottom w:val="0"/>
      <w:divBdr>
        <w:top w:val="none" w:sz="0" w:space="0" w:color="auto"/>
        <w:left w:val="none" w:sz="0" w:space="0" w:color="auto"/>
        <w:bottom w:val="none" w:sz="0" w:space="0" w:color="auto"/>
        <w:right w:val="none" w:sz="0" w:space="0" w:color="auto"/>
      </w:divBdr>
    </w:div>
    <w:div w:id="1034573470">
      <w:bodyDiv w:val="1"/>
      <w:marLeft w:val="0"/>
      <w:marRight w:val="0"/>
      <w:marTop w:val="0"/>
      <w:marBottom w:val="0"/>
      <w:divBdr>
        <w:top w:val="none" w:sz="0" w:space="0" w:color="auto"/>
        <w:left w:val="none" w:sz="0" w:space="0" w:color="auto"/>
        <w:bottom w:val="none" w:sz="0" w:space="0" w:color="auto"/>
        <w:right w:val="none" w:sz="0" w:space="0" w:color="auto"/>
      </w:divBdr>
    </w:div>
    <w:div w:id="1042050768">
      <w:bodyDiv w:val="1"/>
      <w:marLeft w:val="0"/>
      <w:marRight w:val="0"/>
      <w:marTop w:val="0"/>
      <w:marBottom w:val="0"/>
      <w:divBdr>
        <w:top w:val="none" w:sz="0" w:space="0" w:color="auto"/>
        <w:left w:val="none" w:sz="0" w:space="0" w:color="auto"/>
        <w:bottom w:val="none" w:sz="0" w:space="0" w:color="auto"/>
        <w:right w:val="none" w:sz="0" w:space="0" w:color="auto"/>
      </w:divBdr>
    </w:div>
    <w:div w:id="1050150169">
      <w:bodyDiv w:val="1"/>
      <w:marLeft w:val="0"/>
      <w:marRight w:val="0"/>
      <w:marTop w:val="0"/>
      <w:marBottom w:val="0"/>
      <w:divBdr>
        <w:top w:val="none" w:sz="0" w:space="0" w:color="auto"/>
        <w:left w:val="none" w:sz="0" w:space="0" w:color="auto"/>
        <w:bottom w:val="none" w:sz="0" w:space="0" w:color="auto"/>
        <w:right w:val="none" w:sz="0" w:space="0" w:color="auto"/>
      </w:divBdr>
    </w:div>
    <w:div w:id="1066496176">
      <w:bodyDiv w:val="1"/>
      <w:marLeft w:val="0"/>
      <w:marRight w:val="0"/>
      <w:marTop w:val="0"/>
      <w:marBottom w:val="0"/>
      <w:divBdr>
        <w:top w:val="none" w:sz="0" w:space="0" w:color="auto"/>
        <w:left w:val="none" w:sz="0" w:space="0" w:color="auto"/>
        <w:bottom w:val="none" w:sz="0" w:space="0" w:color="auto"/>
        <w:right w:val="none" w:sz="0" w:space="0" w:color="auto"/>
      </w:divBdr>
    </w:div>
    <w:div w:id="1100754373">
      <w:bodyDiv w:val="1"/>
      <w:marLeft w:val="0"/>
      <w:marRight w:val="0"/>
      <w:marTop w:val="0"/>
      <w:marBottom w:val="0"/>
      <w:divBdr>
        <w:top w:val="none" w:sz="0" w:space="0" w:color="auto"/>
        <w:left w:val="none" w:sz="0" w:space="0" w:color="auto"/>
        <w:bottom w:val="none" w:sz="0" w:space="0" w:color="auto"/>
        <w:right w:val="none" w:sz="0" w:space="0" w:color="auto"/>
      </w:divBdr>
    </w:div>
    <w:div w:id="1126436363">
      <w:bodyDiv w:val="1"/>
      <w:marLeft w:val="0"/>
      <w:marRight w:val="0"/>
      <w:marTop w:val="0"/>
      <w:marBottom w:val="0"/>
      <w:divBdr>
        <w:top w:val="none" w:sz="0" w:space="0" w:color="auto"/>
        <w:left w:val="none" w:sz="0" w:space="0" w:color="auto"/>
        <w:bottom w:val="none" w:sz="0" w:space="0" w:color="auto"/>
        <w:right w:val="none" w:sz="0" w:space="0" w:color="auto"/>
      </w:divBdr>
    </w:div>
    <w:div w:id="1129133051">
      <w:bodyDiv w:val="1"/>
      <w:marLeft w:val="0"/>
      <w:marRight w:val="0"/>
      <w:marTop w:val="0"/>
      <w:marBottom w:val="0"/>
      <w:divBdr>
        <w:top w:val="none" w:sz="0" w:space="0" w:color="auto"/>
        <w:left w:val="none" w:sz="0" w:space="0" w:color="auto"/>
        <w:bottom w:val="none" w:sz="0" w:space="0" w:color="auto"/>
        <w:right w:val="none" w:sz="0" w:space="0" w:color="auto"/>
      </w:divBdr>
    </w:div>
    <w:div w:id="1129978345">
      <w:bodyDiv w:val="1"/>
      <w:marLeft w:val="0"/>
      <w:marRight w:val="0"/>
      <w:marTop w:val="0"/>
      <w:marBottom w:val="0"/>
      <w:divBdr>
        <w:top w:val="none" w:sz="0" w:space="0" w:color="auto"/>
        <w:left w:val="none" w:sz="0" w:space="0" w:color="auto"/>
        <w:bottom w:val="none" w:sz="0" w:space="0" w:color="auto"/>
        <w:right w:val="none" w:sz="0" w:space="0" w:color="auto"/>
      </w:divBdr>
    </w:div>
    <w:div w:id="1146315245">
      <w:bodyDiv w:val="1"/>
      <w:marLeft w:val="0"/>
      <w:marRight w:val="0"/>
      <w:marTop w:val="0"/>
      <w:marBottom w:val="0"/>
      <w:divBdr>
        <w:top w:val="none" w:sz="0" w:space="0" w:color="auto"/>
        <w:left w:val="none" w:sz="0" w:space="0" w:color="auto"/>
        <w:bottom w:val="none" w:sz="0" w:space="0" w:color="auto"/>
        <w:right w:val="none" w:sz="0" w:space="0" w:color="auto"/>
      </w:divBdr>
    </w:div>
    <w:div w:id="1175650805">
      <w:bodyDiv w:val="1"/>
      <w:marLeft w:val="0"/>
      <w:marRight w:val="0"/>
      <w:marTop w:val="0"/>
      <w:marBottom w:val="0"/>
      <w:divBdr>
        <w:top w:val="none" w:sz="0" w:space="0" w:color="auto"/>
        <w:left w:val="none" w:sz="0" w:space="0" w:color="auto"/>
        <w:bottom w:val="none" w:sz="0" w:space="0" w:color="auto"/>
        <w:right w:val="none" w:sz="0" w:space="0" w:color="auto"/>
      </w:divBdr>
    </w:div>
    <w:div w:id="1211958010">
      <w:bodyDiv w:val="1"/>
      <w:marLeft w:val="0"/>
      <w:marRight w:val="0"/>
      <w:marTop w:val="0"/>
      <w:marBottom w:val="0"/>
      <w:divBdr>
        <w:top w:val="none" w:sz="0" w:space="0" w:color="auto"/>
        <w:left w:val="none" w:sz="0" w:space="0" w:color="auto"/>
        <w:bottom w:val="none" w:sz="0" w:space="0" w:color="auto"/>
        <w:right w:val="none" w:sz="0" w:space="0" w:color="auto"/>
      </w:divBdr>
    </w:div>
    <w:div w:id="1239555682">
      <w:bodyDiv w:val="1"/>
      <w:marLeft w:val="0"/>
      <w:marRight w:val="0"/>
      <w:marTop w:val="0"/>
      <w:marBottom w:val="0"/>
      <w:divBdr>
        <w:top w:val="none" w:sz="0" w:space="0" w:color="auto"/>
        <w:left w:val="none" w:sz="0" w:space="0" w:color="auto"/>
        <w:bottom w:val="none" w:sz="0" w:space="0" w:color="auto"/>
        <w:right w:val="none" w:sz="0" w:space="0" w:color="auto"/>
      </w:divBdr>
    </w:div>
    <w:div w:id="1250428766">
      <w:bodyDiv w:val="1"/>
      <w:marLeft w:val="0"/>
      <w:marRight w:val="0"/>
      <w:marTop w:val="0"/>
      <w:marBottom w:val="0"/>
      <w:divBdr>
        <w:top w:val="none" w:sz="0" w:space="0" w:color="auto"/>
        <w:left w:val="none" w:sz="0" w:space="0" w:color="auto"/>
        <w:bottom w:val="none" w:sz="0" w:space="0" w:color="auto"/>
        <w:right w:val="none" w:sz="0" w:space="0" w:color="auto"/>
      </w:divBdr>
    </w:div>
    <w:div w:id="1262646243">
      <w:bodyDiv w:val="1"/>
      <w:marLeft w:val="0"/>
      <w:marRight w:val="0"/>
      <w:marTop w:val="0"/>
      <w:marBottom w:val="0"/>
      <w:divBdr>
        <w:top w:val="none" w:sz="0" w:space="0" w:color="auto"/>
        <w:left w:val="none" w:sz="0" w:space="0" w:color="auto"/>
        <w:bottom w:val="none" w:sz="0" w:space="0" w:color="auto"/>
        <w:right w:val="none" w:sz="0" w:space="0" w:color="auto"/>
      </w:divBdr>
    </w:div>
    <w:div w:id="1275360858">
      <w:bodyDiv w:val="1"/>
      <w:marLeft w:val="0"/>
      <w:marRight w:val="0"/>
      <w:marTop w:val="0"/>
      <w:marBottom w:val="0"/>
      <w:divBdr>
        <w:top w:val="none" w:sz="0" w:space="0" w:color="auto"/>
        <w:left w:val="none" w:sz="0" w:space="0" w:color="auto"/>
        <w:bottom w:val="none" w:sz="0" w:space="0" w:color="auto"/>
        <w:right w:val="none" w:sz="0" w:space="0" w:color="auto"/>
      </w:divBdr>
    </w:div>
    <w:div w:id="1286934684">
      <w:bodyDiv w:val="1"/>
      <w:marLeft w:val="0"/>
      <w:marRight w:val="0"/>
      <w:marTop w:val="0"/>
      <w:marBottom w:val="0"/>
      <w:divBdr>
        <w:top w:val="none" w:sz="0" w:space="0" w:color="auto"/>
        <w:left w:val="none" w:sz="0" w:space="0" w:color="auto"/>
        <w:bottom w:val="none" w:sz="0" w:space="0" w:color="auto"/>
        <w:right w:val="none" w:sz="0" w:space="0" w:color="auto"/>
      </w:divBdr>
    </w:div>
    <w:div w:id="1288009986">
      <w:bodyDiv w:val="1"/>
      <w:marLeft w:val="0"/>
      <w:marRight w:val="0"/>
      <w:marTop w:val="0"/>
      <w:marBottom w:val="0"/>
      <w:divBdr>
        <w:top w:val="none" w:sz="0" w:space="0" w:color="auto"/>
        <w:left w:val="none" w:sz="0" w:space="0" w:color="auto"/>
        <w:bottom w:val="none" w:sz="0" w:space="0" w:color="auto"/>
        <w:right w:val="none" w:sz="0" w:space="0" w:color="auto"/>
      </w:divBdr>
    </w:div>
    <w:div w:id="1294096331">
      <w:bodyDiv w:val="1"/>
      <w:marLeft w:val="0"/>
      <w:marRight w:val="0"/>
      <w:marTop w:val="0"/>
      <w:marBottom w:val="0"/>
      <w:divBdr>
        <w:top w:val="none" w:sz="0" w:space="0" w:color="auto"/>
        <w:left w:val="none" w:sz="0" w:space="0" w:color="auto"/>
        <w:bottom w:val="none" w:sz="0" w:space="0" w:color="auto"/>
        <w:right w:val="none" w:sz="0" w:space="0" w:color="auto"/>
      </w:divBdr>
    </w:div>
    <w:div w:id="1302224039">
      <w:bodyDiv w:val="1"/>
      <w:marLeft w:val="0"/>
      <w:marRight w:val="0"/>
      <w:marTop w:val="0"/>
      <w:marBottom w:val="0"/>
      <w:divBdr>
        <w:top w:val="none" w:sz="0" w:space="0" w:color="auto"/>
        <w:left w:val="none" w:sz="0" w:space="0" w:color="auto"/>
        <w:bottom w:val="none" w:sz="0" w:space="0" w:color="auto"/>
        <w:right w:val="none" w:sz="0" w:space="0" w:color="auto"/>
      </w:divBdr>
    </w:div>
    <w:div w:id="1311785522">
      <w:bodyDiv w:val="1"/>
      <w:marLeft w:val="0"/>
      <w:marRight w:val="0"/>
      <w:marTop w:val="0"/>
      <w:marBottom w:val="0"/>
      <w:divBdr>
        <w:top w:val="none" w:sz="0" w:space="0" w:color="auto"/>
        <w:left w:val="none" w:sz="0" w:space="0" w:color="auto"/>
        <w:bottom w:val="none" w:sz="0" w:space="0" w:color="auto"/>
        <w:right w:val="none" w:sz="0" w:space="0" w:color="auto"/>
      </w:divBdr>
    </w:div>
    <w:div w:id="1323847839">
      <w:bodyDiv w:val="1"/>
      <w:marLeft w:val="0"/>
      <w:marRight w:val="0"/>
      <w:marTop w:val="0"/>
      <w:marBottom w:val="0"/>
      <w:divBdr>
        <w:top w:val="none" w:sz="0" w:space="0" w:color="auto"/>
        <w:left w:val="none" w:sz="0" w:space="0" w:color="auto"/>
        <w:bottom w:val="none" w:sz="0" w:space="0" w:color="auto"/>
        <w:right w:val="none" w:sz="0" w:space="0" w:color="auto"/>
      </w:divBdr>
    </w:div>
    <w:div w:id="1325623396">
      <w:bodyDiv w:val="1"/>
      <w:marLeft w:val="0"/>
      <w:marRight w:val="0"/>
      <w:marTop w:val="0"/>
      <w:marBottom w:val="0"/>
      <w:divBdr>
        <w:top w:val="none" w:sz="0" w:space="0" w:color="auto"/>
        <w:left w:val="none" w:sz="0" w:space="0" w:color="auto"/>
        <w:bottom w:val="none" w:sz="0" w:space="0" w:color="auto"/>
        <w:right w:val="none" w:sz="0" w:space="0" w:color="auto"/>
      </w:divBdr>
    </w:div>
    <w:div w:id="1330134635">
      <w:bodyDiv w:val="1"/>
      <w:marLeft w:val="0"/>
      <w:marRight w:val="0"/>
      <w:marTop w:val="0"/>
      <w:marBottom w:val="0"/>
      <w:divBdr>
        <w:top w:val="none" w:sz="0" w:space="0" w:color="auto"/>
        <w:left w:val="none" w:sz="0" w:space="0" w:color="auto"/>
        <w:bottom w:val="none" w:sz="0" w:space="0" w:color="auto"/>
        <w:right w:val="none" w:sz="0" w:space="0" w:color="auto"/>
      </w:divBdr>
    </w:div>
    <w:div w:id="1334726086">
      <w:bodyDiv w:val="1"/>
      <w:marLeft w:val="0"/>
      <w:marRight w:val="0"/>
      <w:marTop w:val="0"/>
      <w:marBottom w:val="0"/>
      <w:divBdr>
        <w:top w:val="none" w:sz="0" w:space="0" w:color="auto"/>
        <w:left w:val="none" w:sz="0" w:space="0" w:color="auto"/>
        <w:bottom w:val="none" w:sz="0" w:space="0" w:color="auto"/>
        <w:right w:val="none" w:sz="0" w:space="0" w:color="auto"/>
      </w:divBdr>
    </w:div>
    <w:div w:id="1335182783">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723726">
      <w:bodyDiv w:val="1"/>
      <w:marLeft w:val="0"/>
      <w:marRight w:val="0"/>
      <w:marTop w:val="0"/>
      <w:marBottom w:val="0"/>
      <w:divBdr>
        <w:top w:val="none" w:sz="0" w:space="0" w:color="auto"/>
        <w:left w:val="none" w:sz="0" w:space="0" w:color="auto"/>
        <w:bottom w:val="none" w:sz="0" w:space="0" w:color="auto"/>
        <w:right w:val="none" w:sz="0" w:space="0" w:color="auto"/>
      </w:divBdr>
    </w:div>
    <w:div w:id="1364280401">
      <w:bodyDiv w:val="1"/>
      <w:marLeft w:val="0"/>
      <w:marRight w:val="0"/>
      <w:marTop w:val="0"/>
      <w:marBottom w:val="0"/>
      <w:divBdr>
        <w:top w:val="none" w:sz="0" w:space="0" w:color="auto"/>
        <w:left w:val="none" w:sz="0" w:space="0" w:color="auto"/>
        <w:bottom w:val="none" w:sz="0" w:space="0" w:color="auto"/>
        <w:right w:val="none" w:sz="0" w:space="0" w:color="auto"/>
      </w:divBdr>
    </w:div>
    <w:div w:id="1377271529">
      <w:bodyDiv w:val="1"/>
      <w:marLeft w:val="0"/>
      <w:marRight w:val="0"/>
      <w:marTop w:val="0"/>
      <w:marBottom w:val="0"/>
      <w:divBdr>
        <w:top w:val="none" w:sz="0" w:space="0" w:color="auto"/>
        <w:left w:val="none" w:sz="0" w:space="0" w:color="auto"/>
        <w:bottom w:val="none" w:sz="0" w:space="0" w:color="auto"/>
        <w:right w:val="none" w:sz="0" w:space="0" w:color="auto"/>
      </w:divBdr>
    </w:div>
    <w:div w:id="1451045960">
      <w:bodyDiv w:val="1"/>
      <w:marLeft w:val="0"/>
      <w:marRight w:val="0"/>
      <w:marTop w:val="0"/>
      <w:marBottom w:val="0"/>
      <w:divBdr>
        <w:top w:val="none" w:sz="0" w:space="0" w:color="auto"/>
        <w:left w:val="none" w:sz="0" w:space="0" w:color="auto"/>
        <w:bottom w:val="none" w:sz="0" w:space="0" w:color="auto"/>
        <w:right w:val="none" w:sz="0" w:space="0" w:color="auto"/>
      </w:divBdr>
    </w:div>
    <w:div w:id="1495873847">
      <w:bodyDiv w:val="1"/>
      <w:marLeft w:val="0"/>
      <w:marRight w:val="0"/>
      <w:marTop w:val="0"/>
      <w:marBottom w:val="0"/>
      <w:divBdr>
        <w:top w:val="none" w:sz="0" w:space="0" w:color="auto"/>
        <w:left w:val="none" w:sz="0" w:space="0" w:color="auto"/>
        <w:bottom w:val="none" w:sz="0" w:space="0" w:color="auto"/>
        <w:right w:val="none" w:sz="0" w:space="0" w:color="auto"/>
      </w:divBdr>
    </w:div>
    <w:div w:id="1497918146">
      <w:bodyDiv w:val="1"/>
      <w:marLeft w:val="0"/>
      <w:marRight w:val="0"/>
      <w:marTop w:val="0"/>
      <w:marBottom w:val="0"/>
      <w:divBdr>
        <w:top w:val="none" w:sz="0" w:space="0" w:color="auto"/>
        <w:left w:val="none" w:sz="0" w:space="0" w:color="auto"/>
        <w:bottom w:val="none" w:sz="0" w:space="0" w:color="auto"/>
        <w:right w:val="none" w:sz="0" w:space="0" w:color="auto"/>
      </w:divBdr>
    </w:div>
    <w:div w:id="1503928708">
      <w:bodyDiv w:val="1"/>
      <w:marLeft w:val="0"/>
      <w:marRight w:val="0"/>
      <w:marTop w:val="0"/>
      <w:marBottom w:val="0"/>
      <w:divBdr>
        <w:top w:val="none" w:sz="0" w:space="0" w:color="auto"/>
        <w:left w:val="none" w:sz="0" w:space="0" w:color="auto"/>
        <w:bottom w:val="none" w:sz="0" w:space="0" w:color="auto"/>
        <w:right w:val="none" w:sz="0" w:space="0" w:color="auto"/>
      </w:divBdr>
    </w:div>
    <w:div w:id="1527983178">
      <w:bodyDiv w:val="1"/>
      <w:marLeft w:val="0"/>
      <w:marRight w:val="0"/>
      <w:marTop w:val="0"/>
      <w:marBottom w:val="0"/>
      <w:divBdr>
        <w:top w:val="none" w:sz="0" w:space="0" w:color="auto"/>
        <w:left w:val="none" w:sz="0" w:space="0" w:color="auto"/>
        <w:bottom w:val="none" w:sz="0" w:space="0" w:color="auto"/>
        <w:right w:val="none" w:sz="0" w:space="0" w:color="auto"/>
      </w:divBdr>
    </w:div>
    <w:div w:id="1563173919">
      <w:bodyDiv w:val="1"/>
      <w:marLeft w:val="0"/>
      <w:marRight w:val="0"/>
      <w:marTop w:val="0"/>
      <w:marBottom w:val="0"/>
      <w:divBdr>
        <w:top w:val="none" w:sz="0" w:space="0" w:color="auto"/>
        <w:left w:val="none" w:sz="0" w:space="0" w:color="auto"/>
        <w:bottom w:val="none" w:sz="0" w:space="0" w:color="auto"/>
        <w:right w:val="none" w:sz="0" w:space="0" w:color="auto"/>
      </w:divBdr>
    </w:div>
    <w:div w:id="1583569070">
      <w:bodyDiv w:val="1"/>
      <w:marLeft w:val="0"/>
      <w:marRight w:val="0"/>
      <w:marTop w:val="0"/>
      <w:marBottom w:val="0"/>
      <w:divBdr>
        <w:top w:val="none" w:sz="0" w:space="0" w:color="auto"/>
        <w:left w:val="none" w:sz="0" w:space="0" w:color="auto"/>
        <w:bottom w:val="none" w:sz="0" w:space="0" w:color="auto"/>
        <w:right w:val="none" w:sz="0" w:space="0" w:color="auto"/>
      </w:divBdr>
    </w:div>
    <w:div w:id="1587497304">
      <w:bodyDiv w:val="1"/>
      <w:marLeft w:val="0"/>
      <w:marRight w:val="0"/>
      <w:marTop w:val="0"/>
      <w:marBottom w:val="0"/>
      <w:divBdr>
        <w:top w:val="none" w:sz="0" w:space="0" w:color="auto"/>
        <w:left w:val="none" w:sz="0" w:space="0" w:color="auto"/>
        <w:bottom w:val="none" w:sz="0" w:space="0" w:color="auto"/>
        <w:right w:val="none" w:sz="0" w:space="0" w:color="auto"/>
      </w:divBdr>
    </w:div>
    <w:div w:id="1607545577">
      <w:bodyDiv w:val="1"/>
      <w:marLeft w:val="0"/>
      <w:marRight w:val="0"/>
      <w:marTop w:val="0"/>
      <w:marBottom w:val="0"/>
      <w:divBdr>
        <w:top w:val="none" w:sz="0" w:space="0" w:color="auto"/>
        <w:left w:val="none" w:sz="0" w:space="0" w:color="auto"/>
        <w:bottom w:val="none" w:sz="0" w:space="0" w:color="auto"/>
        <w:right w:val="none" w:sz="0" w:space="0" w:color="auto"/>
      </w:divBdr>
    </w:div>
    <w:div w:id="1618901676">
      <w:bodyDiv w:val="1"/>
      <w:marLeft w:val="0"/>
      <w:marRight w:val="0"/>
      <w:marTop w:val="0"/>
      <w:marBottom w:val="0"/>
      <w:divBdr>
        <w:top w:val="none" w:sz="0" w:space="0" w:color="auto"/>
        <w:left w:val="none" w:sz="0" w:space="0" w:color="auto"/>
        <w:bottom w:val="none" w:sz="0" w:space="0" w:color="auto"/>
        <w:right w:val="none" w:sz="0" w:space="0" w:color="auto"/>
      </w:divBdr>
      <w:divsChild>
        <w:div w:id="92824751">
          <w:marLeft w:val="547"/>
          <w:marRight w:val="0"/>
          <w:marTop w:val="86"/>
          <w:marBottom w:val="0"/>
          <w:divBdr>
            <w:top w:val="none" w:sz="0" w:space="0" w:color="auto"/>
            <w:left w:val="none" w:sz="0" w:space="0" w:color="auto"/>
            <w:bottom w:val="none" w:sz="0" w:space="0" w:color="auto"/>
            <w:right w:val="none" w:sz="0" w:space="0" w:color="auto"/>
          </w:divBdr>
        </w:div>
        <w:div w:id="276301237">
          <w:marLeft w:val="547"/>
          <w:marRight w:val="0"/>
          <w:marTop w:val="86"/>
          <w:marBottom w:val="0"/>
          <w:divBdr>
            <w:top w:val="none" w:sz="0" w:space="0" w:color="auto"/>
            <w:left w:val="none" w:sz="0" w:space="0" w:color="auto"/>
            <w:bottom w:val="none" w:sz="0" w:space="0" w:color="auto"/>
            <w:right w:val="none" w:sz="0" w:space="0" w:color="auto"/>
          </w:divBdr>
        </w:div>
        <w:div w:id="453601245">
          <w:marLeft w:val="547"/>
          <w:marRight w:val="0"/>
          <w:marTop w:val="86"/>
          <w:marBottom w:val="0"/>
          <w:divBdr>
            <w:top w:val="none" w:sz="0" w:space="0" w:color="auto"/>
            <w:left w:val="none" w:sz="0" w:space="0" w:color="auto"/>
            <w:bottom w:val="none" w:sz="0" w:space="0" w:color="auto"/>
            <w:right w:val="none" w:sz="0" w:space="0" w:color="auto"/>
          </w:divBdr>
        </w:div>
        <w:div w:id="497161529">
          <w:marLeft w:val="547"/>
          <w:marRight w:val="0"/>
          <w:marTop w:val="86"/>
          <w:marBottom w:val="0"/>
          <w:divBdr>
            <w:top w:val="none" w:sz="0" w:space="0" w:color="auto"/>
            <w:left w:val="none" w:sz="0" w:space="0" w:color="auto"/>
            <w:bottom w:val="none" w:sz="0" w:space="0" w:color="auto"/>
            <w:right w:val="none" w:sz="0" w:space="0" w:color="auto"/>
          </w:divBdr>
        </w:div>
        <w:div w:id="644316863">
          <w:marLeft w:val="547"/>
          <w:marRight w:val="0"/>
          <w:marTop w:val="86"/>
          <w:marBottom w:val="0"/>
          <w:divBdr>
            <w:top w:val="none" w:sz="0" w:space="0" w:color="auto"/>
            <w:left w:val="none" w:sz="0" w:space="0" w:color="auto"/>
            <w:bottom w:val="none" w:sz="0" w:space="0" w:color="auto"/>
            <w:right w:val="none" w:sz="0" w:space="0" w:color="auto"/>
          </w:divBdr>
        </w:div>
        <w:div w:id="652755894">
          <w:marLeft w:val="547"/>
          <w:marRight w:val="0"/>
          <w:marTop w:val="86"/>
          <w:marBottom w:val="0"/>
          <w:divBdr>
            <w:top w:val="none" w:sz="0" w:space="0" w:color="auto"/>
            <w:left w:val="none" w:sz="0" w:space="0" w:color="auto"/>
            <w:bottom w:val="none" w:sz="0" w:space="0" w:color="auto"/>
            <w:right w:val="none" w:sz="0" w:space="0" w:color="auto"/>
          </w:divBdr>
        </w:div>
        <w:div w:id="764375021">
          <w:marLeft w:val="547"/>
          <w:marRight w:val="0"/>
          <w:marTop w:val="86"/>
          <w:marBottom w:val="0"/>
          <w:divBdr>
            <w:top w:val="none" w:sz="0" w:space="0" w:color="auto"/>
            <w:left w:val="none" w:sz="0" w:space="0" w:color="auto"/>
            <w:bottom w:val="none" w:sz="0" w:space="0" w:color="auto"/>
            <w:right w:val="none" w:sz="0" w:space="0" w:color="auto"/>
          </w:divBdr>
        </w:div>
        <w:div w:id="872576208">
          <w:marLeft w:val="547"/>
          <w:marRight w:val="0"/>
          <w:marTop w:val="86"/>
          <w:marBottom w:val="0"/>
          <w:divBdr>
            <w:top w:val="none" w:sz="0" w:space="0" w:color="auto"/>
            <w:left w:val="none" w:sz="0" w:space="0" w:color="auto"/>
            <w:bottom w:val="none" w:sz="0" w:space="0" w:color="auto"/>
            <w:right w:val="none" w:sz="0" w:space="0" w:color="auto"/>
          </w:divBdr>
        </w:div>
        <w:div w:id="876159552">
          <w:marLeft w:val="547"/>
          <w:marRight w:val="0"/>
          <w:marTop w:val="86"/>
          <w:marBottom w:val="0"/>
          <w:divBdr>
            <w:top w:val="none" w:sz="0" w:space="0" w:color="auto"/>
            <w:left w:val="none" w:sz="0" w:space="0" w:color="auto"/>
            <w:bottom w:val="none" w:sz="0" w:space="0" w:color="auto"/>
            <w:right w:val="none" w:sz="0" w:space="0" w:color="auto"/>
          </w:divBdr>
        </w:div>
        <w:div w:id="1049501202">
          <w:marLeft w:val="547"/>
          <w:marRight w:val="0"/>
          <w:marTop w:val="86"/>
          <w:marBottom w:val="0"/>
          <w:divBdr>
            <w:top w:val="none" w:sz="0" w:space="0" w:color="auto"/>
            <w:left w:val="none" w:sz="0" w:space="0" w:color="auto"/>
            <w:bottom w:val="none" w:sz="0" w:space="0" w:color="auto"/>
            <w:right w:val="none" w:sz="0" w:space="0" w:color="auto"/>
          </w:divBdr>
        </w:div>
        <w:div w:id="1160996358">
          <w:marLeft w:val="547"/>
          <w:marRight w:val="0"/>
          <w:marTop w:val="86"/>
          <w:marBottom w:val="0"/>
          <w:divBdr>
            <w:top w:val="none" w:sz="0" w:space="0" w:color="auto"/>
            <w:left w:val="none" w:sz="0" w:space="0" w:color="auto"/>
            <w:bottom w:val="none" w:sz="0" w:space="0" w:color="auto"/>
            <w:right w:val="none" w:sz="0" w:space="0" w:color="auto"/>
          </w:divBdr>
        </w:div>
        <w:div w:id="1752386915">
          <w:marLeft w:val="547"/>
          <w:marRight w:val="0"/>
          <w:marTop w:val="86"/>
          <w:marBottom w:val="0"/>
          <w:divBdr>
            <w:top w:val="none" w:sz="0" w:space="0" w:color="auto"/>
            <w:left w:val="none" w:sz="0" w:space="0" w:color="auto"/>
            <w:bottom w:val="none" w:sz="0" w:space="0" w:color="auto"/>
            <w:right w:val="none" w:sz="0" w:space="0" w:color="auto"/>
          </w:divBdr>
        </w:div>
        <w:div w:id="1860049963">
          <w:marLeft w:val="547"/>
          <w:marRight w:val="0"/>
          <w:marTop w:val="86"/>
          <w:marBottom w:val="0"/>
          <w:divBdr>
            <w:top w:val="none" w:sz="0" w:space="0" w:color="auto"/>
            <w:left w:val="none" w:sz="0" w:space="0" w:color="auto"/>
            <w:bottom w:val="none" w:sz="0" w:space="0" w:color="auto"/>
            <w:right w:val="none" w:sz="0" w:space="0" w:color="auto"/>
          </w:divBdr>
        </w:div>
        <w:div w:id="1985113650">
          <w:marLeft w:val="547"/>
          <w:marRight w:val="0"/>
          <w:marTop w:val="86"/>
          <w:marBottom w:val="0"/>
          <w:divBdr>
            <w:top w:val="none" w:sz="0" w:space="0" w:color="auto"/>
            <w:left w:val="none" w:sz="0" w:space="0" w:color="auto"/>
            <w:bottom w:val="none" w:sz="0" w:space="0" w:color="auto"/>
            <w:right w:val="none" w:sz="0" w:space="0" w:color="auto"/>
          </w:divBdr>
        </w:div>
      </w:divsChild>
    </w:div>
    <w:div w:id="1642033570">
      <w:bodyDiv w:val="1"/>
      <w:marLeft w:val="0"/>
      <w:marRight w:val="0"/>
      <w:marTop w:val="0"/>
      <w:marBottom w:val="0"/>
      <w:divBdr>
        <w:top w:val="none" w:sz="0" w:space="0" w:color="auto"/>
        <w:left w:val="none" w:sz="0" w:space="0" w:color="auto"/>
        <w:bottom w:val="none" w:sz="0" w:space="0" w:color="auto"/>
        <w:right w:val="none" w:sz="0" w:space="0" w:color="auto"/>
      </w:divBdr>
    </w:div>
    <w:div w:id="1670789232">
      <w:bodyDiv w:val="1"/>
      <w:marLeft w:val="0"/>
      <w:marRight w:val="0"/>
      <w:marTop w:val="0"/>
      <w:marBottom w:val="0"/>
      <w:divBdr>
        <w:top w:val="none" w:sz="0" w:space="0" w:color="auto"/>
        <w:left w:val="none" w:sz="0" w:space="0" w:color="auto"/>
        <w:bottom w:val="none" w:sz="0" w:space="0" w:color="auto"/>
        <w:right w:val="none" w:sz="0" w:space="0" w:color="auto"/>
      </w:divBdr>
    </w:div>
    <w:div w:id="1674841724">
      <w:bodyDiv w:val="1"/>
      <w:marLeft w:val="0"/>
      <w:marRight w:val="0"/>
      <w:marTop w:val="0"/>
      <w:marBottom w:val="0"/>
      <w:divBdr>
        <w:top w:val="none" w:sz="0" w:space="0" w:color="auto"/>
        <w:left w:val="none" w:sz="0" w:space="0" w:color="auto"/>
        <w:bottom w:val="none" w:sz="0" w:space="0" w:color="auto"/>
        <w:right w:val="none" w:sz="0" w:space="0" w:color="auto"/>
      </w:divBdr>
    </w:div>
    <w:div w:id="1703356605">
      <w:bodyDiv w:val="1"/>
      <w:marLeft w:val="0"/>
      <w:marRight w:val="0"/>
      <w:marTop w:val="0"/>
      <w:marBottom w:val="0"/>
      <w:divBdr>
        <w:top w:val="none" w:sz="0" w:space="0" w:color="auto"/>
        <w:left w:val="none" w:sz="0" w:space="0" w:color="auto"/>
        <w:bottom w:val="none" w:sz="0" w:space="0" w:color="auto"/>
        <w:right w:val="none" w:sz="0" w:space="0" w:color="auto"/>
      </w:divBdr>
    </w:div>
    <w:div w:id="1705328737">
      <w:bodyDiv w:val="1"/>
      <w:marLeft w:val="0"/>
      <w:marRight w:val="0"/>
      <w:marTop w:val="0"/>
      <w:marBottom w:val="0"/>
      <w:divBdr>
        <w:top w:val="none" w:sz="0" w:space="0" w:color="auto"/>
        <w:left w:val="none" w:sz="0" w:space="0" w:color="auto"/>
        <w:bottom w:val="none" w:sz="0" w:space="0" w:color="auto"/>
        <w:right w:val="none" w:sz="0" w:space="0" w:color="auto"/>
      </w:divBdr>
    </w:div>
    <w:div w:id="1716082000">
      <w:bodyDiv w:val="1"/>
      <w:marLeft w:val="0"/>
      <w:marRight w:val="0"/>
      <w:marTop w:val="0"/>
      <w:marBottom w:val="0"/>
      <w:divBdr>
        <w:top w:val="none" w:sz="0" w:space="0" w:color="auto"/>
        <w:left w:val="none" w:sz="0" w:space="0" w:color="auto"/>
        <w:bottom w:val="none" w:sz="0" w:space="0" w:color="auto"/>
        <w:right w:val="none" w:sz="0" w:space="0" w:color="auto"/>
      </w:divBdr>
    </w:div>
    <w:div w:id="1791321789">
      <w:bodyDiv w:val="1"/>
      <w:marLeft w:val="0"/>
      <w:marRight w:val="0"/>
      <w:marTop w:val="0"/>
      <w:marBottom w:val="0"/>
      <w:divBdr>
        <w:top w:val="none" w:sz="0" w:space="0" w:color="auto"/>
        <w:left w:val="none" w:sz="0" w:space="0" w:color="auto"/>
        <w:bottom w:val="none" w:sz="0" w:space="0" w:color="auto"/>
        <w:right w:val="none" w:sz="0" w:space="0" w:color="auto"/>
      </w:divBdr>
    </w:div>
    <w:div w:id="1797261894">
      <w:bodyDiv w:val="1"/>
      <w:marLeft w:val="0"/>
      <w:marRight w:val="0"/>
      <w:marTop w:val="0"/>
      <w:marBottom w:val="0"/>
      <w:divBdr>
        <w:top w:val="none" w:sz="0" w:space="0" w:color="auto"/>
        <w:left w:val="none" w:sz="0" w:space="0" w:color="auto"/>
        <w:bottom w:val="none" w:sz="0" w:space="0" w:color="auto"/>
        <w:right w:val="none" w:sz="0" w:space="0" w:color="auto"/>
      </w:divBdr>
    </w:div>
    <w:div w:id="1805544701">
      <w:bodyDiv w:val="1"/>
      <w:marLeft w:val="0"/>
      <w:marRight w:val="0"/>
      <w:marTop w:val="0"/>
      <w:marBottom w:val="0"/>
      <w:divBdr>
        <w:top w:val="none" w:sz="0" w:space="0" w:color="auto"/>
        <w:left w:val="none" w:sz="0" w:space="0" w:color="auto"/>
        <w:bottom w:val="none" w:sz="0" w:space="0" w:color="auto"/>
        <w:right w:val="none" w:sz="0" w:space="0" w:color="auto"/>
      </w:divBdr>
      <w:divsChild>
        <w:div w:id="1696847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7604302">
      <w:bodyDiv w:val="1"/>
      <w:marLeft w:val="0"/>
      <w:marRight w:val="0"/>
      <w:marTop w:val="0"/>
      <w:marBottom w:val="0"/>
      <w:divBdr>
        <w:top w:val="none" w:sz="0" w:space="0" w:color="auto"/>
        <w:left w:val="none" w:sz="0" w:space="0" w:color="auto"/>
        <w:bottom w:val="none" w:sz="0" w:space="0" w:color="auto"/>
        <w:right w:val="none" w:sz="0" w:space="0" w:color="auto"/>
      </w:divBdr>
    </w:div>
    <w:div w:id="1841047071">
      <w:bodyDiv w:val="1"/>
      <w:marLeft w:val="0"/>
      <w:marRight w:val="0"/>
      <w:marTop w:val="0"/>
      <w:marBottom w:val="0"/>
      <w:divBdr>
        <w:top w:val="none" w:sz="0" w:space="0" w:color="auto"/>
        <w:left w:val="none" w:sz="0" w:space="0" w:color="auto"/>
        <w:bottom w:val="none" w:sz="0" w:space="0" w:color="auto"/>
        <w:right w:val="none" w:sz="0" w:space="0" w:color="auto"/>
      </w:divBdr>
    </w:div>
    <w:div w:id="1844854826">
      <w:bodyDiv w:val="1"/>
      <w:marLeft w:val="0"/>
      <w:marRight w:val="0"/>
      <w:marTop w:val="0"/>
      <w:marBottom w:val="0"/>
      <w:divBdr>
        <w:top w:val="none" w:sz="0" w:space="0" w:color="auto"/>
        <w:left w:val="none" w:sz="0" w:space="0" w:color="auto"/>
        <w:bottom w:val="none" w:sz="0" w:space="0" w:color="auto"/>
        <w:right w:val="none" w:sz="0" w:space="0" w:color="auto"/>
      </w:divBdr>
    </w:div>
    <w:div w:id="1856648954">
      <w:bodyDiv w:val="1"/>
      <w:marLeft w:val="0"/>
      <w:marRight w:val="0"/>
      <w:marTop w:val="0"/>
      <w:marBottom w:val="0"/>
      <w:divBdr>
        <w:top w:val="none" w:sz="0" w:space="0" w:color="auto"/>
        <w:left w:val="none" w:sz="0" w:space="0" w:color="auto"/>
        <w:bottom w:val="none" w:sz="0" w:space="0" w:color="auto"/>
        <w:right w:val="none" w:sz="0" w:space="0" w:color="auto"/>
      </w:divBdr>
    </w:div>
    <w:div w:id="1861816531">
      <w:bodyDiv w:val="1"/>
      <w:marLeft w:val="0"/>
      <w:marRight w:val="0"/>
      <w:marTop w:val="0"/>
      <w:marBottom w:val="0"/>
      <w:divBdr>
        <w:top w:val="none" w:sz="0" w:space="0" w:color="auto"/>
        <w:left w:val="none" w:sz="0" w:space="0" w:color="auto"/>
        <w:bottom w:val="none" w:sz="0" w:space="0" w:color="auto"/>
        <w:right w:val="none" w:sz="0" w:space="0" w:color="auto"/>
      </w:divBdr>
    </w:div>
    <w:div w:id="1863981274">
      <w:bodyDiv w:val="1"/>
      <w:marLeft w:val="0"/>
      <w:marRight w:val="0"/>
      <w:marTop w:val="0"/>
      <w:marBottom w:val="0"/>
      <w:divBdr>
        <w:top w:val="none" w:sz="0" w:space="0" w:color="auto"/>
        <w:left w:val="none" w:sz="0" w:space="0" w:color="auto"/>
        <w:bottom w:val="none" w:sz="0" w:space="0" w:color="auto"/>
        <w:right w:val="none" w:sz="0" w:space="0" w:color="auto"/>
      </w:divBdr>
    </w:div>
    <w:div w:id="1866863158">
      <w:bodyDiv w:val="1"/>
      <w:marLeft w:val="0"/>
      <w:marRight w:val="0"/>
      <w:marTop w:val="0"/>
      <w:marBottom w:val="0"/>
      <w:divBdr>
        <w:top w:val="none" w:sz="0" w:space="0" w:color="auto"/>
        <w:left w:val="none" w:sz="0" w:space="0" w:color="auto"/>
        <w:bottom w:val="none" w:sz="0" w:space="0" w:color="auto"/>
        <w:right w:val="none" w:sz="0" w:space="0" w:color="auto"/>
      </w:divBdr>
    </w:div>
    <w:div w:id="1875265342">
      <w:bodyDiv w:val="1"/>
      <w:marLeft w:val="0"/>
      <w:marRight w:val="0"/>
      <w:marTop w:val="0"/>
      <w:marBottom w:val="0"/>
      <w:divBdr>
        <w:top w:val="none" w:sz="0" w:space="0" w:color="auto"/>
        <w:left w:val="none" w:sz="0" w:space="0" w:color="auto"/>
        <w:bottom w:val="none" w:sz="0" w:space="0" w:color="auto"/>
        <w:right w:val="none" w:sz="0" w:space="0" w:color="auto"/>
      </w:divBdr>
    </w:div>
    <w:div w:id="1876042442">
      <w:bodyDiv w:val="1"/>
      <w:marLeft w:val="0"/>
      <w:marRight w:val="0"/>
      <w:marTop w:val="0"/>
      <w:marBottom w:val="0"/>
      <w:divBdr>
        <w:top w:val="none" w:sz="0" w:space="0" w:color="auto"/>
        <w:left w:val="none" w:sz="0" w:space="0" w:color="auto"/>
        <w:bottom w:val="none" w:sz="0" w:space="0" w:color="auto"/>
        <w:right w:val="none" w:sz="0" w:space="0" w:color="auto"/>
      </w:divBdr>
    </w:div>
    <w:div w:id="1906840128">
      <w:bodyDiv w:val="1"/>
      <w:marLeft w:val="0"/>
      <w:marRight w:val="0"/>
      <w:marTop w:val="0"/>
      <w:marBottom w:val="0"/>
      <w:divBdr>
        <w:top w:val="none" w:sz="0" w:space="0" w:color="auto"/>
        <w:left w:val="none" w:sz="0" w:space="0" w:color="auto"/>
        <w:bottom w:val="none" w:sz="0" w:space="0" w:color="auto"/>
        <w:right w:val="none" w:sz="0" w:space="0" w:color="auto"/>
      </w:divBdr>
    </w:div>
    <w:div w:id="1913929758">
      <w:bodyDiv w:val="1"/>
      <w:marLeft w:val="0"/>
      <w:marRight w:val="0"/>
      <w:marTop w:val="0"/>
      <w:marBottom w:val="0"/>
      <w:divBdr>
        <w:top w:val="none" w:sz="0" w:space="0" w:color="auto"/>
        <w:left w:val="none" w:sz="0" w:space="0" w:color="auto"/>
        <w:bottom w:val="none" w:sz="0" w:space="0" w:color="auto"/>
        <w:right w:val="none" w:sz="0" w:space="0" w:color="auto"/>
      </w:divBdr>
    </w:div>
    <w:div w:id="1917326825">
      <w:bodyDiv w:val="1"/>
      <w:marLeft w:val="0"/>
      <w:marRight w:val="0"/>
      <w:marTop w:val="0"/>
      <w:marBottom w:val="0"/>
      <w:divBdr>
        <w:top w:val="none" w:sz="0" w:space="0" w:color="auto"/>
        <w:left w:val="none" w:sz="0" w:space="0" w:color="auto"/>
        <w:bottom w:val="none" w:sz="0" w:space="0" w:color="auto"/>
        <w:right w:val="none" w:sz="0" w:space="0" w:color="auto"/>
      </w:divBdr>
    </w:div>
    <w:div w:id="1943760645">
      <w:bodyDiv w:val="1"/>
      <w:marLeft w:val="0"/>
      <w:marRight w:val="0"/>
      <w:marTop w:val="0"/>
      <w:marBottom w:val="0"/>
      <w:divBdr>
        <w:top w:val="none" w:sz="0" w:space="0" w:color="auto"/>
        <w:left w:val="none" w:sz="0" w:space="0" w:color="auto"/>
        <w:bottom w:val="none" w:sz="0" w:space="0" w:color="auto"/>
        <w:right w:val="none" w:sz="0" w:space="0" w:color="auto"/>
      </w:divBdr>
    </w:div>
    <w:div w:id="1954749975">
      <w:bodyDiv w:val="1"/>
      <w:marLeft w:val="0"/>
      <w:marRight w:val="0"/>
      <w:marTop w:val="0"/>
      <w:marBottom w:val="0"/>
      <w:divBdr>
        <w:top w:val="none" w:sz="0" w:space="0" w:color="auto"/>
        <w:left w:val="none" w:sz="0" w:space="0" w:color="auto"/>
        <w:bottom w:val="none" w:sz="0" w:space="0" w:color="auto"/>
        <w:right w:val="none" w:sz="0" w:space="0" w:color="auto"/>
      </w:divBdr>
    </w:div>
    <w:div w:id="1969970554">
      <w:bodyDiv w:val="1"/>
      <w:marLeft w:val="0"/>
      <w:marRight w:val="0"/>
      <w:marTop w:val="0"/>
      <w:marBottom w:val="0"/>
      <w:divBdr>
        <w:top w:val="none" w:sz="0" w:space="0" w:color="auto"/>
        <w:left w:val="none" w:sz="0" w:space="0" w:color="auto"/>
        <w:bottom w:val="none" w:sz="0" w:space="0" w:color="auto"/>
        <w:right w:val="none" w:sz="0" w:space="0" w:color="auto"/>
      </w:divBdr>
    </w:div>
    <w:div w:id="1971470125">
      <w:bodyDiv w:val="1"/>
      <w:marLeft w:val="0"/>
      <w:marRight w:val="0"/>
      <w:marTop w:val="0"/>
      <w:marBottom w:val="0"/>
      <w:divBdr>
        <w:top w:val="none" w:sz="0" w:space="0" w:color="auto"/>
        <w:left w:val="none" w:sz="0" w:space="0" w:color="auto"/>
        <w:bottom w:val="none" w:sz="0" w:space="0" w:color="auto"/>
        <w:right w:val="none" w:sz="0" w:space="0" w:color="auto"/>
      </w:divBdr>
    </w:div>
    <w:div w:id="1975790504">
      <w:bodyDiv w:val="1"/>
      <w:marLeft w:val="0"/>
      <w:marRight w:val="0"/>
      <w:marTop w:val="0"/>
      <w:marBottom w:val="0"/>
      <w:divBdr>
        <w:top w:val="none" w:sz="0" w:space="0" w:color="auto"/>
        <w:left w:val="none" w:sz="0" w:space="0" w:color="auto"/>
        <w:bottom w:val="none" w:sz="0" w:space="0" w:color="auto"/>
        <w:right w:val="none" w:sz="0" w:space="0" w:color="auto"/>
      </w:divBdr>
    </w:div>
    <w:div w:id="1990399936">
      <w:bodyDiv w:val="1"/>
      <w:marLeft w:val="0"/>
      <w:marRight w:val="0"/>
      <w:marTop w:val="0"/>
      <w:marBottom w:val="0"/>
      <w:divBdr>
        <w:top w:val="none" w:sz="0" w:space="0" w:color="auto"/>
        <w:left w:val="none" w:sz="0" w:space="0" w:color="auto"/>
        <w:bottom w:val="none" w:sz="0" w:space="0" w:color="auto"/>
        <w:right w:val="none" w:sz="0" w:space="0" w:color="auto"/>
      </w:divBdr>
    </w:div>
    <w:div w:id="1998682174">
      <w:bodyDiv w:val="1"/>
      <w:marLeft w:val="0"/>
      <w:marRight w:val="0"/>
      <w:marTop w:val="0"/>
      <w:marBottom w:val="0"/>
      <w:divBdr>
        <w:top w:val="none" w:sz="0" w:space="0" w:color="auto"/>
        <w:left w:val="none" w:sz="0" w:space="0" w:color="auto"/>
        <w:bottom w:val="none" w:sz="0" w:space="0" w:color="auto"/>
        <w:right w:val="none" w:sz="0" w:space="0" w:color="auto"/>
      </w:divBdr>
    </w:div>
    <w:div w:id="2025670656">
      <w:bodyDiv w:val="1"/>
      <w:marLeft w:val="0"/>
      <w:marRight w:val="0"/>
      <w:marTop w:val="0"/>
      <w:marBottom w:val="0"/>
      <w:divBdr>
        <w:top w:val="none" w:sz="0" w:space="0" w:color="auto"/>
        <w:left w:val="none" w:sz="0" w:space="0" w:color="auto"/>
        <w:bottom w:val="none" w:sz="0" w:space="0" w:color="auto"/>
        <w:right w:val="none" w:sz="0" w:space="0" w:color="auto"/>
      </w:divBdr>
    </w:div>
    <w:div w:id="2031294762">
      <w:bodyDiv w:val="1"/>
      <w:marLeft w:val="0"/>
      <w:marRight w:val="0"/>
      <w:marTop w:val="0"/>
      <w:marBottom w:val="0"/>
      <w:divBdr>
        <w:top w:val="none" w:sz="0" w:space="0" w:color="auto"/>
        <w:left w:val="none" w:sz="0" w:space="0" w:color="auto"/>
        <w:bottom w:val="none" w:sz="0" w:space="0" w:color="auto"/>
        <w:right w:val="none" w:sz="0" w:space="0" w:color="auto"/>
      </w:divBdr>
    </w:div>
    <w:div w:id="2043751329">
      <w:bodyDiv w:val="1"/>
      <w:marLeft w:val="0"/>
      <w:marRight w:val="0"/>
      <w:marTop w:val="0"/>
      <w:marBottom w:val="0"/>
      <w:divBdr>
        <w:top w:val="none" w:sz="0" w:space="0" w:color="auto"/>
        <w:left w:val="none" w:sz="0" w:space="0" w:color="auto"/>
        <w:bottom w:val="none" w:sz="0" w:space="0" w:color="auto"/>
        <w:right w:val="none" w:sz="0" w:space="0" w:color="auto"/>
      </w:divBdr>
    </w:div>
    <w:div w:id="2094155367">
      <w:bodyDiv w:val="1"/>
      <w:marLeft w:val="0"/>
      <w:marRight w:val="0"/>
      <w:marTop w:val="0"/>
      <w:marBottom w:val="0"/>
      <w:divBdr>
        <w:top w:val="none" w:sz="0" w:space="0" w:color="auto"/>
        <w:left w:val="none" w:sz="0" w:space="0" w:color="auto"/>
        <w:bottom w:val="none" w:sz="0" w:space="0" w:color="auto"/>
        <w:right w:val="none" w:sz="0" w:space="0" w:color="auto"/>
      </w:divBdr>
    </w:div>
    <w:div w:id="2097819311">
      <w:bodyDiv w:val="1"/>
      <w:marLeft w:val="0"/>
      <w:marRight w:val="0"/>
      <w:marTop w:val="0"/>
      <w:marBottom w:val="0"/>
      <w:divBdr>
        <w:top w:val="none" w:sz="0" w:space="0" w:color="auto"/>
        <w:left w:val="none" w:sz="0" w:space="0" w:color="auto"/>
        <w:bottom w:val="none" w:sz="0" w:space="0" w:color="auto"/>
        <w:right w:val="none" w:sz="0" w:space="0" w:color="auto"/>
      </w:divBdr>
    </w:div>
    <w:div w:id="2108694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package" Target="embeddings/Microsoft_Word_Document4.docx"/><Relationship Id="rId21" Type="http://schemas.openxmlformats.org/officeDocument/2006/relationships/image" Target="media/image11.png"/><Relationship Id="rId34" Type="http://schemas.openxmlformats.org/officeDocument/2006/relationships/image" Target="media/image21.emf"/><Relationship Id="rId42" Type="http://schemas.openxmlformats.org/officeDocument/2006/relationships/image" Target="media/image25.emf"/><Relationship Id="rId47" Type="http://schemas.openxmlformats.org/officeDocument/2006/relationships/oleObject" Target="embeddings/oleObject5.bin"/><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package" Target="embeddings/Microsoft_Excel_Worksheet.xlsx"/><Relationship Id="rId11" Type="http://schemas.openxmlformats.org/officeDocument/2006/relationships/oleObject" Target="embeddings/oleObject1.bin"/><Relationship Id="rId24" Type="http://schemas.openxmlformats.org/officeDocument/2006/relationships/image" Target="media/image14.png"/><Relationship Id="rId32" Type="http://schemas.openxmlformats.org/officeDocument/2006/relationships/image" Target="media/image20.emf"/><Relationship Id="rId37" Type="http://schemas.openxmlformats.org/officeDocument/2006/relationships/package" Target="embeddings/Microsoft_Word_Document3.docx"/><Relationship Id="rId40" Type="http://schemas.openxmlformats.org/officeDocument/2006/relationships/image" Target="media/image24.emf"/><Relationship Id="rId45" Type="http://schemas.openxmlformats.org/officeDocument/2006/relationships/oleObject" Target="embeddings/oleObject4.bin"/><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emf"/><Relationship Id="rId19" Type="http://schemas.openxmlformats.org/officeDocument/2006/relationships/image" Target="media/image9.png"/><Relationship Id="rId31" Type="http://schemas.openxmlformats.org/officeDocument/2006/relationships/package" Target="embeddings/Microsoft_Excel_Worksheet1.xlsx"/><Relationship Id="rId44" Type="http://schemas.openxmlformats.org/officeDocument/2006/relationships/image" Target="media/image26.em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emf"/><Relationship Id="rId35" Type="http://schemas.openxmlformats.org/officeDocument/2006/relationships/package" Target="embeddings/Microsoft_Word_Document2.docx"/><Relationship Id="rId43" Type="http://schemas.openxmlformats.org/officeDocument/2006/relationships/package" Target="embeddings/Microsoft_Word_Document6.docx"/><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package" Target="embeddings/Microsoft_Word_Document.docx"/><Relationship Id="rId38" Type="http://schemas.openxmlformats.org/officeDocument/2006/relationships/image" Target="media/image23.emf"/><Relationship Id="rId46" Type="http://schemas.openxmlformats.org/officeDocument/2006/relationships/image" Target="media/image27.emf"/><Relationship Id="rId20" Type="http://schemas.openxmlformats.org/officeDocument/2006/relationships/image" Target="media/image10.png"/><Relationship Id="rId41" Type="http://schemas.openxmlformats.org/officeDocument/2006/relationships/package" Target="embeddings/Microsoft_Word_Document5.doc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2.emf"/><Relationship Id="rId49"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D4313B-070C-435F-8BEA-758B3F20B1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5365</Words>
  <Characters>29901</Characters>
  <Application>Microsoft Office Word</Application>
  <DocSecurity>0</DocSecurity>
  <Lines>249</Lines>
  <Paragraphs>70</Paragraphs>
  <ScaleCrop>false</ScaleCrop>
  <HeadingPairs>
    <vt:vector size="2" baseType="variant">
      <vt:variant>
        <vt:lpstr>Título</vt:lpstr>
      </vt:variant>
      <vt:variant>
        <vt:i4>1</vt:i4>
      </vt:variant>
    </vt:vector>
  </HeadingPairs>
  <TitlesOfParts>
    <vt:vector size="1" baseType="lpstr">
      <vt:lpstr/>
    </vt:vector>
  </TitlesOfParts>
  <Company>Poder Judicial</Company>
  <LinksUpToDate>false</LinksUpToDate>
  <CharactersWithSpaces>35196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cchinchillac</dc:creator>
  <cp:keywords/>
  <cp:lastModifiedBy>Corte Suprema Poder Judicial DTIC</cp:lastModifiedBy>
  <cp:revision>2</cp:revision>
  <cp:lastPrinted>2016-04-14T14:22:00Z</cp:lastPrinted>
  <dcterms:created xsi:type="dcterms:W3CDTF">2025-07-17T20:01:00Z</dcterms:created>
  <dcterms:modified xsi:type="dcterms:W3CDTF">2025-07-17T20:01:00Z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