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0D318" w14:textId="06917853" w:rsidR="006B23B9" w:rsidRPr="001630A2" w:rsidRDefault="00EC5E2F" w:rsidP="006B23B9">
      <w:pPr>
        <w:shd w:val="clear" w:color="auto" w:fill="FFFFFF"/>
        <w:spacing w:before="0" w:after="0" w:line="240" w:lineRule="auto"/>
        <w:ind w:left="0"/>
        <w:jc w:val="right"/>
        <w:rPr>
          <w:rFonts w:ascii="Bookman Old Style" w:hAnsi="Bookman Old Style"/>
          <w:sz w:val="24"/>
          <w:szCs w:val="24"/>
        </w:rPr>
      </w:pPr>
      <w:r>
        <w:rPr>
          <w:rFonts w:ascii="Bookman Old Style" w:hAnsi="Bookman Old Style"/>
          <w:sz w:val="24"/>
          <w:szCs w:val="24"/>
        </w:rPr>
        <w:t>887</w:t>
      </w:r>
      <w:r w:rsidR="006B23B9" w:rsidRPr="001630A2">
        <w:rPr>
          <w:rFonts w:ascii="Bookman Old Style" w:hAnsi="Bookman Old Style"/>
          <w:sz w:val="24"/>
          <w:szCs w:val="24"/>
        </w:rPr>
        <w:t>-PLA</w:t>
      </w:r>
      <w:r w:rsidR="00F81ADB">
        <w:rPr>
          <w:rFonts w:ascii="Bookman Old Style" w:hAnsi="Bookman Old Style"/>
          <w:sz w:val="24"/>
          <w:szCs w:val="24"/>
        </w:rPr>
        <w:t>-</w:t>
      </w:r>
      <w:r w:rsidR="006B23B9" w:rsidRPr="001630A2">
        <w:rPr>
          <w:rFonts w:ascii="Bookman Old Style" w:hAnsi="Bookman Old Style"/>
          <w:sz w:val="24"/>
          <w:szCs w:val="24"/>
        </w:rPr>
        <w:t>MI</w:t>
      </w:r>
      <w:r w:rsidR="00F81ADB">
        <w:rPr>
          <w:rFonts w:ascii="Bookman Old Style" w:hAnsi="Bookman Old Style"/>
          <w:sz w:val="24"/>
          <w:szCs w:val="24"/>
        </w:rPr>
        <w:t>(PL)-</w:t>
      </w:r>
      <w:r w:rsidR="006B23B9" w:rsidRPr="001630A2">
        <w:rPr>
          <w:rFonts w:ascii="Bookman Old Style" w:hAnsi="Bookman Old Style"/>
          <w:sz w:val="24"/>
          <w:szCs w:val="24"/>
        </w:rPr>
        <w:t>2022</w:t>
      </w:r>
    </w:p>
    <w:p w14:paraId="6DCF021A" w14:textId="4DCED2C8" w:rsidR="006B23B9" w:rsidRPr="001630A2" w:rsidRDefault="006B23B9" w:rsidP="006B23B9">
      <w:pPr>
        <w:shd w:val="clear" w:color="auto" w:fill="FFFFFF"/>
        <w:spacing w:before="0" w:after="0" w:line="240" w:lineRule="auto"/>
        <w:ind w:left="0"/>
        <w:jc w:val="right"/>
        <w:rPr>
          <w:rFonts w:ascii="Bookman Old Style" w:hAnsi="Bookman Old Style"/>
          <w:iCs/>
          <w:sz w:val="24"/>
          <w:szCs w:val="24"/>
        </w:rPr>
      </w:pPr>
      <w:r w:rsidRPr="001630A2">
        <w:rPr>
          <w:rFonts w:ascii="Bookman Old Style" w:hAnsi="Bookman Old Style"/>
          <w:iCs/>
          <w:sz w:val="24"/>
          <w:szCs w:val="24"/>
        </w:rPr>
        <w:t>Ref.</w:t>
      </w:r>
      <w:r w:rsidR="009815C5" w:rsidRPr="001630A2">
        <w:rPr>
          <w:rFonts w:ascii="Bookman Old Style" w:hAnsi="Bookman Old Style"/>
          <w:iCs/>
          <w:sz w:val="24"/>
          <w:szCs w:val="24"/>
        </w:rPr>
        <w:t xml:space="preserve"> SICE</w:t>
      </w:r>
      <w:r w:rsidRPr="001630A2">
        <w:rPr>
          <w:rFonts w:ascii="Bookman Old Style" w:hAnsi="Bookman Old Style"/>
          <w:iCs/>
          <w:sz w:val="24"/>
          <w:szCs w:val="24"/>
        </w:rPr>
        <w:t xml:space="preserve"> </w:t>
      </w:r>
      <w:r w:rsidR="00C6160D" w:rsidRPr="001630A2">
        <w:rPr>
          <w:rFonts w:ascii="Bookman Old Style" w:hAnsi="Bookman Old Style"/>
          <w:b/>
          <w:bCs/>
          <w:iCs/>
          <w:sz w:val="24"/>
          <w:szCs w:val="24"/>
        </w:rPr>
        <w:t>2575-2021</w:t>
      </w:r>
      <w:r w:rsidRPr="001630A2">
        <w:rPr>
          <w:rFonts w:ascii="Bookman Old Style" w:hAnsi="Bookman Old Style"/>
          <w:iCs/>
          <w:sz w:val="24"/>
          <w:szCs w:val="24"/>
        </w:rPr>
        <w:t xml:space="preserve"> </w:t>
      </w:r>
    </w:p>
    <w:p w14:paraId="39909D1A" w14:textId="77777777" w:rsidR="006B23B9" w:rsidRPr="001630A2" w:rsidRDefault="006B23B9" w:rsidP="006B23B9">
      <w:pPr>
        <w:widowControl w:val="0"/>
        <w:autoSpaceDE w:val="0"/>
        <w:spacing w:before="0" w:after="0" w:line="240" w:lineRule="auto"/>
        <w:ind w:left="0"/>
        <w:rPr>
          <w:rFonts w:ascii="Bookman Old Style" w:hAnsi="Bookman Old Style"/>
          <w:sz w:val="24"/>
          <w:szCs w:val="24"/>
          <w:lang w:val="es-ES"/>
        </w:rPr>
      </w:pPr>
    </w:p>
    <w:p w14:paraId="7BE7B972" w14:textId="77777777" w:rsidR="006B23B9" w:rsidRPr="001630A2" w:rsidRDefault="006B23B9" w:rsidP="006B23B9">
      <w:pPr>
        <w:widowControl w:val="0"/>
        <w:autoSpaceDE w:val="0"/>
        <w:spacing w:before="0" w:after="0" w:line="240" w:lineRule="auto"/>
        <w:ind w:left="0"/>
        <w:rPr>
          <w:rFonts w:ascii="Bookman Old Style" w:hAnsi="Bookman Old Style"/>
          <w:sz w:val="24"/>
          <w:szCs w:val="24"/>
          <w:lang w:val="es-ES"/>
        </w:rPr>
      </w:pPr>
    </w:p>
    <w:p w14:paraId="03C243CD" w14:textId="4E887DEF" w:rsidR="006B23B9" w:rsidRPr="001630A2" w:rsidRDefault="006B23B9" w:rsidP="006B23B9">
      <w:pPr>
        <w:widowControl w:val="0"/>
        <w:autoSpaceDE w:val="0"/>
        <w:spacing w:before="0" w:after="0" w:line="240" w:lineRule="auto"/>
        <w:ind w:left="0"/>
        <w:rPr>
          <w:rFonts w:ascii="Bookman Old Style" w:hAnsi="Bookman Old Style"/>
          <w:sz w:val="24"/>
          <w:szCs w:val="24"/>
          <w:lang w:val="es-ES"/>
        </w:rPr>
      </w:pPr>
      <w:r w:rsidRPr="001630A2">
        <w:rPr>
          <w:rFonts w:ascii="Bookman Old Style" w:hAnsi="Bookman Old Style"/>
          <w:sz w:val="24"/>
          <w:szCs w:val="24"/>
          <w:lang w:val="es-ES"/>
        </w:rPr>
        <w:t xml:space="preserve"> </w:t>
      </w:r>
      <w:r w:rsidR="00282F09" w:rsidRPr="001630A2">
        <w:rPr>
          <w:rFonts w:ascii="Bookman Old Style" w:hAnsi="Bookman Old Style"/>
          <w:sz w:val="24"/>
          <w:szCs w:val="24"/>
          <w:lang w:val="es-ES"/>
        </w:rPr>
        <w:t>2</w:t>
      </w:r>
      <w:r w:rsidR="001630A2" w:rsidRPr="001630A2">
        <w:rPr>
          <w:rFonts w:ascii="Bookman Old Style" w:hAnsi="Bookman Old Style"/>
          <w:sz w:val="24"/>
          <w:szCs w:val="24"/>
          <w:lang w:val="es-ES"/>
        </w:rPr>
        <w:t>9</w:t>
      </w:r>
      <w:r w:rsidR="00282F09" w:rsidRPr="001630A2">
        <w:rPr>
          <w:rFonts w:ascii="Bookman Old Style" w:hAnsi="Bookman Old Style"/>
          <w:sz w:val="24"/>
          <w:szCs w:val="24"/>
          <w:lang w:val="es-ES"/>
        </w:rPr>
        <w:t xml:space="preserve"> de septiembre de</w:t>
      </w:r>
      <w:r w:rsidR="009815C5" w:rsidRPr="001630A2">
        <w:rPr>
          <w:rFonts w:ascii="Bookman Old Style" w:hAnsi="Bookman Old Style"/>
          <w:sz w:val="24"/>
          <w:szCs w:val="24"/>
          <w:lang w:val="es-ES"/>
        </w:rPr>
        <w:t>l</w:t>
      </w:r>
      <w:r w:rsidR="00282F09" w:rsidRPr="001630A2">
        <w:rPr>
          <w:rFonts w:ascii="Bookman Old Style" w:hAnsi="Bookman Old Style"/>
          <w:sz w:val="24"/>
          <w:szCs w:val="24"/>
          <w:lang w:val="es-ES"/>
        </w:rPr>
        <w:t xml:space="preserve"> 2022</w:t>
      </w:r>
    </w:p>
    <w:p w14:paraId="383C34CB" w14:textId="78C21739" w:rsidR="009815C5" w:rsidRPr="001630A2" w:rsidRDefault="009815C5" w:rsidP="006B23B9">
      <w:pPr>
        <w:widowControl w:val="0"/>
        <w:autoSpaceDE w:val="0"/>
        <w:spacing w:before="0" w:after="0" w:line="240" w:lineRule="auto"/>
        <w:ind w:left="0"/>
        <w:rPr>
          <w:rFonts w:ascii="Bookman Old Style" w:hAnsi="Bookman Old Style"/>
          <w:sz w:val="24"/>
          <w:szCs w:val="24"/>
          <w:lang w:val="es-ES"/>
        </w:rPr>
      </w:pPr>
    </w:p>
    <w:p w14:paraId="4901F0D9" w14:textId="6A819A82" w:rsidR="009815C5" w:rsidRPr="001630A2" w:rsidRDefault="009815C5" w:rsidP="006B23B9">
      <w:pPr>
        <w:widowControl w:val="0"/>
        <w:autoSpaceDE w:val="0"/>
        <w:spacing w:before="0" w:after="0" w:line="240" w:lineRule="auto"/>
        <w:ind w:left="0"/>
        <w:rPr>
          <w:rFonts w:ascii="Bookman Old Style" w:hAnsi="Bookman Old Style"/>
          <w:sz w:val="24"/>
          <w:szCs w:val="24"/>
          <w:lang w:val="es-ES"/>
        </w:rPr>
      </w:pPr>
    </w:p>
    <w:p w14:paraId="091159BA" w14:textId="79ABE8A4" w:rsidR="009815C5" w:rsidRPr="001630A2" w:rsidRDefault="009815C5" w:rsidP="006B23B9">
      <w:pPr>
        <w:widowControl w:val="0"/>
        <w:autoSpaceDE w:val="0"/>
        <w:spacing w:before="0" w:after="0" w:line="240" w:lineRule="auto"/>
        <w:ind w:left="0"/>
        <w:rPr>
          <w:rFonts w:ascii="Bookman Old Style" w:hAnsi="Bookman Old Style"/>
          <w:sz w:val="24"/>
          <w:szCs w:val="24"/>
          <w:lang w:val="es-ES"/>
        </w:rPr>
      </w:pPr>
    </w:p>
    <w:p w14:paraId="5308E4FF" w14:textId="1745E993" w:rsidR="009815C5" w:rsidRPr="001630A2" w:rsidRDefault="009815C5" w:rsidP="006B23B9">
      <w:pPr>
        <w:widowControl w:val="0"/>
        <w:autoSpaceDE w:val="0"/>
        <w:spacing w:before="0" w:after="0" w:line="240" w:lineRule="auto"/>
        <w:ind w:left="0"/>
        <w:rPr>
          <w:rFonts w:ascii="Bookman Old Style" w:hAnsi="Bookman Old Style"/>
          <w:sz w:val="24"/>
          <w:szCs w:val="24"/>
          <w:lang w:val="es-ES"/>
        </w:rPr>
      </w:pPr>
    </w:p>
    <w:p w14:paraId="701E6532" w14:textId="3305D5C3" w:rsidR="009815C5" w:rsidRPr="001630A2" w:rsidRDefault="009815C5" w:rsidP="006B23B9">
      <w:pPr>
        <w:widowControl w:val="0"/>
        <w:autoSpaceDE w:val="0"/>
        <w:spacing w:before="0" w:after="0" w:line="240" w:lineRule="auto"/>
        <w:ind w:left="0"/>
        <w:rPr>
          <w:rFonts w:ascii="Bookman Old Style" w:hAnsi="Bookman Old Style"/>
          <w:sz w:val="24"/>
          <w:szCs w:val="24"/>
          <w:lang w:val="es-ES"/>
        </w:rPr>
      </w:pPr>
      <w:r w:rsidRPr="001630A2">
        <w:rPr>
          <w:rFonts w:ascii="Bookman Old Style" w:hAnsi="Bookman Old Style"/>
          <w:sz w:val="24"/>
          <w:szCs w:val="24"/>
          <w:lang w:val="es-ES"/>
        </w:rPr>
        <w:t>Licenciada</w:t>
      </w:r>
    </w:p>
    <w:p w14:paraId="01E679C1" w14:textId="0BE9502F" w:rsidR="009815C5" w:rsidRPr="001630A2" w:rsidRDefault="009815C5" w:rsidP="006B23B9">
      <w:pPr>
        <w:widowControl w:val="0"/>
        <w:autoSpaceDE w:val="0"/>
        <w:spacing w:before="0" w:after="0" w:line="240" w:lineRule="auto"/>
        <w:ind w:left="0"/>
        <w:rPr>
          <w:rFonts w:ascii="Bookman Old Style" w:hAnsi="Bookman Old Style"/>
          <w:sz w:val="24"/>
          <w:szCs w:val="24"/>
          <w:lang w:val="es-ES"/>
        </w:rPr>
      </w:pPr>
      <w:r w:rsidRPr="001630A2">
        <w:rPr>
          <w:rFonts w:ascii="Bookman Old Style" w:hAnsi="Bookman Old Style"/>
          <w:sz w:val="24"/>
          <w:szCs w:val="24"/>
          <w:lang w:val="es-ES"/>
        </w:rPr>
        <w:t>Silvia Navarro Romanini</w:t>
      </w:r>
    </w:p>
    <w:p w14:paraId="10B5E2C9" w14:textId="3FB1F29A" w:rsidR="009815C5" w:rsidRPr="001630A2" w:rsidRDefault="009815C5" w:rsidP="006B23B9">
      <w:pPr>
        <w:widowControl w:val="0"/>
        <w:autoSpaceDE w:val="0"/>
        <w:spacing w:before="0" w:after="0" w:line="240" w:lineRule="auto"/>
        <w:ind w:left="0"/>
        <w:rPr>
          <w:rFonts w:ascii="Bookman Old Style" w:hAnsi="Bookman Old Style"/>
          <w:sz w:val="24"/>
          <w:szCs w:val="24"/>
          <w:lang w:val="es-ES"/>
        </w:rPr>
      </w:pPr>
      <w:r w:rsidRPr="001630A2">
        <w:rPr>
          <w:rFonts w:ascii="Bookman Old Style" w:hAnsi="Bookman Old Style"/>
          <w:sz w:val="24"/>
          <w:szCs w:val="24"/>
          <w:lang w:val="es-ES"/>
        </w:rPr>
        <w:t>Secretaría General de la Corte</w:t>
      </w:r>
    </w:p>
    <w:p w14:paraId="28B4D6F6" w14:textId="3CA76D1D" w:rsidR="009815C5" w:rsidRPr="001630A2" w:rsidRDefault="009815C5" w:rsidP="006B23B9">
      <w:pPr>
        <w:widowControl w:val="0"/>
        <w:autoSpaceDE w:val="0"/>
        <w:spacing w:before="0" w:after="0" w:line="240" w:lineRule="auto"/>
        <w:ind w:left="0"/>
        <w:rPr>
          <w:rFonts w:ascii="Bookman Old Style" w:hAnsi="Bookman Old Style"/>
          <w:sz w:val="24"/>
          <w:szCs w:val="24"/>
          <w:lang w:val="es-ES"/>
        </w:rPr>
      </w:pPr>
    </w:p>
    <w:p w14:paraId="7E11D1E4" w14:textId="0CAE084D" w:rsidR="009815C5" w:rsidRPr="001630A2" w:rsidRDefault="009815C5" w:rsidP="006B23B9">
      <w:pPr>
        <w:widowControl w:val="0"/>
        <w:autoSpaceDE w:val="0"/>
        <w:spacing w:before="0" w:after="0" w:line="240" w:lineRule="auto"/>
        <w:ind w:left="0"/>
        <w:rPr>
          <w:rFonts w:ascii="Bookman Old Style" w:hAnsi="Bookman Old Style"/>
          <w:sz w:val="24"/>
          <w:szCs w:val="24"/>
          <w:lang w:val="es-ES"/>
        </w:rPr>
      </w:pPr>
    </w:p>
    <w:p w14:paraId="0B8117D1" w14:textId="034E07F7" w:rsidR="009815C5" w:rsidRPr="001630A2" w:rsidRDefault="009815C5" w:rsidP="006B23B9">
      <w:pPr>
        <w:widowControl w:val="0"/>
        <w:autoSpaceDE w:val="0"/>
        <w:spacing w:before="0" w:after="0" w:line="240" w:lineRule="auto"/>
        <w:ind w:left="0"/>
        <w:rPr>
          <w:rFonts w:ascii="Bookman Old Style" w:hAnsi="Bookman Old Style"/>
          <w:sz w:val="24"/>
          <w:szCs w:val="24"/>
          <w:lang w:val="es-ES"/>
        </w:rPr>
      </w:pPr>
      <w:r w:rsidRPr="001630A2">
        <w:rPr>
          <w:rFonts w:ascii="Bookman Old Style" w:hAnsi="Bookman Old Style"/>
          <w:sz w:val="24"/>
          <w:szCs w:val="24"/>
          <w:lang w:val="es-ES"/>
        </w:rPr>
        <w:t>Estimada señora:</w:t>
      </w:r>
    </w:p>
    <w:p w14:paraId="63945370" w14:textId="4C51DF2F" w:rsidR="00E743D6" w:rsidRPr="001630A2" w:rsidRDefault="00E743D6" w:rsidP="006B23B9">
      <w:pPr>
        <w:widowControl w:val="0"/>
        <w:autoSpaceDE w:val="0"/>
        <w:spacing w:before="0" w:after="0" w:line="240" w:lineRule="auto"/>
        <w:ind w:left="0"/>
        <w:rPr>
          <w:rFonts w:ascii="Bookman Old Style" w:hAnsi="Bookman Old Style"/>
          <w:sz w:val="24"/>
          <w:szCs w:val="24"/>
          <w:lang w:val="es-ES"/>
        </w:rPr>
      </w:pPr>
    </w:p>
    <w:p w14:paraId="30970420" w14:textId="64AC9923" w:rsidR="00E743D6" w:rsidRPr="001630A2" w:rsidRDefault="00E743D6" w:rsidP="00E743D6">
      <w:pPr>
        <w:spacing w:before="0" w:after="0" w:line="240" w:lineRule="auto"/>
        <w:ind w:left="0"/>
        <w:rPr>
          <w:rFonts w:ascii="Bookman Old Style" w:hAnsi="Bookman Old Style"/>
          <w:sz w:val="24"/>
          <w:szCs w:val="24"/>
          <w:lang w:val="es-ES"/>
        </w:rPr>
      </w:pPr>
      <w:r w:rsidRPr="001630A2">
        <w:rPr>
          <w:rFonts w:ascii="Bookman Old Style" w:hAnsi="Bookman Old Style"/>
          <w:sz w:val="24"/>
          <w:szCs w:val="24"/>
          <w:lang w:val="es-ES"/>
        </w:rPr>
        <w:t xml:space="preserve">Atendiendo el acuerdo tomado por el </w:t>
      </w:r>
      <w:r w:rsidRPr="001630A2">
        <w:rPr>
          <w:rFonts w:ascii="Bookman Old Style" w:hAnsi="Bookman Old Style"/>
          <w:sz w:val="24"/>
          <w:szCs w:val="24"/>
        </w:rPr>
        <w:t xml:space="preserve">Consejo Superior, en la sesión 101-2021, celebrada el 25 de noviembre del 2021, artículo XXVI, donde se conoció el oficio 1192-PLA-MI-2021 de esta dirección, </w:t>
      </w:r>
      <w:r w:rsidRPr="001630A2">
        <w:rPr>
          <w:rFonts w:ascii="Bookman Old Style" w:hAnsi="Bookman Old Style"/>
          <w:sz w:val="24"/>
          <w:szCs w:val="24"/>
          <w:lang w:val="es-ES"/>
        </w:rPr>
        <w:t>remito el informe suscrito por el Ing. Jorge Fernando Rodríguez Salazar, Jefe del Subproceso de Modernización Institucional, donde se muestran los resultados del seguimiento realizado en la Defensa Pública de San Joaquín de Flores.</w:t>
      </w:r>
    </w:p>
    <w:p w14:paraId="7E4C99B2" w14:textId="5BB1508D" w:rsidR="00E743D6" w:rsidRPr="001630A2" w:rsidRDefault="00E743D6" w:rsidP="00E743D6">
      <w:pPr>
        <w:spacing w:before="0" w:after="0" w:line="240" w:lineRule="auto"/>
        <w:ind w:left="0"/>
        <w:rPr>
          <w:rFonts w:ascii="Bookman Old Style" w:hAnsi="Bookman Old Style"/>
          <w:sz w:val="24"/>
          <w:szCs w:val="24"/>
          <w:lang w:val="es-ES"/>
        </w:rPr>
      </w:pPr>
    </w:p>
    <w:p w14:paraId="3C6C1A0C" w14:textId="5CE17F5B" w:rsidR="00E743D6" w:rsidRPr="001630A2" w:rsidRDefault="00E743D6" w:rsidP="00E743D6">
      <w:pPr>
        <w:spacing w:before="0" w:after="0" w:line="240" w:lineRule="auto"/>
        <w:ind w:left="0"/>
        <w:rPr>
          <w:rFonts w:ascii="Bookman Old Style" w:hAnsi="Bookman Old Style"/>
          <w:sz w:val="24"/>
          <w:szCs w:val="24"/>
          <w:lang w:val="es-ES"/>
        </w:rPr>
      </w:pPr>
      <w:r w:rsidRPr="001630A2">
        <w:rPr>
          <w:rFonts w:ascii="Bookman Old Style" w:hAnsi="Bookman Old Style"/>
          <w:sz w:val="24"/>
          <w:szCs w:val="24"/>
          <w:lang w:val="es-ES"/>
        </w:rPr>
        <w:t>Atentamente;</w:t>
      </w:r>
    </w:p>
    <w:p w14:paraId="2C8612A6" w14:textId="77777777" w:rsidR="00E743D6" w:rsidRPr="001630A2" w:rsidRDefault="00E743D6" w:rsidP="00E743D6">
      <w:pPr>
        <w:widowControl w:val="0"/>
        <w:autoSpaceDE w:val="0"/>
        <w:spacing w:before="0" w:after="0" w:line="240" w:lineRule="auto"/>
        <w:ind w:left="0"/>
        <w:rPr>
          <w:rFonts w:ascii="Bookman Old Style" w:hAnsi="Bookman Old Style"/>
          <w:sz w:val="24"/>
          <w:szCs w:val="24"/>
          <w:lang w:val="es-ES"/>
        </w:rPr>
      </w:pPr>
    </w:p>
    <w:p w14:paraId="7BEBE357" w14:textId="5DA53079" w:rsidR="00E743D6" w:rsidRPr="001630A2" w:rsidRDefault="00E743D6" w:rsidP="006B23B9">
      <w:pPr>
        <w:widowControl w:val="0"/>
        <w:autoSpaceDE w:val="0"/>
        <w:spacing w:before="0" w:after="0" w:line="240" w:lineRule="auto"/>
        <w:ind w:left="0"/>
        <w:rPr>
          <w:rFonts w:ascii="Bookman Old Style" w:hAnsi="Bookman Old Style"/>
          <w:sz w:val="24"/>
          <w:szCs w:val="24"/>
          <w:lang w:val="es-ES"/>
        </w:rPr>
      </w:pPr>
    </w:p>
    <w:p w14:paraId="60D431A1" w14:textId="77777777" w:rsidR="00E743D6" w:rsidRPr="001630A2" w:rsidRDefault="00E743D6" w:rsidP="00E743D6">
      <w:pPr>
        <w:spacing w:before="0" w:after="0" w:line="240" w:lineRule="auto"/>
        <w:ind w:left="0"/>
        <w:rPr>
          <w:rFonts w:ascii="Bookman Old Style" w:hAnsi="Bookman Old Style"/>
          <w:sz w:val="24"/>
          <w:szCs w:val="24"/>
          <w:lang w:val="pt-BR"/>
        </w:rPr>
      </w:pPr>
      <w:r w:rsidRPr="001630A2">
        <w:rPr>
          <w:rFonts w:ascii="Bookman Old Style" w:hAnsi="Bookman Old Style"/>
          <w:sz w:val="24"/>
          <w:szCs w:val="24"/>
          <w:lang w:val="pt-BR"/>
        </w:rPr>
        <w:t>Ing. Dixon Li Morales, Jefe</w:t>
      </w:r>
    </w:p>
    <w:p w14:paraId="2DC59A19" w14:textId="4780C8E7" w:rsidR="00E743D6" w:rsidRPr="001630A2" w:rsidRDefault="00E743D6" w:rsidP="00E743D6">
      <w:pPr>
        <w:spacing w:before="0" w:after="0" w:line="240" w:lineRule="auto"/>
        <w:ind w:left="0"/>
        <w:rPr>
          <w:rFonts w:ascii="Bookman Old Style" w:hAnsi="Bookman Old Style"/>
          <w:sz w:val="24"/>
          <w:szCs w:val="24"/>
        </w:rPr>
      </w:pPr>
      <w:r w:rsidRPr="001630A2">
        <w:rPr>
          <w:rFonts w:ascii="Bookman Old Style" w:hAnsi="Bookman Old Style"/>
          <w:sz w:val="24"/>
          <w:szCs w:val="24"/>
          <w:lang w:val="pt-BR"/>
        </w:rPr>
        <w:t>Proceso</w:t>
      </w:r>
      <w:r w:rsidRPr="001630A2">
        <w:rPr>
          <w:rFonts w:ascii="Bookman Old Style" w:hAnsi="Bookman Old Style"/>
          <w:sz w:val="24"/>
          <w:szCs w:val="24"/>
        </w:rPr>
        <w:t xml:space="preserve"> de Ejecución de las Operaciones</w:t>
      </w:r>
    </w:p>
    <w:p w14:paraId="4EAFCCD7" w14:textId="0CC0C80B" w:rsidR="006B23B9" w:rsidRPr="001630A2" w:rsidRDefault="006B23B9" w:rsidP="00E743D6">
      <w:pPr>
        <w:widowControl w:val="0"/>
        <w:autoSpaceDE w:val="0"/>
        <w:spacing w:before="0" w:after="0" w:line="240" w:lineRule="auto"/>
        <w:ind w:left="0"/>
        <w:rPr>
          <w:rFonts w:ascii="Bookman Old Style" w:hAnsi="Bookman Old Style"/>
          <w:sz w:val="24"/>
          <w:szCs w:val="24"/>
          <w:lang w:val="es-ES"/>
        </w:rPr>
      </w:pPr>
    </w:p>
    <w:p w14:paraId="5AC6F82E" w14:textId="32A81079" w:rsidR="005724E1" w:rsidRPr="001630A2" w:rsidRDefault="005724E1" w:rsidP="00E743D6">
      <w:pPr>
        <w:widowControl w:val="0"/>
        <w:autoSpaceDE w:val="0"/>
        <w:spacing w:before="0" w:after="0" w:line="240" w:lineRule="auto"/>
        <w:ind w:left="0"/>
        <w:rPr>
          <w:rFonts w:ascii="Bookman Old Style" w:hAnsi="Bookman Old Style"/>
          <w:sz w:val="24"/>
          <w:szCs w:val="24"/>
          <w:lang w:val="es-ES"/>
        </w:rPr>
      </w:pPr>
    </w:p>
    <w:p w14:paraId="464FA9B6" w14:textId="77777777" w:rsidR="00057489" w:rsidRPr="001630A2" w:rsidRDefault="00E743D6" w:rsidP="00057489">
      <w:pPr>
        <w:widowControl w:val="0"/>
        <w:autoSpaceDE w:val="0"/>
        <w:spacing w:before="0" w:after="0" w:line="240" w:lineRule="auto"/>
        <w:ind w:left="0"/>
        <w:rPr>
          <w:rFonts w:ascii="Bookman Old Style" w:hAnsi="Bookman Old Style"/>
          <w:sz w:val="24"/>
          <w:szCs w:val="24"/>
        </w:rPr>
      </w:pPr>
      <w:r w:rsidRPr="001630A2">
        <w:rPr>
          <w:rFonts w:ascii="Bookman Old Style" w:hAnsi="Bookman Old Style"/>
          <w:sz w:val="24"/>
          <w:szCs w:val="24"/>
          <w:lang w:val="es-ES"/>
        </w:rPr>
        <w:t>Copias:</w:t>
      </w:r>
      <w:r w:rsidR="005724E1" w:rsidRPr="001630A2">
        <w:rPr>
          <w:rFonts w:ascii="Bookman Old Style" w:hAnsi="Bookman Old Style"/>
          <w:sz w:val="24"/>
          <w:szCs w:val="24"/>
        </w:rPr>
        <w:t xml:space="preserve"> </w:t>
      </w:r>
    </w:p>
    <w:p w14:paraId="093C5658" w14:textId="77777777" w:rsidR="00057489" w:rsidRPr="001630A2" w:rsidRDefault="005724E1" w:rsidP="00057489">
      <w:pPr>
        <w:pStyle w:val="Prrafodelista"/>
        <w:widowControl w:val="0"/>
        <w:numPr>
          <w:ilvl w:val="0"/>
          <w:numId w:val="28"/>
        </w:numPr>
        <w:autoSpaceDE w:val="0"/>
        <w:spacing w:before="0"/>
        <w:rPr>
          <w:rFonts w:ascii="Bookman Old Style" w:hAnsi="Bookman Old Style"/>
        </w:rPr>
      </w:pPr>
      <w:r w:rsidRPr="001630A2">
        <w:rPr>
          <w:rFonts w:ascii="Bookman Old Style" w:hAnsi="Bookman Old Style"/>
        </w:rPr>
        <w:t>Defensa Pública</w:t>
      </w:r>
    </w:p>
    <w:p w14:paraId="297BD62F" w14:textId="77777777" w:rsidR="00057489" w:rsidRPr="001630A2" w:rsidRDefault="005724E1" w:rsidP="00057489">
      <w:pPr>
        <w:pStyle w:val="Prrafodelista"/>
        <w:widowControl w:val="0"/>
        <w:numPr>
          <w:ilvl w:val="0"/>
          <w:numId w:val="28"/>
        </w:numPr>
        <w:autoSpaceDE w:val="0"/>
        <w:spacing w:before="0"/>
        <w:rPr>
          <w:rFonts w:ascii="Bookman Old Style" w:hAnsi="Bookman Old Style"/>
        </w:rPr>
      </w:pPr>
      <w:r w:rsidRPr="001630A2">
        <w:rPr>
          <w:rFonts w:ascii="Bookman Old Style" w:hAnsi="Bookman Old Style"/>
        </w:rPr>
        <w:t>Unidad de Modernización Institucional de la Defensa Pública</w:t>
      </w:r>
    </w:p>
    <w:p w14:paraId="2CFC0E56" w14:textId="77777777" w:rsidR="00057489" w:rsidRPr="001630A2" w:rsidRDefault="005724E1" w:rsidP="00057489">
      <w:pPr>
        <w:pStyle w:val="Prrafodelista"/>
        <w:widowControl w:val="0"/>
        <w:numPr>
          <w:ilvl w:val="0"/>
          <w:numId w:val="28"/>
        </w:numPr>
        <w:autoSpaceDE w:val="0"/>
        <w:spacing w:before="0"/>
        <w:rPr>
          <w:rFonts w:ascii="Bookman Old Style" w:hAnsi="Bookman Old Style"/>
        </w:rPr>
      </w:pPr>
      <w:r w:rsidRPr="001630A2">
        <w:rPr>
          <w:rFonts w:ascii="Bookman Old Style" w:hAnsi="Bookman Old Style"/>
        </w:rPr>
        <w:t>Defensa Pública de San Joaquín</w:t>
      </w:r>
    </w:p>
    <w:p w14:paraId="629FC113" w14:textId="25BEE446" w:rsidR="00057489" w:rsidRPr="001630A2" w:rsidRDefault="00057489" w:rsidP="00057489">
      <w:pPr>
        <w:pStyle w:val="Prrafodelista"/>
        <w:widowControl w:val="0"/>
        <w:numPr>
          <w:ilvl w:val="0"/>
          <w:numId w:val="28"/>
        </w:numPr>
        <w:autoSpaceDE w:val="0"/>
        <w:spacing w:before="0"/>
        <w:rPr>
          <w:rFonts w:ascii="Bookman Old Style" w:hAnsi="Bookman Old Style"/>
        </w:rPr>
      </w:pPr>
      <w:r w:rsidRPr="001630A2">
        <w:rPr>
          <w:rFonts w:ascii="Bookman Old Style" w:hAnsi="Bookman Old Style"/>
        </w:rPr>
        <w:t>Dirección Tecnología de la Información y Comunicaciones</w:t>
      </w:r>
    </w:p>
    <w:p w14:paraId="27481A43" w14:textId="78CFAFAB" w:rsidR="00057489" w:rsidRPr="001630A2" w:rsidRDefault="00057489" w:rsidP="00057489">
      <w:pPr>
        <w:pStyle w:val="Prrafodelista"/>
        <w:widowControl w:val="0"/>
        <w:numPr>
          <w:ilvl w:val="0"/>
          <w:numId w:val="28"/>
        </w:numPr>
        <w:autoSpaceDE w:val="0"/>
        <w:spacing w:before="0"/>
        <w:rPr>
          <w:rFonts w:ascii="Bookman Old Style" w:hAnsi="Bookman Old Style"/>
        </w:rPr>
      </w:pPr>
      <w:r w:rsidRPr="001630A2">
        <w:rPr>
          <w:rFonts w:ascii="Bookman Old Style" w:hAnsi="Bookman Old Style"/>
        </w:rPr>
        <w:t>Archivo</w:t>
      </w:r>
    </w:p>
    <w:p w14:paraId="2F3389E4" w14:textId="77777777" w:rsidR="005724E1" w:rsidRPr="001630A2" w:rsidRDefault="005724E1" w:rsidP="005724E1">
      <w:pPr>
        <w:rPr>
          <w:rFonts w:ascii="Bookman Old Style" w:hAnsi="Bookman Old Style"/>
          <w:sz w:val="24"/>
          <w:szCs w:val="24"/>
        </w:rPr>
      </w:pPr>
    </w:p>
    <w:p w14:paraId="673DBE47" w14:textId="645FCAC0" w:rsidR="005724E1" w:rsidRDefault="002E2103" w:rsidP="005724E1">
      <w:pPr>
        <w:rPr>
          <w:rFonts w:ascii="Bookman Old Style" w:hAnsi="Bookman Old Style"/>
          <w:sz w:val="24"/>
          <w:szCs w:val="24"/>
        </w:rPr>
      </w:pPr>
      <w:proofErr w:type="spellStart"/>
      <w:r w:rsidRPr="001630A2">
        <w:rPr>
          <w:rFonts w:ascii="Bookman Old Style" w:hAnsi="Bookman Old Style"/>
          <w:sz w:val="24"/>
          <w:szCs w:val="24"/>
        </w:rPr>
        <w:t>CCh</w:t>
      </w:r>
      <w:proofErr w:type="spellEnd"/>
      <w:r w:rsidRPr="001630A2">
        <w:rPr>
          <w:rFonts w:ascii="Bookman Old Style" w:hAnsi="Bookman Old Style"/>
          <w:sz w:val="24"/>
          <w:szCs w:val="24"/>
        </w:rPr>
        <w:t>.</w:t>
      </w:r>
    </w:p>
    <w:p w14:paraId="7A7BC878" w14:textId="619AC44A" w:rsidR="005724E1" w:rsidRPr="00394987" w:rsidRDefault="00F81ADB" w:rsidP="00394987">
      <w:pPr>
        <w:rPr>
          <w:rFonts w:ascii="Bookman Old Style" w:hAnsi="Bookman Old Style"/>
          <w:sz w:val="24"/>
          <w:szCs w:val="24"/>
        </w:rPr>
      </w:pPr>
      <w:r w:rsidRPr="001630A2">
        <w:rPr>
          <w:rFonts w:ascii="Bookman Old Style" w:hAnsi="Bookman Old Style"/>
          <w:iCs/>
          <w:sz w:val="24"/>
          <w:szCs w:val="24"/>
        </w:rPr>
        <w:t>Ref. SICE 195-</w:t>
      </w:r>
      <w:r w:rsidR="009E545D">
        <w:rPr>
          <w:rFonts w:ascii="Bookman Old Style" w:hAnsi="Bookman Old Style"/>
          <w:iCs/>
          <w:sz w:val="24"/>
          <w:szCs w:val="24"/>
        </w:rPr>
        <w:t>20</w:t>
      </w:r>
      <w:r w:rsidRPr="001630A2">
        <w:rPr>
          <w:rFonts w:ascii="Bookman Old Style" w:hAnsi="Bookman Old Style"/>
          <w:iCs/>
          <w:sz w:val="24"/>
          <w:szCs w:val="24"/>
        </w:rPr>
        <w:t>19, 704-2021,</w:t>
      </w:r>
      <w:r w:rsidRPr="001630A2">
        <w:rPr>
          <w:rFonts w:ascii="Bookman Old Style" w:hAnsi="Bookman Old Style"/>
          <w:b/>
          <w:bCs/>
          <w:iCs/>
          <w:sz w:val="24"/>
          <w:szCs w:val="24"/>
        </w:rPr>
        <w:t>2575-2021</w:t>
      </w:r>
    </w:p>
    <w:p w14:paraId="017BDC94" w14:textId="77777777" w:rsidR="00394987" w:rsidRDefault="00394987" w:rsidP="006B23B9">
      <w:pPr>
        <w:spacing w:before="0" w:after="0" w:line="240" w:lineRule="auto"/>
        <w:ind w:left="0"/>
        <w:rPr>
          <w:lang w:val="es-ES"/>
        </w:rPr>
      </w:pPr>
    </w:p>
    <w:p w14:paraId="63DC34CE" w14:textId="77777777" w:rsidR="00394987" w:rsidRDefault="00394987" w:rsidP="006B23B9">
      <w:pPr>
        <w:spacing w:before="0" w:after="0" w:line="240" w:lineRule="auto"/>
        <w:ind w:left="0"/>
        <w:rPr>
          <w:lang w:val="es-ES"/>
        </w:rPr>
      </w:pPr>
    </w:p>
    <w:p w14:paraId="432EDA88" w14:textId="77777777" w:rsidR="00394987" w:rsidRDefault="00394987" w:rsidP="006B23B9">
      <w:pPr>
        <w:spacing w:before="0" w:after="0" w:line="240" w:lineRule="auto"/>
        <w:ind w:left="0"/>
        <w:rPr>
          <w:lang w:val="es-ES"/>
        </w:rPr>
      </w:pPr>
    </w:p>
    <w:p w14:paraId="55DF8B56" w14:textId="778264B3" w:rsidR="005724E1" w:rsidRDefault="002E2103" w:rsidP="006B23B9">
      <w:pPr>
        <w:spacing w:before="0" w:after="0" w:line="240" w:lineRule="auto"/>
        <w:ind w:left="0"/>
        <w:rPr>
          <w:lang w:val="es-ES"/>
        </w:rPr>
      </w:pPr>
      <w:r>
        <w:rPr>
          <w:lang w:val="es-ES"/>
        </w:rPr>
        <w:t>2</w:t>
      </w:r>
      <w:r w:rsidR="00D76F94">
        <w:rPr>
          <w:lang w:val="es-ES"/>
        </w:rPr>
        <w:t>9</w:t>
      </w:r>
      <w:r>
        <w:rPr>
          <w:lang w:val="es-ES"/>
        </w:rPr>
        <w:t xml:space="preserve"> de setiembre del 2022</w:t>
      </w:r>
    </w:p>
    <w:p w14:paraId="7D8E58E9" w14:textId="31191450" w:rsidR="005724E1" w:rsidRDefault="005724E1" w:rsidP="006B23B9">
      <w:pPr>
        <w:spacing w:before="0" w:after="0" w:line="240" w:lineRule="auto"/>
        <w:ind w:left="0"/>
        <w:rPr>
          <w:lang w:val="es-ES"/>
        </w:rPr>
      </w:pPr>
    </w:p>
    <w:p w14:paraId="2A2CFE95" w14:textId="77777777" w:rsidR="00394987" w:rsidRDefault="00394987" w:rsidP="006B23B9">
      <w:pPr>
        <w:spacing w:before="0" w:after="0" w:line="240" w:lineRule="auto"/>
        <w:ind w:left="0"/>
        <w:rPr>
          <w:lang w:val="es-ES"/>
        </w:rPr>
      </w:pPr>
    </w:p>
    <w:p w14:paraId="6D1AA46B" w14:textId="77777777" w:rsidR="005724E1" w:rsidRPr="00D706B6" w:rsidRDefault="005724E1" w:rsidP="006B23B9">
      <w:pPr>
        <w:spacing w:before="0" w:after="0" w:line="240" w:lineRule="auto"/>
        <w:ind w:left="0"/>
        <w:rPr>
          <w:lang w:val="es-ES"/>
        </w:rPr>
      </w:pPr>
    </w:p>
    <w:p w14:paraId="495224E1" w14:textId="77777777" w:rsidR="006B23B9" w:rsidRPr="00D706B6" w:rsidRDefault="006B23B9" w:rsidP="006B23B9">
      <w:pPr>
        <w:spacing w:before="0" w:after="0" w:line="240" w:lineRule="auto"/>
        <w:ind w:left="0"/>
      </w:pPr>
      <w:r w:rsidRPr="00D706B6">
        <w:rPr>
          <w:lang w:val="pt-BR"/>
        </w:rPr>
        <w:t>Ingeniero</w:t>
      </w:r>
    </w:p>
    <w:p w14:paraId="6F5D9E3B" w14:textId="6DBF20A0" w:rsidR="006B23B9" w:rsidRPr="00D706B6" w:rsidRDefault="006B23B9" w:rsidP="006B23B9">
      <w:pPr>
        <w:spacing w:before="0" w:after="0" w:line="240" w:lineRule="auto"/>
        <w:ind w:left="0"/>
      </w:pPr>
      <w:r w:rsidRPr="00D706B6">
        <w:rPr>
          <w:lang w:val="pt-BR"/>
        </w:rPr>
        <w:t xml:space="preserve">Dixon Li Morales, </w:t>
      </w:r>
      <w:r w:rsidR="002E2103">
        <w:rPr>
          <w:lang w:val="pt-BR"/>
        </w:rPr>
        <w:t>Jefe</w:t>
      </w:r>
    </w:p>
    <w:p w14:paraId="758C3D1C" w14:textId="594DAB14" w:rsidR="006B23B9" w:rsidRPr="00D706B6" w:rsidRDefault="006B23B9" w:rsidP="006B23B9">
      <w:pPr>
        <w:spacing w:before="0" w:after="0" w:line="240" w:lineRule="auto"/>
        <w:ind w:left="0"/>
      </w:pPr>
      <w:r w:rsidRPr="00D706B6">
        <w:rPr>
          <w:lang w:val="pt-BR"/>
        </w:rPr>
        <w:t>Proceso</w:t>
      </w:r>
      <w:r w:rsidRPr="00D706B6">
        <w:t xml:space="preserve"> de Ejecución de las Operaciones</w:t>
      </w:r>
    </w:p>
    <w:p w14:paraId="201148CB" w14:textId="13A90ED0" w:rsidR="006B23B9" w:rsidRDefault="006B23B9" w:rsidP="006B23B9">
      <w:pPr>
        <w:spacing w:before="0" w:after="0" w:line="240" w:lineRule="auto"/>
        <w:ind w:left="0"/>
        <w:rPr>
          <w:lang w:val="pt-BR"/>
        </w:rPr>
      </w:pPr>
    </w:p>
    <w:p w14:paraId="57A9EE4B" w14:textId="77777777" w:rsidR="002E2103" w:rsidRPr="00D706B6" w:rsidRDefault="002E2103" w:rsidP="006B23B9">
      <w:pPr>
        <w:spacing w:before="0" w:after="0" w:line="240" w:lineRule="auto"/>
        <w:ind w:left="0"/>
        <w:rPr>
          <w:lang w:val="pt-BR"/>
        </w:rPr>
      </w:pPr>
    </w:p>
    <w:p w14:paraId="522263B2" w14:textId="77777777" w:rsidR="006B23B9" w:rsidRPr="00D706B6" w:rsidRDefault="006B23B9" w:rsidP="006B23B9">
      <w:pPr>
        <w:spacing w:before="0" w:after="0" w:line="240" w:lineRule="auto"/>
        <w:ind w:left="0"/>
      </w:pPr>
      <w:r w:rsidRPr="00D706B6">
        <w:t>Estimado señor:</w:t>
      </w:r>
    </w:p>
    <w:p w14:paraId="0C57763D" w14:textId="0A76AF4B" w:rsidR="006B23B9" w:rsidRDefault="006B23B9" w:rsidP="006B23B9">
      <w:pPr>
        <w:spacing w:before="0" w:after="0" w:line="240" w:lineRule="auto"/>
        <w:ind w:left="0"/>
      </w:pPr>
    </w:p>
    <w:p w14:paraId="062F8646" w14:textId="77777777" w:rsidR="00D76F94" w:rsidRPr="00D706B6" w:rsidRDefault="00D76F94" w:rsidP="006B23B9">
      <w:pPr>
        <w:spacing w:before="0" w:after="0" w:line="240" w:lineRule="auto"/>
        <w:ind w:left="0"/>
      </w:pPr>
    </w:p>
    <w:p w14:paraId="125FBC15" w14:textId="1EBB17BE" w:rsidR="006B23B9" w:rsidRPr="00D706B6" w:rsidRDefault="006B23B9" w:rsidP="006B23B9">
      <w:pPr>
        <w:spacing w:before="0" w:after="0" w:line="240" w:lineRule="auto"/>
        <w:ind w:left="0"/>
        <w:rPr>
          <w:b/>
          <w:bCs/>
        </w:rPr>
      </w:pPr>
      <w:r w:rsidRPr="00D706B6">
        <w:t xml:space="preserve">El Consejo Superior, en sesión </w:t>
      </w:r>
      <w:r w:rsidR="00446394">
        <w:t>101</w:t>
      </w:r>
      <w:r w:rsidRPr="00D706B6">
        <w:t>-2021</w:t>
      </w:r>
      <w:r w:rsidR="002E2103">
        <w:t>,</w:t>
      </w:r>
      <w:r w:rsidRPr="00D706B6">
        <w:t xml:space="preserve"> celebrada el </w:t>
      </w:r>
      <w:r w:rsidR="0016068B">
        <w:t>25</w:t>
      </w:r>
      <w:r w:rsidRPr="00D706B6">
        <w:t xml:space="preserve"> de </w:t>
      </w:r>
      <w:r w:rsidR="0016068B">
        <w:t>noviembre</w:t>
      </w:r>
      <w:r w:rsidRPr="00D706B6">
        <w:t xml:space="preserve"> de 2021, artículo </w:t>
      </w:r>
      <w:r w:rsidR="0016068B">
        <w:t>XX</w:t>
      </w:r>
      <w:r w:rsidRPr="00D706B6">
        <w:t>V</w:t>
      </w:r>
      <w:r w:rsidR="0016068B">
        <w:t>I</w:t>
      </w:r>
      <w:r w:rsidRPr="00D706B6">
        <w:t xml:space="preserve">, conoció </w:t>
      </w:r>
      <w:r w:rsidR="002E2103">
        <w:t>el</w:t>
      </w:r>
      <w:r w:rsidRPr="00D706B6">
        <w:t xml:space="preserve"> oficio </w:t>
      </w:r>
      <w:r w:rsidR="009B5968">
        <w:t>1192</w:t>
      </w:r>
      <w:r w:rsidRPr="00D706B6">
        <w:t xml:space="preserve">-PLA-MI-2021 del </w:t>
      </w:r>
      <w:r w:rsidR="009B5968">
        <w:t>19</w:t>
      </w:r>
      <w:r w:rsidRPr="00D706B6">
        <w:t xml:space="preserve"> de </w:t>
      </w:r>
      <w:r w:rsidR="009B5968">
        <w:t>octubre</w:t>
      </w:r>
      <w:r w:rsidRPr="00D706B6">
        <w:t xml:space="preserve"> de 2021 de la Dirección de Planificación, </w:t>
      </w:r>
      <w:r w:rsidR="002E2103">
        <w:t xml:space="preserve">que remite </w:t>
      </w:r>
      <w:r w:rsidRPr="00D706B6">
        <w:t>el informe relacionado con el diagnóstico y propuestas de mejora para el Proyecto de Mejora Integral del Proceso Penal en la</w:t>
      </w:r>
      <w:r w:rsidRPr="00D706B6">
        <w:rPr>
          <w:b/>
          <w:bCs/>
        </w:rPr>
        <w:t xml:space="preserve"> Defensa Pública </w:t>
      </w:r>
      <w:r w:rsidR="00402E8D">
        <w:rPr>
          <w:b/>
          <w:bCs/>
        </w:rPr>
        <w:t>de San Joaquín de Flores.</w:t>
      </w:r>
    </w:p>
    <w:p w14:paraId="7DBF34C3" w14:textId="683EDD7B" w:rsidR="006B23B9" w:rsidRDefault="006B23B9" w:rsidP="006B23B9">
      <w:pPr>
        <w:spacing w:before="0" w:after="0" w:line="240" w:lineRule="auto"/>
        <w:ind w:left="0"/>
        <w:rPr>
          <w:b/>
          <w:bCs/>
        </w:rPr>
      </w:pPr>
    </w:p>
    <w:p w14:paraId="4EC39E69" w14:textId="77777777" w:rsidR="00D76F94" w:rsidRPr="00D706B6" w:rsidRDefault="00D76F94" w:rsidP="006B23B9">
      <w:pPr>
        <w:spacing w:before="0" w:after="0" w:line="240" w:lineRule="auto"/>
        <w:ind w:left="0"/>
        <w:rPr>
          <w:b/>
          <w:bCs/>
        </w:rPr>
      </w:pPr>
    </w:p>
    <w:p w14:paraId="2B581374" w14:textId="77777777" w:rsidR="006B23B9" w:rsidRPr="00D706B6" w:rsidRDefault="006B23B9" w:rsidP="006B23B9">
      <w:pPr>
        <w:spacing w:before="0" w:after="0" w:line="240" w:lineRule="auto"/>
        <w:ind w:left="0"/>
      </w:pPr>
      <w:r w:rsidRPr="00D706B6">
        <w:t>En la sesión indicada se establecieron los siguientes acuerdos:</w:t>
      </w:r>
    </w:p>
    <w:p w14:paraId="6CEF114B" w14:textId="41A0FD1C" w:rsidR="006B23B9" w:rsidRDefault="006B23B9" w:rsidP="006B23B9">
      <w:pPr>
        <w:spacing w:before="0" w:after="0" w:line="240" w:lineRule="auto"/>
        <w:ind w:left="0"/>
        <w:rPr>
          <w:b/>
          <w:bCs/>
        </w:rPr>
      </w:pPr>
    </w:p>
    <w:p w14:paraId="581AE247" w14:textId="77777777" w:rsidR="00D76F94" w:rsidRPr="00D706B6" w:rsidRDefault="00D76F94" w:rsidP="006B23B9">
      <w:pPr>
        <w:spacing w:before="0" w:after="0" w:line="240" w:lineRule="auto"/>
        <w:ind w:left="0"/>
        <w:rPr>
          <w:b/>
          <w:bCs/>
        </w:rPr>
      </w:pPr>
    </w:p>
    <w:p w14:paraId="725BC3D3" w14:textId="5805A9A5" w:rsidR="00AD6B67" w:rsidRPr="0059467E" w:rsidRDefault="002E2103" w:rsidP="0059467E">
      <w:pPr>
        <w:pStyle w:val="xmsonormal"/>
        <w:keepNext/>
        <w:tabs>
          <w:tab w:val="left" w:pos="8647"/>
        </w:tabs>
        <w:spacing w:after="120" w:line="276" w:lineRule="auto"/>
        <w:ind w:left="851" w:right="1325"/>
        <w:jc w:val="both"/>
        <w:rPr>
          <w:rFonts w:ascii="Arial" w:hAnsi="Arial" w:cs="Times New Roman"/>
          <w:i/>
          <w:iCs/>
          <w:lang w:eastAsia="en-US"/>
        </w:rPr>
      </w:pPr>
      <w:r>
        <w:rPr>
          <w:rFonts w:ascii="Arial" w:hAnsi="Arial" w:cs="Times New Roman"/>
          <w:b/>
          <w:bCs/>
          <w:i/>
          <w:iCs/>
          <w:lang w:eastAsia="en-US"/>
        </w:rPr>
        <w:t>“</w:t>
      </w:r>
      <w:r w:rsidR="00AD6B67" w:rsidRPr="0059467E">
        <w:rPr>
          <w:rFonts w:ascii="Arial" w:hAnsi="Arial" w:cs="Times New Roman"/>
          <w:i/>
          <w:iCs/>
          <w:lang w:eastAsia="en-US"/>
        </w:rPr>
        <w:t>1.) Tener por rendido el informe No. 1192-PLA-MI-2021, remitido por el Ingeniero Dixon Li Morales, Jefe interino Proceso Ejecución de las Operaci</w:t>
      </w:r>
      <w:r w:rsidR="000774D7">
        <w:rPr>
          <w:rFonts w:ascii="Arial" w:hAnsi="Arial" w:cs="Times New Roman"/>
          <w:i/>
          <w:iCs/>
          <w:lang w:eastAsia="en-US"/>
        </w:rPr>
        <w:t>o</w:t>
      </w:r>
      <w:r w:rsidR="00AD6B67" w:rsidRPr="0059467E">
        <w:rPr>
          <w:rFonts w:ascii="Arial" w:hAnsi="Arial" w:cs="Times New Roman"/>
          <w:i/>
          <w:iCs/>
          <w:lang w:eastAsia="en-US"/>
        </w:rPr>
        <w:t xml:space="preserve">nes de la Dirección de Planificación, relacionado con el diagnóstico y propuestas de mejora para el Proyecto de Mejora Integral del Proceso Penal en la Defensa Pública de San Joaquín de Flores, suscrito por </w:t>
      </w:r>
      <w:r w:rsidR="00AD2C25" w:rsidRPr="00BD2023">
        <w:rPr>
          <w:rFonts w:ascii="Arial" w:hAnsi="Arial" w:cs="Times New Roman"/>
          <w:i/>
          <w:iCs/>
          <w:lang w:eastAsia="en-US"/>
        </w:rPr>
        <w:t>el Ing.</w:t>
      </w:r>
      <w:r w:rsidR="00AD6B67" w:rsidRPr="0059467E">
        <w:rPr>
          <w:rFonts w:ascii="Arial" w:hAnsi="Arial" w:cs="Times New Roman"/>
          <w:i/>
          <w:iCs/>
          <w:lang w:eastAsia="en-US"/>
        </w:rPr>
        <w:t xml:space="preserve"> Jorge Fernando Rodríguez Salazar, Jefe a.i. del Subproceso de Modernización Institucional. 2.) Aprobar las recomendaciones señaladas en el presente informe, dirigidas a este Consejo Superior, Jefatura de la Defensa Pública y la Unidad de Modernización Institucional de la Defensa Pública, a la Dirección de Tecnología de la Información y a la Defensa Pública de San Joaquín. 3.) Aprobar el presente informe que incorpora los hallazgos, oportunidades de mejora y plan de trabajo de la Defensa Pública de San Joaquín, el cual se encuentra alineado al “Modelo de Tramitación de la Defensa Pública”. 4.) Hacer este informe de conocimiento de la Comisión de la Jurisdicción Penal, Defensa Pública, Unidad de Modernización Institucional de la Defensa Pública, Defensa Pública de San Joaquín de Flores, Dirección de Tecnología de la Información y Administración Regional de Heredia.”</w:t>
      </w:r>
      <w:r>
        <w:rPr>
          <w:rFonts w:ascii="Arial" w:hAnsi="Arial" w:cs="Times New Roman"/>
          <w:i/>
          <w:iCs/>
          <w:lang w:eastAsia="en-US"/>
        </w:rPr>
        <w:t>.</w:t>
      </w:r>
    </w:p>
    <w:p w14:paraId="41C5B4E7" w14:textId="45745D0E" w:rsidR="006B23B9" w:rsidRPr="00D706B6" w:rsidRDefault="006B23B9" w:rsidP="00AD6B67">
      <w:pPr>
        <w:pStyle w:val="xmsonormal"/>
        <w:ind w:left="567" w:right="616" w:firstLine="708"/>
        <w:jc w:val="both"/>
        <w:rPr>
          <w:b/>
          <w:bCs/>
        </w:rPr>
      </w:pPr>
    </w:p>
    <w:p w14:paraId="58B9D264" w14:textId="77777777" w:rsidR="006B23B9" w:rsidRPr="00D706B6" w:rsidRDefault="006B23B9" w:rsidP="006B23B9">
      <w:pPr>
        <w:spacing w:before="0" w:after="0" w:line="240" w:lineRule="auto"/>
        <w:ind w:left="0"/>
      </w:pPr>
    </w:p>
    <w:p w14:paraId="6BC92350" w14:textId="77777777" w:rsidR="006B23B9" w:rsidRPr="00D706B6" w:rsidRDefault="006B23B9" w:rsidP="006B23B9">
      <w:pPr>
        <w:spacing w:before="0" w:after="0" w:line="240" w:lineRule="auto"/>
        <w:ind w:left="0"/>
      </w:pPr>
      <w:r w:rsidRPr="00D706B6">
        <w:t>A raíz de lo anterior, la Dirección de Planificación realizó un trabajo en conjunto con la Unidad de Modernización Institucional de la Defensa Pública, para dar seguimiento a los acuerdos y estado de avance en la ejecución del plan de trabajo aprobado por el Consejo Superior.</w:t>
      </w:r>
    </w:p>
    <w:p w14:paraId="1E5C9DDD" w14:textId="77777777" w:rsidR="006B23B9" w:rsidRPr="00D706B6" w:rsidRDefault="006B23B9" w:rsidP="006B23B9">
      <w:pPr>
        <w:spacing w:before="0" w:after="0" w:line="240" w:lineRule="auto"/>
        <w:ind w:left="0"/>
      </w:pPr>
    </w:p>
    <w:p w14:paraId="6220ED0B" w14:textId="525719D2" w:rsidR="006B23B9" w:rsidRPr="00D706B6" w:rsidRDefault="006B23B9" w:rsidP="006B23B9">
      <w:pPr>
        <w:spacing w:before="0" w:after="0" w:line="240" w:lineRule="auto"/>
        <w:ind w:left="0"/>
        <w:rPr>
          <w:lang w:val="es-ES"/>
        </w:rPr>
      </w:pPr>
      <w:r w:rsidRPr="00D706B6">
        <w:t xml:space="preserve">A continuación, se muestran los resultados del seguimiento realizado en la </w:t>
      </w:r>
      <w:r w:rsidRPr="00D706B6">
        <w:rPr>
          <w:b/>
          <w:bCs/>
        </w:rPr>
        <w:t xml:space="preserve">Defensa Pública de </w:t>
      </w:r>
      <w:r w:rsidR="00BC64E6">
        <w:rPr>
          <w:b/>
          <w:bCs/>
        </w:rPr>
        <w:t xml:space="preserve">San </w:t>
      </w:r>
      <w:r w:rsidR="0059467E">
        <w:rPr>
          <w:b/>
          <w:bCs/>
        </w:rPr>
        <w:t>Joaquín</w:t>
      </w:r>
      <w:r w:rsidR="00BC64E6">
        <w:rPr>
          <w:b/>
          <w:bCs/>
        </w:rPr>
        <w:t xml:space="preserve"> de Flores.</w:t>
      </w:r>
    </w:p>
    <w:p w14:paraId="24329CF5" w14:textId="77777777" w:rsidR="006B23B9" w:rsidRPr="00D706B6" w:rsidRDefault="006B23B9" w:rsidP="006B23B9">
      <w:pPr>
        <w:spacing w:before="0" w:after="0" w:line="240" w:lineRule="auto"/>
        <w:ind w:left="0"/>
        <w:rPr>
          <w:lang w:val="es-ES"/>
        </w:rPr>
      </w:pPr>
    </w:p>
    <w:p w14:paraId="44BC344D" w14:textId="6691251E" w:rsidR="006B23B9" w:rsidRDefault="006B23B9" w:rsidP="006B23B9">
      <w:pPr>
        <w:spacing w:before="0" w:after="0" w:line="240" w:lineRule="auto"/>
        <w:ind w:left="0"/>
        <w:rPr>
          <w:lang w:val="es-ES"/>
        </w:rPr>
      </w:pPr>
      <w:r w:rsidRPr="00D706B6">
        <w:rPr>
          <w:lang w:val="es-ES"/>
        </w:rPr>
        <w:t xml:space="preserve">Atentamente, </w:t>
      </w:r>
    </w:p>
    <w:p w14:paraId="6949E037" w14:textId="522B8289" w:rsidR="005724E1" w:rsidRDefault="005724E1" w:rsidP="006B23B9">
      <w:pPr>
        <w:spacing w:before="0" w:after="0" w:line="240" w:lineRule="auto"/>
        <w:ind w:left="0"/>
        <w:rPr>
          <w:lang w:val="es-ES"/>
        </w:rPr>
      </w:pPr>
    </w:p>
    <w:p w14:paraId="6A3B9277" w14:textId="0A6ED120" w:rsidR="005724E1" w:rsidRDefault="005724E1" w:rsidP="006B23B9">
      <w:pPr>
        <w:spacing w:before="0" w:after="0" w:line="240" w:lineRule="auto"/>
        <w:ind w:left="0"/>
        <w:rPr>
          <w:lang w:val="es-ES"/>
        </w:rPr>
      </w:pPr>
    </w:p>
    <w:p w14:paraId="58596FB2" w14:textId="7A1EECE8" w:rsidR="005724E1" w:rsidRDefault="005724E1" w:rsidP="006B23B9">
      <w:pPr>
        <w:spacing w:before="0" w:after="0" w:line="240" w:lineRule="auto"/>
        <w:ind w:left="0"/>
        <w:rPr>
          <w:lang w:val="es-ES"/>
        </w:rPr>
      </w:pPr>
    </w:p>
    <w:p w14:paraId="0F737A0B" w14:textId="5C1DB1EA" w:rsidR="005724E1" w:rsidRDefault="005724E1" w:rsidP="006B23B9">
      <w:pPr>
        <w:spacing w:before="0" w:after="0" w:line="240" w:lineRule="auto"/>
        <w:ind w:left="0"/>
        <w:rPr>
          <w:lang w:val="es-ES"/>
        </w:rPr>
      </w:pPr>
    </w:p>
    <w:p w14:paraId="7A3F4781" w14:textId="68A71679" w:rsidR="005724E1" w:rsidRDefault="005724E1" w:rsidP="006B23B9">
      <w:pPr>
        <w:spacing w:before="0" w:after="0" w:line="240" w:lineRule="auto"/>
        <w:ind w:left="0"/>
        <w:rPr>
          <w:lang w:val="es-ES"/>
        </w:rPr>
      </w:pPr>
    </w:p>
    <w:p w14:paraId="032F4AE3" w14:textId="77777777" w:rsidR="006B23B9" w:rsidRPr="00D706B6" w:rsidRDefault="006B23B9" w:rsidP="006B23B9">
      <w:pPr>
        <w:spacing w:before="0" w:after="0" w:line="240" w:lineRule="auto"/>
        <w:ind w:left="0"/>
        <w:rPr>
          <w:b/>
          <w:bCs/>
        </w:rPr>
      </w:pPr>
      <w:bookmarkStart w:id="0" w:name="_Hlk115271565"/>
    </w:p>
    <w:p w14:paraId="4858A2EF" w14:textId="77777777" w:rsidR="006B23B9" w:rsidRPr="00D706B6" w:rsidRDefault="006B23B9" w:rsidP="006B23B9">
      <w:pPr>
        <w:shd w:val="clear" w:color="auto" w:fill="FFFFFF"/>
        <w:spacing w:before="0" w:after="0" w:line="240" w:lineRule="auto"/>
        <w:ind w:left="0"/>
        <w:rPr>
          <w:b/>
          <w:bCs/>
        </w:rPr>
      </w:pPr>
      <w:r w:rsidRPr="00D706B6">
        <w:rPr>
          <w:b/>
          <w:bCs/>
        </w:rPr>
        <w:t>Ing. Jorge Fernando Rodríguez Salazar, Jefe</w:t>
      </w:r>
    </w:p>
    <w:p w14:paraId="0B6F74B6" w14:textId="77777777" w:rsidR="006B23B9" w:rsidRPr="00D706B6" w:rsidRDefault="006B23B9" w:rsidP="006B23B9">
      <w:pPr>
        <w:shd w:val="clear" w:color="auto" w:fill="FFFFFF"/>
        <w:spacing w:before="0" w:after="0" w:line="240" w:lineRule="auto"/>
        <w:ind w:left="0"/>
        <w:rPr>
          <w:b/>
          <w:bCs/>
        </w:rPr>
      </w:pPr>
      <w:r w:rsidRPr="00D706B6">
        <w:rPr>
          <w:b/>
          <w:bCs/>
        </w:rPr>
        <w:t xml:space="preserve">Subproceso de Modernización Institucional </w:t>
      </w:r>
    </w:p>
    <w:bookmarkEnd w:id="0"/>
    <w:p w14:paraId="57E869D3" w14:textId="6C4A0D9C" w:rsidR="002E2103" w:rsidRDefault="002E2103">
      <w:pPr>
        <w:spacing w:before="0" w:after="0" w:line="240" w:lineRule="auto"/>
        <w:ind w:left="0"/>
        <w:jc w:val="left"/>
      </w:pPr>
      <w:r>
        <w:br w:type="page"/>
      </w:r>
    </w:p>
    <w:p w14:paraId="44FCD7E7" w14:textId="0A30B15A" w:rsidR="00E52061" w:rsidRDefault="0071270B">
      <w:pPr>
        <w:ind w:left="0"/>
        <w:jc w:val="center"/>
      </w:pPr>
      <w:r>
        <w:rPr>
          <w:noProof/>
        </w:rPr>
        <w:lastRenderedPageBreak/>
        <w:drawing>
          <wp:inline distT="0" distB="0" distL="0" distR="0" wp14:anchorId="296CD19F" wp14:editId="4EB2791B">
            <wp:extent cx="1314450" cy="581025"/>
            <wp:effectExtent l="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8"/>
                    <a:stretch>
                      <a:fillRect/>
                    </a:stretch>
                  </pic:blipFill>
                  <pic:spPr bwMode="auto">
                    <a:xfrm>
                      <a:off x="0" y="0"/>
                      <a:ext cx="1314450" cy="581025"/>
                    </a:xfrm>
                    <a:prstGeom prst="rect">
                      <a:avLst/>
                    </a:prstGeom>
                  </pic:spPr>
                </pic:pic>
              </a:graphicData>
            </a:graphic>
          </wp:inline>
        </w:drawing>
      </w:r>
      <w:r>
        <w:t xml:space="preserve">      </w:t>
      </w:r>
      <w:r>
        <w:rPr>
          <w:noProof/>
        </w:rPr>
        <w:drawing>
          <wp:inline distT="0" distB="0" distL="0" distR="0" wp14:anchorId="2FDCF16D" wp14:editId="4A26BCA9">
            <wp:extent cx="1419225" cy="5619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0"/>
                    <pic:cNvPicPr>
                      <a:picLocks noChangeAspect="1" noChangeArrowheads="1"/>
                    </pic:cNvPicPr>
                  </pic:nvPicPr>
                  <pic:blipFill>
                    <a:blip r:embed="rId9"/>
                    <a:stretch>
                      <a:fillRect/>
                    </a:stretch>
                  </pic:blipFill>
                  <pic:spPr bwMode="auto">
                    <a:xfrm>
                      <a:off x="0" y="0"/>
                      <a:ext cx="1419225" cy="561975"/>
                    </a:xfrm>
                    <a:prstGeom prst="rect">
                      <a:avLst/>
                    </a:prstGeom>
                  </pic:spPr>
                </pic:pic>
              </a:graphicData>
            </a:graphic>
          </wp:inline>
        </w:drawing>
      </w:r>
      <w:r>
        <w:t xml:space="preserve">       </w:t>
      </w:r>
      <w:r>
        <w:rPr>
          <w:noProof/>
        </w:rPr>
        <w:drawing>
          <wp:inline distT="0" distB="0" distL="0" distR="0" wp14:anchorId="4B2085F9" wp14:editId="39C06E7C">
            <wp:extent cx="1343025" cy="514350"/>
            <wp:effectExtent l="0" t="0" r="0" b="0"/>
            <wp:docPr id="4" name="Imagen2" descr="Defensa Publica, Poder Judicial Costa Rica (FLAGRANCI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 descr="Defensa Publica, Poder Judicial Costa Rica (FLAGRANCIA) - YouTube"/>
                    <pic:cNvPicPr>
                      <a:picLocks noChangeAspect="1" noChangeArrowheads="1"/>
                    </pic:cNvPicPr>
                  </pic:nvPicPr>
                  <pic:blipFill>
                    <a:blip r:embed="rId10"/>
                    <a:srcRect l="7292" t="16826" r="6177" b="23740"/>
                    <a:stretch>
                      <a:fillRect/>
                    </a:stretch>
                  </pic:blipFill>
                  <pic:spPr bwMode="auto">
                    <a:xfrm>
                      <a:off x="0" y="0"/>
                      <a:ext cx="1343025" cy="514350"/>
                    </a:xfrm>
                    <a:prstGeom prst="rect">
                      <a:avLst/>
                    </a:prstGeom>
                  </pic:spPr>
                </pic:pic>
              </a:graphicData>
            </a:graphic>
          </wp:inline>
        </w:drawing>
      </w:r>
      <w:r>
        <w:t xml:space="preserve">              </w:t>
      </w:r>
    </w:p>
    <w:p w14:paraId="46FB5B02" w14:textId="7D5E499F" w:rsidR="00E52061" w:rsidRDefault="0071270B">
      <w:pPr>
        <w:spacing w:after="0" w:line="240" w:lineRule="auto"/>
        <w:jc w:val="center"/>
        <w:rPr>
          <w:rFonts w:ascii="Book Antiqua" w:hAnsi="Book Antiqua" w:cs="Arial"/>
          <w:b/>
          <w:i/>
          <w:color w:val="0070C0"/>
          <w:sz w:val="44"/>
          <w:szCs w:val="44"/>
        </w:rPr>
      </w:pPr>
      <w:r>
        <w:rPr>
          <w:rFonts w:ascii="Book Antiqua" w:hAnsi="Book Antiqua" w:cs="Arial"/>
          <w:b/>
          <w:i/>
          <w:color w:val="0070C0"/>
          <w:sz w:val="44"/>
          <w:szCs w:val="44"/>
        </w:rPr>
        <w:t>Proyecto de Mejora Integral del Proceso Penal</w:t>
      </w:r>
    </w:p>
    <w:p w14:paraId="33DF3903" w14:textId="77777777" w:rsidR="00E52061" w:rsidRDefault="00E52061">
      <w:pPr>
        <w:spacing w:after="0"/>
        <w:jc w:val="center"/>
        <w:rPr>
          <w:rFonts w:ascii="Calibri" w:hAnsi="Calibri"/>
          <w:b/>
          <w:i/>
          <w:sz w:val="40"/>
          <w:szCs w:val="40"/>
        </w:rPr>
      </w:pPr>
    </w:p>
    <w:p w14:paraId="159B0767" w14:textId="77777777" w:rsidR="00E52061" w:rsidRDefault="0071270B" w:rsidP="0059467E">
      <w:pPr>
        <w:spacing w:after="0" w:line="240" w:lineRule="auto"/>
        <w:jc w:val="center"/>
        <w:rPr>
          <w:rFonts w:ascii="Book Antiqua" w:hAnsi="Book Antiqua" w:cs="Arial"/>
          <w:b/>
          <w:i/>
          <w:sz w:val="40"/>
          <w:szCs w:val="40"/>
        </w:rPr>
      </w:pPr>
      <w:r>
        <w:rPr>
          <w:rFonts w:ascii="Book Antiqua" w:hAnsi="Book Antiqua" w:cs="Arial"/>
          <w:b/>
          <w:i/>
          <w:sz w:val="40"/>
          <w:szCs w:val="40"/>
        </w:rPr>
        <w:t>Informe de seguimiento de la Defensa Pública de</w:t>
      </w:r>
    </w:p>
    <w:p w14:paraId="7777AFB0" w14:textId="77777777" w:rsidR="00E52061" w:rsidRDefault="0071270B" w:rsidP="0059467E">
      <w:pPr>
        <w:spacing w:after="0" w:line="240" w:lineRule="auto"/>
        <w:jc w:val="center"/>
        <w:rPr>
          <w:rFonts w:ascii="Book Antiqua" w:hAnsi="Book Antiqua" w:cs="Arial"/>
          <w:b/>
          <w:i/>
          <w:sz w:val="40"/>
          <w:szCs w:val="40"/>
        </w:rPr>
      </w:pPr>
      <w:r>
        <w:rPr>
          <w:rFonts w:ascii="Book Antiqua" w:hAnsi="Book Antiqua" w:cs="Arial"/>
          <w:b/>
          <w:i/>
          <w:sz w:val="40"/>
          <w:szCs w:val="40"/>
        </w:rPr>
        <w:t xml:space="preserve"> San Joaquín (Heredia) </w:t>
      </w:r>
    </w:p>
    <w:p w14:paraId="459BF8C2" w14:textId="77777777" w:rsidR="00E52061" w:rsidRDefault="00E52061">
      <w:pPr>
        <w:spacing w:after="0" w:line="240" w:lineRule="auto"/>
        <w:jc w:val="center"/>
        <w:rPr>
          <w:rFonts w:ascii="Book Antiqua" w:hAnsi="Book Antiqua"/>
          <w:b/>
          <w:i/>
          <w:sz w:val="32"/>
          <w:szCs w:val="32"/>
        </w:rPr>
      </w:pPr>
    </w:p>
    <w:p w14:paraId="0BA31434" w14:textId="77777777" w:rsidR="00E52061" w:rsidRDefault="0071270B">
      <w:pPr>
        <w:spacing w:line="240" w:lineRule="auto"/>
        <w:jc w:val="center"/>
        <w:rPr>
          <w:rFonts w:ascii="Book Antiqua" w:hAnsi="Book Antiqua"/>
          <w:b/>
          <w:i/>
          <w:sz w:val="32"/>
          <w:szCs w:val="32"/>
        </w:rPr>
      </w:pPr>
      <w:r>
        <w:rPr>
          <w:rFonts w:ascii="Book Antiqua" w:hAnsi="Book Antiqua"/>
          <w:b/>
          <w:i/>
          <w:sz w:val="32"/>
          <w:szCs w:val="32"/>
        </w:rPr>
        <w:t>Seguimiento realizado por:</w:t>
      </w:r>
    </w:p>
    <w:p w14:paraId="0A4ACDAF" w14:textId="77777777" w:rsidR="00E52061" w:rsidRDefault="0071270B">
      <w:pPr>
        <w:spacing w:line="240" w:lineRule="auto"/>
        <w:jc w:val="center"/>
        <w:rPr>
          <w:rFonts w:ascii="Book Antiqua" w:hAnsi="Book Antiqua"/>
          <w:i/>
          <w:sz w:val="32"/>
          <w:szCs w:val="32"/>
        </w:rPr>
      </w:pPr>
      <w:r>
        <w:rPr>
          <w:rFonts w:ascii="Book Antiqua" w:hAnsi="Book Antiqua"/>
          <w:i/>
          <w:sz w:val="32"/>
          <w:szCs w:val="32"/>
        </w:rPr>
        <w:t xml:space="preserve">Lic. Orlando Vargas Chacón – Defensor Supervisor de la Unidad de Modernización Institucional de la Defensa Pública </w:t>
      </w:r>
    </w:p>
    <w:p w14:paraId="72C16E4A" w14:textId="544D0D81" w:rsidR="00E52061" w:rsidRDefault="00E52061">
      <w:pPr>
        <w:spacing w:line="240" w:lineRule="auto"/>
        <w:rPr>
          <w:rFonts w:ascii="Book Antiqua" w:hAnsi="Book Antiqua"/>
          <w:b/>
          <w:i/>
          <w:sz w:val="32"/>
          <w:szCs w:val="32"/>
        </w:rPr>
      </w:pPr>
    </w:p>
    <w:p w14:paraId="01B1042C" w14:textId="77777777" w:rsidR="00E52061" w:rsidRDefault="0071270B">
      <w:pPr>
        <w:spacing w:line="240" w:lineRule="auto"/>
        <w:jc w:val="center"/>
        <w:rPr>
          <w:rFonts w:ascii="Book Antiqua" w:hAnsi="Book Antiqua"/>
          <w:b/>
          <w:i/>
          <w:sz w:val="32"/>
          <w:szCs w:val="32"/>
        </w:rPr>
      </w:pPr>
      <w:r>
        <w:rPr>
          <w:rFonts w:ascii="Book Antiqua" w:hAnsi="Book Antiqua"/>
          <w:b/>
          <w:i/>
          <w:sz w:val="32"/>
          <w:szCs w:val="32"/>
        </w:rPr>
        <w:t>En coordinación con:</w:t>
      </w:r>
    </w:p>
    <w:p w14:paraId="7EF9C60D" w14:textId="77777777" w:rsidR="00E52061" w:rsidRDefault="0071270B">
      <w:pPr>
        <w:spacing w:line="240" w:lineRule="auto"/>
        <w:jc w:val="center"/>
        <w:rPr>
          <w:rFonts w:ascii="Book Antiqua" w:hAnsi="Book Antiqua"/>
          <w:i/>
          <w:sz w:val="32"/>
          <w:szCs w:val="32"/>
        </w:rPr>
      </w:pPr>
      <w:r>
        <w:rPr>
          <w:rFonts w:ascii="Book Antiqua" w:hAnsi="Book Antiqua"/>
          <w:i/>
          <w:sz w:val="32"/>
          <w:szCs w:val="32"/>
        </w:rPr>
        <w:t>Inga. Florita Leiva Piedra – Profesional del Subproceso de Modernización Institucional de la Dirección de Planificación</w:t>
      </w:r>
    </w:p>
    <w:p w14:paraId="4F2FD829" w14:textId="77777777" w:rsidR="00E52061" w:rsidRDefault="0071270B">
      <w:pPr>
        <w:spacing w:line="240" w:lineRule="auto"/>
        <w:jc w:val="center"/>
        <w:rPr>
          <w:rFonts w:ascii="Book Antiqua" w:hAnsi="Book Antiqua"/>
          <w:i/>
          <w:sz w:val="32"/>
          <w:szCs w:val="32"/>
        </w:rPr>
      </w:pPr>
      <w:r>
        <w:rPr>
          <w:rFonts w:ascii="Book Antiqua" w:hAnsi="Book Antiqua"/>
          <w:i/>
          <w:sz w:val="32"/>
          <w:szCs w:val="32"/>
        </w:rPr>
        <w:t>Ing. Nelson Arce Hidalgo – Coordinador de Unidad del Subproceso de Modernización Institucional de la Dirección de Planificación</w:t>
      </w:r>
    </w:p>
    <w:p w14:paraId="79847BFA" w14:textId="77777777" w:rsidR="00E52061" w:rsidRDefault="0071270B">
      <w:pPr>
        <w:spacing w:line="240" w:lineRule="auto"/>
        <w:jc w:val="center"/>
        <w:rPr>
          <w:rFonts w:ascii="Book Antiqua" w:hAnsi="Book Antiqua"/>
          <w:i/>
          <w:sz w:val="32"/>
          <w:szCs w:val="32"/>
        </w:rPr>
      </w:pPr>
      <w:r>
        <w:rPr>
          <w:rFonts w:ascii="Book Antiqua" w:hAnsi="Book Antiqua"/>
          <w:i/>
          <w:sz w:val="32"/>
          <w:szCs w:val="32"/>
        </w:rPr>
        <w:t>Ing. Jorge Fernando Rodríguez Salazar – Jefe del Subproceso de Modernización Institucional de la Dirección de Planificación</w:t>
      </w:r>
    </w:p>
    <w:p w14:paraId="740386D4" w14:textId="1F870BB2" w:rsidR="00E52061" w:rsidRDefault="006A5A47">
      <w:pPr>
        <w:jc w:val="center"/>
        <w:sectPr w:rsidR="00E52061">
          <w:headerReference w:type="default" r:id="rId11"/>
          <w:footerReference w:type="default" r:id="rId12"/>
          <w:pgSz w:w="12240" w:h="15840"/>
          <w:pgMar w:top="1134" w:right="1134" w:bottom="1134" w:left="1134" w:header="709" w:footer="0" w:gutter="0"/>
          <w:cols w:space="720"/>
          <w:formProt w:val="0"/>
          <w:docGrid w:linePitch="360"/>
        </w:sectPr>
      </w:pPr>
      <w:r>
        <w:rPr>
          <w:rFonts w:ascii="Calibri" w:hAnsi="Calibri"/>
          <w:sz w:val="40"/>
          <w:szCs w:val="40"/>
        </w:rPr>
        <w:t>Septiembre</w:t>
      </w:r>
      <w:r w:rsidR="0071270B">
        <w:rPr>
          <w:rFonts w:ascii="Calibri" w:hAnsi="Calibri"/>
          <w:sz w:val="40"/>
          <w:szCs w:val="40"/>
        </w:rPr>
        <w:t>, 202</w:t>
      </w:r>
      <w:r w:rsidR="003D463A">
        <w:rPr>
          <w:rFonts w:ascii="Calibri" w:hAnsi="Calibri"/>
          <w:sz w:val="40"/>
          <w:szCs w:val="40"/>
        </w:rPr>
        <w:t>2</w:t>
      </w:r>
    </w:p>
    <w:p w14:paraId="46585B77" w14:textId="77777777" w:rsidR="00E52061" w:rsidRDefault="0071270B">
      <w:pPr>
        <w:pStyle w:val="Ttulo1"/>
      </w:pPr>
      <w:r>
        <w:lastRenderedPageBreak/>
        <w:t>Justificación</w:t>
      </w:r>
    </w:p>
    <w:p w14:paraId="46B9C629" w14:textId="77777777" w:rsidR="00E52061" w:rsidRDefault="0071270B">
      <w:pPr>
        <w:rPr>
          <w:rFonts w:eastAsia="Times New Roman"/>
          <w:szCs w:val="24"/>
          <w:lang w:val="es-ES" w:eastAsia="es-ES"/>
        </w:rPr>
      </w:pPr>
      <w:r>
        <w:rPr>
          <w:rFonts w:eastAsia="Times New Roman"/>
          <w:szCs w:val="24"/>
          <w:lang w:val="es-ES" w:eastAsia="es-ES"/>
        </w:rPr>
        <w:t>La Corte Plena aprobó los estudios de la Auditoría Judicial 958-107-AUO-2012 sobre la estructura de Control Interno de los Juzgados Penales a nivel gerencial y su contribución a la etapa de investigación del proceso penal y el estudio 259-66-SAO-2016 sobre el estudio operativo de los Tribunales Penales, en las sesiones 37-12 artículo VIII y 15-16 artículo XVII, respectivamente.</w:t>
      </w:r>
    </w:p>
    <w:p w14:paraId="5FF3FC3E" w14:textId="3E438783" w:rsidR="00E52061" w:rsidRDefault="0071270B">
      <w:pPr>
        <w:rPr>
          <w:rFonts w:eastAsia="Times New Roman" w:cs="Arial"/>
          <w:lang w:val="es-ES" w:eastAsia="es-ES"/>
        </w:rPr>
      </w:pPr>
      <w:r>
        <w:rPr>
          <w:rFonts w:eastAsia="Times New Roman"/>
          <w:szCs w:val="24"/>
          <w:lang w:val="es-ES" w:eastAsia="es-ES"/>
        </w:rPr>
        <w:t>Por lo tanto</w:t>
      </w:r>
      <w:r w:rsidR="002E2103">
        <w:rPr>
          <w:rFonts w:eastAsia="Times New Roman"/>
          <w:szCs w:val="24"/>
          <w:lang w:val="es-ES" w:eastAsia="es-ES"/>
        </w:rPr>
        <w:t>,</w:t>
      </w:r>
      <w:r>
        <w:rPr>
          <w:rFonts w:eastAsia="Times New Roman"/>
          <w:szCs w:val="24"/>
          <w:lang w:val="es-ES" w:eastAsia="es-ES"/>
        </w:rPr>
        <w:t xml:space="preserve"> la Dirección de Planificación con el liderazgo del Despacho de la Presidencia diseñó el Proyecto de Mejora Integral del Proceso Penal, aprobado por el Consejo Superior en la sesión 71-17, del 1 de agosto del 2017, artículo CXI, donde se aprobó un abordaje de la materia Penal. El proyecto consta de tres fases: planeación, ejecución y seguimiento y se inauguró en una </w:t>
      </w:r>
      <w:r>
        <w:rPr>
          <w:rFonts w:eastAsia="Times New Roman" w:cs="Arial"/>
          <w:lang w:val="es-ES" w:eastAsia="es-ES"/>
        </w:rPr>
        <w:t>actividad protocolaria el 4 de mayo de 2018.</w:t>
      </w:r>
    </w:p>
    <w:p w14:paraId="2E20BF33" w14:textId="77777777" w:rsidR="00E52061" w:rsidRDefault="0071270B">
      <w:pPr>
        <w:pStyle w:val="NormalWeb"/>
        <w:spacing w:before="280" w:after="280" w:line="276" w:lineRule="auto"/>
        <w:rPr>
          <w:rFonts w:ascii="Arial" w:hAnsi="Arial" w:cs="Arial"/>
          <w:sz w:val="22"/>
          <w:szCs w:val="22"/>
        </w:rPr>
      </w:pPr>
      <w:r>
        <w:rPr>
          <w:rFonts w:ascii="Arial" w:hAnsi="Arial" w:cs="Arial"/>
          <w:sz w:val="22"/>
          <w:szCs w:val="22"/>
        </w:rPr>
        <w:t>La etapa de planeación se dio durante el 2018, y tuvo como resultado el diseño de los modelos de tramitación de los Juzgados Penales, Tribunales Penales, Fiscalía, Defensa Pública y Organismo de Investigación Judicial (OIJ), los cuales promueven disminuir los tiempos de respuesta para brindar un servicio público de calidad e incrementar la efectividad de los debates con la participación integral del ámbito auxiliar de justica, así como estandarizar, en la medida de lo posible, la tramitación y controles administrativos en ese ámbito, modelos que fueron aprobados por el Consejo Superior en las siguientes sesiones:</w:t>
      </w:r>
    </w:p>
    <w:p w14:paraId="3953D7DA" w14:textId="5DCD380A" w:rsidR="00E52061" w:rsidRDefault="0071270B">
      <w:pPr>
        <w:pStyle w:val="NormalWeb"/>
        <w:widowControl w:val="0"/>
        <w:numPr>
          <w:ilvl w:val="0"/>
          <w:numId w:val="3"/>
        </w:numPr>
        <w:spacing w:before="0" w:beforeAutospacing="0" w:after="0" w:afterAutospacing="0" w:line="276" w:lineRule="auto"/>
        <w:ind w:right="616"/>
        <w:rPr>
          <w:rFonts w:ascii="Arial" w:hAnsi="Arial" w:cs="Arial"/>
          <w:sz w:val="22"/>
          <w:szCs w:val="22"/>
        </w:rPr>
      </w:pPr>
      <w:r>
        <w:rPr>
          <w:rFonts w:ascii="Arial" w:hAnsi="Arial" w:cs="Arial"/>
          <w:sz w:val="22"/>
          <w:szCs w:val="22"/>
        </w:rPr>
        <w:t>Juzgados Penales, sesión 6-19 del 22 de febrero del 2019, artículo LXII, estudio 1405-PLA-18.</w:t>
      </w:r>
    </w:p>
    <w:p w14:paraId="608C953E" w14:textId="34505AA7" w:rsidR="00E52061" w:rsidRDefault="0071270B">
      <w:pPr>
        <w:pStyle w:val="NormalWeb"/>
        <w:widowControl w:val="0"/>
        <w:numPr>
          <w:ilvl w:val="0"/>
          <w:numId w:val="3"/>
        </w:numPr>
        <w:spacing w:before="0" w:beforeAutospacing="0" w:after="0" w:afterAutospacing="0" w:line="276" w:lineRule="auto"/>
        <w:ind w:right="616"/>
        <w:rPr>
          <w:rFonts w:ascii="Arial" w:hAnsi="Arial" w:cs="Arial"/>
          <w:sz w:val="22"/>
          <w:szCs w:val="22"/>
        </w:rPr>
      </w:pPr>
      <w:r>
        <w:rPr>
          <w:rFonts w:ascii="Arial" w:hAnsi="Arial" w:cs="Arial"/>
          <w:sz w:val="22"/>
          <w:szCs w:val="22"/>
        </w:rPr>
        <w:t>Tribunales Penales: sesión</w:t>
      </w:r>
      <w:r w:rsidR="002E2103">
        <w:rPr>
          <w:rFonts w:ascii="Arial" w:hAnsi="Arial" w:cs="Arial"/>
          <w:sz w:val="22"/>
          <w:szCs w:val="22"/>
        </w:rPr>
        <w:t xml:space="preserve"> </w:t>
      </w:r>
      <w:r>
        <w:rPr>
          <w:rFonts w:ascii="Arial" w:hAnsi="Arial" w:cs="Arial"/>
          <w:sz w:val="22"/>
          <w:szCs w:val="22"/>
        </w:rPr>
        <w:t>2-19 del 10 de enero del 2019, artículo XXXII, estudio 1427-PLA-18.</w:t>
      </w:r>
    </w:p>
    <w:p w14:paraId="0C465D91" w14:textId="201ED442" w:rsidR="00E52061" w:rsidRDefault="0071270B">
      <w:pPr>
        <w:pStyle w:val="Prrafodelista"/>
        <w:numPr>
          <w:ilvl w:val="0"/>
          <w:numId w:val="3"/>
        </w:numPr>
        <w:spacing w:before="0" w:after="240" w:line="276" w:lineRule="auto"/>
        <w:ind w:right="616"/>
        <w:rPr>
          <w:color w:val="000000"/>
          <w:sz w:val="22"/>
          <w:szCs w:val="22"/>
          <w:lang w:eastAsia="es-CR"/>
        </w:rPr>
      </w:pPr>
      <w:r>
        <w:rPr>
          <w:color w:val="000000"/>
          <w:sz w:val="22"/>
          <w:szCs w:val="22"/>
          <w:lang w:eastAsia="es-CR"/>
        </w:rPr>
        <w:t>Defensa Pública: sesión 5-19 celebrada el 23 de enero de 2019, artículo XXIII, informe 1507-PLA-MI-2018 del 21 de diciembre de 2018 de la Dirección de Planificación, “Modelo de Tramitación de la Defensa Pública”.</w:t>
      </w:r>
    </w:p>
    <w:p w14:paraId="028048B0" w14:textId="759A8A1C" w:rsidR="00E52061" w:rsidRDefault="0071270B">
      <w:pPr>
        <w:pStyle w:val="Prrafodelista"/>
        <w:numPr>
          <w:ilvl w:val="0"/>
          <w:numId w:val="3"/>
        </w:numPr>
        <w:spacing w:before="0" w:after="240" w:line="276" w:lineRule="auto"/>
        <w:ind w:right="616"/>
        <w:rPr>
          <w:color w:val="000000"/>
          <w:sz w:val="22"/>
          <w:szCs w:val="22"/>
          <w:lang w:eastAsia="es-CR"/>
        </w:rPr>
      </w:pPr>
      <w:r>
        <w:rPr>
          <w:color w:val="000000"/>
          <w:sz w:val="22"/>
          <w:szCs w:val="22"/>
          <w:lang w:eastAsia="es-CR"/>
        </w:rPr>
        <w:t>Ministerio Público: sesión 43-19 celebrada el 14 de mayo del 2019, artículo XLII, informe 493-PLA-MI-2019 de la Dirección de Planificación, “Modelo de Tramitación del Ministerio Público”.</w:t>
      </w:r>
    </w:p>
    <w:p w14:paraId="0E714695" w14:textId="5EF3BB98" w:rsidR="00E52061" w:rsidRDefault="0071270B">
      <w:pPr>
        <w:pStyle w:val="Prrafodelista"/>
        <w:numPr>
          <w:ilvl w:val="0"/>
          <w:numId w:val="3"/>
        </w:numPr>
        <w:spacing w:before="0" w:after="240" w:line="276" w:lineRule="auto"/>
        <w:ind w:right="616"/>
        <w:rPr>
          <w:color w:val="000000"/>
          <w:sz w:val="22"/>
          <w:szCs w:val="22"/>
          <w:lang w:eastAsia="es-CR"/>
        </w:rPr>
      </w:pPr>
      <w:r>
        <w:rPr>
          <w:color w:val="000000"/>
          <w:sz w:val="22"/>
          <w:szCs w:val="22"/>
          <w:lang w:eastAsia="es-CR"/>
        </w:rPr>
        <w:t>Organismo de Investigación Judicial: sesión 27-2020 celebrada el 24 de marzo de 2020, artículo LXIX, oficio 320-PLA-MI-2020 de la Dirección de Planificación, “Modelo de Atención del Organismo de Investigación Judicial (OIJ)”.</w:t>
      </w:r>
    </w:p>
    <w:p w14:paraId="2AAD6FEA" w14:textId="77777777" w:rsidR="00E52061" w:rsidRDefault="0071270B">
      <w:pPr>
        <w:pStyle w:val="NormalWeb"/>
        <w:spacing w:before="280" w:after="280" w:line="276" w:lineRule="auto"/>
        <w:rPr>
          <w:rFonts w:ascii="Arial" w:hAnsi="Arial" w:cs="Arial"/>
          <w:sz w:val="22"/>
          <w:szCs w:val="22"/>
        </w:rPr>
      </w:pPr>
      <w:r>
        <w:rPr>
          <w:rFonts w:ascii="Arial" w:hAnsi="Arial" w:cs="Arial"/>
          <w:sz w:val="22"/>
          <w:szCs w:val="22"/>
        </w:rPr>
        <w:lastRenderedPageBreak/>
        <w:t xml:space="preserve">A raíz de lo anterior, la Dirección de Planificación elaboró un Plan de Trabajo para llevar a cabo un proceso de diagnóstico y análisis del funcionamiento actual, así como el planteamiento de propuestas de mejora, de todas las oficinas del ámbito Jurisdiccional y ámbito Auxiliar de Justicia. </w:t>
      </w:r>
    </w:p>
    <w:p w14:paraId="5AAB2DD0" w14:textId="77777777" w:rsidR="00E52061" w:rsidRDefault="0071270B">
      <w:pPr>
        <w:rPr>
          <w:rFonts w:eastAsia="Times New Roman"/>
          <w:szCs w:val="24"/>
          <w:lang w:val="es-ES" w:eastAsia="es-ES"/>
        </w:rPr>
      </w:pPr>
      <w:r>
        <w:rPr>
          <w:rFonts w:eastAsia="Times New Roman"/>
          <w:szCs w:val="24"/>
          <w:lang w:val="es-ES" w:eastAsia="es-ES"/>
        </w:rPr>
        <w:t xml:space="preserve">El proyecto ya se ha llevado a cabo en varios circuitos judiciales del país y es de esta manera que, la Dirección de Planificación mediante oficio 1154-PLA-MI-2021 del 20 de octubre de 2021, propuso realizar un seguimiento de las oficinas que han sido abordadas a la fecha como parte del Proyecto de Mejora Integral del Proceso Penal. En el caso del Ministerio Público, Defensa Pública y Organismo de Investigación Judicial esas oficinas serán las encargadas de indicarle a la Dirección de Planificación el grado de avance de la implementación del plan de trabajo recomendado en cada abordaje realizado, en concordancia con la recomendación que se le ha dado al Consejo Superior en dichos informes dirigido a dichas dependencias: </w:t>
      </w:r>
    </w:p>
    <w:p w14:paraId="74095B2D" w14:textId="77777777" w:rsidR="00E52061" w:rsidRDefault="0071270B">
      <w:pPr>
        <w:ind w:left="709" w:right="758"/>
        <w:rPr>
          <w:rFonts w:eastAsia="Times New Roman"/>
          <w:i/>
          <w:iCs/>
          <w:szCs w:val="24"/>
          <w:lang w:val="es-ES" w:eastAsia="es-ES"/>
        </w:rPr>
      </w:pPr>
      <w:r>
        <w:rPr>
          <w:rFonts w:eastAsia="Times New Roman"/>
          <w:i/>
          <w:iCs/>
          <w:szCs w:val="24"/>
          <w:lang w:val="es-ES" w:eastAsia="es-ES"/>
        </w:rPr>
        <w:t>Dar seguimiento a la ejecución del plan de trabajo, con la finalidad de verificar que las propuestas de mejora sean implementadas y velar por la sostenibilidad y los resultados adecuados del proyecto.</w:t>
      </w:r>
    </w:p>
    <w:p w14:paraId="25FBCCA7" w14:textId="6BCA9196" w:rsidR="00E52061" w:rsidRPr="0079064E" w:rsidRDefault="0071270B" w:rsidP="00A10827">
      <w:pPr>
        <w:rPr>
          <w:rFonts w:eastAsia="Times New Roman"/>
          <w:szCs w:val="24"/>
          <w:lang w:val="es-ES" w:eastAsia="es-ES"/>
        </w:rPr>
      </w:pPr>
      <w:r w:rsidRPr="00C45C9D">
        <w:rPr>
          <w:rFonts w:eastAsia="Times New Roman"/>
          <w:szCs w:val="24"/>
          <w:lang w:val="es-ES" w:eastAsia="es-ES"/>
        </w:rPr>
        <w:t xml:space="preserve">Es de esta manera que, </w:t>
      </w:r>
      <w:r w:rsidR="00956DD3" w:rsidRPr="00A10827">
        <w:rPr>
          <w:rFonts w:eastAsia="Times New Roman"/>
          <w:szCs w:val="24"/>
          <w:lang w:val="es-ES" w:eastAsia="es-ES"/>
        </w:rPr>
        <w:t>a continuación</w:t>
      </w:r>
      <w:r w:rsidR="009A4FED">
        <w:rPr>
          <w:rFonts w:eastAsia="Times New Roman"/>
          <w:szCs w:val="24"/>
          <w:lang w:val="es-ES" w:eastAsia="es-ES"/>
        </w:rPr>
        <w:t>,</w:t>
      </w:r>
      <w:r w:rsidR="00956DD3" w:rsidRPr="00A10827">
        <w:rPr>
          <w:rFonts w:eastAsia="Times New Roman"/>
          <w:szCs w:val="24"/>
          <w:lang w:val="es-ES" w:eastAsia="es-ES"/>
        </w:rPr>
        <w:t xml:space="preserve"> se muestran los resultados obtenidos del seguimiento realizado a la oficina en estudio, en seguimiento al informe</w:t>
      </w:r>
      <w:r w:rsidR="00956DD3" w:rsidRPr="00C45C9D">
        <w:rPr>
          <w:rFonts w:eastAsia="Times New Roman"/>
          <w:szCs w:val="24"/>
          <w:lang w:val="es-ES" w:eastAsia="es-ES"/>
        </w:rPr>
        <w:t xml:space="preserve"> </w:t>
      </w:r>
      <w:r w:rsidRPr="00C45C9D">
        <w:rPr>
          <w:rFonts w:eastAsia="Times New Roman"/>
          <w:szCs w:val="24"/>
          <w:lang w:val="es-ES" w:eastAsia="es-ES"/>
        </w:rPr>
        <w:t xml:space="preserve">1192-PLA-MI-2021 </w:t>
      </w:r>
      <w:r w:rsidR="006B1583" w:rsidRPr="00C45C9D">
        <w:rPr>
          <w:rFonts w:eastAsia="Times New Roman"/>
          <w:szCs w:val="24"/>
          <w:lang w:val="es-ES" w:eastAsia="es-ES"/>
        </w:rPr>
        <w:t xml:space="preserve">de la Dirección de Planificación, </w:t>
      </w:r>
      <w:r w:rsidRPr="00C45C9D">
        <w:rPr>
          <w:rFonts w:eastAsia="Times New Roman"/>
          <w:szCs w:val="24"/>
          <w:lang w:val="es-ES" w:eastAsia="es-ES"/>
        </w:rPr>
        <w:t xml:space="preserve">relacionado con el diagnóstico y propuestas de mejora para el Proyecto de Mejora Integral del Proceso Penal Defensa Pública – Defensa Pública de San Joaquín (Heredia), </w:t>
      </w:r>
      <w:r w:rsidR="003C6CFA" w:rsidRPr="00C45C9D">
        <w:rPr>
          <w:rFonts w:eastAsia="Times New Roman"/>
          <w:szCs w:val="24"/>
          <w:lang w:val="es-ES" w:eastAsia="es-ES"/>
        </w:rPr>
        <w:t xml:space="preserve">aprobado </w:t>
      </w:r>
      <w:r w:rsidR="00002AB0" w:rsidRPr="00C45C9D">
        <w:rPr>
          <w:rFonts w:eastAsia="Times New Roman"/>
          <w:szCs w:val="24"/>
          <w:lang w:val="es-ES" w:eastAsia="es-ES"/>
        </w:rPr>
        <w:t xml:space="preserve">por el Consejo Superior </w:t>
      </w:r>
      <w:r w:rsidR="001720C9" w:rsidRPr="00C45C9D">
        <w:rPr>
          <w:rFonts w:eastAsia="Times New Roman"/>
          <w:szCs w:val="24"/>
          <w:lang w:val="es-ES" w:eastAsia="es-ES"/>
        </w:rPr>
        <w:t xml:space="preserve">en la sesión </w:t>
      </w:r>
      <w:r w:rsidR="00C45C9D" w:rsidRPr="00A10827">
        <w:rPr>
          <w:rFonts w:eastAsia="Times New Roman"/>
          <w:szCs w:val="24"/>
          <w:lang w:val="es-ES" w:eastAsia="es-ES"/>
        </w:rPr>
        <w:t xml:space="preserve">101-2021 celebrada el 25 de noviembre del 2021, </w:t>
      </w:r>
      <w:bookmarkStart w:id="1" w:name="x__Toc88490382"/>
      <w:r w:rsidR="00C45C9D">
        <w:rPr>
          <w:rFonts w:eastAsia="Times New Roman"/>
          <w:szCs w:val="24"/>
          <w:lang w:val="es-ES" w:eastAsia="es-ES"/>
        </w:rPr>
        <w:t xml:space="preserve">artículo </w:t>
      </w:r>
      <w:r w:rsidR="00C45C9D" w:rsidRPr="00A10827">
        <w:rPr>
          <w:rFonts w:eastAsia="Times New Roman"/>
          <w:szCs w:val="24"/>
          <w:lang w:val="es-ES" w:eastAsia="es-ES"/>
        </w:rPr>
        <w:t>XXVI</w:t>
      </w:r>
      <w:bookmarkEnd w:id="1"/>
      <w:r w:rsidR="00C45C9D">
        <w:rPr>
          <w:rFonts w:eastAsia="Times New Roman"/>
          <w:szCs w:val="24"/>
          <w:lang w:val="es-ES" w:eastAsia="es-ES"/>
        </w:rPr>
        <w:t>.</w:t>
      </w:r>
      <w:r w:rsidR="0079064E">
        <w:rPr>
          <w:rFonts w:eastAsia="Times New Roman"/>
          <w:szCs w:val="24"/>
          <w:lang w:val="es-ES" w:eastAsia="es-ES"/>
        </w:rPr>
        <w:t xml:space="preserve"> </w:t>
      </w:r>
      <w:r w:rsidRPr="00A10827">
        <w:rPr>
          <w:rFonts w:eastAsia="Times New Roman"/>
          <w:szCs w:val="24"/>
          <w:lang w:val="es-ES" w:eastAsia="es-ES"/>
        </w:rPr>
        <w:t>(anexo 1)</w:t>
      </w:r>
    </w:p>
    <w:p w14:paraId="48471217" w14:textId="77777777" w:rsidR="00E52061" w:rsidRDefault="00E52061"/>
    <w:p w14:paraId="698DE075" w14:textId="77777777" w:rsidR="00E52061" w:rsidRDefault="0071270B">
      <w:pPr>
        <w:pStyle w:val="Ttulo1"/>
      </w:pPr>
      <w:r>
        <w:t>Estructura Organizacional</w:t>
      </w:r>
    </w:p>
    <w:p w14:paraId="02E8DC1F" w14:textId="77777777" w:rsidR="00E52061" w:rsidRDefault="0071270B">
      <w:pPr>
        <w:pStyle w:val="Ttulo2"/>
      </w:pPr>
      <w:r>
        <w:t>Organigrama</w:t>
      </w:r>
    </w:p>
    <w:p w14:paraId="3A514F27" w14:textId="55401E2D" w:rsidR="00E52061" w:rsidRDefault="0071270B">
      <w:r>
        <w:t>A continuación</w:t>
      </w:r>
      <w:r w:rsidR="009A4FED">
        <w:t>,</w:t>
      </w:r>
      <w:r>
        <w:t xml:space="preserve"> se detalla la estructura organizativa con que cuenta la oficina actualmente y las diferencias existentes de acuerdo con la </w:t>
      </w:r>
      <w:r w:rsidR="00A84F32">
        <w:t>propuesta</w:t>
      </w:r>
      <w:r>
        <w:t xml:space="preserve"> en el informe producto del abordaje realizado</w:t>
      </w:r>
      <w:r w:rsidR="00532F24">
        <w:t>.</w:t>
      </w:r>
    </w:p>
    <w:p w14:paraId="5C56665B" w14:textId="77777777" w:rsidR="00E52061" w:rsidRDefault="0071270B" w:rsidP="00A10827">
      <w:pPr>
        <w:pStyle w:val="Descripcin"/>
        <w:keepNext/>
        <w:jc w:val="center"/>
      </w:pPr>
      <w:r>
        <w:lastRenderedPageBreak/>
        <w:t xml:space="preserve">Cuadro </w:t>
      </w:r>
      <w:r>
        <w:fldChar w:fldCharType="begin"/>
      </w:r>
      <w:r>
        <w:instrText>SEQ Cuadro \* ARABIC</w:instrText>
      </w:r>
      <w:r>
        <w:fldChar w:fldCharType="separate"/>
      </w:r>
      <w:r>
        <w:t>1</w:t>
      </w:r>
      <w:r>
        <w:fldChar w:fldCharType="end"/>
      </w:r>
      <w:r>
        <w:t>: Cantidad de personal por tipo de puesto según informe aprobado versus situación actual</w:t>
      </w:r>
    </w:p>
    <w:tbl>
      <w:tblPr>
        <w:tblW w:w="5000" w:type="pct"/>
        <w:jc w:val="center"/>
        <w:tblLayout w:type="fixed"/>
        <w:tblLook w:val="04A0" w:firstRow="1" w:lastRow="0" w:firstColumn="1" w:lastColumn="0" w:noHBand="0" w:noVBand="1"/>
      </w:tblPr>
      <w:tblGrid>
        <w:gridCol w:w="3318"/>
        <w:gridCol w:w="3319"/>
        <w:gridCol w:w="3319"/>
      </w:tblGrid>
      <w:tr w:rsidR="00E52061" w14:paraId="0299A5F8" w14:textId="77777777">
        <w:trPr>
          <w:tblHeader/>
          <w:jc w:val="center"/>
        </w:trPr>
        <w:tc>
          <w:tcPr>
            <w:tcW w:w="3324" w:type="dxa"/>
            <w:tcBorders>
              <w:top w:val="outset" w:sz="6" w:space="0" w:color="365F91"/>
              <w:left w:val="outset" w:sz="6" w:space="0" w:color="365F91"/>
              <w:bottom w:val="single" w:sz="6" w:space="0" w:color="365F91"/>
              <w:right w:val="single" w:sz="6" w:space="0" w:color="365F91"/>
            </w:tcBorders>
            <w:shd w:val="clear" w:color="auto" w:fill="365F91"/>
            <w:vAlign w:val="center"/>
          </w:tcPr>
          <w:p w14:paraId="79A1A412" w14:textId="77777777" w:rsidR="00E52061" w:rsidRDefault="0071270B">
            <w:pPr>
              <w:widowControl w:val="0"/>
              <w:spacing w:after="0"/>
              <w:ind w:left="0"/>
              <w:jc w:val="center"/>
              <w:rPr>
                <w:rFonts w:ascii="Book Antiqua" w:hAnsi="Book Antiqua" w:cs="Arial"/>
                <w:b/>
                <w:color w:val="FFFFFF"/>
              </w:rPr>
            </w:pPr>
            <w:r>
              <w:rPr>
                <w:rFonts w:ascii="Book Antiqua" w:hAnsi="Book Antiqua" w:cs="Arial"/>
                <w:b/>
                <w:color w:val="FFFFFF"/>
              </w:rPr>
              <w:t>Clase de Puesto</w:t>
            </w:r>
          </w:p>
        </w:tc>
        <w:tc>
          <w:tcPr>
            <w:tcW w:w="3324" w:type="dxa"/>
            <w:tcBorders>
              <w:top w:val="outset" w:sz="6" w:space="0" w:color="365F91"/>
              <w:left w:val="single" w:sz="6" w:space="0" w:color="365F91"/>
              <w:bottom w:val="single" w:sz="6" w:space="0" w:color="365F91"/>
              <w:right w:val="single" w:sz="6" w:space="0" w:color="365F91"/>
            </w:tcBorders>
            <w:shd w:val="clear" w:color="auto" w:fill="365F91"/>
            <w:vAlign w:val="center"/>
          </w:tcPr>
          <w:p w14:paraId="49203FC6" w14:textId="77777777" w:rsidR="00E52061" w:rsidRDefault="0071270B">
            <w:pPr>
              <w:widowControl w:val="0"/>
              <w:spacing w:after="0"/>
              <w:ind w:left="0"/>
              <w:jc w:val="center"/>
              <w:rPr>
                <w:rFonts w:ascii="Book Antiqua" w:hAnsi="Book Antiqua" w:cs="Arial"/>
                <w:b/>
                <w:color w:val="FFFFFF"/>
              </w:rPr>
            </w:pPr>
            <w:r>
              <w:rPr>
                <w:rFonts w:ascii="Book Antiqua" w:hAnsi="Book Antiqua" w:cs="Arial"/>
                <w:b/>
                <w:color w:val="FFFFFF"/>
              </w:rPr>
              <w:t>Cantidad Actual</w:t>
            </w:r>
          </w:p>
        </w:tc>
        <w:tc>
          <w:tcPr>
            <w:tcW w:w="3324" w:type="dxa"/>
            <w:tcBorders>
              <w:top w:val="outset" w:sz="6" w:space="0" w:color="365F91"/>
              <w:left w:val="single" w:sz="6" w:space="0" w:color="365F91"/>
              <w:bottom w:val="single" w:sz="6" w:space="0" w:color="365F91"/>
              <w:right w:val="inset" w:sz="6" w:space="0" w:color="365F91"/>
            </w:tcBorders>
            <w:shd w:val="clear" w:color="auto" w:fill="365F91"/>
          </w:tcPr>
          <w:p w14:paraId="753B64DF" w14:textId="77777777" w:rsidR="00E52061" w:rsidRDefault="0071270B">
            <w:pPr>
              <w:widowControl w:val="0"/>
              <w:spacing w:after="0"/>
              <w:ind w:left="0"/>
              <w:jc w:val="center"/>
              <w:rPr>
                <w:rFonts w:ascii="Book Antiqua" w:hAnsi="Book Antiqua" w:cs="Arial"/>
                <w:b/>
                <w:color w:val="FFFFFF"/>
              </w:rPr>
            </w:pPr>
            <w:r>
              <w:rPr>
                <w:rFonts w:ascii="Book Antiqua" w:hAnsi="Book Antiqua" w:cs="Arial"/>
                <w:b/>
                <w:color w:val="FFFFFF"/>
              </w:rPr>
              <w:t>Cantidad Recomendada en el Informe Definitivo de la Dirección de Planificación</w:t>
            </w:r>
          </w:p>
        </w:tc>
      </w:tr>
      <w:tr w:rsidR="00E52061" w14:paraId="167820F4" w14:textId="77777777">
        <w:trPr>
          <w:jc w:val="center"/>
        </w:trPr>
        <w:tc>
          <w:tcPr>
            <w:tcW w:w="3324" w:type="dxa"/>
            <w:tcBorders>
              <w:top w:val="single" w:sz="6" w:space="0" w:color="365F91"/>
              <w:left w:val="outset" w:sz="6" w:space="0" w:color="365F91"/>
              <w:bottom w:val="single" w:sz="6" w:space="0" w:color="365F91"/>
              <w:right w:val="single" w:sz="6" w:space="0" w:color="365F91"/>
            </w:tcBorders>
            <w:shd w:val="clear" w:color="auto" w:fill="auto"/>
            <w:vAlign w:val="center"/>
          </w:tcPr>
          <w:p w14:paraId="5B80BE62" w14:textId="77777777" w:rsidR="00E52061" w:rsidRDefault="0071270B">
            <w:pPr>
              <w:widowControl w:val="0"/>
              <w:spacing w:after="0"/>
              <w:ind w:left="0"/>
              <w:jc w:val="center"/>
              <w:rPr>
                <w:rFonts w:ascii="Book Antiqua" w:hAnsi="Book Antiqua" w:cs="Arial"/>
              </w:rPr>
            </w:pPr>
            <w:r>
              <w:rPr>
                <w:rFonts w:ascii="Book Antiqua" w:hAnsi="Book Antiqua" w:cs="Arial"/>
              </w:rPr>
              <w:t xml:space="preserve">Persona Defensora Coordinadora  </w:t>
            </w:r>
          </w:p>
        </w:tc>
        <w:tc>
          <w:tcPr>
            <w:tcW w:w="3324" w:type="dxa"/>
            <w:tcBorders>
              <w:top w:val="single" w:sz="6" w:space="0" w:color="365F91"/>
              <w:left w:val="single" w:sz="6" w:space="0" w:color="365F91"/>
              <w:bottom w:val="single" w:sz="6" w:space="0" w:color="365F91"/>
              <w:right w:val="single" w:sz="6" w:space="0" w:color="365F91"/>
            </w:tcBorders>
            <w:shd w:val="clear" w:color="auto" w:fill="auto"/>
            <w:vAlign w:val="center"/>
          </w:tcPr>
          <w:p w14:paraId="7514A4A5" w14:textId="77777777" w:rsidR="00E52061" w:rsidRDefault="0071270B">
            <w:pPr>
              <w:widowControl w:val="0"/>
              <w:spacing w:after="0"/>
              <w:ind w:left="0"/>
              <w:jc w:val="center"/>
              <w:rPr>
                <w:rFonts w:ascii="Book Antiqua" w:hAnsi="Book Antiqua" w:cs="Arial"/>
              </w:rPr>
            </w:pPr>
            <w:r>
              <w:rPr>
                <w:rFonts w:ascii="Book Antiqua" w:hAnsi="Book Antiqua" w:cs="Arial"/>
              </w:rPr>
              <w:t>1</w:t>
            </w:r>
          </w:p>
        </w:tc>
        <w:tc>
          <w:tcPr>
            <w:tcW w:w="3324" w:type="dxa"/>
            <w:tcBorders>
              <w:top w:val="single" w:sz="6" w:space="0" w:color="365F91"/>
              <w:left w:val="single" w:sz="6" w:space="0" w:color="365F91"/>
              <w:bottom w:val="single" w:sz="6" w:space="0" w:color="365F91"/>
              <w:right w:val="inset" w:sz="6" w:space="0" w:color="365F91"/>
            </w:tcBorders>
          </w:tcPr>
          <w:p w14:paraId="33FD4621" w14:textId="77777777" w:rsidR="00E52061" w:rsidRDefault="0071270B">
            <w:pPr>
              <w:widowControl w:val="0"/>
              <w:spacing w:after="0"/>
              <w:ind w:left="0"/>
              <w:jc w:val="center"/>
              <w:rPr>
                <w:rFonts w:ascii="Book Antiqua" w:hAnsi="Book Antiqua" w:cs="Arial"/>
              </w:rPr>
            </w:pPr>
            <w:r>
              <w:rPr>
                <w:rFonts w:ascii="Book Antiqua" w:hAnsi="Book Antiqua" w:cs="Arial"/>
              </w:rPr>
              <w:t>1</w:t>
            </w:r>
          </w:p>
        </w:tc>
      </w:tr>
      <w:tr w:rsidR="00E52061" w14:paraId="43A88246" w14:textId="77777777">
        <w:trPr>
          <w:jc w:val="center"/>
        </w:trPr>
        <w:tc>
          <w:tcPr>
            <w:tcW w:w="3324" w:type="dxa"/>
            <w:tcBorders>
              <w:top w:val="single" w:sz="6" w:space="0" w:color="365F91"/>
              <w:left w:val="outset" w:sz="6" w:space="0" w:color="365F91"/>
              <w:bottom w:val="single" w:sz="6" w:space="0" w:color="365F91"/>
              <w:right w:val="single" w:sz="6" w:space="0" w:color="365F91"/>
            </w:tcBorders>
            <w:shd w:val="clear" w:color="auto" w:fill="auto"/>
            <w:vAlign w:val="center"/>
          </w:tcPr>
          <w:p w14:paraId="1994F6A0" w14:textId="77777777" w:rsidR="00E52061" w:rsidRDefault="0071270B">
            <w:pPr>
              <w:widowControl w:val="0"/>
              <w:spacing w:after="0"/>
              <w:ind w:left="0"/>
              <w:jc w:val="center"/>
              <w:rPr>
                <w:rFonts w:ascii="Book Antiqua" w:hAnsi="Book Antiqua" w:cs="Arial"/>
              </w:rPr>
            </w:pPr>
            <w:r>
              <w:rPr>
                <w:rFonts w:ascii="Book Antiqua" w:hAnsi="Book Antiqua" w:cs="Arial"/>
                <w:lang w:val="es-MX"/>
              </w:rPr>
              <w:t>Defensoras o Defensores Públicos (Penal)</w:t>
            </w:r>
          </w:p>
        </w:tc>
        <w:tc>
          <w:tcPr>
            <w:tcW w:w="3324" w:type="dxa"/>
            <w:tcBorders>
              <w:top w:val="single" w:sz="6" w:space="0" w:color="365F91"/>
              <w:left w:val="single" w:sz="6" w:space="0" w:color="365F91"/>
              <w:bottom w:val="single" w:sz="6" w:space="0" w:color="365F91"/>
              <w:right w:val="single" w:sz="6" w:space="0" w:color="365F91"/>
            </w:tcBorders>
            <w:shd w:val="clear" w:color="auto" w:fill="auto"/>
            <w:vAlign w:val="center"/>
          </w:tcPr>
          <w:p w14:paraId="02C624A1" w14:textId="77777777" w:rsidR="00E52061" w:rsidRDefault="0071270B">
            <w:pPr>
              <w:widowControl w:val="0"/>
              <w:spacing w:after="0"/>
              <w:ind w:left="0"/>
              <w:jc w:val="center"/>
              <w:rPr>
                <w:rFonts w:ascii="Book Antiqua" w:hAnsi="Book Antiqua" w:cs="Arial"/>
              </w:rPr>
            </w:pPr>
            <w:r>
              <w:rPr>
                <w:rFonts w:ascii="Book Antiqua" w:hAnsi="Book Antiqua" w:cs="Arial"/>
              </w:rPr>
              <w:t>2</w:t>
            </w:r>
          </w:p>
        </w:tc>
        <w:tc>
          <w:tcPr>
            <w:tcW w:w="3324" w:type="dxa"/>
            <w:tcBorders>
              <w:top w:val="single" w:sz="6" w:space="0" w:color="365F91"/>
              <w:left w:val="single" w:sz="6" w:space="0" w:color="365F91"/>
              <w:bottom w:val="single" w:sz="6" w:space="0" w:color="365F91"/>
              <w:right w:val="inset" w:sz="6" w:space="0" w:color="365F91"/>
            </w:tcBorders>
          </w:tcPr>
          <w:p w14:paraId="0677F96D" w14:textId="77777777" w:rsidR="00E52061" w:rsidRDefault="0071270B">
            <w:pPr>
              <w:widowControl w:val="0"/>
              <w:spacing w:after="0"/>
              <w:ind w:left="0"/>
              <w:jc w:val="center"/>
              <w:rPr>
                <w:rFonts w:ascii="Book Antiqua" w:hAnsi="Book Antiqua" w:cs="Arial"/>
              </w:rPr>
            </w:pPr>
            <w:r>
              <w:rPr>
                <w:rFonts w:ascii="Book Antiqua" w:hAnsi="Book Antiqua" w:cs="Arial"/>
              </w:rPr>
              <w:t>2</w:t>
            </w:r>
          </w:p>
        </w:tc>
      </w:tr>
      <w:tr w:rsidR="00E52061" w14:paraId="296C3A77" w14:textId="77777777">
        <w:trPr>
          <w:jc w:val="center"/>
        </w:trPr>
        <w:tc>
          <w:tcPr>
            <w:tcW w:w="3324" w:type="dxa"/>
            <w:tcBorders>
              <w:top w:val="single" w:sz="6" w:space="0" w:color="365F91"/>
              <w:left w:val="outset" w:sz="6" w:space="0" w:color="365F91"/>
              <w:bottom w:val="single" w:sz="6" w:space="0" w:color="365F91"/>
              <w:right w:val="single" w:sz="6" w:space="0" w:color="365F91"/>
            </w:tcBorders>
            <w:shd w:val="clear" w:color="auto" w:fill="auto"/>
            <w:vAlign w:val="center"/>
          </w:tcPr>
          <w:p w14:paraId="329A8054" w14:textId="77777777" w:rsidR="00E52061" w:rsidRDefault="0071270B">
            <w:pPr>
              <w:widowControl w:val="0"/>
              <w:spacing w:after="0"/>
              <w:ind w:left="0"/>
              <w:jc w:val="center"/>
              <w:rPr>
                <w:rFonts w:ascii="Book Antiqua" w:hAnsi="Book Antiqua" w:cs="Arial"/>
                <w:lang w:val="es-MX"/>
              </w:rPr>
            </w:pPr>
            <w:r>
              <w:rPr>
                <w:rFonts w:ascii="Book Antiqua" w:hAnsi="Book Antiqua" w:cs="Arial"/>
                <w:lang w:val="es-MX"/>
              </w:rPr>
              <w:t>Defensoras o Defensores Públicos (PISAV)</w:t>
            </w:r>
          </w:p>
        </w:tc>
        <w:tc>
          <w:tcPr>
            <w:tcW w:w="3324" w:type="dxa"/>
            <w:tcBorders>
              <w:top w:val="single" w:sz="6" w:space="0" w:color="365F91"/>
              <w:left w:val="single" w:sz="6" w:space="0" w:color="365F91"/>
              <w:bottom w:val="single" w:sz="6" w:space="0" w:color="365F91"/>
              <w:right w:val="single" w:sz="6" w:space="0" w:color="365F91"/>
            </w:tcBorders>
            <w:shd w:val="clear" w:color="auto" w:fill="auto"/>
            <w:vAlign w:val="center"/>
          </w:tcPr>
          <w:p w14:paraId="6C39D6F4" w14:textId="77777777" w:rsidR="00E52061" w:rsidRDefault="0071270B">
            <w:pPr>
              <w:widowControl w:val="0"/>
              <w:spacing w:after="0"/>
              <w:ind w:left="0"/>
              <w:jc w:val="center"/>
              <w:rPr>
                <w:rFonts w:ascii="Book Antiqua" w:hAnsi="Book Antiqua" w:cs="Arial"/>
              </w:rPr>
            </w:pPr>
            <w:r>
              <w:rPr>
                <w:rFonts w:ascii="Book Antiqua" w:hAnsi="Book Antiqua" w:cs="Arial"/>
              </w:rPr>
              <w:t>2</w:t>
            </w:r>
          </w:p>
        </w:tc>
        <w:tc>
          <w:tcPr>
            <w:tcW w:w="3324" w:type="dxa"/>
            <w:tcBorders>
              <w:top w:val="single" w:sz="6" w:space="0" w:color="365F91"/>
              <w:left w:val="single" w:sz="6" w:space="0" w:color="365F91"/>
              <w:bottom w:val="single" w:sz="6" w:space="0" w:color="365F91"/>
              <w:right w:val="inset" w:sz="6" w:space="0" w:color="365F91"/>
            </w:tcBorders>
          </w:tcPr>
          <w:p w14:paraId="01F83093" w14:textId="77777777" w:rsidR="00E52061" w:rsidRDefault="0071270B">
            <w:pPr>
              <w:widowControl w:val="0"/>
              <w:spacing w:after="0"/>
              <w:ind w:left="0"/>
              <w:jc w:val="center"/>
              <w:rPr>
                <w:rFonts w:ascii="Book Antiqua" w:hAnsi="Book Antiqua" w:cs="Arial"/>
              </w:rPr>
            </w:pPr>
            <w:r>
              <w:rPr>
                <w:rFonts w:ascii="Book Antiqua" w:hAnsi="Book Antiqua" w:cs="Arial"/>
              </w:rPr>
              <w:t>2</w:t>
            </w:r>
          </w:p>
        </w:tc>
      </w:tr>
      <w:tr w:rsidR="00E52061" w14:paraId="7CA3D092" w14:textId="77777777">
        <w:trPr>
          <w:jc w:val="center"/>
        </w:trPr>
        <w:tc>
          <w:tcPr>
            <w:tcW w:w="3324" w:type="dxa"/>
            <w:tcBorders>
              <w:top w:val="single" w:sz="6" w:space="0" w:color="365F91"/>
              <w:left w:val="outset" w:sz="6" w:space="0" w:color="365F91"/>
              <w:bottom w:val="single" w:sz="6" w:space="0" w:color="365F91"/>
              <w:right w:val="single" w:sz="6" w:space="0" w:color="365F91"/>
            </w:tcBorders>
            <w:shd w:val="clear" w:color="auto" w:fill="auto"/>
            <w:vAlign w:val="center"/>
          </w:tcPr>
          <w:p w14:paraId="380BB083" w14:textId="77777777" w:rsidR="00E52061" w:rsidRDefault="0071270B">
            <w:pPr>
              <w:widowControl w:val="0"/>
              <w:spacing w:after="0"/>
              <w:ind w:left="0"/>
              <w:jc w:val="center"/>
              <w:rPr>
                <w:rFonts w:ascii="Book Antiqua" w:hAnsi="Book Antiqua" w:cs="Arial"/>
                <w:lang w:val="es-MX"/>
              </w:rPr>
            </w:pPr>
            <w:r>
              <w:rPr>
                <w:rFonts w:ascii="Book Antiqua" w:hAnsi="Book Antiqua" w:cs="Arial"/>
                <w:lang w:val="es-MX"/>
              </w:rPr>
              <w:t>Técnico o Técnica Jurídica</w:t>
            </w:r>
          </w:p>
        </w:tc>
        <w:tc>
          <w:tcPr>
            <w:tcW w:w="3324" w:type="dxa"/>
            <w:tcBorders>
              <w:top w:val="single" w:sz="6" w:space="0" w:color="365F91"/>
              <w:left w:val="single" w:sz="6" w:space="0" w:color="365F91"/>
              <w:bottom w:val="single" w:sz="6" w:space="0" w:color="365F91"/>
              <w:right w:val="single" w:sz="6" w:space="0" w:color="365F91"/>
            </w:tcBorders>
            <w:shd w:val="clear" w:color="auto" w:fill="auto"/>
            <w:vAlign w:val="center"/>
          </w:tcPr>
          <w:p w14:paraId="337F74CC" w14:textId="77777777" w:rsidR="00E52061" w:rsidRDefault="0071270B">
            <w:pPr>
              <w:widowControl w:val="0"/>
              <w:spacing w:after="0"/>
              <w:ind w:left="0"/>
              <w:jc w:val="center"/>
              <w:rPr>
                <w:rFonts w:ascii="Book Antiqua" w:hAnsi="Book Antiqua" w:cs="Arial"/>
              </w:rPr>
            </w:pPr>
            <w:r>
              <w:rPr>
                <w:rFonts w:ascii="Book Antiqua" w:hAnsi="Book Antiqua" w:cs="Arial"/>
              </w:rPr>
              <w:t>1</w:t>
            </w:r>
          </w:p>
        </w:tc>
        <w:tc>
          <w:tcPr>
            <w:tcW w:w="3324" w:type="dxa"/>
            <w:tcBorders>
              <w:top w:val="single" w:sz="6" w:space="0" w:color="365F91"/>
              <w:left w:val="single" w:sz="6" w:space="0" w:color="365F91"/>
              <w:bottom w:val="single" w:sz="6" w:space="0" w:color="365F91"/>
              <w:right w:val="inset" w:sz="6" w:space="0" w:color="365F91"/>
            </w:tcBorders>
          </w:tcPr>
          <w:p w14:paraId="3BB07C78" w14:textId="77777777" w:rsidR="00E52061" w:rsidRDefault="0071270B">
            <w:pPr>
              <w:widowControl w:val="0"/>
              <w:spacing w:after="0"/>
              <w:ind w:left="0"/>
              <w:jc w:val="center"/>
              <w:rPr>
                <w:rFonts w:ascii="Book Antiqua" w:hAnsi="Book Antiqua" w:cs="Arial"/>
              </w:rPr>
            </w:pPr>
            <w:r>
              <w:rPr>
                <w:rFonts w:ascii="Book Antiqua" w:hAnsi="Book Antiqua" w:cs="Arial"/>
              </w:rPr>
              <w:t>1</w:t>
            </w:r>
          </w:p>
        </w:tc>
      </w:tr>
      <w:tr w:rsidR="00E52061" w14:paraId="3A1C2330" w14:textId="77777777">
        <w:trPr>
          <w:jc w:val="center"/>
        </w:trPr>
        <w:tc>
          <w:tcPr>
            <w:tcW w:w="3324" w:type="dxa"/>
            <w:tcBorders>
              <w:top w:val="single" w:sz="6" w:space="0" w:color="365F91"/>
              <w:left w:val="outset" w:sz="6" w:space="0" w:color="365F91"/>
              <w:bottom w:val="single" w:sz="6" w:space="0" w:color="365F91"/>
              <w:right w:val="single" w:sz="6" w:space="0" w:color="365F91"/>
            </w:tcBorders>
            <w:shd w:val="clear" w:color="auto" w:fill="auto"/>
            <w:vAlign w:val="center"/>
          </w:tcPr>
          <w:p w14:paraId="33856E18" w14:textId="77777777" w:rsidR="00E52061" w:rsidRDefault="0071270B">
            <w:pPr>
              <w:widowControl w:val="0"/>
              <w:spacing w:after="0"/>
              <w:ind w:left="0"/>
              <w:jc w:val="center"/>
              <w:rPr>
                <w:rFonts w:ascii="Book Antiqua" w:hAnsi="Book Antiqua" w:cs="Arial"/>
                <w:lang w:val="es-MX"/>
              </w:rPr>
            </w:pPr>
            <w:r>
              <w:rPr>
                <w:rFonts w:ascii="Book Antiqua" w:hAnsi="Book Antiqua" w:cs="Arial"/>
                <w:lang w:val="es-MX"/>
              </w:rPr>
              <w:t>Secretaria o secretario</w:t>
            </w:r>
          </w:p>
        </w:tc>
        <w:tc>
          <w:tcPr>
            <w:tcW w:w="3324" w:type="dxa"/>
            <w:tcBorders>
              <w:top w:val="single" w:sz="6" w:space="0" w:color="365F91"/>
              <w:left w:val="single" w:sz="6" w:space="0" w:color="365F91"/>
              <w:bottom w:val="single" w:sz="6" w:space="0" w:color="365F91"/>
              <w:right w:val="single" w:sz="6" w:space="0" w:color="365F91"/>
            </w:tcBorders>
            <w:shd w:val="clear" w:color="auto" w:fill="auto"/>
            <w:vAlign w:val="center"/>
          </w:tcPr>
          <w:p w14:paraId="20DD6EB4" w14:textId="77777777" w:rsidR="00E52061" w:rsidRDefault="0071270B">
            <w:pPr>
              <w:widowControl w:val="0"/>
              <w:spacing w:after="0"/>
              <w:ind w:left="0"/>
              <w:jc w:val="center"/>
              <w:rPr>
                <w:rFonts w:ascii="Book Antiqua" w:hAnsi="Book Antiqua" w:cs="Arial"/>
              </w:rPr>
            </w:pPr>
            <w:r>
              <w:rPr>
                <w:rFonts w:ascii="Book Antiqua" w:hAnsi="Book Antiqua" w:cs="Arial"/>
              </w:rPr>
              <w:t>1</w:t>
            </w:r>
          </w:p>
        </w:tc>
        <w:tc>
          <w:tcPr>
            <w:tcW w:w="3324" w:type="dxa"/>
            <w:tcBorders>
              <w:top w:val="single" w:sz="6" w:space="0" w:color="365F91"/>
              <w:left w:val="single" w:sz="6" w:space="0" w:color="365F91"/>
              <w:bottom w:val="single" w:sz="6" w:space="0" w:color="365F91"/>
              <w:right w:val="inset" w:sz="6" w:space="0" w:color="365F91"/>
            </w:tcBorders>
          </w:tcPr>
          <w:p w14:paraId="69ECBD04" w14:textId="77777777" w:rsidR="00E52061" w:rsidRDefault="0071270B">
            <w:pPr>
              <w:widowControl w:val="0"/>
              <w:spacing w:after="0"/>
              <w:ind w:left="0"/>
              <w:jc w:val="center"/>
              <w:rPr>
                <w:rFonts w:ascii="Book Antiqua" w:hAnsi="Book Antiqua" w:cs="Arial"/>
              </w:rPr>
            </w:pPr>
            <w:r>
              <w:rPr>
                <w:rFonts w:ascii="Book Antiqua" w:hAnsi="Book Antiqua" w:cs="Arial"/>
              </w:rPr>
              <w:t>1</w:t>
            </w:r>
          </w:p>
        </w:tc>
      </w:tr>
      <w:tr w:rsidR="00E52061" w14:paraId="7956FADF" w14:textId="77777777">
        <w:trPr>
          <w:jc w:val="center"/>
        </w:trPr>
        <w:tc>
          <w:tcPr>
            <w:tcW w:w="3324" w:type="dxa"/>
            <w:tcBorders>
              <w:top w:val="single" w:sz="6" w:space="0" w:color="365F91"/>
              <w:left w:val="outset" w:sz="6" w:space="0" w:color="365F91"/>
              <w:bottom w:val="inset" w:sz="6" w:space="0" w:color="365F91"/>
              <w:right w:val="single" w:sz="6" w:space="0" w:color="365F91"/>
            </w:tcBorders>
            <w:shd w:val="clear" w:color="auto" w:fill="auto"/>
            <w:vAlign w:val="center"/>
          </w:tcPr>
          <w:p w14:paraId="647EAF05" w14:textId="77777777" w:rsidR="00E52061" w:rsidRDefault="0071270B">
            <w:pPr>
              <w:widowControl w:val="0"/>
              <w:spacing w:after="0"/>
              <w:ind w:left="0"/>
              <w:jc w:val="center"/>
              <w:rPr>
                <w:rFonts w:ascii="Book Antiqua" w:hAnsi="Book Antiqua" w:cs="Arial"/>
                <w:lang w:val="es-MX"/>
              </w:rPr>
            </w:pPr>
            <w:r>
              <w:rPr>
                <w:rFonts w:ascii="Book Antiqua" w:hAnsi="Book Antiqua" w:cs="Arial"/>
                <w:lang w:val="es-MX"/>
              </w:rPr>
              <w:t>Persona auxiliar administrativa</w:t>
            </w:r>
          </w:p>
        </w:tc>
        <w:tc>
          <w:tcPr>
            <w:tcW w:w="3324" w:type="dxa"/>
            <w:tcBorders>
              <w:top w:val="single" w:sz="6" w:space="0" w:color="365F91"/>
              <w:left w:val="single" w:sz="6" w:space="0" w:color="365F91"/>
              <w:bottom w:val="inset" w:sz="6" w:space="0" w:color="365F91"/>
              <w:right w:val="single" w:sz="6" w:space="0" w:color="365F91"/>
            </w:tcBorders>
            <w:shd w:val="clear" w:color="auto" w:fill="auto"/>
            <w:vAlign w:val="center"/>
          </w:tcPr>
          <w:p w14:paraId="6B0D30B3" w14:textId="77777777" w:rsidR="00E52061" w:rsidRDefault="0071270B">
            <w:pPr>
              <w:widowControl w:val="0"/>
              <w:spacing w:after="0"/>
              <w:ind w:left="0"/>
              <w:jc w:val="center"/>
              <w:rPr>
                <w:rFonts w:ascii="Book Antiqua" w:hAnsi="Book Antiqua" w:cs="Arial"/>
              </w:rPr>
            </w:pPr>
            <w:r>
              <w:rPr>
                <w:rFonts w:ascii="Book Antiqua" w:hAnsi="Book Antiqua" w:cs="Arial"/>
              </w:rPr>
              <w:t>1</w:t>
            </w:r>
          </w:p>
        </w:tc>
        <w:tc>
          <w:tcPr>
            <w:tcW w:w="3324" w:type="dxa"/>
            <w:tcBorders>
              <w:top w:val="single" w:sz="6" w:space="0" w:color="365F91"/>
              <w:left w:val="single" w:sz="6" w:space="0" w:color="365F91"/>
              <w:bottom w:val="inset" w:sz="6" w:space="0" w:color="365F91"/>
              <w:right w:val="inset" w:sz="6" w:space="0" w:color="365F91"/>
            </w:tcBorders>
          </w:tcPr>
          <w:p w14:paraId="741233B7" w14:textId="77777777" w:rsidR="00E52061" w:rsidRDefault="0071270B">
            <w:pPr>
              <w:widowControl w:val="0"/>
              <w:spacing w:after="0"/>
              <w:ind w:left="0"/>
              <w:jc w:val="center"/>
              <w:rPr>
                <w:rFonts w:ascii="Book Antiqua" w:hAnsi="Book Antiqua" w:cs="Arial"/>
              </w:rPr>
            </w:pPr>
            <w:r>
              <w:rPr>
                <w:rFonts w:ascii="Book Antiqua" w:hAnsi="Book Antiqua" w:cs="Arial"/>
              </w:rPr>
              <w:t>1</w:t>
            </w:r>
          </w:p>
        </w:tc>
      </w:tr>
    </w:tbl>
    <w:p w14:paraId="3B14AF7E" w14:textId="66282CBC" w:rsidR="002C6B29" w:rsidRDefault="002C6B29" w:rsidP="002C6B29"/>
    <w:p w14:paraId="2E492009" w14:textId="05619985" w:rsidR="00AC5934" w:rsidRDefault="00AC5934" w:rsidP="002C6B29">
      <w:r>
        <w:t>Del cuadro anterior se puede inferir que no han existido variaciones en la estructura organizativa y la misma cuenta con el personal requerido según el informe aprobado por el Consejo Superior.</w:t>
      </w:r>
    </w:p>
    <w:p w14:paraId="4FA02716" w14:textId="3F227D28" w:rsidR="00E52061" w:rsidRDefault="0071270B" w:rsidP="009A4FED">
      <w:pPr>
        <w:spacing w:before="0" w:after="0" w:line="240" w:lineRule="auto"/>
        <w:ind w:left="0"/>
        <w:jc w:val="left"/>
      </w:pPr>
      <w:bookmarkStart w:id="2" w:name="_Hlk536438421"/>
      <w:r>
        <w:t>Equipo de Mejora de Procesos</w:t>
      </w:r>
      <w:bookmarkEnd w:id="2"/>
    </w:p>
    <w:p w14:paraId="07863504" w14:textId="77777777" w:rsidR="009A4FED" w:rsidRDefault="009A4FED"/>
    <w:p w14:paraId="4E08509B" w14:textId="29283BAD" w:rsidR="00E52061" w:rsidRDefault="0071270B">
      <w:r>
        <w:t>Se detalla la lista de personas que conforman el Equipo de Mejora de Procesos y si existen diferencias respecto al Equipo que se conformó al momento del abordaje.</w:t>
      </w:r>
    </w:p>
    <w:p w14:paraId="30092D71" w14:textId="77777777" w:rsidR="00E52061" w:rsidRDefault="0071270B">
      <w:pPr>
        <w:pStyle w:val="Descripcin"/>
        <w:keepNext/>
        <w:jc w:val="center"/>
      </w:pPr>
      <w:r>
        <w:t xml:space="preserve">Cuadro </w:t>
      </w:r>
      <w:r>
        <w:fldChar w:fldCharType="begin"/>
      </w:r>
      <w:r>
        <w:instrText>SEQ Cuadro \* ARABIC</w:instrText>
      </w:r>
      <w:r>
        <w:fldChar w:fldCharType="separate"/>
      </w:r>
      <w:r>
        <w:t>2</w:t>
      </w:r>
      <w:r>
        <w:fldChar w:fldCharType="end"/>
      </w:r>
      <w:r>
        <w:t>: Equipo de Mejora de Procesos</w:t>
      </w:r>
    </w:p>
    <w:tbl>
      <w:tblPr>
        <w:tblW w:w="5000" w:type="pct"/>
        <w:jc w:val="center"/>
        <w:tblLayout w:type="fixed"/>
        <w:tblLook w:val="04A0" w:firstRow="1" w:lastRow="0" w:firstColumn="1" w:lastColumn="0" w:noHBand="0" w:noVBand="1"/>
      </w:tblPr>
      <w:tblGrid>
        <w:gridCol w:w="3111"/>
        <w:gridCol w:w="2977"/>
        <w:gridCol w:w="3868"/>
      </w:tblGrid>
      <w:tr w:rsidR="00E52061" w14:paraId="63014D6C" w14:textId="77777777" w:rsidTr="00AC5934">
        <w:trPr>
          <w:jc w:val="center"/>
        </w:trPr>
        <w:tc>
          <w:tcPr>
            <w:tcW w:w="3111" w:type="dxa"/>
            <w:tcBorders>
              <w:top w:val="outset" w:sz="6" w:space="0" w:color="365F91"/>
              <w:left w:val="outset" w:sz="6" w:space="0" w:color="365F91"/>
              <w:bottom w:val="single" w:sz="6" w:space="0" w:color="365F91"/>
              <w:right w:val="single" w:sz="6" w:space="0" w:color="365F91"/>
            </w:tcBorders>
            <w:shd w:val="clear" w:color="auto" w:fill="365F91"/>
            <w:vAlign w:val="center"/>
          </w:tcPr>
          <w:p w14:paraId="6B210770" w14:textId="77777777" w:rsidR="00E52061" w:rsidRDefault="0071270B">
            <w:pPr>
              <w:widowControl w:val="0"/>
              <w:spacing w:after="0"/>
              <w:ind w:left="0"/>
              <w:jc w:val="center"/>
              <w:rPr>
                <w:rFonts w:ascii="Book Antiqua" w:hAnsi="Book Antiqua" w:cs="Arial"/>
                <w:b/>
                <w:color w:val="FFFFFF"/>
              </w:rPr>
            </w:pPr>
            <w:r>
              <w:rPr>
                <w:rFonts w:ascii="Book Antiqua" w:hAnsi="Book Antiqua" w:cs="Arial"/>
                <w:b/>
                <w:color w:val="FFFFFF"/>
              </w:rPr>
              <w:t>Nombre</w:t>
            </w:r>
          </w:p>
        </w:tc>
        <w:tc>
          <w:tcPr>
            <w:tcW w:w="2977" w:type="dxa"/>
            <w:tcBorders>
              <w:top w:val="outset" w:sz="6" w:space="0" w:color="365F91"/>
              <w:left w:val="single" w:sz="6" w:space="0" w:color="365F91"/>
              <w:bottom w:val="single" w:sz="6" w:space="0" w:color="365F91"/>
              <w:right w:val="single" w:sz="6" w:space="0" w:color="365F91"/>
            </w:tcBorders>
            <w:shd w:val="clear" w:color="auto" w:fill="365F91"/>
            <w:vAlign w:val="center"/>
          </w:tcPr>
          <w:p w14:paraId="6D274726" w14:textId="77777777" w:rsidR="00E52061" w:rsidRDefault="0071270B">
            <w:pPr>
              <w:widowControl w:val="0"/>
              <w:spacing w:after="0"/>
              <w:ind w:left="0"/>
              <w:jc w:val="center"/>
              <w:rPr>
                <w:rFonts w:ascii="Book Antiqua" w:hAnsi="Book Antiqua" w:cs="Arial"/>
                <w:b/>
                <w:color w:val="FFFFFF"/>
              </w:rPr>
            </w:pPr>
            <w:r>
              <w:rPr>
                <w:rFonts w:ascii="Book Antiqua" w:hAnsi="Book Antiqua" w:cs="Arial"/>
                <w:b/>
                <w:color w:val="FFFFFF"/>
              </w:rPr>
              <w:t>Puesto</w:t>
            </w:r>
          </w:p>
        </w:tc>
        <w:tc>
          <w:tcPr>
            <w:tcW w:w="3868" w:type="dxa"/>
            <w:tcBorders>
              <w:top w:val="outset" w:sz="6" w:space="0" w:color="365F91"/>
              <w:left w:val="single" w:sz="6" w:space="0" w:color="365F91"/>
              <w:bottom w:val="single" w:sz="6" w:space="0" w:color="365F91"/>
              <w:right w:val="inset" w:sz="6" w:space="0" w:color="365F91"/>
            </w:tcBorders>
            <w:shd w:val="clear" w:color="auto" w:fill="365F91"/>
          </w:tcPr>
          <w:p w14:paraId="16E17990" w14:textId="77777777" w:rsidR="00E52061" w:rsidRDefault="0071270B">
            <w:pPr>
              <w:widowControl w:val="0"/>
              <w:spacing w:after="0"/>
              <w:ind w:left="0"/>
              <w:jc w:val="center"/>
              <w:rPr>
                <w:rFonts w:ascii="Book Antiqua" w:hAnsi="Book Antiqua" w:cs="Arial"/>
                <w:b/>
                <w:color w:val="FFFFFF"/>
              </w:rPr>
            </w:pPr>
            <w:r>
              <w:rPr>
                <w:rFonts w:ascii="Book Antiqua" w:hAnsi="Book Antiqua" w:cs="Arial"/>
                <w:b/>
                <w:color w:val="FFFFFF"/>
              </w:rPr>
              <w:t>Se mantiene o hay cambio</w:t>
            </w:r>
          </w:p>
        </w:tc>
      </w:tr>
      <w:tr w:rsidR="00E52061" w14:paraId="2186F988" w14:textId="77777777" w:rsidTr="00AC5934">
        <w:trPr>
          <w:jc w:val="center"/>
        </w:trPr>
        <w:tc>
          <w:tcPr>
            <w:tcW w:w="3111" w:type="dxa"/>
            <w:tcBorders>
              <w:top w:val="single" w:sz="6" w:space="0" w:color="365F91"/>
              <w:left w:val="outset" w:sz="6" w:space="0" w:color="365F91"/>
              <w:bottom w:val="single" w:sz="6" w:space="0" w:color="365F91"/>
              <w:right w:val="single" w:sz="6" w:space="0" w:color="365F91"/>
            </w:tcBorders>
            <w:shd w:val="clear" w:color="auto" w:fill="auto"/>
            <w:vAlign w:val="center"/>
          </w:tcPr>
          <w:p w14:paraId="44040658" w14:textId="77777777" w:rsidR="00E52061" w:rsidRDefault="0071270B" w:rsidP="00AC5934">
            <w:pPr>
              <w:widowControl w:val="0"/>
              <w:spacing w:after="0"/>
              <w:ind w:left="0"/>
              <w:rPr>
                <w:rFonts w:ascii="Book Antiqua" w:hAnsi="Book Antiqua" w:cs="Arial"/>
              </w:rPr>
            </w:pPr>
            <w:r>
              <w:rPr>
                <w:rFonts w:ascii="Book Antiqua" w:hAnsi="Book Antiqua" w:cs="Arial"/>
              </w:rPr>
              <w:t>Licda. Francini Cortes Segura</w:t>
            </w:r>
          </w:p>
        </w:tc>
        <w:tc>
          <w:tcPr>
            <w:tcW w:w="2977" w:type="dxa"/>
            <w:tcBorders>
              <w:top w:val="single" w:sz="6" w:space="0" w:color="365F91"/>
              <w:left w:val="single" w:sz="6" w:space="0" w:color="365F91"/>
              <w:bottom w:val="single" w:sz="6" w:space="0" w:color="365F91"/>
              <w:right w:val="single" w:sz="6" w:space="0" w:color="365F91"/>
            </w:tcBorders>
            <w:shd w:val="clear" w:color="auto" w:fill="auto"/>
            <w:vAlign w:val="center"/>
          </w:tcPr>
          <w:p w14:paraId="69743D33" w14:textId="77777777" w:rsidR="00E52061" w:rsidRDefault="0071270B">
            <w:pPr>
              <w:widowControl w:val="0"/>
              <w:spacing w:after="0"/>
              <w:ind w:left="0"/>
              <w:jc w:val="center"/>
              <w:rPr>
                <w:rFonts w:ascii="Book Antiqua" w:hAnsi="Book Antiqua" w:cs="Arial"/>
              </w:rPr>
            </w:pPr>
            <w:r>
              <w:rPr>
                <w:rFonts w:ascii="Book Antiqua" w:hAnsi="Book Antiqua" w:cs="Arial"/>
              </w:rPr>
              <w:t xml:space="preserve">Defensora Coordinadora </w:t>
            </w:r>
          </w:p>
        </w:tc>
        <w:tc>
          <w:tcPr>
            <w:tcW w:w="3868" w:type="dxa"/>
            <w:tcBorders>
              <w:top w:val="single" w:sz="6" w:space="0" w:color="365F91"/>
              <w:left w:val="single" w:sz="6" w:space="0" w:color="365F91"/>
              <w:bottom w:val="single" w:sz="6" w:space="0" w:color="365F91"/>
              <w:right w:val="inset" w:sz="6" w:space="0" w:color="365F91"/>
            </w:tcBorders>
          </w:tcPr>
          <w:p w14:paraId="2B5CC890" w14:textId="77777777" w:rsidR="00E52061" w:rsidRDefault="0071270B">
            <w:pPr>
              <w:widowControl w:val="0"/>
              <w:spacing w:after="0"/>
              <w:ind w:left="0"/>
              <w:jc w:val="center"/>
              <w:rPr>
                <w:rFonts w:ascii="Book Antiqua" w:hAnsi="Book Antiqua" w:cs="Arial"/>
              </w:rPr>
            </w:pPr>
            <w:r>
              <w:rPr>
                <w:rFonts w:ascii="Book Antiqua" w:hAnsi="Book Antiqua" w:cs="Arial"/>
              </w:rPr>
              <w:t>Se mantiene</w:t>
            </w:r>
          </w:p>
        </w:tc>
      </w:tr>
      <w:tr w:rsidR="00E52061" w14:paraId="75E5B694" w14:textId="77777777" w:rsidTr="00AC5934">
        <w:trPr>
          <w:jc w:val="center"/>
        </w:trPr>
        <w:tc>
          <w:tcPr>
            <w:tcW w:w="3111" w:type="dxa"/>
            <w:tcBorders>
              <w:top w:val="single" w:sz="6" w:space="0" w:color="365F91"/>
              <w:left w:val="outset" w:sz="6" w:space="0" w:color="365F91"/>
              <w:bottom w:val="single" w:sz="6" w:space="0" w:color="365F91"/>
              <w:right w:val="single" w:sz="6" w:space="0" w:color="365F91"/>
            </w:tcBorders>
            <w:shd w:val="clear" w:color="auto" w:fill="auto"/>
            <w:vAlign w:val="center"/>
          </w:tcPr>
          <w:p w14:paraId="521F993E" w14:textId="77777777" w:rsidR="00E52061" w:rsidRDefault="0071270B" w:rsidP="00AC5934">
            <w:pPr>
              <w:widowControl w:val="0"/>
              <w:spacing w:before="0" w:after="0" w:line="240" w:lineRule="auto"/>
              <w:ind w:left="0"/>
              <w:rPr>
                <w:rFonts w:ascii="Book Antiqua" w:hAnsi="Book Antiqua" w:cs="Arial"/>
              </w:rPr>
            </w:pPr>
            <w:r>
              <w:rPr>
                <w:rFonts w:ascii="Book Antiqua" w:hAnsi="Book Antiqua" w:cs="Arial"/>
              </w:rPr>
              <w:t>Licda. Gabriela Cordero Zamora</w:t>
            </w:r>
          </w:p>
        </w:tc>
        <w:tc>
          <w:tcPr>
            <w:tcW w:w="2977" w:type="dxa"/>
            <w:tcBorders>
              <w:top w:val="single" w:sz="6" w:space="0" w:color="365F91"/>
              <w:left w:val="single" w:sz="6" w:space="0" w:color="365F91"/>
              <w:bottom w:val="single" w:sz="6" w:space="0" w:color="365F91"/>
              <w:right w:val="single" w:sz="6" w:space="0" w:color="365F91"/>
            </w:tcBorders>
            <w:shd w:val="clear" w:color="auto" w:fill="auto"/>
            <w:vAlign w:val="center"/>
          </w:tcPr>
          <w:p w14:paraId="2146BA44" w14:textId="77777777" w:rsidR="00E52061" w:rsidRDefault="0071270B">
            <w:pPr>
              <w:widowControl w:val="0"/>
              <w:spacing w:after="0"/>
              <w:ind w:left="0"/>
              <w:jc w:val="center"/>
              <w:rPr>
                <w:rFonts w:ascii="Book Antiqua" w:hAnsi="Book Antiqua" w:cs="Arial"/>
              </w:rPr>
            </w:pPr>
            <w:r>
              <w:rPr>
                <w:rFonts w:ascii="Book Antiqua" w:hAnsi="Book Antiqua" w:cs="Arial"/>
              </w:rPr>
              <w:t xml:space="preserve">Defensora Pública </w:t>
            </w:r>
          </w:p>
        </w:tc>
        <w:tc>
          <w:tcPr>
            <w:tcW w:w="3868" w:type="dxa"/>
            <w:tcBorders>
              <w:top w:val="single" w:sz="6" w:space="0" w:color="365F91"/>
              <w:left w:val="single" w:sz="6" w:space="0" w:color="365F91"/>
              <w:bottom w:val="single" w:sz="6" w:space="0" w:color="365F91"/>
              <w:right w:val="inset" w:sz="6" w:space="0" w:color="365F91"/>
            </w:tcBorders>
            <w:shd w:val="clear" w:color="auto" w:fill="FFFFFF" w:themeFill="background1"/>
          </w:tcPr>
          <w:p w14:paraId="316474E8" w14:textId="77777777" w:rsidR="00E52061" w:rsidRDefault="0071270B" w:rsidP="00AC5934">
            <w:pPr>
              <w:widowControl w:val="0"/>
              <w:spacing w:before="0" w:after="0" w:line="240" w:lineRule="auto"/>
              <w:ind w:left="0"/>
              <w:rPr>
                <w:rFonts w:ascii="Book Antiqua" w:hAnsi="Book Antiqua" w:cs="Arial"/>
                <w:shd w:val="clear" w:color="auto" w:fill="FFFFFF"/>
              </w:rPr>
            </w:pPr>
            <w:r>
              <w:rPr>
                <w:rFonts w:ascii="Book Antiqua" w:hAnsi="Book Antiqua" w:cs="Arial"/>
                <w:shd w:val="clear" w:color="auto" w:fill="FFFFFF"/>
              </w:rPr>
              <w:t>Existe un cambio, actualmente es el Lic. Luis José Campos Miranda</w:t>
            </w:r>
          </w:p>
        </w:tc>
      </w:tr>
      <w:tr w:rsidR="00E52061" w14:paraId="10A0B42F" w14:textId="77777777" w:rsidTr="00AC5934">
        <w:trPr>
          <w:jc w:val="center"/>
        </w:trPr>
        <w:tc>
          <w:tcPr>
            <w:tcW w:w="3111" w:type="dxa"/>
            <w:tcBorders>
              <w:top w:val="single" w:sz="6" w:space="0" w:color="365F91"/>
              <w:left w:val="outset" w:sz="6" w:space="0" w:color="365F91"/>
              <w:bottom w:val="single" w:sz="6" w:space="0" w:color="365F91"/>
              <w:right w:val="single" w:sz="6" w:space="0" w:color="365F91"/>
            </w:tcBorders>
            <w:shd w:val="clear" w:color="auto" w:fill="auto"/>
            <w:vAlign w:val="center"/>
          </w:tcPr>
          <w:p w14:paraId="089A44DA" w14:textId="77777777" w:rsidR="00E52061" w:rsidRDefault="0071270B" w:rsidP="00AC5934">
            <w:pPr>
              <w:widowControl w:val="0"/>
              <w:spacing w:after="0"/>
              <w:ind w:left="0"/>
              <w:rPr>
                <w:rFonts w:ascii="Book Antiqua" w:hAnsi="Book Antiqua" w:cs="Arial"/>
              </w:rPr>
            </w:pPr>
            <w:r>
              <w:rPr>
                <w:rFonts w:ascii="Book Antiqua" w:hAnsi="Book Antiqua" w:cs="Arial"/>
              </w:rPr>
              <w:t xml:space="preserve">Lic. Martín </w:t>
            </w:r>
            <w:proofErr w:type="spellStart"/>
            <w:r>
              <w:rPr>
                <w:rFonts w:ascii="Book Antiqua" w:hAnsi="Book Antiqua" w:cs="Arial"/>
              </w:rPr>
              <w:t>Cornelis</w:t>
            </w:r>
            <w:proofErr w:type="spellEnd"/>
            <w:r>
              <w:rPr>
                <w:rFonts w:ascii="Book Antiqua" w:hAnsi="Book Antiqua" w:cs="Arial"/>
              </w:rPr>
              <w:t xml:space="preserve"> Ramírez</w:t>
            </w:r>
          </w:p>
        </w:tc>
        <w:tc>
          <w:tcPr>
            <w:tcW w:w="2977" w:type="dxa"/>
            <w:tcBorders>
              <w:top w:val="single" w:sz="6" w:space="0" w:color="365F91"/>
              <w:left w:val="single" w:sz="6" w:space="0" w:color="365F91"/>
              <w:bottom w:val="single" w:sz="6" w:space="0" w:color="365F91"/>
              <w:right w:val="single" w:sz="6" w:space="0" w:color="365F91"/>
            </w:tcBorders>
            <w:shd w:val="clear" w:color="auto" w:fill="auto"/>
            <w:vAlign w:val="center"/>
          </w:tcPr>
          <w:p w14:paraId="2150270E" w14:textId="77777777" w:rsidR="00E52061" w:rsidRDefault="0071270B">
            <w:pPr>
              <w:widowControl w:val="0"/>
              <w:spacing w:after="0"/>
              <w:ind w:left="0"/>
              <w:jc w:val="center"/>
              <w:rPr>
                <w:rFonts w:ascii="Book Antiqua" w:hAnsi="Book Antiqua" w:cs="Arial"/>
              </w:rPr>
            </w:pPr>
            <w:r>
              <w:rPr>
                <w:rFonts w:ascii="Book Antiqua" w:hAnsi="Book Antiqua" w:cs="Arial"/>
              </w:rPr>
              <w:t>Defensor Público</w:t>
            </w:r>
          </w:p>
        </w:tc>
        <w:tc>
          <w:tcPr>
            <w:tcW w:w="3868" w:type="dxa"/>
            <w:tcBorders>
              <w:top w:val="single" w:sz="6" w:space="0" w:color="365F91"/>
              <w:left w:val="single" w:sz="6" w:space="0" w:color="365F91"/>
              <w:bottom w:val="single" w:sz="6" w:space="0" w:color="365F91"/>
              <w:right w:val="inset" w:sz="6" w:space="0" w:color="365F91"/>
            </w:tcBorders>
          </w:tcPr>
          <w:p w14:paraId="1AF6FEFB" w14:textId="77777777" w:rsidR="00E52061" w:rsidRDefault="0071270B">
            <w:pPr>
              <w:widowControl w:val="0"/>
              <w:spacing w:after="0"/>
              <w:ind w:left="0"/>
              <w:jc w:val="center"/>
              <w:rPr>
                <w:rFonts w:ascii="Book Antiqua" w:hAnsi="Book Antiqua" w:cs="Arial"/>
              </w:rPr>
            </w:pPr>
            <w:r>
              <w:rPr>
                <w:rFonts w:ascii="Book Antiqua" w:hAnsi="Book Antiqua" w:cs="Arial"/>
              </w:rPr>
              <w:t>Se mantiene</w:t>
            </w:r>
          </w:p>
        </w:tc>
      </w:tr>
      <w:tr w:rsidR="00E52061" w14:paraId="0538D372" w14:textId="77777777" w:rsidTr="00AC5934">
        <w:trPr>
          <w:jc w:val="center"/>
        </w:trPr>
        <w:tc>
          <w:tcPr>
            <w:tcW w:w="3111" w:type="dxa"/>
            <w:tcBorders>
              <w:top w:val="single" w:sz="6" w:space="0" w:color="365F91"/>
              <w:left w:val="outset" w:sz="6" w:space="0" w:color="365F91"/>
              <w:bottom w:val="inset" w:sz="6" w:space="0" w:color="365F91"/>
              <w:right w:val="single" w:sz="6" w:space="0" w:color="365F91"/>
            </w:tcBorders>
            <w:shd w:val="clear" w:color="auto" w:fill="auto"/>
            <w:vAlign w:val="center"/>
          </w:tcPr>
          <w:p w14:paraId="002D301E" w14:textId="77777777" w:rsidR="00E52061" w:rsidRDefault="0071270B">
            <w:pPr>
              <w:widowControl w:val="0"/>
              <w:spacing w:after="0"/>
              <w:ind w:left="0"/>
              <w:jc w:val="center"/>
              <w:rPr>
                <w:rFonts w:ascii="Book Antiqua" w:hAnsi="Book Antiqua" w:cs="Arial"/>
              </w:rPr>
            </w:pPr>
            <w:r>
              <w:rPr>
                <w:rFonts w:ascii="Book Antiqua" w:hAnsi="Book Antiqua" w:cs="Arial"/>
              </w:rPr>
              <w:lastRenderedPageBreak/>
              <w:t xml:space="preserve">Edwin Cortés Segura </w:t>
            </w:r>
          </w:p>
        </w:tc>
        <w:tc>
          <w:tcPr>
            <w:tcW w:w="2977" w:type="dxa"/>
            <w:tcBorders>
              <w:top w:val="single" w:sz="6" w:space="0" w:color="365F91"/>
              <w:left w:val="single" w:sz="6" w:space="0" w:color="365F91"/>
              <w:bottom w:val="inset" w:sz="6" w:space="0" w:color="365F91"/>
              <w:right w:val="single" w:sz="6" w:space="0" w:color="365F91"/>
            </w:tcBorders>
            <w:shd w:val="clear" w:color="auto" w:fill="auto"/>
            <w:vAlign w:val="center"/>
          </w:tcPr>
          <w:p w14:paraId="609B957C" w14:textId="77777777" w:rsidR="00E52061" w:rsidRDefault="0071270B">
            <w:pPr>
              <w:widowControl w:val="0"/>
              <w:spacing w:after="0"/>
              <w:ind w:left="0"/>
              <w:jc w:val="center"/>
              <w:rPr>
                <w:rFonts w:ascii="Book Antiqua" w:hAnsi="Book Antiqua" w:cs="Arial"/>
              </w:rPr>
            </w:pPr>
            <w:r>
              <w:rPr>
                <w:rFonts w:ascii="Book Antiqua" w:hAnsi="Book Antiqua" w:cs="Arial"/>
              </w:rPr>
              <w:t>Secretario</w:t>
            </w:r>
          </w:p>
        </w:tc>
        <w:tc>
          <w:tcPr>
            <w:tcW w:w="3868" w:type="dxa"/>
            <w:tcBorders>
              <w:top w:val="single" w:sz="6" w:space="0" w:color="365F91"/>
              <w:left w:val="single" w:sz="6" w:space="0" w:color="365F91"/>
              <w:bottom w:val="inset" w:sz="6" w:space="0" w:color="365F91"/>
              <w:right w:val="inset" w:sz="6" w:space="0" w:color="365F91"/>
            </w:tcBorders>
            <w:shd w:val="clear" w:color="auto" w:fill="FFFFFF" w:themeFill="background1"/>
          </w:tcPr>
          <w:p w14:paraId="4BC2A4CB" w14:textId="719FB30F" w:rsidR="00E52061" w:rsidRDefault="0071270B" w:rsidP="00AC5934">
            <w:pPr>
              <w:widowControl w:val="0"/>
              <w:spacing w:before="0" w:after="0" w:line="240" w:lineRule="auto"/>
              <w:ind w:left="0"/>
              <w:rPr>
                <w:rFonts w:ascii="Book Antiqua" w:hAnsi="Book Antiqua" w:cs="Arial"/>
                <w:shd w:val="clear" w:color="auto" w:fill="FFFFFF"/>
              </w:rPr>
            </w:pPr>
            <w:r>
              <w:rPr>
                <w:rFonts w:ascii="Book Antiqua" w:hAnsi="Book Antiqua" w:cs="Arial"/>
                <w:shd w:val="clear" w:color="auto" w:fill="FFFFFF"/>
              </w:rPr>
              <w:t>Cuando está Edwin</w:t>
            </w:r>
            <w:r w:rsidR="00034A01">
              <w:rPr>
                <w:rFonts w:ascii="Book Antiqua" w:hAnsi="Book Antiqua" w:cs="Arial"/>
                <w:shd w:val="clear" w:color="auto" w:fill="FFFFFF"/>
              </w:rPr>
              <w:t xml:space="preserve"> Cort</w:t>
            </w:r>
            <w:r w:rsidR="00AC5934">
              <w:rPr>
                <w:rFonts w:ascii="Book Antiqua" w:hAnsi="Book Antiqua" w:cs="Arial"/>
                <w:shd w:val="clear" w:color="auto" w:fill="FFFFFF"/>
              </w:rPr>
              <w:t>é</w:t>
            </w:r>
            <w:r w:rsidR="00034A01">
              <w:rPr>
                <w:rFonts w:ascii="Book Antiqua" w:hAnsi="Book Antiqua" w:cs="Arial"/>
                <w:shd w:val="clear" w:color="auto" w:fill="FFFFFF"/>
              </w:rPr>
              <w:t>s</w:t>
            </w:r>
            <w:r>
              <w:rPr>
                <w:rFonts w:ascii="Book Antiqua" w:hAnsi="Book Antiqua" w:cs="Arial"/>
                <w:shd w:val="clear" w:color="auto" w:fill="FFFFFF"/>
              </w:rPr>
              <w:t>, él participa de manera activa, el problema es que realiza ascensos y no han mantenido una persona fija en las sustituciones, prácticamente se han presentado 3 personas diferentes a las cuales se les ha hecho participes del equipo de mejora, actualmente está la señora Marta Hernández Guzmán.</w:t>
            </w:r>
          </w:p>
        </w:tc>
      </w:tr>
    </w:tbl>
    <w:p w14:paraId="70146BC4" w14:textId="77777777" w:rsidR="00E52061" w:rsidRDefault="00E52061"/>
    <w:p w14:paraId="6B427E6C" w14:textId="77777777" w:rsidR="007D0740" w:rsidRPr="00AC5934" w:rsidRDefault="007D0740" w:rsidP="007D0740">
      <w:pPr>
        <w:pStyle w:val="Ttulo2"/>
        <w:ind w:firstLine="275"/>
        <w:rPr>
          <w:b w:val="0"/>
          <w:bCs w:val="0"/>
          <w:i w:val="0"/>
          <w:iCs w:val="0"/>
          <w:color w:val="000000"/>
        </w:rPr>
      </w:pPr>
      <w:r w:rsidRPr="00AC5934">
        <w:rPr>
          <w:i w:val="0"/>
          <w:iCs w:val="0"/>
          <w:color w:val="000000"/>
        </w:rPr>
        <w:t xml:space="preserve">Dinámica de trabajo del equipo de mejora:  </w:t>
      </w:r>
    </w:p>
    <w:p w14:paraId="2293C5AB" w14:textId="77777777" w:rsidR="006712CA" w:rsidRDefault="006712CA" w:rsidP="00AC5934">
      <w:pPr>
        <w:pStyle w:val="Prrafodelista"/>
        <w:ind w:left="1428"/>
      </w:pPr>
    </w:p>
    <w:p w14:paraId="29252B19" w14:textId="42AC93C6" w:rsidR="005972F6" w:rsidRDefault="005972F6">
      <w:pPr>
        <w:pStyle w:val="Prrafodelista"/>
        <w:numPr>
          <w:ilvl w:val="0"/>
          <w:numId w:val="10"/>
        </w:numPr>
        <w:rPr>
          <w:shd w:val="clear" w:color="auto" w:fill="FFFFFF"/>
        </w:rPr>
      </w:pPr>
      <w:r>
        <w:rPr>
          <w:shd w:val="clear" w:color="auto" w:fill="FFFFFF"/>
        </w:rPr>
        <w:t>La Defensa Pública de San Joaquín indic</w:t>
      </w:r>
      <w:r w:rsidR="00AC5934">
        <w:rPr>
          <w:shd w:val="clear" w:color="auto" w:fill="FFFFFF"/>
        </w:rPr>
        <w:t>ó</w:t>
      </w:r>
      <w:r>
        <w:rPr>
          <w:shd w:val="clear" w:color="auto" w:fill="FFFFFF"/>
        </w:rPr>
        <w:t xml:space="preserve"> que: </w:t>
      </w:r>
    </w:p>
    <w:p w14:paraId="71ADEB0B" w14:textId="77777777" w:rsidR="009A4FED" w:rsidRDefault="009A4FED" w:rsidP="009A4FED">
      <w:pPr>
        <w:pStyle w:val="Prrafodelista"/>
        <w:ind w:left="1068"/>
        <w:rPr>
          <w:shd w:val="clear" w:color="auto" w:fill="FFFFFF"/>
        </w:rPr>
      </w:pPr>
    </w:p>
    <w:p w14:paraId="1F5AC463" w14:textId="0F704D4C" w:rsidR="002278DF" w:rsidRDefault="009A4FED" w:rsidP="00AC5934">
      <w:pPr>
        <w:pStyle w:val="Prrafodelista"/>
        <w:ind w:left="1134" w:right="616"/>
        <w:rPr>
          <w:i/>
          <w:iCs/>
          <w:shd w:val="clear" w:color="auto" w:fill="FFFFFF"/>
        </w:rPr>
      </w:pPr>
      <w:r>
        <w:rPr>
          <w:i/>
          <w:iCs/>
          <w:shd w:val="clear" w:color="auto" w:fill="FFFFFF"/>
        </w:rPr>
        <w:t>“</w:t>
      </w:r>
      <w:r w:rsidR="00AC5934" w:rsidRPr="00AC5934">
        <w:rPr>
          <w:i/>
          <w:iCs/>
          <w:shd w:val="clear" w:color="auto" w:fill="FFFFFF"/>
        </w:rPr>
        <w:t>El</w:t>
      </w:r>
      <w:r w:rsidR="0071270B" w:rsidRPr="00AC5934">
        <w:rPr>
          <w:i/>
          <w:iCs/>
          <w:shd w:val="clear" w:color="auto" w:fill="FFFFFF"/>
        </w:rPr>
        <w:t xml:space="preserve"> equipo de mejora se reúne de manera regular, mínimo una vez al mes, en donde se conversa sobre la actualización continua del </w:t>
      </w:r>
      <w:r w:rsidR="003440E5" w:rsidRPr="00AC5934">
        <w:rPr>
          <w:i/>
          <w:iCs/>
          <w:shd w:val="clear" w:color="auto" w:fill="FFFFFF"/>
        </w:rPr>
        <w:t>Sistema de Seguimiento de Casos (SSC)</w:t>
      </w:r>
      <w:r w:rsidR="0071270B" w:rsidRPr="00AC5934">
        <w:rPr>
          <w:i/>
          <w:iCs/>
          <w:shd w:val="clear" w:color="auto" w:fill="FFFFFF"/>
        </w:rPr>
        <w:t xml:space="preserve">, si se han presentado problemas con las notificaciones, choques en las agendas, programación de las visitas carcelarias en el SSC, entre otros temas propios para la correcta gestión de la oficina. </w:t>
      </w:r>
      <w:r w:rsidR="00B2336D" w:rsidRPr="00AC5934">
        <w:rPr>
          <w:i/>
          <w:iCs/>
          <w:shd w:val="clear" w:color="auto" w:fill="FFFFFF"/>
        </w:rPr>
        <w:t>E</w:t>
      </w:r>
      <w:r w:rsidR="00AC5934">
        <w:rPr>
          <w:i/>
          <w:iCs/>
          <w:shd w:val="clear" w:color="auto" w:fill="FFFFFF"/>
        </w:rPr>
        <w:t>s</w:t>
      </w:r>
      <w:r w:rsidR="00B2336D" w:rsidRPr="00AC5934">
        <w:rPr>
          <w:i/>
          <w:iCs/>
          <w:shd w:val="clear" w:color="auto" w:fill="FFFFFF"/>
        </w:rPr>
        <w:t xml:space="preserve"> importante recalcar que, </w:t>
      </w:r>
      <w:r w:rsidR="0071270B" w:rsidRPr="00AC5934">
        <w:rPr>
          <w:i/>
          <w:iCs/>
          <w:shd w:val="clear" w:color="auto" w:fill="FFFFFF"/>
        </w:rPr>
        <w:t>ha afectado el tema de la sustitución en los ascensos de</w:t>
      </w:r>
      <w:r w:rsidR="00B2336D" w:rsidRPr="00AC5934">
        <w:rPr>
          <w:i/>
          <w:iCs/>
          <w:shd w:val="clear" w:color="auto" w:fill="FFFFFF"/>
        </w:rPr>
        <w:t>l señor</w:t>
      </w:r>
      <w:r w:rsidR="0071270B" w:rsidRPr="00AC5934">
        <w:rPr>
          <w:i/>
          <w:iCs/>
          <w:shd w:val="clear" w:color="auto" w:fill="FFFFFF"/>
        </w:rPr>
        <w:t xml:space="preserve"> Edwin Cortés Segura ya que, han pasado varias personas, lo que implica que se deba con cada una, iniciar una explicación y retroalimentación de la información para que formen parte del proceso de mejora, lo ideal sería que se mantuviera una sola persona realizando </w:t>
      </w:r>
      <w:r w:rsidR="00C82AC6" w:rsidRPr="00AC5934">
        <w:rPr>
          <w:i/>
          <w:iCs/>
          <w:shd w:val="clear" w:color="auto" w:fill="FFFFFF"/>
        </w:rPr>
        <w:t>las sustituciones</w:t>
      </w:r>
      <w:r w:rsidR="0071270B" w:rsidRPr="00AC5934">
        <w:rPr>
          <w:i/>
          <w:iCs/>
          <w:shd w:val="clear" w:color="auto" w:fill="FFFFFF"/>
        </w:rPr>
        <w:t xml:space="preserve"> de</w:t>
      </w:r>
      <w:r w:rsidR="00EF4D2B" w:rsidRPr="00AC5934">
        <w:rPr>
          <w:i/>
          <w:iCs/>
          <w:shd w:val="clear" w:color="auto" w:fill="FFFFFF"/>
        </w:rPr>
        <w:t>l señor Cortés Segura</w:t>
      </w:r>
      <w:r w:rsidR="0071270B" w:rsidRPr="00AC5934">
        <w:rPr>
          <w:i/>
          <w:iCs/>
          <w:shd w:val="clear" w:color="auto" w:fill="FFFFFF"/>
        </w:rPr>
        <w:t>, pero lamentablemente eso no ha sido posible</w:t>
      </w:r>
      <w:r w:rsidR="005972F6" w:rsidRPr="00AC5934">
        <w:rPr>
          <w:i/>
          <w:iCs/>
          <w:shd w:val="clear" w:color="auto" w:fill="FFFFFF"/>
        </w:rPr>
        <w:t>..</w:t>
      </w:r>
      <w:r w:rsidR="0071270B" w:rsidRPr="00AC5934">
        <w:rPr>
          <w:i/>
          <w:iCs/>
          <w:shd w:val="clear" w:color="auto" w:fill="FFFFFF"/>
        </w:rPr>
        <w:t>.</w:t>
      </w:r>
      <w:r w:rsidR="005972F6" w:rsidRPr="00AC5934">
        <w:rPr>
          <w:i/>
          <w:iCs/>
          <w:shd w:val="clear" w:color="auto" w:fill="FFFFFF"/>
        </w:rPr>
        <w:t>”</w:t>
      </w:r>
      <w:r>
        <w:rPr>
          <w:i/>
          <w:iCs/>
          <w:shd w:val="clear" w:color="auto" w:fill="FFFFFF"/>
        </w:rPr>
        <w:t>.</w:t>
      </w:r>
    </w:p>
    <w:p w14:paraId="62521900" w14:textId="0295FE47" w:rsidR="009A4FED" w:rsidRDefault="009A4FED" w:rsidP="00AC5934">
      <w:pPr>
        <w:pStyle w:val="Prrafodelista"/>
        <w:ind w:left="1134" w:right="616"/>
        <w:rPr>
          <w:i/>
          <w:iCs/>
          <w:shd w:val="clear" w:color="auto" w:fill="FFFFFF"/>
        </w:rPr>
      </w:pPr>
    </w:p>
    <w:p w14:paraId="161FFFEB" w14:textId="25F054CE" w:rsidR="00277DC5" w:rsidRPr="00AC5934" w:rsidRDefault="00277DC5" w:rsidP="00AC5934">
      <w:pPr>
        <w:spacing w:before="0" w:after="0" w:line="240" w:lineRule="auto"/>
        <w:ind w:left="0"/>
        <w:jc w:val="left"/>
        <w:rPr>
          <w:i/>
          <w:iCs/>
          <w:shd w:val="clear" w:color="auto" w:fill="FFFFFF"/>
        </w:rPr>
        <w:sectPr w:rsidR="00277DC5" w:rsidRPr="00AC5934" w:rsidSect="008F0B09">
          <w:headerReference w:type="default" r:id="rId13"/>
          <w:pgSz w:w="12240" w:h="15840"/>
          <w:pgMar w:top="1134" w:right="1134" w:bottom="1134" w:left="1134" w:header="709" w:footer="709" w:gutter="0"/>
          <w:cols w:space="720"/>
          <w:formProt w:val="0"/>
          <w:docGrid w:linePitch="360"/>
        </w:sectPr>
      </w:pPr>
    </w:p>
    <w:p w14:paraId="782CD33E" w14:textId="396FD724" w:rsidR="00E52061" w:rsidRPr="00AC71E1" w:rsidRDefault="0071270B">
      <w:pPr>
        <w:pStyle w:val="Ttulo1"/>
      </w:pPr>
      <w:r w:rsidRPr="00AC71E1">
        <w:lastRenderedPageBreak/>
        <w:t>Seguimiento al Plan de Trabajo del Informe 1192-PLA-MI-2021</w:t>
      </w:r>
    </w:p>
    <w:tbl>
      <w:tblPr>
        <w:tblW w:w="5194" w:type="pct"/>
        <w:tblInd w:w="-147" w:type="dxa"/>
        <w:tblLayout w:type="fixed"/>
        <w:tblCellMar>
          <w:left w:w="70" w:type="dxa"/>
          <w:right w:w="70" w:type="dxa"/>
        </w:tblCellMar>
        <w:tblLook w:val="04A0" w:firstRow="1" w:lastRow="0" w:firstColumn="1" w:lastColumn="0" w:noHBand="0" w:noVBand="1"/>
      </w:tblPr>
      <w:tblGrid>
        <w:gridCol w:w="1843"/>
        <w:gridCol w:w="2835"/>
        <w:gridCol w:w="3119"/>
        <w:gridCol w:w="1843"/>
        <w:gridCol w:w="1842"/>
        <w:gridCol w:w="2606"/>
      </w:tblGrid>
      <w:tr w:rsidR="00E52061" w14:paraId="70C96A34" w14:textId="77777777" w:rsidTr="008412B1">
        <w:trPr>
          <w:trHeight w:val="300"/>
          <w:tblHeader/>
        </w:trPr>
        <w:tc>
          <w:tcPr>
            <w:tcW w:w="1843" w:type="dxa"/>
            <w:tcBorders>
              <w:top w:val="single" w:sz="4" w:space="0" w:color="000000"/>
              <w:left w:val="single" w:sz="4" w:space="0" w:color="000000"/>
              <w:bottom w:val="single" w:sz="4" w:space="0" w:color="000000"/>
              <w:right w:val="single" w:sz="4" w:space="0" w:color="000000"/>
            </w:tcBorders>
            <w:shd w:val="clear" w:color="000000" w:fill="1F497D"/>
            <w:vAlign w:val="center"/>
          </w:tcPr>
          <w:p w14:paraId="6AB0E416" w14:textId="77777777" w:rsidR="00E52061" w:rsidRDefault="0071270B">
            <w:pPr>
              <w:widowControl w:val="0"/>
              <w:spacing w:before="0" w:after="0" w:line="240" w:lineRule="auto"/>
              <w:ind w:left="0"/>
              <w:jc w:val="center"/>
              <w:rPr>
                <w:rFonts w:ascii="Book Antiqua" w:eastAsia="Times New Roman" w:hAnsi="Book Antiqua" w:cs="Arial"/>
                <w:b/>
                <w:bCs/>
                <w:color w:val="FFFFFF"/>
                <w:lang w:eastAsia="es-CR"/>
              </w:rPr>
            </w:pPr>
            <w:r>
              <w:rPr>
                <w:rFonts w:ascii="Book Antiqua" w:eastAsia="Times New Roman" w:hAnsi="Book Antiqua" w:cs="Arial"/>
                <w:b/>
                <w:bCs/>
                <w:color w:val="FFFFFF"/>
                <w:lang w:eastAsia="es-CR"/>
              </w:rPr>
              <w:t>Propuesta</w:t>
            </w:r>
          </w:p>
        </w:tc>
        <w:tc>
          <w:tcPr>
            <w:tcW w:w="2835" w:type="dxa"/>
            <w:tcBorders>
              <w:top w:val="single" w:sz="4" w:space="0" w:color="000000"/>
              <w:left w:val="single" w:sz="4" w:space="0" w:color="000000"/>
              <w:bottom w:val="single" w:sz="4" w:space="0" w:color="000000"/>
              <w:right w:val="single" w:sz="4" w:space="0" w:color="000000"/>
            </w:tcBorders>
            <w:shd w:val="clear" w:color="000000" w:fill="1F497D"/>
            <w:vAlign w:val="center"/>
          </w:tcPr>
          <w:p w14:paraId="1F2B15DB" w14:textId="77777777" w:rsidR="00E52061" w:rsidRDefault="0071270B">
            <w:pPr>
              <w:widowControl w:val="0"/>
              <w:spacing w:before="0" w:after="0" w:line="240" w:lineRule="auto"/>
              <w:ind w:left="0"/>
              <w:jc w:val="center"/>
              <w:rPr>
                <w:rFonts w:ascii="Book Antiqua" w:eastAsia="Times New Roman" w:hAnsi="Book Antiqua" w:cs="Arial"/>
                <w:b/>
                <w:bCs/>
                <w:color w:val="FFFFFF"/>
                <w:lang w:eastAsia="es-CR"/>
              </w:rPr>
            </w:pPr>
            <w:r>
              <w:rPr>
                <w:rFonts w:ascii="Book Antiqua" w:eastAsia="Times New Roman" w:hAnsi="Book Antiqua" w:cs="Arial"/>
                <w:b/>
                <w:bCs/>
                <w:color w:val="FFFFFF"/>
                <w:lang w:eastAsia="es-CR"/>
              </w:rPr>
              <w:t>Oportunidad de Mejora</w:t>
            </w:r>
          </w:p>
        </w:tc>
        <w:tc>
          <w:tcPr>
            <w:tcW w:w="3119" w:type="dxa"/>
            <w:tcBorders>
              <w:top w:val="single" w:sz="4" w:space="0" w:color="000000"/>
              <w:left w:val="single" w:sz="4" w:space="0" w:color="000000"/>
              <w:bottom w:val="single" w:sz="4" w:space="0" w:color="000000"/>
              <w:right w:val="single" w:sz="4" w:space="0" w:color="000000"/>
            </w:tcBorders>
            <w:shd w:val="clear" w:color="000000" w:fill="1F497D"/>
            <w:vAlign w:val="center"/>
          </w:tcPr>
          <w:p w14:paraId="52F241AF" w14:textId="77777777" w:rsidR="00E52061" w:rsidRDefault="0071270B">
            <w:pPr>
              <w:widowControl w:val="0"/>
              <w:spacing w:before="0" w:after="0" w:line="240" w:lineRule="auto"/>
              <w:ind w:left="0"/>
              <w:jc w:val="center"/>
              <w:rPr>
                <w:rFonts w:ascii="Book Antiqua" w:eastAsia="Times New Roman" w:hAnsi="Book Antiqua" w:cs="Arial"/>
                <w:b/>
                <w:bCs/>
                <w:color w:val="FFFFFF"/>
                <w:lang w:eastAsia="es-CR"/>
              </w:rPr>
            </w:pPr>
            <w:r>
              <w:rPr>
                <w:rFonts w:ascii="Book Antiqua" w:eastAsia="Times New Roman" w:hAnsi="Book Antiqua" w:cs="Arial"/>
                <w:b/>
                <w:bCs/>
                <w:color w:val="FFFFFF"/>
                <w:lang w:eastAsia="es-CR"/>
              </w:rPr>
              <w:t>Descripción de la Propuesta</w:t>
            </w:r>
          </w:p>
        </w:tc>
        <w:tc>
          <w:tcPr>
            <w:tcW w:w="1843" w:type="dxa"/>
            <w:tcBorders>
              <w:top w:val="single" w:sz="4" w:space="0" w:color="000000"/>
              <w:left w:val="single" w:sz="4" w:space="0" w:color="000000"/>
              <w:bottom w:val="single" w:sz="4" w:space="0" w:color="000000"/>
              <w:right w:val="single" w:sz="4" w:space="0" w:color="000000"/>
            </w:tcBorders>
            <w:shd w:val="clear" w:color="000000" w:fill="1F497D"/>
            <w:vAlign w:val="center"/>
          </w:tcPr>
          <w:p w14:paraId="32CEA939" w14:textId="77777777" w:rsidR="00E52061" w:rsidRDefault="0071270B">
            <w:pPr>
              <w:widowControl w:val="0"/>
              <w:spacing w:before="0" w:after="0" w:line="240" w:lineRule="auto"/>
              <w:ind w:left="0"/>
              <w:jc w:val="center"/>
              <w:rPr>
                <w:rFonts w:ascii="Book Antiqua" w:eastAsia="Times New Roman" w:hAnsi="Book Antiqua" w:cs="Arial"/>
                <w:b/>
                <w:bCs/>
                <w:color w:val="FFFFFF"/>
                <w:lang w:eastAsia="es-CR"/>
              </w:rPr>
            </w:pPr>
            <w:r>
              <w:rPr>
                <w:rFonts w:ascii="Book Antiqua" w:eastAsia="Times New Roman" w:hAnsi="Book Antiqua" w:cs="Arial"/>
                <w:b/>
                <w:bCs/>
                <w:color w:val="FFFFFF"/>
                <w:lang w:eastAsia="es-CR"/>
              </w:rPr>
              <w:t>Responsable</w:t>
            </w:r>
          </w:p>
        </w:tc>
        <w:tc>
          <w:tcPr>
            <w:tcW w:w="1842" w:type="dxa"/>
            <w:tcBorders>
              <w:top w:val="single" w:sz="4" w:space="0" w:color="000000"/>
              <w:left w:val="single" w:sz="4" w:space="0" w:color="000000"/>
              <w:bottom w:val="single" w:sz="4" w:space="0" w:color="000000"/>
              <w:right w:val="single" w:sz="4" w:space="0" w:color="000000"/>
            </w:tcBorders>
            <w:shd w:val="clear" w:color="000000" w:fill="1F497D"/>
          </w:tcPr>
          <w:p w14:paraId="3D3EB098" w14:textId="77777777" w:rsidR="00E52061" w:rsidRDefault="0071270B">
            <w:pPr>
              <w:widowControl w:val="0"/>
              <w:spacing w:before="0" w:after="0" w:line="240" w:lineRule="auto"/>
              <w:ind w:left="0"/>
              <w:jc w:val="center"/>
              <w:rPr>
                <w:rFonts w:ascii="Book Antiqua" w:eastAsia="Times New Roman" w:hAnsi="Book Antiqua" w:cs="Arial"/>
                <w:b/>
                <w:bCs/>
                <w:color w:val="FFFFFF"/>
                <w:lang w:eastAsia="es-CR"/>
              </w:rPr>
            </w:pPr>
            <w:r>
              <w:rPr>
                <w:rFonts w:ascii="Book Antiqua" w:eastAsia="Times New Roman" w:hAnsi="Book Antiqua" w:cs="Arial"/>
                <w:b/>
                <w:bCs/>
                <w:color w:val="FFFFFF"/>
                <w:lang w:eastAsia="es-CR"/>
              </w:rPr>
              <w:t>Estado de la Implementación (Pendiente, En Proceso, Implementada)</w:t>
            </w:r>
          </w:p>
        </w:tc>
        <w:tc>
          <w:tcPr>
            <w:tcW w:w="2606" w:type="dxa"/>
            <w:tcBorders>
              <w:top w:val="single" w:sz="4" w:space="0" w:color="000000"/>
              <w:left w:val="single" w:sz="4" w:space="0" w:color="000000"/>
              <w:bottom w:val="single" w:sz="4" w:space="0" w:color="000000"/>
              <w:right w:val="single" w:sz="4" w:space="0" w:color="000000"/>
            </w:tcBorders>
            <w:shd w:val="clear" w:color="000000" w:fill="1F497D"/>
          </w:tcPr>
          <w:p w14:paraId="29099C99" w14:textId="77777777" w:rsidR="00E52061" w:rsidRDefault="0071270B">
            <w:pPr>
              <w:widowControl w:val="0"/>
              <w:spacing w:before="0" w:after="0" w:line="240" w:lineRule="auto"/>
              <w:ind w:left="0"/>
              <w:jc w:val="center"/>
              <w:rPr>
                <w:rFonts w:ascii="Book Antiqua" w:eastAsia="Times New Roman" w:hAnsi="Book Antiqua" w:cs="Arial"/>
                <w:b/>
                <w:bCs/>
                <w:color w:val="FFFFFF"/>
                <w:lang w:eastAsia="es-CR"/>
              </w:rPr>
            </w:pPr>
            <w:r>
              <w:rPr>
                <w:rFonts w:ascii="Book Antiqua" w:eastAsia="Times New Roman" w:hAnsi="Book Antiqua" w:cs="Arial"/>
                <w:b/>
                <w:bCs/>
                <w:color w:val="FFFFFF"/>
                <w:lang w:eastAsia="es-CR"/>
              </w:rPr>
              <w:t>Observaciones (Justificación del Estado de la Implementación)</w:t>
            </w:r>
          </w:p>
        </w:tc>
      </w:tr>
      <w:tr w:rsidR="00E52061" w14:paraId="2494A126" w14:textId="77777777" w:rsidTr="008412B1">
        <w:trPr>
          <w:trHeight w:val="1617"/>
        </w:trPr>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C37CF" w14:textId="77777777" w:rsidR="00E52061" w:rsidRDefault="0071270B">
            <w:pPr>
              <w:widowControl w:val="0"/>
              <w:spacing w:before="0" w:after="0" w:line="240" w:lineRule="auto"/>
              <w:ind w:left="0"/>
              <w:jc w:val="center"/>
              <w:rPr>
                <w:rFonts w:ascii="Book Antiqua" w:eastAsia="Times New Roman" w:hAnsi="Book Antiqua" w:cs="Arial"/>
                <w:b/>
                <w:bCs/>
                <w:color w:val="000000"/>
                <w:lang w:val="es-MX" w:eastAsia="es-CR"/>
              </w:rPr>
            </w:pPr>
            <w:r>
              <w:rPr>
                <w:rFonts w:ascii="Book Antiqua" w:hAnsi="Book Antiqua" w:cs="Arial"/>
                <w:b/>
                <w:bCs/>
              </w:rPr>
              <w:t>Recibo de las solicitudes de defensor por medio del sistema de Seguimiento de Casos (SSC).</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BF60831" w14:textId="77777777" w:rsidR="00E52061" w:rsidRDefault="0071270B">
            <w:pPr>
              <w:widowControl w:val="0"/>
              <w:spacing w:line="240" w:lineRule="auto"/>
              <w:ind w:left="7"/>
              <w:rPr>
                <w:rFonts w:ascii="Book Antiqua" w:hAnsi="Book Antiqua" w:cs="Arial"/>
              </w:rPr>
            </w:pPr>
            <w:r>
              <w:rPr>
                <w:rFonts w:ascii="Book Antiqua" w:hAnsi="Book Antiqua" w:cs="Arial"/>
              </w:rPr>
              <w:t>Las solicitudes de Defensor realizadas por el Juzgado Penal, Tribunal Penal y la Fiscalía de Heredia (materia narcóticos) son enviadas por medio de correo electrónico y/o fax, lo que implica que no se utiliza el sistema de información dispuesto para tal fin y obligue a tramites manuales de envío y recibo de documentos</w:t>
            </w:r>
            <w:r>
              <w:rPr>
                <w:rFonts w:ascii="Book Antiqua" w:eastAsia="Arial" w:hAnsi="Book Antiqua" w:cs="Arial"/>
              </w:rPr>
              <w:t xml:space="preserve">. </w:t>
            </w:r>
          </w:p>
          <w:p w14:paraId="08A533B8" w14:textId="77777777" w:rsidR="00E52061" w:rsidRDefault="00E52061">
            <w:pPr>
              <w:widowControl w:val="0"/>
              <w:spacing w:before="0" w:after="0" w:line="240" w:lineRule="auto"/>
              <w:ind w:left="0"/>
              <w:rPr>
                <w:rFonts w:ascii="Book Antiqua" w:eastAsia="Times New Roman" w:hAnsi="Book Antiqua" w:cs="Arial"/>
                <w:color w:val="000000"/>
                <w:lang w:eastAsia="es-CR"/>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44BDCD3F" w14:textId="77777777" w:rsidR="00E52061" w:rsidRDefault="0071270B">
            <w:pPr>
              <w:widowControl w:val="0"/>
              <w:spacing w:line="240" w:lineRule="auto"/>
              <w:ind w:left="7"/>
              <w:rPr>
                <w:rFonts w:ascii="Book Antiqua" w:hAnsi="Book Antiqua"/>
              </w:rPr>
            </w:pPr>
            <w:r>
              <w:rPr>
                <w:rFonts w:ascii="Book Antiqua" w:hAnsi="Book Antiqua"/>
              </w:rPr>
              <w:t>Solicitar a la Dirección de Tecnología, que valore los sistemas informáticos implementados en el Juzgado y Tribunal Penal, así como en la Fiscalía de Heredia con la finalidad de determinar cuáles son las variables que afectan el envío de la solicitud del defensor por medio del sistema dispuesto.</w:t>
            </w:r>
          </w:p>
          <w:p w14:paraId="4077B497" w14:textId="77777777" w:rsidR="00E52061" w:rsidRDefault="0071270B">
            <w:pPr>
              <w:widowControl w:val="0"/>
              <w:spacing w:line="240" w:lineRule="auto"/>
              <w:ind w:left="7"/>
              <w:rPr>
                <w:rFonts w:ascii="Book Antiqua" w:hAnsi="Book Antiqua" w:cs="Arial"/>
              </w:rPr>
            </w:pPr>
            <w:r>
              <w:rPr>
                <w:rFonts w:ascii="Book Antiqua" w:hAnsi="Book Antiqua"/>
              </w:rPr>
              <w:t xml:space="preserve">En línea a lo anterior, </w:t>
            </w:r>
            <w:r>
              <w:rPr>
                <w:rFonts w:ascii="Book Antiqua" w:hAnsi="Book Antiqua" w:cs="Arial"/>
              </w:rPr>
              <w:t xml:space="preserve">el miércoles 13 de mayo de 2020, por medio de correo electrónico, se le comunicó a la Licda. Jackeline Chávez Mejía Coordinadora de la Unidad del área de Informática del circuito de Heredia, el </w:t>
            </w:r>
            <w:r>
              <w:rPr>
                <w:rFonts w:ascii="Book Antiqua" w:hAnsi="Book Antiqua" w:cs="Arial"/>
              </w:rPr>
              <w:lastRenderedPageBreak/>
              <w:t>problema al solicitar persona defensora específicamente en la Fiscalía de Heredia hacia la Defensa de San Joaquín. Adicionalmente la Fiscalía de Heredia generó el reporte 21719 en el Sistema de Gestión Integrado de Servicios (GIS) para su atención y trámite.</w:t>
            </w:r>
          </w:p>
          <w:p w14:paraId="4B57E25E" w14:textId="77777777" w:rsidR="00E52061" w:rsidRDefault="0071270B">
            <w:pPr>
              <w:widowControl w:val="0"/>
              <w:ind w:left="0"/>
              <w:rPr>
                <w:rFonts w:ascii="Book Antiqua" w:eastAsia="Times New Roman" w:hAnsi="Book Antiqua" w:cs="Arial"/>
                <w:lang w:eastAsia="es-CR"/>
              </w:rPr>
            </w:pPr>
            <w:r>
              <w:rPr>
                <w:rFonts w:ascii="Book Antiqua" w:hAnsi="Book Antiqua"/>
              </w:rPr>
              <w:t>Una vez solucionado el problema, se debe velar porque la Fiscalía, el Juzgado y el Tribunal Penal, realicen la solicitud de la persona defensora por medio del sistema dispuesto.</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3FE01" w14:textId="77777777" w:rsidR="00E52061" w:rsidRDefault="0071270B">
            <w:pPr>
              <w:widowControl w:val="0"/>
              <w:spacing w:line="240" w:lineRule="auto"/>
              <w:ind w:left="7"/>
              <w:rPr>
                <w:rFonts w:ascii="Book Antiqua" w:eastAsia="Arial" w:hAnsi="Book Antiqua" w:cs="Arial"/>
              </w:rPr>
            </w:pPr>
            <w:r>
              <w:rPr>
                <w:rFonts w:ascii="Book Antiqua" w:hAnsi="Book Antiqua" w:cs="Arial"/>
              </w:rPr>
              <w:lastRenderedPageBreak/>
              <w:t>Equipo de mejora de procesos de la Defensa Pública de San Joaquín.</w:t>
            </w:r>
          </w:p>
          <w:p w14:paraId="19841547" w14:textId="77777777" w:rsidR="00E52061" w:rsidRDefault="0071270B">
            <w:pPr>
              <w:widowControl w:val="0"/>
              <w:spacing w:line="240" w:lineRule="auto"/>
              <w:ind w:left="7"/>
              <w:rPr>
                <w:rFonts w:ascii="Book Antiqua" w:hAnsi="Book Antiqua" w:cs="Arial"/>
              </w:rPr>
            </w:pPr>
            <w:r>
              <w:rPr>
                <w:rFonts w:ascii="Book Antiqua" w:hAnsi="Book Antiqua" w:cs="Arial"/>
              </w:rPr>
              <w:t>Unidad de Modernización Institucional, Defensa Pública.</w:t>
            </w:r>
          </w:p>
          <w:p w14:paraId="7B30FF02" w14:textId="77777777" w:rsidR="00E52061" w:rsidRDefault="0071270B">
            <w:pPr>
              <w:widowControl w:val="0"/>
              <w:spacing w:before="0" w:after="0" w:line="240" w:lineRule="auto"/>
              <w:ind w:left="0"/>
              <w:rPr>
                <w:rFonts w:ascii="Book Antiqua" w:eastAsia="Times New Roman" w:hAnsi="Book Antiqua" w:cs="Arial"/>
                <w:color w:val="000000"/>
                <w:lang w:eastAsia="es-CR"/>
              </w:rPr>
            </w:pPr>
            <w:r>
              <w:rPr>
                <w:rFonts w:ascii="Book Antiqua" w:hAnsi="Book Antiqua" w:cs="Arial"/>
              </w:rPr>
              <w:t>Dirección de Tecnología.</w:t>
            </w:r>
          </w:p>
        </w:tc>
        <w:tc>
          <w:tcPr>
            <w:tcW w:w="1842" w:type="dxa"/>
            <w:tcBorders>
              <w:top w:val="single" w:sz="4" w:space="0" w:color="000000"/>
              <w:left w:val="single" w:sz="4" w:space="0" w:color="000000"/>
              <w:bottom w:val="single" w:sz="4" w:space="0" w:color="000000"/>
              <w:right w:val="single" w:sz="4" w:space="0" w:color="000000"/>
            </w:tcBorders>
          </w:tcPr>
          <w:p w14:paraId="21B3F51A" w14:textId="77777777" w:rsidR="00E52061" w:rsidRDefault="0071270B">
            <w:pPr>
              <w:widowControl w:val="0"/>
              <w:spacing w:before="0" w:after="0" w:line="240" w:lineRule="auto"/>
              <w:ind w:left="0"/>
              <w:rPr>
                <w:rFonts w:ascii="Book Antiqua" w:eastAsia="Times New Roman" w:hAnsi="Book Antiqua" w:cs="Arial"/>
                <w:color w:val="000000"/>
                <w:shd w:val="clear" w:color="auto" w:fill="FFFFFF"/>
                <w:lang w:eastAsia="es-CR"/>
              </w:rPr>
            </w:pPr>
            <w:r w:rsidRPr="009E7A4E">
              <w:rPr>
                <w:rFonts w:ascii="Book Antiqua" w:eastAsia="Times New Roman" w:hAnsi="Book Antiqua" w:cs="Arial"/>
                <w:color w:val="000000"/>
                <w:shd w:val="clear" w:color="auto" w:fill="FFFFFF"/>
                <w:lang w:eastAsia="es-CR"/>
              </w:rPr>
              <w:t>Implementada</w:t>
            </w:r>
          </w:p>
        </w:tc>
        <w:tc>
          <w:tcPr>
            <w:tcW w:w="2606" w:type="dxa"/>
            <w:tcBorders>
              <w:top w:val="single" w:sz="4" w:space="0" w:color="000000"/>
              <w:left w:val="single" w:sz="4" w:space="0" w:color="000000"/>
              <w:bottom w:val="single" w:sz="4" w:space="0" w:color="000000"/>
              <w:right w:val="single" w:sz="4" w:space="0" w:color="000000"/>
            </w:tcBorders>
          </w:tcPr>
          <w:p w14:paraId="0FCEA636" w14:textId="77777777" w:rsidR="00E52061" w:rsidRDefault="0071270B">
            <w:pPr>
              <w:widowControl w:val="0"/>
              <w:spacing w:before="0" w:after="0" w:line="240" w:lineRule="auto"/>
              <w:ind w:left="0"/>
              <w:rPr>
                <w:rFonts w:ascii="Book Antiqua" w:eastAsia="Times New Roman" w:hAnsi="Book Antiqua" w:cs="Arial"/>
                <w:color w:val="000000"/>
                <w:shd w:val="clear" w:color="auto" w:fill="FFFFFF"/>
                <w:lang w:eastAsia="es-CR"/>
              </w:rPr>
            </w:pPr>
            <w:r>
              <w:rPr>
                <w:rFonts w:ascii="Book Antiqua" w:eastAsia="Times New Roman" w:hAnsi="Book Antiqua" w:cs="Arial"/>
                <w:color w:val="000000"/>
                <w:shd w:val="clear" w:color="auto" w:fill="FFFFFF"/>
                <w:lang w:eastAsia="es-CR"/>
              </w:rPr>
              <w:t>La Fiscalía, el Juzgado Penal y el Tribunal Penal, envían las solicitudes por el SSC, con estos despachos, ya se labora de esa manera.</w:t>
            </w:r>
          </w:p>
          <w:p w14:paraId="05CB2F33" w14:textId="77777777" w:rsidR="00E52061" w:rsidRDefault="00E52061">
            <w:pPr>
              <w:widowControl w:val="0"/>
              <w:spacing w:before="0" w:after="0" w:line="240" w:lineRule="auto"/>
              <w:ind w:left="0"/>
              <w:rPr>
                <w:rFonts w:ascii="Book Antiqua" w:eastAsia="Times New Roman" w:hAnsi="Book Antiqua" w:cs="Arial"/>
                <w:color w:val="000000"/>
                <w:shd w:val="clear" w:color="auto" w:fill="FFFFFF"/>
                <w:lang w:eastAsia="es-CR"/>
              </w:rPr>
            </w:pPr>
          </w:p>
          <w:p w14:paraId="5EDE793D" w14:textId="35931605" w:rsidR="00E52061" w:rsidRDefault="0071270B">
            <w:pPr>
              <w:widowControl w:val="0"/>
              <w:spacing w:before="0" w:after="0" w:line="240" w:lineRule="auto"/>
              <w:ind w:left="0"/>
              <w:rPr>
                <w:rFonts w:ascii="Book Antiqua" w:eastAsia="Times New Roman" w:hAnsi="Book Antiqua" w:cs="Arial"/>
                <w:color w:val="000000"/>
                <w:shd w:val="clear" w:color="auto" w:fill="FFFFFF"/>
              </w:rPr>
            </w:pPr>
            <w:r>
              <w:rPr>
                <w:rFonts w:ascii="Book Antiqua" w:eastAsia="Times New Roman" w:hAnsi="Book Antiqua" w:cs="Arial"/>
                <w:color w:val="000000"/>
                <w:shd w:val="clear" w:color="auto" w:fill="FFFFFF"/>
                <w:lang w:eastAsia="es-CR"/>
              </w:rPr>
              <w:t>En cuanto a las Fiscalías de San José (</w:t>
            </w:r>
            <w:r w:rsidR="004D0E6A">
              <w:rPr>
                <w:rFonts w:ascii="Book Antiqua" w:eastAsia="Times New Roman" w:hAnsi="Book Antiqua" w:cs="Arial"/>
                <w:color w:val="000000"/>
                <w:shd w:val="clear" w:color="auto" w:fill="FFFFFF"/>
                <w:lang w:eastAsia="es-CR"/>
              </w:rPr>
              <w:t>Primer</w:t>
            </w:r>
            <w:r>
              <w:rPr>
                <w:rFonts w:ascii="Book Antiqua" w:eastAsia="Times New Roman" w:hAnsi="Book Antiqua" w:cs="Arial"/>
                <w:color w:val="000000"/>
                <w:shd w:val="clear" w:color="auto" w:fill="FFFFFF"/>
                <w:lang w:eastAsia="es-CR"/>
              </w:rPr>
              <w:t xml:space="preserve"> circuito) y Juzgado Penal y Tribunal de Hacienda (</w:t>
            </w:r>
            <w:r w:rsidR="004D0E6A">
              <w:rPr>
                <w:rFonts w:ascii="Book Antiqua" w:eastAsia="Times New Roman" w:hAnsi="Book Antiqua" w:cs="Arial"/>
                <w:color w:val="000000"/>
                <w:shd w:val="clear" w:color="auto" w:fill="FFFFFF"/>
                <w:lang w:eastAsia="es-CR"/>
              </w:rPr>
              <w:t>Segundo</w:t>
            </w:r>
            <w:r>
              <w:rPr>
                <w:rFonts w:ascii="Book Antiqua" w:eastAsia="Times New Roman" w:hAnsi="Book Antiqua" w:cs="Arial"/>
                <w:color w:val="000000"/>
                <w:shd w:val="clear" w:color="auto" w:fill="FFFFFF"/>
                <w:lang w:eastAsia="es-CR"/>
              </w:rPr>
              <w:t xml:space="preserve"> Circuito), se ha tenido que solicitar el respectivo envío de las solicitudes de defensor por el SSC, e indicarles que tienen la mejora correspondiente para poder realizar ese proceso desde el </w:t>
            </w:r>
            <w:r>
              <w:rPr>
                <w:rFonts w:ascii="Book Antiqua" w:eastAsia="Times New Roman" w:hAnsi="Book Antiqua" w:cs="Arial"/>
                <w:color w:val="000000"/>
                <w:shd w:val="clear" w:color="auto" w:fill="FFFFFF"/>
                <w:lang w:eastAsia="es-CR"/>
              </w:rPr>
              <w:lastRenderedPageBreak/>
              <w:t xml:space="preserve">escritorio virtual o desde </w:t>
            </w:r>
            <w:r w:rsidR="00073610">
              <w:rPr>
                <w:rFonts w:ascii="Book Antiqua" w:eastAsia="Times New Roman" w:hAnsi="Book Antiqua" w:cs="Arial"/>
                <w:color w:val="000000"/>
                <w:shd w:val="clear" w:color="auto" w:fill="FFFFFF"/>
                <w:lang w:eastAsia="es-CR"/>
              </w:rPr>
              <w:t>G</w:t>
            </w:r>
            <w:r>
              <w:rPr>
                <w:rFonts w:ascii="Book Antiqua" w:eastAsia="Times New Roman" w:hAnsi="Book Antiqua" w:cs="Arial"/>
                <w:color w:val="000000"/>
                <w:shd w:val="clear" w:color="auto" w:fill="FFFFFF"/>
                <w:lang w:eastAsia="es-CR"/>
              </w:rPr>
              <w:t xml:space="preserve">estión </w:t>
            </w:r>
            <w:r w:rsidR="00073610">
              <w:rPr>
                <w:rFonts w:ascii="Book Antiqua" w:eastAsia="Times New Roman" w:hAnsi="Book Antiqua" w:cs="Arial"/>
                <w:color w:val="000000"/>
                <w:shd w:val="clear" w:color="auto" w:fill="FFFFFF"/>
                <w:lang w:eastAsia="es-CR"/>
              </w:rPr>
              <w:t>de Despachos</w:t>
            </w:r>
            <w:r>
              <w:rPr>
                <w:rFonts w:ascii="Book Antiqua" w:eastAsia="Times New Roman" w:hAnsi="Book Antiqua" w:cs="Arial"/>
                <w:color w:val="000000"/>
                <w:shd w:val="clear" w:color="auto" w:fill="FFFFFF"/>
                <w:lang w:eastAsia="es-CR"/>
              </w:rPr>
              <w:t>. Hasta el momento, se han recibido todas las solicitudes de defensor por el SSC.</w:t>
            </w:r>
          </w:p>
          <w:p w14:paraId="17DDFE77" w14:textId="77777777" w:rsidR="00E52061" w:rsidRDefault="00E52061">
            <w:pPr>
              <w:widowControl w:val="0"/>
              <w:spacing w:before="0" w:after="0" w:line="240" w:lineRule="auto"/>
              <w:ind w:left="0"/>
              <w:rPr>
                <w:rFonts w:ascii="Book Antiqua" w:eastAsia="Times New Roman" w:hAnsi="Book Antiqua" w:cs="Arial"/>
                <w:color w:val="000000"/>
                <w:shd w:val="clear" w:color="auto" w:fill="FFFFFF"/>
                <w:lang w:eastAsia="es-CR"/>
              </w:rPr>
            </w:pPr>
          </w:p>
          <w:p w14:paraId="3A77E4E3" w14:textId="77777777" w:rsidR="00E52061" w:rsidRDefault="00E52061">
            <w:pPr>
              <w:widowControl w:val="0"/>
              <w:spacing w:before="0" w:after="0" w:line="240" w:lineRule="auto"/>
              <w:ind w:left="0"/>
              <w:rPr>
                <w:rFonts w:ascii="Book Antiqua" w:eastAsia="Times New Roman" w:hAnsi="Book Antiqua" w:cs="Arial"/>
                <w:color w:val="000000"/>
                <w:shd w:val="clear" w:color="auto" w:fill="FFFFFF"/>
                <w:lang w:eastAsia="es-CR"/>
              </w:rPr>
            </w:pPr>
          </w:p>
        </w:tc>
      </w:tr>
      <w:tr w:rsidR="00E52061" w14:paraId="1241D86D" w14:textId="77777777" w:rsidTr="008412B1">
        <w:trPr>
          <w:trHeight w:val="1036"/>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74F6E99F" w14:textId="77777777" w:rsidR="00E52061" w:rsidRDefault="0071270B" w:rsidP="00073610">
            <w:pPr>
              <w:widowControl w:val="0"/>
              <w:spacing w:before="0" w:after="0" w:line="240" w:lineRule="auto"/>
              <w:ind w:left="0"/>
              <w:rPr>
                <w:rFonts w:ascii="Book Antiqua" w:eastAsia="Times New Roman" w:hAnsi="Book Antiqua" w:cs="Arial"/>
                <w:b/>
                <w:bCs/>
                <w:color w:val="000000"/>
                <w:lang w:val="es-MX" w:eastAsia="es-CR"/>
              </w:rPr>
            </w:pPr>
            <w:r>
              <w:rPr>
                <w:rFonts w:ascii="Book Antiqua" w:hAnsi="Book Antiqua" w:cs="Arial"/>
                <w:b/>
                <w:bCs/>
              </w:rPr>
              <w:lastRenderedPageBreak/>
              <w:t xml:space="preserve">Realizar los apersonamientos a través del Sistema de </w:t>
            </w:r>
            <w:r>
              <w:rPr>
                <w:rFonts w:ascii="Book Antiqua" w:hAnsi="Book Antiqua" w:cs="Arial"/>
                <w:b/>
                <w:bCs/>
              </w:rPr>
              <w:lastRenderedPageBreak/>
              <w:t>Seguimiento de Casos.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3F6D6928" w14:textId="77777777" w:rsidR="00E52061" w:rsidRDefault="00E52061">
            <w:pPr>
              <w:widowControl w:val="0"/>
              <w:spacing w:before="0" w:after="0" w:line="240" w:lineRule="auto"/>
              <w:ind w:left="0"/>
              <w:rPr>
                <w:rFonts w:ascii="Book Antiqua" w:hAnsi="Book Antiqua"/>
              </w:rPr>
            </w:pPr>
          </w:p>
          <w:p w14:paraId="6367E8B0" w14:textId="77777777" w:rsidR="00E52061" w:rsidRDefault="0071270B">
            <w:pPr>
              <w:widowControl w:val="0"/>
              <w:spacing w:before="0" w:after="0" w:line="240" w:lineRule="auto"/>
              <w:ind w:left="0"/>
              <w:rPr>
                <w:rFonts w:ascii="Book Antiqua" w:eastAsia="Times New Roman" w:hAnsi="Book Antiqua" w:cs="Arial"/>
                <w:color w:val="000000"/>
                <w:lang w:eastAsia="es-CR"/>
              </w:rPr>
            </w:pPr>
            <w:r>
              <w:rPr>
                <w:rFonts w:ascii="Book Antiqua" w:hAnsi="Book Antiqua"/>
              </w:rPr>
              <w:t>Los apersonamientos se realizan en formato “</w:t>
            </w:r>
            <w:r>
              <w:rPr>
                <w:rFonts w:ascii="Book Antiqua" w:hAnsi="Book Antiqua"/>
                <w:i/>
                <w:iCs/>
              </w:rPr>
              <w:t>Word</w:t>
            </w:r>
            <w:r>
              <w:rPr>
                <w:rFonts w:ascii="Book Antiqua" w:hAnsi="Book Antiqua"/>
              </w:rPr>
              <w:t xml:space="preserve">”, sin la utilización del sistema </w:t>
            </w:r>
            <w:r>
              <w:rPr>
                <w:rFonts w:ascii="Book Antiqua" w:hAnsi="Book Antiqua"/>
              </w:rPr>
              <w:lastRenderedPageBreak/>
              <w:t xml:space="preserve">SSC dispuesto para tal fin. </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24569AE1" w14:textId="77777777" w:rsidR="00E52061" w:rsidRDefault="0071270B">
            <w:pPr>
              <w:widowControl w:val="0"/>
              <w:shd w:val="clear" w:color="auto" w:fill="FFFFFF"/>
              <w:spacing w:before="0" w:after="0"/>
              <w:ind w:left="0"/>
              <w:textAlignment w:val="baseline"/>
              <w:rPr>
                <w:rFonts w:ascii="Book Antiqua" w:eastAsia="Times New Roman" w:hAnsi="Book Antiqua" w:cs="Arial"/>
                <w:color w:val="000000"/>
                <w:lang w:eastAsia="es-CR"/>
              </w:rPr>
            </w:pPr>
            <w:r>
              <w:rPr>
                <w:rFonts w:ascii="Book Antiqua" w:hAnsi="Book Antiqua"/>
              </w:rPr>
              <w:lastRenderedPageBreak/>
              <w:t xml:space="preserve">En el momento que se designe la persona defensora, realizar el apersonamiento </w:t>
            </w:r>
            <w:r>
              <w:rPr>
                <w:rFonts w:ascii="Book Antiqua" w:hAnsi="Book Antiqua"/>
              </w:rPr>
              <w:lastRenderedPageBreak/>
              <w:t xml:space="preserve">directamente en el Sistema de Seguimiento de Casos, haciendo uso de las plantillas disponibles. Además, se requiere la solicitud de la firma holográfica a Informática Regional, por parte de la coordinación de la oficina, para eliminar la firma física por parte de la misma figura en cada apersonamiento. </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075A4" w14:textId="77777777" w:rsidR="00E52061" w:rsidRDefault="0071270B">
            <w:pPr>
              <w:widowControl w:val="0"/>
              <w:spacing w:line="240" w:lineRule="auto"/>
              <w:ind w:left="7"/>
              <w:rPr>
                <w:rFonts w:ascii="Book Antiqua" w:eastAsia="Arial" w:hAnsi="Book Antiqua" w:cs="Arial"/>
              </w:rPr>
            </w:pPr>
            <w:r>
              <w:rPr>
                <w:rFonts w:ascii="Book Antiqua" w:hAnsi="Book Antiqua" w:cs="Arial"/>
              </w:rPr>
              <w:lastRenderedPageBreak/>
              <w:t xml:space="preserve">Equipo de mejora de procesos de la </w:t>
            </w:r>
            <w:r>
              <w:rPr>
                <w:rFonts w:ascii="Book Antiqua" w:hAnsi="Book Antiqua" w:cs="Arial"/>
              </w:rPr>
              <w:lastRenderedPageBreak/>
              <w:t>Defensa Pública de San Joaquín.</w:t>
            </w:r>
          </w:p>
          <w:p w14:paraId="402DEE7E" w14:textId="77777777" w:rsidR="00E52061" w:rsidRDefault="0071270B">
            <w:pPr>
              <w:widowControl w:val="0"/>
              <w:spacing w:line="240" w:lineRule="auto"/>
              <w:ind w:left="7"/>
              <w:rPr>
                <w:rFonts w:ascii="Book Antiqua" w:hAnsi="Book Antiqua" w:cs="Arial"/>
              </w:rPr>
            </w:pPr>
            <w:r>
              <w:rPr>
                <w:rFonts w:ascii="Book Antiqua" w:hAnsi="Book Antiqua" w:cs="Arial"/>
              </w:rPr>
              <w:t>Unidad de Modernización Institucional, Defensa Pública.</w:t>
            </w:r>
          </w:p>
          <w:p w14:paraId="3D23306A" w14:textId="77777777" w:rsidR="00E52061" w:rsidRDefault="0071270B">
            <w:pPr>
              <w:widowControl w:val="0"/>
              <w:tabs>
                <w:tab w:val="left" w:pos="3146"/>
              </w:tabs>
              <w:spacing w:after="0" w:line="240" w:lineRule="auto"/>
              <w:ind w:left="63"/>
              <w:rPr>
                <w:rFonts w:ascii="Book Antiqua" w:eastAsia="Times New Roman" w:hAnsi="Book Antiqua" w:cs="Arial"/>
                <w:color w:val="000000"/>
                <w:lang w:eastAsia="es-CR"/>
              </w:rPr>
            </w:pPr>
            <w:r>
              <w:rPr>
                <w:rFonts w:ascii="Book Antiqua" w:hAnsi="Book Antiqua"/>
              </w:rPr>
              <w:t>Jefatura de la Defensa Pública</w:t>
            </w:r>
          </w:p>
        </w:tc>
        <w:tc>
          <w:tcPr>
            <w:tcW w:w="1842" w:type="dxa"/>
            <w:tcBorders>
              <w:top w:val="single" w:sz="4" w:space="0" w:color="000000"/>
              <w:left w:val="single" w:sz="4" w:space="0" w:color="000000"/>
              <w:bottom w:val="single" w:sz="4" w:space="0" w:color="000000"/>
              <w:right w:val="single" w:sz="4" w:space="0" w:color="000000"/>
            </w:tcBorders>
          </w:tcPr>
          <w:p w14:paraId="0A0527C8" w14:textId="77777777" w:rsidR="00E52061" w:rsidRPr="00AC5934" w:rsidRDefault="0071270B">
            <w:pPr>
              <w:widowControl w:val="0"/>
              <w:tabs>
                <w:tab w:val="left" w:pos="3146"/>
              </w:tabs>
              <w:spacing w:after="0" w:line="240" w:lineRule="auto"/>
              <w:ind w:left="63"/>
              <w:rPr>
                <w:rFonts w:ascii="Book Antiqua" w:eastAsia="Times New Roman" w:hAnsi="Book Antiqua" w:cs="Arial"/>
                <w:color w:val="000000"/>
                <w:highlight w:val="cyan"/>
                <w:shd w:val="clear" w:color="auto" w:fill="FFFFFF"/>
                <w:lang w:eastAsia="es-CR"/>
              </w:rPr>
            </w:pPr>
            <w:r w:rsidRPr="00A8225E">
              <w:rPr>
                <w:rFonts w:ascii="Book Antiqua" w:eastAsia="Times New Roman" w:hAnsi="Book Antiqua" w:cs="Arial"/>
                <w:color w:val="000000"/>
                <w:shd w:val="clear" w:color="auto" w:fill="FFFFFF"/>
                <w:lang w:eastAsia="es-CR"/>
              </w:rPr>
              <w:lastRenderedPageBreak/>
              <w:t>En proceso</w:t>
            </w:r>
          </w:p>
        </w:tc>
        <w:tc>
          <w:tcPr>
            <w:tcW w:w="2606" w:type="dxa"/>
            <w:tcBorders>
              <w:top w:val="single" w:sz="4" w:space="0" w:color="000000"/>
              <w:left w:val="single" w:sz="4" w:space="0" w:color="000000"/>
              <w:bottom w:val="single" w:sz="4" w:space="0" w:color="000000"/>
              <w:right w:val="single" w:sz="4" w:space="0" w:color="000000"/>
            </w:tcBorders>
          </w:tcPr>
          <w:p w14:paraId="02D3CBE6" w14:textId="77777777" w:rsidR="00E52061" w:rsidRDefault="0071270B" w:rsidP="00073610">
            <w:pPr>
              <w:widowControl w:val="0"/>
              <w:tabs>
                <w:tab w:val="left" w:pos="3146"/>
              </w:tabs>
              <w:spacing w:after="0" w:line="240" w:lineRule="auto"/>
              <w:ind w:left="-7"/>
              <w:rPr>
                <w:rFonts w:ascii="Book Antiqua" w:eastAsia="Times New Roman" w:hAnsi="Book Antiqua" w:cs="Arial"/>
                <w:color w:val="000000"/>
                <w:shd w:val="clear" w:color="auto" w:fill="FFFFFF"/>
              </w:rPr>
            </w:pPr>
            <w:r>
              <w:rPr>
                <w:rFonts w:ascii="Book Antiqua" w:eastAsia="Times New Roman" w:hAnsi="Book Antiqua" w:cs="Arial"/>
                <w:color w:val="000000"/>
                <w:shd w:val="clear" w:color="auto" w:fill="FFFFFF"/>
                <w:lang w:eastAsia="es-CR"/>
              </w:rPr>
              <w:t xml:space="preserve">Los apersonamientos de defensor se realizan a través de las plantillas del </w:t>
            </w:r>
            <w:r>
              <w:rPr>
                <w:rFonts w:ascii="Book Antiqua" w:eastAsia="Times New Roman" w:hAnsi="Book Antiqua" w:cs="Arial"/>
                <w:color w:val="000000"/>
                <w:shd w:val="clear" w:color="auto" w:fill="FFFFFF"/>
                <w:lang w:eastAsia="es-CR"/>
              </w:rPr>
              <w:lastRenderedPageBreak/>
              <w:t>SSC, sin embargo, al trabajar con expedientes físicos, siempre se debe imprimir el apersonamiento realizado para que sea agregado al expediente físico, ya que el mismo debe constar en el legajo.</w:t>
            </w:r>
          </w:p>
        </w:tc>
      </w:tr>
      <w:tr w:rsidR="00E52061" w14:paraId="272D4F59" w14:textId="77777777" w:rsidTr="008412B1">
        <w:trPr>
          <w:trHeight w:val="1901"/>
        </w:trPr>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884FA" w14:textId="77777777" w:rsidR="00E52061" w:rsidRDefault="0071270B">
            <w:pPr>
              <w:widowControl w:val="0"/>
              <w:spacing w:line="240" w:lineRule="auto"/>
              <w:ind w:left="7"/>
              <w:rPr>
                <w:rFonts w:ascii="Book Antiqua" w:hAnsi="Book Antiqua" w:cs="Arial"/>
                <w:b/>
                <w:bCs/>
              </w:rPr>
            </w:pPr>
            <w:r>
              <w:rPr>
                <w:rFonts w:ascii="Book Antiqua" w:hAnsi="Book Antiqua" w:cs="Arial"/>
                <w:b/>
                <w:bCs/>
              </w:rPr>
              <w:lastRenderedPageBreak/>
              <w:t>Eliminar la agenda física que se mantiene en la oficina. Utilizar como herramienta oficial y única la Agenda Cronos.</w:t>
            </w:r>
          </w:p>
          <w:p w14:paraId="5EB217DA" w14:textId="77777777" w:rsidR="00E52061" w:rsidRDefault="00E52061">
            <w:pPr>
              <w:widowControl w:val="0"/>
              <w:spacing w:before="0" w:after="0" w:line="240" w:lineRule="auto"/>
              <w:ind w:left="0"/>
              <w:rPr>
                <w:rFonts w:ascii="Book Antiqua" w:eastAsia="Times New Roman" w:hAnsi="Book Antiqua" w:cs="Arial"/>
                <w:b/>
                <w:bCs/>
                <w:color w:val="000000"/>
                <w:lang w:val="es-MX" w:eastAsia="es-CR"/>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149E667" w14:textId="77777777" w:rsidR="00E52061" w:rsidRDefault="0071270B">
            <w:pPr>
              <w:widowControl w:val="0"/>
              <w:spacing w:before="0" w:after="0" w:line="240" w:lineRule="auto"/>
              <w:ind w:left="0"/>
              <w:rPr>
                <w:rFonts w:ascii="Book Antiqua" w:eastAsia="Times New Roman" w:hAnsi="Book Antiqua" w:cs="Arial"/>
                <w:color w:val="000000"/>
                <w:lang w:eastAsia="es-CR"/>
              </w:rPr>
            </w:pPr>
            <w:r>
              <w:rPr>
                <w:rFonts w:ascii="Book Antiqua" w:hAnsi="Book Antiqua" w:cs="Arial"/>
              </w:rPr>
              <w:t xml:space="preserve">Elaboración de una agenda física en paralelo a la agenda oficial Cronos, la cual es utilizada para el registro, control y seguimiento de todos los señalamientos de las personas defensoras de la oficina. </w:t>
            </w:r>
            <w:r>
              <w:rPr>
                <w:rFonts w:ascii="Book Antiqua" w:eastAsia="Arial" w:hAnsi="Book Antiqua" w:cs="Arial"/>
              </w:rPr>
              <w:t xml:space="preserve">Inclusive, las personas defensoras le </w:t>
            </w:r>
            <w:r>
              <w:rPr>
                <w:rFonts w:ascii="Book Antiqua" w:eastAsia="Arial" w:hAnsi="Book Antiqua" w:cs="Arial"/>
              </w:rPr>
              <w:lastRenderedPageBreak/>
              <w:t>comunican al secretario de los señalamientos notificados por medio del SSC, para que los incorpore dentro de la agenda física paralela. Esta tarea repercute directamente en la carga de trabajo del secretario, ya que además del doble registro se realiza una labor de revisión entre ambas agendas una vez a la semana.</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3B18F6F4" w14:textId="77777777" w:rsidR="00E52061" w:rsidRDefault="0071270B">
            <w:pPr>
              <w:widowControl w:val="0"/>
              <w:spacing w:line="240" w:lineRule="auto"/>
              <w:ind w:left="7"/>
              <w:rPr>
                <w:rFonts w:ascii="Book Antiqua" w:hAnsi="Book Antiqua" w:cs="Arial"/>
              </w:rPr>
            </w:pPr>
            <w:r>
              <w:rPr>
                <w:rFonts w:ascii="Book Antiqua" w:hAnsi="Book Antiqua" w:cs="Arial"/>
              </w:rPr>
              <w:lastRenderedPageBreak/>
              <w:t>Utilizar como única herramienta para el registro de todos los señalamientos requeridos de la oficina la Agenda Cronos.</w:t>
            </w:r>
          </w:p>
          <w:p w14:paraId="47C6BA18" w14:textId="77777777" w:rsidR="00E52061" w:rsidRDefault="0071270B">
            <w:pPr>
              <w:widowControl w:val="0"/>
              <w:spacing w:line="240" w:lineRule="auto"/>
              <w:ind w:left="0"/>
              <w:rPr>
                <w:rFonts w:ascii="Book Antiqua" w:hAnsi="Book Antiqua" w:cs="Arial"/>
              </w:rPr>
            </w:pPr>
            <w:r>
              <w:rPr>
                <w:rFonts w:ascii="Book Antiqua" w:hAnsi="Book Antiqua" w:cs="Arial"/>
              </w:rPr>
              <w:t xml:space="preserve">La Dirección de Planificación deja a discreción de la oficina el continuar con el uso de la </w:t>
            </w:r>
            <w:r>
              <w:rPr>
                <w:rFonts w:ascii="Book Antiqua" w:hAnsi="Book Antiqua" w:cs="Arial"/>
              </w:rPr>
              <w:lastRenderedPageBreak/>
              <w:t xml:space="preserve">agenda física, a la luz de las observaciones recibidas en el apartado 9, por parte de la Jefatura de la Defensa Pública en cuanto a las características actuales de la herramienta Cronos, sin embargo, se mantiene el criterio técnico que la misma conlleva duplicación de funciones y controles adicionales. </w:t>
            </w:r>
          </w:p>
          <w:p w14:paraId="2DDE0130" w14:textId="77777777" w:rsidR="00E52061" w:rsidRDefault="0071270B">
            <w:pPr>
              <w:widowControl w:val="0"/>
              <w:spacing w:line="240" w:lineRule="auto"/>
              <w:ind w:left="0"/>
              <w:rPr>
                <w:rFonts w:ascii="Book Antiqua" w:eastAsia="Times New Roman" w:hAnsi="Book Antiqua" w:cs="Arial"/>
                <w:color w:val="000000"/>
                <w:lang w:eastAsia="es-CR"/>
              </w:rPr>
            </w:pPr>
            <w:r>
              <w:rPr>
                <w:rFonts w:ascii="Book Antiqua" w:hAnsi="Book Antiqua" w:cs="Arial"/>
              </w:rPr>
              <w:t xml:space="preserve">Se hace hincapié en que la generación de cualquier información que se requiera para análisis se tomará de la fuente oficial, en otras palabras, de la Agenda Cronos y no de ningún otro medio. </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05971" w14:textId="77777777" w:rsidR="00E52061" w:rsidRPr="00FB39ED" w:rsidRDefault="0071270B">
            <w:pPr>
              <w:widowControl w:val="0"/>
              <w:spacing w:line="240" w:lineRule="auto"/>
              <w:ind w:left="7"/>
              <w:rPr>
                <w:rFonts w:ascii="Book Antiqua" w:eastAsia="Arial" w:hAnsi="Book Antiqua" w:cs="Arial"/>
              </w:rPr>
            </w:pPr>
            <w:r w:rsidRPr="00FB39ED">
              <w:rPr>
                <w:rFonts w:ascii="Book Antiqua" w:hAnsi="Book Antiqua" w:cs="Arial"/>
              </w:rPr>
              <w:lastRenderedPageBreak/>
              <w:t>Equipo de mejora de procesos de la Defensa Pública de San Joaquín.</w:t>
            </w:r>
          </w:p>
          <w:p w14:paraId="11D41713" w14:textId="77777777" w:rsidR="00E52061" w:rsidRPr="00FB39ED" w:rsidRDefault="0071270B">
            <w:pPr>
              <w:widowControl w:val="0"/>
              <w:spacing w:line="240" w:lineRule="auto"/>
              <w:ind w:left="7"/>
              <w:rPr>
                <w:rFonts w:ascii="Book Antiqua" w:hAnsi="Book Antiqua" w:cs="Arial"/>
              </w:rPr>
            </w:pPr>
            <w:r w:rsidRPr="00FB39ED">
              <w:rPr>
                <w:rFonts w:ascii="Book Antiqua" w:hAnsi="Book Antiqua" w:cs="Arial"/>
              </w:rPr>
              <w:t xml:space="preserve">Unidad de Modernización Institucional, </w:t>
            </w:r>
            <w:r w:rsidRPr="00FB39ED">
              <w:rPr>
                <w:rFonts w:ascii="Book Antiqua" w:hAnsi="Book Antiqua" w:cs="Arial"/>
              </w:rPr>
              <w:lastRenderedPageBreak/>
              <w:t>Defensa Pública.</w:t>
            </w:r>
          </w:p>
          <w:p w14:paraId="1085F146" w14:textId="77777777" w:rsidR="00E52061" w:rsidRPr="00FB39ED" w:rsidRDefault="00E52061">
            <w:pPr>
              <w:widowControl w:val="0"/>
              <w:spacing w:line="240" w:lineRule="auto"/>
              <w:ind w:left="7"/>
              <w:rPr>
                <w:rFonts w:ascii="Book Antiqua" w:hAnsi="Book Antiqua" w:cs="Arial"/>
              </w:rPr>
            </w:pPr>
          </w:p>
          <w:p w14:paraId="7D85B4D6" w14:textId="77777777" w:rsidR="00E52061" w:rsidRPr="00FB39ED" w:rsidRDefault="00E52061">
            <w:pPr>
              <w:widowControl w:val="0"/>
              <w:tabs>
                <w:tab w:val="left" w:pos="3146"/>
              </w:tabs>
              <w:spacing w:after="0" w:line="240" w:lineRule="auto"/>
              <w:ind w:left="63"/>
              <w:rPr>
                <w:rFonts w:ascii="Book Antiqua" w:eastAsia="Times New Roman" w:hAnsi="Book Antiqua" w:cs="Arial"/>
                <w:color w:val="000000"/>
                <w:lang w:eastAsia="es-CR"/>
              </w:rPr>
            </w:pPr>
          </w:p>
          <w:p w14:paraId="0D776E9B" w14:textId="77777777" w:rsidR="00E52061" w:rsidRPr="00FB39ED" w:rsidRDefault="00E52061">
            <w:pPr>
              <w:widowControl w:val="0"/>
              <w:tabs>
                <w:tab w:val="left" w:pos="3146"/>
              </w:tabs>
              <w:spacing w:after="0" w:line="240" w:lineRule="auto"/>
              <w:ind w:left="63"/>
              <w:rPr>
                <w:rFonts w:ascii="Book Antiqua" w:eastAsia="Times New Roman" w:hAnsi="Book Antiqua" w:cs="Arial"/>
                <w:color w:val="000000"/>
                <w:lang w:eastAsia="es-CR"/>
              </w:rPr>
            </w:pPr>
          </w:p>
        </w:tc>
        <w:tc>
          <w:tcPr>
            <w:tcW w:w="1842" w:type="dxa"/>
            <w:tcBorders>
              <w:top w:val="single" w:sz="4" w:space="0" w:color="000000"/>
              <w:left w:val="single" w:sz="4" w:space="0" w:color="000000"/>
              <w:bottom w:val="single" w:sz="4" w:space="0" w:color="000000"/>
              <w:right w:val="single" w:sz="4" w:space="0" w:color="000000"/>
            </w:tcBorders>
          </w:tcPr>
          <w:p w14:paraId="39DAE356" w14:textId="77777777" w:rsidR="00E52061" w:rsidRPr="00FB39ED" w:rsidRDefault="0071270B">
            <w:pPr>
              <w:widowControl w:val="0"/>
              <w:tabs>
                <w:tab w:val="left" w:pos="3146"/>
              </w:tabs>
              <w:spacing w:after="0" w:line="240" w:lineRule="auto"/>
              <w:ind w:left="63"/>
              <w:rPr>
                <w:rFonts w:ascii="Book Antiqua" w:eastAsia="Times New Roman" w:hAnsi="Book Antiqua" w:cs="Arial"/>
                <w:color w:val="000000"/>
                <w:shd w:val="clear" w:color="auto" w:fill="FFFFFF"/>
                <w:lang w:eastAsia="es-CR"/>
              </w:rPr>
            </w:pPr>
            <w:r w:rsidRPr="00FB39ED">
              <w:rPr>
                <w:rFonts w:ascii="Book Antiqua" w:eastAsia="Times New Roman" w:hAnsi="Book Antiqua" w:cs="Arial"/>
                <w:color w:val="000000"/>
                <w:shd w:val="clear" w:color="auto" w:fill="FFFFFF"/>
                <w:lang w:eastAsia="es-CR"/>
              </w:rPr>
              <w:lastRenderedPageBreak/>
              <w:t>En proceso</w:t>
            </w:r>
          </w:p>
        </w:tc>
        <w:tc>
          <w:tcPr>
            <w:tcW w:w="2606" w:type="dxa"/>
            <w:tcBorders>
              <w:top w:val="single" w:sz="4" w:space="0" w:color="000000"/>
              <w:left w:val="single" w:sz="4" w:space="0" w:color="000000"/>
              <w:bottom w:val="single" w:sz="4" w:space="0" w:color="000000"/>
              <w:right w:val="single" w:sz="4" w:space="0" w:color="000000"/>
            </w:tcBorders>
          </w:tcPr>
          <w:p w14:paraId="23CC0DE4" w14:textId="180BDE10" w:rsidR="00E52061" w:rsidRDefault="0071270B" w:rsidP="00073610">
            <w:pPr>
              <w:widowControl w:val="0"/>
              <w:tabs>
                <w:tab w:val="left" w:pos="3146"/>
              </w:tabs>
              <w:spacing w:after="0" w:line="240" w:lineRule="auto"/>
              <w:ind w:left="-73"/>
              <w:rPr>
                <w:rFonts w:ascii="Book Antiqua" w:eastAsia="Times New Roman" w:hAnsi="Book Antiqua" w:cs="Arial"/>
                <w:color w:val="000000"/>
                <w:shd w:val="clear" w:color="auto" w:fill="FFFFFF"/>
                <w:lang w:eastAsia="es-CR"/>
              </w:rPr>
            </w:pPr>
            <w:r>
              <w:rPr>
                <w:rFonts w:ascii="Book Antiqua" w:eastAsia="Times New Roman" w:hAnsi="Book Antiqua" w:cs="Arial"/>
                <w:color w:val="000000"/>
                <w:shd w:val="clear" w:color="auto" w:fill="FFFFFF"/>
                <w:lang w:eastAsia="es-CR"/>
              </w:rPr>
              <w:t xml:space="preserve">No se ha podido dejar de utilizar la agenda física, debido a que el Tribunal de Apelación de Sentencia de San Ramón, Sala III, Juzgado y Tribunal  Penal de Hacienda de Guadalupe, Fiscalías especializadas de San José </w:t>
            </w:r>
            <w:r>
              <w:rPr>
                <w:rFonts w:ascii="Book Antiqua" w:eastAsia="Times New Roman" w:hAnsi="Book Antiqua" w:cs="Arial"/>
                <w:color w:val="000000"/>
                <w:shd w:val="clear" w:color="auto" w:fill="FFFFFF"/>
                <w:lang w:eastAsia="es-CR"/>
              </w:rPr>
              <w:lastRenderedPageBreak/>
              <w:t>(narcotráfico, crimen organizado); no agendan las diligencias (apertura de evidencias, vistas de recurso de apelación de sentencia o de casación, audiencias preliminares, juicios, indagatorias, ampliaciones de indagatorias, etc</w:t>
            </w:r>
            <w:r w:rsidR="00935892">
              <w:rPr>
                <w:rFonts w:ascii="Book Antiqua" w:eastAsia="Times New Roman" w:hAnsi="Book Antiqua" w:cs="Arial"/>
                <w:color w:val="000000"/>
                <w:shd w:val="clear" w:color="auto" w:fill="FFFFFF"/>
                <w:lang w:eastAsia="es-CR"/>
              </w:rPr>
              <w:t>.</w:t>
            </w:r>
            <w:r>
              <w:rPr>
                <w:rFonts w:ascii="Book Antiqua" w:eastAsia="Times New Roman" w:hAnsi="Book Antiqua" w:cs="Arial"/>
                <w:color w:val="000000"/>
                <w:shd w:val="clear" w:color="auto" w:fill="FFFFFF"/>
                <w:lang w:eastAsia="es-CR"/>
              </w:rPr>
              <w:t xml:space="preserve">) en la </w:t>
            </w:r>
            <w:r w:rsidR="00073610">
              <w:rPr>
                <w:rFonts w:ascii="Book Antiqua" w:eastAsia="Times New Roman" w:hAnsi="Book Antiqua" w:cs="Arial"/>
                <w:color w:val="000000"/>
                <w:shd w:val="clear" w:color="auto" w:fill="FFFFFF"/>
                <w:lang w:eastAsia="es-CR"/>
              </w:rPr>
              <w:t>A</w:t>
            </w:r>
            <w:r>
              <w:rPr>
                <w:rFonts w:ascii="Book Antiqua" w:eastAsia="Times New Roman" w:hAnsi="Book Antiqua" w:cs="Arial"/>
                <w:color w:val="000000"/>
                <w:shd w:val="clear" w:color="auto" w:fill="FFFFFF"/>
                <w:lang w:eastAsia="es-CR"/>
              </w:rPr>
              <w:t xml:space="preserve">genda </w:t>
            </w:r>
            <w:r w:rsidR="00073610">
              <w:rPr>
                <w:rFonts w:ascii="Book Antiqua" w:eastAsia="Times New Roman" w:hAnsi="Book Antiqua" w:cs="Arial"/>
                <w:color w:val="000000"/>
                <w:shd w:val="clear" w:color="auto" w:fill="FFFFFF"/>
                <w:lang w:eastAsia="es-CR"/>
              </w:rPr>
              <w:t>C</w:t>
            </w:r>
            <w:r>
              <w:rPr>
                <w:rFonts w:ascii="Book Antiqua" w:eastAsia="Times New Roman" w:hAnsi="Book Antiqua" w:cs="Arial"/>
                <w:color w:val="000000"/>
                <w:shd w:val="clear" w:color="auto" w:fill="FFFFFF"/>
                <w:lang w:eastAsia="es-CR"/>
              </w:rPr>
              <w:t>ronos, por lo que debe realizarlo el mismo defensor, y para respaldo también</w:t>
            </w:r>
            <w:r w:rsidR="00073610">
              <w:rPr>
                <w:rFonts w:ascii="Book Antiqua" w:eastAsia="Times New Roman" w:hAnsi="Book Antiqua" w:cs="Arial"/>
                <w:color w:val="000000"/>
                <w:shd w:val="clear" w:color="auto" w:fill="FFFFFF"/>
                <w:lang w:eastAsia="es-CR"/>
              </w:rPr>
              <w:t>,</w:t>
            </w:r>
            <w:r>
              <w:rPr>
                <w:rFonts w:ascii="Book Antiqua" w:eastAsia="Times New Roman" w:hAnsi="Book Antiqua" w:cs="Arial"/>
                <w:color w:val="000000"/>
                <w:shd w:val="clear" w:color="auto" w:fill="FFFFFF"/>
                <w:lang w:eastAsia="es-CR"/>
              </w:rPr>
              <w:t xml:space="preserve"> el secretario.</w:t>
            </w:r>
          </w:p>
          <w:p w14:paraId="642D19A5" w14:textId="77777777" w:rsidR="004A770D" w:rsidRDefault="004A770D" w:rsidP="00073610">
            <w:pPr>
              <w:widowControl w:val="0"/>
              <w:tabs>
                <w:tab w:val="left" w:pos="3146"/>
              </w:tabs>
              <w:spacing w:after="0" w:line="240" w:lineRule="auto"/>
              <w:ind w:left="-73"/>
              <w:rPr>
                <w:rFonts w:ascii="Book Antiqua" w:eastAsia="Times New Roman" w:hAnsi="Book Antiqua" w:cs="Arial"/>
                <w:color w:val="000000"/>
                <w:shd w:val="clear" w:color="auto" w:fill="FFFFFF"/>
                <w:lang w:eastAsia="es-CR"/>
              </w:rPr>
            </w:pPr>
          </w:p>
          <w:p w14:paraId="6D6B4FEE" w14:textId="77777777" w:rsidR="004A770D" w:rsidRDefault="004A770D" w:rsidP="00073610">
            <w:pPr>
              <w:widowControl w:val="0"/>
              <w:tabs>
                <w:tab w:val="left" w:pos="3146"/>
              </w:tabs>
              <w:spacing w:after="0" w:line="240" w:lineRule="auto"/>
              <w:ind w:left="-73"/>
              <w:rPr>
                <w:rFonts w:ascii="Book Antiqua" w:eastAsia="Times New Roman" w:hAnsi="Book Antiqua" w:cs="Arial"/>
                <w:color w:val="000000"/>
                <w:shd w:val="clear" w:color="auto" w:fill="FFFFFF"/>
                <w:lang w:eastAsia="es-CR"/>
              </w:rPr>
            </w:pPr>
            <w:r>
              <w:rPr>
                <w:rFonts w:ascii="Book Antiqua" w:eastAsia="Times New Roman" w:hAnsi="Book Antiqua" w:cs="Arial"/>
                <w:color w:val="000000"/>
                <w:shd w:val="clear" w:color="auto" w:fill="FFFFFF"/>
                <w:lang w:eastAsia="es-CR"/>
              </w:rPr>
              <w:t xml:space="preserve">Sobre este aspecto debe agregarse por parte de la Dirección de Planificación </w:t>
            </w:r>
            <w:r w:rsidR="00554C8D">
              <w:rPr>
                <w:rFonts w:ascii="Book Antiqua" w:eastAsia="Times New Roman" w:hAnsi="Book Antiqua" w:cs="Arial"/>
                <w:color w:val="000000"/>
                <w:shd w:val="clear" w:color="auto" w:fill="FFFFFF"/>
                <w:lang w:eastAsia="es-CR"/>
              </w:rPr>
              <w:t xml:space="preserve">que la agenda cronos es por Circuito Judicial y no </w:t>
            </w:r>
            <w:r w:rsidR="00554C8D">
              <w:rPr>
                <w:rFonts w:ascii="Book Antiqua" w:eastAsia="Times New Roman" w:hAnsi="Book Antiqua" w:cs="Arial"/>
                <w:color w:val="000000"/>
                <w:shd w:val="clear" w:color="auto" w:fill="FFFFFF"/>
                <w:lang w:eastAsia="es-CR"/>
              </w:rPr>
              <w:lastRenderedPageBreak/>
              <w:t xml:space="preserve">está integrada a nivel </w:t>
            </w:r>
            <w:r w:rsidR="008370CF">
              <w:rPr>
                <w:rFonts w:ascii="Book Antiqua" w:eastAsia="Times New Roman" w:hAnsi="Book Antiqua" w:cs="Arial"/>
                <w:color w:val="000000"/>
                <w:shd w:val="clear" w:color="auto" w:fill="FFFFFF"/>
                <w:lang w:eastAsia="es-CR"/>
              </w:rPr>
              <w:t>nacional.</w:t>
            </w:r>
          </w:p>
          <w:p w14:paraId="1D502878" w14:textId="561136AC" w:rsidR="008370CF" w:rsidRDefault="008370CF" w:rsidP="00073610">
            <w:pPr>
              <w:widowControl w:val="0"/>
              <w:tabs>
                <w:tab w:val="left" w:pos="3146"/>
              </w:tabs>
              <w:spacing w:after="0" w:line="240" w:lineRule="auto"/>
              <w:ind w:left="-73"/>
              <w:rPr>
                <w:rFonts w:ascii="Book Antiqua" w:eastAsia="Times New Roman" w:hAnsi="Book Antiqua" w:cs="Arial"/>
                <w:color w:val="000000"/>
                <w:shd w:val="clear" w:color="auto" w:fill="FFFFFF"/>
              </w:rPr>
            </w:pPr>
          </w:p>
        </w:tc>
      </w:tr>
      <w:tr w:rsidR="00E52061" w14:paraId="2EA0A91B" w14:textId="77777777" w:rsidTr="008412B1">
        <w:trPr>
          <w:trHeight w:val="583"/>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1049D550" w14:textId="77777777" w:rsidR="00E52061" w:rsidRDefault="0071270B">
            <w:pPr>
              <w:widowControl w:val="0"/>
              <w:spacing w:line="240" w:lineRule="auto"/>
              <w:ind w:left="7"/>
              <w:rPr>
                <w:rFonts w:ascii="Book Antiqua" w:hAnsi="Book Antiqua"/>
                <w:b/>
                <w:bCs/>
              </w:rPr>
            </w:pPr>
            <w:r>
              <w:rPr>
                <w:rFonts w:ascii="Book Antiqua" w:hAnsi="Book Antiqua"/>
                <w:b/>
                <w:bCs/>
              </w:rPr>
              <w:lastRenderedPageBreak/>
              <w:t>Actualización y manejo de sistemas informáticos de la oficina</w:t>
            </w:r>
          </w:p>
          <w:p w14:paraId="7B891894" w14:textId="77777777" w:rsidR="00E52061" w:rsidRDefault="00E52061">
            <w:pPr>
              <w:widowControl w:val="0"/>
              <w:spacing w:before="0" w:after="0" w:line="240" w:lineRule="auto"/>
              <w:ind w:left="0"/>
              <w:jc w:val="center"/>
              <w:rPr>
                <w:rFonts w:ascii="Book Antiqua" w:eastAsia="Times New Roman" w:hAnsi="Book Antiqua" w:cs="Arial"/>
                <w:b/>
                <w:bCs/>
                <w:color w:val="000000"/>
                <w:lang w:eastAsia="es-CR"/>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5580E0A6" w14:textId="77777777" w:rsidR="00E52061" w:rsidRDefault="0071270B">
            <w:pPr>
              <w:widowControl w:val="0"/>
              <w:spacing w:line="240" w:lineRule="auto"/>
              <w:ind w:left="7"/>
              <w:rPr>
                <w:rFonts w:ascii="Book Antiqua" w:hAnsi="Book Antiqua"/>
              </w:rPr>
            </w:pPr>
            <w:r>
              <w:rPr>
                <w:rFonts w:ascii="Book Antiqua" w:hAnsi="Book Antiqua"/>
              </w:rPr>
              <w:t xml:space="preserve">Se mantiene la práctica de utilizar el libro de Registro General (libro en Excel) en materia Penal, aunque la Defensa de San Joaquín ya fue arqueada y actualizados los estados en el Sistema de Seguimiento de Casos y por ende certificada, lo anterior refleja que, se realizan controles manuales innecesarios (doble registros) cuando el Sistema de Seguimiento de Casos es la herramienta informática </w:t>
            </w:r>
            <w:r>
              <w:rPr>
                <w:rFonts w:ascii="Book Antiqua" w:hAnsi="Book Antiqua"/>
              </w:rPr>
              <w:lastRenderedPageBreak/>
              <w:t>para el registro, control y seguimiento de los asuntos y de la estadística propia de la oficina.</w:t>
            </w:r>
          </w:p>
          <w:p w14:paraId="4C3715F3" w14:textId="77777777" w:rsidR="00E52061" w:rsidRDefault="0071270B">
            <w:pPr>
              <w:widowControl w:val="0"/>
              <w:spacing w:line="240" w:lineRule="auto"/>
              <w:ind w:left="7"/>
              <w:rPr>
                <w:rFonts w:ascii="Book Antiqua" w:hAnsi="Book Antiqua"/>
              </w:rPr>
            </w:pPr>
            <w:r>
              <w:rPr>
                <w:rFonts w:ascii="Book Antiqua" w:hAnsi="Book Antiqua"/>
              </w:rPr>
              <w:t>Se evidenció, por parte medio de reportes en el sistema SIGMA que existen variables propias del expediente que no están siendo incluidas en los sistemas, lo anterior afecta la generación de estadísticas e información veraz y actualizada para la toma de decisiones. Aunado a lo anterior, existen circulares institucionales referentes a la obligatoriedad del uso adecuado de los sistemas informáticos.</w:t>
            </w:r>
          </w:p>
          <w:p w14:paraId="7851D65A" w14:textId="77777777" w:rsidR="00E52061" w:rsidRDefault="00E52061">
            <w:pPr>
              <w:widowControl w:val="0"/>
              <w:spacing w:before="0" w:after="0" w:line="240" w:lineRule="auto"/>
              <w:ind w:left="0"/>
              <w:rPr>
                <w:rFonts w:ascii="Book Antiqua" w:eastAsia="Times New Roman" w:hAnsi="Book Antiqua" w:cs="Arial"/>
                <w:color w:val="000000"/>
                <w:lang w:eastAsia="es-CR"/>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76993B0B" w14:textId="77777777" w:rsidR="00E52061" w:rsidRDefault="0071270B">
            <w:pPr>
              <w:widowControl w:val="0"/>
              <w:spacing w:line="240" w:lineRule="auto"/>
              <w:ind w:left="7"/>
              <w:rPr>
                <w:rFonts w:ascii="Book Antiqua" w:hAnsi="Book Antiqua"/>
                <w:lang w:val="en-US"/>
              </w:rPr>
            </w:pPr>
            <w:r>
              <w:rPr>
                <w:rFonts w:ascii="Book Antiqua" w:hAnsi="Book Antiqua"/>
              </w:rPr>
              <w:lastRenderedPageBreak/>
              <w:t xml:space="preserve">Eliminar el registro de asuntos de materia Penal en el Libro de Registro (formato Excel); interiorizando en el personal de la Defensa la instrucción por parte de la Defensa Pública de San José de la eliminación de esta práctica, para utilizar </w:t>
            </w:r>
            <w:r>
              <w:rPr>
                <w:rFonts w:ascii="Book Antiqua" w:hAnsi="Book Antiqua"/>
                <w:lang w:val="en-US"/>
              </w:rPr>
              <w:t xml:space="preserve">el Sistema de </w:t>
            </w:r>
            <w:r>
              <w:rPr>
                <w:rFonts w:ascii="Book Antiqua" w:hAnsi="Book Antiqua"/>
              </w:rPr>
              <w:t>Seguimiento de Casos como único medio</w:t>
            </w:r>
            <w:r>
              <w:rPr>
                <w:rFonts w:ascii="Book Antiqua" w:hAnsi="Book Antiqua"/>
                <w:lang w:val="en-US"/>
              </w:rPr>
              <w:t xml:space="preserve"> de </w:t>
            </w:r>
            <w:r>
              <w:rPr>
                <w:rFonts w:ascii="Book Antiqua" w:hAnsi="Book Antiqua"/>
              </w:rPr>
              <w:t>registro de los asuntos en</w:t>
            </w:r>
            <w:r>
              <w:rPr>
                <w:rFonts w:ascii="Book Antiqua" w:hAnsi="Book Antiqua"/>
                <w:lang w:val="en-US"/>
              </w:rPr>
              <w:t xml:space="preserve"> la Defensa.</w:t>
            </w:r>
          </w:p>
          <w:p w14:paraId="6F7B1B0A" w14:textId="77777777" w:rsidR="00E52061" w:rsidRDefault="0071270B">
            <w:pPr>
              <w:widowControl w:val="0"/>
              <w:spacing w:line="240" w:lineRule="auto"/>
              <w:ind w:left="7"/>
              <w:rPr>
                <w:rFonts w:ascii="Book Antiqua" w:hAnsi="Book Antiqua"/>
                <w:i/>
                <w:iCs/>
              </w:rPr>
            </w:pPr>
            <w:r>
              <w:rPr>
                <w:rFonts w:ascii="Book Antiqua" w:hAnsi="Book Antiqua"/>
              </w:rPr>
              <w:t xml:space="preserve"> </w:t>
            </w:r>
            <w:r>
              <w:rPr>
                <w:rFonts w:ascii="Book Antiqua" w:hAnsi="Book Antiqua"/>
                <w:i/>
                <w:iCs/>
              </w:rPr>
              <w:t xml:space="preserve">(Detallado así en el correo enviado en fecha 16 de marzo del </w:t>
            </w:r>
            <w:r>
              <w:rPr>
                <w:rFonts w:ascii="Book Antiqua" w:hAnsi="Book Antiqua"/>
                <w:i/>
                <w:iCs/>
              </w:rPr>
              <w:lastRenderedPageBreak/>
              <w:t xml:space="preserve">2020, a la oficina) </w:t>
            </w:r>
          </w:p>
          <w:p w14:paraId="60C94D2F" w14:textId="77777777" w:rsidR="00E52061" w:rsidRDefault="0071270B">
            <w:pPr>
              <w:widowControl w:val="0"/>
              <w:spacing w:line="240" w:lineRule="auto"/>
              <w:ind w:left="7"/>
              <w:rPr>
                <w:rFonts w:ascii="Book Antiqua" w:hAnsi="Book Antiqua"/>
                <w:lang w:val="es-ES_tradnl"/>
              </w:rPr>
            </w:pPr>
            <w:r>
              <w:rPr>
                <w:rFonts w:ascii="Book Antiqua" w:hAnsi="Book Antiqua"/>
                <w:lang w:val="es-ES_tradnl"/>
              </w:rPr>
              <w:t xml:space="preserve">Además, atender la circular 94-2019 de la Secretaría General de la Corte del 30 de mayo de 2019 denominada </w:t>
            </w:r>
            <w:r>
              <w:rPr>
                <w:rFonts w:ascii="Book Antiqua" w:hAnsi="Book Antiqua"/>
                <w:i/>
                <w:iCs/>
                <w:lang w:val="es-ES_tradnl"/>
              </w:rPr>
              <w:t>“Obligación de mantener los sistemas actualizados y cumplir los plazos establecidos para la actualización</w:t>
            </w:r>
            <w:r>
              <w:rPr>
                <w:rFonts w:ascii="Book Antiqua" w:hAnsi="Book Antiqua"/>
                <w:lang w:val="es-ES_tradnl"/>
              </w:rPr>
              <w:t>”.</w:t>
            </w:r>
          </w:p>
          <w:p w14:paraId="25A2FC56" w14:textId="77777777" w:rsidR="00E52061" w:rsidRDefault="0071270B">
            <w:pPr>
              <w:widowControl w:val="0"/>
              <w:spacing w:line="240" w:lineRule="auto"/>
              <w:ind w:left="7"/>
              <w:rPr>
                <w:rFonts w:ascii="Book Antiqua" w:hAnsi="Book Antiqua"/>
                <w:lang w:val="es-ES_tradnl"/>
              </w:rPr>
            </w:pPr>
            <w:r>
              <w:rPr>
                <w:rFonts w:ascii="Book Antiqua" w:hAnsi="Book Antiqua"/>
                <w:lang w:val="es-ES_tradnl"/>
              </w:rPr>
              <w:t>Así como, a las circulares 2-17, 28-18 y 10-20 de la Jefatura de la Defensa Pública, referentes a la obligatoriedad del uso del Sistema de Seguimiento de Casos y el arqueo de expedientes.</w:t>
            </w:r>
          </w:p>
          <w:p w14:paraId="78B7372C" w14:textId="77777777" w:rsidR="00E52061" w:rsidRDefault="0071270B">
            <w:pPr>
              <w:widowControl w:val="0"/>
              <w:spacing w:before="0" w:after="0" w:line="240" w:lineRule="auto"/>
              <w:ind w:left="0"/>
              <w:rPr>
                <w:rFonts w:ascii="Book Antiqua" w:eastAsia="Times New Roman" w:hAnsi="Book Antiqua" w:cs="Arial"/>
                <w:color w:val="000000"/>
                <w:lang w:eastAsia="es-CR"/>
              </w:rPr>
            </w:pPr>
            <w:r>
              <w:rPr>
                <w:rFonts w:ascii="Book Antiqua" w:hAnsi="Book Antiqua"/>
                <w:lang w:val="es-ES_tradnl"/>
              </w:rPr>
              <w:t xml:space="preserve">El personal administrativo deberá abocar sus esfuerzos al correcto registro de información en los sistemas </w:t>
            </w:r>
            <w:r>
              <w:rPr>
                <w:rFonts w:ascii="Book Antiqua" w:hAnsi="Book Antiqua"/>
                <w:lang w:val="es-ES_tradnl"/>
              </w:rPr>
              <w:lastRenderedPageBreak/>
              <w:t>informáticos utilizados en la oficina (SSC, Agenda Cronos, entre otros). Asimismo, deberá generar mensualmente desde la plataforma SIGMA, los reportes mensuales de la oficina y revisar que las variables estadísticas se encuentren completas, y que los estados de los expedientes se encuentren actualizados.</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C7B36" w14:textId="77777777" w:rsidR="00E52061" w:rsidRDefault="0071270B">
            <w:pPr>
              <w:widowControl w:val="0"/>
              <w:spacing w:line="240" w:lineRule="auto"/>
              <w:ind w:left="7"/>
              <w:rPr>
                <w:rFonts w:ascii="Book Antiqua" w:eastAsia="Arial" w:hAnsi="Book Antiqua" w:cs="Arial"/>
              </w:rPr>
            </w:pPr>
            <w:r>
              <w:rPr>
                <w:rFonts w:ascii="Book Antiqua" w:hAnsi="Book Antiqua" w:cs="Arial"/>
              </w:rPr>
              <w:lastRenderedPageBreak/>
              <w:t>Equipo de mejora de procesos de la Defensa Pública de San Joaquín</w:t>
            </w:r>
          </w:p>
          <w:p w14:paraId="6A9F9391" w14:textId="77777777" w:rsidR="00E52061" w:rsidRDefault="0071270B">
            <w:pPr>
              <w:widowControl w:val="0"/>
              <w:spacing w:line="240" w:lineRule="auto"/>
              <w:ind w:left="7"/>
              <w:rPr>
                <w:rFonts w:ascii="Book Antiqua" w:hAnsi="Book Antiqua" w:cs="Arial"/>
              </w:rPr>
            </w:pPr>
            <w:r>
              <w:rPr>
                <w:rFonts w:ascii="Book Antiqua" w:hAnsi="Book Antiqua" w:cs="Arial"/>
              </w:rPr>
              <w:t>Unidad de Modernización Institucional, Defensa Pública.</w:t>
            </w:r>
          </w:p>
          <w:p w14:paraId="06ED106C" w14:textId="77777777" w:rsidR="00E52061" w:rsidRDefault="0071270B">
            <w:pPr>
              <w:widowControl w:val="0"/>
              <w:tabs>
                <w:tab w:val="left" w:pos="3146"/>
              </w:tabs>
              <w:spacing w:line="240" w:lineRule="auto"/>
              <w:ind w:left="7"/>
              <w:rPr>
                <w:rFonts w:ascii="Book Antiqua" w:hAnsi="Book Antiqua"/>
              </w:rPr>
            </w:pPr>
            <w:r>
              <w:rPr>
                <w:rFonts w:ascii="Book Antiqua" w:hAnsi="Book Antiqua"/>
              </w:rPr>
              <w:t>Jefatura de la Defensa Pública</w:t>
            </w:r>
          </w:p>
          <w:p w14:paraId="4F9BC48B" w14:textId="77777777" w:rsidR="00E52061" w:rsidRDefault="00E52061">
            <w:pPr>
              <w:widowControl w:val="0"/>
              <w:spacing w:before="0" w:after="0" w:line="240" w:lineRule="auto"/>
              <w:ind w:left="0"/>
              <w:rPr>
                <w:rFonts w:ascii="Book Antiqua" w:eastAsia="Times New Roman" w:hAnsi="Book Antiqua" w:cs="Arial"/>
                <w:color w:val="000000"/>
                <w:lang w:eastAsia="es-CR"/>
              </w:rPr>
            </w:pPr>
          </w:p>
        </w:tc>
        <w:tc>
          <w:tcPr>
            <w:tcW w:w="1842" w:type="dxa"/>
            <w:tcBorders>
              <w:top w:val="single" w:sz="4" w:space="0" w:color="000000"/>
              <w:left w:val="single" w:sz="4" w:space="0" w:color="000000"/>
              <w:bottom w:val="single" w:sz="4" w:space="0" w:color="000000"/>
              <w:right w:val="single" w:sz="4" w:space="0" w:color="000000"/>
            </w:tcBorders>
          </w:tcPr>
          <w:p w14:paraId="25CFE303" w14:textId="1257EBC3" w:rsidR="00E52061" w:rsidRDefault="00D60D11">
            <w:pPr>
              <w:widowControl w:val="0"/>
              <w:spacing w:before="0" w:after="0" w:line="240" w:lineRule="auto"/>
              <w:ind w:left="0"/>
              <w:rPr>
                <w:rFonts w:ascii="Book Antiqua" w:eastAsia="Times New Roman" w:hAnsi="Book Antiqua" w:cs="Arial"/>
                <w:color w:val="000000"/>
                <w:shd w:val="clear" w:color="auto" w:fill="FFFFFF"/>
                <w:lang w:eastAsia="es-CR"/>
              </w:rPr>
            </w:pPr>
            <w:r>
              <w:rPr>
                <w:rFonts w:ascii="Book Antiqua" w:eastAsia="Times New Roman" w:hAnsi="Book Antiqua" w:cs="Arial"/>
                <w:color w:val="000000"/>
                <w:shd w:val="clear" w:color="auto" w:fill="FFFFFF"/>
                <w:lang w:eastAsia="es-CR"/>
              </w:rPr>
              <w:t>Implementado</w:t>
            </w:r>
          </w:p>
        </w:tc>
        <w:tc>
          <w:tcPr>
            <w:tcW w:w="2606" w:type="dxa"/>
            <w:tcBorders>
              <w:top w:val="single" w:sz="4" w:space="0" w:color="000000"/>
              <w:left w:val="single" w:sz="4" w:space="0" w:color="000000"/>
              <w:bottom w:val="single" w:sz="4" w:space="0" w:color="000000"/>
              <w:right w:val="single" w:sz="4" w:space="0" w:color="000000"/>
            </w:tcBorders>
          </w:tcPr>
          <w:p w14:paraId="3344ADC0" w14:textId="500832F0" w:rsidR="00E52061" w:rsidRDefault="0071270B">
            <w:pPr>
              <w:widowControl w:val="0"/>
              <w:spacing w:before="0" w:after="0" w:line="240" w:lineRule="auto"/>
              <w:ind w:left="0"/>
              <w:rPr>
                <w:rFonts w:ascii="Book Antiqua" w:eastAsia="Times New Roman" w:hAnsi="Book Antiqua" w:cs="Arial"/>
                <w:color w:val="000000"/>
                <w:shd w:val="clear" w:color="auto" w:fill="FFFFFF"/>
                <w:lang w:eastAsia="es-CR"/>
              </w:rPr>
            </w:pPr>
            <w:r>
              <w:rPr>
                <w:rFonts w:ascii="Book Antiqua" w:eastAsia="Times New Roman" w:hAnsi="Book Antiqua" w:cs="Arial"/>
                <w:color w:val="000000"/>
                <w:shd w:val="clear" w:color="auto" w:fill="FFFFFF"/>
                <w:lang w:eastAsia="es-CR"/>
              </w:rPr>
              <w:t xml:space="preserve">En materia penal y penalización, ya no se utilizan los libros en </w:t>
            </w:r>
            <w:r w:rsidR="00073610">
              <w:rPr>
                <w:rFonts w:ascii="Book Antiqua" w:eastAsia="Times New Roman" w:hAnsi="Book Antiqua" w:cs="Arial"/>
                <w:color w:val="000000"/>
                <w:shd w:val="clear" w:color="auto" w:fill="FFFFFF"/>
                <w:lang w:eastAsia="es-CR"/>
              </w:rPr>
              <w:t>Excel</w:t>
            </w:r>
            <w:r>
              <w:rPr>
                <w:rFonts w:ascii="Book Antiqua" w:eastAsia="Times New Roman" w:hAnsi="Book Antiqua" w:cs="Arial"/>
                <w:color w:val="000000"/>
                <w:shd w:val="clear" w:color="auto" w:fill="FFFFFF"/>
                <w:lang w:eastAsia="es-CR"/>
              </w:rPr>
              <w:t>, todos los datos se reportan en el SSC, se le insiste al personal el deber de mantener actualizado dicha herramienta informática.</w:t>
            </w:r>
          </w:p>
          <w:p w14:paraId="647D76D5" w14:textId="77777777" w:rsidR="00073610" w:rsidRDefault="0071270B">
            <w:pPr>
              <w:widowControl w:val="0"/>
              <w:spacing w:before="0" w:after="0" w:line="240" w:lineRule="auto"/>
              <w:ind w:left="0"/>
              <w:rPr>
                <w:rFonts w:ascii="Book Antiqua" w:eastAsia="Times New Roman" w:hAnsi="Book Antiqua" w:cs="Arial"/>
                <w:color w:val="000000"/>
                <w:shd w:val="clear" w:color="auto" w:fill="FFFFFF"/>
                <w:lang w:eastAsia="es-CR"/>
              </w:rPr>
            </w:pPr>
            <w:r>
              <w:rPr>
                <w:rFonts w:ascii="Book Antiqua" w:eastAsia="Times New Roman" w:hAnsi="Book Antiqua" w:cs="Arial"/>
                <w:color w:val="000000"/>
                <w:shd w:val="clear" w:color="auto" w:fill="FFFFFF"/>
                <w:lang w:eastAsia="es-CR"/>
              </w:rPr>
              <w:t xml:space="preserve">En cuanto a las causas contravencionales y disciplinarias, se ha seguido utilizando los libros en </w:t>
            </w:r>
            <w:r w:rsidR="00073610">
              <w:rPr>
                <w:rFonts w:ascii="Book Antiqua" w:eastAsia="Times New Roman" w:hAnsi="Book Antiqua" w:cs="Arial"/>
                <w:color w:val="000000"/>
                <w:shd w:val="clear" w:color="auto" w:fill="FFFFFF"/>
                <w:lang w:eastAsia="es-CR"/>
              </w:rPr>
              <w:t>Excel</w:t>
            </w:r>
            <w:r>
              <w:rPr>
                <w:rFonts w:ascii="Book Antiqua" w:eastAsia="Times New Roman" w:hAnsi="Book Antiqua" w:cs="Arial"/>
                <w:color w:val="000000"/>
                <w:shd w:val="clear" w:color="auto" w:fill="FFFFFF"/>
                <w:lang w:eastAsia="es-CR"/>
              </w:rPr>
              <w:t>, as</w:t>
            </w:r>
            <w:r w:rsidR="00073610">
              <w:rPr>
                <w:rFonts w:ascii="Book Antiqua" w:eastAsia="Times New Roman" w:hAnsi="Book Antiqua" w:cs="Arial"/>
                <w:color w:val="000000"/>
                <w:shd w:val="clear" w:color="auto" w:fill="FFFFFF"/>
                <w:lang w:eastAsia="es-CR"/>
              </w:rPr>
              <w:t>i</w:t>
            </w:r>
            <w:r>
              <w:rPr>
                <w:rFonts w:ascii="Book Antiqua" w:eastAsia="Times New Roman" w:hAnsi="Book Antiqua" w:cs="Arial"/>
                <w:color w:val="000000"/>
                <w:shd w:val="clear" w:color="auto" w:fill="FFFFFF"/>
                <w:lang w:eastAsia="es-CR"/>
              </w:rPr>
              <w:t xml:space="preserve">mismo en cuanto a la materia de </w:t>
            </w:r>
            <w:r>
              <w:rPr>
                <w:rFonts w:ascii="Book Antiqua" w:eastAsia="Times New Roman" w:hAnsi="Book Antiqua" w:cs="Arial"/>
                <w:color w:val="000000"/>
                <w:shd w:val="clear" w:color="auto" w:fill="FFFFFF"/>
                <w:lang w:eastAsia="es-CR"/>
              </w:rPr>
              <w:lastRenderedPageBreak/>
              <w:t>pensiones y familia. Esto por indicación expresa del licenciado Esteban Madrigal, correo del 15 de octubre del año 2020, el cual se adjunta.</w:t>
            </w:r>
          </w:p>
          <w:p w14:paraId="6CCA7969" w14:textId="36CD9FB4" w:rsidR="00E52061" w:rsidRDefault="0071270B">
            <w:pPr>
              <w:widowControl w:val="0"/>
              <w:spacing w:before="0" w:after="0" w:line="240" w:lineRule="auto"/>
              <w:ind w:left="0"/>
              <w:rPr>
                <w:rFonts w:ascii="Book Antiqua" w:eastAsia="Times New Roman" w:hAnsi="Book Antiqua" w:cs="Arial"/>
                <w:color w:val="000000"/>
                <w:shd w:val="clear" w:color="auto" w:fill="FFFFFF"/>
                <w:lang w:eastAsia="es-CR"/>
              </w:rPr>
            </w:pPr>
            <w:r>
              <w:rPr>
                <w:rFonts w:ascii="Book Antiqua" w:eastAsia="Times New Roman" w:hAnsi="Book Antiqua" w:cs="Arial"/>
                <w:color w:val="000000"/>
                <w:shd w:val="clear" w:color="auto" w:fill="FFFFFF"/>
                <w:lang w:eastAsia="es-CR"/>
              </w:rPr>
              <w:t xml:space="preserve"> </w:t>
            </w:r>
            <w:r w:rsidR="00280E9C">
              <w:rPr>
                <w:rFonts w:ascii="Book Antiqua" w:eastAsia="Times New Roman" w:hAnsi="Book Antiqua" w:cs="Arial"/>
                <w:color w:val="000000"/>
                <w:shd w:val="clear" w:color="auto" w:fill="FFFFFF"/>
                <w:lang w:eastAsia="es-CR"/>
              </w:rPr>
              <w:object w:dxaOrig="1520" w:dyaOrig="987" w14:anchorId="3775FA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7pt;height:48.6pt" o:ole="">
                  <v:imagedata r:id="rId14" o:title=""/>
                </v:shape>
                <o:OLEObject Type="Embed" ProgID="Acrobat.Document.DC" ShapeID="_x0000_i1026" DrawAspect="Icon" ObjectID="_1725968570" r:id="rId15"/>
              </w:object>
            </w:r>
          </w:p>
        </w:tc>
      </w:tr>
      <w:tr w:rsidR="00E52061" w14:paraId="18B24E66" w14:textId="77777777" w:rsidTr="008412B1">
        <w:trPr>
          <w:trHeight w:val="5433"/>
        </w:trPr>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6484434E" w14:textId="77777777" w:rsidR="00E52061" w:rsidRDefault="00E52061">
            <w:pPr>
              <w:widowControl w:val="0"/>
              <w:spacing w:line="240" w:lineRule="auto"/>
              <w:ind w:left="7"/>
              <w:rPr>
                <w:rFonts w:ascii="Book Antiqua" w:hAnsi="Book Antiqua"/>
                <w:b/>
                <w:bCs/>
              </w:rPr>
            </w:pPr>
          </w:p>
          <w:p w14:paraId="4116E0A7" w14:textId="77777777" w:rsidR="00E52061" w:rsidRDefault="0071270B">
            <w:pPr>
              <w:widowControl w:val="0"/>
              <w:spacing w:line="240" w:lineRule="auto"/>
              <w:ind w:left="7"/>
              <w:rPr>
                <w:rFonts w:ascii="Book Antiqua" w:hAnsi="Book Antiqua"/>
                <w:b/>
                <w:bCs/>
              </w:rPr>
            </w:pPr>
            <w:r>
              <w:rPr>
                <w:rFonts w:ascii="Book Antiqua" w:hAnsi="Book Antiqua"/>
                <w:b/>
                <w:bCs/>
              </w:rPr>
              <w:t xml:space="preserve">Recibo de notificaciones por medio del SSC.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5B52DED" w14:textId="77777777" w:rsidR="00E52061" w:rsidRDefault="0071270B">
            <w:pPr>
              <w:widowControl w:val="0"/>
              <w:spacing w:line="240" w:lineRule="auto"/>
              <w:ind w:left="7"/>
              <w:rPr>
                <w:rFonts w:ascii="Book Antiqua" w:hAnsi="Book Antiqua"/>
              </w:rPr>
            </w:pPr>
            <w:r>
              <w:rPr>
                <w:rFonts w:ascii="Book Antiqua" w:hAnsi="Book Antiqua"/>
              </w:rPr>
              <w:t>Se detectó el envío de notificaciones por fax y/o correo electrónico del Tribunal Penal de Heredia hacia la oficina de la Defensa.  Al hacer la consulta al Tribunal, específicamente a las personas técnicas judiciales, se indicó que utilizan el fax, ya que el sistema no se los permite; lo cual obliga a utilizar métodos manuales y minimiza las bondades del sistema.</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14:paraId="32AFACF9" w14:textId="77777777" w:rsidR="00E52061" w:rsidRDefault="0071270B">
            <w:pPr>
              <w:widowControl w:val="0"/>
              <w:spacing w:line="240" w:lineRule="auto"/>
              <w:ind w:left="7"/>
              <w:rPr>
                <w:rFonts w:ascii="Book Antiqua" w:hAnsi="Book Antiqua"/>
              </w:rPr>
            </w:pPr>
            <w:r>
              <w:rPr>
                <w:rFonts w:ascii="Book Antiqua" w:hAnsi="Book Antiqua"/>
              </w:rPr>
              <w:t xml:space="preserve">Solicitar a la Dirección de Tecnología, que valore los sistemas informáticos implementados en el Tribunal Penal, con la finalidad de determinar cuáles son las variables que afectan el envío de las notificaciones a través del sistema hacia la Defensa de San Joaquín de Flores y así evitar medios de comunicación que no son los oficiales. </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B9810" w14:textId="77777777" w:rsidR="00E52061" w:rsidRPr="00A71FEC" w:rsidRDefault="0071270B">
            <w:pPr>
              <w:widowControl w:val="0"/>
              <w:spacing w:line="240" w:lineRule="auto"/>
              <w:ind w:left="7"/>
              <w:rPr>
                <w:rFonts w:ascii="Book Antiqua" w:eastAsia="Arial" w:hAnsi="Book Antiqua" w:cs="Arial"/>
              </w:rPr>
            </w:pPr>
            <w:r w:rsidRPr="00A71FEC">
              <w:rPr>
                <w:rFonts w:ascii="Book Antiqua" w:eastAsia="Arial" w:hAnsi="Book Antiqua" w:cs="Arial"/>
              </w:rPr>
              <w:t xml:space="preserve">Equipo de mejora de procesos </w:t>
            </w:r>
          </w:p>
          <w:p w14:paraId="3E555BDB" w14:textId="77777777" w:rsidR="00E52061" w:rsidRPr="00A71FEC" w:rsidRDefault="0071270B">
            <w:pPr>
              <w:widowControl w:val="0"/>
              <w:spacing w:line="240" w:lineRule="auto"/>
              <w:ind w:left="7"/>
              <w:rPr>
                <w:rFonts w:ascii="Book Antiqua" w:hAnsi="Book Antiqua" w:cs="Arial"/>
              </w:rPr>
            </w:pPr>
            <w:r w:rsidRPr="00A71FEC">
              <w:rPr>
                <w:rFonts w:ascii="Book Antiqua" w:hAnsi="Book Antiqua" w:cs="Arial"/>
              </w:rPr>
              <w:t>Unidad de Modernización Institucional, Defensa Pública.</w:t>
            </w:r>
          </w:p>
          <w:p w14:paraId="6BB1A351" w14:textId="77777777" w:rsidR="00E52061" w:rsidRPr="00A71FEC" w:rsidRDefault="0071270B">
            <w:pPr>
              <w:widowControl w:val="0"/>
              <w:tabs>
                <w:tab w:val="left" w:pos="3146"/>
              </w:tabs>
              <w:spacing w:line="240" w:lineRule="auto"/>
              <w:ind w:left="7"/>
              <w:rPr>
                <w:rFonts w:ascii="Book Antiqua" w:eastAsia="Arial" w:hAnsi="Book Antiqua" w:cs="Arial"/>
              </w:rPr>
            </w:pPr>
            <w:r w:rsidRPr="00A71FEC">
              <w:rPr>
                <w:rFonts w:ascii="Book Antiqua" w:eastAsia="Arial" w:hAnsi="Book Antiqua" w:cs="Arial"/>
              </w:rPr>
              <w:t>Jefatura de la Defensa Pública</w:t>
            </w:r>
          </w:p>
          <w:p w14:paraId="18D35490" w14:textId="77777777" w:rsidR="00E52061" w:rsidRPr="00A71FEC" w:rsidRDefault="0071270B">
            <w:pPr>
              <w:widowControl w:val="0"/>
              <w:spacing w:line="240" w:lineRule="auto"/>
              <w:ind w:left="7"/>
              <w:rPr>
                <w:rFonts w:ascii="Book Antiqua" w:hAnsi="Book Antiqua"/>
              </w:rPr>
            </w:pPr>
            <w:r w:rsidRPr="00A71FEC">
              <w:rPr>
                <w:rFonts w:ascii="Book Antiqua" w:hAnsi="Book Antiqua"/>
              </w:rPr>
              <w:t>Dirección de Tecnología de información.</w:t>
            </w:r>
          </w:p>
        </w:tc>
        <w:tc>
          <w:tcPr>
            <w:tcW w:w="1842" w:type="dxa"/>
            <w:tcBorders>
              <w:top w:val="single" w:sz="4" w:space="0" w:color="000000"/>
              <w:left w:val="single" w:sz="4" w:space="0" w:color="000000"/>
              <w:bottom w:val="single" w:sz="4" w:space="0" w:color="000000"/>
              <w:right w:val="single" w:sz="4" w:space="0" w:color="000000"/>
            </w:tcBorders>
          </w:tcPr>
          <w:p w14:paraId="7E5FCEC8" w14:textId="77777777" w:rsidR="00E52061" w:rsidRPr="00A71FEC" w:rsidRDefault="0071270B">
            <w:pPr>
              <w:widowControl w:val="0"/>
              <w:spacing w:before="0" w:after="0" w:line="240" w:lineRule="auto"/>
              <w:ind w:left="0"/>
              <w:rPr>
                <w:rFonts w:ascii="Book Antiqua" w:eastAsia="Times New Roman" w:hAnsi="Book Antiqua" w:cs="Arial"/>
                <w:color w:val="000000"/>
                <w:shd w:val="clear" w:color="auto" w:fill="FFFFFF"/>
                <w:lang w:eastAsia="es-CR"/>
              </w:rPr>
            </w:pPr>
            <w:r w:rsidRPr="00A71FEC">
              <w:rPr>
                <w:rFonts w:ascii="Book Antiqua" w:eastAsia="Times New Roman" w:hAnsi="Book Antiqua" w:cs="Arial"/>
                <w:color w:val="000000"/>
                <w:shd w:val="clear" w:color="auto" w:fill="FFFFFF"/>
                <w:lang w:eastAsia="es-CR"/>
              </w:rPr>
              <w:t>En proceso</w:t>
            </w:r>
          </w:p>
        </w:tc>
        <w:tc>
          <w:tcPr>
            <w:tcW w:w="2606" w:type="dxa"/>
            <w:tcBorders>
              <w:top w:val="single" w:sz="4" w:space="0" w:color="000000"/>
              <w:left w:val="single" w:sz="4" w:space="0" w:color="000000"/>
              <w:bottom w:val="single" w:sz="4" w:space="0" w:color="000000"/>
              <w:right w:val="single" w:sz="4" w:space="0" w:color="000000"/>
            </w:tcBorders>
          </w:tcPr>
          <w:p w14:paraId="3C8CD0E2" w14:textId="77777777" w:rsidR="00E52061" w:rsidRDefault="0071270B">
            <w:pPr>
              <w:widowControl w:val="0"/>
              <w:spacing w:before="0" w:after="0" w:line="240" w:lineRule="auto"/>
              <w:ind w:left="0"/>
              <w:rPr>
                <w:rFonts w:ascii="Book Antiqua" w:eastAsia="Times New Roman" w:hAnsi="Book Antiqua" w:cs="Arial"/>
                <w:color w:val="000000"/>
                <w:shd w:val="clear" w:color="auto" w:fill="FFFFFF"/>
              </w:rPr>
            </w:pPr>
            <w:r>
              <w:rPr>
                <w:rFonts w:ascii="Book Antiqua" w:eastAsia="Times New Roman" w:hAnsi="Book Antiqua" w:cs="Arial"/>
                <w:color w:val="000000"/>
                <w:shd w:val="clear" w:color="auto" w:fill="FFFFFF"/>
                <w:lang w:eastAsia="es-CR"/>
              </w:rPr>
              <w:t xml:space="preserve">Se siguen recibiendo notificaciones por fax, ya que en muchos casos nos indican que el SSC da como respuesta “error” o bien que “el código de plaza no existe”, por lo que los despachos deben utilizar como herramienta el fax. También se nos ha indicado que las notificaciones que se realizan por el sistema de gestión presentan problemas y no son realizadas por el mismo. Cuando se dan este tipo de situaciones con el Juzgado Penal o con el Tribunal Penal siempre se les ha indicado que </w:t>
            </w:r>
            <w:r>
              <w:rPr>
                <w:rFonts w:ascii="Book Antiqua" w:eastAsia="Times New Roman" w:hAnsi="Book Antiqua" w:cs="Arial"/>
                <w:color w:val="000000"/>
                <w:shd w:val="clear" w:color="auto" w:fill="FFFFFF"/>
                <w:lang w:eastAsia="es-CR"/>
              </w:rPr>
              <w:lastRenderedPageBreak/>
              <w:t xml:space="preserve">realicen los reportes pertinentes para que se les corrija esos errores, se nos ha indicado por parte de dichos despachos que se han reportado dichas situaciones. </w:t>
            </w:r>
          </w:p>
          <w:p w14:paraId="01363C42" w14:textId="6A80AD5F" w:rsidR="00E52061" w:rsidRDefault="0071270B">
            <w:pPr>
              <w:widowControl w:val="0"/>
              <w:spacing w:before="0" w:after="0" w:line="240" w:lineRule="auto"/>
              <w:ind w:left="0"/>
              <w:rPr>
                <w:rFonts w:ascii="Book Antiqua" w:eastAsia="Times New Roman" w:hAnsi="Book Antiqua" w:cs="Arial"/>
                <w:color w:val="000000"/>
                <w:shd w:val="clear" w:color="auto" w:fill="FFFFFF"/>
              </w:rPr>
            </w:pPr>
            <w:r>
              <w:rPr>
                <w:rFonts w:ascii="Book Antiqua" w:eastAsia="Times New Roman" w:hAnsi="Book Antiqua" w:cs="Arial"/>
                <w:color w:val="000000"/>
                <w:shd w:val="clear" w:color="auto" w:fill="FFFFFF"/>
                <w:lang w:eastAsia="es-CR"/>
              </w:rPr>
              <w:t>Otras oficinas como el Tribunal de Apelación de Sentencia de San Ramón o el Juzgado y Tribunal Penal e Hacienda de Guadalupe, así como las Fiscalías de San José (</w:t>
            </w:r>
            <w:r w:rsidR="00D60D11">
              <w:rPr>
                <w:rFonts w:ascii="Book Antiqua" w:eastAsia="Times New Roman" w:hAnsi="Book Antiqua" w:cs="Arial"/>
                <w:color w:val="000000"/>
                <w:shd w:val="clear" w:color="auto" w:fill="FFFFFF"/>
                <w:lang w:eastAsia="es-CR"/>
              </w:rPr>
              <w:t>narcotráfico, crimen</w:t>
            </w:r>
            <w:r>
              <w:rPr>
                <w:rFonts w:ascii="Book Antiqua" w:eastAsia="Times New Roman" w:hAnsi="Book Antiqua" w:cs="Arial"/>
                <w:color w:val="000000"/>
                <w:shd w:val="clear" w:color="auto" w:fill="FFFFFF"/>
                <w:lang w:eastAsia="es-CR"/>
              </w:rPr>
              <w:t xml:space="preserve"> </w:t>
            </w:r>
            <w:r w:rsidRPr="00385E0E">
              <w:rPr>
                <w:rFonts w:ascii="Book Antiqua" w:eastAsia="Times New Roman" w:hAnsi="Book Antiqua" w:cs="Arial"/>
                <w:color w:val="000000"/>
                <w:shd w:val="clear" w:color="auto" w:fill="FFFFFF"/>
                <w:lang w:eastAsia="es-CR"/>
              </w:rPr>
              <w:t>organizado, fraudes y cibercrimen) siempre notifican por medio del fax o del correo institucional.</w:t>
            </w:r>
          </w:p>
        </w:tc>
      </w:tr>
    </w:tbl>
    <w:p w14:paraId="0B766F28" w14:textId="77777777" w:rsidR="00E52061" w:rsidRDefault="00E52061">
      <w:pPr>
        <w:sectPr w:rsidR="00E52061" w:rsidSect="008F0B09">
          <w:pgSz w:w="15840" w:h="12240" w:orient="landscape"/>
          <w:pgMar w:top="1134" w:right="1134" w:bottom="1134" w:left="1134" w:header="709" w:footer="709" w:gutter="0"/>
          <w:cols w:space="720"/>
          <w:formProt w:val="0"/>
          <w:docGrid w:linePitch="360"/>
        </w:sectPr>
      </w:pPr>
    </w:p>
    <w:p w14:paraId="185C0E2F" w14:textId="40160B17" w:rsidR="00CD5880" w:rsidRPr="00CD5880" w:rsidRDefault="0071270B">
      <w:pPr>
        <w:pStyle w:val="Ttulo1"/>
      </w:pPr>
      <w:r>
        <w:lastRenderedPageBreak/>
        <w:t>Hallazgos y conclusiones</w:t>
      </w:r>
    </w:p>
    <w:p w14:paraId="3396DBA2" w14:textId="100C632A" w:rsidR="005E190F" w:rsidRDefault="005E190F">
      <w:pPr>
        <w:pStyle w:val="Ttulo2"/>
        <w:spacing w:before="0" w:line="240" w:lineRule="auto"/>
        <w:rPr>
          <w:i w:val="0"/>
          <w:iCs w:val="0"/>
        </w:rPr>
      </w:pPr>
      <w:r w:rsidRPr="00AC5934">
        <w:rPr>
          <w:i w:val="0"/>
          <w:iCs w:val="0"/>
        </w:rPr>
        <w:t>Observaciones realizadas por el Lic. Orlando Vargas Chacón, Supervisor de la Unidad de Modernización Institucional de la Defensa Pública,  de acuerdo con los resultados obtenidos del seguimiento realizado.</w:t>
      </w:r>
    </w:p>
    <w:p w14:paraId="4645040B" w14:textId="77777777" w:rsidR="006C24AB" w:rsidRPr="00AC5934" w:rsidRDefault="006C24AB" w:rsidP="00AC5934">
      <w:pPr>
        <w:pStyle w:val="Ttulo2"/>
        <w:numPr>
          <w:ilvl w:val="0"/>
          <w:numId w:val="0"/>
        </w:numPr>
        <w:spacing w:before="0" w:line="240" w:lineRule="auto"/>
        <w:ind w:left="576"/>
        <w:rPr>
          <w:i w:val="0"/>
          <w:iCs w:val="0"/>
        </w:rPr>
      </w:pPr>
    </w:p>
    <w:p w14:paraId="0068A8AA" w14:textId="05A571EE" w:rsidR="00BC28DB" w:rsidRPr="008412B1" w:rsidRDefault="00BC28DB" w:rsidP="008412B1">
      <w:pPr>
        <w:pStyle w:val="Prrafodelista"/>
        <w:numPr>
          <w:ilvl w:val="0"/>
          <w:numId w:val="25"/>
        </w:numPr>
        <w:ind w:left="851"/>
        <w:rPr>
          <w:sz w:val="22"/>
          <w:szCs w:val="22"/>
        </w:rPr>
      </w:pPr>
      <w:r w:rsidRPr="008412B1">
        <w:rPr>
          <w:sz w:val="22"/>
          <w:szCs w:val="22"/>
        </w:rPr>
        <w:t xml:space="preserve">Se concluye de la evidencia aportada por la oficina de la Defensa Pública de </w:t>
      </w:r>
      <w:r w:rsidR="00D9281B" w:rsidRPr="008412B1">
        <w:rPr>
          <w:sz w:val="22"/>
          <w:szCs w:val="22"/>
        </w:rPr>
        <w:t>Sa</w:t>
      </w:r>
      <w:r w:rsidRPr="008412B1">
        <w:rPr>
          <w:sz w:val="22"/>
          <w:szCs w:val="22"/>
        </w:rPr>
        <w:t>n</w:t>
      </w:r>
      <w:r w:rsidR="00D9281B" w:rsidRPr="008412B1">
        <w:rPr>
          <w:sz w:val="22"/>
          <w:szCs w:val="22"/>
        </w:rPr>
        <w:t xml:space="preserve"> Joaquín de Flores</w:t>
      </w:r>
      <w:r w:rsidRPr="008412B1">
        <w:rPr>
          <w:sz w:val="22"/>
          <w:szCs w:val="22"/>
        </w:rPr>
        <w:t xml:space="preserve"> que, las propuestas de mejora planteadas por la Dirección de Planificación y aprobadas por el Consejo Superior, se encuentran en su gran mayoría implementadas o bien en proceso.</w:t>
      </w:r>
    </w:p>
    <w:p w14:paraId="4A1B3037" w14:textId="0D3844C6" w:rsidR="00BC28DB" w:rsidRPr="008412B1" w:rsidRDefault="00BC28DB" w:rsidP="008412B1">
      <w:pPr>
        <w:pStyle w:val="Prrafodelista"/>
        <w:numPr>
          <w:ilvl w:val="0"/>
          <w:numId w:val="25"/>
        </w:numPr>
        <w:ind w:left="851"/>
        <w:rPr>
          <w:sz w:val="22"/>
          <w:szCs w:val="22"/>
        </w:rPr>
      </w:pPr>
      <w:r w:rsidRPr="008412B1">
        <w:rPr>
          <w:sz w:val="22"/>
          <w:szCs w:val="22"/>
        </w:rPr>
        <w:t xml:space="preserve">Con relación a la propuesta que mantiene estado “en proceso”, relacionada con la implementación de la Agenda Cronos, debe indicarse que su maximización depende de la adecuación de la misma a las necesidades propias de la Defensa Pública por parte de la Dirección de Tecnología de la Información.  La Dirección de la Defensa Pública, mediante oficio JEFDP-69-2022, del 31 de enero del presente año (adjunto), realizó una solicitud formal de mejora de la herramienta informática ante T.I., basado en diversos acuerdos del Consejo Superior en el que se aprueban diferentes informes de la Dirección de Planificación en los que se evidencian las necesidades particulares de la Defensa en el diseño de la mencionada agenda, realizando un levantado de requerimientos conforme lo solicita Tecnología de la Información.  De lo anterior se está a la espera de una respuesta formal por parte de dicha Dirección.  </w:t>
      </w:r>
      <w:r w:rsidR="00FA573D" w:rsidRPr="008412B1">
        <w:rPr>
          <w:sz w:val="22"/>
          <w:szCs w:val="22"/>
        </w:rPr>
        <w:t>Dicho oficio puede consultarse en el anexo 2.</w:t>
      </w:r>
    </w:p>
    <w:p w14:paraId="2B71FD34" w14:textId="417424C4" w:rsidR="008C519E" w:rsidRPr="008412B1" w:rsidRDefault="00100E4D" w:rsidP="008412B1">
      <w:pPr>
        <w:pStyle w:val="Prrafodelista"/>
        <w:numPr>
          <w:ilvl w:val="0"/>
          <w:numId w:val="25"/>
        </w:numPr>
        <w:ind w:left="851"/>
        <w:rPr>
          <w:sz w:val="22"/>
          <w:szCs w:val="22"/>
        </w:rPr>
      </w:pPr>
      <w:r w:rsidRPr="008412B1">
        <w:rPr>
          <w:sz w:val="22"/>
          <w:szCs w:val="22"/>
        </w:rPr>
        <w:t xml:space="preserve">Nótese también que muchos de las propuestas como por ejemplo las recepciones de notificaciones por medio del SSC, su puesta en ejecución no está en manos de la oficina de la Defensa Pública de San Joaquín, sino en los despachos emisores de las comunicaciones que nos indican que han realizado los reportes respectivos.  Son dichos despachos los encargados del seguimiento de la solución, mientras que la </w:t>
      </w:r>
      <w:r w:rsidR="00F72345" w:rsidRPr="008412B1">
        <w:rPr>
          <w:sz w:val="22"/>
          <w:szCs w:val="22"/>
        </w:rPr>
        <w:t xml:space="preserve">Defensa solo se puede limitar a evidenciar el problema e instar a su solución por lo que se solicita a la Dirección de Planificación a que, en los informes de seguimiento de Fiscalías y Tribunales, verifique el cumplimiento de la mejora propuesta. </w:t>
      </w:r>
    </w:p>
    <w:p w14:paraId="0A674DC0" w14:textId="23411A3D" w:rsidR="00E52061" w:rsidRDefault="0071270B">
      <w:pPr>
        <w:pStyle w:val="Ttulo1"/>
      </w:pPr>
      <w:r>
        <w:t>Porcentaje de Implementación</w:t>
      </w:r>
    </w:p>
    <w:p w14:paraId="5A8D6C87" w14:textId="1A52CD01" w:rsidR="00FE32F1" w:rsidRDefault="00FE32F1" w:rsidP="00FE32F1">
      <w:pPr>
        <w:rPr>
          <w:rFonts w:eastAsia="Times New Roman"/>
          <w:lang w:val="es-ES" w:eastAsia="es-ES"/>
        </w:rPr>
      </w:pPr>
      <w:r w:rsidRPr="00AC65C5">
        <w:rPr>
          <w:rFonts w:eastAsia="Times New Roman"/>
          <w:lang w:val="es-ES" w:eastAsia="es-ES"/>
        </w:rPr>
        <w:t>A continuación, se detalla el estado de implementación de las acciones de mejora establecidas en el plan de trabajo aprobado por el Consejo Superior:</w:t>
      </w:r>
    </w:p>
    <w:p w14:paraId="758F53E3" w14:textId="169211F8" w:rsidR="00935892" w:rsidRDefault="00935892" w:rsidP="00FE32F1">
      <w:pPr>
        <w:rPr>
          <w:rFonts w:eastAsia="Times New Roman"/>
          <w:lang w:val="es-ES" w:eastAsia="es-ES"/>
        </w:rPr>
      </w:pPr>
    </w:p>
    <w:p w14:paraId="7CC81D26" w14:textId="77777777" w:rsidR="00935892" w:rsidRPr="00AC65C5" w:rsidRDefault="00935892" w:rsidP="00FE32F1">
      <w:pPr>
        <w:rPr>
          <w:rFonts w:eastAsia="Times New Roman"/>
          <w:lang w:val="es-ES" w:eastAsia="es-ES"/>
        </w:rPr>
      </w:pPr>
    </w:p>
    <w:p w14:paraId="3B4ED6A6" w14:textId="54C6EA3E" w:rsidR="00FE32F1" w:rsidRDefault="00C84627" w:rsidP="00DD2284">
      <w:pPr>
        <w:pStyle w:val="Descripcin"/>
        <w:keepNext/>
        <w:jc w:val="center"/>
      </w:pPr>
      <w:r w:rsidRPr="00F0064C">
        <w:rPr>
          <w:rFonts w:cs="Arial"/>
          <w:sz w:val="22"/>
          <w:szCs w:val="22"/>
        </w:rPr>
        <w:lastRenderedPageBreak/>
        <w:t xml:space="preserve">Cuadro </w:t>
      </w:r>
      <w:r w:rsidRPr="00F0064C">
        <w:rPr>
          <w:rFonts w:cs="Arial"/>
          <w:b w:val="0"/>
          <w:bCs w:val="0"/>
        </w:rPr>
        <w:fldChar w:fldCharType="begin"/>
      </w:r>
      <w:r w:rsidRPr="00F0064C">
        <w:rPr>
          <w:rFonts w:cs="Arial"/>
          <w:sz w:val="22"/>
          <w:szCs w:val="22"/>
        </w:rPr>
        <w:instrText xml:space="preserve"> SEQ Cuadro \* ARABIC </w:instrText>
      </w:r>
      <w:r w:rsidRPr="00F0064C">
        <w:rPr>
          <w:rFonts w:cs="Arial"/>
          <w:b w:val="0"/>
          <w:bCs w:val="0"/>
        </w:rPr>
        <w:fldChar w:fldCharType="separate"/>
      </w:r>
      <w:r>
        <w:rPr>
          <w:rFonts w:cs="Arial"/>
          <w:noProof/>
          <w:sz w:val="22"/>
          <w:szCs w:val="22"/>
        </w:rPr>
        <w:t>3</w:t>
      </w:r>
      <w:r w:rsidRPr="00F0064C">
        <w:rPr>
          <w:rFonts w:cs="Arial"/>
          <w:b w:val="0"/>
          <w:bCs w:val="0"/>
        </w:rPr>
        <w:fldChar w:fldCharType="end"/>
      </w:r>
      <w:r w:rsidRPr="00F0064C">
        <w:rPr>
          <w:rFonts w:cs="Arial"/>
          <w:sz w:val="22"/>
          <w:szCs w:val="22"/>
        </w:rPr>
        <w:t>: Estado de implementación de las acciones de mejora establecidas en el plan de trabajo</w:t>
      </w:r>
    </w:p>
    <w:tbl>
      <w:tblPr>
        <w:tblW w:w="5000" w:type="pct"/>
        <w:tblInd w:w="28" w:type="dxa"/>
        <w:tblLayout w:type="fixed"/>
        <w:tblLook w:val="04A0" w:firstRow="1" w:lastRow="0" w:firstColumn="1" w:lastColumn="0" w:noHBand="0" w:noVBand="1"/>
      </w:tblPr>
      <w:tblGrid>
        <w:gridCol w:w="1382"/>
        <w:gridCol w:w="2472"/>
        <w:gridCol w:w="2036"/>
        <w:gridCol w:w="2030"/>
        <w:gridCol w:w="2036"/>
      </w:tblGrid>
      <w:tr w:rsidR="00E52061" w14:paraId="76B93E21" w14:textId="77777777" w:rsidTr="00F63C5E">
        <w:tc>
          <w:tcPr>
            <w:tcW w:w="1382" w:type="dxa"/>
            <w:tcBorders>
              <w:top w:val="outset" w:sz="6" w:space="0" w:color="365F91"/>
              <w:left w:val="outset" w:sz="6" w:space="0" w:color="365F91"/>
              <w:bottom w:val="single" w:sz="6" w:space="0" w:color="365F91"/>
              <w:right w:val="single" w:sz="6" w:space="0" w:color="365F91"/>
            </w:tcBorders>
            <w:shd w:val="clear" w:color="auto" w:fill="365F91"/>
            <w:vAlign w:val="center"/>
          </w:tcPr>
          <w:p w14:paraId="020878A5" w14:textId="77777777" w:rsidR="00E52061" w:rsidRDefault="0071270B">
            <w:pPr>
              <w:widowControl w:val="0"/>
              <w:spacing w:after="0"/>
              <w:ind w:left="0"/>
              <w:jc w:val="center"/>
              <w:rPr>
                <w:rFonts w:ascii="Book Antiqua" w:hAnsi="Book Antiqua" w:cs="Arial"/>
                <w:b/>
                <w:color w:val="FFFFFF"/>
              </w:rPr>
            </w:pPr>
            <w:r>
              <w:rPr>
                <w:rFonts w:ascii="Book Antiqua" w:hAnsi="Book Antiqua" w:cs="Arial"/>
                <w:b/>
                <w:color w:val="FFFFFF"/>
              </w:rPr>
              <w:t>Propuestas</w:t>
            </w:r>
          </w:p>
        </w:tc>
        <w:tc>
          <w:tcPr>
            <w:tcW w:w="2472" w:type="dxa"/>
            <w:tcBorders>
              <w:top w:val="outset" w:sz="6" w:space="0" w:color="365F91"/>
              <w:left w:val="single" w:sz="6" w:space="0" w:color="365F91"/>
              <w:bottom w:val="single" w:sz="6" w:space="0" w:color="365F91"/>
              <w:right w:val="single" w:sz="6" w:space="0" w:color="365F91"/>
            </w:tcBorders>
            <w:shd w:val="clear" w:color="auto" w:fill="365F91"/>
            <w:vAlign w:val="center"/>
          </w:tcPr>
          <w:p w14:paraId="1A090079" w14:textId="77777777" w:rsidR="00E52061" w:rsidRDefault="0071270B">
            <w:pPr>
              <w:widowControl w:val="0"/>
              <w:spacing w:after="0"/>
              <w:ind w:left="0"/>
              <w:jc w:val="center"/>
              <w:rPr>
                <w:rFonts w:ascii="Book Antiqua" w:hAnsi="Book Antiqua" w:cs="Arial"/>
                <w:b/>
                <w:color w:val="FFFFFF"/>
              </w:rPr>
            </w:pPr>
            <w:r>
              <w:rPr>
                <w:rFonts w:ascii="Book Antiqua" w:hAnsi="Book Antiqua" w:cs="Arial"/>
                <w:b/>
                <w:color w:val="FFFFFF"/>
              </w:rPr>
              <w:t>Pendientes</w:t>
            </w:r>
          </w:p>
        </w:tc>
        <w:tc>
          <w:tcPr>
            <w:tcW w:w="2036" w:type="dxa"/>
            <w:tcBorders>
              <w:top w:val="outset" w:sz="6" w:space="0" w:color="365F91"/>
              <w:left w:val="single" w:sz="6" w:space="0" w:color="365F91"/>
              <w:bottom w:val="single" w:sz="6" w:space="0" w:color="365F91"/>
              <w:right w:val="single" w:sz="6" w:space="0" w:color="365F91"/>
            </w:tcBorders>
            <w:shd w:val="clear" w:color="auto" w:fill="365F91"/>
          </w:tcPr>
          <w:p w14:paraId="6663F414" w14:textId="77777777" w:rsidR="00E52061" w:rsidRDefault="0071270B">
            <w:pPr>
              <w:widowControl w:val="0"/>
              <w:spacing w:after="0"/>
              <w:ind w:left="0"/>
              <w:jc w:val="center"/>
              <w:rPr>
                <w:rFonts w:ascii="Book Antiqua" w:hAnsi="Book Antiqua" w:cs="Arial"/>
                <w:b/>
                <w:color w:val="FFFFFF"/>
              </w:rPr>
            </w:pPr>
            <w:r>
              <w:rPr>
                <w:rFonts w:ascii="Book Antiqua" w:hAnsi="Book Antiqua" w:cs="Arial"/>
                <w:b/>
                <w:color w:val="FFFFFF"/>
              </w:rPr>
              <w:t>En Proceso</w:t>
            </w:r>
          </w:p>
        </w:tc>
        <w:tc>
          <w:tcPr>
            <w:tcW w:w="2030" w:type="dxa"/>
            <w:tcBorders>
              <w:top w:val="outset" w:sz="6" w:space="0" w:color="365F91"/>
              <w:left w:val="single" w:sz="6" w:space="0" w:color="365F91"/>
              <w:bottom w:val="single" w:sz="6" w:space="0" w:color="365F91"/>
              <w:right w:val="single" w:sz="6" w:space="0" w:color="365F91"/>
            </w:tcBorders>
            <w:shd w:val="clear" w:color="auto" w:fill="365F91"/>
          </w:tcPr>
          <w:p w14:paraId="2397971B" w14:textId="77777777" w:rsidR="00E52061" w:rsidRDefault="0071270B">
            <w:pPr>
              <w:widowControl w:val="0"/>
              <w:spacing w:after="0"/>
              <w:ind w:left="0"/>
              <w:jc w:val="center"/>
              <w:rPr>
                <w:rFonts w:ascii="Book Antiqua" w:hAnsi="Book Antiqua" w:cs="Arial"/>
                <w:b/>
                <w:color w:val="FFFFFF"/>
              </w:rPr>
            </w:pPr>
            <w:r>
              <w:rPr>
                <w:rFonts w:ascii="Book Antiqua" w:hAnsi="Book Antiqua" w:cs="Arial"/>
                <w:b/>
                <w:color w:val="FFFFFF"/>
              </w:rPr>
              <w:t>Implementadas</w:t>
            </w:r>
          </w:p>
        </w:tc>
        <w:tc>
          <w:tcPr>
            <w:tcW w:w="2036" w:type="dxa"/>
            <w:tcBorders>
              <w:top w:val="outset" w:sz="6" w:space="0" w:color="365F91"/>
              <w:left w:val="single" w:sz="6" w:space="0" w:color="365F91"/>
              <w:bottom w:val="single" w:sz="6" w:space="0" w:color="365F91"/>
              <w:right w:val="inset" w:sz="6" w:space="0" w:color="365F91"/>
            </w:tcBorders>
            <w:shd w:val="clear" w:color="auto" w:fill="365F91"/>
            <w:vAlign w:val="center"/>
          </w:tcPr>
          <w:p w14:paraId="098CB99C" w14:textId="77777777" w:rsidR="00E52061" w:rsidRDefault="0071270B">
            <w:pPr>
              <w:widowControl w:val="0"/>
              <w:spacing w:after="0"/>
              <w:ind w:left="0"/>
              <w:jc w:val="center"/>
              <w:rPr>
                <w:rFonts w:ascii="Book Antiqua" w:hAnsi="Book Antiqua" w:cs="Arial"/>
                <w:b/>
                <w:color w:val="FFFFFF"/>
              </w:rPr>
            </w:pPr>
            <w:r>
              <w:rPr>
                <w:rFonts w:ascii="Book Antiqua" w:hAnsi="Book Antiqua" w:cs="Arial"/>
                <w:b/>
                <w:color w:val="FFFFFF"/>
              </w:rPr>
              <w:t>Total</w:t>
            </w:r>
          </w:p>
        </w:tc>
      </w:tr>
      <w:tr w:rsidR="00E52061" w14:paraId="71CE8D9F" w14:textId="77777777" w:rsidTr="00F63C5E">
        <w:tc>
          <w:tcPr>
            <w:tcW w:w="1382" w:type="dxa"/>
            <w:tcBorders>
              <w:top w:val="single" w:sz="6" w:space="0" w:color="365F91"/>
              <w:left w:val="outset" w:sz="6" w:space="0" w:color="365F91"/>
              <w:bottom w:val="single" w:sz="6" w:space="0" w:color="365F91"/>
              <w:right w:val="single" w:sz="6" w:space="0" w:color="365F91"/>
            </w:tcBorders>
            <w:shd w:val="clear" w:color="auto" w:fill="auto"/>
            <w:vAlign w:val="center"/>
          </w:tcPr>
          <w:p w14:paraId="3B917B7D" w14:textId="77777777" w:rsidR="00E52061" w:rsidRDefault="0071270B">
            <w:pPr>
              <w:widowControl w:val="0"/>
              <w:spacing w:after="0"/>
              <w:ind w:left="0"/>
              <w:jc w:val="center"/>
              <w:rPr>
                <w:rFonts w:ascii="Book Antiqua" w:hAnsi="Book Antiqua" w:cs="Arial"/>
                <w:b/>
                <w:i/>
                <w:color w:val="000000"/>
              </w:rPr>
            </w:pPr>
            <w:r>
              <w:rPr>
                <w:rFonts w:ascii="Book Antiqua" w:hAnsi="Book Antiqua" w:cs="Arial"/>
                <w:b/>
                <w:i/>
                <w:color w:val="000000"/>
              </w:rPr>
              <w:t>Cantidad</w:t>
            </w:r>
          </w:p>
        </w:tc>
        <w:tc>
          <w:tcPr>
            <w:tcW w:w="2472" w:type="dxa"/>
            <w:tcBorders>
              <w:top w:val="single" w:sz="6" w:space="0" w:color="365F91"/>
              <w:left w:val="single" w:sz="6" w:space="0" w:color="365F91"/>
              <w:bottom w:val="single" w:sz="6" w:space="0" w:color="365F91"/>
              <w:right w:val="single" w:sz="6" w:space="0" w:color="365F91"/>
            </w:tcBorders>
            <w:shd w:val="clear" w:color="auto" w:fill="auto"/>
            <w:vAlign w:val="center"/>
          </w:tcPr>
          <w:p w14:paraId="573B3BDB" w14:textId="47F3E258" w:rsidR="00E52061" w:rsidRDefault="00A2460F">
            <w:pPr>
              <w:widowControl w:val="0"/>
              <w:spacing w:after="0"/>
              <w:ind w:left="0"/>
              <w:jc w:val="center"/>
              <w:rPr>
                <w:rFonts w:ascii="Book Antiqua" w:hAnsi="Book Antiqua" w:cs="Arial"/>
              </w:rPr>
            </w:pPr>
            <w:r>
              <w:rPr>
                <w:rFonts w:ascii="Book Antiqua" w:hAnsi="Book Antiqua" w:cs="Arial"/>
              </w:rPr>
              <w:t>-</w:t>
            </w:r>
          </w:p>
        </w:tc>
        <w:tc>
          <w:tcPr>
            <w:tcW w:w="2036" w:type="dxa"/>
            <w:tcBorders>
              <w:top w:val="single" w:sz="6" w:space="0" w:color="365F91"/>
              <w:left w:val="single" w:sz="6" w:space="0" w:color="365F91"/>
              <w:bottom w:val="single" w:sz="6" w:space="0" w:color="365F91"/>
              <w:right w:val="single" w:sz="6" w:space="0" w:color="365F91"/>
            </w:tcBorders>
          </w:tcPr>
          <w:p w14:paraId="16742B69" w14:textId="5EBD7D46" w:rsidR="00E52061" w:rsidRDefault="000D3FD5">
            <w:pPr>
              <w:widowControl w:val="0"/>
              <w:spacing w:after="0"/>
              <w:ind w:left="0"/>
              <w:jc w:val="center"/>
              <w:rPr>
                <w:rFonts w:ascii="Book Antiqua" w:hAnsi="Book Antiqua" w:cs="Arial"/>
              </w:rPr>
            </w:pPr>
            <w:r>
              <w:rPr>
                <w:rFonts w:ascii="Book Antiqua" w:hAnsi="Book Antiqua" w:cs="Arial"/>
              </w:rPr>
              <w:t>3</w:t>
            </w:r>
          </w:p>
        </w:tc>
        <w:tc>
          <w:tcPr>
            <w:tcW w:w="2030" w:type="dxa"/>
            <w:tcBorders>
              <w:top w:val="single" w:sz="6" w:space="0" w:color="365F91"/>
              <w:left w:val="single" w:sz="6" w:space="0" w:color="365F91"/>
              <w:bottom w:val="single" w:sz="6" w:space="0" w:color="365F91"/>
              <w:right w:val="single" w:sz="6" w:space="0" w:color="365F91"/>
            </w:tcBorders>
          </w:tcPr>
          <w:p w14:paraId="01B20F60" w14:textId="267BC06C" w:rsidR="00E52061" w:rsidRDefault="000D3FD5">
            <w:pPr>
              <w:widowControl w:val="0"/>
              <w:spacing w:after="0"/>
              <w:ind w:left="0"/>
              <w:jc w:val="center"/>
              <w:rPr>
                <w:rFonts w:ascii="Book Antiqua" w:hAnsi="Book Antiqua" w:cs="Arial"/>
              </w:rPr>
            </w:pPr>
            <w:r>
              <w:rPr>
                <w:rFonts w:ascii="Book Antiqua" w:hAnsi="Book Antiqua" w:cs="Arial"/>
              </w:rPr>
              <w:t>2</w:t>
            </w:r>
          </w:p>
        </w:tc>
        <w:tc>
          <w:tcPr>
            <w:tcW w:w="2036" w:type="dxa"/>
            <w:tcBorders>
              <w:top w:val="single" w:sz="6" w:space="0" w:color="365F91"/>
              <w:left w:val="single" w:sz="6" w:space="0" w:color="365F91"/>
              <w:bottom w:val="single" w:sz="6" w:space="0" w:color="365F91"/>
              <w:right w:val="inset" w:sz="6" w:space="0" w:color="365F91"/>
            </w:tcBorders>
            <w:shd w:val="clear" w:color="auto" w:fill="auto"/>
            <w:vAlign w:val="center"/>
          </w:tcPr>
          <w:p w14:paraId="27047A24" w14:textId="7491A87A" w:rsidR="00E52061" w:rsidRPr="00F63C5E" w:rsidRDefault="000D3FD5">
            <w:pPr>
              <w:widowControl w:val="0"/>
              <w:spacing w:after="0"/>
              <w:ind w:left="0"/>
              <w:jc w:val="center"/>
              <w:rPr>
                <w:rFonts w:ascii="Book Antiqua" w:hAnsi="Book Antiqua" w:cs="Arial"/>
                <w:b/>
                <w:bCs/>
              </w:rPr>
            </w:pPr>
            <w:r w:rsidRPr="00F63C5E">
              <w:rPr>
                <w:rFonts w:ascii="Book Antiqua" w:hAnsi="Book Antiqua" w:cs="Arial"/>
                <w:b/>
                <w:bCs/>
              </w:rPr>
              <w:t>5</w:t>
            </w:r>
          </w:p>
        </w:tc>
      </w:tr>
      <w:tr w:rsidR="00E52061" w14:paraId="5E872C0B" w14:textId="77777777" w:rsidTr="00F63C5E">
        <w:tc>
          <w:tcPr>
            <w:tcW w:w="1382" w:type="dxa"/>
            <w:tcBorders>
              <w:top w:val="single" w:sz="6" w:space="0" w:color="365F91"/>
              <w:left w:val="outset" w:sz="6" w:space="0" w:color="365F91"/>
              <w:bottom w:val="inset" w:sz="6" w:space="0" w:color="365F91"/>
              <w:right w:val="single" w:sz="6" w:space="0" w:color="365F91"/>
            </w:tcBorders>
            <w:shd w:val="clear" w:color="auto" w:fill="auto"/>
            <w:vAlign w:val="center"/>
          </w:tcPr>
          <w:p w14:paraId="1C1BF5BD" w14:textId="77777777" w:rsidR="00E52061" w:rsidRDefault="0071270B">
            <w:pPr>
              <w:widowControl w:val="0"/>
              <w:spacing w:after="0"/>
              <w:ind w:left="0"/>
              <w:jc w:val="center"/>
              <w:rPr>
                <w:rFonts w:ascii="Book Antiqua" w:hAnsi="Book Antiqua" w:cs="Arial"/>
                <w:b/>
                <w:i/>
                <w:color w:val="000000"/>
              </w:rPr>
            </w:pPr>
            <w:r>
              <w:rPr>
                <w:rFonts w:ascii="Book Antiqua" w:hAnsi="Book Antiqua" w:cs="Arial"/>
                <w:b/>
                <w:i/>
                <w:color w:val="000000"/>
              </w:rPr>
              <w:t>Porcentaje de Avance</w:t>
            </w:r>
          </w:p>
        </w:tc>
        <w:tc>
          <w:tcPr>
            <w:tcW w:w="2472" w:type="dxa"/>
            <w:tcBorders>
              <w:top w:val="single" w:sz="6" w:space="0" w:color="365F91"/>
              <w:left w:val="single" w:sz="6" w:space="0" w:color="365F91"/>
              <w:bottom w:val="inset" w:sz="6" w:space="0" w:color="365F91"/>
              <w:right w:val="single" w:sz="6" w:space="0" w:color="365F91"/>
            </w:tcBorders>
            <w:shd w:val="clear" w:color="auto" w:fill="auto"/>
            <w:vAlign w:val="center"/>
          </w:tcPr>
          <w:p w14:paraId="77AF1991" w14:textId="660B85FF" w:rsidR="00E52061" w:rsidRDefault="00813188">
            <w:pPr>
              <w:widowControl w:val="0"/>
              <w:spacing w:after="0"/>
              <w:ind w:left="0"/>
              <w:jc w:val="center"/>
              <w:rPr>
                <w:rFonts w:ascii="Book Antiqua" w:hAnsi="Book Antiqua" w:cs="Arial"/>
              </w:rPr>
            </w:pPr>
            <w:r>
              <w:rPr>
                <w:rFonts w:ascii="Book Antiqua" w:hAnsi="Book Antiqua" w:cs="Arial"/>
              </w:rPr>
              <w:t>-</w:t>
            </w:r>
          </w:p>
        </w:tc>
        <w:tc>
          <w:tcPr>
            <w:tcW w:w="2036" w:type="dxa"/>
            <w:tcBorders>
              <w:top w:val="single" w:sz="6" w:space="0" w:color="365F91"/>
              <w:left w:val="single" w:sz="6" w:space="0" w:color="365F91"/>
              <w:bottom w:val="inset" w:sz="6" w:space="0" w:color="365F91"/>
              <w:right w:val="single" w:sz="6" w:space="0" w:color="365F91"/>
            </w:tcBorders>
          </w:tcPr>
          <w:p w14:paraId="1374BB93" w14:textId="0ED7C676" w:rsidR="00E52061" w:rsidRDefault="00813188">
            <w:pPr>
              <w:widowControl w:val="0"/>
              <w:spacing w:after="0"/>
              <w:ind w:left="0"/>
              <w:jc w:val="center"/>
              <w:rPr>
                <w:rFonts w:ascii="Book Antiqua" w:hAnsi="Book Antiqua" w:cs="Arial"/>
              </w:rPr>
            </w:pPr>
            <w:r>
              <w:rPr>
                <w:rFonts w:ascii="Book Antiqua" w:hAnsi="Book Antiqua" w:cs="Arial"/>
              </w:rPr>
              <w:t>60%</w:t>
            </w:r>
          </w:p>
        </w:tc>
        <w:tc>
          <w:tcPr>
            <w:tcW w:w="2030" w:type="dxa"/>
            <w:tcBorders>
              <w:top w:val="single" w:sz="6" w:space="0" w:color="365F91"/>
              <w:left w:val="single" w:sz="6" w:space="0" w:color="365F91"/>
              <w:bottom w:val="inset" w:sz="6" w:space="0" w:color="365F91"/>
              <w:right w:val="single" w:sz="6" w:space="0" w:color="365F91"/>
            </w:tcBorders>
          </w:tcPr>
          <w:p w14:paraId="004CBF76" w14:textId="7E689C40" w:rsidR="00E52061" w:rsidRDefault="00813188">
            <w:pPr>
              <w:widowControl w:val="0"/>
              <w:spacing w:after="0"/>
              <w:ind w:left="0"/>
              <w:jc w:val="center"/>
              <w:rPr>
                <w:rFonts w:ascii="Book Antiqua" w:hAnsi="Book Antiqua" w:cs="Arial"/>
              </w:rPr>
            </w:pPr>
            <w:r>
              <w:rPr>
                <w:rFonts w:ascii="Book Antiqua" w:hAnsi="Book Antiqua" w:cs="Arial"/>
              </w:rPr>
              <w:t>40%</w:t>
            </w:r>
          </w:p>
        </w:tc>
        <w:tc>
          <w:tcPr>
            <w:tcW w:w="2036" w:type="dxa"/>
            <w:tcBorders>
              <w:top w:val="single" w:sz="6" w:space="0" w:color="365F91"/>
              <w:left w:val="single" w:sz="6" w:space="0" w:color="365F91"/>
              <w:bottom w:val="inset" w:sz="6" w:space="0" w:color="365F91"/>
              <w:right w:val="inset" w:sz="6" w:space="0" w:color="365F91"/>
            </w:tcBorders>
            <w:shd w:val="clear" w:color="auto" w:fill="auto"/>
            <w:vAlign w:val="center"/>
          </w:tcPr>
          <w:p w14:paraId="1B59C92B" w14:textId="46E5CDA5" w:rsidR="00E52061" w:rsidRPr="00F63C5E" w:rsidRDefault="00813188">
            <w:pPr>
              <w:widowControl w:val="0"/>
              <w:spacing w:after="0"/>
              <w:ind w:left="0"/>
              <w:jc w:val="center"/>
              <w:rPr>
                <w:rFonts w:ascii="Book Antiqua" w:hAnsi="Book Antiqua" w:cs="Arial"/>
                <w:b/>
                <w:bCs/>
              </w:rPr>
            </w:pPr>
            <w:r w:rsidRPr="00F63C5E">
              <w:rPr>
                <w:rFonts w:ascii="Book Antiqua" w:hAnsi="Book Antiqua" w:cs="Arial"/>
                <w:b/>
                <w:bCs/>
              </w:rPr>
              <w:t>100%</w:t>
            </w:r>
          </w:p>
        </w:tc>
      </w:tr>
    </w:tbl>
    <w:p w14:paraId="0F3B2BF9" w14:textId="3E0CB91E" w:rsidR="008014BC" w:rsidRPr="00DD2284" w:rsidRDefault="008014BC" w:rsidP="008014BC">
      <w:pPr>
        <w:pStyle w:val="Ttulo2"/>
        <w:rPr>
          <w:i w:val="0"/>
          <w:iCs w:val="0"/>
          <w:color w:val="44546A" w:themeColor="text2"/>
        </w:rPr>
      </w:pPr>
      <w:r w:rsidRPr="00F63C5E">
        <w:rPr>
          <w:i w:val="0"/>
          <w:iCs w:val="0"/>
          <w:color w:val="44546A" w:themeColor="text2"/>
        </w:rPr>
        <w:t>Observaciones realizadas por la Dirección de Planificación</w:t>
      </w:r>
      <w:r w:rsidRPr="00DD2284">
        <w:rPr>
          <w:i w:val="0"/>
          <w:iCs w:val="0"/>
          <w:color w:val="44546A" w:themeColor="text2"/>
        </w:rPr>
        <w:t xml:space="preserve">: </w:t>
      </w:r>
    </w:p>
    <w:p w14:paraId="6AB68705" w14:textId="4E5D1079" w:rsidR="00D00EF1" w:rsidRDefault="00E07537" w:rsidP="00D00EF1">
      <w:r w:rsidRPr="00DD2284">
        <w:t>En el caso de la propuesta contenida en el Plan de Trabajo</w:t>
      </w:r>
      <w:r w:rsidRPr="00DD2284">
        <w:rPr>
          <w:i/>
          <w:iCs/>
        </w:rPr>
        <w:t xml:space="preserve"> </w:t>
      </w:r>
      <w:r w:rsidR="00312761" w:rsidRPr="00DD2284">
        <w:rPr>
          <w:i/>
          <w:iCs/>
        </w:rPr>
        <w:t>“</w:t>
      </w:r>
      <w:r w:rsidR="00E024B4" w:rsidRPr="00DD2284">
        <w:rPr>
          <w:i/>
          <w:iCs/>
        </w:rPr>
        <w:t>Eliminar la agenda física que se mantiene en la oficina. Utilizar como herramienta oficial y única la Agenda Cronos</w:t>
      </w:r>
      <w:r w:rsidR="00312761" w:rsidRPr="00DD2284">
        <w:t>”</w:t>
      </w:r>
      <w:r w:rsidR="00B6797D">
        <w:t>,</w:t>
      </w:r>
      <w:r w:rsidR="008A3CE8" w:rsidRPr="00DD2284">
        <w:t xml:space="preserve"> se tomó nota de</w:t>
      </w:r>
      <w:r w:rsidR="00C37A7E" w:rsidRPr="00DD2284">
        <w:t xml:space="preserve"> </w:t>
      </w:r>
      <w:r w:rsidR="008A3CE8" w:rsidRPr="00DD2284">
        <w:t>l</w:t>
      </w:r>
      <w:r w:rsidR="00C37A7E" w:rsidRPr="00DD2284">
        <w:t>a solicitud</w:t>
      </w:r>
      <w:r w:rsidR="008A3CE8" w:rsidRPr="00DD2284">
        <w:t xml:space="preserve"> formulad</w:t>
      </w:r>
      <w:r w:rsidR="00C37A7E" w:rsidRPr="00DD2284">
        <w:t>a</w:t>
      </w:r>
      <w:r w:rsidR="008A3CE8" w:rsidRPr="00DD2284">
        <w:t xml:space="preserve"> hacia la Dirección de Tecnología </w:t>
      </w:r>
      <w:r w:rsidR="00A46829" w:rsidRPr="00DD2284">
        <w:t xml:space="preserve">con los requerimientos </w:t>
      </w:r>
      <w:r w:rsidR="0038078E" w:rsidRPr="00DD2284">
        <w:t>necesarios en la Agenda Cronos</w:t>
      </w:r>
      <w:r w:rsidR="00D0678A" w:rsidRPr="00DD2284">
        <w:t xml:space="preserve">; con el propósito de solventar las </w:t>
      </w:r>
      <w:r w:rsidR="009F2577" w:rsidRPr="00DD2284">
        <w:t>necesidades detectadas</w:t>
      </w:r>
      <w:r w:rsidR="007903D9" w:rsidRPr="00DD2284">
        <w:t xml:space="preserve">. </w:t>
      </w:r>
    </w:p>
    <w:p w14:paraId="5FA253D8" w14:textId="35E72E40" w:rsidR="004F3F1D" w:rsidRDefault="004F3F1D"/>
    <w:p w14:paraId="68F45C58" w14:textId="77777777" w:rsidR="00A13A14" w:rsidRPr="00DD2284" w:rsidRDefault="00A13A14" w:rsidP="00A13A14">
      <w:pPr>
        <w:pStyle w:val="Ttulo1"/>
        <w:rPr>
          <w:rFonts w:cs="Arial"/>
          <w:sz w:val="24"/>
          <w:szCs w:val="28"/>
        </w:rPr>
      </w:pPr>
      <w:r w:rsidRPr="00DD2284">
        <w:rPr>
          <w:rFonts w:cs="Arial"/>
          <w:sz w:val="24"/>
          <w:szCs w:val="28"/>
        </w:rPr>
        <w:t>Informes de seguimiento realizados por la Dirección de Planificación</w:t>
      </w:r>
    </w:p>
    <w:p w14:paraId="71BCEA92" w14:textId="77777777" w:rsidR="00760C29" w:rsidRDefault="00760C29" w:rsidP="00A13A14">
      <w:pPr>
        <w:rPr>
          <w:rFonts w:cs="Arial"/>
        </w:rPr>
      </w:pPr>
    </w:p>
    <w:p w14:paraId="01878625" w14:textId="374F214A" w:rsidR="00A13A14" w:rsidRPr="00F0064C" w:rsidRDefault="00A13A14" w:rsidP="00A13A14">
      <w:pPr>
        <w:rPr>
          <w:rFonts w:cs="Arial"/>
        </w:rPr>
      </w:pPr>
      <w:r w:rsidRPr="00F0064C">
        <w:rPr>
          <w:rFonts w:cs="Arial"/>
        </w:rPr>
        <w:t xml:space="preserve">La Dirección de Planificación como un primer ejercicio hacia la implementación del Modelo de Sostenibilidad, ha venido realizando un seguimiento mensual desde el segundo semestre de 2020 y todo el 2021 de las principales variables estadísticas que han permitido analizar la gestión realizada posterior al abordaje efectuado en la oficina por parte de la Dirección de Planificación, con la finalidad de darle seguimiento, control y sostenibilidad a las oportunidades de mejora identificadas. Dichos informes </w:t>
      </w:r>
      <w:r>
        <w:rPr>
          <w:rFonts w:cs="Arial"/>
        </w:rPr>
        <w:t>han sido</w:t>
      </w:r>
      <w:r w:rsidRPr="00F0064C">
        <w:rPr>
          <w:rFonts w:cs="Arial"/>
        </w:rPr>
        <w:t xml:space="preserve"> remitidos a la oficina, quien mensualmente se reúne a analizar los resultados obtenidos y determina acciones de mejora o planes de trabajo en procura de mantener o mejorar su gestión interna. Dichos informes se realizaron por parte de la Dirección de Planificación de forma mensual desde junio de 2020 y hasta junio de 2021, durante el segundo semestre de 2021 se realizaron los informes, pero de forma trimestral y durante el año 2022 la dinámica será realizar dos informes semestrales.</w:t>
      </w:r>
    </w:p>
    <w:p w14:paraId="4731FBAE" w14:textId="77777777" w:rsidR="00A13A14" w:rsidRPr="00F0064C" w:rsidRDefault="00A13A14" w:rsidP="00A13A14">
      <w:pPr>
        <w:rPr>
          <w:rFonts w:cs="Arial"/>
        </w:rPr>
      </w:pPr>
      <w:r w:rsidRPr="00F0064C">
        <w:rPr>
          <w:rFonts w:cs="Arial"/>
        </w:rPr>
        <w:t>A continuación, se adjuntan los informes de seguimiento realizados por la Dirección de Planificación durante el período mencionado:</w:t>
      </w:r>
    </w:p>
    <w:tbl>
      <w:tblPr>
        <w:tblW w:w="7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4101"/>
        <w:gridCol w:w="2820"/>
      </w:tblGrid>
      <w:tr w:rsidR="00455376" w:rsidRPr="00CC1FE4" w14:paraId="5E55A9FA" w14:textId="77777777" w:rsidTr="002B2503">
        <w:trPr>
          <w:tblHeader/>
          <w:jc w:val="center"/>
        </w:trPr>
        <w:tc>
          <w:tcPr>
            <w:tcW w:w="714" w:type="dxa"/>
            <w:shd w:val="clear" w:color="auto" w:fill="1F4E79"/>
          </w:tcPr>
          <w:p w14:paraId="737A846B" w14:textId="77777777" w:rsidR="00455376" w:rsidRPr="00F0064C" w:rsidRDefault="00455376" w:rsidP="002B2503">
            <w:pPr>
              <w:pStyle w:val="Textoindependiente3"/>
              <w:ind w:left="0"/>
              <w:jc w:val="center"/>
              <w:rPr>
                <w:rFonts w:cs="Arial"/>
                <w:b/>
                <w:bCs/>
                <w:color w:val="FFFFFF"/>
                <w:sz w:val="22"/>
                <w:szCs w:val="22"/>
              </w:rPr>
            </w:pPr>
            <w:r w:rsidRPr="00F0064C">
              <w:rPr>
                <w:rFonts w:cs="Arial"/>
                <w:b/>
                <w:bCs/>
                <w:color w:val="FFFFFF"/>
                <w:sz w:val="22"/>
                <w:szCs w:val="22"/>
              </w:rPr>
              <w:lastRenderedPageBreak/>
              <w:t>N°</w:t>
            </w:r>
          </w:p>
        </w:tc>
        <w:tc>
          <w:tcPr>
            <w:tcW w:w="4101" w:type="dxa"/>
            <w:shd w:val="clear" w:color="auto" w:fill="1F4E79"/>
          </w:tcPr>
          <w:p w14:paraId="3E3700F8" w14:textId="77777777" w:rsidR="00455376" w:rsidRPr="00F0064C" w:rsidRDefault="00455376" w:rsidP="002B2503">
            <w:pPr>
              <w:pStyle w:val="Textoindependiente3"/>
              <w:ind w:left="0"/>
              <w:jc w:val="center"/>
              <w:rPr>
                <w:rFonts w:cs="Arial"/>
                <w:b/>
                <w:bCs/>
                <w:color w:val="FFFFFF"/>
                <w:sz w:val="22"/>
                <w:szCs w:val="22"/>
              </w:rPr>
            </w:pPr>
            <w:r w:rsidRPr="00F0064C">
              <w:rPr>
                <w:rFonts w:cs="Arial"/>
                <w:b/>
                <w:bCs/>
                <w:color w:val="FFFFFF"/>
                <w:sz w:val="22"/>
                <w:szCs w:val="22"/>
              </w:rPr>
              <w:t>Nombre del documento</w:t>
            </w:r>
          </w:p>
        </w:tc>
        <w:tc>
          <w:tcPr>
            <w:tcW w:w="2820" w:type="dxa"/>
            <w:shd w:val="clear" w:color="auto" w:fill="1F4E79"/>
          </w:tcPr>
          <w:p w14:paraId="5F2D0CEC" w14:textId="77777777" w:rsidR="00455376" w:rsidRPr="00F0064C" w:rsidRDefault="00455376" w:rsidP="002B2503">
            <w:pPr>
              <w:pStyle w:val="Textoindependiente3"/>
              <w:ind w:left="0"/>
              <w:jc w:val="center"/>
              <w:rPr>
                <w:rFonts w:cs="Arial"/>
                <w:b/>
                <w:bCs/>
                <w:color w:val="FFFFFF"/>
                <w:sz w:val="22"/>
                <w:szCs w:val="22"/>
              </w:rPr>
            </w:pPr>
            <w:r w:rsidRPr="00F0064C">
              <w:rPr>
                <w:rFonts w:cs="Arial"/>
                <w:b/>
                <w:bCs/>
                <w:color w:val="FFFFFF"/>
                <w:sz w:val="22"/>
                <w:szCs w:val="22"/>
              </w:rPr>
              <w:t>Adjunto</w:t>
            </w:r>
          </w:p>
        </w:tc>
      </w:tr>
      <w:tr w:rsidR="00455376" w:rsidRPr="00CC1FE4" w14:paraId="544D7A0A" w14:textId="77777777" w:rsidTr="002B2503">
        <w:trPr>
          <w:jc w:val="center"/>
        </w:trPr>
        <w:tc>
          <w:tcPr>
            <w:tcW w:w="714" w:type="dxa"/>
            <w:vAlign w:val="center"/>
          </w:tcPr>
          <w:p w14:paraId="1766B969" w14:textId="77777777" w:rsidR="00455376" w:rsidRPr="00F0064C" w:rsidRDefault="00455376" w:rsidP="002B2503">
            <w:pPr>
              <w:pStyle w:val="Textoindependiente3"/>
              <w:ind w:left="0"/>
              <w:jc w:val="center"/>
              <w:rPr>
                <w:rFonts w:cs="Arial"/>
                <w:sz w:val="22"/>
                <w:szCs w:val="22"/>
              </w:rPr>
            </w:pPr>
            <w:r w:rsidRPr="00F0064C">
              <w:rPr>
                <w:rFonts w:cs="Arial"/>
                <w:sz w:val="22"/>
                <w:szCs w:val="22"/>
              </w:rPr>
              <w:t>1</w:t>
            </w:r>
          </w:p>
        </w:tc>
        <w:tc>
          <w:tcPr>
            <w:tcW w:w="4101" w:type="dxa"/>
            <w:shd w:val="clear" w:color="auto" w:fill="auto"/>
            <w:vAlign w:val="center"/>
          </w:tcPr>
          <w:p w14:paraId="5AE39F99" w14:textId="6660F4F9" w:rsidR="00455376" w:rsidRPr="00F0064C" w:rsidRDefault="00455376" w:rsidP="002B2503">
            <w:pPr>
              <w:pStyle w:val="Textoindependiente3"/>
              <w:ind w:left="0"/>
              <w:rPr>
                <w:rFonts w:cs="Arial"/>
                <w:sz w:val="22"/>
                <w:szCs w:val="22"/>
              </w:rPr>
            </w:pPr>
            <w:r w:rsidRPr="00F0064C">
              <w:rPr>
                <w:rFonts w:cs="Arial"/>
                <w:sz w:val="22"/>
                <w:szCs w:val="22"/>
              </w:rPr>
              <w:t>Informe de Seguimiento de junio de 2020 (1</w:t>
            </w:r>
            <w:r w:rsidR="002E5F7F">
              <w:rPr>
                <w:rFonts w:cs="Arial"/>
                <w:sz w:val="22"/>
                <w:szCs w:val="22"/>
              </w:rPr>
              <w:t>100</w:t>
            </w:r>
            <w:r w:rsidRPr="00F0064C">
              <w:rPr>
                <w:rFonts w:cs="Arial"/>
                <w:sz w:val="22"/>
                <w:szCs w:val="22"/>
              </w:rPr>
              <w:t>-TR-MI-2020)</w:t>
            </w:r>
          </w:p>
        </w:tc>
        <w:tc>
          <w:tcPr>
            <w:tcW w:w="2820" w:type="dxa"/>
            <w:shd w:val="clear" w:color="auto" w:fill="auto"/>
          </w:tcPr>
          <w:p w14:paraId="696EA219" w14:textId="5926777F" w:rsidR="00455376" w:rsidRPr="00F0064C" w:rsidRDefault="0038210D" w:rsidP="002B2503">
            <w:pPr>
              <w:ind w:left="0"/>
              <w:jc w:val="center"/>
              <w:rPr>
                <w:rFonts w:cs="Arial"/>
              </w:rPr>
            </w:pPr>
            <w:r>
              <w:object w:dxaOrig="1520" w:dyaOrig="987" w14:anchorId="26052CC1">
                <v:shape id="_x0000_i1027" type="#_x0000_t75" style="width:76.7pt;height:49.55pt" o:ole="">
                  <v:imagedata r:id="rId16" o:title=""/>
                </v:shape>
                <o:OLEObject Type="Embed" ProgID="Acrobat.Document.DC" ShapeID="_x0000_i1027" DrawAspect="Icon" ObjectID="_1725968571" r:id="rId17"/>
              </w:object>
            </w:r>
          </w:p>
        </w:tc>
      </w:tr>
      <w:tr w:rsidR="00455376" w:rsidRPr="00CC1FE4" w14:paraId="05FC0181" w14:textId="77777777" w:rsidTr="002B2503">
        <w:trPr>
          <w:trHeight w:val="923"/>
          <w:jc w:val="center"/>
        </w:trPr>
        <w:tc>
          <w:tcPr>
            <w:tcW w:w="714" w:type="dxa"/>
            <w:vAlign w:val="center"/>
          </w:tcPr>
          <w:p w14:paraId="3B4FAD1F" w14:textId="77777777" w:rsidR="00455376" w:rsidRPr="00F0064C" w:rsidRDefault="00455376" w:rsidP="002B2503">
            <w:pPr>
              <w:pStyle w:val="Textoindependiente3"/>
              <w:ind w:left="0"/>
              <w:jc w:val="center"/>
              <w:rPr>
                <w:rFonts w:cs="Arial"/>
                <w:sz w:val="22"/>
                <w:szCs w:val="22"/>
              </w:rPr>
            </w:pPr>
            <w:r w:rsidRPr="00F0064C">
              <w:rPr>
                <w:rFonts w:cs="Arial"/>
                <w:sz w:val="22"/>
                <w:szCs w:val="22"/>
              </w:rPr>
              <w:t>2</w:t>
            </w:r>
          </w:p>
        </w:tc>
        <w:tc>
          <w:tcPr>
            <w:tcW w:w="4101" w:type="dxa"/>
            <w:shd w:val="clear" w:color="auto" w:fill="auto"/>
            <w:vAlign w:val="center"/>
          </w:tcPr>
          <w:p w14:paraId="7AB14FC8" w14:textId="4FD8B6CC" w:rsidR="00455376" w:rsidRPr="00F0064C" w:rsidRDefault="00455376" w:rsidP="002B2503">
            <w:pPr>
              <w:ind w:left="0"/>
              <w:rPr>
                <w:rFonts w:cs="Arial"/>
                <w:lang w:val="es-ES"/>
              </w:rPr>
            </w:pPr>
            <w:r w:rsidRPr="00F0064C">
              <w:rPr>
                <w:rFonts w:cs="Arial"/>
                <w:lang w:val="es-ES"/>
              </w:rPr>
              <w:t>Informe de Seguimiento de julio y agosto de 2020 (13</w:t>
            </w:r>
            <w:r>
              <w:rPr>
                <w:rFonts w:cs="Arial"/>
                <w:lang w:val="es-ES"/>
              </w:rPr>
              <w:t>9</w:t>
            </w:r>
            <w:r w:rsidR="004F3C68">
              <w:rPr>
                <w:rFonts w:cs="Arial"/>
                <w:lang w:val="es-ES"/>
              </w:rPr>
              <w:t>4</w:t>
            </w:r>
            <w:r w:rsidRPr="00F0064C">
              <w:rPr>
                <w:rFonts w:cs="Arial"/>
                <w:lang w:val="es-ES"/>
              </w:rPr>
              <w:t>-TR-MI-2020)</w:t>
            </w:r>
          </w:p>
        </w:tc>
        <w:tc>
          <w:tcPr>
            <w:tcW w:w="2820" w:type="dxa"/>
            <w:shd w:val="clear" w:color="auto" w:fill="auto"/>
          </w:tcPr>
          <w:p w14:paraId="7F4E9D78" w14:textId="33C31D47" w:rsidR="00455376" w:rsidRPr="00F0064C" w:rsidRDefault="0038210D" w:rsidP="002B2503">
            <w:pPr>
              <w:pStyle w:val="Textoindependiente3"/>
              <w:ind w:left="0"/>
              <w:jc w:val="center"/>
              <w:rPr>
                <w:rFonts w:cs="Arial"/>
                <w:sz w:val="22"/>
                <w:szCs w:val="22"/>
              </w:rPr>
            </w:pPr>
            <w:r>
              <w:object w:dxaOrig="1520" w:dyaOrig="987" w14:anchorId="15E1A575">
                <v:shape id="_x0000_i1028" type="#_x0000_t75" style="width:76.7pt;height:49.55pt" o:ole="">
                  <v:imagedata r:id="rId18" o:title=""/>
                </v:shape>
                <o:OLEObject Type="Embed" ProgID="Acrobat.Document.DC" ShapeID="_x0000_i1028" DrawAspect="Icon" ObjectID="_1725968572" r:id="rId19"/>
              </w:object>
            </w:r>
          </w:p>
        </w:tc>
      </w:tr>
      <w:tr w:rsidR="00455376" w:rsidRPr="00CC1FE4" w14:paraId="68299936" w14:textId="77777777" w:rsidTr="002B2503">
        <w:trPr>
          <w:trHeight w:val="923"/>
          <w:jc w:val="center"/>
        </w:trPr>
        <w:tc>
          <w:tcPr>
            <w:tcW w:w="714" w:type="dxa"/>
            <w:vAlign w:val="center"/>
          </w:tcPr>
          <w:p w14:paraId="2FD25D8C" w14:textId="77777777" w:rsidR="00455376" w:rsidRPr="00F0064C" w:rsidRDefault="00455376" w:rsidP="002B2503">
            <w:pPr>
              <w:pStyle w:val="Textoindependiente3"/>
              <w:ind w:left="0"/>
              <w:jc w:val="center"/>
              <w:rPr>
                <w:rFonts w:cs="Arial"/>
                <w:sz w:val="22"/>
                <w:szCs w:val="22"/>
              </w:rPr>
            </w:pPr>
            <w:r w:rsidRPr="00F0064C">
              <w:rPr>
                <w:rFonts w:cs="Arial"/>
                <w:sz w:val="22"/>
                <w:szCs w:val="22"/>
              </w:rPr>
              <w:t>3</w:t>
            </w:r>
          </w:p>
        </w:tc>
        <w:tc>
          <w:tcPr>
            <w:tcW w:w="4101" w:type="dxa"/>
            <w:shd w:val="clear" w:color="auto" w:fill="auto"/>
            <w:vAlign w:val="center"/>
          </w:tcPr>
          <w:p w14:paraId="345B99BA" w14:textId="728EB107" w:rsidR="00455376" w:rsidRPr="00F0064C" w:rsidRDefault="00455376" w:rsidP="002B2503">
            <w:pPr>
              <w:ind w:left="0"/>
              <w:rPr>
                <w:rFonts w:cs="Arial"/>
                <w:lang w:val="es-ES"/>
              </w:rPr>
            </w:pPr>
            <w:r w:rsidRPr="00704F57">
              <w:rPr>
                <w:rFonts w:cs="Arial"/>
                <w:lang w:val="es-ES"/>
              </w:rPr>
              <w:t>Informe de Seguimiento de setiembre de 2020 (16</w:t>
            </w:r>
            <w:r w:rsidR="000A243F" w:rsidRPr="00DD2284">
              <w:rPr>
                <w:rFonts w:cs="Arial"/>
                <w:lang w:val="es-ES"/>
              </w:rPr>
              <w:t>78</w:t>
            </w:r>
            <w:r w:rsidRPr="00704F57">
              <w:rPr>
                <w:rFonts w:cs="Arial"/>
                <w:lang w:val="es-ES"/>
              </w:rPr>
              <w:t>-TR-MI-2020)</w:t>
            </w:r>
          </w:p>
        </w:tc>
        <w:tc>
          <w:tcPr>
            <w:tcW w:w="2820" w:type="dxa"/>
            <w:shd w:val="clear" w:color="auto" w:fill="auto"/>
          </w:tcPr>
          <w:p w14:paraId="3925548E" w14:textId="5F46F3F9" w:rsidR="00455376" w:rsidRPr="00F0064C" w:rsidRDefault="00C263AE" w:rsidP="002B2503">
            <w:pPr>
              <w:pStyle w:val="Textoindependiente3"/>
              <w:ind w:left="0"/>
              <w:jc w:val="center"/>
              <w:rPr>
                <w:rFonts w:cs="Arial"/>
                <w:sz w:val="22"/>
                <w:szCs w:val="22"/>
              </w:rPr>
            </w:pPr>
            <w:r>
              <w:object w:dxaOrig="1520" w:dyaOrig="987" w14:anchorId="0DEEC6D7">
                <v:shape id="_x0000_i1029" type="#_x0000_t75" style="width:76.7pt;height:49.55pt" o:ole="">
                  <v:imagedata r:id="rId20" o:title=""/>
                </v:shape>
                <o:OLEObject Type="Embed" ProgID="Acrobat.Document.DC" ShapeID="_x0000_i1029" DrawAspect="Icon" ObjectID="_1725968573" r:id="rId21"/>
              </w:object>
            </w:r>
          </w:p>
        </w:tc>
      </w:tr>
      <w:tr w:rsidR="00455376" w:rsidRPr="00CC1FE4" w14:paraId="4F9A168A" w14:textId="77777777" w:rsidTr="002B2503">
        <w:trPr>
          <w:trHeight w:val="923"/>
          <w:jc w:val="center"/>
        </w:trPr>
        <w:tc>
          <w:tcPr>
            <w:tcW w:w="714" w:type="dxa"/>
            <w:vAlign w:val="center"/>
          </w:tcPr>
          <w:p w14:paraId="1EE78D5A" w14:textId="77777777" w:rsidR="00455376" w:rsidRPr="00F0064C" w:rsidRDefault="00455376" w:rsidP="002B2503">
            <w:pPr>
              <w:pStyle w:val="Textoindependiente3"/>
              <w:ind w:left="0"/>
              <w:jc w:val="center"/>
              <w:rPr>
                <w:rFonts w:cs="Arial"/>
                <w:sz w:val="22"/>
                <w:szCs w:val="22"/>
              </w:rPr>
            </w:pPr>
            <w:r w:rsidRPr="00F0064C">
              <w:rPr>
                <w:rFonts w:cs="Arial"/>
                <w:sz w:val="22"/>
                <w:szCs w:val="22"/>
              </w:rPr>
              <w:t>4</w:t>
            </w:r>
          </w:p>
        </w:tc>
        <w:tc>
          <w:tcPr>
            <w:tcW w:w="4101" w:type="dxa"/>
            <w:shd w:val="clear" w:color="auto" w:fill="auto"/>
            <w:vAlign w:val="center"/>
          </w:tcPr>
          <w:p w14:paraId="34267C47" w14:textId="5F7644EE" w:rsidR="00455376" w:rsidRPr="00F0064C" w:rsidRDefault="00455376" w:rsidP="002B2503">
            <w:pPr>
              <w:ind w:left="0"/>
              <w:rPr>
                <w:rFonts w:cs="Arial"/>
                <w:lang w:val="es-ES"/>
              </w:rPr>
            </w:pPr>
            <w:r w:rsidRPr="00F0064C">
              <w:rPr>
                <w:rFonts w:cs="Arial"/>
                <w:lang w:val="es-ES"/>
              </w:rPr>
              <w:t>Informe de Seguimiento de octubre de 2020 (19</w:t>
            </w:r>
            <w:r w:rsidR="005933D7">
              <w:rPr>
                <w:rFonts w:cs="Arial"/>
                <w:lang w:val="es-ES"/>
              </w:rPr>
              <w:t>29</w:t>
            </w:r>
            <w:r w:rsidRPr="00F0064C">
              <w:rPr>
                <w:rFonts w:cs="Arial"/>
                <w:lang w:val="es-ES"/>
              </w:rPr>
              <w:t>-TR-MI-2020)</w:t>
            </w:r>
          </w:p>
        </w:tc>
        <w:tc>
          <w:tcPr>
            <w:tcW w:w="2820" w:type="dxa"/>
            <w:shd w:val="clear" w:color="auto" w:fill="auto"/>
          </w:tcPr>
          <w:p w14:paraId="437A8DAE" w14:textId="400A86BA" w:rsidR="00455376" w:rsidRPr="00F0064C" w:rsidRDefault="00D054F5" w:rsidP="002B2503">
            <w:pPr>
              <w:pStyle w:val="Textoindependiente3"/>
              <w:ind w:left="0"/>
              <w:jc w:val="center"/>
              <w:rPr>
                <w:rFonts w:cs="Arial"/>
                <w:sz w:val="22"/>
                <w:szCs w:val="22"/>
              </w:rPr>
            </w:pPr>
            <w:r>
              <w:object w:dxaOrig="1520" w:dyaOrig="987" w14:anchorId="7E206C12">
                <v:shape id="_x0000_i1030" type="#_x0000_t75" style="width:76.7pt;height:49.55pt" o:ole="">
                  <v:imagedata r:id="rId22" o:title=""/>
                </v:shape>
                <o:OLEObject Type="Embed" ProgID="Acrobat.Document.DC" ShapeID="_x0000_i1030" DrawAspect="Icon" ObjectID="_1725968574" r:id="rId23"/>
              </w:object>
            </w:r>
          </w:p>
        </w:tc>
      </w:tr>
      <w:tr w:rsidR="00455376" w:rsidRPr="00CC1FE4" w14:paraId="468E74EE" w14:textId="77777777" w:rsidTr="002B2503">
        <w:trPr>
          <w:trHeight w:val="923"/>
          <w:jc w:val="center"/>
        </w:trPr>
        <w:tc>
          <w:tcPr>
            <w:tcW w:w="714" w:type="dxa"/>
            <w:vAlign w:val="center"/>
          </w:tcPr>
          <w:p w14:paraId="655F8D2A" w14:textId="77777777" w:rsidR="00455376" w:rsidRPr="00F0064C" w:rsidRDefault="00455376" w:rsidP="002B2503">
            <w:pPr>
              <w:pStyle w:val="Textoindependiente3"/>
              <w:ind w:left="0"/>
              <w:jc w:val="center"/>
              <w:rPr>
                <w:rFonts w:cs="Arial"/>
                <w:sz w:val="22"/>
                <w:szCs w:val="22"/>
              </w:rPr>
            </w:pPr>
            <w:r w:rsidRPr="00F0064C">
              <w:rPr>
                <w:rFonts w:cs="Arial"/>
                <w:sz w:val="22"/>
                <w:szCs w:val="22"/>
              </w:rPr>
              <w:t>5</w:t>
            </w:r>
          </w:p>
        </w:tc>
        <w:tc>
          <w:tcPr>
            <w:tcW w:w="4101" w:type="dxa"/>
            <w:shd w:val="clear" w:color="auto" w:fill="auto"/>
            <w:vAlign w:val="center"/>
          </w:tcPr>
          <w:p w14:paraId="1DB766B7" w14:textId="11616725" w:rsidR="00455376" w:rsidRPr="00F0064C" w:rsidRDefault="00455376" w:rsidP="002B2503">
            <w:pPr>
              <w:ind w:left="0"/>
              <w:rPr>
                <w:rFonts w:cs="Arial"/>
                <w:lang w:val="es-ES"/>
              </w:rPr>
            </w:pPr>
            <w:r w:rsidRPr="00F0064C">
              <w:rPr>
                <w:rFonts w:cs="Arial"/>
                <w:lang w:val="es-ES"/>
              </w:rPr>
              <w:t>Informe de Seguimiento de noviembre de 2020 (20</w:t>
            </w:r>
            <w:r w:rsidR="005933D7">
              <w:rPr>
                <w:rFonts w:cs="Arial"/>
                <w:lang w:val="es-ES"/>
              </w:rPr>
              <w:t>57</w:t>
            </w:r>
            <w:r w:rsidRPr="00F0064C">
              <w:rPr>
                <w:rFonts w:cs="Arial"/>
                <w:lang w:val="es-ES"/>
              </w:rPr>
              <w:t>-TR-MI-2020)</w:t>
            </w:r>
          </w:p>
        </w:tc>
        <w:tc>
          <w:tcPr>
            <w:tcW w:w="2820" w:type="dxa"/>
            <w:shd w:val="clear" w:color="auto" w:fill="auto"/>
          </w:tcPr>
          <w:p w14:paraId="1FEC47E2" w14:textId="6EDF5D4B" w:rsidR="00455376" w:rsidRPr="00F0064C" w:rsidRDefault="00D054F5" w:rsidP="002B2503">
            <w:pPr>
              <w:pStyle w:val="Textoindependiente3"/>
              <w:ind w:left="0"/>
              <w:jc w:val="center"/>
              <w:rPr>
                <w:rFonts w:cs="Arial"/>
                <w:sz w:val="22"/>
                <w:szCs w:val="22"/>
              </w:rPr>
            </w:pPr>
            <w:r>
              <w:object w:dxaOrig="1520" w:dyaOrig="987" w14:anchorId="4137219A">
                <v:shape id="_x0000_i1031" type="#_x0000_t75" style="width:76.7pt;height:49.55pt" o:ole="">
                  <v:imagedata r:id="rId24" o:title=""/>
                </v:shape>
                <o:OLEObject Type="Embed" ProgID="Acrobat.Document.DC" ShapeID="_x0000_i1031" DrawAspect="Icon" ObjectID="_1725968575" r:id="rId25"/>
              </w:object>
            </w:r>
          </w:p>
        </w:tc>
      </w:tr>
      <w:tr w:rsidR="00455376" w:rsidRPr="00CC1FE4" w14:paraId="287EDA74" w14:textId="77777777" w:rsidTr="002B2503">
        <w:trPr>
          <w:trHeight w:val="923"/>
          <w:jc w:val="center"/>
        </w:trPr>
        <w:tc>
          <w:tcPr>
            <w:tcW w:w="714" w:type="dxa"/>
            <w:vAlign w:val="center"/>
          </w:tcPr>
          <w:p w14:paraId="6228A168" w14:textId="77777777" w:rsidR="00455376" w:rsidRPr="00F0064C" w:rsidRDefault="00455376" w:rsidP="002B2503">
            <w:pPr>
              <w:pStyle w:val="Textoindependiente3"/>
              <w:ind w:left="0"/>
              <w:jc w:val="center"/>
              <w:rPr>
                <w:rFonts w:cs="Arial"/>
                <w:sz w:val="22"/>
                <w:szCs w:val="22"/>
              </w:rPr>
            </w:pPr>
            <w:r w:rsidRPr="00F0064C">
              <w:rPr>
                <w:rFonts w:cs="Arial"/>
                <w:sz w:val="22"/>
                <w:szCs w:val="22"/>
              </w:rPr>
              <w:t>6</w:t>
            </w:r>
          </w:p>
        </w:tc>
        <w:tc>
          <w:tcPr>
            <w:tcW w:w="4101" w:type="dxa"/>
            <w:shd w:val="clear" w:color="auto" w:fill="auto"/>
            <w:vAlign w:val="center"/>
          </w:tcPr>
          <w:p w14:paraId="4BC4EF8B" w14:textId="42B34832" w:rsidR="00455376" w:rsidRPr="00F0064C" w:rsidRDefault="00455376" w:rsidP="002B2503">
            <w:pPr>
              <w:ind w:left="0"/>
              <w:rPr>
                <w:rFonts w:cs="Arial"/>
                <w:lang w:val="es-ES"/>
              </w:rPr>
            </w:pPr>
            <w:r w:rsidRPr="00F0064C">
              <w:rPr>
                <w:rFonts w:cs="Arial"/>
                <w:lang w:val="es-ES"/>
              </w:rPr>
              <w:t>Informe de Seguimiento de diciembre de 2020 (</w:t>
            </w:r>
            <w:r>
              <w:rPr>
                <w:rFonts w:cs="Arial"/>
                <w:lang w:val="es-ES"/>
              </w:rPr>
              <w:t>1</w:t>
            </w:r>
            <w:r w:rsidR="004D46C2">
              <w:rPr>
                <w:rFonts w:cs="Arial"/>
                <w:lang w:val="es-ES"/>
              </w:rPr>
              <w:t>13</w:t>
            </w:r>
            <w:r w:rsidRPr="00F0064C">
              <w:rPr>
                <w:rFonts w:cs="Arial"/>
                <w:lang w:val="es-ES"/>
              </w:rPr>
              <w:t>-TR-MI-202</w:t>
            </w:r>
            <w:r w:rsidR="00AD40E5">
              <w:rPr>
                <w:rFonts w:cs="Arial"/>
                <w:lang w:val="es-ES"/>
              </w:rPr>
              <w:t>1</w:t>
            </w:r>
            <w:r w:rsidRPr="00F0064C">
              <w:rPr>
                <w:rFonts w:cs="Arial"/>
                <w:lang w:val="es-ES"/>
              </w:rPr>
              <w:t>)</w:t>
            </w:r>
          </w:p>
        </w:tc>
        <w:tc>
          <w:tcPr>
            <w:tcW w:w="2820" w:type="dxa"/>
            <w:shd w:val="clear" w:color="auto" w:fill="auto"/>
          </w:tcPr>
          <w:p w14:paraId="5D267C63" w14:textId="0A0AEA47" w:rsidR="00455376" w:rsidRPr="00F0064C" w:rsidRDefault="009E3C5D" w:rsidP="002B2503">
            <w:pPr>
              <w:pStyle w:val="Textoindependiente3"/>
              <w:ind w:left="0"/>
              <w:jc w:val="center"/>
              <w:rPr>
                <w:rFonts w:cs="Arial"/>
                <w:sz w:val="22"/>
                <w:szCs w:val="22"/>
              </w:rPr>
            </w:pPr>
            <w:r>
              <w:object w:dxaOrig="1520" w:dyaOrig="987" w14:anchorId="73E1933A">
                <v:shape id="_x0000_i1032" type="#_x0000_t75" style="width:76.7pt;height:49.55pt" o:ole="">
                  <v:imagedata r:id="rId26" o:title=""/>
                </v:shape>
                <o:OLEObject Type="Embed" ProgID="Acrobat.Document.DC" ShapeID="_x0000_i1032" DrawAspect="Icon" ObjectID="_1725968576" r:id="rId27"/>
              </w:object>
            </w:r>
          </w:p>
        </w:tc>
      </w:tr>
      <w:tr w:rsidR="00455376" w:rsidRPr="00CC1FE4" w14:paraId="751399CB" w14:textId="77777777" w:rsidTr="002B2503">
        <w:trPr>
          <w:trHeight w:val="923"/>
          <w:jc w:val="center"/>
        </w:trPr>
        <w:tc>
          <w:tcPr>
            <w:tcW w:w="714" w:type="dxa"/>
            <w:vAlign w:val="center"/>
          </w:tcPr>
          <w:p w14:paraId="258F4A9E" w14:textId="77777777" w:rsidR="00455376" w:rsidRPr="00F0064C" w:rsidRDefault="00455376" w:rsidP="002B2503">
            <w:pPr>
              <w:pStyle w:val="Textoindependiente3"/>
              <w:ind w:left="0"/>
              <w:jc w:val="center"/>
              <w:rPr>
                <w:rFonts w:cs="Arial"/>
                <w:sz w:val="22"/>
                <w:szCs w:val="22"/>
              </w:rPr>
            </w:pPr>
            <w:r w:rsidRPr="00F0064C">
              <w:rPr>
                <w:rFonts w:cs="Arial"/>
                <w:sz w:val="22"/>
                <w:szCs w:val="22"/>
              </w:rPr>
              <w:t>7</w:t>
            </w:r>
          </w:p>
        </w:tc>
        <w:tc>
          <w:tcPr>
            <w:tcW w:w="4101" w:type="dxa"/>
            <w:shd w:val="clear" w:color="auto" w:fill="auto"/>
            <w:vAlign w:val="center"/>
          </w:tcPr>
          <w:p w14:paraId="052E44E7" w14:textId="55D3CAAE" w:rsidR="00455376" w:rsidRPr="00F0064C" w:rsidRDefault="00455376" w:rsidP="002B2503">
            <w:pPr>
              <w:ind w:left="0"/>
              <w:rPr>
                <w:rFonts w:cs="Arial"/>
                <w:lang w:val="es-ES"/>
              </w:rPr>
            </w:pPr>
            <w:r w:rsidRPr="00F0064C">
              <w:rPr>
                <w:rFonts w:cs="Arial"/>
                <w:lang w:val="es-ES"/>
              </w:rPr>
              <w:t>Informe de Seguimiento de enero</w:t>
            </w:r>
            <w:r w:rsidR="00BE7062">
              <w:rPr>
                <w:rFonts w:cs="Arial"/>
                <w:lang w:val="es-ES"/>
              </w:rPr>
              <w:t xml:space="preserve"> 2021</w:t>
            </w:r>
            <w:r w:rsidRPr="00F0064C">
              <w:rPr>
                <w:rFonts w:cs="Arial"/>
                <w:lang w:val="es-ES"/>
              </w:rPr>
              <w:t xml:space="preserve"> (</w:t>
            </w:r>
            <w:r w:rsidR="004D46C2">
              <w:rPr>
                <w:rFonts w:cs="Arial"/>
                <w:lang w:val="es-ES"/>
              </w:rPr>
              <w:t>299</w:t>
            </w:r>
            <w:r w:rsidRPr="00F0064C">
              <w:rPr>
                <w:rFonts w:cs="Arial"/>
                <w:lang w:val="es-ES"/>
              </w:rPr>
              <w:t>-TR-MI-2021)</w:t>
            </w:r>
          </w:p>
        </w:tc>
        <w:tc>
          <w:tcPr>
            <w:tcW w:w="2820" w:type="dxa"/>
            <w:shd w:val="clear" w:color="auto" w:fill="auto"/>
          </w:tcPr>
          <w:p w14:paraId="5B15F98E" w14:textId="5FCA6C26" w:rsidR="00455376" w:rsidRPr="00F0064C" w:rsidRDefault="00EB614F" w:rsidP="002B2503">
            <w:pPr>
              <w:pStyle w:val="Textoindependiente3"/>
              <w:ind w:left="0"/>
              <w:jc w:val="center"/>
              <w:rPr>
                <w:rFonts w:cs="Arial"/>
                <w:sz w:val="22"/>
                <w:szCs w:val="22"/>
              </w:rPr>
            </w:pPr>
            <w:r>
              <w:object w:dxaOrig="1520" w:dyaOrig="987" w14:anchorId="0D0A9FAA">
                <v:shape id="_x0000_i1033" type="#_x0000_t75" style="width:76.7pt;height:49.55pt" o:ole="">
                  <v:imagedata r:id="rId28" o:title=""/>
                </v:shape>
                <o:OLEObject Type="Embed" ProgID="Acrobat.Document.DC" ShapeID="_x0000_i1033" DrawAspect="Icon" ObjectID="_1725968577" r:id="rId29"/>
              </w:object>
            </w:r>
          </w:p>
        </w:tc>
      </w:tr>
      <w:tr w:rsidR="00455376" w:rsidRPr="00CC1FE4" w14:paraId="6B843E54" w14:textId="77777777" w:rsidTr="002B2503">
        <w:trPr>
          <w:trHeight w:val="923"/>
          <w:jc w:val="center"/>
        </w:trPr>
        <w:tc>
          <w:tcPr>
            <w:tcW w:w="714" w:type="dxa"/>
            <w:vAlign w:val="center"/>
          </w:tcPr>
          <w:p w14:paraId="0BFFFF74" w14:textId="77777777" w:rsidR="00455376" w:rsidRPr="00F0064C" w:rsidRDefault="00455376" w:rsidP="002B2503">
            <w:pPr>
              <w:pStyle w:val="Textoindependiente3"/>
              <w:ind w:left="0"/>
              <w:jc w:val="center"/>
              <w:rPr>
                <w:rFonts w:cs="Arial"/>
                <w:sz w:val="22"/>
                <w:szCs w:val="22"/>
              </w:rPr>
            </w:pPr>
            <w:r w:rsidRPr="00F0064C">
              <w:rPr>
                <w:rFonts w:cs="Arial"/>
                <w:sz w:val="22"/>
                <w:szCs w:val="22"/>
              </w:rPr>
              <w:t>8</w:t>
            </w:r>
          </w:p>
        </w:tc>
        <w:tc>
          <w:tcPr>
            <w:tcW w:w="4101" w:type="dxa"/>
            <w:shd w:val="clear" w:color="auto" w:fill="auto"/>
            <w:vAlign w:val="center"/>
          </w:tcPr>
          <w:p w14:paraId="76F7BE9C" w14:textId="0DD2C9DC" w:rsidR="00455376" w:rsidRPr="00F0064C" w:rsidRDefault="00455376" w:rsidP="002B2503">
            <w:pPr>
              <w:ind w:left="0"/>
              <w:rPr>
                <w:rFonts w:cs="Arial"/>
                <w:lang w:val="es-ES"/>
              </w:rPr>
            </w:pPr>
            <w:r w:rsidRPr="00F0064C">
              <w:rPr>
                <w:rFonts w:cs="Arial"/>
                <w:lang w:val="es-ES"/>
              </w:rPr>
              <w:t xml:space="preserve">Informe de Seguimiento de </w:t>
            </w:r>
            <w:r w:rsidR="00BE7062">
              <w:rPr>
                <w:rFonts w:cs="Arial"/>
                <w:lang w:val="es-ES"/>
              </w:rPr>
              <w:t>febrero</w:t>
            </w:r>
            <w:r w:rsidRPr="00F0064C">
              <w:rPr>
                <w:rFonts w:cs="Arial"/>
                <w:lang w:val="es-ES"/>
              </w:rPr>
              <w:t xml:space="preserve"> de 2021 (</w:t>
            </w:r>
            <w:r w:rsidR="00BE7062">
              <w:rPr>
                <w:rFonts w:cs="Arial"/>
                <w:lang w:val="es-ES"/>
              </w:rPr>
              <w:t>535</w:t>
            </w:r>
            <w:r w:rsidRPr="00F0064C">
              <w:rPr>
                <w:rFonts w:cs="Arial"/>
                <w:lang w:val="es-ES"/>
              </w:rPr>
              <w:t>-TR-MI-2021)</w:t>
            </w:r>
          </w:p>
        </w:tc>
        <w:tc>
          <w:tcPr>
            <w:tcW w:w="2820" w:type="dxa"/>
            <w:shd w:val="clear" w:color="auto" w:fill="auto"/>
          </w:tcPr>
          <w:p w14:paraId="19584CBA" w14:textId="73A3DD25" w:rsidR="00455376" w:rsidRPr="00F0064C" w:rsidRDefault="00EB614F" w:rsidP="002B2503">
            <w:pPr>
              <w:pStyle w:val="Textoindependiente3"/>
              <w:ind w:left="0"/>
              <w:jc w:val="center"/>
              <w:rPr>
                <w:rFonts w:cs="Arial"/>
                <w:sz w:val="22"/>
                <w:szCs w:val="22"/>
              </w:rPr>
            </w:pPr>
            <w:r>
              <w:object w:dxaOrig="1520" w:dyaOrig="987" w14:anchorId="3E777CEF">
                <v:shape id="_x0000_i1034" type="#_x0000_t75" style="width:76.7pt;height:49.55pt" o:ole="">
                  <v:imagedata r:id="rId30" o:title=""/>
                </v:shape>
                <o:OLEObject Type="Embed" ProgID="Acrobat.Document.DC" ShapeID="_x0000_i1034" DrawAspect="Icon" ObjectID="_1725968578" r:id="rId31"/>
              </w:object>
            </w:r>
          </w:p>
        </w:tc>
      </w:tr>
      <w:tr w:rsidR="00693D45" w:rsidRPr="00CC1FE4" w14:paraId="48C2493B" w14:textId="77777777" w:rsidTr="002B2503">
        <w:trPr>
          <w:trHeight w:val="923"/>
          <w:jc w:val="center"/>
        </w:trPr>
        <w:tc>
          <w:tcPr>
            <w:tcW w:w="714" w:type="dxa"/>
            <w:vAlign w:val="center"/>
          </w:tcPr>
          <w:p w14:paraId="2FB3F6EA" w14:textId="6080440F" w:rsidR="00693D45" w:rsidRPr="00F0064C" w:rsidRDefault="00693D45" w:rsidP="002B2503">
            <w:pPr>
              <w:pStyle w:val="Textoindependiente3"/>
              <w:ind w:left="0"/>
              <w:jc w:val="center"/>
              <w:rPr>
                <w:rFonts w:cs="Arial"/>
                <w:sz w:val="22"/>
                <w:szCs w:val="22"/>
              </w:rPr>
            </w:pPr>
            <w:r>
              <w:rPr>
                <w:rFonts w:cs="Arial"/>
                <w:sz w:val="22"/>
                <w:szCs w:val="22"/>
              </w:rPr>
              <w:lastRenderedPageBreak/>
              <w:t>9</w:t>
            </w:r>
          </w:p>
        </w:tc>
        <w:tc>
          <w:tcPr>
            <w:tcW w:w="4101" w:type="dxa"/>
            <w:shd w:val="clear" w:color="auto" w:fill="auto"/>
            <w:vAlign w:val="center"/>
          </w:tcPr>
          <w:p w14:paraId="26143E95" w14:textId="2753D379" w:rsidR="00693D45" w:rsidRPr="00F0064C" w:rsidRDefault="00693D45" w:rsidP="002B2503">
            <w:pPr>
              <w:ind w:left="0"/>
              <w:rPr>
                <w:rFonts w:cs="Arial"/>
                <w:lang w:val="es-ES"/>
              </w:rPr>
            </w:pPr>
            <w:r w:rsidRPr="00F0064C">
              <w:rPr>
                <w:rFonts w:cs="Arial"/>
                <w:lang w:val="es-ES"/>
              </w:rPr>
              <w:t xml:space="preserve">Informe de Seguimiento de </w:t>
            </w:r>
            <w:r>
              <w:rPr>
                <w:rFonts w:cs="Arial"/>
                <w:lang w:val="es-ES"/>
              </w:rPr>
              <w:t>marzo</w:t>
            </w:r>
            <w:r w:rsidRPr="00F0064C">
              <w:rPr>
                <w:rFonts w:cs="Arial"/>
                <w:lang w:val="es-ES"/>
              </w:rPr>
              <w:t xml:space="preserve"> de 2021 (</w:t>
            </w:r>
            <w:r>
              <w:rPr>
                <w:rFonts w:cs="Arial"/>
                <w:lang w:val="es-ES"/>
              </w:rPr>
              <w:t>711</w:t>
            </w:r>
            <w:r w:rsidRPr="00F0064C">
              <w:rPr>
                <w:rFonts w:cs="Arial"/>
                <w:lang w:val="es-ES"/>
              </w:rPr>
              <w:t>-TR-MI-2021)</w:t>
            </w:r>
          </w:p>
        </w:tc>
        <w:tc>
          <w:tcPr>
            <w:tcW w:w="2820" w:type="dxa"/>
            <w:shd w:val="clear" w:color="auto" w:fill="auto"/>
          </w:tcPr>
          <w:p w14:paraId="71B1B038" w14:textId="1F74AE95" w:rsidR="00693D45" w:rsidRPr="00F0064C" w:rsidRDefault="00F81ADB" w:rsidP="002B2503">
            <w:pPr>
              <w:pStyle w:val="Textoindependiente3"/>
              <w:ind w:left="0"/>
              <w:jc w:val="center"/>
              <w:rPr>
                <w:rFonts w:cs="Arial"/>
                <w:sz w:val="22"/>
                <w:szCs w:val="22"/>
              </w:rPr>
            </w:pPr>
            <w:r>
              <w:object w:dxaOrig="1155" w:dyaOrig="747" w14:anchorId="409D82B1">
                <v:shape id="_x0000_i1044" type="#_x0000_t75" style="width:57.95pt;height:37.4pt" o:ole="">
                  <v:imagedata r:id="rId32" o:title=""/>
                </v:shape>
                <o:OLEObject Type="Embed" ProgID="Acrobat.Document.DC" ShapeID="_x0000_i1044" DrawAspect="Icon" ObjectID="_1725968579" r:id="rId33"/>
              </w:object>
            </w:r>
          </w:p>
        </w:tc>
      </w:tr>
      <w:tr w:rsidR="00455376" w:rsidRPr="00CC1FE4" w14:paraId="4264FE8D" w14:textId="77777777" w:rsidTr="002B2503">
        <w:trPr>
          <w:trHeight w:val="923"/>
          <w:jc w:val="center"/>
        </w:trPr>
        <w:tc>
          <w:tcPr>
            <w:tcW w:w="714" w:type="dxa"/>
            <w:vAlign w:val="center"/>
          </w:tcPr>
          <w:p w14:paraId="4B5816A6" w14:textId="4C00AACE" w:rsidR="00455376" w:rsidRPr="00F0064C" w:rsidRDefault="00693D45" w:rsidP="002B2503">
            <w:pPr>
              <w:pStyle w:val="Textoindependiente3"/>
              <w:ind w:left="0"/>
              <w:jc w:val="center"/>
              <w:rPr>
                <w:rFonts w:cs="Arial"/>
                <w:sz w:val="22"/>
                <w:szCs w:val="22"/>
              </w:rPr>
            </w:pPr>
            <w:r>
              <w:rPr>
                <w:rFonts w:cs="Arial"/>
                <w:sz w:val="22"/>
                <w:szCs w:val="22"/>
              </w:rPr>
              <w:t>10</w:t>
            </w:r>
          </w:p>
        </w:tc>
        <w:tc>
          <w:tcPr>
            <w:tcW w:w="4101" w:type="dxa"/>
            <w:shd w:val="clear" w:color="auto" w:fill="auto"/>
            <w:vAlign w:val="center"/>
          </w:tcPr>
          <w:p w14:paraId="0D69BB25" w14:textId="417BE9E5" w:rsidR="00455376" w:rsidRPr="00F0064C" w:rsidRDefault="00455376" w:rsidP="002B2503">
            <w:pPr>
              <w:ind w:left="0"/>
              <w:rPr>
                <w:rFonts w:cs="Arial"/>
                <w:lang w:val="es-ES"/>
              </w:rPr>
            </w:pPr>
            <w:r w:rsidRPr="00F0064C">
              <w:rPr>
                <w:rFonts w:cs="Arial"/>
                <w:lang w:val="es-ES"/>
              </w:rPr>
              <w:t>Informe de Seguimiento de abril de 2021 (</w:t>
            </w:r>
            <w:r>
              <w:rPr>
                <w:rFonts w:cs="Arial"/>
                <w:lang w:val="es-ES"/>
              </w:rPr>
              <w:t>9</w:t>
            </w:r>
            <w:r w:rsidR="0010714E">
              <w:rPr>
                <w:rFonts w:cs="Arial"/>
                <w:lang w:val="es-ES"/>
              </w:rPr>
              <w:t>01</w:t>
            </w:r>
            <w:r w:rsidRPr="00F0064C">
              <w:rPr>
                <w:rFonts w:cs="Arial"/>
                <w:lang w:val="es-ES"/>
              </w:rPr>
              <w:t>-PLA-MI-TR-2021)</w:t>
            </w:r>
          </w:p>
        </w:tc>
        <w:tc>
          <w:tcPr>
            <w:tcW w:w="2820" w:type="dxa"/>
            <w:shd w:val="clear" w:color="auto" w:fill="auto"/>
          </w:tcPr>
          <w:p w14:paraId="2C3D2FF1" w14:textId="59DCD51E" w:rsidR="00455376" w:rsidRPr="00F0064C" w:rsidRDefault="002A7A7F" w:rsidP="00DD2284">
            <w:pPr>
              <w:pStyle w:val="Textoindependiente3"/>
              <w:tabs>
                <w:tab w:val="left" w:pos="675"/>
              </w:tabs>
              <w:ind w:left="0"/>
              <w:rPr>
                <w:rFonts w:cs="Arial"/>
                <w:sz w:val="22"/>
                <w:szCs w:val="22"/>
              </w:rPr>
            </w:pPr>
            <w:r>
              <w:rPr>
                <w:rFonts w:cs="Arial"/>
                <w:sz w:val="22"/>
                <w:szCs w:val="22"/>
              </w:rPr>
              <w:tab/>
            </w:r>
            <w:r w:rsidR="003F0F97">
              <w:object w:dxaOrig="1520" w:dyaOrig="987" w14:anchorId="53C3DE0B">
                <v:shape id="_x0000_i1036" type="#_x0000_t75" style="width:76.7pt;height:49.55pt" o:ole="">
                  <v:imagedata r:id="rId34" o:title=""/>
                </v:shape>
                <o:OLEObject Type="Embed" ProgID="Acrobat.Document.DC" ShapeID="_x0000_i1036" DrawAspect="Icon" ObjectID="_1725968580" r:id="rId35"/>
              </w:object>
            </w:r>
          </w:p>
        </w:tc>
      </w:tr>
      <w:tr w:rsidR="00455376" w:rsidRPr="00CC1FE4" w14:paraId="433B1A0A" w14:textId="77777777" w:rsidTr="002B2503">
        <w:trPr>
          <w:trHeight w:val="923"/>
          <w:jc w:val="center"/>
        </w:trPr>
        <w:tc>
          <w:tcPr>
            <w:tcW w:w="714" w:type="dxa"/>
            <w:vAlign w:val="center"/>
          </w:tcPr>
          <w:p w14:paraId="3786446F" w14:textId="2510022A" w:rsidR="00455376" w:rsidRPr="00F0064C" w:rsidRDefault="00455376" w:rsidP="002B2503">
            <w:pPr>
              <w:pStyle w:val="Textoindependiente3"/>
              <w:ind w:left="0"/>
              <w:jc w:val="center"/>
              <w:rPr>
                <w:rFonts w:cs="Arial"/>
                <w:sz w:val="22"/>
                <w:szCs w:val="22"/>
              </w:rPr>
            </w:pPr>
            <w:r w:rsidRPr="00F0064C">
              <w:rPr>
                <w:rFonts w:cs="Arial"/>
                <w:sz w:val="22"/>
                <w:szCs w:val="22"/>
              </w:rPr>
              <w:t>1</w:t>
            </w:r>
            <w:r w:rsidR="00354AA1">
              <w:rPr>
                <w:rFonts w:cs="Arial"/>
                <w:sz w:val="22"/>
                <w:szCs w:val="22"/>
              </w:rPr>
              <w:t>1</w:t>
            </w:r>
          </w:p>
        </w:tc>
        <w:tc>
          <w:tcPr>
            <w:tcW w:w="4101" w:type="dxa"/>
            <w:shd w:val="clear" w:color="auto" w:fill="auto"/>
            <w:vAlign w:val="center"/>
          </w:tcPr>
          <w:p w14:paraId="34FC2EAA" w14:textId="2DDA86DE" w:rsidR="00455376" w:rsidRPr="00F0064C" w:rsidRDefault="00455376" w:rsidP="002B2503">
            <w:pPr>
              <w:ind w:left="0"/>
              <w:rPr>
                <w:rFonts w:cs="Arial"/>
                <w:lang w:val="es-ES"/>
              </w:rPr>
            </w:pPr>
            <w:r w:rsidRPr="00F0064C">
              <w:rPr>
                <w:rFonts w:cs="Arial"/>
                <w:lang w:val="es-ES"/>
              </w:rPr>
              <w:t xml:space="preserve">Informe de Seguimiento de </w:t>
            </w:r>
            <w:r w:rsidR="006B2C20">
              <w:rPr>
                <w:rFonts w:cs="Arial"/>
                <w:lang w:val="es-ES"/>
              </w:rPr>
              <w:t>mayo</w:t>
            </w:r>
            <w:r w:rsidRPr="00F0064C">
              <w:rPr>
                <w:rFonts w:cs="Arial"/>
                <w:lang w:val="es-ES"/>
              </w:rPr>
              <w:t xml:space="preserve"> de 2021 (1</w:t>
            </w:r>
            <w:r w:rsidR="006B2C20">
              <w:rPr>
                <w:rFonts w:cs="Arial"/>
                <w:lang w:val="es-ES"/>
              </w:rPr>
              <w:t>324</w:t>
            </w:r>
            <w:r w:rsidRPr="00F0064C">
              <w:rPr>
                <w:rFonts w:cs="Arial"/>
                <w:lang w:val="es-ES"/>
              </w:rPr>
              <w:t>-PLA-MI-TR-2021)</w:t>
            </w:r>
          </w:p>
        </w:tc>
        <w:tc>
          <w:tcPr>
            <w:tcW w:w="2820" w:type="dxa"/>
            <w:shd w:val="clear" w:color="auto" w:fill="auto"/>
          </w:tcPr>
          <w:p w14:paraId="49970F84" w14:textId="07E8D3F7" w:rsidR="00455376" w:rsidRPr="00F0064C" w:rsidRDefault="003F0F97" w:rsidP="002B2503">
            <w:pPr>
              <w:pStyle w:val="Textoindependiente3"/>
              <w:ind w:left="0"/>
              <w:jc w:val="center"/>
              <w:rPr>
                <w:rFonts w:cs="Arial"/>
                <w:sz w:val="22"/>
                <w:szCs w:val="22"/>
              </w:rPr>
            </w:pPr>
            <w:r>
              <w:object w:dxaOrig="1520" w:dyaOrig="987" w14:anchorId="17E4FBD4">
                <v:shape id="_x0000_i1037" type="#_x0000_t75" style="width:76.7pt;height:49.55pt" o:ole="">
                  <v:imagedata r:id="rId36" o:title=""/>
                </v:shape>
                <o:OLEObject Type="Embed" ProgID="Acrobat.Document.DC" ShapeID="_x0000_i1037" DrawAspect="Icon" ObjectID="_1725968581" r:id="rId37"/>
              </w:object>
            </w:r>
          </w:p>
        </w:tc>
      </w:tr>
      <w:tr w:rsidR="00455376" w:rsidRPr="00CC1FE4" w14:paraId="1FC8D943" w14:textId="77777777" w:rsidTr="002B2503">
        <w:trPr>
          <w:trHeight w:val="923"/>
          <w:jc w:val="center"/>
        </w:trPr>
        <w:tc>
          <w:tcPr>
            <w:tcW w:w="714" w:type="dxa"/>
            <w:vAlign w:val="center"/>
          </w:tcPr>
          <w:p w14:paraId="4D62B85D" w14:textId="2F1ECFD2" w:rsidR="00455376" w:rsidRPr="00F0064C" w:rsidRDefault="00455376" w:rsidP="002B2503">
            <w:pPr>
              <w:pStyle w:val="Textoindependiente3"/>
              <w:ind w:left="0"/>
              <w:jc w:val="center"/>
              <w:rPr>
                <w:rFonts w:cs="Arial"/>
                <w:sz w:val="22"/>
                <w:szCs w:val="22"/>
              </w:rPr>
            </w:pPr>
            <w:r w:rsidRPr="00F0064C">
              <w:rPr>
                <w:rFonts w:cs="Arial"/>
                <w:sz w:val="22"/>
                <w:szCs w:val="22"/>
              </w:rPr>
              <w:t>1</w:t>
            </w:r>
            <w:r w:rsidR="00354AA1">
              <w:rPr>
                <w:rFonts w:cs="Arial"/>
                <w:sz w:val="22"/>
                <w:szCs w:val="22"/>
              </w:rPr>
              <w:t>2</w:t>
            </w:r>
          </w:p>
        </w:tc>
        <w:tc>
          <w:tcPr>
            <w:tcW w:w="4101" w:type="dxa"/>
            <w:shd w:val="clear" w:color="auto" w:fill="auto"/>
            <w:vAlign w:val="center"/>
          </w:tcPr>
          <w:p w14:paraId="5F47B39B" w14:textId="3BC25202" w:rsidR="00455376" w:rsidRPr="00F0064C" w:rsidRDefault="00455376" w:rsidP="002B2503">
            <w:pPr>
              <w:ind w:left="0"/>
              <w:rPr>
                <w:rFonts w:cs="Arial"/>
                <w:lang w:val="es-ES"/>
              </w:rPr>
            </w:pPr>
            <w:r w:rsidRPr="00F0064C">
              <w:rPr>
                <w:rFonts w:cs="Arial"/>
                <w:lang w:val="es-ES"/>
              </w:rPr>
              <w:t>Informe de Seguimiento de j</w:t>
            </w:r>
            <w:r w:rsidR="00760CDB">
              <w:rPr>
                <w:rFonts w:cs="Arial"/>
                <w:lang w:val="es-ES"/>
              </w:rPr>
              <w:t>unio de 2021 (1591-PLA-MI-TR-2021)</w:t>
            </w:r>
          </w:p>
        </w:tc>
        <w:tc>
          <w:tcPr>
            <w:tcW w:w="2820" w:type="dxa"/>
            <w:shd w:val="clear" w:color="auto" w:fill="auto"/>
          </w:tcPr>
          <w:p w14:paraId="5CC229C2" w14:textId="0A186C12" w:rsidR="00455376" w:rsidRPr="00F0064C" w:rsidRDefault="003F0F97" w:rsidP="002B2503">
            <w:pPr>
              <w:pStyle w:val="Textoindependiente3"/>
              <w:ind w:left="0"/>
              <w:jc w:val="center"/>
              <w:rPr>
                <w:rFonts w:cs="Arial"/>
                <w:sz w:val="22"/>
                <w:szCs w:val="22"/>
              </w:rPr>
            </w:pPr>
            <w:r>
              <w:object w:dxaOrig="1520" w:dyaOrig="987" w14:anchorId="0F9A8BFD">
                <v:shape id="_x0000_i1038" type="#_x0000_t75" style="width:76.7pt;height:49.55pt" o:ole="">
                  <v:imagedata r:id="rId38" o:title=""/>
                </v:shape>
                <o:OLEObject Type="Embed" ProgID="Acrobat.Document.DC" ShapeID="_x0000_i1038" DrawAspect="Icon" ObjectID="_1725968582" r:id="rId39"/>
              </w:object>
            </w:r>
          </w:p>
        </w:tc>
      </w:tr>
      <w:tr w:rsidR="006B2C20" w:rsidRPr="00CC1FE4" w14:paraId="08BAD5E4" w14:textId="77777777" w:rsidTr="002B2503">
        <w:trPr>
          <w:trHeight w:val="923"/>
          <w:jc w:val="center"/>
        </w:trPr>
        <w:tc>
          <w:tcPr>
            <w:tcW w:w="714" w:type="dxa"/>
            <w:vAlign w:val="center"/>
          </w:tcPr>
          <w:p w14:paraId="77439463" w14:textId="395602F6" w:rsidR="006B2C20" w:rsidRPr="00F0064C" w:rsidRDefault="006B2C20" w:rsidP="006B2C20">
            <w:pPr>
              <w:pStyle w:val="Textoindependiente3"/>
              <w:ind w:left="0"/>
              <w:jc w:val="center"/>
              <w:rPr>
                <w:rFonts w:cs="Arial"/>
                <w:sz w:val="22"/>
                <w:szCs w:val="22"/>
              </w:rPr>
            </w:pPr>
            <w:r w:rsidRPr="00F0064C">
              <w:rPr>
                <w:rFonts w:cs="Arial"/>
                <w:sz w:val="22"/>
                <w:szCs w:val="22"/>
              </w:rPr>
              <w:t>1</w:t>
            </w:r>
            <w:r w:rsidR="00354AA1">
              <w:rPr>
                <w:rFonts w:cs="Arial"/>
                <w:sz w:val="22"/>
                <w:szCs w:val="22"/>
              </w:rPr>
              <w:t>3</w:t>
            </w:r>
          </w:p>
        </w:tc>
        <w:tc>
          <w:tcPr>
            <w:tcW w:w="4101" w:type="dxa"/>
            <w:shd w:val="clear" w:color="auto" w:fill="auto"/>
            <w:vAlign w:val="center"/>
          </w:tcPr>
          <w:p w14:paraId="76A08AE1" w14:textId="5C46C89D" w:rsidR="006B2C20" w:rsidRPr="00F0064C" w:rsidRDefault="006B2C20" w:rsidP="006B2C20">
            <w:pPr>
              <w:ind w:left="0"/>
              <w:rPr>
                <w:rFonts w:cs="Arial"/>
                <w:lang w:val="es-ES"/>
              </w:rPr>
            </w:pPr>
            <w:r w:rsidRPr="00F0064C">
              <w:rPr>
                <w:rFonts w:cs="Arial"/>
                <w:lang w:val="es-ES"/>
              </w:rPr>
              <w:t>Informe de Seguimiento de julio, agosto, setiembre de 2021 (</w:t>
            </w:r>
            <w:r>
              <w:rPr>
                <w:rFonts w:cs="Arial"/>
                <w:lang w:val="es-ES"/>
              </w:rPr>
              <w:t>230</w:t>
            </w:r>
            <w:r w:rsidR="00E50F97">
              <w:rPr>
                <w:rFonts w:cs="Arial"/>
                <w:lang w:val="es-ES"/>
              </w:rPr>
              <w:t>7</w:t>
            </w:r>
            <w:r w:rsidRPr="00F0064C">
              <w:rPr>
                <w:rFonts w:cs="Arial"/>
                <w:lang w:val="es-ES"/>
              </w:rPr>
              <w:t>-PLA-MI-TR-2021)</w:t>
            </w:r>
          </w:p>
        </w:tc>
        <w:tc>
          <w:tcPr>
            <w:tcW w:w="2820" w:type="dxa"/>
            <w:shd w:val="clear" w:color="auto" w:fill="auto"/>
          </w:tcPr>
          <w:p w14:paraId="07FCCFC1" w14:textId="65F6B100" w:rsidR="006B2C20" w:rsidRPr="00F0064C" w:rsidRDefault="003F0F97" w:rsidP="006B2C20">
            <w:pPr>
              <w:pStyle w:val="Textoindependiente3"/>
              <w:ind w:left="0"/>
              <w:jc w:val="center"/>
              <w:rPr>
                <w:rFonts w:cs="Arial"/>
                <w:sz w:val="22"/>
                <w:szCs w:val="22"/>
              </w:rPr>
            </w:pPr>
            <w:r>
              <w:object w:dxaOrig="1520" w:dyaOrig="987" w14:anchorId="36C72E42">
                <v:shape id="_x0000_i1039" type="#_x0000_t75" style="width:76.7pt;height:49.55pt" o:ole="">
                  <v:imagedata r:id="rId40" o:title=""/>
                </v:shape>
                <o:OLEObject Type="Embed" ProgID="Acrobat.Document.DC" ShapeID="_x0000_i1039" DrawAspect="Icon" ObjectID="_1725968583" r:id="rId41"/>
              </w:object>
            </w:r>
          </w:p>
        </w:tc>
      </w:tr>
      <w:tr w:rsidR="006B2C20" w:rsidRPr="00CC1FE4" w14:paraId="1DB25315" w14:textId="77777777" w:rsidTr="002B2503">
        <w:trPr>
          <w:trHeight w:val="923"/>
          <w:jc w:val="center"/>
        </w:trPr>
        <w:tc>
          <w:tcPr>
            <w:tcW w:w="714" w:type="dxa"/>
            <w:vAlign w:val="center"/>
          </w:tcPr>
          <w:p w14:paraId="364F357D" w14:textId="5C1F74A7" w:rsidR="006B2C20" w:rsidRPr="00F0064C" w:rsidRDefault="006B2C20" w:rsidP="006B2C20">
            <w:pPr>
              <w:pStyle w:val="Textoindependiente3"/>
              <w:ind w:left="0"/>
              <w:jc w:val="center"/>
              <w:rPr>
                <w:rFonts w:cs="Arial"/>
                <w:sz w:val="22"/>
                <w:szCs w:val="22"/>
              </w:rPr>
            </w:pPr>
            <w:r w:rsidRPr="00F0064C">
              <w:rPr>
                <w:rFonts w:cs="Arial"/>
                <w:sz w:val="22"/>
                <w:szCs w:val="22"/>
              </w:rPr>
              <w:t>1</w:t>
            </w:r>
            <w:r w:rsidR="00354AA1">
              <w:rPr>
                <w:rFonts w:cs="Arial"/>
                <w:sz w:val="22"/>
                <w:szCs w:val="22"/>
              </w:rPr>
              <w:t>4</w:t>
            </w:r>
          </w:p>
        </w:tc>
        <w:tc>
          <w:tcPr>
            <w:tcW w:w="4101" w:type="dxa"/>
            <w:shd w:val="clear" w:color="auto" w:fill="auto"/>
            <w:vAlign w:val="center"/>
          </w:tcPr>
          <w:p w14:paraId="17C3D906" w14:textId="2B227911" w:rsidR="006B2C20" w:rsidRPr="00F0064C" w:rsidRDefault="006B2C20" w:rsidP="006B2C20">
            <w:pPr>
              <w:ind w:left="0"/>
              <w:rPr>
                <w:rFonts w:cs="Arial"/>
                <w:lang w:val="es-ES"/>
              </w:rPr>
            </w:pPr>
            <w:r w:rsidRPr="00F0064C">
              <w:rPr>
                <w:rFonts w:cs="Arial"/>
                <w:lang w:val="es-ES"/>
              </w:rPr>
              <w:t>Informe de Seguimiento de octubre, noviembre, diciembre de 2021 (</w:t>
            </w:r>
            <w:r>
              <w:rPr>
                <w:rFonts w:cs="Arial"/>
                <w:lang w:val="es-ES"/>
              </w:rPr>
              <w:t>118</w:t>
            </w:r>
            <w:r w:rsidRPr="00F0064C">
              <w:rPr>
                <w:rFonts w:cs="Arial"/>
                <w:lang w:val="es-ES"/>
              </w:rPr>
              <w:t>-PLA-MI-TR-202</w:t>
            </w:r>
            <w:r>
              <w:rPr>
                <w:rFonts w:cs="Arial"/>
                <w:lang w:val="es-ES"/>
              </w:rPr>
              <w:t>2</w:t>
            </w:r>
            <w:r w:rsidRPr="00F0064C">
              <w:rPr>
                <w:rFonts w:cs="Arial"/>
                <w:lang w:val="es-ES"/>
              </w:rPr>
              <w:t>)</w:t>
            </w:r>
          </w:p>
        </w:tc>
        <w:tc>
          <w:tcPr>
            <w:tcW w:w="2820" w:type="dxa"/>
            <w:shd w:val="clear" w:color="auto" w:fill="auto"/>
          </w:tcPr>
          <w:p w14:paraId="4F698223" w14:textId="43F12B43" w:rsidR="006B2C20" w:rsidRPr="00F0064C" w:rsidRDefault="00617BA7" w:rsidP="006B2C20">
            <w:pPr>
              <w:pStyle w:val="Textoindependiente3"/>
              <w:ind w:left="0"/>
              <w:jc w:val="center"/>
              <w:rPr>
                <w:rFonts w:cs="Arial"/>
                <w:sz w:val="22"/>
                <w:szCs w:val="22"/>
              </w:rPr>
            </w:pPr>
            <w:r>
              <w:object w:dxaOrig="1520" w:dyaOrig="987" w14:anchorId="7EDE31EA">
                <v:shape id="_x0000_i1040" type="#_x0000_t75" style="width:76.7pt;height:49.55pt" o:ole="">
                  <v:imagedata r:id="rId42" o:title=""/>
                </v:shape>
                <o:OLEObject Type="Embed" ProgID="Acrobat.Document.DC" ShapeID="_x0000_i1040" DrawAspect="Icon" ObjectID="_1725968584" r:id="rId43"/>
              </w:object>
            </w:r>
          </w:p>
        </w:tc>
      </w:tr>
    </w:tbl>
    <w:p w14:paraId="00E62F69" w14:textId="19B580AD" w:rsidR="00A13A14" w:rsidRDefault="00A13A14"/>
    <w:p w14:paraId="631622CC" w14:textId="6341C90E" w:rsidR="00A13A14" w:rsidRDefault="00A13A14"/>
    <w:p w14:paraId="6DCB179E" w14:textId="2355FA11" w:rsidR="00A13A14" w:rsidRDefault="00A13A14"/>
    <w:p w14:paraId="346726C8" w14:textId="7447A0DE" w:rsidR="00A13A14" w:rsidRDefault="00A13A14"/>
    <w:p w14:paraId="7AF35929" w14:textId="64B0651D" w:rsidR="00A13A14" w:rsidRDefault="00A13A14"/>
    <w:p w14:paraId="5E24070A" w14:textId="272EEDFD" w:rsidR="00A13A14" w:rsidRDefault="00A13A14"/>
    <w:p w14:paraId="05C9EAEE" w14:textId="77777777" w:rsidR="00727D8F" w:rsidRDefault="00727D8F" w:rsidP="00445894">
      <w:pPr>
        <w:rPr>
          <w:rFonts w:cs="Arial"/>
          <w:lang w:eastAsia="es-CR"/>
        </w:rPr>
        <w:sectPr w:rsidR="00727D8F">
          <w:headerReference w:type="default" r:id="rId44"/>
          <w:pgSz w:w="12240" w:h="15840"/>
          <w:pgMar w:top="1134" w:right="1134" w:bottom="1134" w:left="1134" w:header="709" w:footer="709" w:gutter="0"/>
          <w:cols w:space="720"/>
          <w:formProt w:val="0"/>
          <w:docGrid w:linePitch="360"/>
        </w:sectPr>
      </w:pPr>
    </w:p>
    <w:p w14:paraId="15A3C7D0" w14:textId="1CE484DE" w:rsidR="00445894" w:rsidRDefault="00445894" w:rsidP="00445894">
      <w:r w:rsidRPr="00F0064C">
        <w:rPr>
          <w:rFonts w:cs="Arial"/>
          <w:lang w:eastAsia="es-CR"/>
        </w:rPr>
        <w:lastRenderedPageBreak/>
        <w:t xml:space="preserve">Producto del seguimiento realizado por la Dirección de Planificación, en el siguiente cuadro se muestra un resumen de las principales variables estadísticas de la oficina que se encontraron en </w:t>
      </w:r>
      <w:r>
        <w:rPr>
          <w:rFonts w:cs="Arial"/>
          <w:lang w:eastAsia="es-CR"/>
        </w:rPr>
        <w:t>abril de 2020</w:t>
      </w:r>
      <w:r w:rsidRPr="00F0064C">
        <w:rPr>
          <w:rFonts w:cs="Arial"/>
          <w:lang w:eastAsia="es-CR"/>
        </w:rPr>
        <w:t xml:space="preserve"> (fecha en la que se realizó el trabajo de campo en dicho despacho) y los resultados obtenidos mediante los seguimientos efectuados en el período de junio de 2020 a diciembre de 2021</w:t>
      </w:r>
    </w:p>
    <w:p w14:paraId="5E8B79C0" w14:textId="408451FF" w:rsidR="00B02DFD" w:rsidRPr="00DD2284" w:rsidRDefault="00B02DFD" w:rsidP="00775723">
      <w:pPr>
        <w:spacing w:before="0" w:line="240" w:lineRule="auto"/>
        <w:ind w:left="0"/>
        <w:jc w:val="center"/>
      </w:pPr>
      <w:r w:rsidRPr="00DD2284">
        <w:rPr>
          <w:rFonts w:cs="Arial"/>
          <w:b/>
          <w:bCs/>
        </w:rPr>
        <w:t xml:space="preserve">Cuadro </w:t>
      </w:r>
      <w:r w:rsidRPr="00DD2284">
        <w:rPr>
          <w:rFonts w:cs="Arial"/>
          <w:b/>
          <w:bCs/>
        </w:rPr>
        <w:fldChar w:fldCharType="begin"/>
      </w:r>
      <w:r w:rsidRPr="00DD2284">
        <w:rPr>
          <w:rFonts w:cs="Arial"/>
          <w:b/>
          <w:bCs/>
        </w:rPr>
        <w:instrText xml:space="preserve"> SEQ Cuadro \* ARABIC </w:instrText>
      </w:r>
      <w:r w:rsidRPr="00DD2284">
        <w:rPr>
          <w:rFonts w:cs="Arial"/>
          <w:b/>
          <w:bCs/>
        </w:rPr>
        <w:fldChar w:fldCharType="separate"/>
      </w:r>
      <w:r w:rsidRPr="00DD2284">
        <w:rPr>
          <w:rFonts w:cs="Arial"/>
          <w:b/>
          <w:bCs/>
        </w:rPr>
        <w:t>4</w:t>
      </w:r>
      <w:r w:rsidRPr="00DD2284">
        <w:rPr>
          <w:rFonts w:cs="Arial"/>
          <w:b/>
          <w:bCs/>
        </w:rPr>
        <w:fldChar w:fldCharType="end"/>
      </w:r>
      <w:r w:rsidR="00C84627" w:rsidRPr="00DD2284">
        <w:rPr>
          <w:rFonts w:cs="Arial"/>
          <w:b/>
          <w:bCs/>
        </w:rPr>
        <w:t xml:space="preserve">: </w:t>
      </w:r>
      <w:r w:rsidRPr="00DD2284">
        <w:rPr>
          <w:b/>
          <w:bCs/>
        </w:rPr>
        <w:t xml:space="preserve">Principales variables estadísticas de la Defensa </w:t>
      </w:r>
      <w:r w:rsidR="00623869" w:rsidRPr="00DD2284">
        <w:rPr>
          <w:b/>
          <w:bCs/>
        </w:rPr>
        <w:t xml:space="preserve">de </w:t>
      </w:r>
      <w:r w:rsidR="00623869">
        <w:rPr>
          <w:b/>
          <w:bCs/>
        </w:rPr>
        <w:t>San</w:t>
      </w:r>
      <w:r w:rsidR="00C84627">
        <w:rPr>
          <w:b/>
          <w:bCs/>
        </w:rPr>
        <w:t xml:space="preserve"> Joaquín de Flores</w:t>
      </w:r>
    </w:p>
    <w:tbl>
      <w:tblPr>
        <w:tblW w:w="13041" w:type="dxa"/>
        <w:tblInd w:w="403" w:type="dxa"/>
        <w:tblLayout w:type="fixed"/>
        <w:tblCellMar>
          <w:left w:w="70" w:type="dxa"/>
          <w:right w:w="70" w:type="dxa"/>
        </w:tblCellMar>
        <w:tblLook w:val="04A0" w:firstRow="1" w:lastRow="0" w:firstColumn="1" w:lastColumn="0" w:noHBand="0" w:noVBand="1"/>
      </w:tblPr>
      <w:tblGrid>
        <w:gridCol w:w="1277"/>
        <w:gridCol w:w="566"/>
        <w:gridCol w:w="567"/>
        <w:gridCol w:w="567"/>
        <w:gridCol w:w="567"/>
        <w:gridCol w:w="567"/>
        <w:gridCol w:w="567"/>
        <w:gridCol w:w="567"/>
        <w:gridCol w:w="567"/>
        <w:gridCol w:w="567"/>
        <w:gridCol w:w="567"/>
        <w:gridCol w:w="709"/>
        <w:gridCol w:w="567"/>
        <w:gridCol w:w="567"/>
        <w:gridCol w:w="567"/>
        <w:gridCol w:w="567"/>
        <w:gridCol w:w="567"/>
        <w:gridCol w:w="567"/>
        <w:gridCol w:w="567"/>
        <w:gridCol w:w="709"/>
        <w:gridCol w:w="708"/>
      </w:tblGrid>
      <w:tr w:rsidR="00775723" w:rsidRPr="00BC2A2C" w14:paraId="41204A1F" w14:textId="77777777" w:rsidTr="00775723">
        <w:trPr>
          <w:trHeight w:val="600"/>
        </w:trPr>
        <w:tc>
          <w:tcPr>
            <w:tcW w:w="1277" w:type="dxa"/>
            <w:tcBorders>
              <w:top w:val="double" w:sz="6" w:space="0" w:color="4472C4"/>
              <w:left w:val="double" w:sz="6" w:space="0" w:color="4472C4"/>
              <w:bottom w:val="double" w:sz="6" w:space="0" w:color="4472C4"/>
              <w:right w:val="double" w:sz="6" w:space="0" w:color="4472C4"/>
            </w:tcBorders>
            <w:shd w:val="clear" w:color="000000" w:fill="9CC2E5"/>
            <w:vAlign w:val="center"/>
            <w:hideMark/>
          </w:tcPr>
          <w:p w14:paraId="734EB4F0" w14:textId="77777777" w:rsidR="000B42BB" w:rsidRDefault="004743F3" w:rsidP="004743F3">
            <w:pPr>
              <w:suppressAutoHyphens w:val="0"/>
              <w:spacing w:before="0" w:after="0" w:line="240" w:lineRule="auto"/>
              <w:ind w:left="0"/>
              <w:jc w:val="center"/>
              <w:rPr>
                <w:rFonts w:ascii="Times New Roman" w:eastAsia="Times New Roman" w:hAnsi="Times New Roman"/>
                <w:b/>
                <w:bCs/>
                <w:color w:val="000000"/>
                <w:sz w:val="20"/>
                <w:szCs w:val="20"/>
                <w:lang w:eastAsia="es-CR"/>
              </w:rPr>
            </w:pPr>
            <w:r w:rsidRPr="00DD2284">
              <w:rPr>
                <w:rFonts w:ascii="Times New Roman" w:eastAsia="Times New Roman" w:hAnsi="Times New Roman"/>
                <w:b/>
                <w:bCs/>
                <w:color w:val="000000"/>
                <w:sz w:val="20"/>
                <w:szCs w:val="20"/>
                <w:lang w:eastAsia="es-CR"/>
              </w:rPr>
              <w:t xml:space="preserve">Variables </w:t>
            </w:r>
          </w:p>
          <w:p w14:paraId="354D7B4C" w14:textId="36443FC2" w:rsidR="004743F3" w:rsidRPr="00DD2284" w:rsidRDefault="004743F3" w:rsidP="004743F3">
            <w:pPr>
              <w:suppressAutoHyphens w:val="0"/>
              <w:spacing w:before="0" w:after="0" w:line="240" w:lineRule="auto"/>
              <w:ind w:left="0"/>
              <w:jc w:val="center"/>
              <w:rPr>
                <w:rFonts w:ascii="Times New Roman" w:eastAsia="Times New Roman" w:hAnsi="Times New Roman"/>
                <w:b/>
                <w:bCs/>
                <w:color w:val="000000"/>
                <w:sz w:val="20"/>
                <w:szCs w:val="20"/>
                <w:lang w:eastAsia="es-CR"/>
              </w:rPr>
            </w:pPr>
            <w:r w:rsidRPr="00DD2284">
              <w:rPr>
                <w:rFonts w:ascii="Times New Roman" w:eastAsia="Times New Roman" w:hAnsi="Times New Roman"/>
                <w:b/>
                <w:bCs/>
                <w:color w:val="000000"/>
                <w:sz w:val="20"/>
                <w:szCs w:val="20"/>
                <w:lang w:eastAsia="es-CR"/>
              </w:rPr>
              <w:t>Estadísticas</w:t>
            </w:r>
          </w:p>
        </w:tc>
        <w:tc>
          <w:tcPr>
            <w:tcW w:w="566" w:type="dxa"/>
            <w:tcBorders>
              <w:top w:val="double" w:sz="6" w:space="0" w:color="4472C4"/>
              <w:left w:val="nil"/>
              <w:bottom w:val="double" w:sz="6" w:space="0" w:color="4472C4"/>
              <w:right w:val="double" w:sz="6" w:space="0" w:color="4472C4"/>
            </w:tcBorders>
            <w:shd w:val="clear" w:color="000000" w:fill="9CC2E5"/>
            <w:vAlign w:val="center"/>
            <w:hideMark/>
          </w:tcPr>
          <w:p w14:paraId="787FE241" w14:textId="77777777" w:rsidR="004743F3" w:rsidRPr="00DD2284" w:rsidRDefault="004743F3" w:rsidP="004743F3">
            <w:pPr>
              <w:suppressAutoHyphens w:val="0"/>
              <w:spacing w:before="0" w:after="0" w:line="240" w:lineRule="auto"/>
              <w:ind w:left="0"/>
              <w:jc w:val="center"/>
              <w:rPr>
                <w:rFonts w:ascii="Times New Roman" w:eastAsia="Times New Roman" w:hAnsi="Times New Roman"/>
                <w:b/>
                <w:bCs/>
                <w:sz w:val="20"/>
                <w:szCs w:val="20"/>
                <w:lang w:eastAsia="es-CR"/>
              </w:rPr>
            </w:pPr>
            <w:r w:rsidRPr="00DD2284">
              <w:rPr>
                <w:rFonts w:ascii="Times New Roman" w:eastAsia="Times New Roman" w:hAnsi="Times New Roman"/>
                <w:b/>
                <w:bCs/>
                <w:sz w:val="20"/>
                <w:szCs w:val="20"/>
                <w:lang w:eastAsia="es-CR"/>
              </w:rPr>
              <w:t>abr-20</w:t>
            </w:r>
          </w:p>
        </w:tc>
        <w:tc>
          <w:tcPr>
            <w:tcW w:w="567" w:type="dxa"/>
            <w:tcBorders>
              <w:top w:val="double" w:sz="6" w:space="0" w:color="4472C4"/>
              <w:left w:val="nil"/>
              <w:bottom w:val="double" w:sz="6" w:space="0" w:color="4472C4"/>
              <w:right w:val="double" w:sz="6" w:space="0" w:color="4472C4"/>
            </w:tcBorders>
            <w:shd w:val="clear" w:color="000000" w:fill="9CC2E5"/>
            <w:vAlign w:val="center"/>
            <w:hideMark/>
          </w:tcPr>
          <w:p w14:paraId="5D17DB09" w14:textId="77777777" w:rsidR="004743F3" w:rsidRPr="00DD2284" w:rsidRDefault="004743F3" w:rsidP="004743F3">
            <w:pPr>
              <w:suppressAutoHyphens w:val="0"/>
              <w:spacing w:before="0" w:after="0" w:line="240" w:lineRule="auto"/>
              <w:ind w:left="0"/>
              <w:jc w:val="center"/>
              <w:rPr>
                <w:rFonts w:ascii="Times New Roman" w:eastAsia="Times New Roman" w:hAnsi="Times New Roman"/>
                <w:b/>
                <w:bCs/>
                <w:sz w:val="20"/>
                <w:szCs w:val="20"/>
                <w:lang w:eastAsia="es-CR"/>
              </w:rPr>
            </w:pPr>
            <w:r w:rsidRPr="00DD2284">
              <w:rPr>
                <w:rFonts w:ascii="Times New Roman" w:eastAsia="Times New Roman" w:hAnsi="Times New Roman"/>
                <w:b/>
                <w:bCs/>
                <w:sz w:val="20"/>
                <w:szCs w:val="20"/>
                <w:lang w:eastAsia="es-CR"/>
              </w:rPr>
              <w:t>jun-20</w:t>
            </w:r>
          </w:p>
        </w:tc>
        <w:tc>
          <w:tcPr>
            <w:tcW w:w="567" w:type="dxa"/>
            <w:tcBorders>
              <w:top w:val="double" w:sz="6" w:space="0" w:color="4472C4"/>
              <w:left w:val="nil"/>
              <w:bottom w:val="double" w:sz="6" w:space="0" w:color="4472C4"/>
              <w:right w:val="double" w:sz="6" w:space="0" w:color="4472C4"/>
            </w:tcBorders>
            <w:shd w:val="clear" w:color="000000" w:fill="9CC2E5"/>
            <w:vAlign w:val="center"/>
            <w:hideMark/>
          </w:tcPr>
          <w:p w14:paraId="773AD92F" w14:textId="77777777" w:rsidR="004743F3" w:rsidRPr="00DD2284" w:rsidRDefault="004743F3" w:rsidP="004743F3">
            <w:pPr>
              <w:suppressAutoHyphens w:val="0"/>
              <w:spacing w:before="0" w:after="0" w:line="240" w:lineRule="auto"/>
              <w:ind w:left="0"/>
              <w:jc w:val="center"/>
              <w:rPr>
                <w:rFonts w:ascii="Times New Roman" w:eastAsia="Times New Roman" w:hAnsi="Times New Roman"/>
                <w:b/>
                <w:bCs/>
                <w:sz w:val="20"/>
                <w:szCs w:val="20"/>
                <w:lang w:eastAsia="es-CR"/>
              </w:rPr>
            </w:pPr>
            <w:r w:rsidRPr="00DD2284">
              <w:rPr>
                <w:rFonts w:ascii="Times New Roman" w:eastAsia="Times New Roman" w:hAnsi="Times New Roman"/>
                <w:b/>
                <w:bCs/>
                <w:sz w:val="20"/>
                <w:szCs w:val="20"/>
                <w:lang w:eastAsia="es-CR"/>
              </w:rPr>
              <w:t>jul-20</w:t>
            </w:r>
          </w:p>
        </w:tc>
        <w:tc>
          <w:tcPr>
            <w:tcW w:w="567" w:type="dxa"/>
            <w:tcBorders>
              <w:top w:val="double" w:sz="6" w:space="0" w:color="4472C4"/>
              <w:left w:val="nil"/>
              <w:bottom w:val="double" w:sz="6" w:space="0" w:color="4472C4"/>
              <w:right w:val="double" w:sz="6" w:space="0" w:color="4472C4"/>
            </w:tcBorders>
            <w:shd w:val="clear" w:color="000000" w:fill="9CC2E5"/>
            <w:vAlign w:val="center"/>
            <w:hideMark/>
          </w:tcPr>
          <w:p w14:paraId="27AAD603" w14:textId="77777777" w:rsidR="004743F3" w:rsidRPr="00DD2284" w:rsidRDefault="004743F3" w:rsidP="004743F3">
            <w:pPr>
              <w:suppressAutoHyphens w:val="0"/>
              <w:spacing w:before="0" w:after="0" w:line="240" w:lineRule="auto"/>
              <w:ind w:left="0"/>
              <w:jc w:val="center"/>
              <w:rPr>
                <w:rFonts w:ascii="Times New Roman" w:eastAsia="Times New Roman" w:hAnsi="Times New Roman"/>
                <w:b/>
                <w:bCs/>
                <w:sz w:val="20"/>
                <w:szCs w:val="20"/>
                <w:lang w:eastAsia="es-CR"/>
              </w:rPr>
            </w:pPr>
            <w:r w:rsidRPr="00DD2284">
              <w:rPr>
                <w:rFonts w:ascii="Times New Roman" w:eastAsia="Times New Roman" w:hAnsi="Times New Roman"/>
                <w:b/>
                <w:bCs/>
                <w:sz w:val="20"/>
                <w:szCs w:val="20"/>
                <w:lang w:eastAsia="es-CR"/>
              </w:rPr>
              <w:t>ago-20</w:t>
            </w:r>
          </w:p>
        </w:tc>
        <w:tc>
          <w:tcPr>
            <w:tcW w:w="567" w:type="dxa"/>
            <w:tcBorders>
              <w:top w:val="double" w:sz="6" w:space="0" w:color="4472C4"/>
              <w:left w:val="nil"/>
              <w:bottom w:val="double" w:sz="6" w:space="0" w:color="4472C4"/>
              <w:right w:val="double" w:sz="6" w:space="0" w:color="4472C4"/>
            </w:tcBorders>
            <w:shd w:val="clear" w:color="000000" w:fill="9CC2E5"/>
            <w:vAlign w:val="center"/>
            <w:hideMark/>
          </w:tcPr>
          <w:p w14:paraId="5FE10755" w14:textId="77777777" w:rsidR="004743F3" w:rsidRPr="00DD2284" w:rsidRDefault="004743F3" w:rsidP="004743F3">
            <w:pPr>
              <w:suppressAutoHyphens w:val="0"/>
              <w:spacing w:before="0" w:after="0" w:line="240" w:lineRule="auto"/>
              <w:ind w:left="0"/>
              <w:jc w:val="center"/>
              <w:rPr>
                <w:rFonts w:ascii="Times New Roman" w:eastAsia="Times New Roman" w:hAnsi="Times New Roman"/>
                <w:b/>
                <w:bCs/>
                <w:sz w:val="20"/>
                <w:szCs w:val="20"/>
                <w:lang w:eastAsia="es-CR"/>
              </w:rPr>
            </w:pPr>
            <w:r w:rsidRPr="00DD2284">
              <w:rPr>
                <w:rFonts w:ascii="Times New Roman" w:eastAsia="Times New Roman" w:hAnsi="Times New Roman"/>
                <w:b/>
                <w:bCs/>
                <w:sz w:val="20"/>
                <w:szCs w:val="20"/>
                <w:lang w:eastAsia="es-CR"/>
              </w:rPr>
              <w:t>sep-20</w:t>
            </w:r>
          </w:p>
        </w:tc>
        <w:tc>
          <w:tcPr>
            <w:tcW w:w="567" w:type="dxa"/>
            <w:tcBorders>
              <w:top w:val="double" w:sz="6" w:space="0" w:color="4472C4"/>
              <w:left w:val="nil"/>
              <w:bottom w:val="double" w:sz="6" w:space="0" w:color="4472C4"/>
              <w:right w:val="double" w:sz="6" w:space="0" w:color="4472C4"/>
            </w:tcBorders>
            <w:shd w:val="clear" w:color="000000" w:fill="9CC2E5"/>
            <w:vAlign w:val="center"/>
            <w:hideMark/>
          </w:tcPr>
          <w:p w14:paraId="56E32457" w14:textId="77777777" w:rsidR="004743F3" w:rsidRPr="00DD2284" w:rsidRDefault="004743F3" w:rsidP="004743F3">
            <w:pPr>
              <w:suppressAutoHyphens w:val="0"/>
              <w:spacing w:before="0" w:after="0" w:line="240" w:lineRule="auto"/>
              <w:ind w:left="0"/>
              <w:jc w:val="center"/>
              <w:rPr>
                <w:rFonts w:ascii="Times New Roman" w:eastAsia="Times New Roman" w:hAnsi="Times New Roman"/>
                <w:b/>
                <w:bCs/>
                <w:sz w:val="20"/>
                <w:szCs w:val="20"/>
                <w:lang w:eastAsia="es-CR"/>
              </w:rPr>
            </w:pPr>
            <w:r w:rsidRPr="00DD2284">
              <w:rPr>
                <w:rFonts w:ascii="Times New Roman" w:eastAsia="Times New Roman" w:hAnsi="Times New Roman"/>
                <w:b/>
                <w:bCs/>
                <w:sz w:val="20"/>
                <w:szCs w:val="20"/>
                <w:lang w:eastAsia="es-CR"/>
              </w:rPr>
              <w:t>oct-20</w:t>
            </w:r>
          </w:p>
        </w:tc>
        <w:tc>
          <w:tcPr>
            <w:tcW w:w="567" w:type="dxa"/>
            <w:tcBorders>
              <w:top w:val="double" w:sz="6" w:space="0" w:color="4472C4"/>
              <w:left w:val="nil"/>
              <w:bottom w:val="double" w:sz="6" w:space="0" w:color="4472C4"/>
              <w:right w:val="double" w:sz="6" w:space="0" w:color="4472C4"/>
            </w:tcBorders>
            <w:shd w:val="clear" w:color="000000" w:fill="9CC2E5"/>
            <w:vAlign w:val="center"/>
            <w:hideMark/>
          </w:tcPr>
          <w:p w14:paraId="62F5FCFD" w14:textId="77777777" w:rsidR="004743F3" w:rsidRPr="00DD2284" w:rsidRDefault="004743F3" w:rsidP="004743F3">
            <w:pPr>
              <w:suppressAutoHyphens w:val="0"/>
              <w:spacing w:before="0" w:after="0" w:line="240" w:lineRule="auto"/>
              <w:ind w:left="0"/>
              <w:jc w:val="center"/>
              <w:rPr>
                <w:rFonts w:ascii="Times New Roman" w:eastAsia="Times New Roman" w:hAnsi="Times New Roman"/>
                <w:b/>
                <w:bCs/>
                <w:sz w:val="20"/>
                <w:szCs w:val="20"/>
                <w:lang w:eastAsia="es-CR"/>
              </w:rPr>
            </w:pPr>
            <w:r w:rsidRPr="00DD2284">
              <w:rPr>
                <w:rFonts w:ascii="Times New Roman" w:eastAsia="Times New Roman" w:hAnsi="Times New Roman"/>
                <w:b/>
                <w:bCs/>
                <w:sz w:val="20"/>
                <w:szCs w:val="20"/>
                <w:lang w:eastAsia="es-CR"/>
              </w:rPr>
              <w:t>nov-20</w:t>
            </w:r>
          </w:p>
        </w:tc>
        <w:tc>
          <w:tcPr>
            <w:tcW w:w="567" w:type="dxa"/>
            <w:tcBorders>
              <w:top w:val="double" w:sz="6" w:space="0" w:color="4472C4"/>
              <w:left w:val="nil"/>
              <w:bottom w:val="double" w:sz="6" w:space="0" w:color="4472C4"/>
              <w:right w:val="double" w:sz="6" w:space="0" w:color="4472C4"/>
            </w:tcBorders>
            <w:shd w:val="clear" w:color="000000" w:fill="9CC2E5"/>
            <w:vAlign w:val="center"/>
            <w:hideMark/>
          </w:tcPr>
          <w:p w14:paraId="11F75885" w14:textId="77777777" w:rsidR="004743F3" w:rsidRPr="00DD2284" w:rsidRDefault="004743F3" w:rsidP="004743F3">
            <w:pPr>
              <w:suppressAutoHyphens w:val="0"/>
              <w:spacing w:before="0" w:after="0" w:line="240" w:lineRule="auto"/>
              <w:ind w:left="0"/>
              <w:jc w:val="center"/>
              <w:rPr>
                <w:rFonts w:ascii="Times New Roman" w:eastAsia="Times New Roman" w:hAnsi="Times New Roman"/>
                <w:b/>
                <w:bCs/>
                <w:sz w:val="20"/>
                <w:szCs w:val="20"/>
                <w:lang w:eastAsia="es-CR"/>
              </w:rPr>
            </w:pPr>
            <w:r w:rsidRPr="00DD2284">
              <w:rPr>
                <w:rFonts w:ascii="Times New Roman" w:eastAsia="Times New Roman" w:hAnsi="Times New Roman"/>
                <w:b/>
                <w:bCs/>
                <w:sz w:val="20"/>
                <w:szCs w:val="20"/>
                <w:lang w:eastAsia="es-CR"/>
              </w:rPr>
              <w:t>dic-20</w:t>
            </w:r>
          </w:p>
        </w:tc>
        <w:tc>
          <w:tcPr>
            <w:tcW w:w="567" w:type="dxa"/>
            <w:tcBorders>
              <w:top w:val="double" w:sz="6" w:space="0" w:color="4472C4"/>
              <w:left w:val="nil"/>
              <w:bottom w:val="double" w:sz="6" w:space="0" w:color="4472C4"/>
              <w:right w:val="double" w:sz="6" w:space="0" w:color="4472C4"/>
            </w:tcBorders>
            <w:shd w:val="clear" w:color="000000" w:fill="9CC2E5"/>
            <w:vAlign w:val="center"/>
            <w:hideMark/>
          </w:tcPr>
          <w:p w14:paraId="590B9B4A" w14:textId="77777777" w:rsidR="004743F3" w:rsidRPr="00DD2284" w:rsidRDefault="004743F3" w:rsidP="004743F3">
            <w:pPr>
              <w:suppressAutoHyphens w:val="0"/>
              <w:spacing w:before="0" w:after="0" w:line="240" w:lineRule="auto"/>
              <w:ind w:left="0"/>
              <w:jc w:val="center"/>
              <w:rPr>
                <w:rFonts w:ascii="Times New Roman" w:eastAsia="Times New Roman" w:hAnsi="Times New Roman"/>
                <w:b/>
                <w:bCs/>
                <w:sz w:val="20"/>
                <w:szCs w:val="20"/>
                <w:lang w:eastAsia="es-CR"/>
              </w:rPr>
            </w:pPr>
            <w:r w:rsidRPr="00DD2284">
              <w:rPr>
                <w:rFonts w:ascii="Times New Roman" w:eastAsia="Times New Roman" w:hAnsi="Times New Roman"/>
                <w:b/>
                <w:bCs/>
                <w:sz w:val="20"/>
                <w:szCs w:val="20"/>
                <w:lang w:eastAsia="es-CR"/>
              </w:rPr>
              <w:t>ene-21</w:t>
            </w:r>
          </w:p>
        </w:tc>
        <w:tc>
          <w:tcPr>
            <w:tcW w:w="567" w:type="dxa"/>
            <w:tcBorders>
              <w:top w:val="double" w:sz="6" w:space="0" w:color="4472C4"/>
              <w:left w:val="nil"/>
              <w:bottom w:val="double" w:sz="6" w:space="0" w:color="4472C4"/>
              <w:right w:val="double" w:sz="6" w:space="0" w:color="4472C4"/>
            </w:tcBorders>
            <w:shd w:val="clear" w:color="000000" w:fill="9CC2E5"/>
            <w:vAlign w:val="center"/>
            <w:hideMark/>
          </w:tcPr>
          <w:p w14:paraId="2D514FD5" w14:textId="77777777" w:rsidR="004743F3" w:rsidRPr="00DD2284" w:rsidRDefault="004743F3" w:rsidP="004743F3">
            <w:pPr>
              <w:suppressAutoHyphens w:val="0"/>
              <w:spacing w:before="0" w:after="0" w:line="240" w:lineRule="auto"/>
              <w:ind w:left="0"/>
              <w:jc w:val="center"/>
              <w:rPr>
                <w:rFonts w:ascii="Times New Roman" w:eastAsia="Times New Roman" w:hAnsi="Times New Roman"/>
                <w:b/>
                <w:bCs/>
                <w:sz w:val="20"/>
                <w:szCs w:val="20"/>
                <w:lang w:eastAsia="es-CR"/>
              </w:rPr>
            </w:pPr>
            <w:r w:rsidRPr="00DD2284">
              <w:rPr>
                <w:rFonts w:ascii="Times New Roman" w:eastAsia="Times New Roman" w:hAnsi="Times New Roman"/>
                <w:b/>
                <w:bCs/>
                <w:sz w:val="20"/>
                <w:szCs w:val="20"/>
                <w:lang w:eastAsia="es-CR"/>
              </w:rPr>
              <w:t>feb-21</w:t>
            </w:r>
          </w:p>
        </w:tc>
        <w:tc>
          <w:tcPr>
            <w:tcW w:w="709" w:type="dxa"/>
            <w:tcBorders>
              <w:top w:val="double" w:sz="6" w:space="0" w:color="4472C4"/>
              <w:left w:val="nil"/>
              <w:bottom w:val="double" w:sz="6" w:space="0" w:color="4472C4"/>
              <w:right w:val="double" w:sz="6" w:space="0" w:color="4472C4"/>
            </w:tcBorders>
            <w:shd w:val="clear" w:color="000000" w:fill="9CC2E5"/>
            <w:vAlign w:val="center"/>
            <w:hideMark/>
          </w:tcPr>
          <w:p w14:paraId="23707213" w14:textId="77777777" w:rsidR="004743F3" w:rsidRPr="00DD2284" w:rsidRDefault="004743F3" w:rsidP="004743F3">
            <w:pPr>
              <w:suppressAutoHyphens w:val="0"/>
              <w:spacing w:before="0" w:after="0" w:line="240" w:lineRule="auto"/>
              <w:ind w:left="0"/>
              <w:jc w:val="center"/>
              <w:rPr>
                <w:rFonts w:ascii="Times New Roman" w:eastAsia="Times New Roman" w:hAnsi="Times New Roman"/>
                <w:b/>
                <w:bCs/>
                <w:sz w:val="20"/>
                <w:szCs w:val="20"/>
                <w:lang w:eastAsia="es-CR"/>
              </w:rPr>
            </w:pPr>
            <w:r w:rsidRPr="00DD2284">
              <w:rPr>
                <w:rFonts w:ascii="Times New Roman" w:eastAsia="Times New Roman" w:hAnsi="Times New Roman"/>
                <w:b/>
                <w:bCs/>
                <w:sz w:val="20"/>
                <w:szCs w:val="20"/>
                <w:lang w:eastAsia="es-CR"/>
              </w:rPr>
              <w:t>mar-21</w:t>
            </w:r>
          </w:p>
        </w:tc>
        <w:tc>
          <w:tcPr>
            <w:tcW w:w="567" w:type="dxa"/>
            <w:tcBorders>
              <w:top w:val="double" w:sz="6" w:space="0" w:color="4472C4"/>
              <w:left w:val="nil"/>
              <w:bottom w:val="double" w:sz="6" w:space="0" w:color="4472C4"/>
              <w:right w:val="double" w:sz="6" w:space="0" w:color="4472C4"/>
            </w:tcBorders>
            <w:shd w:val="clear" w:color="000000" w:fill="9CC2E5"/>
            <w:vAlign w:val="center"/>
            <w:hideMark/>
          </w:tcPr>
          <w:p w14:paraId="2BD5189F" w14:textId="77777777" w:rsidR="004743F3" w:rsidRPr="00DD2284" w:rsidRDefault="004743F3" w:rsidP="004743F3">
            <w:pPr>
              <w:suppressAutoHyphens w:val="0"/>
              <w:spacing w:before="0" w:after="0" w:line="240" w:lineRule="auto"/>
              <w:ind w:left="0"/>
              <w:jc w:val="center"/>
              <w:rPr>
                <w:rFonts w:ascii="Times New Roman" w:eastAsia="Times New Roman" w:hAnsi="Times New Roman"/>
                <w:b/>
                <w:bCs/>
                <w:sz w:val="20"/>
                <w:szCs w:val="20"/>
                <w:lang w:eastAsia="es-CR"/>
              </w:rPr>
            </w:pPr>
            <w:r w:rsidRPr="00DD2284">
              <w:rPr>
                <w:rFonts w:ascii="Times New Roman" w:eastAsia="Times New Roman" w:hAnsi="Times New Roman"/>
                <w:b/>
                <w:bCs/>
                <w:sz w:val="20"/>
                <w:szCs w:val="20"/>
                <w:lang w:eastAsia="es-CR"/>
              </w:rPr>
              <w:t>abr-21</w:t>
            </w:r>
          </w:p>
        </w:tc>
        <w:tc>
          <w:tcPr>
            <w:tcW w:w="567" w:type="dxa"/>
            <w:tcBorders>
              <w:top w:val="double" w:sz="6" w:space="0" w:color="4472C4"/>
              <w:left w:val="nil"/>
              <w:bottom w:val="double" w:sz="6" w:space="0" w:color="4472C4"/>
              <w:right w:val="double" w:sz="6" w:space="0" w:color="4472C4"/>
            </w:tcBorders>
            <w:shd w:val="clear" w:color="000000" w:fill="9CC2E5"/>
            <w:vAlign w:val="center"/>
            <w:hideMark/>
          </w:tcPr>
          <w:p w14:paraId="291E5DCF" w14:textId="77777777" w:rsidR="004743F3" w:rsidRPr="00DD2284" w:rsidRDefault="004743F3" w:rsidP="004743F3">
            <w:pPr>
              <w:suppressAutoHyphens w:val="0"/>
              <w:spacing w:before="0" w:after="0" w:line="240" w:lineRule="auto"/>
              <w:ind w:left="0"/>
              <w:jc w:val="center"/>
              <w:rPr>
                <w:rFonts w:ascii="Times New Roman" w:eastAsia="Times New Roman" w:hAnsi="Times New Roman"/>
                <w:b/>
                <w:bCs/>
                <w:sz w:val="20"/>
                <w:szCs w:val="20"/>
                <w:lang w:eastAsia="es-CR"/>
              </w:rPr>
            </w:pPr>
            <w:r w:rsidRPr="00DD2284">
              <w:rPr>
                <w:rFonts w:ascii="Times New Roman" w:eastAsia="Times New Roman" w:hAnsi="Times New Roman"/>
                <w:b/>
                <w:bCs/>
                <w:sz w:val="20"/>
                <w:szCs w:val="20"/>
                <w:lang w:eastAsia="es-CR"/>
              </w:rPr>
              <w:t>may-21</w:t>
            </w:r>
          </w:p>
        </w:tc>
        <w:tc>
          <w:tcPr>
            <w:tcW w:w="567" w:type="dxa"/>
            <w:tcBorders>
              <w:top w:val="double" w:sz="6" w:space="0" w:color="4472C4"/>
              <w:left w:val="nil"/>
              <w:bottom w:val="double" w:sz="6" w:space="0" w:color="4472C4"/>
              <w:right w:val="double" w:sz="6" w:space="0" w:color="4472C4"/>
            </w:tcBorders>
            <w:shd w:val="clear" w:color="000000" w:fill="9CC2E5"/>
            <w:vAlign w:val="center"/>
            <w:hideMark/>
          </w:tcPr>
          <w:p w14:paraId="0D01A412" w14:textId="77777777" w:rsidR="004743F3" w:rsidRPr="00DD2284" w:rsidRDefault="004743F3" w:rsidP="004743F3">
            <w:pPr>
              <w:suppressAutoHyphens w:val="0"/>
              <w:spacing w:before="0" w:after="0" w:line="240" w:lineRule="auto"/>
              <w:ind w:left="0"/>
              <w:jc w:val="center"/>
              <w:rPr>
                <w:rFonts w:ascii="Times New Roman" w:eastAsia="Times New Roman" w:hAnsi="Times New Roman"/>
                <w:b/>
                <w:bCs/>
                <w:sz w:val="20"/>
                <w:szCs w:val="20"/>
                <w:lang w:eastAsia="es-CR"/>
              </w:rPr>
            </w:pPr>
            <w:r w:rsidRPr="00DD2284">
              <w:rPr>
                <w:rFonts w:ascii="Times New Roman" w:eastAsia="Times New Roman" w:hAnsi="Times New Roman"/>
                <w:b/>
                <w:bCs/>
                <w:sz w:val="20"/>
                <w:szCs w:val="20"/>
                <w:lang w:eastAsia="es-CR"/>
              </w:rPr>
              <w:t>jun-21</w:t>
            </w:r>
          </w:p>
        </w:tc>
        <w:tc>
          <w:tcPr>
            <w:tcW w:w="567" w:type="dxa"/>
            <w:tcBorders>
              <w:top w:val="double" w:sz="6" w:space="0" w:color="4472C4"/>
              <w:left w:val="nil"/>
              <w:bottom w:val="double" w:sz="6" w:space="0" w:color="4472C4"/>
              <w:right w:val="double" w:sz="6" w:space="0" w:color="4472C4"/>
            </w:tcBorders>
            <w:shd w:val="clear" w:color="000000" w:fill="9CC2E5"/>
            <w:vAlign w:val="center"/>
            <w:hideMark/>
          </w:tcPr>
          <w:p w14:paraId="13000029" w14:textId="77777777" w:rsidR="004743F3" w:rsidRPr="00DD2284" w:rsidRDefault="004743F3" w:rsidP="004743F3">
            <w:pPr>
              <w:suppressAutoHyphens w:val="0"/>
              <w:spacing w:before="0" w:after="0" w:line="240" w:lineRule="auto"/>
              <w:ind w:left="0"/>
              <w:jc w:val="center"/>
              <w:rPr>
                <w:rFonts w:ascii="Times New Roman" w:eastAsia="Times New Roman" w:hAnsi="Times New Roman"/>
                <w:b/>
                <w:bCs/>
                <w:sz w:val="20"/>
                <w:szCs w:val="20"/>
                <w:lang w:eastAsia="es-CR"/>
              </w:rPr>
            </w:pPr>
            <w:r w:rsidRPr="00DD2284">
              <w:rPr>
                <w:rFonts w:ascii="Times New Roman" w:eastAsia="Times New Roman" w:hAnsi="Times New Roman"/>
                <w:b/>
                <w:bCs/>
                <w:sz w:val="20"/>
                <w:szCs w:val="20"/>
                <w:lang w:eastAsia="es-CR"/>
              </w:rPr>
              <w:t>jul-21</w:t>
            </w:r>
          </w:p>
        </w:tc>
        <w:tc>
          <w:tcPr>
            <w:tcW w:w="567" w:type="dxa"/>
            <w:tcBorders>
              <w:top w:val="double" w:sz="6" w:space="0" w:color="4472C4"/>
              <w:left w:val="nil"/>
              <w:bottom w:val="double" w:sz="6" w:space="0" w:color="4472C4"/>
              <w:right w:val="double" w:sz="6" w:space="0" w:color="4472C4"/>
            </w:tcBorders>
            <w:shd w:val="clear" w:color="000000" w:fill="9CC2E5"/>
            <w:vAlign w:val="center"/>
            <w:hideMark/>
          </w:tcPr>
          <w:p w14:paraId="0212F286" w14:textId="77777777" w:rsidR="004743F3" w:rsidRPr="00DD2284" w:rsidRDefault="004743F3" w:rsidP="004743F3">
            <w:pPr>
              <w:suppressAutoHyphens w:val="0"/>
              <w:spacing w:before="0" w:after="0" w:line="240" w:lineRule="auto"/>
              <w:ind w:left="0"/>
              <w:jc w:val="center"/>
              <w:rPr>
                <w:rFonts w:ascii="Times New Roman" w:eastAsia="Times New Roman" w:hAnsi="Times New Roman"/>
                <w:b/>
                <w:bCs/>
                <w:sz w:val="20"/>
                <w:szCs w:val="20"/>
                <w:lang w:eastAsia="es-CR"/>
              </w:rPr>
            </w:pPr>
            <w:r w:rsidRPr="00DD2284">
              <w:rPr>
                <w:rFonts w:ascii="Times New Roman" w:eastAsia="Times New Roman" w:hAnsi="Times New Roman"/>
                <w:b/>
                <w:bCs/>
                <w:sz w:val="20"/>
                <w:szCs w:val="20"/>
                <w:lang w:eastAsia="es-CR"/>
              </w:rPr>
              <w:t>ago-21</w:t>
            </w:r>
          </w:p>
        </w:tc>
        <w:tc>
          <w:tcPr>
            <w:tcW w:w="567" w:type="dxa"/>
            <w:tcBorders>
              <w:top w:val="double" w:sz="6" w:space="0" w:color="4472C4"/>
              <w:left w:val="nil"/>
              <w:bottom w:val="double" w:sz="6" w:space="0" w:color="4472C4"/>
              <w:right w:val="double" w:sz="6" w:space="0" w:color="4472C4"/>
            </w:tcBorders>
            <w:shd w:val="clear" w:color="000000" w:fill="9CC2E5"/>
            <w:vAlign w:val="center"/>
            <w:hideMark/>
          </w:tcPr>
          <w:p w14:paraId="2BEEB90D" w14:textId="77777777" w:rsidR="004743F3" w:rsidRPr="00DD2284" w:rsidRDefault="004743F3" w:rsidP="004743F3">
            <w:pPr>
              <w:suppressAutoHyphens w:val="0"/>
              <w:spacing w:before="0" w:after="0" w:line="240" w:lineRule="auto"/>
              <w:ind w:left="0"/>
              <w:jc w:val="center"/>
              <w:rPr>
                <w:rFonts w:ascii="Times New Roman" w:eastAsia="Times New Roman" w:hAnsi="Times New Roman"/>
                <w:b/>
                <w:bCs/>
                <w:sz w:val="20"/>
                <w:szCs w:val="20"/>
                <w:lang w:eastAsia="es-CR"/>
              </w:rPr>
            </w:pPr>
            <w:r w:rsidRPr="00DD2284">
              <w:rPr>
                <w:rFonts w:ascii="Times New Roman" w:eastAsia="Times New Roman" w:hAnsi="Times New Roman"/>
                <w:b/>
                <w:bCs/>
                <w:sz w:val="20"/>
                <w:szCs w:val="20"/>
                <w:lang w:eastAsia="es-CR"/>
              </w:rPr>
              <w:t>sep-21</w:t>
            </w:r>
          </w:p>
        </w:tc>
        <w:tc>
          <w:tcPr>
            <w:tcW w:w="567" w:type="dxa"/>
            <w:tcBorders>
              <w:top w:val="double" w:sz="6" w:space="0" w:color="4472C4"/>
              <w:left w:val="nil"/>
              <w:bottom w:val="double" w:sz="6" w:space="0" w:color="4472C4"/>
              <w:right w:val="double" w:sz="6" w:space="0" w:color="4472C4"/>
            </w:tcBorders>
            <w:shd w:val="clear" w:color="000000" w:fill="9CC2E5"/>
            <w:vAlign w:val="center"/>
            <w:hideMark/>
          </w:tcPr>
          <w:p w14:paraId="003DEE50" w14:textId="77777777" w:rsidR="004743F3" w:rsidRPr="00DD2284" w:rsidRDefault="004743F3" w:rsidP="004743F3">
            <w:pPr>
              <w:suppressAutoHyphens w:val="0"/>
              <w:spacing w:before="0" w:after="0" w:line="240" w:lineRule="auto"/>
              <w:ind w:left="0"/>
              <w:jc w:val="center"/>
              <w:rPr>
                <w:rFonts w:ascii="Times New Roman" w:eastAsia="Times New Roman" w:hAnsi="Times New Roman"/>
                <w:b/>
                <w:bCs/>
                <w:sz w:val="20"/>
                <w:szCs w:val="20"/>
                <w:lang w:eastAsia="es-CR"/>
              </w:rPr>
            </w:pPr>
            <w:r w:rsidRPr="00DD2284">
              <w:rPr>
                <w:rFonts w:ascii="Times New Roman" w:eastAsia="Times New Roman" w:hAnsi="Times New Roman"/>
                <w:b/>
                <w:bCs/>
                <w:sz w:val="20"/>
                <w:szCs w:val="20"/>
                <w:lang w:eastAsia="es-CR"/>
              </w:rPr>
              <w:t>oct-21</w:t>
            </w:r>
          </w:p>
        </w:tc>
        <w:tc>
          <w:tcPr>
            <w:tcW w:w="709" w:type="dxa"/>
            <w:tcBorders>
              <w:top w:val="double" w:sz="6" w:space="0" w:color="4472C4"/>
              <w:left w:val="nil"/>
              <w:bottom w:val="double" w:sz="6" w:space="0" w:color="4472C4"/>
              <w:right w:val="double" w:sz="6" w:space="0" w:color="4472C4"/>
            </w:tcBorders>
            <w:shd w:val="clear" w:color="000000" w:fill="9CC2E5"/>
            <w:vAlign w:val="center"/>
            <w:hideMark/>
          </w:tcPr>
          <w:p w14:paraId="62EC1B39" w14:textId="77777777" w:rsidR="004743F3" w:rsidRPr="00DD2284" w:rsidRDefault="004743F3" w:rsidP="004743F3">
            <w:pPr>
              <w:suppressAutoHyphens w:val="0"/>
              <w:spacing w:before="0" w:after="0" w:line="240" w:lineRule="auto"/>
              <w:ind w:left="0"/>
              <w:jc w:val="center"/>
              <w:rPr>
                <w:rFonts w:ascii="Times New Roman" w:eastAsia="Times New Roman" w:hAnsi="Times New Roman"/>
                <w:b/>
                <w:bCs/>
                <w:sz w:val="20"/>
                <w:szCs w:val="20"/>
                <w:lang w:eastAsia="es-CR"/>
              </w:rPr>
            </w:pPr>
            <w:r w:rsidRPr="00DD2284">
              <w:rPr>
                <w:rFonts w:ascii="Times New Roman" w:eastAsia="Times New Roman" w:hAnsi="Times New Roman"/>
                <w:b/>
                <w:bCs/>
                <w:sz w:val="20"/>
                <w:szCs w:val="20"/>
                <w:lang w:eastAsia="es-CR"/>
              </w:rPr>
              <w:t>nov-21</w:t>
            </w:r>
          </w:p>
        </w:tc>
        <w:tc>
          <w:tcPr>
            <w:tcW w:w="708" w:type="dxa"/>
            <w:tcBorders>
              <w:top w:val="double" w:sz="6" w:space="0" w:color="4472C4"/>
              <w:left w:val="nil"/>
              <w:bottom w:val="double" w:sz="6" w:space="0" w:color="4472C4"/>
              <w:right w:val="double" w:sz="6" w:space="0" w:color="4472C4"/>
            </w:tcBorders>
            <w:shd w:val="clear" w:color="000000" w:fill="9CC2E5"/>
            <w:vAlign w:val="center"/>
            <w:hideMark/>
          </w:tcPr>
          <w:p w14:paraId="16DD4156" w14:textId="77777777" w:rsidR="004743F3" w:rsidRPr="00DD2284" w:rsidRDefault="004743F3" w:rsidP="004743F3">
            <w:pPr>
              <w:suppressAutoHyphens w:val="0"/>
              <w:spacing w:before="0" w:after="0" w:line="240" w:lineRule="auto"/>
              <w:ind w:left="0"/>
              <w:jc w:val="center"/>
              <w:rPr>
                <w:rFonts w:ascii="Times New Roman" w:eastAsia="Times New Roman" w:hAnsi="Times New Roman"/>
                <w:b/>
                <w:bCs/>
                <w:sz w:val="20"/>
                <w:szCs w:val="20"/>
                <w:lang w:eastAsia="es-CR"/>
              </w:rPr>
            </w:pPr>
            <w:r w:rsidRPr="00DD2284">
              <w:rPr>
                <w:rFonts w:ascii="Times New Roman" w:eastAsia="Times New Roman" w:hAnsi="Times New Roman"/>
                <w:b/>
                <w:bCs/>
                <w:sz w:val="20"/>
                <w:szCs w:val="20"/>
                <w:lang w:eastAsia="es-CR"/>
              </w:rPr>
              <w:t>dic-21</w:t>
            </w:r>
          </w:p>
        </w:tc>
      </w:tr>
      <w:tr w:rsidR="00DD2284" w:rsidRPr="00BC2A2C" w14:paraId="063245BE" w14:textId="77777777" w:rsidTr="00775723">
        <w:trPr>
          <w:trHeight w:val="600"/>
        </w:trPr>
        <w:tc>
          <w:tcPr>
            <w:tcW w:w="1277" w:type="dxa"/>
            <w:tcBorders>
              <w:top w:val="nil"/>
              <w:left w:val="double" w:sz="6" w:space="0" w:color="4472C4"/>
              <w:bottom w:val="double" w:sz="6" w:space="0" w:color="4472C4"/>
              <w:right w:val="double" w:sz="6" w:space="0" w:color="4472C4"/>
            </w:tcBorders>
            <w:shd w:val="clear" w:color="auto" w:fill="auto"/>
            <w:vAlign w:val="center"/>
            <w:hideMark/>
          </w:tcPr>
          <w:p w14:paraId="0EC864DA" w14:textId="77777777" w:rsidR="004743F3" w:rsidRPr="00DD2284" w:rsidRDefault="004743F3" w:rsidP="004743F3">
            <w:pPr>
              <w:suppressAutoHyphens w:val="0"/>
              <w:spacing w:before="0" w:after="0" w:line="240" w:lineRule="auto"/>
              <w:ind w:left="0"/>
              <w:jc w:val="left"/>
              <w:rPr>
                <w:rFonts w:ascii="Times New Roman" w:eastAsia="Times New Roman" w:hAnsi="Times New Roman"/>
                <w:color w:val="000000"/>
                <w:sz w:val="20"/>
                <w:szCs w:val="20"/>
                <w:lang w:eastAsia="es-CR"/>
              </w:rPr>
            </w:pPr>
            <w:r w:rsidRPr="00DD2284">
              <w:rPr>
                <w:rFonts w:ascii="Times New Roman" w:eastAsia="Times New Roman" w:hAnsi="Times New Roman"/>
                <w:color w:val="000000"/>
                <w:sz w:val="20"/>
                <w:szCs w:val="20"/>
                <w:lang w:eastAsia="es-CR"/>
              </w:rPr>
              <w:t>Entrada</w:t>
            </w:r>
          </w:p>
        </w:tc>
        <w:tc>
          <w:tcPr>
            <w:tcW w:w="566" w:type="dxa"/>
            <w:tcBorders>
              <w:top w:val="nil"/>
              <w:left w:val="nil"/>
              <w:bottom w:val="double" w:sz="6" w:space="0" w:color="4472C4"/>
              <w:right w:val="double" w:sz="6" w:space="0" w:color="4472C4"/>
            </w:tcBorders>
            <w:shd w:val="clear" w:color="auto" w:fill="auto"/>
            <w:vAlign w:val="center"/>
            <w:hideMark/>
          </w:tcPr>
          <w:p w14:paraId="38D1ADA7" w14:textId="77777777" w:rsidR="004743F3" w:rsidRPr="00DD2284" w:rsidRDefault="004743F3" w:rsidP="004743F3">
            <w:pPr>
              <w:suppressAutoHyphens w:val="0"/>
              <w:spacing w:before="0" w:after="0" w:line="240" w:lineRule="auto"/>
              <w:ind w:left="0"/>
              <w:jc w:val="center"/>
              <w:rPr>
                <w:rFonts w:ascii="Times New Roman" w:eastAsia="Times New Roman" w:hAnsi="Times New Roman"/>
                <w:b/>
                <w:bCs/>
                <w:sz w:val="20"/>
                <w:szCs w:val="20"/>
                <w:lang w:eastAsia="es-CR"/>
              </w:rPr>
            </w:pPr>
            <w:r w:rsidRPr="00DD2284">
              <w:rPr>
                <w:rFonts w:ascii="Times New Roman" w:eastAsia="Times New Roman" w:hAnsi="Times New Roman"/>
                <w:b/>
                <w:bCs/>
                <w:sz w:val="20"/>
                <w:szCs w:val="20"/>
                <w:lang w:eastAsia="es-CR"/>
              </w:rPr>
              <w:t>10</w:t>
            </w:r>
          </w:p>
        </w:tc>
        <w:tc>
          <w:tcPr>
            <w:tcW w:w="567" w:type="dxa"/>
            <w:tcBorders>
              <w:top w:val="nil"/>
              <w:left w:val="nil"/>
              <w:bottom w:val="double" w:sz="6" w:space="0" w:color="4472C4"/>
              <w:right w:val="double" w:sz="6" w:space="0" w:color="4472C4"/>
            </w:tcBorders>
            <w:shd w:val="clear" w:color="auto" w:fill="auto"/>
            <w:vAlign w:val="center"/>
            <w:hideMark/>
          </w:tcPr>
          <w:p w14:paraId="5EFFAAD2" w14:textId="77777777" w:rsidR="004743F3" w:rsidRPr="00DD2284" w:rsidRDefault="004743F3" w:rsidP="004743F3">
            <w:pPr>
              <w:suppressAutoHyphens w:val="0"/>
              <w:spacing w:before="0" w:after="0" w:line="240" w:lineRule="auto"/>
              <w:ind w:left="0"/>
              <w:jc w:val="center"/>
              <w:rPr>
                <w:rFonts w:ascii="Times New Roman" w:eastAsia="Times New Roman" w:hAnsi="Times New Roman"/>
                <w:b/>
                <w:bCs/>
                <w:sz w:val="20"/>
                <w:szCs w:val="20"/>
                <w:lang w:eastAsia="es-CR"/>
              </w:rPr>
            </w:pPr>
            <w:r w:rsidRPr="00DD2284">
              <w:rPr>
                <w:rFonts w:ascii="Times New Roman" w:eastAsia="Times New Roman" w:hAnsi="Times New Roman"/>
                <w:b/>
                <w:bCs/>
                <w:sz w:val="20"/>
                <w:szCs w:val="20"/>
                <w:lang w:eastAsia="es-CR"/>
              </w:rPr>
              <w:t>42</w:t>
            </w:r>
          </w:p>
        </w:tc>
        <w:tc>
          <w:tcPr>
            <w:tcW w:w="567" w:type="dxa"/>
            <w:tcBorders>
              <w:top w:val="nil"/>
              <w:left w:val="nil"/>
              <w:bottom w:val="double" w:sz="6" w:space="0" w:color="4472C4"/>
              <w:right w:val="double" w:sz="6" w:space="0" w:color="4472C4"/>
            </w:tcBorders>
            <w:shd w:val="clear" w:color="auto" w:fill="auto"/>
            <w:vAlign w:val="center"/>
            <w:hideMark/>
          </w:tcPr>
          <w:p w14:paraId="11491B40" w14:textId="77777777" w:rsidR="004743F3" w:rsidRPr="00DD2284" w:rsidRDefault="004743F3" w:rsidP="004743F3">
            <w:pPr>
              <w:suppressAutoHyphens w:val="0"/>
              <w:spacing w:before="0" w:after="0" w:line="240" w:lineRule="auto"/>
              <w:ind w:left="0"/>
              <w:jc w:val="center"/>
              <w:rPr>
                <w:rFonts w:ascii="Times New Roman" w:eastAsia="Times New Roman" w:hAnsi="Times New Roman"/>
                <w:b/>
                <w:bCs/>
                <w:sz w:val="20"/>
                <w:szCs w:val="20"/>
                <w:lang w:eastAsia="es-CR"/>
              </w:rPr>
            </w:pPr>
            <w:r w:rsidRPr="00DD2284">
              <w:rPr>
                <w:rFonts w:ascii="Times New Roman" w:eastAsia="Times New Roman" w:hAnsi="Times New Roman"/>
                <w:b/>
                <w:bCs/>
                <w:sz w:val="20"/>
                <w:szCs w:val="20"/>
                <w:lang w:eastAsia="es-CR"/>
              </w:rPr>
              <w:t>36</w:t>
            </w:r>
          </w:p>
        </w:tc>
        <w:tc>
          <w:tcPr>
            <w:tcW w:w="567" w:type="dxa"/>
            <w:tcBorders>
              <w:top w:val="nil"/>
              <w:left w:val="nil"/>
              <w:bottom w:val="double" w:sz="6" w:space="0" w:color="4472C4"/>
              <w:right w:val="double" w:sz="6" w:space="0" w:color="4472C4"/>
            </w:tcBorders>
            <w:shd w:val="clear" w:color="auto" w:fill="auto"/>
            <w:vAlign w:val="center"/>
            <w:hideMark/>
          </w:tcPr>
          <w:p w14:paraId="3CA71B60" w14:textId="77777777" w:rsidR="004743F3" w:rsidRPr="00DD2284" w:rsidRDefault="004743F3" w:rsidP="004743F3">
            <w:pPr>
              <w:suppressAutoHyphens w:val="0"/>
              <w:spacing w:before="0" w:after="0" w:line="240" w:lineRule="auto"/>
              <w:ind w:left="0"/>
              <w:jc w:val="center"/>
              <w:rPr>
                <w:rFonts w:ascii="Times New Roman" w:eastAsia="Times New Roman" w:hAnsi="Times New Roman"/>
                <w:b/>
                <w:bCs/>
                <w:sz w:val="20"/>
                <w:szCs w:val="20"/>
                <w:lang w:eastAsia="es-CR"/>
              </w:rPr>
            </w:pPr>
            <w:r w:rsidRPr="00DD2284">
              <w:rPr>
                <w:rFonts w:ascii="Times New Roman" w:eastAsia="Times New Roman" w:hAnsi="Times New Roman"/>
                <w:b/>
                <w:bCs/>
                <w:sz w:val="20"/>
                <w:szCs w:val="20"/>
                <w:lang w:eastAsia="es-CR"/>
              </w:rPr>
              <w:t>35</w:t>
            </w:r>
          </w:p>
        </w:tc>
        <w:tc>
          <w:tcPr>
            <w:tcW w:w="567" w:type="dxa"/>
            <w:tcBorders>
              <w:top w:val="nil"/>
              <w:left w:val="nil"/>
              <w:bottom w:val="double" w:sz="6" w:space="0" w:color="4472C4"/>
              <w:right w:val="double" w:sz="6" w:space="0" w:color="4472C4"/>
            </w:tcBorders>
            <w:shd w:val="clear" w:color="auto" w:fill="auto"/>
            <w:vAlign w:val="center"/>
            <w:hideMark/>
          </w:tcPr>
          <w:p w14:paraId="71D20365" w14:textId="77777777" w:rsidR="004743F3" w:rsidRPr="00DD2284" w:rsidRDefault="004743F3" w:rsidP="004743F3">
            <w:pPr>
              <w:suppressAutoHyphens w:val="0"/>
              <w:spacing w:before="0" w:after="0" w:line="240" w:lineRule="auto"/>
              <w:ind w:left="0"/>
              <w:jc w:val="center"/>
              <w:rPr>
                <w:rFonts w:ascii="Times New Roman" w:eastAsia="Times New Roman" w:hAnsi="Times New Roman"/>
                <w:b/>
                <w:bCs/>
                <w:sz w:val="20"/>
                <w:szCs w:val="20"/>
                <w:lang w:eastAsia="es-CR"/>
              </w:rPr>
            </w:pPr>
            <w:r w:rsidRPr="00DD2284">
              <w:rPr>
                <w:rFonts w:ascii="Times New Roman" w:eastAsia="Times New Roman" w:hAnsi="Times New Roman"/>
                <w:b/>
                <w:bCs/>
                <w:sz w:val="20"/>
                <w:szCs w:val="20"/>
                <w:lang w:eastAsia="es-CR"/>
              </w:rPr>
              <w:t>35</w:t>
            </w:r>
          </w:p>
        </w:tc>
        <w:tc>
          <w:tcPr>
            <w:tcW w:w="567" w:type="dxa"/>
            <w:tcBorders>
              <w:top w:val="nil"/>
              <w:left w:val="nil"/>
              <w:bottom w:val="double" w:sz="6" w:space="0" w:color="4472C4"/>
              <w:right w:val="double" w:sz="6" w:space="0" w:color="4472C4"/>
            </w:tcBorders>
            <w:shd w:val="clear" w:color="auto" w:fill="auto"/>
            <w:vAlign w:val="center"/>
            <w:hideMark/>
          </w:tcPr>
          <w:p w14:paraId="20D92B82"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41</w:t>
            </w:r>
          </w:p>
        </w:tc>
        <w:tc>
          <w:tcPr>
            <w:tcW w:w="567" w:type="dxa"/>
            <w:tcBorders>
              <w:top w:val="nil"/>
              <w:left w:val="nil"/>
              <w:bottom w:val="double" w:sz="6" w:space="0" w:color="4472C4"/>
              <w:right w:val="double" w:sz="6" w:space="0" w:color="4472C4"/>
            </w:tcBorders>
            <w:shd w:val="clear" w:color="auto" w:fill="auto"/>
            <w:vAlign w:val="center"/>
            <w:hideMark/>
          </w:tcPr>
          <w:p w14:paraId="4666F0C5"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39</w:t>
            </w:r>
          </w:p>
        </w:tc>
        <w:tc>
          <w:tcPr>
            <w:tcW w:w="567" w:type="dxa"/>
            <w:tcBorders>
              <w:top w:val="nil"/>
              <w:left w:val="nil"/>
              <w:bottom w:val="double" w:sz="6" w:space="0" w:color="4472C4"/>
              <w:right w:val="double" w:sz="6" w:space="0" w:color="4472C4"/>
            </w:tcBorders>
            <w:shd w:val="clear" w:color="auto" w:fill="auto"/>
            <w:vAlign w:val="center"/>
            <w:hideMark/>
          </w:tcPr>
          <w:p w14:paraId="762F8789"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26</w:t>
            </w:r>
          </w:p>
        </w:tc>
        <w:tc>
          <w:tcPr>
            <w:tcW w:w="567" w:type="dxa"/>
            <w:tcBorders>
              <w:top w:val="nil"/>
              <w:left w:val="nil"/>
              <w:bottom w:val="double" w:sz="6" w:space="0" w:color="4472C4"/>
              <w:right w:val="double" w:sz="6" w:space="0" w:color="4472C4"/>
            </w:tcBorders>
            <w:shd w:val="clear" w:color="auto" w:fill="auto"/>
            <w:vAlign w:val="center"/>
            <w:hideMark/>
          </w:tcPr>
          <w:p w14:paraId="186F8809"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45</w:t>
            </w:r>
          </w:p>
        </w:tc>
        <w:tc>
          <w:tcPr>
            <w:tcW w:w="567" w:type="dxa"/>
            <w:tcBorders>
              <w:top w:val="nil"/>
              <w:left w:val="nil"/>
              <w:bottom w:val="double" w:sz="6" w:space="0" w:color="4472C4"/>
              <w:right w:val="double" w:sz="6" w:space="0" w:color="4472C4"/>
            </w:tcBorders>
            <w:shd w:val="clear" w:color="auto" w:fill="auto"/>
            <w:vAlign w:val="center"/>
            <w:hideMark/>
          </w:tcPr>
          <w:p w14:paraId="09C27F17"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32</w:t>
            </w:r>
          </w:p>
        </w:tc>
        <w:tc>
          <w:tcPr>
            <w:tcW w:w="709" w:type="dxa"/>
            <w:tcBorders>
              <w:top w:val="nil"/>
              <w:left w:val="nil"/>
              <w:bottom w:val="double" w:sz="6" w:space="0" w:color="4472C4"/>
              <w:right w:val="double" w:sz="6" w:space="0" w:color="4472C4"/>
            </w:tcBorders>
            <w:shd w:val="clear" w:color="auto" w:fill="auto"/>
            <w:vAlign w:val="center"/>
            <w:hideMark/>
          </w:tcPr>
          <w:p w14:paraId="05924337"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31</w:t>
            </w:r>
          </w:p>
        </w:tc>
        <w:tc>
          <w:tcPr>
            <w:tcW w:w="567" w:type="dxa"/>
            <w:tcBorders>
              <w:top w:val="nil"/>
              <w:left w:val="nil"/>
              <w:bottom w:val="double" w:sz="6" w:space="0" w:color="4472C4"/>
              <w:right w:val="double" w:sz="6" w:space="0" w:color="4472C4"/>
            </w:tcBorders>
            <w:shd w:val="clear" w:color="auto" w:fill="auto"/>
            <w:vAlign w:val="center"/>
            <w:hideMark/>
          </w:tcPr>
          <w:p w14:paraId="57294EC0"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47</w:t>
            </w:r>
          </w:p>
        </w:tc>
        <w:tc>
          <w:tcPr>
            <w:tcW w:w="567" w:type="dxa"/>
            <w:tcBorders>
              <w:top w:val="nil"/>
              <w:left w:val="nil"/>
              <w:bottom w:val="double" w:sz="6" w:space="0" w:color="4472C4"/>
              <w:right w:val="double" w:sz="6" w:space="0" w:color="4472C4"/>
            </w:tcBorders>
            <w:shd w:val="clear" w:color="auto" w:fill="auto"/>
            <w:vAlign w:val="center"/>
            <w:hideMark/>
          </w:tcPr>
          <w:p w14:paraId="66BEF74F"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30</w:t>
            </w:r>
          </w:p>
        </w:tc>
        <w:tc>
          <w:tcPr>
            <w:tcW w:w="567" w:type="dxa"/>
            <w:tcBorders>
              <w:top w:val="nil"/>
              <w:left w:val="nil"/>
              <w:bottom w:val="double" w:sz="6" w:space="0" w:color="4472C4"/>
              <w:right w:val="double" w:sz="6" w:space="0" w:color="4472C4"/>
            </w:tcBorders>
            <w:shd w:val="clear" w:color="auto" w:fill="auto"/>
            <w:vAlign w:val="center"/>
            <w:hideMark/>
          </w:tcPr>
          <w:p w14:paraId="4722908D"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44</w:t>
            </w:r>
          </w:p>
        </w:tc>
        <w:tc>
          <w:tcPr>
            <w:tcW w:w="567" w:type="dxa"/>
            <w:tcBorders>
              <w:top w:val="nil"/>
              <w:left w:val="nil"/>
              <w:bottom w:val="double" w:sz="6" w:space="0" w:color="4472C4"/>
              <w:right w:val="double" w:sz="6" w:space="0" w:color="4472C4"/>
            </w:tcBorders>
            <w:shd w:val="clear" w:color="auto" w:fill="auto"/>
            <w:vAlign w:val="center"/>
            <w:hideMark/>
          </w:tcPr>
          <w:p w14:paraId="14105EEC"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29</w:t>
            </w:r>
          </w:p>
        </w:tc>
        <w:tc>
          <w:tcPr>
            <w:tcW w:w="567" w:type="dxa"/>
            <w:tcBorders>
              <w:top w:val="nil"/>
              <w:left w:val="nil"/>
              <w:bottom w:val="double" w:sz="6" w:space="0" w:color="4472C4"/>
              <w:right w:val="double" w:sz="6" w:space="0" w:color="4472C4"/>
            </w:tcBorders>
            <w:shd w:val="clear" w:color="auto" w:fill="auto"/>
            <w:vAlign w:val="center"/>
            <w:hideMark/>
          </w:tcPr>
          <w:p w14:paraId="53163436"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33</w:t>
            </w:r>
          </w:p>
        </w:tc>
        <w:tc>
          <w:tcPr>
            <w:tcW w:w="567" w:type="dxa"/>
            <w:tcBorders>
              <w:top w:val="nil"/>
              <w:left w:val="nil"/>
              <w:bottom w:val="double" w:sz="6" w:space="0" w:color="4472C4"/>
              <w:right w:val="double" w:sz="6" w:space="0" w:color="4472C4"/>
            </w:tcBorders>
            <w:shd w:val="clear" w:color="auto" w:fill="auto"/>
            <w:vAlign w:val="center"/>
            <w:hideMark/>
          </w:tcPr>
          <w:p w14:paraId="15DDE977"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34</w:t>
            </w:r>
          </w:p>
        </w:tc>
        <w:tc>
          <w:tcPr>
            <w:tcW w:w="567" w:type="dxa"/>
            <w:tcBorders>
              <w:top w:val="nil"/>
              <w:left w:val="nil"/>
              <w:bottom w:val="double" w:sz="6" w:space="0" w:color="4472C4"/>
              <w:right w:val="double" w:sz="6" w:space="0" w:color="4472C4"/>
            </w:tcBorders>
            <w:shd w:val="clear" w:color="auto" w:fill="auto"/>
            <w:vAlign w:val="center"/>
            <w:hideMark/>
          </w:tcPr>
          <w:p w14:paraId="7D5238A4"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27</w:t>
            </w:r>
          </w:p>
        </w:tc>
        <w:tc>
          <w:tcPr>
            <w:tcW w:w="709" w:type="dxa"/>
            <w:tcBorders>
              <w:top w:val="nil"/>
              <w:left w:val="nil"/>
              <w:bottom w:val="double" w:sz="6" w:space="0" w:color="4472C4"/>
              <w:right w:val="double" w:sz="6" w:space="0" w:color="4472C4"/>
            </w:tcBorders>
            <w:shd w:val="clear" w:color="auto" w:fill="auto"/>
            <w:vAlign w:val="center"/>
            <w:hideMark/>
          </w:tcPr>
          <w:p w14:paraId="5653F78B"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21</w:t>
            </w:r>
          </w:p>
        </w:tc>
        <w:tc>
          <w:tcPr>
            <w:tcW w:w="708" w:type="dxa"/>
            <w:tcBorders>
              <w:top w:val="nil"/>
              <w:left w:val="nil"/>
              <w:bottom w:val="double" w:sz="6" w:space="0" w:color="4472C4"/>
              <w:right w:val="double" w:sz="6" w:space="0" w:color="4472C4"/>
            </w:tcBorders>
            <w:shd w:val="clear" w:color="auto" w:fill="auto"/>
            <w:vAlign w:val="center"/>
            <w:hideMark/>
          </w:tcPr>
          <w:p w14:paraId="6E4C7505"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16</w:t>
            </w:r>
          </w:p>
        </w:tc>
      </w:tr>
      <w:tr w:rsidR="00DD2284" w:rsidRPr="00BC2A2C" w14:paraId="3FC87994" w14:textId="77777777" w:rsidTr="00775723">
        <w:trPr>
          <w:trHeight w:val="600"/>
        </w:trPr>
        <w:tc>
          <w:tcPr>
            <w:tcW w:w="1277" w:type="dxa"/>
            <w:tcBorders>
              <w:top w:val="nil"/>
              <w:left w:val="double" w:sz="6" w:space="0" w:color="4472C4"/>
              <w:bottom w:val="double" w:sz="6" w:space="0" w:color="4472C4"/>
              <w:right w:val="double" w:sz="6" w:space="0" w:color="4472C4"/>
            </w:tcBorders>
            <w:shd w:val="clear" w:color="auto" w:fill="auto"/>
            <w:vAlign w:val="center"/>
            <w:hideMark/>
          </w:tcPr>
          <w:p w14:paraId="51AA467D" w14:textId="77777777" w:rsidR="004743F3" w:rsidRPr="00DD2284" w:rsidRDefault="004743F3" w:rsidP="004743F3">
            <w:pPr>
              <w:suppressAutoHyphens w:val="0"/>
              <w:spacing w:before="0" w:after="0" w:line="240" w:lineRule="auto"/>
              <w:ind w:left="0"/>
              <w:jc w:val="left"/>
              <w:rPr>
                <w:rFonts w:ascii="Times New Roman" w:eastAsia="Times New Roman" w:hAnsi="Times New Roman"/>
                <w:color w:val="000000"/>
                <w:sz w:val="20"/>
                <w:szCs w:val="20"/>
                <w:lang w:eastAsia="es-CR"/>
              </w:rPr>
            </w:pPr>
            <w:r w:rsidRPr="00DD2284">
              <w:rPr>
                <w:rFonts w:ascii="Times New Roman" w:eastAsia="Times New Roman" w:hAnsi="Times New Roman"/>
                <w:color w:val="000000"/>
                <w:sz w:val="20"/>
                <w:szCs w:val="20"/>
                <w:lang w:eastAsia="es-CR"/>
              </w:rPr>
              <w:t>Salida</w:t>
            </w:r>
          </w:p>
        </w:tc>
        <w:tc>
          <w:tcPr>
            <w:tcW w:w="566" w:type="dxa"/>
            <w:tcBorders>
              <w:top w:val="nil"/>
              <w:left w:val="nil"/>
              <w:bottom w:val="double" w:sz="6" w:space="0" w:color="4472C4"/>
              <w:right w:val="double" w:sz="6" w:space="0" w:color="4472C4"/>
            </w:tcBorders>
            <w:shd w:val="clear" w:color="auto" w:fill="auto"/>
            <w:vAlign w:val="center"/>
            <w:hideMark/>
          </w:tcPr>
          <w:p w14:paraId="0C5F19A8" w14:textId="77777777" w:rsidR="004743F3" w:rsidRPr="00DD2284" w:rsidRDefault="004743F3" w:rsidP="004743F3">
            <w:pPr>
              <w:suppressAutoHyphens w:val="0"/>
              <w:spacing w:before="0" w:after="0" w:line="240" w:lineRule="auto"/>
              <w:ind w:left="0"/>
              <w:jc w:val="center"/>
              <w:rPr>
                <w:rFonts w:ascii="Times New Roman" w:eastAsia="Times New Roman" w:hAnsi="Times New Roman"/>
                <w:b/>
                <w:bCs/>
                <w:sz w:val="20"/>
                <w:szCs w:val="20"/>
                <w:lang w:eastAsia="es-CR"/>
              </w:rPr>
            </w:pPr>
            <w:r w:rsidRPr="00DD2284">
              <w:rPr>
                <w:rFonts w:ascii="Times New Roman" w:eastAsia="Times New Roman" w:hAnsi="Times New Roman"/>
                <w:b/>
                <w:bCs/>
                <w:sz w:val="20"/>
                <w:szCs w:val="20"/>
                <w:lang w:eastAsia="es-CR"/>
              </w:rPr>
              <w:t>15</w:t>
            </w:r>
          </w:p>
        </w:tc>
        <w:tc>
          <w:tcPr>
            <w:tcW w:w="567" w:type="dxa"/>
            <w:tcBorders>
              <w:top w:val="nil"/>
              <w:left w:val="nil"/>
              <w:bottom w:val="double" w:sz="6" w:space="0" w:color="4472C4"/>
              <w:right w:val="double" w:sz="6" w:space="0" w:color="4472C4"/>
            </w:tcBorders>
            <w:shd w:val="clear" w:color="auto" w:fill="auto"/>
            <w:vAlign w:val="center"/>
            <w:hideMark/>
          </w:tcPr>
          <w:p w14:paraId="3767F941"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19</w:t>
            </w:r>
          </w:p>
        </w:tc>
        <w:tc>
          <w:tcPr>
            <w:tcW w:w="567" w:type="dxa"/>
            <w:tcBorders>
              <w:top w:val="nil"/>
              <w:left w:val="nil"/>
              <w:bottom w:val="double" w:sz="6" w:space="0" w:color="4472C4"/>
              <w:right w:val="double" w:sz="6" w:space="0" w:color="4472C4"/>
            </w:tcBorders>
            <w:shd w:val="clear" w:color="auto" w:fill="auto"/>
            <w:vAlign w:val="center"/>
            <w:hideMark/>
          </w:tcPr>
          <w:p w14:paraId="2AD2076F"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22</w:t>
            </w:r>
          </w:p>
        </w:tc>
        <w:tc>
          <w:tcPr>
            <w:tcW w:w="567" w:type="dxa"/>
            <w:tcBorders>
              <w:top w:val="nil"/>
              <w:left w:val="nil"/>
              <w:bottom w:val="double" w:sz="6" w:space="0" w:color="4472C4"/>
              <w:right w:val="double" w:sz="6" w:space="0" w:color="4472C4"/>
            </w:tcBorders>
            <w:shd w:val="clear" w:color="auto" w:fill="auto"/>
            <w:vAlign w:val="center"/>
            <w:hideMark/>
          </w:tcPr>
          <w:p w14:paraId="5673F87A"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36</w:t>
            </w:r>
          </w:p>
        </w:tc>
        <w:tc>
          <w:tcPr>
            <w:tcW w:w="567" w:type="dxa"/>
            <w:tcBorders>
              <w:top w:val="nil"/>
              <w:left w:val="nil"/>
              <w:bottom w:val="double" w:sz="6" w:space="0" w:color="4472C4"/>
              <w:right w:val="double" w:sz="6" w:space="0" w:color="4472C4"/>
            </w:tcBorders>
            <w:shd w:val="clear" w:color="auto" w:fill="auto"/>
            <w:vAlign w:val="center"/>
            <w:hideMark/>
          </w:tcPr>
          <w:p w14:paraId="3A104147"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43</w:t>
            </w:r>
          </w:p>
        </w:tc>
        <w:tc>
          <w:tcPr>
            <w:tcW w:w="567" w:type="dxa"/>
            <w:tcBorders>
              <w:top w:val="nil"/>
              <w:left w:val="nil"/>
              <w:bottom w:val="double" w:sz="6" w:space="0" w:color="4472C4"/>
              <w:right w:val="double" w:sz="6" w:space="0" w:color="4472C4"/>
            </w:tcBorders>
            <w:shd w:val="clear" w:color="auto" w:fill="auto"/>
            <w:vAlign w:val="center"/>
            <w:hideMark/>
          </w:tcPr>
          <w:p w14:paraId="1CA51C48"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24</w:t>
            </w:r>
          </w:p>
        </w:tc>
        <w:tc>
          <w:tcPr>
            <w:tcW w:w="567" w:type="dxa"/>
            <w:tcBorders>
              <w:top w:val="nil"/>
              <w:left w:val="nil"/>
              <w:bottom w:val="double" w:sz="6" w:space="0" w:color="4472C4"/>
              <w:right w:val="double" w:sz="6" w:space="0" w:color="4472C4"/>
            </w:tcBorders>
            <w:shd w:val="clear" w:color="auto" w:fill="auto"/>
            <w:vAlign w:val="center"/>
            <w:hideMark/>
          </w:tcPr>
          <w:p w14:paraId="053AC7AF"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41</w:t>
            </w:r>
          </w:p>
        </w:tc>
        <w:tc>
          <w:tcPr>
            <w:tcW w:w="567" w:type="dxa"/>
            <w:tcBorders>
              <w:top w:val="nil"/>
              <w:left w:val="nil"/>
              <w:bottom w:val="double" w:sz="6" w:space="0" w:color="4472C4"/>
              <w:right w:val="double" w:sz="6" w:space="0" w:color="4472C4"/>
            </w:tcBorders>
            <w:shd w:val="clear" w:color="auto" w:fill="auto"/>
            <w:vAlign w:val="center"/>
            <w:hideMark/>
          </w:tcPr>
          <w:p w14:paraId="3B0B29AA"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32</w:t>
            </w:r>
          </w:p>
        </w:tc>
        <w:tc>
          <w:tcPr>
            <w:tcW w:w="567" w:type="dxa"/>
            <w:tcBorders>
              <w:top w:val="nil"/>
              <w:left w:val="nil"/>
              <w:bottom w:val="double" w:sz="6" w:space="0" w:color="4472C4"/>
              <w:right w:val="double" w:sz="6" w:space="0" w:color="4472C4"/>
            </w:tcBorders>
            <w:shd w:val="clear" w:color="auto" w:fill="auto"/>
            <w:vAlign w:val="center"/>
            <w:hideMark/>
          </w:tcPr>
          <w:p w14:paraId="364A353A"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24</w:t>
            </w:r>
          </w:p>
        </w:tc>
        <w:tc>
          <w:tcPr>
            <w:tcW w:w="567" w:type="dxa"/>
            <w:tcBorders>
              <w:top w:val="nil"/>
              <w:left w:val="nil"/>
              <w:bottom w:val="double" w:sz="6" w:space="0" w:color="4472C4"/>
              <w:right w:val="double" w:sz="6" w:space="0" w:color="4472C4"/>
            </w:tcBorders>
            <w:shd w:val="clear" w:color="auto" w:fill="auto"/>
            <w:vAlign w:val="center"/>
            <w:hideMark/>
          </w:tcPr>
          <w:p w14:paraId="57E8BD13"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17</w:t>
            </w:r>
          </w:p>
        </w:tc>
        <w:tc>
          <w:tcPr>
            <w:tcW w:w="709" w:type="dxa"/>
            <w:tcBorders>
              <w:top w:val="nil"/>
              <w:left w:val="nil"/>
              <w:bottom w:val="double" w:sz="6" w:space="0" w:color="4472C4"/>
              <w:right w:val="double" w:sz="6" w:space="0" w:color="4472C4"/>
            </w:tcBorders>
            <w:shd w:val="clear" w:color="auto" w:fill="auto"/>
            <w:vAlign w:val="center"/>
            <w:hideMark/>
          </w:tcPr>
          <w:p w14:paraId="16AA54ED"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64</w:t>
            </w:r>
          </w:p>
        </w:tc>
        <w:tc>
          <w:tcPr>
            <w:tcW w:w="567" w:type="dxa"/>
            <w:tcBorders>
              <w:top w:val="nil"/>
              <w:left w:val="nil"/>
              <w:bottom w:val="double" w:sz="6" w:space="0" w:color="4472C4"/>
              <w:right w:val="double" w:sz="6" w:space="0" w:color="4472C4"/>
            </w:tcBorders>
            <w:shd w:val="clear" w:color="auto" w:fill="auto"/>
            <w:vAlign w:val="center"/>
            <w:hideMark/>
          </w:tcPr>
          <w:p w14:paraId="1F88C577"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31</w:t>
            </w:r>
          </w:p>
        </w:tc>
        <w:tc>
          <w:tcPr>
            <w:tcW w:w="567" w:type="dxa"/>
            <w:tcBorders>
              <w:top w:val="nil"/>
              <w:left w:val="nil"/>
              <w:bottom w:val="double" w:sz="6" w:space="0" w:color="4472C4"/>
              <w:right w:val="double" w:sz="6" w:space="0" w:color="4472C4"/>
            </w:tcBorders>
            <w:shd w:val="clear" w:color="auto" w:fill="auto"/>
            <w:vAlign w:val="center"/>
            <w:hideMark/>
          </w:tcPr>
          <w:p w14:paraId="5D0C3700"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28</w:t>
            </w:r>
          </w:p>
        </w:tc>
        <w:tc>
          <w:tcPr>
            <w:tcW w:w="567" w:type="dxa"/>
            <w:tcBorders>
              <w:top w:val="nil"/>
              <w:left w:val="nil"/>
              <w:bottom w:val="double" w:sz="6" w:space="0" w:color="4472C4"/>
              <w:right w:val="double" w:sz="6" w:space="0" w:color="4472C4"/>
            </w:tcBorders>
            <w:shd w:val="clear" w:color="auto" w:fill="auto"/>
            <w:vAlign w:val="center"/>
            <w:hideMark/>
          </w:tcPr>
          <w:p w14:paraId="38A6F3DC"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31</w:t>
            </w:r>
          </w:p>
        </w:tc>
        <w:tc>
          <w:tcPr>
            <w:tcW w:w="567" w:type="dxa"/>
            <w:tcBorders>
              <w:top w:val="nil"/>
              <w:left w:val="nil"/>
              <w:bottom w:val="double" w:sz="6" w:space="0" w:color="4472C4"/>
              <w:right w:val="double" w:sz="6" w:space="0" w:color="4472C4"/>
            </w:tcBorders>
            <w:shd w:val="clear" w:color="auto" w:fill="auto"/>
            <w:vAlign w:val="center"/>
            <w:hideMark/>
          </w:tcPr>
          <w:p w14:paraId="77E6183C"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25</w:t>
            </w:r>
          </w:p>
        </w:tc>
        <w:tc>
          <w:tcPr>
            <w:tcW w:w="567" w:type="dxa"/>
            <w:tcBorders>
              <w:top w:val="nil"/>
              <w:left w:val="nil"/>
              <w:bottom w:val="double" w:sz="6" w:space="0" w:color="4472C4"/>
              <w:right w:val="double" w:sz="6" w:space="0" w:color="4472C4"/>
            </w:tcBorders>
            <w:shd w:val="clear" w:color="auto" w:fill="auto"/>
            <w:vAlign w:val="center"/>
            <w:hideMark/>
          </w:tcPr>
          <w:p w14:paraId="513CA36B"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52</w:t>
            </w:r>
          </w:p>
        </w:tc>
        <w:tc>
          <w:tcPr>
            <w:tcW w:w="567" w:type="dxa"/>
            <w:tcBorders>
              <w:top w:val="nil"/>
              <w:left w:val="nil"/>
              <w:bottom w:val="double" w:sz="6" w:space="0" w:color="4472C4"/>
              <w:right w:val="double" w:sz="6" w:space="0" w:color="4472C4"/>
            </w:tcBorders>
            <w:shd w:val="clear" w:color="auto" w:fill="auto"/>
            <w:vAlign w:val="center"/>
            <w:hideMark/>
          </w:tcPr>
          <w:p w14:paraId="1E560FD2"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64</w:t>
            </w:r>
          </w:p>
        </w:tc>
        <w:tc>
          <w:tcPr>
            <w:tcW w:w="567" w:type="dxa"/>
            <w:tcBorders>
              <w:top w:val="nil"/>
              <w:left w:val="nil"/>
              <w:bottom w:val="double" w:sz="6" w:space="0" w:color="4472C4"/>
              <w:right w:val="double" w:sz="6" w:space="0" w:color="4472C4"/>
            </w:tcBorders>
            <w:shd w:val="clear" w:color="auto" w:fill="auto"/>
            <w:vAlign w:val="center"/>
            <w:hideMark/>
          </w:tcPr>
          <w:p w14:paraId="66A9BDDC"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26</w:t>
            </w:r>
          </w:p>
        </w:tc>
        <w:tc>
          <w:tcPr>
            <w:tcW w:w="709" w:type="dxa"/>
            <w:tcBorders>
              <w:top w:val="nil"/>
              <w:left w:val="nil"/>
              <w:bottom w:val="double" w:sz="6" w:space="0" w:color="4472C4"/>
              <w:right w:val="double" w:sz="6" w:space="0" w:color="4472C4"/>
            </w:tcBorders>
            <w:shd w:val="clear" w:color="auto" w:fill="auto"/>
            <w:vAlign w:val="center"/>
            <w:hideMark/>
          </w:tcPr>
          <w:p w14:paraId="18E58135"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25</w:t>
            </w:r>
          </w:p>
        </w:tc>
        <w:tc>
          <w:tcPr>
            <w:tcW w:w="708" w:type="dxa"/>
            <w:tcBorders>
              <w:top w:val="nil"/>
              <w:left w:val="nil"/>
              <w:bottom w:val="double" w:sz="6" w:space="0" w:color="4472C4"/>
              <w:right w:val="double" w:sz="6" w:space="0" w:color="4472C4"/>
            </w:tcBorders>
            <w:shd w:val="clear" w:color="auto" w:fill="auto"/>
            <w:vAlign w:val="center"/>
            <w:hideMark/>
          </w:tcPr>
          <w:p w14:paraId="379A9164"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20</w:t>
            </w:r>
          </w:p>
        </w:tc>
      </w:tr>
      <w:tr w:rsidR="00DD2284" w:rsidRPr="00BC2A2C" w14:paraId="1265FB30" w14:textId="77777777" w:rsidTr="00775723">
        <w:trPr>
          <w:trHeight w:val="600"/>
        </w:trPr>
        <w:tc>
          <w:tcPr>
            <w:tcW w:w="1277" w:type="dxa"/>
            <w:tcBorders>
              <w:top w:val="nil"/>
              <w:left w:val="double" w:sz="6" w:space="0" w:color="4472C4"/>
              <w:bottom w:val="double" w:sz="6" w:space="0" w:color="4472C4"/>
              <w:right w:val="double" w:sz="6" w:space="0" w:color="4472C4"/>
            </w:tcBorders>
            <w:shd w:val="clear" w:color="auto" w:fill="auto"/>
            <w:vAlign w:val="center"/>
            <w:hideMark/>
          </w:tcPr>
          <w:p w14:paraId="08ECEADA" w14:textId="77777777" w:rsidR="004743F3" w:rsidRPr="00DD2284" w:rsidRDefault="004743F3" w:rsidP="004743F3">
            <w:pPr>
              <w:suppressAutoHyphens w:val="0"/>
              <w:spacing w:before="0" w:after="0" w:line="240" w:lineRule="auto"/>
              <w:ind w:left="0"/>
              <w:jc w:val="left"/>
              <w:rPr>
                <w:rFonts w:ascii="Times New Roman" w:eastAsia="Times New Roman" w:hAnsi="Times New Roman"/>
                <w:color w:val="000000"/>
                <w:sz w:val="20"/>
                <w:szCs w:val="20"/>
                <w:lang w:eastAsia="es-CR"/>
              </w:rPr>
            </w:pPr>
            <w:r w:rsidRPr="00DD2284">
              <w:rPr>
                <w:rFonts w:ascii="Times New Roman" w:eastAsia="Times New Roman" w:hAnsi="Times New Roman"/>
                <w:color w:val="000000"/>
                <w:sz w:val="20"/>
                <w:szCs w:val="20"/>
                <w:lang w:eastAsia="es-CR"/>
              </w:rPr>
              <w:t>Circulante “En trámite” (Penal y Penalización)</w:t>
            </w:r>
          </w:p>
        </w:tc>
        <w:tc>
          <w:tcPr>
            <w:tcW w:w="566" w:type="dxa"/>
            <w:tcBorders>
              <w:top w:val="nil"/>
              <w:left w:val="nil"/>
              <w:bottom w:val="double" w:sz="6" w:space="0" w:color="4472C4"/>
              <w:right w:val="double" w:sz="6" w:space="0" w:color="4472C4"/>
            </w:tcBorders>
            <w:shd w:val="clear" w:color="auto" w:fill="auto"/>
            <w:vAlign w:val="center"/>
            <w:hideMark/>
          </w:tcPr>
          <w:p w14:paraId="03FA56A2" w14:textId="77777777" w:rsidR="004743F3" w:rsidRPr="00DD2284" w:rsidRDefault="004743F3" w:rsidP="004743F3">
            <w:pPr>
              <w:suppressAutoHyphens w:val="0"/>
              <w:spacing w:before="0" w:after="0" w:line="240" w:lineRule="auto"/>
              <w:ind w:left="0"/>
              <w:jc w:val="center"/>
              <w:rPr>
                <w:rFonts w:ascii="Times New Roman" w:eastAsia="Times New Roman" w:hAnsi="Times New Roman"/>
                <w:b/>
                <w:bCs/>
                <w:sz w:val="20"/>
                <w:szCs w:val="20"/>
                <w:lang w:eastAsia="es-CR"/>
              </w:rPr>
            </w:pPr>
            <w:r w:rsidRPr="00DD2284">
              <w:rPr>
                <w:rFonts w:ascii="Times New Roman" w:eastAsia="Times New Roman" w:hAnsi="Times New Roman"/>
                <w:b/>
                <w:bCs/>
                <w:sz w:val="20"/>
                <w:szCs w:val="20"/>
                <w:lang w:eastAsia="es-CR"/>
              </w:rPr>
              <w:t>478</w:t>
            </w:r>
          </w:p>
        </w:tc>
        <w:tc>
          <w:tcPr>
            <w:tcW w:w="567" w:type="dxa"/>
            <w:tcBorders>
              <w:top w:val="nil"/>
              <w:left w:val="nil"/>
              <w:bottom w:val="double" w:sz="6" w:space="0" w:color="4472C4"/>
              <w:right w:val="double" w:sz="6" w:space="0" w:color="4472C4"/>
            </w:tcBorders>
            <w:shd w:val="clear" w:color="auto" w:fill="auto"/>
            <w:vAlign w:val="center"/>
            <w:hideMark/>
          </w:tcPr>
          <w:p w14:paraId="35DA497D"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480</w:t>
            </w:r>
          </w:p>
        </w:tc>
        <w:tc>
          <w:tcPr>
            <w:tcW w:w="567" w:type="dxa"/>
            <w:tcBorders>
              <w:top w:val="nil"/>
              <w:left w:val="nil"/>
              <w:bottom w:val="double" w:sz="6" w:space="0" w:color="4472C4"/>
              <w:right w:val="double" w:sz="6" w:space="0" w:color="4472C4"/>
            </w:tcBorders>
            <w:shd w:val="clear" w:color="auto" w:fill="auto"/>
            <w:vAlign w:val="center"/>
            <w:hideMark/>
          </w:tcPr>
          <w:p w14:paraId="12420293"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491</w:t>
            </w:r>
          </w:p>
        </w:tc>
        <w:tc>
          <w:tcPr>
            <w:tcW w:w="567" w:type="dxa"/>
            <w:tcBorders>
              <w:top w:val="nil"/>
              <w:left w:val="nil"/>
              <w:bottom w:val="double" w:sz="6" w:space="0" w:color="4472C4"/>
              <w:right w:val="double" w:sz="6" w:space="0" w:color="4472C4"/>
            </w:tcBorders>
            <w:shd w:val="clear" w:color="auto" w:fill="auto"/>
            <w:vAlign w:val="center"/>
            <w:hideMark/>
          </w:tcPr>
          <w:p w14:paraId="096983CB"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507</w:t>
            </w:r>
          </w:p>
        </w:tc>
        <w:tc>
          <w:tcPr>
            <w:tcW w:w="567" w:type="dxa"/>
            <w:tcBorders>
              <w:top w:val="nil"/>
              <w:left w:val="nil"/>
              <w:bottom w:val="double" w:sz="6" w:space="0" w:color="4472C4"/>
              <w:right w:val="double" w:sz="6" w:space="0" w:color="4472C4"/>
            </w:tcBorders>
            <w:shd w:val="clear" w:color="auto" w:fill="auto"/>
            <w:vAlign w:val="center"/>
            <w:hideMark/>
          </w:tcPr>
          <w:p w14:paraId="2FF1B3AD"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504</w:t>
            </w:r>
          </w:p>
        </w:tc>
        <w:tc>
          <w:tcPr>
            <w:tcW w:w="567" w:type="dxa"/>
            <w:tcBorders>
              <w:top w:val="nil"/>
              <w:left w:val="nil"/>
              <w:bottom w:val="double" w:sz="6" w:space="0" w:color="4472C4"/>
              <w:right w:val="double" w:sz="6" w:space="0" w:color="4472C4"/>
            </w:tcBorders>
            <w:shd w:val="clear" w:color="auto" w:fill="auto"/>
            <w:vAlign w:val="center"/>
            <w:hideMark/>
          </w:tcPr>
          <w:p w14:paraId="6686BEC6"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517</w:t>
            </w:r>
          </w:p>
        </w:tc>
        <w:tc>
          <w:tcPr>
            <w:tcW w:w="567" w:type="dxa"/>
            <w:tcBorders>
              <w:top w:val="nil"/>
              <w:left w:val="nil"/>
              <w:bottom w:val="double" w:sz="6" w:space="0" w:color="4472C4"/>
              <w:right w:val="double" w:sz="6" w:space="0" w:color="4472C4"/>
            </w:tcBorders>
            <w:shd w:val="clear" w:color="auto" w:fill="auto"/>
            <w:vAlign w:val="center"/>
            <w:hideMark/>
          </w:tcPr>
          <w:p w14:paraId="5A51A458"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506</w:t>
            </w:r>
          </w:p>
        </w:tc>
        <w:tc>
          <w:tcPr>
            <w:tcW w:w="567" w:type="dxa"/>
            <w:tcBorders>
              <w:top w:val="nil"/>
              <w:left w:val="nil"/>
              <w:bottom w:val="double" w:sz="6" w:space="0" w:color="4472C4"/>
              <w:right w:val="double" w:sz="6" w:space="0" w:color="4472C4"/>
            </w:tcBorders>
            <w:shd w:val="clear" w:color="auto" w:fill="auto"/>
            <w:vAlign w:val="center"/>
            <w:hideMark/>
          </w:tcPr>
          <w:p w14:paraId="091AABD3"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500</w:t>
            </w:r>
          </w:p>
        </w:tc>
        <w:tc>
          <w:tcPr>
            <w:tcW w:w="567" w:type="dxa"/>
            <w:tcBorders>
              <w:top w:val="nil"/>
              <w:left w:val="nil"/>
              <w:bottom w:val="double" w:sz="6" w:space="0" w:color="4472C4"/>
              <w:right w:val="double" w:sz="6" w:space="0" w:color="4472C4"/>
            </w:tcBorders>
            <w:shd w:val="clear" w:color="auto" w:fill="auto"/>
            <w:vAlign w:val="center"/>
            <w:hideMark/>
          </w:tcPr>
          <w:p w14:paraId="5F3E67AF"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523</w:t>
            </w:r>
          </w:p>
        </w:tc>
        <w:tc>
          <w:tcPr>
            <w:tcW w:w="567" w:type="dxa"/>
            <w:tcBorders>
              <w:top w:val="nil"/>
              <w:left w:val="nil"/>
              <w:bottom w:val="double" w:sz="6" w:space="0" w:color="4472C4"/>
              <w:right w:val="double" w:sz="6" w:space="0" w:color="4472C4"/>
            </w:tcBorders>
            <w:shd w:val="clear" w:color="auto" w:fill="auto"/>
            <w:vAlign w:val="center"/>
            <w:hideMark/>
          </w:tcPr>
          <w:p w14:paraId="781CA0F4"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536</w:t>
            </w:r>
          </w:p>
        </w:tc>
        <w:tc>
          <w:tcPr>
            <w:tcW w:w="709" w:type="dxa"/>
            <w:tcBorders>
              <w:top w:val="nil"/>
              <w:left w:val="nil"/>
              <w:bottom w:val="double" w:sz="6" w:space="0" w:color="4472C4"/>
              <w:right w:val="double" w:sz="6" w:space="0" w:color="4472C4"/>
            </w:tcBorders>
            <w:shd w:val="clear" w:color="auto" w:fill="auto"/>
            <w:vAlign w:val="center"/>
            <w:hideMark/>
          </w:tcPr>
          <w:p w14:paraId="7D579E8F"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503</w:t>
            </w:r>
          </w:p>
        </w:tc>
        <w:tc>
          <w:tcPr>
            <w:tcW w:w="567" w:type="dxa"/>
            <w:tcBorders>
              <w:top w:val="nil"/>
              <w:left w:val="nil"/>
              <w:bottom w:val="double" w:sz="6" w:space="0" w:color="4472C4"/>
              <w:right w:val="double" w:sz="6" w:space="0" w:color="4472C4"/>
            </w:tcBorders>
            <w:shd w:val="clear" w:color="auto" w:fill="auto"/>
            <w:vAlign w:val="center"/>
            <w:hideMark/>
          </w:tcPr>
          <w:p w14:paraId="256ABFC6"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524</w:t>
            </w:r>
          </w:p>
        </w:tc>
        <w:tc>
          <w:tcPr>
            <w:tcW w:w="567" w:type="dxa"/>
            <w:tcBorders>
              <w:top w:val="nil"/>
              <w:left w:val="nil"/>
              <w:bottom w:val="double" w:sz="6" w:space="0" w:color="4472C4"/>
              <w:right w:val="double" w:sz="6" w:space="0" w:color="4472C4"/>
            </w:tcBorders>
            <w:shd w:val="clear" w:color="auto" w:fill="auto"/>
            <w:vAlign w:val="center"/>
            <w:hideMark/>
          </w:tcPr>
          <w:p w14:paraId="0B4BD118"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528</w:t>
            </w:r>
          </w:p>
        </w:tc>
        <w:tc>
          <w:tcPr>
            <w:tcW w:w="567" w:type="dxa"/>
            <w:tcBorders>
              <w:top w:val="nil"/>
              <w:left w:val="nil"/>
              <w:bottom w:val="double" w:sz="6" w:space="0" w:color="4472C4"/>
              <w:right w:val="double" w:sz="6" w:space="0" w:color="4472C4"/>
            </w:tcBorders>
            <w:shd w:val="clear" w:color="auto" w:fill="auto"/>
            <w:vAlign w:val="center"/>
            <w:hideMark/>
          </w:tcPr>
          <w:p w14:paraId="76A1481A"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573</w:t>
            </w:r>
          </w:p>
        </w:tc>
        <w:tc>
          <w:tcPr>
            <w:tcW w:w="567" w:type="dxa"/>
            <w:tcBorders>
              <w:top w:val="nil"/>
              <w:left w:val="nil"/>
              <w:bottom w:val="double" w:sz="6" w:space="0" w:color="4472C4"/>
              <w:right w:val="double" w:sz="6" w:space="0" w:color="4472C4"/>
            </w:tcBorders>
            <w:shd w:val="clear" w:color="auto" w:fill="auto"/>
            <w:vAlign w:val="center"/>
            <w:hideMark/>
          </w:tcPr>
          <w:p w14:paraId="24580B1A"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687</w:t>
            </w:r>
          </w:p>
        </w:tc>
        <w:tc>
          <w:tcPr>
            <w:tcW w:w="567" w:type="dxa"/>
            <w:tcBorders>
              <w:top w:val="nil"/>
              <w:left w:val="nil"/>
              <w:bottom w:val="double" w:sz="6" w:space="0" w:color="4472C4"/>
              <w:right w:val="double" w:sz="6" w:space="0" w:color="4472C4"/>
            </w:tcBorders>
            <w:shd w:val="clear" w:color="auto" w:fill="auto"/>
            <w:vAlign w:val="center"/>
            <w:hideMark/>
          </w:tcPr>
          <w:p w14:paraId="60AEAF72"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662</w:t>
            </w:r>
          </w:p>
        </w:tc>
        <w:tc>
          <w:tcPr>
            <w:tcW w:w="567" w:type="dxa"/>
            <w:tcBorders>
              <w:top w:val="nil"/>
              <w:left w:val="nil"/>
              <w:bottom w:val="double" w:sz="6" w:space="0" w:color="4472C4"/>
              <w:right w:val="double" w:sz="6" w:space="0" w:color="4472C4"/>
            </w:tcBorders>
            <w:shd w:val="clear" w:color="auto" w:fill="auto"/>
            <w:vAlign w:val="center"/>
            <w:hideMark/>
          </w:tcPr>
          <w:p w14:paraId="288DA1CD"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639</w:t>
            </w:r>
          </w:p>
        </w:tc>
        <w:tc>
          <w:tcPr>
            <w:tcW w:w="567" w:type="dxa"/>
            <w:tcBorders>
              <w:top w:val="nil"/>
              <w:left w:val="nil"/>
              <w:bottom w:val="double" w:sz="6" w:space="0" w:color="4472C4"/>
              <w:right w:val="double" w:sz="6" w:space="0" w:color="4472C4"/>
            </w:tcBorders>
            <w:shd w:val="clear" w:color="auto" w:fill="auto"/>
            <w:vAlign w:val="center"/>
            <w:hideMark/>
          </w:tcPr>
          <w:p w14:paraId="5C84F2D6"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503</w:t>
            </w:r>
          </w:p>
        </w:tc>
        <w:tc>
          <w:tcPr>
            <w:tcW w:w="709" w:type="dxa"/>
            <w:tcBorders>
              <w:top w:val="nil"/>
              <w:left w:val="nil"/>
              <w:bottom w:val="double" w:sz="6" w:space="0" w:color="4472C4"/>
              <w:right w:val="double" w:sz="6" w:space="0" w:color="4472C4"/>
            </w:tcBorders>
            <w:shd w:val="clear" w:color="auto" w:fill="auto"/>
            <w:vAlign w:val="center"/>
            <w:hideMark/>
          </w:tcPr>
          <w:p w14:paraId="7364F2E0"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507</w:t>
            </w:r>
          </w:p>
        </w:tc>
        <w:tc>
          <w:tcPr>
            <w:tcW w:w="708" w:type="dxa"/>
            <w:tcBorders>
              <w:top w:val="nil"/>
              <w:left w:val="nil"/>
              <w:bottom w:val="double" w:sz="6" w:space="0" w:color="4472C4"/>
              <w:right w:val="double" w:sz="6" w:space="0" w:color="4472C4"/>
            </w:tcBorders>
            <w:shd w:val="clear" w:color="auto" w:fill="auto"/>
            <w:vAlign w:val="center"/>
            <w:hideMark/>
          </w:tcPr>
          <w:p w14:paraId="02C6743D"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510</w:t>
            </w:r>
          </w:p>
        </w:tc>
      </w:tr>
      <w:tr w:rsidR="00DD2284" w:rsidRPr="00BC2A2C" w14:paraId="48189275" w14:textId="77777777" w:rsidTr="00775723">
        <w:trPr>
          <w:trHeight w:val="600"/>
        </w:trPr>
        <w:tc>
          <w:tcPr>
            <w:tcW w:w="1277" w:type="dxa"/>
            <w:tcBorders>
              <w:top w:val="nil"/>
              <w:left w:val="double" w:sz="6" w:space="0" w:color="4472C4"/>
              <w:bottom w:val="double" w:sz="6" w:space="0" w:color="4472C4"/>
              <w:right w:val="double" w:sz="6" w:space="0" w:color="4472C4"/>
            </w:tcBorders>
            <w:shd w:val="clear" w:color="auto" w:fill="auto"/>
            <w:vAlign w:val="center"/>
            <w:hideMark/>
          </w:tcPr>
          <w:p w14:paraId="6D622EAA" w14:textId="77777777" w:rsidR="004743F3" w:rsidRPr="00DD2284" w:rsidRDefault="004743F3" w:rsidP="004743F3">
            <w:pPr>
              <w:suppressAutoHyphens w:val="0"/>
              <w:spacing w:before="0" w:after="0" w:line="240" w:lineRule="auto"/>
              <w:ind w:left="0"/>
              <w:jc w:val="left"/>
              <w:rPr>
                <w:rFonts w:ascii="Times New Roman" w:eastAsia="Times New Roman" w:hAnsi="Times New Roman"/>
                <w:color w:val="000000"/>
                <w:sz w:val="20"/>
                <w:szCs w:val="20"/>
                <w:lang w:eastAsia="es-CR"/>
              </w:rPr>
            </w:pPr>
            <w:r w:rsidRPr="00DD2284">
              <w:rPr>
                <w:rFonts w:ascii="Times New Roman" w:eastAsia="Times New Roman" w:hAnsi="Times New Roman"/>
                <w:color w:val="000000"/>
                <w:sz w:val="20"/>
                <w:szCs w:val="20"/>
                <w:lang w:eastAsia="es-CR"/>
              </w:rPr>
              <w:t>Circulante promedio por persona defensora</w:t>
            </w:r>
          </w:p>
        </w:tc>
        <w:tc>
          <w:tcPr>
            <w:tcW w:w="566" w:type="dxa"/>
            <w:tcBorders>
              <w:top w:val="nil"/>
              <w:left w:val="nil"/>
              <w:bottom w:val="double" w:sz="6" w:space="0" w:color="4472C4"/>
              <w:right w:val="double" w:sz="6" w:space="0" w:color="4472C4"/>
            </w:tcBorders>
            <w:shd w:val="clear" w:color="auto" w:fill="auto"/>
            <w:vAlign w:val="center"/>
            <w:hideMark/>
          </w:tcPr>
          <w:p w14:paraId="6AA51283" w14:textId="77777777" w:rsidR="004743F3" w:rsidRPr="00DD2284" w:rsidRDefault="004743F3" w:rsidP="004743F3">
            <w:pPr>
              <w:suppressAutoHyphens w:val="0"/>
              <w:spacing w:before="0" w:after="0" w:line="240" w:lineRule="auto"/>
              <w:ind w:left="0"/>
              <w:jc w:val="center"/>
              <w:rPr>
                <w:rFonts w:ascii="Times New Roman" w:eastAsia="Times New Roman" w:hAnsi="Times New Roman"/>
                <w:b/>
                <w:bCs/>
                <w:sz w:val="20"/>
                <w:szCs w:val="20"/>
                <w:lang w:eastAsia="es-CR"/>
              </w:rPr>
            </w:pPr>
            <w:r w:rsidRPr="00DD2284">
              <w:rPr>
                <w:rFonts w:ascii="Times New Roman" w:eastAsia="Times New Roman" w:hAnsi="Times New Roman"/>
                <w:b/>
                <w:bCs/>
                <w:sz w:val="20"/>
                <w:szCs w:val="20"/>
                <w:lang w:eastAsia="es-CR"/>
              </w:rPr>
              <w:t>154</w:t>
            </w:r>
          </w:p>
        </w:tc>
        <w:tc>
          <w:tcPr>
            <w:tcW w:w="567" w:type="dxa"/>
            <w:tcBorders>
              <w:top w:val="nil"/>
              <w:left w:val="nil"/>
              <w:bottom w:val="double" w:sz="6" w:space="0" w:color="4472C4"/>
              <w:right w:val="double" w:sz="6" w:space="0" w:color="4472C4"/>
            </w:tcBorders>
            <w:shd w:val="clear" w:color="auto" w:fill="auto"/>
            <w:vAlign w:val="center"/>
            <w:hideMark/>
          </w:tcPr>
          <w:p w14:paraId="59C41503"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157</w:t>
            </w:r>
          </w:p>
        </w:tc>
        <w:tc>
          <w:tcPr>
            <w:tcW w:w="567" w:type="dxa"/>
            <w:tcBorders>
              <w:top w:val="nil"/>
              <w:left w:val="nil"/>
              <w:bottom w:val="double" w:sz="6" w:space="0" w:color="4472C4"/>
              <w:right w:val="double" w:sz="6" w:space="0" w:color="4472C4"/>
            </w:tcBorders>
            <w:shd w:val="clear" w:color="auto" w:fill="auto"/>
            <w:vAlign w:val="center"/>
            <w:hideMark/>
          </w:tcPr>
          <w:p w14:paraId="526703BB"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178</w:t>
            </w:r>
          </w:p>
        </w:tc>
        <w:tc>
          <w:tcPr>
            <w:tcW w:w="567" w:type="dxa"/>
            <w:tcBorders>
              <w:top w:val="nil"/>
              <w:left w:val="nil"/>
              <w:bottom w:val="double" w:sz="6" w:space="0" w:color="4472C4"/>
              <w:right w:val="double" w:sz="6" w:space="0" w:color="4472C4"/>
            </w:tcBorders>
            <w:shd w:val="clear" w:color="auto" w:fill="auto"/>
            <w:vAlign w:val="center"/>
            <w:hideMark/>
          </w:tcPr>
          <w:p w14:paraId="55070F7F"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186</w:t>
            </w:r>
          </w:p>
        </w:tc>
        <w:tc>
          <w:tcPr>
            <w:tcW w:w="567" w:type="dxa"/>
            <w:tcBorders>
              <w:top w:val="nil"/>
              <w:left w:val="nil"/>
              <w:bottom w:val="double" w:sz="6" w:space="0" w:color="4472C4"/>
              <w:right w:val="double" w:sz="6" w:space="0" w:color="4472C4"/>
            </w:tcBorders>
            <w:shd w:val="clear" w:color="auto" w:fill="auto"/>
            <w:vAlign w:val="center"/>
            <w:hideMark/>
          </w:tcPr>
          <w:p w14:paraId="0AEA70ED"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169</w:t>
            </w:r>
          </w:p>
        </w:tc>
        <w:tc>
          <w:tcPr>
            <w:tcW w:w="567" w:type="dxa"/>
            <w:tcBorders>
              <w:top w:val="nil"/>
              <w:left w:val="nil"/>
              <w:bottom w:val="double" w:sz="6" w:space="0" w:color="4472C4"/>
              <w:right w:val="double" w:sz="6" w:space="0" w:color="4472C4"/>
            </w:tcBorders>
            <w:shd w:val="clear" w:color="auto" w:fill="auto"/>
            <w:vAlign w:val="center"/>
            <w:hideMark/>
          </w:tcPr>
          <w:p w14:paraId="5EFAFC41"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176</w:t>
            </w:r>
          </w:p>
        </w:tc>
        <w:tc>
          <w:tcPr>
            <w:tcW w:w="567" w:type="dxa"/>
            <w:tcBorders>
              <w:top w:val="nil"/>
              <w:left w:val="nil"/>
              <w:bottom w:val="double" w:sz="6" w:space="0" w:color="4472C4"/>
              <w:right w:val="double" w:sz="6" w:space="0" w:color="4472C4"/>
            </w:tcBorders>
            <w:shd w:val="clear" w:color="auto" w:fill="auto"/>
            <w:vAlign w:val="center"/>
            <w:hideMark/>
          </w:tcPr>
          <w:p w14:paraId="5DAC2061"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173</w:t>
            </w:r>
          </w:p>
        </w:tc>
        <w:tc>
          <w:tcPr>
            <w:tcW w:w="567" w:type="dxa"/>
            <w:tcBorders>
              <w:top w:val="nil"/>
              <w:left w:val="nil"/>
              <w:bottom w:val="double" w:sz="6" w:space="0" w:color="4472C4"/>
              <w:right w:val="double" w:sz="6" w:space="0" w:color="4472C4"/>
            </w:tcBorders>
            <w:shd w:val="clear" w:color="auto" w:fill="auto"/>
            <w:vAlign w:val="center"/>
            <w:hideMark/>
          </w:tcPr>
          <w:p w14:paraId="2F63101E"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169</w:t>
            </w:r>
          </w:p>
        </w:tc>
        <w:tc>
          <w:tcPr>
            <w:tcW w:w="567" w:type="dxa"/>
            <w:tcBorders>
              <w:top w:val="nil"/>
              <w:left w:val="nil"/>
              <w:bottom w:val="double" w:sz="6" w:space="0" w:color="4472C4"/>
              <w:right w:val="double" w:sz="6" w:space="0" w:color="4472C4"/>
            </w:tcBorders>
            <w:shd w:val="clear" w:color="auto" w:fill="auto"/>
            <w:vAlign w:val="center"/>
            <w:hideMark/>
          </w:tcPr>
          <w:p w14:paraId="066E1170"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176</w:t>
            </w:r>
          </w:p>
        </w:tc>
        <w:tc>
          <w:tcPr>
            <w:tcW w:w="567" w:type="dxa"/>
            <w:tcBorders>
              <w:top w:val="nil"/>
              <w:left w:val="nil"/>
              <w:bottom w:val="double" w:sz="6" w:space="0" w:color="4472C4"/>
              <w:right w:val="double" w:sz="6" w:space="0" w:color="4472C4"/>
            </w:tcBorders>
            <w:shd w:val="clear" w:color="auto" w:fill="auto"/>
            <w:vAlign w:val="center"/>
            <w:hideMark/>
          </w:tcPr>
          <w:p w14:paraId="479FB48D"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184</w:t>
            </w:r>
          </w:p>
        </w:tc>
        <w:tc>
          <w:tcPr>
            <w:tcW w:w="709" w:type="dxa"/>
            <w:tcBorders>
              <w:top w:val="nil"/>
              <w:left w:val="nil"/>
              <w:bottom w:val="double" w:sz="6" w:space="0" w:color="4472C4"/>
              <w:right w:val="double" w:sz="6" w:space="0" w:color="4472C4"/>
            </w:tcBorders>
            <w:shd w:val="clear" w:color="auto" w:fill="auto"/>
            <w:vAlign w:val="center"/>
            <w:hideMark/>
          </w:tcPr>
          <w:p w14:paraId="54DE6E45"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182</w:t>
            </w:r>
          </w:p>
        </w:tc>
        <w:tc>
          <w:tcPr>
            <w:tcW w:w="567" w:type="dxa"/>
            <w:tcBorders>
              <w:top w:val="nil"/>
              <w:left w:val="nil"/>
              <w:bottom w:val="double" w:sz="6" w:space="0" w:color="4472C4"/>
              <w:right w:val="double" w:sz="6" w:space="0" w:color="4472C4"/>
            </w:tcBorders>
            <w:shd w:val="clear" w:color="auto" w:fill="auto"/>
            <w:vAlign w:val="center"/>
            <w:hideMark/>
          </w:tcPr>
          <w:p w14:paraId="7439403A"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181</w:t>
            </w:r>
          </w:p>
        </w:tc>
        <w:tc>
          <w:tcPr>
            <w:tcW w:w="567" w:type="dxa"/>
            <w:tcBorders>
              <w:top w:val="nil"/>
              <w:left w:val="nil"/>
              <w:bottom w:val="double" w:sz="6" w:space="0" w:color="4472C4"/>
              <w:right w:val="double" w:sz="6" w:space="0" w:color="4472C4"/>
            </w:tcBorders>
            <w:shd w:val="clear" w:color="auto" w:fill="auto"/>
            <w:vAlign w:val="center"/>
            <w:hideMark/>
          </w:tcPr>
          <w:p w14:paraId="5361F83D"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184</w:t>
            </w:r>
          </w:p>
        </w:tc>
        <w:tc>
          <w:tcPr>
            <w:tcW w:w="567" w:type="dxa"/>
            <w:tcBorders>
              <w:top w:val="nil"/>
              <w:left w:val="nil"/>
              <w:bottom w:val="double" w:sz="6" w:space="0" w:color="4472C4"/>
              <w:right w:val="double" w:sz="6" w:space="0" w:color="4472C4"/>
            </w:tcBorders>
            <w:shd w:val="clear" w:color="auto" w:fill="auto"/>
            <w:vAlign w:val="center"/>
            <w:hideMark/>
          </w:tcPr>
          <w:p w14:paraId="707D3012"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200</w:t>
            </w:r>
          </w:p>
        </w:tc>
        <w:tc>
          <w:tcPr>
            <w:tcW w:w="567" w:type="dxa"/>
            <w:tcBorders>
              <w:top w:val="nil"/>
              <w:left w:val="nil"/>
              <w:bottom w:val="double" w:sz="6" w:space="0" w:color="4472C4"/>
              <w:right w:val="double" w:sz="6" w:space="0" w:color="4472C4"/>
            </w:tcBorders>
            <w:shd w:val="clear" w:color="auto" w:fill="auto"/>
            <w:vAlign w:val="center"/>
            <w:hideMark/>
          </w:tcPr>
          <w:p w14:paraId="0DAA22AB"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258</w:t>
            </w:r>
          </w:p>
        </w:tc>
        <w:tc>
          <w:tcPr>
            <w:tcW w:w="567" w:type="dxa"/>
            <w:tcBorders>
              <w:top w:val="nil"/>
              <w:left w:val="nil"/>
              <w:bottom w:val="double" w:sz="6" w:space="0" w:color="4472C4"/>
              <w:right w:val="double" w:sz="6" w:space="0" w:color="4472C4"/>
            </w:tcBorders>
            <w:shd w:val="clear" w:color="auto" w:fill="auto"/>
            <w:vAlign w:val="center"/>
            <w:hideMark/>
          </w:tcPr>
          <w:p w14:paraId="5300C4F9"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250</w:t>
            </w:r>
          </w:p>
        </w:tc>
        <w:tc>
          <w:tcPr>
            <w:tcW w:w="567" w:type="dxa"/>
            <w:tcBorders>
              <w:top w:val="nil"/>
              <w:left w:val="nil"/>
              <w:bottom w:val="double" w:sz="6" w:space="0" w:color="4472C4"/>
              <w:right w:val="double" w:sz="6" w:space="0" w:color="4472C4"/>
            </w:tcBorders>
            <w:shd w:val="clear" w:color="auto" w:fill="auto"/>
            <w:vAlign w:val="center"/>
            <w:hideMark/>
          </w:tcPr>
          <w:p w14:paraId="5F916FE7"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238</w:t>
            </w:r>
          </w:p>
        </w:tc>
        <w:tc>
          <w:tcPr>
            <w:tcW w:w="567" w:type="dxa"/>
            <w:tcBorders>
              <w:top w:val="nil"/>
              <w:left w:val="nil"/>
              <w:bottom w:val="double" w:sz="6" w:space="0" w:color="4472C4"/>
              <w:right w:val="double" w:sz="6" w:space="0" w:color="4472C4"/>
            </w:tcBorders>
            <w:shd w:val="clear" w:color="auto" w:fill="auto"/>
            <w:vAlign w:val="center"/>
            <w:hideMark/>
          </w:tcPr>
          <w:p w14:paraId="697EDCE3"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171</w:t>
            </w:r>
          </w:p>
        </w:tc>
        <w:tc>
          <w:tcPr>
            <w:tcW w:w="709" w:type="dxa"/>
            <w:tcBorders>
              <w:top w:val="nil"/>
              <w:left w:val="nil"/>
              <w:bottom w:val="double" w:sz="6" w:space="0" w:color="4472C4"/>
              <w:right w:val="double" w:sz="6" w:space="0" w:color="4472C4"/>
            </w:tcBorders>
            <w:shd w:val="clear" w:color="auto" w:fill="auto"/>
            <w:vAlign w:val="center"/>
            <w:hideMark/>
          </w:tcPr>
          <w:p w14:paraId="42ECE6DA"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175</w:t>
            </w:r>
          </w:p>
        </w:tc>
        <w:tc>
          <w:tcPr>
            <w:tcW w:w="708" w:type="dxa"/>
            <w:tcBorders>
              <w:top w:val="nil"/>
              <w:left w:val="nil"/>
              <w:bottom w:val="double" w:sz="6" w:space="0" w:color="4472C4"/>
              <w:right w:val="double" w:sz="6" w:space="0" w:color="4472C4"/>
            </w:tcBorders>
            <w:shd w:val="clear" w:color="auto" w:fill="auto"/>
            <w:vAlign w:val="center"/>
            <w:hideMark/>
          </w:tcPr>
          <w:p w14:paraId="156112BD"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175</w:t>
            </w:r>
          </w:p>
        </w:tc>
      </w:tr>
      <w:tr w:rsidR="00DD2284" w:rsidRPr="00BC2A2C" w14:paraId="00074A3C" w14:textId="77777777" w:rsidTr="00775723">
        <w:trPr>
          <w:trHeight w:val="600"/>
        </w:trPr>
        <w:tc>
          <w:tcPr>
            <w:tcW w:w="1277" w:type="dxa"/>
            <w:tcBorders>
              <w:top w:val="nil"/>
              <w:left w:val="double" w:sz="6" w:space="0" w:color="4472C4"/>
              <w:bottom w:val="double" w:sz="6" w:space="0" w:color="4472C4"/>
              <w:right w:val="double" w:sz="6" w:space="0" w:color="4472C4"/>
            </w:tcBorders>
            <w:shd w:val="clear" w:color="auto" w:fill="auto"/>
            <w:vAlign w:val="center"/>
            <w:hideMark/>
          </w:tcPr>
          <w:p w14:paraId="71B77C60" w14:textId="77777777" w:rsidR="004743F3" w:rsidRPr="00DD2284" w:rsidRDefault="004743F3" w:rsidP="004743F3">
            <w:pPr>
              <w:suppressAutoHyphens w:val="0"/>
              <w:spacing w:before="0" w:after="0" w:line="240" w:lineRule="auto"/>
              <w:ind w:left="0"/>
              <w:jc w:val="left"/>
              <w:rPr>
                <w:rFonts w:ascii="Times New Roman" w:eastAsia="Times New Roman" w:hAnsi="Times New Roman"/>
                <w:color w:val="000000"/>
                <w:sz w:val="20"/>
                <w:szCs w:val="20"/>
                <w:lang w:eastAsia="es-CR"/>
              </w:rPr>
            </w:pPr>
            <w:r w:rsidRPr="00DD2284">
              <w:rPr>
                <w:rFonts w:ascii="Times New Roman" w:eastAsia="Times New Roman" w:hAnsi="Times New Roman"/>
                <w:color w:val="000000"/>
                <w:sz w:val="20"/>
                <w:szCs w:val="20"/>
                <w:lang w:eastAsia="es-CR"/>
              </w:rPr>
              <w:t>Circulante reportado por el Defensor Coordinador</w:t>
            </w:r>
          </w:p>
        </w:tc>
        <w:tc>
          <w:tcPr>
            <w:tcW w:w="566" w:type="dxa"/>
            <w:tcBorders>
              <w:top w:val="nil"/>
              <w:left w:val="nil"/>
              <w:bottom w:val="double" w:sz="6" w:space="0" w:color="4472C4"/>
              <w:right w:val="double" w:sz="6" w:space="0" w:color="4472C4"/>
            </w:tcBorders>
            <w:shd w:val="clear" w:color="auto" w:fill="auto"/>
            <w:vAlign w:val="center"/>
            <w:hideMark/>
          </w:tcPr>
          <w:p w14:paraId="272B61F7" w14:textId="77777777" w:rsidR="004743F3" w:rsidRPr="00DD2284" w:rsidRDefault="004743F3" w:rsidP="004743F3">
            <w:pPr>
              <w:suppressAutoHyphens w:val="0"/>
              <w:spacing w:before="0" w:after="0" w:line="240" w:lineRule="auto"/>
              <w:ind w:left="0"/>
              <w:jc w:val="center"/>
              <w:rPr>
                <w:rFonts w:ascii="Times New Roman" w:eastAsia="Times New Roman" w:hAnsi="Times New Roman"/>
                <w:b/>
                <w:bCs/>
                <w:sz w:val="20"/>
                <w:szCs w:val="20"/>
                <w:lang w:eastAsia="es-CR"/>
              </w:rPr>
            </w:pPr>
            <w:r w:rsidRPr="00DD2284">
              <w:rPr>
                <w:rFonts w:ascii="Times New Roman" w:eastAsia="Times New Roman" w:hAnsi="Times New Roman"/>
                <w:b/>
                <w:bCs/>
                <w:sz w:val="20"/>
                <w:szCs w:val="20"/>
                <w:lang w:eastAsia="es-CR"/>
              </w:rPr>
              <w:t>170</w:t>
            </w:r>
          </w:p>
        </w:tc>
        <w:tc>
          <w:tcPr>
            <w:tcW w:w="567" w:type="dxa"/>
            <w:tcBorders>
              <w:top w:val="nil"/>
              <w:left w:val="nil"/>
              <w:bottom w:val="double" w:sz="6" w:space="0" w:color="4472C4"/>
              <w:right w:val="double" w:sz="6" w:space="0" w:color="4472C4"/>
            </w:tcBorders>
            <w:shd w:val="clear" w:color="auto" w:fill="auto"/>
            <w:vAlign w:val="center"/>
            <w:hideMark/>
          </w:tcPr>
          <w:p w14:paraId="465A1A92"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167</w:t>
            </w:r>
          </w:p>
        </w:tc>
        <w:tc>
          <w:tcPr>
            <w:tcW w:w="567" w:type="dxa"/>
            <w:tcBorders>
              <w:top w:val="nil"/>
              <w:left w:val="nil"/>
              <w:bottom w:val="double" w:sz="6" w:space="0" w:color="4472C4"/>
              <w:right w:val="double" w:sz="6" w:space="0" w:color="4472C4"/>
            </w:tcBorders>
            <w:shd w:val="clear" w:color="auto" w:fill="auto"/>
            <w:vAlign w:val="center"/>
            <w:hideMark/>
          </w:tcPr>
          <w:p w14:paraId="09BA24B7"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166</w:t>
            </w:r>
          </w:p>
        </w:tc>
        <w:tc>
          <w:tcPr>
            <w:tcW w:w="567" w:type="dxa"/>
            <w:tcBorders>
              <w:top w:val="nil"/>
              <w:left w:val="nil"/>
              <w:bottom w:val="double" w:sz="6" w:space="0" w:color="4472C4"/>
              <w:right w:val="double" w:sz="6" w:space="0" w:color="4472C4"/>
            </w:tcBorders>
            <w:shd w:val="clear" w:color="auto" w:fill="auto"/>
            <w:vAlign w:val="center"/>
            <w:hideMark/>
          </w:tcPr>
          <w:p w14:paraId="451F3382"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169</w:t>
            </w:r>
          </w:p>
        </w:tc>
        <w:tc>
          <w:tcPr>
            <w:tcW w:w="567" w:type="dxa"/>
            <w:tcBorders>
              <w:top w:val="nil"/>
              <w:left w:val="nil"/>
              <w:bottom w:val="double" w:sz="6" w:space="0" w:color="4472C4"/>
              <w:right w:val="double" w:sz="6" w:space="0" w:color="4472C4"/>
            </w:tcBorders>
            <w:shd w:val="clear" w:color="auto" w:fill="auto"/>
            <w:vAlign w:val="center"/>
            <w:hideMark/>
          </w:tcPr>
          <w:p w14:paraId="5907D073"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165</w:t>
            </w:r>
          </w:p>
        </w:tc>
        <w:tc>
          <w:tcPr>
            <w:tcW w:w="567" w:type="dxa"/>
            <w:tcBorders>
              <w:top w:val="nil"/>
              <w:left w:val="nil"/>
              <w:bottom w:val="double" w:sz="6" w:space="0" w:color="4472C4"/>
              <w:right w:val="double" w:sz="6" w:space="0" w:color="4472C4"/>
            </w:tcBorders>
            <w:shd w:val="clear" w:color="auto" w:fill="auto"/>
            <w:vAlign w:val="center"/>
            <w:hideMark/>
          </w:tcPr>
          <w:p w14:paraId="1BD4BDE5"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165</w:t>
            </w:r>
          </w:p>
        </w:tc>
        <w:tc>
          <w:tcPr>
            <w:tcW w:w="567" w:type="dxa"/>
            <w:tcBorders>
              <w:top w:val="nil"/>
              <w:left w:val="nil"/>
              <w:bottom w:val="double" w:sz="6" w:space="0" w:color="4472C4"/>
              <w:right w:val="double" w:sz="6" w:space="0" w:color="4472C4"/>
            </w:tcBorders>
            <w:shd w:val="clear" w:color="auto" w:fill="auto"/>
            <w:vAlign w:val="center"/>
            <w:hideMark/>
          </w:tcPr>
          <w:p w14:paraId="4B85C62B"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161</w:t>
            </w:r>
          </w:p>
        </w:tc>
        <w:tc>
          <w:tcPr>
            <w:tcW w:w="567" w:type="dxa"/>
            <w:tcBorders>
              <w:top w:val="nil"/>
              <w:left w:val="nil"/>
              <w:bottom w:val="double" w:sz="6" w:space="0" w:color="4472C4"/>
              <w:right w:val="double" w:sz="6" w:space="0" w:color="4472C4"/>
            </w:tcBorders>
            <w:shd w:val="clear" w:color="auto" w:fill="auto"/>
            <w:vAlign w:val="center"/>
            <w:hideMark/>
          </w:tcPr>
          <w:p w14:paraId="66104080"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162</w:t>
            </w:r>
          </w:p>
        </w:tc>
        <w:tc>
          <w:tcPr>
            <w:tcW w:w="567" w:type="dxa"/>
            <w:tcBorders>
              <w:top w:val="nil"/>
              <w:left w:val="nil"/>
              <w:bottom w:val="double" w:sz="6" w:space="0" w:color="4472C4"/>
              <w:right w:val="double" w:sz="6" w:space="0" w:color="4472C4"/>
            </w:tcBorders>
            <w:shd w:val="clear" w:color="auto" w:fill="auto"/>
            <w:vAlign w:val="center"/>
            <w:hideMark/>
          </w:tcPr>
          <w:p w14:paraId="18876963"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170</w:t>
            </w:r>
          </w:p>
        </w:tc>
        <w:tc>
          <w:tcPr>
            <w:tcW w:w="567" w:type="dxa"/>
            <w:tcBorders>
              <w:top w:val="nil"/>
              <w:left w:val="nil"/>
              <w:bottom w:val="double" w:sz="6" w:space="0" w:color="4472C4"/>
              <w:right w:val="double" w:sz="6" w:space="0" w:color="4472C4"/>
            </w:tcBorders>
            <w:shd w:val="clear" w:color="auto" w:fill="auto"/>
            <w:vAlign w:val="center"/>
            <w:hideMark/>
          </w:tcPr>
          <w:p w14:paraId="1DE2AA3F"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169</w:t>
            </w:r>
          </w:p>
        </w:tc>
        <w:tc>
          <w:tcPr>
            <w:tcW w:w="709" w:type="dxa"/>
            <w:tcBorders>
              <w:top w:val="nil"/>
              <w:left w:val="nil"/>
              <w:bottom w:val="double" w:sz="6" w:space="0" w:color="4472C4"/>
              <w:right w:val="double" w:sz="6" w:space="0" w:color="4472C4"/>
            </w:tcBorders>
            <w:shd w:val="clear" w:color="auto" w:fill="auto"/>
            <w:vAlign w:val="center"/>
            <w:hideMark/>
          </w:tcPr>
          <w:p w14:paraId="1BA9FDF8"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160</w:t>
            </w:r>
          </w:p>
        </w:tc>
        <w:tc>
          <w:tcPr>
            <w:tcW w:w="567" w:type="dxa"/>
            <w:tcBorders>
              <w:top w:val="nil"/>
              <w:left w:val="nil"/>
              <w:bottom w:val="double" w:sz="6" w:space="0" w:color="4472C4"/>
              <w:right w:val="double" w:sz="6" w:space="0" w:color="4472C4"/>
            </w:tcBorders>
            <w:shd w:val="clear" w:color="auto" w:fill="auto"/>
            <w:vAlign w:val="center"/>
            <w:hideMark/>
          </w:tcPr>
          <w:p w14:paraId="6380C6B8"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162</w:t>
            </w:r>
          </w:p>
        </w:tc>
        <w:tc>
          <w:tcPr>
            <w:tcW w:w="567" w:type="dxa"/>
            <w:tcBorders>
              <w:top w:val="nil"/>
              <w:left w:val="nil"/>
              <w:bottom w:val="double" w:sz="6" w:space="0" w:color="4472C4"/>
              <w:right w:val="double" w:sz="6" w:space="0" w:color="4472C4"/>
            </w:tcBorders>
            <w:shd w:val="clear" w:color="auto" w:fill="auto"/>
            <w:vAlign w:val="center"/>
            <w:hideMark/>
          </w:tcPr>
          <w:p w14:paraId="5E546073"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161</w:t>
            </w:r>
          </w:p>
        </w:tc>
        <w:tc>
          <w:tcPr>
            <w:tcW w:w="567" w:type="dxa"/>
            <w:tcBorders>
              <w:top w:val="nil"/>
              <w:left w:val="nil"/>
              <w:bottom w:val="double" w:sz="6" w:space="0" w:color="4472C4"/>
              <w:right w:val="double" w:sz="6" w:space="0" w:color="4472C4"/>
            </w:tcBorders>
            <w:shd w:val="clear" w:color="auto" w:fill="auto"/>
            <w:vAlign w:val="center"/>
            <w:hideMark/>
          </w:tcPr>
          <w:p w14:paraId="66051349"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173</w:t>
            </w:r>
          </w:p>
        </w:tc>
        <w:tc>
          <w:tcPr>
            <w:tcW w:w="567" w:type="dxa"/>
            <w:tcBorders>
              <w:top w:val="nil"/>
              <w:left w:val="nil"/>
              <w:bottom w:val="double" w:sz="6" w:space="0" w:color="4472C4"/>
              <w:right w:val="double" w:sz="6" w:space="0" w:color="4472C4"/>
            </w:tcBorders>
            <w:shd w:val="clear" w:color="auto" w:fill="auto"/>
            <w:vAlign w:val="center"/>
            <w:hideMark/>
          </w:tcPr>
          <w:p w14:paraId="6BC1CCDB"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171</w:t>
            </w:r>
          </w:p>
        </w:tc>
        <w:tc>
          <w:tcPr>
            <w:tcW w:w="567" w:type="dxa"/>
            <w:tcBorders>
              <w:top w:val="nil"/>
              <w:left w:val="nil"/>
              <w:bottom w:val="double" w:sz="6" w:space="0" w:color="4472C4"/>
              <w:right w:val="double" w:sz="6" w:space="0" w:color="4472C4"/>
            </w:tcBorders>
            <w:shd w:val="clear" w:color="auto" w:fill="auto"/>
            <w:vAlign w:val="center"/>
            <w:hideMark/>
          </w:tcPr>
          <w:p w14:paraId="04DCD8A3"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163</w:t>
            </w:r>
          </w:p>
        </w:tc>
        <w:tc>
          <w:tcPr>
            <w:tcW w:w="567" w:type="dxa"/>
            <w:tcBorders>
              <w:top w:val="nil"/>
              <w:left w:val="nil"/>
              <w:bottom w:val="double" w:sz="6" w:space="0" w:color="4472C4"/>
              <w:right w:val="double" w:sz="6" w:space="0" w:color="4472C4"/>
            </w:tcBorders>
            <w:shd w:val="clear" w:color="auto" w:fill="auto"/>
            <w:vAlign w:val="center"/>
            <w:hideMark/>
          </w:tcPr>
          <w:p w14:paraId="276F880F"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164</w:t>
            </w:r>
          </w:p>
        </w:tc>
        <w:tc>
          <w:tcPr>
            <w:tcW w:w="567" w:type="dxa"/>
            <w:tcBorders>
              <w:top w:val="nil"/>
              <w:left w:val="nil"/>
              <w:bottom w:val="double" w:sz="6" w:space="0" w:color="4472C4"/>
              <w:right w:val="double" w:sz="6" w:space="0" w:color="4472C4"/>
            </w:tcBorders>
            <w:shd w:val="clear" w:color="auto" w:fill="auto"/>
            <w:vAlign w:val="center"/>
            <w:hideMark/>
          </w:tcPr>
          <w:p w14:paraId="7CC36CAE"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162</w:t>
            </w:r>
          </w:p>
        </w:tc>
        <w:tc>
          <w:tcPr>
            <w:tcW w:w="709" w:type="dxa"/>
            <w:tcBorders>
              <w:top w:val="nil"/>
              <w:left w:val="nil"/>
              <w:bottom w:val="double" w:sz="6" w:space="0" w:color="4472C4"/>
              <w:right w:val="double" w:sz="6" w:space="0" w:color="4472C4"/>
            </w:tcBorders>
            <w:shd w:val="clear" w:color="auto" w:fill="auto"/>
            <w:vAlign w:val="center"/>
            <w:hideMark/>
          </w:tcPr>
          <w:p w14:paraId="702D491E"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158</w:t>
            </w:r>
          </w:p>
        </w:tc>
        <w:tc>
          <w:tcPr>
            <w:tcW w:w="708" w:type="dxa"/>
            <w:tcBorders>
              <w:top w:val="nil"/>
              <w:left w:val="nil"/>
              <w:bottom w:val="double" w:sz="6" w:space="0" w:color="4472C4"/>
              <w:right w:val="double" w:sz="6" w:space="0" w:color="4472C4"/>
            </w:tcBorders>
            <w:shd w:val="clear" w:color="auto" w:fill="auto"/>
            <w:vAlign w:val="center"/>
            <w:hideMark/>
          </w:tcPr>
          <w:p w14:paraId="145AF21F" w14:textId="77777777" w:rsidR="004743F3" w:rsidRPr="00DD2284" w:rsidRDefault="004743F3" w:rsidP="004743F3">
            <w:pPr>
              <w:suppressAutoHyphens w:val="0"/>
              <w:spacing w:before="0" w:after="0" w:line="240" w:lineRule="auto"/>
              <w:ind w:left="0"/>
              <w:jc w:val="center"/>
              <w:rPr>
                <w:rFonts w:ascii="Times New Roman" w:eastAsia="Times New Roman" w:hAnsi="Times New Roman"/>
                <w:sz w:val="20"/>
                <w:szCs w:val="20"/>
                <w:lang w:eastAsia="es-CR"/>
              </w:rPr>
            </w:pPr>
            <w:r w:rsidRPr="00DD2284">
              <w:rPr>
                <w:rFonts w:ascii="Times New Roman" w:eastAsia="Times New Roman" w:hAnsi="Times New Roman"/>
                <w:sz w:val="20"/>
                <w:szCs w:val="20"/>
                <w:lang w:eastAsia="es-CR"/>
              </w:rPr>
              <w:t>160</w:t>
            </w:r>
          </w:p>
        </w:tc>
      </w:tr>
    </w:tbl>
    <w:p w14:paraId="101BD224" w14:textId="77777777" w:rsidR="00573A52" w:rsidRDefault="001054B7">
      <w:pPr>
        <w:rPr>
          <w:rFonts w:cs="Arial"/>
          <w:lang w:eastAsia="es-CR"/>
        </w:rPr>
      </w:pPr>
      <w:r w:rsidRPr="00775723">
        <w:rPr>
          <w:rFonts w:cs="Arial"/>
          <w:b/>
          <w:bCs/>
          <w:lang w:eastAsia="es-CR"/>
        </w:rPr>
        <w:t>Fuente:</w:t>
      </w:r>
      <w:r w:rsidRPr="00775723">
        <w:rPr>
          <w:rFonts w:cs="Arial"/>
          <w:lang w:eastAsia="es-CR"/>
        </w:rPr>
        <w:t xml:space="preserve"> Subproceso de Modernización Institucional de acuerdo con los informes de seguimiento desarrollados y la información extraída del sistema SIGMA.</w:t>
      </w:r>
    </w:p>
    <w:p w14:paraId="269AF030" w14:textId="77777777" w:rsidR="00D2571C" w:rsidRDefault="00D2571C" w:rsidP="00775723">
      <w:pPr>
        <w:ind w:left="0"/>
        <w:rPr>
          <w:rFonts w:cs="Arial"/>
          <w:lang w:eastAsia="es-CR"/>
        </w:rPr>
        <w:sectPr w:rsidR="00D2571C" w:rsidSect="00DD2284">
          <w:pgSz w:w="15840" w:h="12240" w:orient="landscape"/>
          <w:pgMar w:top="1134" w:right="1134" w:bottom="1134" w:left="1134" w:header="709" w:footer="709" w:gutter="0"/>
          <w:cols w:space="720"/>
          <w:formProt w:val="0"/>
          <w:docGrid w:linePitch="360"/>
        </w:sectPr>
      </w:pPr>
    </w:p>
    <w:p w14:paraId="625CCABB" w14:textId="4D24DCF0" w:rsidR="00FB2710" w:rsidRPr="00F0064C" w:rsidRDefault="00FB2710">
      <w:pPr>
        <w:ind w:right="51"/>
        <w:rPr>
          <w:rFonts w:cs="Arial"/>
          <w:lang w:eastAsia="es-CR"/>
        </w:rPr>
      </w:pPr>
      <w:r w:rsidRPr="00F0064C">
        <w:rPr>
          <w:rFonts w:cs="Arial"/>
          <w:lang w:eastAsia="es-CR"/>
        </w:rPr>
        <w:lastRenderedPageBreak/>
        <w:t xml:space="preserve">Del cuadro anterior es importante rescatar que, </w:t>
      </w:r>
      <w:r>
        <w:rPr>
          <w:rFonts w:cs="Arial"/>
          <w:lang w:eastAsia="es-CR"/>
        </w:rPr>
        <w:t>se ha presentado un</w:t>
      </w:r>
      <w:r w:rsidR="00D3768D">
        <w:rPr>
          <w:rFonts w:cs="Arial"/>
          <w:lang w:eastAsia="es-CR"/>
        </w:rPr>
        <w:t xml:space="preserve"> aumento</w:t>
      </w:r>
      <w:r>
        <w:rPr>
          <w:rFonts w:cs="Arial"/>
          <w:lang w:eastAsia="es-CR"/>
        </w:rPr>
        <w:t xml:space="preserve"> del circulante en trámite</w:t>
      </w:r>
      <w:r w:rsidRPr="00F0064C">
        <w:rPr>
          <w:rFonts w:cs="Arial"/>
          <w:lang w:eastAsia="es-CR"/>
        </w:rPr>
        <w:t xml:space="preserve"> entre </w:t>
      </w:r>
      <w:r>
        <w:rPr>
          <w:rFonts w:cs="Arial"/>
          <w:lang w:eastAsia="es-CR"/>
        </w:rPr>
        <w:t>abril de 2020 (</w:t>
      </w:r>
      <w:r w:rsidR="004631D9">
        <w:rPr>
          <w:rFonts w:cs="Arial"/>
          <w:lang w:eastAsia="es-CR"/>
        </w:rPr>
        <w:t>4</w:t>
      </w:r>
      <w:r>
        <w:rPr>
          <w:rFonts w:cs="Arial"/>
          <w:lang w:eastAsia="es-CR"/>
        </w:rPr>
        <w:t xml:space="preserve">78 asuntos) </w:t>
      </w:r>
      <w:r w:rsidRPr="005E3E85">
        <w:rPr>
          <w:rFonts w:cs="Arial"/>
          <w:lang w:eastAsia="es-CR"/>
        </w:rPr>
        <w:t>y</w:t>
      </w:r>
      <w:r w:rsidRPr="00F0064C">
        <w:rPr>
          <w:rFonts w:cs="Arial"/>
          <w:lang w:eastAsia="es-CR"/>
        </w:rPr>
        <w:t xml:space="preserve"> </w:t>
      </w:r>
      <w:r>
        <w:rPr>
          <w:rFonts w:cs="Arial"/>
          <w:lang w:eastAsia="es-CR"/>
        </w:rPr>
        <w:t>diciembre de 2021 (</w:t>
      </w:r>
      <w:r w:rsidR="004631D9">
        <w:rPr>
          <w:rFonts w:cs="Arial"/>
          <w:lang w:eastAsia="es-CR"/>
        </w:rPr>
        <w:t>510</w:t>
      </w:r>
      <w:r>
        <w:rPr>
          <w:rFonts w:cs="Arial"/>
          <w:lang w:eastAsia="es-CR"/>
        </w:rPr>
        <w:t>)</w:t>
      </w:r>
      <w:r w:rsidRPr="00F0064C">
        <w:rPr>
          <w:rFonts w:cs="Arial"/>
          <w:lang w:eastAsia="es-CR"/>
        </w:rPr>
        <w:t xml:space="preserve">, </w:t>
      </w:r>
      <w:r>
        <w:rPr>
          <w:rFonts w:cs="Arial"/>
          <w:lang w:eastAsia="es-CR"/>
        </w:rPr>
        <w:t xml:space="preserve">que </w:t>
      </w:r>
      <w:r w:rsidRPr="00F0064C">
        <w:rPr>
          <w:rFonts w:cs="Arial"/>
          <w:lang w:eastAsia="es-CR"/>
        </w:rPr>
        <w:t xml:space="preserve">equivale a </w:t>
      </w:r>
      <w:r w:rsidR="004631D9">
        <w:rPr>
          <w:rFonts w:cs="Arial"/>
          <w:lang w:eastAsia="es-CR"/>
        </w:rPr>
        <w:t>un</w:t>
      </w:r>
      <w:r w:rsidRPr="00F0064C">
        <w:rPr>
          <w:rFonts w:cs="Arial"/>
          <w:lang w:eastAsia="es-CR"/>
        </w:rPr>
        <w:t xml:space="preserve"> </w:t>
      </w:r>
      <w:r w:rsidR="009362C5">
        <w:rPr>
          <w:rFonts w:cs="Arial"/>
          <w:lang w:eastAsia="es-CR"/>
        </w:rPr>
        <w:t>7</w:t>
      </w:r>
      <w:r w:rsidRPr="00F0064C">
        <w:rPr>
          <w:rFonts w:cs="Arial"/>
          <w:lang w:eastAsia="es-CR"/>
        </w:rPr>
        <w:t>%.</w:t>
      </w:r>
    </w:p>
    <w:p w14:paraId="1CDA643E" w14:textId="4CF7D51A" w:rsidR="00FB2710" w:rsidRDefault="00FB2710" w:rsidP="00FB2710">
      <w:pPr>
        <w:ind w:right="51"/>
        <w:rPr>
          <w:rFonts w:cs="Arial"/>
          <w:lang w:eastAsia="es-CR"/>
        </w:rPr>
      </w:pPr>
      <w:r w:rsidRPr="00F0064C">
        <w:rPr>
          <w:rFonts w:cs="Arial"/>
          <w:lang w:eastAsia="es-CR"/>
        </w:rPr>
        <w:t xml:space="preserve">Si analizamos la cantidad promedio de asuntos por plaza de </w:t>
      </w:r>
      <w:r>
        <w:rPr>
          <w:rFonts w:cs="Arial"/>
          <w:lang w:eastAsia="es-CR"/>
        </w:rPr>
        <w:t>Defensora o Defensor</w:t>
      </w:r>
      <w:r w:rsidRPr="00F0064C">
        <w:rPr>
          <w:rFonts w:cs="Arial"/>
          <w:lang w:eastAsia="es-CR"/>
        </w:rPr>
        <w:t xml:space="preserve">, vemos que a </w:t>
      </w:r>
      <w:r>
        <w:rPr>
          <w:rFonts w:cs="Arial"/>
          <w:lang w:eastAsia="es-CR"/>
        </w:rPr>
        <w:t>abril</w:t>
      </w:r>
      <w:r w:rsidRPr="00F0064C">
        <w:rPr>
          <w:rFonts w:cs="Arial"/>
          <w:lang w:eastAsia="es-CR"/>
        </w:rPr>
        <w:t xml:space="preserve"> de 2020 dicho valor se encontraba en un promedio de </w:t>
      </w:r>
      <w:r w:rsidR="009362C5">
        <w:rPr>
          <w:rFonts w:cs="Arial"/>
          <w:lang w:eastAsia="es-CR"/>
        </w:rPr>
        <w:t>154</w:t>
      </w:r>
      <w:r w:rsidRPr="00F0064C">
        <w:rPr>
          <w:rFonts w:cs="Arial"/>
          <w:lang w:eastAsia="es-CR"/>
        </w:rPr>
        <w:t xml:space="preserve"> asuntos por plaza, valor que a diciembre de 2021 era de </w:t>
      </w:r>
      <w:r w:rsidR="009362C5">
        <w:rPr>
          <w:rFonts w:cs="Arial"/>
          <w:lang w:eastAsia="es-CR"/>
        </w:rPr>
        <w:t>175</w:t>
      </w:r>
      <w:r w:rsidRPr="00F0064C">
        <w:rPr>
          <w:rFonts w:cs="Arial"/>
          <w:lang w:eastAsia="es-CR"/>
        </w:rPr>
        <w:t xml:space="preserve"> asuntos. </w:t>
      </w:r>
      <w:r w:rsidR="009B0C89">
        <w:rPr>
          <w:rFonts w:cs="Arial"/>
          <w:lang w:eastAsia="es-CR"/>
        </w:rPr>
        <w:t>Si bien el circulante aumento</w:t>
      </w:r>
      <w:r w:rsidR="000528D8">
        <w:rPr>
          <w:rFonts w:cs="Arial"/>
          <w:lang w:eastAsia="es-CR"/>
        </w:rPr>
        <w:t xml:space="preserve"> en 21 asuntos</w:t>
      </w:r>
      <w:r w:rsidR="009B0C89">
        <w:rPr>
          <w:rFonts w:cs="Arial"/>
          <w:lang w:eastAsia="es-CR"/>
        </w:rPr>
        <w:t xml:space="preserve">, dicha cantidad aun </w:t>
      </w:r>
      <w:r w:rsidRPr="00F0064C">
        <w:rPr>
          <w:rFonts w:cs="Arial"/>
          <w:lang w:eastAsia="es-CR"/>
        </w:rPr>
        <w:t xml:space="preserve">permite tener una carga de trabajo manejable por plaza de </w:t>
      </w:r>
      <w:r>
        <w:rPr>
          <w:rFonts w:cs="Arial"/>
          <w:lang w:eastAsia="es-CR"/>
        </w:rPr>
        <w:t>Defensora o Defensor</w:t>
      </w:r>
      <w:r w:rsidRPr="00F0064C">
        <w:rPr>
          <w:rFonts w:cs="Arial"/>
          <w:lang w:eastAsia="es-CR"/>
        </w:rPr>
        <w:t xml:space="preserve"> y por ende una atención célere y oportuna de los casos asignados.</w:t>
      </w:r>
    </w:p>
    <w:p w14:paraId="3701A50A" w14:textId="7645C53C" w:rsidR="00FB2710" w:rsidRPr="00F0064C" w:rsidRDefault="00FB2710" w:rsidP="00FB2710">
      <w:pPr>
        <w:ind w:right="51"/>
        <w:rPr>
          <w:rFonts w:cs="Arial"/>
          <w:lang w:eastAsia="es-CR"/>
        </w:rPr>
      </w:pPr>
      <w:r w:rsidRPr="00F0064C">
        <w:rPr>
          <w:rFonts w:cs="Arial"/>
          <w:lang w:eastAsia="es-CR"/>
        </w:rPr>
        <w:t xml:space="preserve">En la gráfica que se muestra a continuación, se puede observar cómo </w:t>
      </w:r>
      <w:r w:rsidR="00045C0D">
        <w:rPr>
          <w:rFonts w:cs="Arial"/>
          <w:lang w:eastAsia="es-CR"/>
        </w:rPr>
        <w:t>el</w:t>
      </w:r>
      <w:r w:rsidRPr="00F0064C">
        <w:rPr>
          <w:rFonts w:cs="Arial"/>
          <w:lang w:eastAsia="es-CR"/>
        </w:rPr>
        <w:t xml:space="preserve"> circulante presente en la oficina</w:t>
      </w:r>
      <w:r w:rsidR="00387E5B">
        <w:rPr>
          <w:rFonts w:cs="Arial"/>
          <w:lang w:eastAsia="es-CR"/>
        </w:rPr>
        <w:t xml:space="preserve"> </w:t>
      </w:r>
      <w:r w:rsidR="003A6EFA">
        <w:rPr>
          <w:rFonts w:cs="Arial"/>
          <w:lang w:eastAsia="es-CR"/>
        </w:rPr>
        <w:t xml:space="preserve">ha aumentado sin prejuicio de seguir desarrollando las labores de forma adecuada </w:t>
      </w:r>
      <w:r w:rsidR="00387E5B">
        <w:rPr>
          <w:rFonts w:cs="Arial"/>
          <w:lang w:eastAsia="es-CR"/>
        </w:rPr>
        <w:t>(21 asuntos).</w:t>
      </w:r>
    </w:p>
    <w:p w14:paraId="6721B7BC" w14:textId="57C6E263" w:rsidR="00B34A5E" w:rsidRDefault="00FB2710" w:rsidP="00775723">
      <w:pPr>
        <w:pStyle w:val="Descripcin"/>
        <w:keepNext/>
        <w:spacing w:before="0" w:after="0" w:line="240" w:lineRule="auto"/>
        <w:jc w:val="center"/>
      </w:pPr>
      <w:r>
        <w:t xml:space="preserve">Gráfico </w:t>
      </w:r>
      <w:r>
        <w:fldChar w:fldCharType="begin"/>
      </w:r>
      <w:r>
        <w:instrText>SEQ Gráfico \* ARABIC</w:instrText>
      </w:r>
      <w:r>
        <w:fldChar w:fldCharType="separate"/>
      </w:r>
      <w:r w:rsidR="00B34A5E">
        <w:rPr>
          <w:noProof/>
        </w:rPr>
        <w:t>1</w:t>
      </w:r>
      <w:r>
        <w:fldChar w:fldCharType="end"/>
      </w:r>
      <w:r w:rsidR="00B34A5E">
        <w:t>.</w:t>
      </w:r>
      <w:r>
        <w:t xml:space="preserve"> </w:t>
      </w:r>
      <w:r w:rsidRPr="001913EE">
        <w:t xml:space="preserve">Análisis del circulante, asuntos entrados y terminados de la </w:t>
      </w:r>
    </w:p>
    <w:p w14:paraId="552551BD" w14:textId="0CDF53DD" w:rsidR="00FB2710" w:rsidRDefault="00FB2710" w:rsidP="00B34A5E">
      <w:pPr>
        <w:pStyle w:val="Descripcin"/>
        <w:keepNext/>
        <w:spacing w:before="0" w:after="0" w:line="240" w:lineRule="auto"/>
        <w:jc w:val="center"/>
      </w:pPr>
      <w:r>
        <w:t xml:space="preserve">Defensa Pública de </w:t>
      </w:r>
      <w:r w:rsidR="00B34A5E">
        <w:t>San Joaquín de Flores</w:t>
      </w:r>
    </w:p>
    <w:p w14:paraId="6EA0F636" w14:textId="77777777" w:rsidR="00B34A5E" w:rsidRPr="00D3370D" w:rsidRDefault="00B34A5E" w:rsidP="00E76F43"/>
    <w:p w14:paraId="13BDB48D" w14:textId="57FEA693" w:rsidR="00FB2710" w:rsidRDefault="00B671F3" w:rsidP="00FB2710">
      <w:pPr>
        <w:spacing w:before="0" w:after="0"/>
        <w:ind w:left="0"/>
        <w:jc w:val="center"/>
        <w:rPr>
          <w:rFonts w:ascii="Book Antiqua" w:hAnsi="Book Antiqua" w:cs="Calibri"/>
          <w:sz w:val="24"/>
          <w:szCs w:val="24"/>
          <w:lang w:eastAsia="es-CR"/>
        </w:rPr>
      </w:pPr>
      <w:r>
        <w:rPr>
          <w:noProof/>
        </w:rPr>
        <w:drawing>
          <wp:inline distT="0" distB="0" distL="0" distR="0" wp14:anchorId="5F493708" wp14:editId="16D121C0">
            <wp:extent cx="4552950" cy="2305050"/>
            <wp:effectExtent l="0" t="0" r="0" b="0"/>
            <wp:docPr id="6" name="Gráfico 6">
              <a:extLst xmlns:a="http://schemas.openxmlformats.org/drawingml/2006/main">
                <a:ext uri="{FF2B5EF4-FFF2-40B4-BE49-F238E27FC236}">
                  <a16:creationId xmlns:a16="http://schemas.microsoft.com/office/drawing/2014/main" id="{C602B338-596C-4646-9E41-275F3BA7D2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C2BF3BF" w14:textId="6FC4467C" w:rsidR="00277DC5" w:rsidRPr="008412B1" w:rsidRDefault="00FB2710" w:rsidP="00E76F43">
      <w:pPr>
        <w:rPr>
          <w:rFonts w:cs="Arial"/>
          <w:b/>
          <w:bCs/>
          <w:sz w:val="20"/>
          <w:szCs w:val="20"/>
          <w:lang w:eastAsia="es-CR"/>
        </w:rPr>
        <w:sectPr w:rsidR="00277DC5" w:rsidRPr="008412B1" w:rsidSect="00B34A5E">
          <w:pgSz w:w="12240" w:h="15840"/>
          <w:pgMar w:top="1134" w:right="1134" w:bottom="1134" w:left="1134" w:header="709" w:footer="709" w:gutter="0"/>
          <w:cols w:space="720"/>
          <w:formProt w:val="0"/>
          <w:docGrid w:linePitch="360"/>
        </w:sectPr>
      </w:pPr>
      <w:r w:rsidRPr="00E76F43">
        <w:rPr>
          <w:rFonts w:cs="Arial"/>
          <w:b/>
          <w:bCs/>
          <w:sz w:val="18"/>
          <w:szCs w:val="18"/>
          <w:lang w:eastAsia="es-CR"/>
        </w:rPr>
        <w:t>Fuente:</w:t>
      </w:r>
      <w:r w:rsidRPr="00E76F43">
        <w:rPr>
          <w:rFonts w:cs="Arial"/>
          <w:sz w:val="18"/>
          <w:szCs w:val="18"/>
          <w:lang w:eastAsia="es-CR"/>
        </w:rPr>
        <w:t xml:space="preserve"> Subproceso de Modernización Institucional de acuerdo con los informes de seguimiento desarrollados y la información extraída del sistema SIGMA.</w:t>
      </w:r>
    </w:p>
    <w:p w14:paraId="5DF23B93" w14:textId="4692C58C" w:rsidR="00FF3901" w:rsidRDefault="0071270B" w:rsidP="0005483F">
      <w:pPr>
        <w:pStyle w:val="Ttulo1"/>
      </w:pPr>
      <w:r>
        <w:lastRenderedPageBreak/>
        <w:t>Recomendaciones</w:t>
      </w:r>
      <w:r w:rsidR="009C4469">
        <w:t xml:space="preserve"> generales</w:t>
      </w:r>
    </w:p>
    <w:p w14:paraId="01609F83" w14:textId="77777777" w:rsidR="00F871B1" w:rsidRPr="00B265B1" w:rsidRDefault="00F871B1" w:rsidP="00D27D3A"/>
    <w:p w14:paraId="6641FDDB" w14:textId="3DBD5718" w:rsidR="005543BF" w:rsidRPr="00D27D3A" w:rsidRDefault="005543BF" w:rsidP="005543BF">
      <w:pPr>
        <w:rPr>
          <w:rFonts w:cs="Arial"/>
          <w:color w:val="44546A" w:themeColor="text2"/>
        </w:rPr>
      </w:pPr>
      <w:r w:rsidRPr="00D27D3A">
        <w:rPr>
          <w:rFonts w:cs="Arial"/>
          <w:b/>
          <w:bCs/>
          <w:color w:val="44546A" w:themeColor="text2"/>
        </w:rPr>
        <w:t>A</w:t>
      </w:r>
      <w:r w:rsidR="00F871B1" w:rsidRPr="00D27D3A">
        <w:rPr>
          <w:rFonts w:cs="Arial"/>
          <w:b/>
          <w:bCs/>
          <w:color w:val="44546A" w:themeColor="text2"/>
        </w:rPr>
        <w:t>l Consejo Superior</w:t>
      </w:r>
    </w:p>
    <w:p w14:paraId="2496A037" w14:textId="72B8A2A6" w:rsidR="00383DC1" w:rsidRDefault="00756CDA">
      <w:r>
        <w:t>A la luz de las observaciones realizadas</w:t>
      </w:r>
      <w:r w:rsidR="003C366E">
        <w:t xml:space="preserve"> en este informe, como seguimiento al </w:t>
      </w:r>
      <w:r>
        <w:t>Plan de Trabajo</w:t>
      </w:r>
      <w:r w:rsidR="007460AB">
        <w:t xml:space="preserve"> aprobado,</w:t>
      </w:r>
      <w:r>
        <w:t xml:space="preserve"> </w:t>
      </w:r>
      <w:r w:rsidR="003C366E">
        <w:t>y el estado de</w:t>
      </w:r>
      <w:r w:rsidR="00935892">
        <w:t xml:space="preserve"> éste</w:t>
      </w:r>
      <w:r w:rsidR="003C366E">
        <w:t xml:space="preserve">, </w:t>
      </w:r>
      <w:r w:rsidR="00F871B1">
        <w:t xml:space="preserve">muy respetuosamente </w:t>
      </w:r>
      <w:r w:rsidR="003C366E">
        <w:t xml:space="preserve">se </w:t>
      </w:r>
      <w:r w:rsidR="0013736A">
        <w:t xml:space="preserve">le </w:t>
      </w:r>
      <w:r w:rsidR="009C4469">
        <w:t>solicita:</w:t>
      </w:r>
      <w:r w:rsidR="00805B43">
        <w:t xml:space="preserve"> </w:t>
      </w:r>
    </w:p>
    <w:p w14:paraId="3CE4C2DF" w14:textId="49A63801" w:rsidR="00383DC1" w:rsidRDefault="00383DC1" w:rsidP="00383DC1">
      <w:pPr>
        <w:numPr>
          <w:ilvl w:val="0"/>
          <w:numId w:val="27"/>
        </w:numPr>
      </w:pPr>
      <w:r w:rsidRPr="00AC65C5">
        <w:t>Aprobar el presente informe de seguimiento que incorpora los avances obtenidos para los hallazgos, oportunidades de mejora y plan de trabajo aprobado por el Consejo Superior</w:t>
      </w:r>
      <w:r w:rsidRPr="00385073">
        <w:t xml:space="preserve"> </w:t>
      </w:r>
      <w:r w:rsidRPr="00B84E61">
        <w:t xml:space="preserve">en </w:t>
      </w:r>
      <w:r w:rsidRPr="006B4442">
        <w:t xml:space="preserve">sesión </w:t>
      </w:r>
      <w:r w:rsidR="00EB3477" w:rsidRPr="00D27D3A">
        <w:t>101</w:t>
      </w:r>
      <w:r w:rsidRPr="006B4442">
        <w:t>-2021 celebrada el 2</w:t>
      </w:r>
      <w:r w:rsidR="00EB3477" w:rsidRPr="00D27D3A">
        <w:t>5</w:t>
      </w:r>
      <w:r w:rsidRPr="006B4442">
        <w:t xml:space="preserve"> de </w:t>
      </w:r>
      <w:r w:rsidR="00EB3477" w:rsidRPr="00D27D3A">
        <w:t>noviembre</w:t>
      </w:r>
      <w:r w:rsidRPr="006B4442">
        <w:t xml:space="preserve"> de 2021, artículo XXVI, </w:t>
      </w:r>
      <w:r w:rsidR="00D13CC7">
        <w:t xml:space="preserve">en </w:t>
      </w:r>
      <w:r w:rsidR="0085301D">
        <w:t>la</w:t>
      </w:r>
      <w:r w:rsidR="00D13CC7">
        <w:t xml:space="preserve"> que </w:t>
      </w:r>
      <w:r w:rsidRPr="006B4442">
        <w:t>conoci</w:t>
      </w:r>
      <w:r w:rsidR="00D13CC7">
        <w:t>ó</w:t>
      </w:r>
      <w:r w:rsidRPr="006B4442">
        <w:t xml:space="preserve"> mediante oficio </w:t>
      </w:r>
      <w:r w:rsidR="006B4442" w:rsidRPr="00D9734B">
        <w:t>1192</w:t>
      </w:r>
      <w:r w:rsidRPr="006B4442">
        <w:t xml:space="preserve">-PLA-MI-2021 del </w:t>
      </w:r>
      <w:r w:rsidR="006B4442" w:rsidRPr="00D9734B">
        <w:t>19</w:t>
      </w:r>
      <w:r w:rsidRPr="006B4442">
        <w:t xml:space="preserve"> de </w:t>
      </w:r>
      <w:r w:rsidR="006B4442" w:rsidRPr="00D9734B">
        <w:t>octubre</w:t>
      </w:r>
      <w:r w:rsidRPr="006B4442">
        <w:t xml:space="preserve"> de 2021 de la Dirección de Planificación, el informe relacionado con el diagnóstico y propuestas de mejora para el Proyecto</w:t>
      </w:r>
      <w:r w:rsidRPr="00B84E61">
        <w:t xml:space="preserve"> de Mejora Integral del Proceso Penal en la Defensa Pública de </w:t>
      </w:r>
      <w:r w:rsidR="003304B8">
        <w:t>San Joaquín de Flores</w:t>
      </w:r>
      <w:r>
        <w:t>.</w:t>
      </w:r>
    </w:p>
    <w:p w14:paraId="50A3425E" w14:textId="0E9D1D9A" w:rsidR="00E95339" w:rsidRDefault="009C4469" w:rsidP="00E95339">
      <w:pPr>
        <w:numPr>
          <w:ilvl w:val="0"/>
          <w:numId w:val="27"/>
        </w:numPr>
      </w:pPr>
      <w:r>
        <w:t>Solicitar</w:t>
      </w:r>
      <w:r w:rsidR="00050D13">
        <w:t xml:space="preserve"> </w:t>
      </w:r>
      <w:r w:rsidR="00050D13" w:rsidRPr="00B84E61">
        <w:t>la Dirección de Tecnología de Información y Comunicaciones</w:t>
      </w:r>
      <w:r w:rsidR="00050D13">
        <w:t xml:space="preserve"> </w:t>
      </w:r>
      <w:r w:rsidR="00B034BA">
        <w:t xml:space="preserve">que </w:t>
      </w:r>
      <w:r w:rsidR="00050D13">
        <w:t>analice</w:t>
      </w:r>
      <w:r w:rsidR="000213D4">
        <w:t xml:space="preserve"> y brinde el </w:t>
      </w:r>
      <w:r w:rsidR="009E1ACF" w:rsidRPr="000213D4">
        <w:t>criterio técnico en cuanto a</w:t>
      </w:r>
      <w:r w:rsidR="00EC15E6">
        <w:t xml:space="preserve"> la emisión de la notificación</w:t>
      </w:r>
      <w:r w:rsidR="000D27F4">
        <w:t xml:space="preserve">, </w:t>
      </w:r>
      <w:r w:rsidR="000D27F4" w:rsidRPr="00E95339">
        <w:t>ya que la misma se sigue recibiendo por fax o correo electrónico, debido a errores en el sistema</w:t>
      </w:r>
      <w:r w:rsidR="000D27F4" w:rsidRPr="000213D4">
        <w:t xml:space="preserve"> </w:t>
      </w:r>
      <w:r w:rsidR="000D27F4">
        <w:t xml:space="preserve">en con respecto a la interacción entre la Defensa y el </w:t>
      </w:r>
      <w:r w:rsidR="009E1ACF" w:rsidRPr="00E95339">
        <w:t xml:space="preserve">Juzgado Penal de San </w:t>
      </w:r>
      <w:r w:rsidR="0085301D" w:rsidRPr="00E95339">
        <w:t>Joaquín</w:t>
      </w:r>
      <w:r w:rsidR="009E1ACF" w:rsidRPr="00E95339">
        <w:t xml:space="preserve"> y Tribunal de Juicio de Heredia</w:t>
      </w:r>
      <w:r w:rsidR="006060AF">
        <w:t>.</w:t>
      </w:r>
    </w:p>
    <w:p w14:paraId="384F656C" w14:textId="52EFB298" w:rsidR="009E1ACF" w:rsidRPr="00A10827" w:rsidRDefault="009E1ACF" w:rsidP="0085301D">
      <w:pPr>
        <w:ind w:left="1174"/>
      </w:pPr>
      <w:r w:rsidRPr="00D3370D">
        <w:t>En esta valoración debe considerarse t</w:t>
      </w:r>
      <w:r w:rsidRPr="0059467E">
        <w:t>ambién el Juzgado Penal y Tribunal de Juicio del Segundo Circuito Judicial de San José (Goicoechea) así como las Fiscalías de San José pues la situación se replica en las notificaciones producto de esas oficinas.</w:t>
      </w:r>
    </w:p>
    <w:p w14:paraId="563D23CF" w14:textId="77777777" w:rsidR="00850D50" w:rsidRPr="0014435F" w:rsidRDefault="00850D50" w:rsidP="0085301D">
      <w:pPr>
        <w:ind w:left="0"/>
      </w:pPr>
    </w:p>
    <w:p w14:paraId="640DF45C" w14:textId="77777777" w:rsidR="006120F1" w:rsidRDefault="006120F1" w:rsidP="006120F1">
      <w:pPr>
        <w:rPr>
          <w:b/>
          <w:bCs/>
        </w:rPr>
      </w:pPr>
      <w:r>
        <w:rPr>
          <w:b/>
          <w:bCs/>
        </w:rPr>
        <w:t>A la Jefatura de la Defensa Pública y la Unidad de Modernización Institucional de la Defensa Pública</w:t>
      </w:r>
    </w:p>
    <w:p w14:paraId="06646C0E" w14:textId="77777777" w:rsidR="006120F1" w:rsidRDefault="006120F1">
      <w:pPr>
        <w:numPr>
          <w:ilvl w:val="0"/>
          <w:numId w:val="27"/>
        </w:numPr>
        <w:spacing w:line="240" w:lineRule="auto"/>
      </w:pPr>
      <w:r w:rsidRPr="00AC65C5">
        <w:t>Dar seguimiento a la ejecución del plan de trabajo contenido en el presente informe, con la finalidad de verificar que las propuestas de mejora sean implementadas</w:t>
      </w:r>
      <w:r>
        <w:t xml:space="preserve"> en su totalidad</w:t>
      </w:r>
      <w:r w:rsidRPr="00AC65C5">
        <w:t xml:space="preserve"> y velar por la sostenibilidad y los resultados adecuados del proyecto.</w:t>
      </w:r>
    </w:p>
    <w:p w14:paraId="2A24E265" w14:textId="774045F1" w:rsidR="006120F1" w:rsidRDefault="006120F1" w:rsidP="005151C5">
      <w:pPr>
        <w:numPr>
          <w:ilvl w:val="0"/>
          <w:numId w:val="27"/>
        </w:numPr>
      </w:pPr>
      <w:r>
        <w:t xml:space="preserve">Velar porque el equipo de mejora conformado en la oficina en análisis mantenga la práctica de reunirse mensualmente para </w:t>
      </w:r>
      <w:r w:rsidRPr="003D0327">
        <w:t xml:space="preserve">analizar mediante la generación de reportes estadísticos que cada oficina puede consultar; los movimientos y situaciones que se han presentado durante cada mes, de manera que se puedan generar planes remediales o acciones de </w:t>
      </w:r>
      <w:r w:rsidRPr="003D0327">
        <w:lastRenderedPageBreak/>
        <w:t xml:space="preserve">mejora a nivel interno de la oficina, recordando que estos ejercicios lo que buscan y promueven es la autogestión de cada </w:t>
      </w:r>
      <w:r>
        <w:t>oficina.</w:t>
      </w:r>
    </w:p>
    <w:p w14:paraId="49232E5C" w14:textId="60D2B4FF" w:rsidR="00C657DC" w:rsidRPr="004908F8" w:rsidRDefault="00C657DC">
      <w:pPr>
        <w:rPr>
          <w:rFonts w:cs="Arial"/>
          <w:b/>
          <w:bCs/>
        </w:rPr>
      </w:pPr>
      <w:r w:rsidRPr="004908F8">
        <w:rPr>
          <w:rFonts w:cs="Arial"/>
          <w:b/>
          <w:bCs/>
        </w:rPr>
        <w:t xml:space="preserve">A la Defensa Pública de San </w:t>
      </w:r>
      <w:r w:rsidR="004908F8" w:rsidRPr="004908F8">
        <w:rPr>
          <w:rFonts w:cs="Arial"/>
          <w:b/>
          <w:bCs/>
        </w:rPr>
        <w:t>Joaquín</w:t>
      </w:r>
      <w:r w:rsidRPr="004908F8">
        <w:rPr>
          <w:rFonts w:cs="Arial"/>
          <w:b/>
          <w:bCs/>
        </w:rPr>
        <w:t xml:space="preserve"> </w:t>
      </w:r>
      <w:r w:rsidR="0094499F">
        <w:rPr>
          <w:rFonts w:cs="Arial"/>
          <w:b/>
          <w:bCs/>
        </w:rPr>
        <w:t>de Flores</w:t>
      </w:r>
    </w:p>
    <w:p w14:paraId="32780F48" w14:textId="3044BBEF" w:rsidR="00CE43F1" w:rsidRDefault="00CE43F1">
      <w:pPr>
        <w:pStyle w:val="Prrafodelista"/>
        <w:numPr>
          <w:ilvl w:val="0"/>
          <w:numId w:val="21"/>
        </w:numPr>
        <w:suppressAutoHyphens w:val="0"/>
        <w:spacing w:before="0" w:after="160" w:line="259" w:lineRule="auto"/>
        <w:contextualSpacing/>
        <w:rPr>
          <w:rFonts w:eastAsia="Calibri" w:cs="Times New Roman"/>
          <w:sz w:val="22"/>
          <w:szCs w:val="22"/>
        </w:rPr>
      </w:pPr>
      <w:r w:rsidRPr="004908F8">
        <w:rPr>
          <w:rFonts w:eastAsia="Calibri" w:cs="Times New Roman"/>
          <w:sz w:val="22"/>
          <w:szCs w:val="22"/>
        </w:rPr>
        <w:t xml:space="preserve">En el caso de la propuesta “Recibo de notificaciones por medio del SSC”, es </w:t>
      </w:r>
      <w:r w:rsidR="001C2E07" w:rsidRPr="004908F8">
        <w:rPr>
          <w:rFonts w:eastAsia="Calibri" w:cs="Times New Roman"/>
          <w:sz w:val="22"/>
          <w:szCs w:val="22"/>
        </w:rPr>
        <w:t xml:space="preserve">necesario </w:t>
      </w:r>
      <w:r w:rsidRPr="004908F8">
        <w:rPr>
          <w:rFonts w:eastAsia="Calibri" w:cs="Times New Roman"/>
          <w:sz w:val="22"/>
          <w:szCs w:val="22"/>
        </w:rPr>
        <w:t xml:space="preserve">solicitar evidencia tanto al Tribunal </w:t>
      </w:r>
      <w:r w:rsidR="00A7579C" w:rsidRPr="004908F8">
        <w:rPr>
          <w:rFonts w:eastAsia="Calibri" w:cs="Times New Roman"/>
          <w:sz w:val="22"/>
          <w:szCs w:val="22"/>
        </w:rPr>
        <w:t xml:space="preserve">de Heredia </w:t>
      </w:r>
      <w:r w:rsidRPr="004908F8">
        <w:rPr>
          <w:rFonts w:eastAsia="Calibri" w:cs="Times New Roman"/>
          <w:sz w:val="22"/>
          <w:szCs w:val="22"/>
        </w:rPr>
        <w:t xml:space="preserve">como al Juzgado Penal </w:t>
      </w:r>
      <w:r w:rsidR="00A7579C" w:rsidRPr="004908F8">
        <w:rPr>
          <w:rFonts w:eastAsia="Calibri" w:cs="Times New Roman"/>
          <w:sz w:val="22"/>
          <w:szCs w:val="22"/>
        </w:rPr>
        <w:t xml:space="preserve">de San Joaquin de Flores </w:t>
      </w:r>
      <w:r w:rsidRPr="004908F8">
        <w:rPr>
          <w:rFonts w:eastAsia="Calibri" w:cs="Times New Roman"/>
          <w:sz w:val="22"/>
          <w:szCs w:val="22"/>
        </w:rPr>
        <w:t xml:space="preserve">de los </w:t>
      </w:r>
      <w:r w:rsidR="00A7579C" w:rsidRPr="004908F8">
        <w:rPr>
          <w:rFonts w:eastAsia="Calibri" w:cs="Times New Roman"/>
          <w:sz w:val="22"/>
          <w:szCs w:val="22"/>
        </w:rPr>
        <w:t xml:space="preserve">errores </w:t>
      </w:r>
      <w:r w:rsidR="00B83A44" w:rsidRPr="004908F8">
        <w:rPr>
          <w:rFonts w:eastAsia="Calibri" w:cs="Times New Roman"/>
          <w:sz w:val="22"/>
          <w:szCs w:val="22"/>
        </w:rPr>
        <w:t xml:space="preserve">registrados </w:t>
      </w:r>
      <w:r w:rsidR="00852541" w:rsidRPr="004908F8">
        <w:rPr>
          <w:rFonts w:eastAsia="Calibri" w:cs="Times New Roman"/>
          <w:sz w:val="22"/>
          <w:szCs w:val="22"/>
        </w:rPr>
        <w:t xml:space="preserve">por esas oficinas </w:t>
      </w:r>
      <w:r w:rsidR="00B83A44" w:rsidRPr="004908F8">
        <w:rPr>
          <w:rFonts w:eastAsia="Calibri" w:cs="Times New Roman"/>
          <w:sz w:val="22"/>
          <w:szCs w:val="22"/>
        </w:rPr>
        <w:t xml:space="preserve">a la hora de la notificación, </w:t>
      </w:r>
      <w:r w:rsidR="00852541" w:rsidRPr="004908F8">
        <w:rPr>
          <w:rFonts w:eastAsia="Calibri" w:cs="Times New Roman"/>
          <w:sz w:val="22"/>
          <w:szCs w:val="22"/>
        </w:rPr>
        <w:t xml:space="preserve">para generar un único reporte en el Sistema de Gestión Integrada de Servicios </w:t>
      </w:r>
      <w:r w:rsidR="00B343D3" w:rsidRPr="004908F8">
        <w:rPr>
          <w:rFonts w:eastAsia="Calibri" w:cs="Times New Roman"/>
          <w:sz w:val="22"/>
          <w:szCs w:val="22"/>
        </w:rPr>
        <w:t xml:space="preserve">(GIS) </w:t>
      </w:r>
      <w:r w:rsidR="00852541" w:rsidRPr="004908F8">
        <w:rPr>
          <w:rFonts w:eastAsia="Calibri" w:cs="Times New Roman"/>
          <w:sz w:val="22"/>
          <w:szCs w:val="22"/>
        </w:rPr>
        <w:t xml:space="preserve">de la Dirección de Tecnología y Comunicaciones </w:t>
      </w:r>
      <w:r w:rsidR="005619C9" w:rsidRPr="004908F8">
        <w:rPr>
          <w:rFonts w:eastAsia="Calibri" w:cs="Times New Roman"/>
          <w:sz w:val="22"/>
          <w:szCs w:val="22"/>
        </w:rPr>
        <w:t xml:space="preserve">y solicitar su revisión. </w:t>
      </w:r>
      <w:r w:rsidR="00DE24BD" w:rsidRPr="004908F8">
        <w:rPr>
          <w:rFonts w:eastAsia="Calibri" w:cs="Times New Roman"/>
          <w:sz w:val="22"/>
          <w:szCs w:val="22"/>
        </w:rPr>
        <w:t xml:space="preserve">Es necesario efectuar un acercamiento </w:t>
      </w:r>
      <w:r w:rsidR="00814B50" w:rsidRPr="004908F8">
        <w:rPr>
          <w:rFonts w:eastAsia="Calibri" w:cs="Times New Roman"/>
          <w:sz w:val="22"/>
          <w:szCs w:val="22"/>
        </w:rPr>
        <w:t xml:space="preserve">y seguimiento </w:t>
      </w:r>
      <w:r w:rsidR="00DE24BD" w:rsidRPr="004908F8">
        <w:rPr>
          <w:rFonts w:eastAsia="Calibri" w:cs="Times New Roman"/>
          <w:sz w:val="22"/>
          <w:szCs w:val="22"/>
        </w:rPr>
        <w:t>continuo con la Dirección de Tecnología y Comunicaciones (DTIC)</w:t>
      </w:r>
      <w:r w:rsidR="00814B50" w:rsidRPr="004908F8">
        <w:rPr>
          <w:rFonts w:eastAsia="Calibri" w:cs="Times New Roman"/>
          <w:sz w:val="22"/>
          <w:szCs w:val="22"/>
        </w:rPr>
        <w:t xml:space="preserve"> hasta que el problema sea solventado. </w:t>
      </w:r>
    </w:p>
    <w:p w14:paraId="6E93823D" w14:textId="77777777" w:rsidR="009E1ACF" w:rsidRPr="00B265B1" w:rsidRDefault="009E1ACF" w:rsidP="004908F8">
      <w:pPr>
        <w:pStyle w:val="Prrafodelista"/>
        <w:suppressAutoHyphens w:val="0"/>
        <w:spacing w:before="0" w:after="160" w:line="259" w:lineRule="auto"/>
        <w:ind w:left="720"/>
        <w:contextualSpacing/>
      </w:pPr>
    </w:p>
    <w:p w14:paraId="664AC2CC" w14:textId="51FA7E41" w:rsidR="00AD5A26" w:rsidRPr="004908F8" w:rsidRDefault="004D371F">
      <w:pPr>
        <w:pStyle w:val="Prrafodelista"/>
        <w:numPr>
          <w:ilvl w:val="0"/>
          <w:numId w:val="21"/>
        </w:numPr>
        <w:suppressAutoHyphens w:val="0"/>
        <w:spacing w:before="0" w:after="160" w:line="259" w:lineRule="auto"/>
        <w:contextualSpacing/>
      </w:pPr>
      <w:r w:rsidRPr="004908F8">
        <w:rPr>
          <w:rFonts w:eastAsia="Calibri" w:cs="Times New Roman"/>
          <w:sz w:val="22"/>
          <w:szCs w:val="22"/>
        </w:rPr>
        <w:t xml:space="preserve">Gestionar </w:t>
      </w:r>
      <w:r w:rsidR="008B4D67" w:rsidRPr="004908F8">
        <w:rPr>
          <w:rFonts w:eastAsia="Calibri" w:cs="Times New Roman"/>
          <w:sz w:val="22"/>
          <w:szCs w:val="22"/>
        </w:rPr>
        <w:t>ante la Direcci</w:t>
      </w:r>
      <w:r w:rsidR="004864C7" w:rsidRPr="004908F8">
        <w:rPr>
          <w:rFonts w:eastAsia="Calibri" w:cs="Times New Roman"/>
          <w:sz w:val="22"/>
          <w:szCs w:val="22"/>
        </w:rPr>
        <w:t>ó</w:t>
      </w:r>
      <w:r w:rsidR="008B4D67" w:rsidRPr="004908F8">
        <w:rPr>
          <w:rFonts w:eastAsia="Calibri" w:cs="Times New Roman"/>
          <w:sz w:val="22"/>
          <w:szCs w:val="22"/>
        </w:rPr>
        <w:t xml:space="preserve">n de Tecnología </w:t>
      </w:r>
      <w:r w:rsidR="00236DC9" w:rsidRPr="004908F8">
        <w:rPr>
          <w:rFonts w:eastAsia="Calibri" w:cs="Times New Roman"/>
          <w:sz w:val="22"/>
          <w:szCs w:val="22"/>
        </w:rPr>
        <w:t xml:space="preserve">y Comunicaciones </w:t>
      </w:r>
      <w:r w:rsidR="008B4D67" w:rsidRPr="004908F8">
        <w:rPr>
          <w:rFonts w:eastAsia="Calibri" w:cs="Times New Roman"/>
          <w:sz w:val="22"/>
          <w:szCs w:val="22"/>
        </w:rPr>
        <w:t xml:space="preserve">del Circuito la firma holográfica </w:t>
      </w:r>
      <w:r w:rsidR="00C94619" w:rsidRPr="004908F8">
        <w:rPr>
          <w:rFonts w:eastAsia="Calibri" w:cs="Times New Roman"/>
          <w:sz w:val="22"/>
          <w:szCs w:val="22"/>
        </w:rPr>
        <w:t xml:space="preserve">para la persona coordinadora de la oficina, con el propósito de eliminar la firma física </w:t>
      </w:r>
      <w:r w:rsidR="00393E24" w:rsidRPr="004908F8">
        <w:rPr>
          <w:rFonts w:eastAsia="Calibri" w:cs="Times New Roman"/>
          <w:sz w:val="22"/>
          <w:szCs w:val="22"/>
        </w:rPr>
        <w:t>en los apersonamientos.</w:t>
      </w:r>
    </w:p>
    <w:p w14:paraId="1C13D572" w14:textId="77777777" w:rsidR="00B245BF" w:rsidRDefault="00B245BF" w:rsidP="004908F8">
      <w:pPr>
        <w:pStyle w:val="Prrafodelista"/>
        <w:ind w:left="1056"/>
      </w:pPr>
    </w:p>
    <w:p w14:paraId="11CA61BA" w14:textId="1B7CE499" w:rsidR="00B245BF" w:rsidRPr="004908F8" w:rsidRDefault="00B245BF" w:rsidP="004908F8">
      <w:pPr>
        <w:pStyle w:val="Prrafodelista"/>
        <w:numPr>
          <w:ilvl w:val="0"/>
          <w:numId w:val="21"/>
        </w:numPr>
        <w:spacing w:line="276" w:lineRule="auto"/>
      </w:pPr>
      <w:r w:rsidRPr="006B67E9">
        <w:rPr>
          <w:rFonts w:eastAsia="Calibri"/>
          <w:sz w:val="22"/>
          <w:szCs w:val="22"/>
          <w:lang w:val="es-CR" w:eastAsia="en-US"/>
        </w:rPr>
        <w:t xml:space="preserve">Promover la revisión mensual </w:t>
      </w:r>
      <w:r>
        <w:rPr>
          <w:rFonts w:eastAsia="Calibri"/>
          <w:sz w:val="22"/>
          <w:szCs w:val="22"/>
          <w:lang w:val="es-CR" w:eastAsia="en-US"/>
        </w:rPr>
        <w:t xml:space="preserve">por parte del equipo de mejora de procesos conformado </w:t>
      </w:r>
      <w:r w:rsidRPr="006B67E9">
        <w:rPr>
          <w:rFonts w:eastAsia="Calibri"/>
          <w:sz w:val="22"/>
          <w:szCs w:val="22"/>
          <w:lang w:val="es-CR" w:eastAsia="en-US"/>
        </w:rPr>
        <w:t xml:space="preserve">de las variables estadísticas obtenidas mediante el sistema Sigma, con el propósito del análisis permanente </w:t>
      </w:r>
      <w:r w:rsidRPr="002E1DAF">
        <w:rPr>
          <w:rFonts w:eastAsia="Calibri"/>
          <w:sz w:val="22"/>
          <w:szCs w:val="22"/>
          <w:lang w:val="es-CR" w:eastAsia="en-US"/>
        </w:rPr>
        <w:t xml:space="preserve">de la gestión de </w:t>
      </w:r>
      <w:r w:rsidR="00286AF2">
        <w:rPr>
          <w:rFonts w:eastAsia="Calibri"/>
          <w:sz w:val="22"/>
          <w:szCs w:val="22"/>
          <w:lang w:val="es-CR" w:eastAsia="en-US"/>
        </w:rPr>
        <w:t>ésta</w:t>
      </w:r>
      <w:r w:rsidRPr="002E1DAF">
        <w:rPr>
          <w:rFonts w:eastAsia="Calibri"/>
          <w:sz w:val="22"/>
          <w:szCs w:val="22"/>
          <w:lang w:val="es-CR" w:eastAsia="en-US"/>
        </w:rPr>
        <w:t>.</w:t>
      </w:r>
      <w:r w:rsidRPr="002E1DAF">
        <w:rPr>
          <w:rFonts w:ascii="Book Antiqua" w:hAnsi="Book Antiqua"/>
        </w:rPr>
        <w:t xml:space="preserve"> </w:t>
      </w:r>
      <w:r w:rsidRPr="00F0064C">
        <w:rPr>
          <w:rFonts w:eastAsia="Calibri"/>
          <w:sz w:val="22"/>
          <w:szCs w:val="22"/>
          <w:lang w:val="es-CR" w:eastAsia="en-US"/>
        </w:rPr>
        <w:t xml:space="preserve">Los datos estadísticos están disponibles </w:t>
      </w:r>
      <w:r w:rsidRPr="002E1DAF">
        <w:rPr>
          <w:rFonts w:eastAsia="Calibri"/>
          <w:sz w:val="22"/>
          <w:szCs w:val="22"/>
          <w:lang w:val="es-CR" w:eastAsia="en-US"/>
        </w:rPr>
        <w:t>en el siguiente enlace</w:t>
      </w:r>
      <w:r w:rsidRPr="002E1DAF">
        <w:rPr>
          <w:rFonts w:ascii="Book Antiqua" w:hAnsi="Book Antiqua"/>
        </w:rPr>
        <w:t xml:space="preserve"> </w:t>
      </w:r>
      <w:hyperlink r:id="rId46" w:tgtFrame="_blank" w:history="1">
        <w:r w:rsidRPr="00F0064C">
          <w:rPr>
            <w:rStyle w:val="Hipervnculo"/>
            <w:sz w:val="22"/>
            <w:szCs w:val="22"/>
          </w:rPr>
          <w:t>http://sjodatabi04:8080/BOE/BI</w:t>
        </w:r>
      </w:hyperlink>
      <w:r w:rsidRPr="00F0064C">
        <w:rPr>
          <w:sz w:val="22"/>
          <w:szCs w:val="22"/>
        </w:rPr>
        <w:t>,</w:t>
      </w:r>
      <w:r w:rsidRPr="00F0064C">
        <w:rPr>
          <w:rFonts w:ascii="Book Antiqua" w:hAnsi="Book Antiqua" w:cs="Times New Roman"/>
          <w:sz w:val="22"/>
          <w:szCs w:val="22"/>
        </w:rPr>
        <w:t xml:space="preserve"> </w:t>
      </w:r>
      <w:r w:rsidRPr="00F0064C">
        <w:rPr>
          <w:rFonts w:eastAsia="Calibri"/>
          <w:sz w:val="22"/>
          <w:szCs w:val="22"/>
          <w:lang w:val="es-CR" w:eastAsia="en-US"/>
        </w:rPr>
        <w:t>al cual la oficina tiene acceso</w:t>
      </w:r>
      <w:r w:rsidRPr="002E1DAF">
        <w:rPr>
          <w:rFonts w:eastAsia="Calibri"/>
          <w:sz w:val="22"/>
          <w:szCs w:val="22"/>
          <w:lang w:val="es-CR" w:eastAsia="en-US"/>
        </w:rPr>
        <w:t>.</w:t>
      </w:r>
      <w:r w:rsidRPr="00F0064C">
        <w:rPr>
          <w:rFonts w:eastAsia="Calibri"/>
          <w:sz w:val="22"/>
          <w:szCs w:val="22"/>
          <w:lang w:val="es-CR" w:eastAsia="en-US"/>
        </w:rPr>
        <w:t xml:space="preserve"> </w:t>
      </w:r>
    </w:p>
    <w:p w14:paraId="5D1FF263" w14:textId="77777777" w:rsidR="00AD5A26" w:rsidRPr="004908F8" w:rsidRDefault="00AD5A26" w:rsidP="008412B1">
      <w:pPr>
        <w:pStyle w:val="Prrafodelista"/>
        <w:ind w:left="1056"/>
        <w:rPr>
          <w:rFonts w:eastAsia="Calibri" w:cs="Times New Roman"/>
          <w:sz w:val="22"/>
          <w:szCs w:val="22"/>
        </w:rPr>
      </w:pPr>
    </w:p>
    <w:p w14:paraId="34CBC659" w14:textId="77777777" w:rsidR="00AE02D4" w:rsidRPr="004908F8" w:rsidRDefault="00AE02D4">
      <w:pPr>
        <w:pStyle w:val="Prrafodelista"/>
        <w:numPr>
          <w:ilvl w:val="0"/>
          <w:numId w:val="21"/>
        </w:numPr>
        <w:spacing w:line="276" w:lineRule="auto"/>
        <w:rPr>
          <w:rFonts w:eastAsia="Calibri" w:cs="Times New Roman"/>
          <w:sz w:val="22"/>
          <w:szCs w:val="22"/>
        </w:rPr>
      </w:pPr>
      <w:r w:rsidRPr="004908F8">
        <w:rPr>
          <w:rFonts w:eastAsia="Calibri" w:cs="Times New Roman"/>
          <w:sz w:val="22"/>
          <w:szCs w:val="22"/>
        </w:rPr>
        <w:t>Dar un seguimiento activo y continuo al plan de trabajo cuyas propuestas aún están en “proceso” con el propósito de implementarlas oportunamente.</w:t>
      </w:r>
    </w:p>
    <w:p w14:paraId="29374A64" w14:textId="4CD31567" w:rsidR="004D371F" w:rsidRPr="00B265B1" w:rsidRDefault="004D371F" w:rsidP="004908F8">
      <w:pPr>
        <w:pStyle w:val="Prrafodelista"/>
        <w:suppressAutoHyphens w:val="0"/>
        <w:spacing w:before="0" w:after="160" w:line="259" w:lineRule="auto"/>
        <w:ind w:left="720"/>
        <w:contextualSpacing/>
      </w:pPr>
    </w:p>
    <w:p w14:paraId="57C0142B" w14:textId="77777777" w:rsidR="004908F8" w:rsidRDefault="004908F8" w:rsidP="004908F8">
      <w:pPr>
        <w:rPr>
          <w:rFonts w:cs="Arial"/>
          <w:b/>
          <w:bCs/>
        </w:rPr>
      </w:pPr>
      <w:r w:rsidRPr="00F63848">
        <w:rPr>
          <w:rFonts w:cs="Arial"/>
          <w:b/>
          <w:bCs/>
        </w:rPr>
        <w:t>A la Dirección de Tecnología de la Información y Comunicaciones</w:t>
      </w:r>
    </w:p>
    <w:p w14:paraId="7ED2A689" w14:textId="27CAC0CB" w:rsidR="004908F8" w:rsidRPr="00286AF2" w:rsidRDefault="004908F8" w:rsidP="004908F8">
      <w:pPr>
        <w:pStyle w:val="Prrafodelista"/>
        <w:numPr>
          <w:ilvl w:val="0"/>
          <w:numId w:val="21"/>
        </w:numPr>
      </w:pPr>
      <w:r>
        <w:rPr>
          <w:rFonts w:eastAsia="Calibri" w:cs="Times New Roman"/>
          <w:sz w:val="22"/>
          <w:szCs w:val="22"/>
        </w:rPr>
        <w:t>Colaborar en</w:t>
      </w:r>
      <w:r w:rsidRPr="0085301D">
        <w:rPr>
          <w:rFonts w:eastAsia="Calibri" w:cs="Times New Roman"/>
          <w:sz w:val="22"/>
          <w:szCs w:val="22"/>
        </w:rPr>
        <w:t xml:space="preserve"> los planes de trabajo aprobados para la Defensa Pública de San Joaquín</w:t>
      </w:r>
      <w:r>
        <w:rPr>
          <w:rFonts w:eastAsia="Calibri" w:cs="Times New Roman"/>
          <w:sz w:val="22"/>
          <w:szCs w:val="22"/>
        </w:rPr>
        <w:t>,</w:t>
      </w:r>
      <w:r w:rsidRPr="0085301D">
        <w:rPr>
          <w:rFonts w:eastAsia="Calibri" w:cs="Times New Roman"/>
          <w:sz w:val="22"/>
          <w:szCs w:val="22"/>
        </w:rPr>
        <w:t xml:space="preserve"> </w:t>
      </w:r>
      <w:r>
        <w:rPr>
          <w:rFonts w:eastAsia="Calibri" w:cs="Times New Roman"/>
          <w:sz w:val="22"/>
          <w:szCs w:val="22"/>
        </w:rPr>
        <w:t>en lo que sea requerido para contar con los insumos tecnológicos adecuados para el desempeño de sus labores</w:t>
      </w:r>
      <w:r w:rsidR="00286AF2">
        <w:rPr>
          <w:rFonts w:eastAsia="Calibri" w:cs="Times New Roman"/>
          <w:sz w:val="22"/>
          <w:szCs w:val="22"/>
        </w:rPr>
        <w:t>.</w:t>
      </w:r>
    </w:p>
    <w:p w14:paraId="2852F600" w14:textId="7E8D33A2" w:rsidR="00286AF2" w:rsidRDefault="00286AF2" w:rsidP="00286AF2"/>
    <w:p w14:paraId="0A02D699" w14:textId="29EF7217" w:rsidR="00286AF2" w:rsidRDefault="00286AF2" w:rsidP="00286AF2"/>
    <w:p w14:paraId="61F8B345" w14:textId="77777777" w:rsidR="00286AF2" w:rsidRPr="00B265B1" w:rsidRDefault="00286AF2" w:rsidP="00286AF2"/>
    <w:p w14:paraId="6FDFF4BB" w14:textId="77777777" w:rsidR="00E52061" w:rsidRDefault="0071270B">
      <w:pPr>
        <w:pStyle w:val="Ttulo1"/>
      </w:pPr>
      <w:r>
        <w:lastRenderedPageBreak/>
        <w:t>Anexos</w:t>
      </w:r>
    </w:p>
    <w:tbl>
      <w:tblPr>
        <w:tblW w:w="5000" w:type="pct"/>
        <w:tblInd w:w="28" w:type="dxa"/>
        <w:tblLayout w:type="fixed"/>
        <w:tblLook w:val="04A0" w:firstRow="1" w:lastRow="0" w:firstColumn="1" w:lastColumn="0" w:noHBand="0" w:noVBand="1"/>
      </w:tblPr>
      <w:tblGrid>
        <w:gridCol w:w="1735"/>
        <w:gridCol w:w="3769"/>
        <w:gridCol w:w="4452"/>
      </w:tblGrid>
      <w:tr w:rsidR="00E52061" w14:paraId="7D40A15E" w14:textId="77777777" w:rsidTr="004908F8">
        <w:tc>
          <w:tcPr>
            <w:tcW w:w="1735" w:type="dxa"/>
            <w:tcBorders>
              <w:top w:val="outset" w:sz="6" w:space="0" w:color="365F91"/>
              <w:left w:val="outset" w:sz="6" w:space="0" w:color="365F91"/>
              <w:bottom w:val="single" w:sz="6" w:space="0" w:color="365F91"/>
              <w:right w:val="single" w:sz="6" w:space="0" w:color="365F91"/>
            </w:tcBorders>
            <w:shd w:val="clear" w:color="auto" w:fill="365F91"/>
            <w:vAlign w:val="center"/>
          </w:tcPr>
          <w:p w14:paraId="7DBC8D0F" w14:textId="77777777" w:rsidR="00E52061" w:rsidRPr="004908F8" w:rsidRDefault="0071270B">
            <w:pPr>
              <w:widowControl w:val="0"/>
              <w:spacing w:after="0"/>
              <w:ind w:left="0"/>
              <w:jc w:val="center"/>
              <w:rPr>
                <w:rFonts w:cs="Arial"/>
                <w:b/>
                <w:color w:val="FFFFFF"/>
              </w:rPr>
            </w:pPr>
            <w:r w:rsidRPr="004908F8">
              <w:rPr>
                <w:rFonts w:cs="Arial"/>
                <w:b/>
                <w:color w:val="FFFFFF"/>
              </w:rPr>
              <w:t>Anexo</w:t>
            </w:r>
          </w:p>
        </w:tc>
        <w:tc>
          <w:tcPr>
            <w:tcW w:w="3769" w:type="dxa"/>
            <w:tcBorders>
              <w:top w:val="outset" w:sz="6" w:space="0" w:color="365F91"/>
              <w:left w:val="single" w:sz="6" w:space="0" w:color="365F91"/>
              <w:bottom w:val="single" w:sz="6" w:space="0" w:color="365F91"/>
              <w:right w:val="single" w:sz="6" w:space="0" w:color="365F91"/>
            </w:tcBorders>
            <w:shd w:val="clear" w:color="auto" w:fill="365F91"/>
            <w:vAlign w:val="center"/>
          </w:tcPr>
          <w:p w14:paraId="457C84A4" w14:textId="77777777" w:rsidR="00E52061" w:rsidRPr="004908F8" w:rsidRDefault="0071270B">
            <w:pPr>
              <w:widowControl w:val="0"/>
              <w:spacing w:after="0"/>
              <w:ind w:left="0"/>
              <w:jc w:val="center"/>
              <w:rPr>
                <w:rFonts w:cs="Arial"/>
                <w:b/>
                <w:color w:val="FFFFFF"/>
              </w:rPr>
            </w:pPr>
            <w:r w:rsidRPr="004908F8">
              <w:rPr>
                <w:rFonts w:cs="Arial"/>
                <w:b/>
                <w:color w:val="FFFFFF"/>
              </w:rPr>
              <w:t>Nombre</w:t>
            </w:r>
          </w:p>
        </w:tc>
        <w:tc>
          <w:tcPr>
            <w:tcW w:w="4452" w:type="dxa"/>
            <w:tcBorders>
              <w:top w:val="outset" w:sz="6" w:space="0" w:color="365F91"/>
              <w:left w:val="single" w:sz="6" w:space="0" w:color="365F91"/>
              <w:bottom w:val="single" w:sz="6" w:space="0" w:color="365F91"/>
              <w:right w:val="inset" w:sz="6" w:space="0" w:color="365F91"/>
            </w:tcBorders>
            <w:shd w:val="clear" w:color="auto" w:fill="365F91"/>
            <w:vAlign w:val="center"/>
          </w:tcPr>
          <w:p w14:paraId="54F95BB9" w14:textId="77777777" w:rsidR="00E52061" w:rsidRDefault="0071270B">
            <w:pPr>
              <w:widowControl w:val="0"/>
              <w:spacing w:after="0"/>
              <w:ind w:left="0"/>
              <w:jc w:val="center"/>
              <w:rPr>
                <w:rFonts w:ascii="Book Antiqua" w:hAnsi="Book Antiqua" w:cs="Arial"/>
                <w:b/>
                <w:color w:val="FFFFFF"/>
              </w:rPr>
            </w:pPr>
            <w:r>
              <w:rPr>
                <w:rFonts w:ascii="Book Antiqua" w:hAnsi="Book Antiqua" w:cs="Arial"/>
                <w:b/>
                <w:color w:val="FFFFFF"/>
              </w:rPr>
              <w:t>Documento</w:t>
            </w:r>
          </w:p>
        </w:tc>
      </w:tr>
      <w:tr w:rsidR="00E52061" w14:paraId="7D6A4610" w14:textId="77777777" w:rsidTr="004908F8">
        <w:tc>
          <w:tcPr>
            <w:tcW w:w="1735" w:type="dxa"/>
            <w:tcBorders>
              <w:top w:val="single" w:sz="6" w:space="0" w:color="365F91"/>
              <w:left w:val="outset" w:sz="6" w:space="0" w:color="365F91"/>
              <w:bottom w:val="single" w:sz="6" w:space="0" w:color="365F91"/>
              <w:right w:val="single" w:sz="6" w:space="0" w:color="365F91"/>
            </w:tcBorders>
            <w:shd w:val="clear" w:color="auto" w:fill="auto"/>
            <w:vAlign w:val="center"/>
          </w:tcPr>
          <w:p w14:paraId="337B9932" w14:textId="77777777" w:rsidR="00E52061" w:rsidRPr="004908F8" w:rsidRDefault="0071270B">
            <w:pPr>
              <w:widowControl w:val="0"/>
              <w:spacing w:after="0"/>
              <w:ind w:left="0"/>
              <w:jc w:val="center"/>
              <w:rPr>
                <w:rFonts w:cs="Arial"/>
                <w:b/>
                <w:i/>
                <w:color w:val="000000"/>
              </w:rPr>
            </w:pPr>
            <w:r w:rsidRPr="004908F8">
              <w:rPr>
                <w:rFonts w:cs="Arial"/>
                <w:b/>
                <w:i/>
                <w:color w:val="000000"/>
              </w:rPr>
              <w:t>Anexo 1</w:t>
            </w:r>
          </w:p>
        </w:tc>
        <w:tc>
          <w:tcPr>
            <w:tcW w:w="3769" w:type="dxa"/>
            <w:tcBorders>
              <w:top w:val="single" w:sz="6" w:space="0" w:color="365F91"/>
              <w:left w:val="single" w:sz="6" w:space="0" w:color="365F91"/>
              <w:bottom w:val="single" w:sz="6" w:space="0" w:color="365F91"/>
              <w:right w:val="single" w:sz="6" w:space="0" w:color="365F91"/>
            </w:tcBorders>
            <w:shd w:val="clear" w:color="auto" w:fill="auto"/>
            <w:vAlign w:val="center"/>
          </w:tcPr>
          <w:p w14:paraId="7AB8DC3A" w14:textId="3DD30220" w:rsidR="00F93F89" w:rsidRDefault="005F7018" w:rsidP="00F93F89">
            <w:pPr>
              <w:spacing w:before="0" w:after="0" w:line="240" w:lineRule="auto"/>
              <w:ind w:left="0"/>
              <w:jc w:val="center"/>
            </w:pPr>
            <w:r>
              <w:rPr>
                <w:rFonts w:eastAsia="Times New Roman"/>
                <w:lang w:val="es-ES" w:eastAsia="es-ES"/>
              </w:rPr>
              <w:t xml:space="preserve">Aprobación del Consejo Superior </w:t>
            </w:r>
            <w:r w:rsidR="0071270B" w:rsidRPr="004908F8">
              <w:rPr>
                <w:rFonts w:cs="Arial"/>
              </w:rPr>
              <w:t>Informe 1192-PLA-MI-2021</w:t>
            </w:r>
          </w:p>
          <w:p w14:paraId="27B0EB5B" w14:textId="63054EAE" w:rsidR="00E52061" w:rsidRPr="004908F8" w:rsidRDefault="005F7018" w:rsidP="004908F8">
            <w:pPr>
              <w:spacing w:before="0" w:after="0" w:line="240" w:lineRule="auto"/>
              <w:ind w:left="0"/>
              <w:jc w:val="center"/>
            </w:pPr>
            <w:r>
              <w:rPr>
                <w:rFonts w:eastAsia="Times New Roman"/>
                <w:lang w:val="es-ES" w:eastAsia="es-ES"/>
              </w:rPr>
              <w:t xml:space="preserve">Sesión </w:t>
            </w:r>
            <w:r w:rsidR="00F93F89">
              <w:rPr>
                <w:rFonts w:eastAsia="Times New Roman"/>
                <w:lang w:val="es-ES" w:eastAsia="es-ES"/>
              </w:rPr>
              <w:t>101</w:t>
            </w:r>
            <w:r>
              <w:rPr>
                <w:rFonts w:eastAsia="Times New Roman"/>
                <w:lang w:val="es-ES" w:eastAsia="es-ES"/>
              </w:rPr>
              <w:t>-2021</w:t>
            </w:r>
          </w:p>
        </w:tc>
        <w:tc>
          <w:tcPr>
            <w:tcW w:w="4452" w:type="dxa"/>
            <w:tcBorders>
              <w:top w:val="single" w:sz="6" w:space="0" w:color="365F91"/>
              <w:left w:val="single" w:sz="6" w:space="0" w:color="365F91"/>
              <w:bottom w:val="single" w:sz="6" w:space="0" w:color="365F91"/>
              <w:right w:val="inset" w:sz="6" w:space="0" w:color="365F91"/>
            </w:tcBorders>
            <w:shd w:val="clear" w:color="auto" w:fill="auto"/>
            <w:vAlign w:val="center"/>
          </w:tcPr>
          <w:p w14:paraId="4941D3E1" w14:textId="6FC0F6B9" w:rsidR="00E52061" w:rsidRDefault="003F339D">
            <w:pPr>
              <w:widowControl w:val="0"/>
              <w:spacing w:after="0"/>
              <w:ind w:left="0"/>
              <w:jc w:val="center"/>
              <w:rPr>
                <w:rFonts w:ascii="Book Antiqua" w:hAnsi="Book Antiqua" w:cs="Arial"/>
              </w:rPr>
            </w:pPr>
            <w:r>
              <w:object w:dxaOrig="1520" w:dyaOrig="987" w14:anchorId="51B6AAF8">
                <v:shape id="_x0000_i1041" type="#_x0000_t75" style="width:76.7pt;height:48.6pt" o:ole="">
                  <v:imagedata r:id="rId47" o:title=""/>
                </v:shape>
                <o:OLEObject Type="Embed" ProgID="Acrobat.Document.DC" ShapeID="_x0000_i1041" DrawAspect="Icon" ObjectID="_1725968585" r:id="rId48"/>
              </w:object>
            </w:r>
            <w:r w:rsidR="005037C4">
              <w:pict w14:anchorId="265B5A66">
                <v:shape id="_x0000_tole_rId10" o:spid="_x0000_s2051" type="#_x0000_t75" style="position:absolute;left:0;text-align:left;margin-left:0;margin-top:0;width:50pt;height:50pt;z-index:251658241;visibility:hidden;mso-position-horizontal-relative:text;mso-position-vertical-relative:text">
                  <o:lock v:ext="edit" selection="t"/>
                </v:shape>
              </w:pict>
            </w:r>
          </w:p>
        </w:tc>
      </w:tr>
      <w:tr w:rsidR="00E52061" w14:paraId="02F72D9A" w14:textId="77777777" w:rsidTr="004908F8">
        <w:tc>
          <w:tcPr>
            <w:tcW w:w="1735" w:type="dxa"/>
            <w:tcBorders>
              <w:top w:val="single" w:sz="6" w:space="0" w:color="365F91"/>
              <w:left w:val="outset" w:sz="6" w:space="0" w:color="365F91"/>
              <w:bottom w:val="single" w:sz="6" w:space="0" w:color="365F91"/>
              <w:right w:val="single" w:sz="6" w:space="0" w:color="365F91"/>
            </w:tcBorders>
            <w:shd w:val="clear" w:color="auto" w:fill="auto"/>
            <w:vAlign w:val="center"/>
          </w:tcPr>
          <w:p w14:paraId="710EC028" w14:textId="77777777" w:rsidR="00E52061" w:rsidRPr="004908F8" w:rsidRDefault="0071270B">
            <w:pPr>
              <w:widowControl w:val="0"/>
              <w:spacing w:after="0"/>
              <w:ind w:left="0"/>
              <w:jc w:val="center"/>
              <w:rPr>
                <w:rFonts w:cs="Arial"/>
                <w:b/>
                <w:i/>
                <w:color w:val="000000"/>
              </w:rPr>
            </w:pPr>
            <w:r w:rsidRPr="004908F8">
              <w:rPr>
                <w:rFonts w:cs="Arial"/>
                <w:b/>
                <w:i/>
                <w:color w:val="000000"/>
              </w:rPr>
              <w:t>Anexo 2</w:t>
            </w:r>
          </w:p>
        </w:tc>
        <w:tc>
          <w:tcPr>
            <w:tcW w:w="3769" w:type="dxa"/>
            <w:tcBorders>
              <w:top w:val="single" w:sz="6" w:space="0" w:color="365F91"/>
              <w:left w:val="single" w:sz="6" w:space="0" w:color="365F91"/>
              <w:bottom w:val="single" w:sz="6" w:space="0" w:color="365F91"/>
              <w:right w:val="single" w:sz="6" w:space="0" w:color="365F91"/>
            </w:tcBorders>
            <w:shd w:val="clear" w:color="auto" w:fill="auto"/>
            <w:vAlign w:val="center"/>
          </w:tcPr>
          <w:p w14:paraId="5DEEB18B" w14:textId="6BBF8964" w:rsidR="00E52061" w:rsidRPr="004908F8" w:rsidRDefault="0094776F">
            <w:pPr>
              <w:widowControl w:val="0"/>
              <w:spacing w:after="0"/>
              <w:ind w:left="0"/>
              <w:jc w:val="center"/>
              <w:rPr>
                <w:rFonts w:cs="Arial"/>
              </w:rPr>
            </w:pPr>
            <w:r w:rsidRPr="004908F8">
              <w:rPr>
                <w:rFonts w:cs="Arial"/>
              </w:rPr>
              <w:t>Oficio de la Defensa Pública JEFDO-69-2022 hacia la Dirección de Tecnología y Comunicaciones</w:t>
            </w:r>
          </w:p>
        </w:tc>
        <w:tc>
          <w:tcPr>
            <w:tcW w:w="4452" w:type="dxa"/>
            <w:tcBorders>
              <w:top w:val="single" w:sz="6" w:space="0" w:color="365F91"/>
              <w:left w:val="single" w:sz="6" w:space="0" w:color="365F91"/>
              <w:bottom w:val="single" w:sz="6" w:space="0" w:color="365F91"/>
              <w:right w:val="inset" w:sz="6" w:space="0" w:color="365F91"/>
            </w:tcBorders>
            <w:shd w:val="clear" w:color="auto" w:fill="auto"/>
            <w:vAlign w:val="center"/>
          </w:tcPr>
          <w:p w14:paraId="291E1ACF" w14:textId="773C6AF6" w:rsidR="00E52061" w:rsidRDefault="00FA573D">
            <w:pPr>
              <w:widowControl w:val="0"/>
              <w:spacing w:after="0"/>
              <w:ind w:left="0"/>
              <w:jc w:val="center"/>
              <w:rPr>
                <w:rFonts w:ascii="Book Antiqua" w:hAnsi="Book Antiqua" w:cs="Arial"/>
              </w:rPr>
            </w:pPr>
            <w:r w:rsidRPr="00425110">
              <w:rPr>
                <w:rFonts w:ascii="Book Antiqua" w:eastAsia="Times New Roman" w:hAnsi="Book Antiqua"/>
                <w:sz w:val="24"/>
                <w:szCs w:val="24"/>
                <w:lang w:val="es-ES" w:eastAsia="es-ES"/>
              </w:rPr>
              <w:object w:dxaOrig="1520" w:dyaOrig="987" w14:anchorId="62C69484">
                <v:shape id="_x0000_i1042" type="#_x0000_t75" style="width:76.7pt;height:48.6pt" o:ole="">
                  <v:imagedata r:id="rId49" o:title=""/>
                </v:shape>
                <o:OLEObject Type="Embed" ProgID="Package" ShapeID="_x0000_i1042" DrawAspect="Icon" ObjectID="_1725968586" r:id="rId50"/>
              </w:object>
            </w:r>
          </w:p>
        </w:tc>
      </w:tr>
    </w:tbl>
    <w:p w14:paraId="53EF3BFB" w14:textId="77777777" w:rsidR="00057489" w:rsidRDefault="00057489" w:rsidP="00057489"/>
    <w:p w14:paraId="66E22C7F" w14:textId="77777777" w:rsidR="00915E6C" w:rsidRPr="006D1C1C" w:rsidRDefault="00915E6C" w:rsidP="00915E6C">
      <w:pPr>
        <w:suppressAutoHyphens w:val="0"/>
        <w:spacing w:after="120"/>
        <w:ind w:left="0"/>
        <w:rPr>
          <w:rFonts w:ascii="Times New Roman" w:eastAsiaTheme="minorHAnsi" w:hAnsi="Times New Roman" w:cstheme="minorBidi"/>
          <w:sz w:val="20"/>
          <w:szCs w:val="20"/>
        </w:rPr>
      </w:pPr>
      <w:r w:rsidRPr="006D1C1C">
        <w:rPr>
          <w:rFonts w:ascii="Book Antiqua" w:eastAsia="Times New Roman" w:hAnsi="Book Antiqua" w:cs="Book Antiqua"/>
          <w:i/>
          <w:iCs/>
          <w:sz w:val="20"/>
          <w:szCs w:val="20"/>
          <w:lang w:val="es-ES" w:eastAsia="ar-SA"/>
        </w:rPr>
        <w:t>Este informe cuenta con las revisiones y ajustes correspondientes de las jefaturas indicadas</w:t>
      </w:r>
      <w:r w:rsidRPr="006D1C1C">
        <w:rPr>
          <w:rFonts w:ascii="Book Antiqua" w:eastAsia="Times New Roman" w:hAnsi="Book Antiqua" w:cs="Book Antiqua"/>
          <w:sz w:val="20"/>
          <w:szCs w:val="20"/>
          <w:lang w:val="es-ES" w:eastAsia="ar-SA"/>
        </w:rPr>
        <w:t>.</w:t>
      </w:r>
    </w:p>
    <w:tbl>
      <w:tblPr>
        <w:tblStyle w:val="Tablaconcuadrcula1"/>
        <w:tblW w:w="10201" w:type="dxa"/>
        <w:tblLook w:val="04A0" w:firstRow="1" w:lastRow="0" w:firstColumn="1" w:lastColumn="0" w:noHBand="0" w:noVBand="1"/>
      </w:tblPr>
      <w:tblGrid>
        <w:gridCol w:w="1696"/>
        <w:gridCol w:w="3686"/>
        <w:gridCol w:w="4819"/>
      </w:tblGrid>
      <w:tr w:rsidR="00915E6C" w:rsidRPr="006D1C1C" w14:paraId="31789F2A" w14:textId="77777777" w:rsidTr="006D1C1C">
        <w:tc>
          <w:tcPr>
            <w:tcW w:w="1696" w:type="dxa"/>
            <w:shd w:val="clear" w:color="auto" w:fill="2F5496" w:themeFill="accent1" w:themeFillShade="BF"/>
          </w:tcPr>
          <w:p w14:paraId="0DD20099" w14:textId="77777777" w:rsidR="00915E6C" w:rsidRPr="006D1C1C" w:rsidRDefault="00915E6C" w:rsidP="00915E6C">
            <w:pPr>
              <w:spacing w:after="120"/>
              <w:ind w:left="0"/>
              <w:jc w:val="center"/>
              <w:rPr>
                <w:rFonts w:ascii="Bookman Old Style" w:hAnsi="Bookman Old Style"/>
                <w:color w:val="FFFFFF" w:themeColor="background1"/>
                <w:sz w:val="20"/>
                <w:szCs w:val="20"/>
              </w:rPr>
            </w:pPr>
            <w:r w:rsidRPr="006D1C1C">
              <w:rPr>
                <w:rFonts w:ascii="Bookman Old Style" w:hAnsi="Bookman Old Style"/>
                <w:color w:val="FFFFFF" w:themeColor="background1"/>
                <w:sz w:val="20"/>
                <w:szCs w:val="20"/>
              </w:rPr>
              <w:t>INFORME</w:t>
            </w:r>
          </w:p>
        </w:tc>
        <w:tc>
          <w:tcPr>
            <w:tcW w:w="3686" w:type="dxa"/>
            <w:shd w:val="clear" w:color="auto" w:fill="2F5496" w:themeFill="accent1" w:themeFillShade="BF"/>
          </w:tcPr>
          <w:p w14:paraId="4C6D95BE" w14:textId="77777777" w:rsidR="00915E6C" w:rsidRPr="006D1C1C" w:rsidRDefault="00915E6C" w:rsidP="00915E6C">
            <w:pPr>
              <w:spacing w:after="120"/>
              <w:ind w:left="0"/>
              <w:jc w:val="center"/>
              <w:rPr>
                <w:rFonts w:ascii="Bookman Old Style" w:hAnsi="Bookman Old Style"/>
                <w:color w:val="FFFFFF" w:themeColor="background1"/>
                <w:sz w:val="20"/>
                <w:szCs w:val="20"/>
              </w:rPr>
            </w:pPr>
            <w:r w:rsidRPr="006D1C1C">
              <w:rPr>
                <w:rFonts w:ascii="Bookman Old Style" w:hAnsi="Bookman Old Style"/>
                <w:color w:val="FFFFFF" w:themeColor="background1"/>
                <w:sz w:val="20"/>
                <w:szCs w:val="20"/>
              </w:rPr>
              <w:t>NOMBRE</w:t>
            </w:r>
          </w:p>
        </w:tc>
        <w:tc>
          <w:tcPr>
            <w:tcW w:w="4819" w:type="dxa"/>
            <w:shd w:val="clear" w:color="auto" w:fill="2F5496" w:themeFill="accent1" w:themeFillShade="BF"/>
          </w:tcPr>
          <w:p w14:paraId="231681A7" w14:textId="77777777" w:rsidR="00915E6C" w:rsidRPr="006D1C1C" w:rsidRDefault="00915E6C" w:rsidP="00915E6C">
            <w:pPr>
              <w:spacing w:after="120"/>
              <w:ind w:left="0"/>
              <w:jc w:val="center"/>
              <w:rPr>
                <w:rFonts w:ascii="Bookman Old Style" w:hAnsi="Bookman Old Style"/>
                <w:color w:val="FFFFFF" w:themeColor="background1"/>
                <w:sz w:val="20"/>
                <w:szCs w:val="20"/>
              </w:rPr>
            </w:pPr>
            <w:r w:rsidRPr="006D1C1C">
              <w:rPr>
                <w:rFonts w:ascii="Bookman Old Style" w:hAnsi="Bookman Old Style"/>
                <w:color w:val="FFFFFF" w:themeColor="background1"/>
                <w:sz w:val="20"/>
                <w:szCs w:val="20"/>
              </w:rPr>
              <w:t>PUESTO</w:t>
            </w:r>
          </w:p>
        </w:tc>
      </w:tr>
      <w:tr w:rsidR="00915E6C" w:rsidRPr="006D1C1C" w14:paraId="3CF19B63" w14:textId="77777777" w:rsidTr="006D1C1C">
        <w:tc>
          <w:tcPr>
            <w:tcW w:w="1696" w:type="dxa"/>
          </w:tcPr>
          <w:p w14:paraId="7B7ECA46" w14:textId="77777777" w:rsidR="00915E6C" w:rsidRPr="006D1C1C" w:rsidRDefault="00915E6C" w:rsidP="00915E6C">
            <w:pPr>
              <w:spacing w:after="120"/>
              <w:ind w:left="0"/>
              <w:rPr>
                <w:rFonts w:ascii="Bookman Old Style" w:hAnsi="Bookman Old Style"/>
                <w:sz w:val="20"/>
                <w:szCs w:val="20"/>
              </w:rPr>
            </w:pPr>
            <w:r w:rsidRPr="006D1C1C">
              <w:rPr>
                <w:rFonts w:ascii="Bookman Old Style" w:hAnsi="Bookman Old Style"/>
                <w:sz w:val="20"/>
                <w:szCs w:val="20"/>
              </w:rPr>
              <w:t>Elaborado por:</w:t>
            </w:r>
          </w:p>
        </w:tc>
        <w:tc>
          <w:tcPr>
            <w:tcW w:w="3686" w:type="dxa"/>
          </w:tcPr>
          <w:p w14:paraId="4A22CC3A" w14:textId="361DDC7F" w:rsidR="00915E6C" w:rsidRPr="006D1C1C" w:rsidRDefault="00915E6C" w:rsidP="00915E6C">
            <w:pPr>
              <w:spacing w:after="120"/>
              <w:ind w:left="0"/>
              <w:rPr>
                <w:rFonts w:ascii="Bookman Old Style" w:hAnsi="Bookman Old Style"/>
                <w:sz w:val="20"/>
                <w:szCs w:val="20"/>
              </w:rPr>
            </w:pPr>
            <w:r w:rsidRPr="006D1C1C">
              <w:rPr>
                <w:rFonts w:ascii="Bookman Old Style" w:hAnsi="Bookman Old Style"/>
                <w:sz w:val="20"/>
                <w:szCs w:val="20"/>
              </w:rPr>
              <w:t>Ing. Florita</w:t>
            </w:r>
            <w:r w:rsidR="006D1C1C" w:rsidRPr="006D1C1C">
              <w:rPr>
                <w:rFonts w:ascii="Bookman Old Style" w:hAnsi="Bookman Old Style"/>
                <w:sz w:val="20"/>
                <w:szCs w:val="20"/>
              </w:rPr>
              <w:t xml:space="preserve"> Leiva Piedra</w:t>
            </w:r>
          </w:p>
        </w:tc>
        <w:tc>
          <w:tcPr>
            <w:tcW w:w="4819" w:type="dxa"/>
          </w:tcPr>
          <w:p w14:paraId="34019D05" w14:textId="77777777" w:rsidR="00915E6C" w:rsidRPr="006D1C1C" w:rsidRDefault="00915E6C" w:rsidP="00915E6C">
            <w:pPr>
              <w:spacing w:after="120"/>
              <w:ind w:left="0"/>
              <w:rPr>
                <w:rFonts w:ascii="Bookman Old Style" w:hAnsi="Bookman Old Style"/>
                <w:sz w:val="20"/>
                <w:szCs w:val="20"/>
              </w:rPr>
            </w:pPr>
            <w:r w:rsidRPr="006D1C1C">
              <w:rPr>
                <w:rFonts w:ascii="Bookman Old Style" w:hAnsi="Bookman Old Style"/>
                <w:sz w:val="20"/>
                <w:szCs w:val="20"/>
              </w:rPr>
              <w:t>Profesional 2</w:t>
            </w:r>
          </w:p>
        </w:tc>
      </w:tr>
      <w:tr w:rsidR="00915E6C" w:rsidRPr="006D1C1C" w14:paraId="001A1724" w14:textId="77777777" w:rsidTr="006D1C1C">
        <w:tc>
          <w:tcPr>
            <w:tcW w:w="1696" w:type="dxa"/>
          </w:tcPr>
          <w:p w14:paraId="1BE30540" w14:textId="014B820D" w:rsidR="00915E6C" w:rsidRPr="006D1C1C" w:rsidRDefault="00915E6C" w:rsidP="00915E6C">
            <w:pPr>
              <w:spacing w:after="120"/>
              <w:ind w:left="0"/>
              <w:rPr>
                <w:rFonts w:ascii="Bookman Old Style" w:hAnsi="Bookman Old Style"/>
                <w:sz w:val="20"/>
                <w:szCs w:val="20"/>
              </w:rPr>
            </w:pPr>
            <w:r w:rsidRPr="006D1C1C">
              <w:rPr>
                <w:rFonts w:ascii="Bookman Old Style" w:hAnsi="Bookman Old Style"/>
                <w:sz w:val="20"/>
                <w:szCs w:val="20"/>
              </w:rPr>
              <w:t xml:space="preserve">Revisado por: </w:t>
            </w:r>
          </w:p>
        </w:tc>
        <w:tc>
          <w:tcPr>
            <w:tcW w:w="3686" w:type="dxa"/>
          </w:tcPr>
          <w:p w14:paraId="6F4D2B62" w14:textId="174522DA" w:rsidR="00915E6C" w:rsidRPr="006D1C1C" w:rsidRDefault="00915E6C" w:rsidP="00915E6C">
            <w:pPr>
              <w:spacing w:after="120"/>
              <w:ind w:left="0"/>
              <w:rPr>
                <w:rFonts w:ascii="Bookman Old Style" w:hAnsi="Bookman Old Style"/>
                <w:sz w:val="20"/>
                <w:szCs w:val="20"/>
              </w:rPr>
            </w:pPr>
            <w:r w:rsidRPr="006D1C1C">
              <w:rPr>
                <w:rFonts w:ascii="Bookman Old Style" w:hAnsi="Bookman Old Style"/>
                <w:sz w:val="20"/>
                <w:szCs w:val="20"/>
              </w:rPr>
              <w:t>Ing. Nelson</w:t>
            </w:r>
            <w:r w:rsidR="006D1C1C" w:rsidRPr="006D1C1C">
              <w:rPr>
                <w:rFonts w:ascii="Bookman Old Style" w:hAnsi="Bookman Old Style"/>
                <w:sz w:val="20"/>
                <w:szCs w:val="20"/>
              </w:rPr>
              <w:t xml:space="preserve"> Arce Hidalgo</w:t>
            </w:r>
          </w:p>
        </w:tc>
        <w:tc>
          <w:tcPr>
            <w:tcW w:w="4819" w:type="dxa"/>
          </w:tcPr>
          <w:p w14:paraId="7E864536" w14:textId="77777777" w:rsidR="00915E6C" w:rsidRPr="006D1C1C" w:rsidRDefault="00915E6C" w:rsidP="00915E6C">
            <w:pPr>
              <w:spacing w:after="120"/>
              <w:ind w:left="0"/>
              <w:rPr>
                <w:rFonts w:ascii="Bookman Old Style" w:hAnsi="Bookman Old Style"/>
                <w:sz w:val="20"/>
                <w:szCs w:val="20"/>
              </w:rPr>
            </w:pPr>
            <w:r w:rsidRPr="006D1C1C">
              <w:rPr>
                <w:rFonts w:ascii="Bookman Old Style" w:hAnsi="Bookman Old Style"/>
                <w:sz w:val="20"/>
                <w:szCs w:val="20"/>
              </w:rPr>
              <w:t>Coordinador de Unidad</w:t>
            </w:r>
          </w:p>
        </w:tc>
      </w:tr>
      <w:tr w:rsidR="00915E6C" w:rsidRPr="006D1C1C" w14:paraId="58894273" w14:textId="77777777" w:rsidTr="006D1C1C">
        <w:tc>
          <w:tcPr>
            <w:tcW w:w="1696" w:type="dxa"/>
          </w:tcPr>
          <w:p w14:paraId="03F67090" w14:textId="77777777" w:rsidR="00915E6C" w:rsidRPr="006D1C1C" w:rsidRDefault="00915E6C" w:rsidP="00915E6C">
            <w:pPr>
              <w:spacing w:after="120"/>
              <w:ind w:left="0"/>
              <w:rPr>
                <w:rFonts w:ascii="Bookman Old Style" w:hAnsi="Bookman Old Style"/>
                <w:sz w:val="20"/>
                <w:szCs w:val="20"/>
              </w:rPr>
            </w:pPr>
            <w:r w:rsidRPr="006D1C1C">
              <w:rPr>
                <w:rFonts w:ascii="Bookman Old Style" w:hAnsi="Bookman Old Style"/>
                <w:sz w:val="20"/>
                <w:szCs w:val="20"/>
              </w:rPr>
              <w:t>Aprobado por:</w:t>
            </w:r>
          </w:p>
        </w:tc>
        <w:tc>
          <w:tcPr>
            <w:tcW w:w="3686" w:type="dxa"/>
          </w:tcPr>
          <w:p w14:paraId="2048E56F" w14:textId="5AC1B872" w:rsidR="00915E6C" w:rsidRPr="006D1C1C" w:rsidRDefault="00915E6C" w:rsidP="00915E6C">
            <w:pPr>
              <w:spacing w:after="120"/>
              <w:ind w:left="0"/>
              <w:rPr>
                <w:rFonts w:ascii="Bookman Old Style" w:hAnsi="Bookman Old Style"/>
                <w:sz w:val="20"/>
                <w:szCs w:val="20"/>
              </w:rPr>
            </w:pPr>
            <w:r w:rsidRPr="006D1C1C">
              <w:rPr>
                <w:rFonts w:ascii="Bookman Old Style" w:hAnsi="Bookman Old Style"/>
                <w:sz w:val="20"/>
                <w:szCs w:val="20"/>
              </w:rPr>
              <w:t>Ing. Jorge</w:t>
            </w:r>
            <w:r w:rsidR="006D1C1C" w:rsidRPr="006D1C1C">
              <w:rPr>
                <w:rFonts w:ascii="Bookman Old Style" w:hAnsi="Bookman Old Style"/>
                <w:sz w:val="20"/>
                <w:szCs w:val="20"/>
              </w:rPr>
              <w:t xml:space="preserve"> Fdo. Rodríguez Salazar</w:t>
            </w:r>
          </w:p>
        </w:tc>
        <w:tc>
          <w:tcPr>
            <w:tcW w:w="4819" w:type="dxa"/>
          </w:tcPr>
          <w:p w14:paraId="2796A01D" w14:textId="77777777" w:rsidR="00915E6C" w:rsidRPr="006D1C1C" w:rsidRDefault="00915E6C" w:rsidP="00915E6C">
            <w:pPr>
              <w:spacing w:after="120"/>
              <w:ind w:left="0"/>
              <w:rPr>
                <w:rFonts w:ascii="Bookman Old Style" w:hAnsi="Bookman Old Style"/>
                <w:sz w:val="20"/>
                <w:szCs w:val="20"/>
              </w:rPr>
            </w:pPr>
            <w:r w:rsidRPr="006D1C1C">
              <w:rPr>
                <w:rFonts w:ascii="Bookman Old Style" w:hAnsi="Bookman Old Style"/>
                <w:sz w:val="20"/>
                <w:szCs w:val="20"/>
              </w:rPr>
              <w:t>Jefe Subproceso</w:t>
            </w:r>
          </w:p>
        </w:tc>
      </w:tr>
      <w:tr w:rsidR="00915E6C" w:rsidRPr="006D1C1C" w14:paraId="6CEF3437" w14:textId="77777777" w:rsidTr="006D1C1C">
        <w:tc>
          <w:tcPr>
            <w:tcW w:w="1696" w:type="dxa"/>
          </w:tcPr>
          <w:p w14:paraId="24C72A08" w14:textId="77777777" w:rsidR="00915E6C" w:rsidRPr="006D1C1C" w:rsidRDefault="00915E6C" w:rsidP="00915E6C">
            <w:pPr>
              <w:spacing w:after="120"/>
              <w:ind w:left="0"/>
              <w:rPr>
                <w:rFonts w:ascii="Bookman Old Style" w:hAnsi="Bookman Old Style"/>
                <w:sz w:val="20"/>
                <w:szCs w:val="20"/>
              </w:rPr>
            </w:pPr>
            <w:r w:rsidRPr="006D1C1C">
              <w:rPr>
                <w:rFonts w:ascii="Bookman Old Style" w:hAnsi="Bookman Old Style"/>
                <w:sz w:val="20"/>
                <w:szCs w:val="20"/>
              </w:rPr>
              <w:t>Visto bueno:</w:t>
            </w:r>
          </w:p>
        </w:tc>
        <w:tc>
          <w:tcPr>
            <w:tcW w:w="3686" w:type="dxa"/>
            <w:vAlign w:val="center"/>
          </w:tcPr>
          <w:p w14:paraId="07A43473" w14:textId="77777777" w:rsidR="00915E6C" w:rsidRPr="006D1C1C" w:rsidRDefault="00915E6C" w:rsidP="00915E6C">
            <w:pPr>
              <w:spacing w:after="120"/>
              <w:ind w:left="0"/>
              <w:rPr>
                <w:rFonts w:ascii="Bookman Old Style" w:hAnsi="Bookman Old Style"/>
                <w:sz w:val="20"/>
                <w:szCs w:val="20"/>
              </w:rPr>
            </w:pPr>
            <w:r w:rsidRPr="006D1C1C">
              <w:rPr>
                <w:rFonts w:ascii="Bookman Old Style" w:hAnsi="Bookman Old Style" w:cs="Book Antiqua"/>
                <w:snapToGrid w:val="0"/>
                <w:sz w:val="20"/>
                <w:szCs w:val="20"/>
              </w:rPr>
              <w:t xml:space="preserve">Ing. Dixon Li Morales </w:t>
            </w:r>
          </w:p>
        </w:tc>
        <w:tc>
          <w:tcPr>
            <w:tcW w:w="4819" w:type="dxa"/>
          </w:tcPr>
          <w:p w14:paraId="417CD474" w14:textId="77777777" w:rsidR="00915E6C" w:rsidRPr="006D1C1C" w:rsidRDefault="00915E6C" w:rsidP="00915E6C">
            <w:pPr>
              <w:spacing w:after="120"/>
              <w:ind w:left="0"/>
              <w:rPr>
                <w:rFonts w:ascii="Bookman Old Style" w:hAnsi="Bookman Old Style"/>
                <w:sz w:val="20"/>
                <w:szCs w:val="20"/>
              </w:rPr>
            </w:pPr>
            <w:r w:rsidRPr="006D1C1C">
              <w:rPr>
                <w:rFonts w:ascii="Bookman Old Style" w:hAnsi="Bookman Old Style" w:cs="Book Antiqua"/>
                <w:snapToGrid w:val="0"/>
                <w:sz w:val="20"/>
                <w:szCs w:val="20"/>
              </w:rPr>
              <w:t>Jefe Proceso de Ejecución de las Operaciones</w:t>
            </w:r>
          </w:p>
        </w:tc>
      </w:tr>
    </w:tbl>
    <w:p w14:paraId="2FB30629" w14:textId="77777777" w:rsidR="00915E6C" w:rsidRPr="006D1C1C" w:rsidRDefault="00915E6C" w:rsidP="00915E6C">
      <w:pPr>
        <w:suppressAutoHyphens w:val="0"/>
        <w:spacing w:after="120"/>
        <w:ind w:left="0"/>
        <w:rPr>
          <w:rFonts w:ascii="Times New Roman" w:eastAsiaTheme="minorHAnsi" w:hAnsi="Times New Roman" w:cstheme="minorBidi"/>
          <w:sz w:val="20"/>
          <w:szCs w:val="20"/>
        </w:rPr>
      </w:pPr>
    </w:p>
    <w:sectPr w:rsidR="00915E6C" w:rsidRPr="006D1C1C">
      <w:pgSz w:w="12240" w:h="15840"/>
      <w:pgMar w:top="1134" w:right="1134" w:bottom="1134" w:left="1134"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47421" w14:textId="77777777" w:rsidR="005037C4" w:rsidRDefault="005037C4">
      <w:pPr>
        <w:spacing w:before="0" w:after="0" w:line="240" w:lineRule="auto"/>
      </w:pPr>
      <w:r>
        <w:separator/>
      </w:r>
    </w:p>
  </w:endnote>
  <w:endnote w:type="continuationSeparator" w:id="0">
    <w:p w14:paraId="237CDFCE" w14:textId="77777777" w:rsidR="005037C4" w:rsidRDefault="005037C4">
      <w:pPr>
        <w:spacing w:before="0" w:after="0" w:line="240" w:lineRule="auto"/>
      </w:pPr>
      <w:r>
        <w:continuationSeparator/>
      </w:r>
    </w:p>
  </w:endnote>
  <w:endnote w:type="continuationNotice" w:id="1">
    <w:p w14:paraId="6254F811" w14:textId="77777777" w:rsidR="005037C4" w:rsidRDefault="005037C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3440834"/>
      <w:docPartObj>
        <w:docPartGallery w:val="Page Numbers (Bottom of Page)"/>
        <w:docPartUnique/>
      </w:docPartObj>
    </w:sdtPr>
    <w:sdtEndPr/>
    <w:sdtContent>
      <w:p w14:paraId="4341442C" w14:textId="0CEAE789" w:rsidR="008F0B09" w:rsidRDefault="008F0B09">
        <w:pPr>
          <w:pStyle w:val="Piedepgina"/>
          <w:jc w:val="right"/>
        </w:pPr>
        <w:r>
          <w:fldChar w:fldCharType="begin"/>
        </w:r>
        <w:r>
          <w:instrText>PAGE   \* MERGEFORMAT</w:instrText>
        </w:r>
        <w:r>
          <w:fldChar w:fldCharType="separate"/>
        </w:r>
        <w:r>
          <w:rPr>
            <w:lang w:val="es-ES"/>
          </w:rPr>
          <w:t>2</w:t>
        </w:r>
        <w:r>
          <w:fldChar w:fldCharType="end"/>
        </w:r>
      </w:p>
    </w:sdtContent>
  </w:sdt>
  <w:p w14:paraId="49177F71" w14:textId="77777777" w:rsidR="002E2103" w:rsidRDefault="002E210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3FA0E" w14:textId="77777777" w:rsidR="005037C4" w:rsidRDefault="005037C4">
      <w:pPr>
        <w:spacing w:before="0" w:after="0" w:line="240" w:lineRule="auto"/>
      </w:pPr>
      <w:r>
        <w:separator/>
      </w:r>
    </w:p>
  </w:footnote>
  <w:footnote w:type="continuationSeparator" w:id="0">
    <w:p w14:paraId="770C2D67" w14:textId="77777777" w:rsidR="005037C4" w:rsidRDefault="005037C4">
      <w:pPr>
        <w:spacing w:before="0" w:after="0" w:line="240" w:lineRule="auto"/>
      </w:pPr>
      <w:r>
        <w:continuationSeparator/>
      </w:r>
    </w:p>
  </w:footnote>
  <w:footnote w:type="continuationNotice" w:id="1">
    <w:p w14:paraId="36B56255" w14:textId="77777777" w:rsidR="005037C4" w:rsidRDefault="005037C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A726C" w14:textId="77777777" w:rsidR="009815C5" w:rsidRPr="009815C5" w:rsidRDefault="009815C5" w:rsidP="009815C5">
    <w:pPr>
      <w:tabs>
        <w:tab w:val="center" w:pos="8804"/>
        <w:tab w:val="right" w:pos="8875"/>
      </w:tabs>
      <w:suppressAutoHyphens w:val="0"/>
      <w:spacing w:before="0" w:after="0" w:line="240" w:lineRule="auto"/>
      <w:ind w:left="0"/>
      <w:jc w:val="left"/>
      <w:rPr>
        <w:rFonts w:ascii="Book Antiqua" w:eastAsia="Times New Roman" w:hAnsi="Book Antiqua" w:cs="Book Antiqua"/>
        <w:i/>
        <w:iCs/>
        <w:sz w:val="18"/>
        <w:szCs w:val="18"/>
        <w:lang w:eastAsia="es-ES"/>
      </w:rPr>
    </w:pPr>
    <w:r w:rsidRPr="009815C5">
      <w:rPr>
        <w:rFonts w:ascii="Book Antiqua" w:eastAsia="Times New Roman" w:hAnsi="Book Antiqua" w:cs="Book Antiqua"/>
        <w:i/>
        <w:iCs/>
        <w:sz w:val="18"/>
        <w:szCs w:val="18"/>
        <w:lang w:eastAsia="es-ES"/>
      </w:rPr>
      <w:t xml:space="preserve">                                                        Poder Judicial – Dirección de Planificación</w:t>
    </w:r>
    <w:r w:rsidRPr="009815C5">
      <w:rPr>
        <w:rFonts w:ascii="Times New Roman" w:eastAsia="Times New Roman" w:hAnsi="Times New Roman"/>
        <w:sz w:val="24"/>
        <w:szCs w:val="24"/>
        <w:lang w:eastAsia="es-ES"/>
      </w:rPr>
      <w:object w:dxaOrig="1845" w:dyaOrig="2145" w14:anchorId="189C21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5pt;height:31.8pt" o:ole="">
          <v:imagedata r:id="rId1" o:title=""/>
        </v:shape>
        <o:OLEObject Type="Embed" ProgID="PBrush" ShapeID="_x0000_i1025" DrawAspect="Content" ObjectID="_1725968587" r:id="rId2"/>
      </w:object>
    </w:r>
  </w:p>
  <w:p w14:paraId="499459BF" w14:textId="77777777" w:rsidR="009815C5" w:rsidRPr="009815C5" w:rsidRDefault="009815C5" w:rsidP="009815C5">
    <w:pPr>
      <w:tabs>
        <w:tab w:val="center" w:pos="4252"/>
        <w:tab w:val="right" w:pos="8875"/>
      </w:tabs>
      <w:suppressAutoHyphens w:val="0"/>
      <w:spacing w:before="0" w:after="0" w:line="240" w:lineRule="auto"/>
      <w:ind w:left="0"/>
      <w:jc w:val="center"/>
      <w:rPr>
        <w:rFonts w:ascii="Book Antiqua" w:eastAsia="Times New Roman" w:hAnsi="Book Antiqua" w:cs="Book Antiqua"/>
        <w:i/>
        <w:iCs/>
        <w:sz w:val="18"/>
        <w:szCs w:val="18"/>
        <w:lang w:eastAsia="es-ES"/>
      </w:rPr>
    </w:pPr>
    <w:r w:rsidRPr="009815C5">
      <w:rPr>
        <w:rFonts w:ascii="Book Antiqua" w:eastAsia="Times New Roman" w:hAnsi="Book Antiqua" w:cs="Book Antiqua"/>
        <w:i/>
        <w:iCs/>
        <w:sz w:val="18"/>
        <w:szCs w:val="18"/>
        <w:lang w:eastAsia="es-ES"/>
      </w:rPr>
      <w:t>San José - Costa Rica</w:t>
    </w:r>
  </w:p>
  <w:p w14:paraId="5B43DD49" w14:textId="074948DA" w:rsidR="009815C5" w:rsidRDefault="009815C5" w:rsidP="009815C5">
    <w:pPr>
      <w:tabs>
        <w:tab w:val="center" w:pos="4252"/>
        <w:tab w:val="right" w:pos="8504"/>
      </w:tabs>
      <w:suppressAutoHyphens w:val="0"/>
      <w:spacing w:before="0" w:after="0" w:line="240" w:lineRule="auto"/>
      <w:ind w:left="0"/>
      <w:jc w:val="center"/>
      <w:rPr>
        <w:rFonts w:ascii="Book Antiqua" w:eastAsia="Times New Roman" w:hAnsi="Book Antiqua" w:cs="Book Antiqua"/>
        <w:i/>
        <w:iCs/>
        <w:sz w:val="18"/>
        <w:szCs w:val="18"/>
        <w:lang w:eastAsia="es-ES"/>
      </w:rPr>
    </w:pPr>
    <w:r w:rsidRPr="009815C5">
      <w:rPr>
        <w:rFonts w:ascii="Book Antiqua" w:eastAsia="Times New Roman" w:hAnsi="Book Antiqua" w:cs="Book Antiqua"/>
        <w:i/>
        <w:iCs/>
        <w:sz w:val="18"/>
        <w:szCs w:val="18"/>
        <w:lang w:val="es-ES" w:eastAsia="es-ES"/>
      </w:rPr>
      <w:t xml:space="preserve">Telf.   </w:t>
    </w:r>
    <w:r w:rsidRPr="009815C5">
      <w:rPr>
        <w:rFonts w:ascii="Book Antiqua" w:eastAsia="Times New Roman" w:hAnsi="Book Antiqua" w:cs="Book Antiqua"/>
        <w:i/>
        <w:iCs/>
        <w:sz w:val="18"/>
        <w:szCs w:val="18"/>
        <w:lang w:eastAsia="es-ES"/>
      </w:rPr>
      <w:t xml:space="preserve">2295-3600 / 3599 / Apdo.  95-1003 / </w:t>
    </w:r>
    <w:hyperlink r:id="rId3" w:history="1">
      <w:r w:rsidRPr="009815C5">
        <w:rPr>
          <w:rStyle w:val="Hipervnculo"/>
          <w:rFonts w:ascii="Book Antiqua" w:eastAsia="Times New Roman" w:hAnsi="Book Antiqua" w:cs="Book Antiqua"/>
          <w:i/>
          <w:iCs/>
          <w:sz w:val="18"/>
          <w:szCs w:val="18"/>
          <w:lang w:eastAsia="es-ES"/>
        </w:rPr>
        <w:t>planificacion@poder-judicial.go.cr</w:t>
      </w:r>
    </w:hyperlink>
  </w:p>
  <w:p w14:paraId="639D925B" w14:textId="54753FB0" w:rsidR="00E52061" w:rsidRPr="00394987" w:rsidRDefault="009815C5" w:rsidP="00394987">
    <w:pPr>
      <w:tabs>
        <w:tab w:val="center" w:pos="4252"/>
        <w:tab w:val="right" w:pos="8504"/>
      </w:tabs>
      <w:suppressAutoHyphens w:val="0"/>
      <w:spacing w:before="0" w:after="0" w:line="240" w:lineRule="auto"/>
      <w:ind w:left="0"/>
      <w:jc w:val="center"/>
      <w:rPr>
        <w:rFonts w:ascii="Times New Roman" w:eastAsia="Times New Roman" w:hAnsi="Times New Roman"/>
        <w:sz w:val="20"/>
        <w:szCs w:val="20"/>
        <w:lang w:eastAsia="es-ES"/>
      </w:rPr>
    </w:pPr>
    <w:r>
      <w:rPr>
        <w:rFonts w:ascii="Book Antiqua" w:eastAsia="Times New Roman" w:hAnsi="Book Antiqua" w:cs="Book Antiqua"/>
        <w:i/>
        <w:iCs/>
        <w:sz w:val="18"/>
        <w:szCs w:val="18"/>
        <w:lang w:eastAsia="es-ES"/>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left w:w="70" w:type="dxa"/>
        <w:right w:w="70" w:type="dxa"/>
      </w:tblCellMar>
      <w:tblLook w:val="0000" w:firstRow="0" w:lastRow="0" w:firstColumn="0" w:lastColumn="0" w:noHBand="0" w:noVBand="0"/>
    </w:tblPr>
    <w:tblGrid>
      <w:gridCol w:w="1782"/>
      <w:gridCol w:w="3962"/>
      <w:gridCol w:w="2279"/>
      <w:gridCol w:w="1939"/>
    </w:tblGrid>
    <w:tr w:rsidR="00E52061" w14:paraId="32088DB1" w14:textId="77777777" w:rsidTr="00AC5934">
      <w:trPr>
        <w:cantSplit/>
        <w:trHeight w:val="551"/>
        <w:jc w:val="center"/>
      </w:trPr>
      <w:tc>
        <w:tcPr>
          <w:tcW w:w="894" w:type="pct"/>
          <w:vMerge w:val="restart"/>
          <w:tcBorders>
            <w:top w:val="single" w:sz="4" w:space="0" w:color="000000"/>
            <w:left w:val="single" w:sz="4" w:space="0" w:color="000000"/>
            <w:bottom w:val="single" w:sz="4" w:space="0" w:color="000000"/>
            <w:right w:val="single" w:sz="4" w:space="0" w:color="000000"/>
          </w:tcBorders>
          <w:vAlign w:val="center"/>
        </w:tcPr>
        <w:p w14:paraId="5ED9F325" w14:textId="77777777" w:rsidR="00E52061" w:rsidRDefault="0071270B">
          <w:pPr>
            <w:pStyle w:val="Encabezado"/>
            <w:widowControl w:val="0"/>
            <w:spacing w:before="0" w:after="0"/>
            <w:ind w:left="-70" w:right="-70"/>
            <w:jc w:val="center"/>
            <w:rPr>
              <w:rFonts w:cs="Arial"/>
              <w:b/>
              <w:lang w:val="es-CR"/>
            </w:rPr>
          </w:pPr>
          <w:r>
            <w:rPr>
              <w:noProof/>
            </w:rPr>
            <w:drawing>
              <wp:inline distT="0" distB="0" distL="0" distR="0" wp14:anchorId="30CFB34C" wp14:editId="2B1E29A0">
                <wp:extent cx="1047750" cy="5238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
                        <a:srcRect l="3858" t="26000" b="25669"/>
                        <a:stretch>
                          <a:fillRect/>
                        </a:stretch>
                      </pic:blipFill>
                      <pic:spPr bwMode="auto">
                        <a:xfrm>
                          <a:off x="0" y="0"/>
                          <a:ext cx="1047750" cy="523875"/>
                        </a:xfrm>
                        <a:prstGeom prst="rect">
                          <a:avLst/>
                        </a:prstGeom>
                      </pic:spPr>
                    </pic:pic>
                  </a:graphicData>
                </a:graphic>
              </wp:inline>
            </w:drawing>
          </w:r>
        </w:p>
      </w:tc>
      <w:tc>
        <w:tcPr>
          <w:tcW w:w="1988" w:type="pct"/>
          <w:tcBorders>
            <w:top w:val="single" w:sz="4" w:space="0" w:color="000000"/>
            <w:bottom w:val="single" w:sz="4" w:space="0" w:color="000000"/>
            <w:right w:val="single" w:sz="4" w:space="0" w:color="000000"/>
          </w:tcBorders>
        </w:tcPr>
        <w:p w14:paraId="6A51ACF4" w14:textId="77777777" w:rsidR="00E52061" w:rsidRDefault="0071270B">
          <w:pPr>
            <w:pStyle w:val="Encabezado"/>
            <w:widowControl w:val="0"/>
            <w:spacing w:before="0" w:after="0" w:line="240" w:lineRule="auto"/>
            <w:ind w:left="-128"/>
            <w:jc w:val="center"/>
            <w:rPr>
              <w:rFonts w:cs="Arial"/>
              <w:b/>
              <w:lang w:val="es-CR"/>
            </w:rPr>
          </w:pPr>
          <w:r>
            <w:rPr>
              <w:rFonts w:cs="Arial"/>
              <w:b/>
              <w:lang w:val="es-CR"/>
            </w:rPr>
            <w:t>PODER JUDICIAL</w:t>
          </w:r>
        </w:p>
        <w:p w14:paraId="5A64F6AA" w14:textId="77777777" w:rsidR="00E52061" w:rsidRDefault="0071270B">
          <w:pPr>
            <w:pStyle w:val="Encabezado"/>
            <w:widowControl w:val="0"/>
            <w:spacing w:before="0" w:after="0" w:line="240" w:lineRule="auto"/>
            <w:ind w:left="-128"/>
            <w:jc w:val="center"/>
            <w:rPr>
              <w:rFonts w:cs="Arial"/>
              <w:b/>
              <w:lang w:val="es-CR"/>
            </w:rPr>
          </w:pPr>
          <w:r>
            <w:rPr>
              <w:rFonts w:cs="Arial"/>
              <w:b/>
              <w:lang w:val="es-CR"/>
            </w:rPr>
            <w:t>REPÚBLICA DE COSTA RICA</w:t>
          </w:r>
        </w:p>
      </w:tc>
      <w:tc>
        <w:tcPr>
          <w:tcW w:w="1144" w:type="pct"/>
          <w:vMerge w:val="restart"/>
          <w:tcBorders>
            <w:top w:val="single" w:sz="4" w:space="0" w:color="000000"/>
            <w:left w:val="single" w:sz="4" w:space="0" w:color="000000"/>
            <w:bottom w:val="single" w:sz="4" w:space="0" w:color="000000"/>
            <w:right w:val="single" w:sz="4" w:space="0" w:color="000000"/>
          </w:tcBorders>
          <w:vAlign w:val="center"/>
        </w:tcPr>
        <w:p w14:paraId="6E57B26B" w14:textId="77777777" w:rsidR="00E52061" w:rsidRDefault="0071270B">
          <w:pPr>
            <w:pStyle w:val="Encabezado"/>
            <w:widowControl w:val="0"/>
            <w:spacing w:before="0" w:after="0" w:line="240" w:lineRule="auto"/>
            <w:ind w:left="-128"/>
            <w:jc w:val="center"/>
            <w:rPr>
              <w:rFonts w:cs="Arial"/>
              <w:b/>
              <w:sz w:val="20"/>
              <w:lang w:val="es-CR"/>
            </w:rPr>
          </w:pPr>
          <w:r>
            <w:rPr>
              <w:rFonts w:cs="Arial"/>
              <w:b/>
              <w:sz w:val="20"/>
              <w:lang w:val="es-CR"/>
            </w:rPr>
            <w:t>Código:</w:t>
          </w:r>
        </w:p>
        <w:p w14:paraId="3564AAD5" w14:textId="77777777" w:rsidR="00E52061" w:rsidRDefault="0071270B">
          <w:pPr>
            <w:pStyle w:val="Encabezado"/>
            <w:widowControl w:val="0"/>
            <w:spacing w:before="0" w:after="0" w:line="240" w:lineRule="auto"/>
            <w:ind w:left="-128"/>
            <w:jc w:val="center"/>
            <w:rPr>
              <w:rFonts w:cs="Arial"/>
              <w:b/>
              <w:sz w:val="18"/>
              <w:lang w:val="es-CR"/>
            </w:rPr>
          </w:pPr>
          <w:r>
            <w:rPr>
              <w:rFonts w:cs="Arial"/>
              <w:b/>
              <w:sz w:val="20"/>
              <w:lang w:val="es-CR"/>
            </w:rPr>
            <w:t>F08-UEPPI-01-13</w:t>
          </w:r>
        </w:p>
      </w:tc>
      <w:tc>
        <w:tcPr>
          <w:tcW w:w="973" w:type="pct"/>
          <w:vMerge w:val="restart"/>
          <w:tcBorders>
            <w:top w:val="single" w:sz="4" w:space="0" w:color="000000"/>
            <w:left w:val="single" w:sz="4" w:space="0" w:color="000000"/>
            <w:bottom w:val="single" w:sz="4" w:space="0" w:color="000000"/>
            <w:right w:val="single" w:sz="4" w:space="0" w:color="000000"/>
          </w:tcBorders>
          <w:vAlign w:val="center"/>
        </w:tcPr>
        <w:p w14:paraId="71FA7FDF" w14:textId="77777777" w:rsidR="00E52061" w:rsidRDefault="0071270B">
          <w:pPr>
            <w:widowControl w:val="0"/>
            <w:spacing w:before="0" w:after="0" w:line="240" w:lineRule="auto"/>
            <w:ind w:left="0"/>
            <w:jc w:val="center"/>
            <w:rPr>
              <w:rFonts w:cs="Arial"/>
              <w:b/>
            </w:rPr>
          </w:pPr>
          <w:r>
            <w:rPr>
              <w:noProof/>
            </w:rPr>
            <w:drawing>
              <wp:inline distT="0" distB="0" distL="0" distR="0" wp14:anchorId="3F2FAFC0" wp14:editId="23761D50">
                <wp:extent cx="885825" cy="466725"/>
                <wp:effectExtent l="0" t="0" r="0" b="0"/>
                <wp:docPr id="13"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4"/>
                        <pic:cNvPicPr>
                          <a:picLocks noChangeAspect="1" noChangeArrowheads="1"/>
                        </pic:cNvPicPr>
                      </pic:nvPicPr>
                      <pic:blipFill>
                        <a:blip r:embed="rId2"/>
                        <a:stretch>
                          <a:fillRect/>
                        </a:stretch>
                      </pic:blipFill>
                      <pic:spPr bwMode="auto">
                        <a:xfrm>
                          <a:off x="0" y="0"/>
                          <a:ext cx="885825" cy="466725"/>
                        </a:xfrm>
                        <a:prstGeom prst="rect">
                          <a:avLst/>
                        </a:prstGeom>
                      </pic:spPr>
                    </pic:pic>
                  </a:graphicData>
                </a:graphic>
              </wp:inline>
            </w:drawing>
          </w:r>
        </w:p>
      </w:tc>
    </w:tr>
    <w:tr w:rsidR="00E52061" w14:paraId="1D4E2D94" w14:textId="77777777" w:rsidTr="00AC5934">
      <w:trPr>
        <w:cantSplit/>
        <w:trHeight w:val="291"/>
        <w:jc w:val="center"/>
      </w:trPr>
      <w:tc>
        <w:tcPr>
          <w:tcW w:w="894" w:type="pct"/>
          <w:vMerge/>
          <w:tcBorders>
            <w:top w:val="single" w:sz="4" w:space="0" w:color="000000"/>
            <w:left w:val="single" w:sz="4" w:space="0" w:color="000000"/>
            <w:bottom w:val="single" w:sz="4" w:space="0" w:color="000000"/>
            <w:right w:val="single" w:sz="4" w:space="0" w:color="000000"/>
          </w:tcBorders>
        </w:tcPr>
        <w:p w14:paraId="0D308690" w14:textId="77777777" w:rsidR="00E52061" w:rsidRDefault="00E52061">
          <w:pPr>
            <w:pStyle w:val="Encabezado"/>
            <w:widowControl w:val="0"/>
            <w:spacing w:before="0" w:after="0"/>
            <w:rPr>
              <w:rFonts w:cs="Arial"/>
              <w:b/>
              <w:lang w:val="es-CR"/>
            </w:rPr>
          </w:pPr>
        </w:p>
      </w:tc>
      <w:tc>
        <w:tcPr>
          <w:tcW w:w="1988" w:type="pct"/>
          <w:vMerge w:val="restart"/>
          <w:tcBorders>
            <w:top w:val="single" w:sz="4" w:space="0" w:color="000000"/>
            <w:bottom w:val="single" w:sz="4" w:space="0" w:color="000000"/>
            <w:right w:val="single" w:sz="4" w:space="0" w:color="000000"/>
          </w:tcBorders>
          <w:vAlign w:val="center"/>
        </w:tcPr>
        <w:p w14:paraId="19A6EBD3" w14:textId="77777777" w:rsidR="00E52061" w:rsidRDefault="0071270B">
          <w:pPr>
            <w:pStyle w:val="Encabezado"/>
            <w:widowControl w:val="0"/>
            <w:spacing w:before="0" w:after="0" w:line="240" w:lineRule="auto"/>
            <w:ind w:left="-128"/>
            <w:jc w:val="center"/>
            <w:rPr>
              <w:rFonts w:cs="Arial"/>
              <w:b/>
              <w:bCs/>
              <w:lang w:val="es-CR"/>
            </w:rPr>
          </w:pPr>
          <w:r>
            <w:rPr>
              <w:rFonts w:cs="Arial"/>
              <w:b/>
              <w:lang w:val="es-CR"/>
            </w:rPr>
            <w:t>ENTREGA DE PRODUCTO</w:t>
          </w:r>
        </w:p>
      </w:tc>
      <w:tc>
        <w:tcPr>
          <w:tcW w:w="1144" w:type="pct"/>
          <w:vMerge/>
          <w:tcBorders>
            <w:top w:val="single" w:sz="4" w:space="0" w:color="000000"/>
            <w:left w:val="single" w:sz="4" w:space="0" w:color="000000"/>
            <w:bottom w:val="single" w:sz="4" w:space="0" w:color="000000"/>
            <w:right w:val="single" w:sz="4" w:space="0" w:color="000000"/>
          </w:tcBorders>
          <w:vAlign w:val="center"/>
        </w:tcPr>
        <w:p w14:paraId="33B1C942" w14:textId="77777777" w:rsidR="00E52061" w:rsidRDefault="00E52061">
          <w:pPr>
            <w:pStyle w:val="Encabezado"/>
            <w:widowControl w:val="0"/>
            <w:spacing w:before="0" w:after="0" w:line="240" w:lineRule="auto"/>
            <w:jc w:val="center"/>
            <w:rPr>
              <w:rFonts w:cs="Arial"/>
              <w:b/>
              <w:lang w:val="es-CR"/>
            </w:rPr>
          </w:pPr>
        </w:p>
      </w:tc>
      <w:tc>
        <w:tcPr>
          <w:tcW w:w="973" w:type="pct"/>
          <w:vMerge/>
          <w:tcBorders>
            <w:top w:val="single" w:sz="4" w:space="0" w:color="000000"/>
            <w:left w:val="single" w:sz="4" w:space="0" w:color="000000"/>
            <w:bottom w:val="single" w:sz="4" w:space="0" w:color="000000"/>
            <w:right w:val="single" w:sz="4" w:space="0" w:color="000000"/>
          </w:tcBorders>
          <w:vAlign w:val="center"/>
        </w:tcPr>
        <w:p w14:paraId="4682A704" w14:textId="77777777" w:rsidR="00E52061" w:rsidRDefault="00E52061">
          <w:pPr>
            <w:widowControl w:val="0"/>
            <w:spacing w:before="0" w:line="240" w:lineRule="auto"/>
            <w:jc w:val="center"/>
            <w:rPr>
              <w:rFonts w:cs="Arial"/>
              <w:b/>
            </w:rPr>
          </w:pPr>
        </w:p>
      </w:tc>
    </w:tr>
    <w:tr w:rsidR="00E52061" w14:paraId="16910D15" w14:textId="77777777" w:rsidTr="00AC5934">
      <w:trPr>
        <w:cantSplit/>
        <w:trHeight w:val="291"/>
        <w:jc w:val="center"/>
      </w:trPr>
      <w:tc>
        <w:tcPr>
          <w:tcW w:w="894" w:type="pct"/>
          <w:vMerge/>
          <w:tcBorders>
            <w:top w:val="single" w:sz="4" w:space="0" w:color="000000"/>
            <w:left w:val="single" w:sz="4" w:space="0" w:color="000000"/>
            <w:bottom w:val="single" w:sz="4" w:space="0" w:color="000000"/>
            <w:right w:val="single" w:sz="4" w:space="0" w:color="000000"/>
          </w:tcBorders>
        </w:tcPr>
        <w:p w14:paraId="5B375A89" w14:textId="77777777" w:rsidR="00E52061" w:rsidRDefault="00E52061">
          <w:pPr>
            <w:pStyle w:val="Encabezado"/>
            <w:widowControl w:val="0"/>
            <w:spacing w:before="0" w:after="0"/>
            <w:rPr>
              <w:rFonts w:cs="Arial"/>
              <w:b/>
              <w:lang w:val="es-CR"/>
            </w:rPr>
          </w:pPr>
        </w:p>
      </w:tc>
      <w:tc>
        <w:tcPr>
          <w:tcW w:w="1988" w:type="pct"/>
          <w:vMerge/>
          <w:tcBorders>
            <w:top w:val="single" w:sz="4" w:space="0" w:color="000000"/>
            <w:bottom w:val="single" w:sz="4" w:space="0" w:color="000000"/>
            <w:right w:val="single" w:sz="4" w:space="0" w:color="000000"/>
          </w:tcBorders>
          <w:vAlign w:val="center"/>
        </w:tcPr>
        <w:p w14:paraId="75991674" w14:textId="77777777" w:rsidR="00E52061" w:rsidRDefault="00E52061">
          <w:pPr>
            <w:pStyle w:val="Encabezado"/>
            <w:widowControl w:val="0"/>
            <w:spacing w:before="0" w:after="0" w:line="240" w:lineRule="auto"/>
            <w:rPr>
              <w:rFonts w:cs="Arial"/>
              <w:lang w:val="es-CR"/>
            </w:rPr>
          </w:pPr>
        </w:p>
      </w:tc>
      <w:tc>
        <w:tcPr>
          <w:tcW w:w="1144" w:type="pct"/>
          <w:tcBorders>
            <w:top w:val="single" w:sz="4" w:space="0" w:color="000000"/>
            <w:left w:val="single" w:sz="4" w:space="0" w:color="000000"/>
            <w:bottom w:val="single" w:sz="4" w:space="0" w:color="000000"/>
            <w:right w:val="single" w:sz="4" w:space="0" w:color="000000"/>
          </w:tcBorders>
          <w:vAlign w:val="center"/>
        </w:tcPr>
        <w:p w14:paraId="0CFF546F" w14:textId="77777777" w:rsidR="00E52061" w:rsidRDefault="0071270B">
          <w:pPr>
            <w:pStyle w:val="Encabezado"/>
            <w:widowControl w:val="0"/>
            <w:spacing w:before="0" w:after="0" w:line="240" w:lineRule="auto"/>
            <w:ind w:left="0"/>
            <w:jc w:val="center"/>
            <w:rPr>
              <w:rFonts w:cs="Arial"/>
              <w:b/>
              <w:lang w:val="es-CR"/>
            </w:rPr>
          </w:pPr>
          <w:r>
            <w:rPr>
              <w:rFonts w:cs="Arial"/>
              <w:lang w:val="es-CR"/>
            </w:rPr>
            <w:t>Versión</w:t>
          </w:r>
          <w:r>
            <w:rPr>
              <w:rFonts w:cs="Arial"/>
              <w:b/>
              <w:lang w:val="es-CR"/>
            </w:rPr>
            <w:t>:</w:t>
          </w:r>
        </w:p>
        <w:p w14:paraId="3A56D634" w14:textId="77777777" w:rsidR="00E52061" w:rsidRDefault="0071270B">
          <w:pPr>
            <w:pStyle w:val="Encabezado"/>
            <w:widowControl w:val="0"/>
            <w:spacing w:before="0" w:after="0" w:line="240" w:lineRule="auto"/>
            <w:ind w:left="0"/>
            <w:jc w:val="center"/>
            <w:rPr>
              <w:rFonts w:cs="Arial"/>
              <w:lang w:val="es-CR"/>
            </w:rPr>
          </w:pPr>
          <w:r>
            <w:rPr>
              <w:rFonts w:cs="Arial"/>
              <w:b/>
              <w:lang w:val="es-CR"/>
            </w:rPr>
            <w:t>1</w:t>
          </w:r>
        </w:p>
      </w:tc>
      <w:tc>
        <w:tcPr>
          <w:tcW w:w="973" w:type="pct"/>
          <w:vMerge/>
          <w:tcBorders>
            <w:top w:val="single" w:sz="4" w:space="0" w:color="000000"/>
            <w:left w:val="single" w:sz="4" w:space="0" w:color="000000"/>
            <w:bottom w:val="single" w:sz="4" w:space="0" w:color="000000"/>
            <w:right w:val="single" w:sz="4" w:space="0" w:color="000000"/>
          </w:tcBorders>
          <w:vAlign w:val="center"/>
        </w:tcPr>
        <w:p w14:paraId="3064655A" w14:textId="77777777" w:rsidR="00E52061" w:rsidRDefault="00E52061">
          <w:pPr>
            <w:widowControl w:val="0"/>
            <w:spacing w:before="0" w:line="240" w:lineRule="auto"/>
            <w:jc w:val="center"/>
            <w:rPr>
              <w:rFonts w:cs="Arial"/>
              <w:b/>
            </w:rPr>
          </w:pPr>
        </w:p>
      </w:tc>
    </w:tr>
  </w:tbl>
  <w:p w14:paraId="55AF9ADF" w14:textId="77777777" w:rsidR="00E52061" w:rsidRDefault="00E52061">
    <w:pPr>
      <w:pStyle w:val="Encabezado"/>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00" w:type="pct"/>
      <w:jc w:val="center"/>
      <w:tblLayout w:type="fixed"/>
      <w:tblCellMar>
        <w:left w:w="70" w:type="dxa"/>
        <w:right w:w="70" w:type="dxa"/>
      </w:tblCellMar>
      <w:tblLook w:val="0000" w:firstRow="0" w:lastRow="0" w:firstColumn="0" w:lastColumn="0" w:noHBand="0" w:noVBand="0"/>
    </w:tblPr>
    <w:tblGrid>
      <w:gridCol w:w="1710"/>
      <w:gridCol w:w="3804"/>
      <w:gridCol w:w="2189"/>
      <w:gridCol w:w="1861"/>
    </w:tblGrid>
    <w:tr w:rsidR="00E52061" w14:paraId="3A9AAC60" w14:textId="77777777">
      <w:trPr>
        <w:cantSplit/>
        <w:trHeight w:val="551"/>
        <w:jc w:val="center"/>
      </w:trPr>
      <w:tc>
        <w:tcPr>
          <w:tcW w:w="1711" w:type="dxa"/>
          <w:vMerge w:val="restart"/>
          <w:tcBorders>
            <w:top w:val="single" w:sz="4" w:space="0" w:color="000000"/>
            <w:left w:val="single" w:sz="4" w:space="0" w:color="000000"/>
            <w:bottom w:val="single" w:sz="4" w:space="0" w:color="000000"/>
            <w:right w:val="single" w:sz="4" w:space="0" w:color="000000"/>
          </w:tcBorders>
          <w:vAlign w:val="center"/>
        </w:tcPr>
        <w:p w14:paraId="6048A00D" w14:textId="77777777" w:rsidR="00E52061" w:rsidRDefault="0071270B">
          <w:pPr>
            <w:pStyle w:val="Encabezado"/>
            <w:widowControl w:val="0"/>
            <w:spacing w:before="0" w:after="0"/>
            <w:ind w:left="-70" w:right="-70"/>
            <w:jc w:val="center"/>
            <w:rPr>
              <w:rFonts w:cs="Arial"/>
              <w:b/>
              <w:lang w:val="es-CR"/>
            </w:rPr>
          </w:pPr>
          <w:r>
            <w:rPr>
              <w:noProof/>
            </w:rPr>
            <w:drawing>
              <wp:inline distT="0" distB="0" distL="0" distR="0" wp14:anchorId="054F4142" wp14:editId="4C87477C">
                <wp:extent cx="1047750" cy="5238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1"/>
                        <a:srcRect l="3858" t="26000" b="25669"/>
                        <a:stretch>
                          <a:fillRect/>
                        </a:stretch>
                      </pic:blipFill>
                      <pic:spPr bwMode="auto">
                        <a:xfrm>
                          <a:off x="0" y="0"/>
                          <a:ext cx="1047750" cy="523875"/>
                        </a:xfrm>
                        <a:prstGeom prst="rect">
                          <a:avLst/>
                        </a:prstGeom>
                      </pic:spPr>
                    </pic:pic>
                  </a:graphicData>
                </a:graphic>
              </wp:inline>
            </w:drawing>
          </w:r>
        </w:p>
      </w:tc>
      <w:tc>
        <w:tcPr>
          <w:tcW w:w="3807" w:type="dxa"/>
          <w:tcBorders>
            <w:top w:val="single" w:sz="4" w:space="0" w:color="000000"/>
            <w:bottom w:val="single" w:sz="4" w:space="0" w:color="000000"/>
            <w:right w:val="single" w:sz="4" w:space="0" w:color="000000"/>
          </w:tcBorders>
        </w:tcPr>
        <w:p w14:paraId="5D310EF4" w14:textId="77777777" w:rsidR="00E52061" w:rsidRDefault="0071270B">
          <w:pPr>
            <w:pStyle w:val="Encabezado"/>
            <w:widowControl w:val="0"/>
            <w:spacing w:before="0" w:after="0" w:line="240" w:lineRule="auto"/>
            <w:ind w:left="-128"/>
            <w:jc w:val="center"/>
            <w:rPr>
              <w:rFonts w:cs="Arial"/>
              <w:b/>
              <w:lang w:val="es-CR"/>
            </w:rPr>
          </w:pPr>
          <w:r>
            <w:rPr>
              <w:rFonts w:cs="Arial"/>
              <w:b/>
              <w:lang w:val="es-CR"/>
            </w:rPr>
            <w:t>PODER JUDICIAL</w:t>
          </w:r>
        </w:p>
        <w:p w14:paraId="3E1786A0" w14:textId="77777777" w:rsidR="00E52061" w:rsidRDefault="0071270B">
          <w:pPr>
            <w:pStyle w:val="Encabezado"/>
            <w:widowControl w:val="0"/>
            <w:spacing w:before="0" w:after="0" w:line="240" w:lineRule="auto"/>
            <w:ind w:left="-128"/>
            <w:jc w:val="center"/>
            <w:rPr>
              <w:rFonts w:cs="Arial"/>
              <w:b/>
              <w:lang w:val="es-CR"/>
            </w:rPr>
          </w:pPr>
          <w:r>
            <w:rPr>
              <w:rFonts w:cs="Arial"/>
              <w:b/>
              <w:lang w:val="es-CR"/>
            </w:rPr>
            <w:t>REPÚBLICA DE COSTA RICA</w:t>
          </w:r>
        </w:p>
      </w:tc>
      <w:tc>
        <w:tcPr>
          <w:tcW w:w="2191" w:type="dxa"/>
          <w:vMerge w:val="restart"/>
          <w:tcBorders>
            <w:top w:val="single" w:sz="4" w:space="0" w:color="000000"/>
            <w:left w:val="single" w:sz="4" w:space="0" w:color="000000"/>
            <w:bottom w:val="single" w:sz="4" w:space="0" w:color="000000"/>
            <w:right w:val="single" w:sz="4" w:space="0" w:color="000000"/>
          </w:tcBorders>
          <w:vAlign w:val="center"/>
        </w:tcPr>
        <w:p w14:paraId="279475C1" w14:textId="77777777" w:rsidR="00E52061" w:rsidRDefault="0071270B">
          <w:pPr>
            <w:pStyle w:val="Encabezado"/>
            <w:widowControl w:val="0"/>
            <w:spacing w:before="0" w:after="0" w:line="240" w:lineRule="auto"/>
            <w:ind w:left="-128"/>
            <w:jc w:val="center"/>
            <w:rPr>
              <w:rFonts w:cs="Arial"/>
              <w:b/>
              <w:sz w:val="20"/>
              <w:lang w:val="es-CR"/>
            </w:rPr>
          </w:pPr>
          <w:r>
            <w:rPr>
              <w:rFonts w:cs="Arial"/>
              <w:b/>
              <w:sz w:val="20"/>
              <w:lang w:val="es-CR"/>
            </w:rPr>
            <w:t>Código:</w:t>
          </w:r>
        </w:p>
        <w:p w14:paraId="0576277C" w14:textId="77777777" w:rsidR="00E52061" w:rsidRDefault="0071270B">
          <w:pPr>
            <w:pStyle w:val="Encabezado"/>
            <w:widowControl w:val="0"/>
            <w:spacing w:before="0" w:after="0" w:line="240" w:lineRule="auto"/>
            <w:ind w:left="-128"/>
            <w:jc w:val="center"/>
            <w:rPr>
              <w:rFonts w:cs="Arial"/>
              <w:b/>
              <w:sz w:val="18"/>
              <w:lang w:val="es-CR"/>
            </w:rPr>
          </w:pPr>
          <w:r>
            <w:rPr>
              <w:rFonts w:cs="Arial"/>
              <w:b/>
              <w:sz w:val="20"/>
              <w:lang w:val="es-CR"/>
            </w:rPr>
            <w:t>F08-UEPPI-01-18</w:t>
          </w:r>
        </w:p>
      </w:tc>
      <w:tc>
        <w:tcPr>
          <w:tcW w:w="1863" w:type="dxa"/>
          <w:vMerge w:val="restart"/>
          <w:tcBorders>
            <w:top w:val="single" w:sz="4" w:space="0" w:color="000000"/>
            <w:left w:val="single" w:sz="4" w:space="0" w:color="000000"/>
            <w:bottom w:val="single" w:sz="4" w:space="0" w:color="000000"/>
            <w:right w:val="single" w:sz="4" w:space="0" w:color="000000"/>
          </w:tcBorders>
          <w:vAlign w:val="center"/>
        </w:tcPr>
        <w:p w14:paraId="20D586A2" w14:textId="77777777" w:rsidR="00E52061" w:rsidRDefault="0071270B">
          <w:pPr>
            <w:widowControl w:val="0"/>
            <w:spacing w:before="0" w:after="0" w:line="240" w:lineRule="auto"/>
            <w:ind w:left="0"/>
            <w:jc w:val="center"/>
            <w:rPr>
              <w:rFonts w:cs="Arial"/>
              <w:b/>
            </w:rPr>
          </w:pPr>
          <w:r>
            <w:rPr>
              <w:noProof/>
            </w:rPr>
            <w:drawing>
              <wp:inline distT="0" distB="0" distL="0" distR="0" wp14:anchorId="7CCE36F6" wp14:editId="0E1F702F">
                <wp:extent cx="885825" cy="466725"/>
                <wp:effectExtent l="0" t="0" r="0" b="0"/>
                <wp:docPr id="8"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6"/>
                        <pic:cNvPicPr>
                          <a:picLocks noChangeAspect="1" noChangeArrowheads="1"/>
                        </pic:cNvPicPr>
                      </pic:nvPicPr>
                      <pic:blipFill>
                        <a:blip r:embed="rId2"/>
                        <a:stretch>
                          <a:fillRect/>
                        </a:stretch>
                      </pic:blipFill>
                      <pic:spPr bwMode="auto">
                        <a:xfrm>
                          <a:off x="0" y="0"/>
                          <a:ext cx="885825" cy="466725"/>
                        </a:xfrm>
                        <a:prstGeom prst="rect">
                          <a:avLst/>
                        </a:prstGeom>
                      </pic:spPr>
                    </pic:pic>
                  </a:graphicData>
                </a:graphic>
              </wp:inline>
            </w:drawing>
          </w:r>
        </w:p>
      </w:tc>
    </w:tr>
    <w:tr w:rsidR="00E52061" w14:paraId="34D197B8" w14:textId="77777777">
      <w:trPr>
        <w:cantSplit/>
        <w:trHeight w:val="291"/>
        <w:jc w:val="center"/>
      </w:trPr>
      <w:tc>
        <w:tcPr>
          <w:tcW w:w="1711" w:type="dxa"/>
          <w:vMerge/>
          <w:tcBorders>
            <w:top w:val="single" w:sz="4" w:space="0" w:color="000000"/>
            <w:left w:val="single" w:sz="4" w:space="0" w:color="000000"/>
            <w:bottom w:val="single" w:sz="4" w:space="0" w:color="000000"/>
            <w:right w:val="single" w:sz="4" w:space="0" w:color="000000"/>
          </w:tcBorders>
        </w:tcPr>
        <w:p w14:paraId="5AD3A934" w14:textId="77777777" w:rsidR="00E52061" w:rsidRDefault="00E52061">
          <w:pPr>
            <w:pStyle w:val="Encabezado"/>
            <w:widowControl w:val="0"/>
            <w:spacing w:before="0" w:after="0"/>
            <w:rPr>
              <w:rFonts w:cs="Arial"/>
              <w:b/>
              <w:lang w:val="es-CR"/>
            </w:rPr>
          </w:pPr>
        </w:p>
      </w:tc>
      <w:tc>
        <w:tcPr>
          <w:tcW w:w="3807" w:type="dxa"/>
          <w:vMerge w:val="restart"/>
          <w:tcBorders>
            <w:top w:val="single" w:sz="4" w:space="0" w:color="000000"/>
            <w:bottom w:val="single" w:sz="4" w:space="0" w:color="000000"/>
            <w:right w:val="single" w:sz="4" w:space="0" w:color="000000"/>
          </w:tcBorders>
          <w:vAlign w:val="center"/>
        </w:tcPr>
        <w:p w14:paraId="050F10ED" w14:textId="77777777" w:rsidR="00E52061" w:rsidRDefault="0071270B">
          <w:pPr>
            <w:pStyle w:val="Encabezado"/>
            <w:widowControl w:val="0"/>
            <w:spacing w:before="0" w:after="0" w:line="240" w:lineRule="auto"/>
            <w:ind w:left="-128"/>
            <w:jc w:val="center"/>
            <w:rPr>
              <w:rFonts w:cs="Arial"/>
              <w:b/>
              <w:bCs/>
              <w:lang w:val="es-CR"/>
            </w:rPr>
          </w:pPr>
          <w:r>
            <w:rPr>
              <w:rFonts w:cs="Arial"/>
              <w:b/>
              <w:lang w:val="es-CR"/>
            </w:rPr>
            <w:t>ENTREGA DE PRODUCTO</w:t>
          </w:r>
        </w:p>
      </w:tc>
      <w:tc>
        <w:tcPr>
          <w:tcW w:w="2191" w:type="dxa"/>
          <w:vMerge/>
          <w:tcBorders>
            <w:top w:val="single" w:sz="4" w:space="0" w:color="000000"/>
            <w:left w:val="single" w:sz="4" w:space="0" w:color="000000"/>
            <w:bottom w:val="single" w:sz="4" w:space="0" w:color="000000"/>
            <w:right w:val="single" w:sz="4" w:space="0" w:color="000000"/>
          </w:tcBorders>
          <w:vAlign w:val="center"/>
        </w:tcPr>
        <w:p w14:paraId="2E091031" w14:textId="77777777" w:rsidR="00E52061" w:rsidRDefault="00E52061">
          <w:pPr>
            <w:pStyle w:val="Encabezado"/>
            <w:widowControl w:val="0"/>
            <w:spacing w:before="0" w:after="0" w:line="240" w:lineRule="auto"/>
            <w:jc w:val="center"/>
            <w:rPr>
              <w:rFonts w:cs="Arial"/>
              <w:b/>
              <w:lang w:val="es-CR"/>
            </w:rPr>
          </w:pPr>
        </w:p>
      </w:tc>
      <w:tc>
        <w:tcPr>
          <w:tcW w:w="1863" w:type="dxa"/>
          <w:vMerge/>
          <w:tcBorders>
            <w:top w:val="single" w:sz="4" w:space="0" w:color="000000"/>
            <w:left w:val="single" w:sz="4" w:space="0" w:color="000000"/>
            <w:bottom w:val="single" w:sz="4" w:space="0" w:color="000000"/>
            <w:right w:val="single" w:sz="4" w:space="0" w:color="000000"/>
          </w:tcBorders>
          <w:vAlign w:val="center"/>
        </w:tcPr>
        <w:p w14:paraId="2CBEF534" w14:textId="77777777" w:rsidR="00E52061" w:rsidRDefault="00E52061">
          <w:pPr>
            <w:widowControl w:val="0"/>
            <w:spacing w:before="0" w:line="240" w:lineRule="auto"/>
            <w:jc w:val="center"/>
            <w:rPr>
              <w:rFonts w:cs="Arial"/>
              <w:b/>
            </w:rPr>
          </w:pPr>
        </w:p>
      </w:tc>
    </w:tr>
    <w:tr w:rsidR="00E52061" w14:paraId="60F2CA9F" w14:textId="77777777">
      <w:trPr>
        <w:cantSplit/>
        <w:trHeight w:val="291"/>
        <w:jc w:val="center"/>
      </w:trPr>
      <w:tc>
        <w:tcPr>
          <w:tcW w:w="1711" w:type="dxa"/>
          <w:vMerge/>
          <w:tcBorders>
            <w:top w:val="single" w:sz="4" w:space="0" w:color="000000"/>
            <w:left w:val="single" w:sz="4" w:space="0" w:color="000000"/>
            <w:bottom w:val="single" w:sz="4" w:space="0" w:color="000000"/>
            <w:right w:val="single" w:sz="4" w:space="0" w:color="000000"/>
          </w:tcBorders>
        </w:tcPr>
        <w:p w14:paraId="67B640CA" w14:textId="77777777" w:rsidR="00E52061" w:rsidRDefault="00E52061">
          <w:pPr>
            <w:pStyle w:val="Encabezado"/>
            <w:widowControl w:val="0"/>
            <w:spacing w:before="0" w:after="0"/>
            <w:rPr>
              <w:rFonts w:cs="Arial"/>
              <w:b/>
              <w:lang w:val="es-CR"/>
            </w:rPr>
          </w:pPr>
        </w:p>
      </w:tc>
      <w:tc>
        <w:tcPr>
          <w:tcW w:w="3807" w:type="dxa"/>
          <w:vMerge/>
          <w:tcBorders>
            <w:top w:val="single" w:sz="4" w:space="0" w:color="000000"/>
            <w:bottom w:val="single" w:sz="4" w:space="0" w:color="000000"/>
            <w:right w:val="single" w:sz="4" w:space="0" w:color="000000"/>
          </w:tcBorders>
          <w:vAlign w:val="center"/>
        </w:tcPr>
        <w:p w14:paraId="55E06225" w14:textId="77777777" w:rsidR="00E52061" w:rsidRDefault="00E52061">
          <w:pPr>
            <w:pStyle w:val="Encabezado"/>
            <w:widowControl w:val="0"/>
            <w:spacing w:before="0" w:after="0" w:line="240" w:lineRule="auto"/>
            <w:rPr>
              <w:rFonts w:cs="Arial"/>
              <w:lang w:val="es-CR"/>
            </w:rPr>
          </w:pPr>
        </w:p>
      </w:tc>
      <w:tc>
        <w:tcPr>
          <w:tcW w:w="2191" w:type="dxa"/>
          <w:tcBorders>
            <w:top w:val="single" w:sz="4" w:space="0" w:color="000000"/>
            <w:left w:val="single" w:sz="4" w:space="0" w:color="000000"/>
            <w:bottom w:val="single" w:sz="4" w:space="0" w:color="000000"/>
            <w:right w:val="single" w:sz="4" w:space="0" w:color="000000"/>
          </w:tcBorders>
          <w:vAlign w:val="center"/>
        </w:tcPr>
        <w:p w14:paraId="1C21FA56" w14:textId="77777777" w:rsidR="00E52061" w:rsidRDefault="0071270B">
          <w:pPr>
            <w:pStyle w:val="Encabezado"/>
            <w:widowControl w:val="0"/>
            <w:spacing w:before="0" w:after="0" w:line="240" w:lineRule="auto"/>
            <w:ind w:left="0"/>
            <w:jc w:val="center"/>
            <w:rPr>
              <w:rFonts w:cs="Arial"/>
              <w:b/>
              <w:lang w:val="es-CR"/>
            </w:rPr>
          </w:pPr>
          <w:r>
            <w:rPr>
              <w:rFonts w:cs="Arial"/>
              <w:lang w:val="es-CR"/>
            </w:rPr>
            <w:t>Versión</w:t>
          </w:r>
          <w:r>
            <w:rPr>
              <w:rFonts w:cs="Arial"/>
              <w:b/>
              <w:lang w:val="es-CR"/>
            </w:rPr>
            <w:t>:</w:t>
          </w:r>
        </w:p>
        <w:p w14:paraId="5E8D875D" w14:textId="77777777" w:rsidR="00E52061" w:rsidRDefault="0071270B">
          <w:pPr>
            <w:pStyle w:val="Encabezado"/>
            <w:widowControl w:val="0"/>
            <w:spacing w:before="0" w:after="0" w:line="240" w:lineRule="auto"/>
            <w:ind w:left="0"/>
            <w:jc w:val="center"/>
            <w:rPr>
              <w:rFonts w:cs="Arial"/>
              <w:lang w:val="es-CR"/>
            </w:rPr>
          </w:pPr>
          <w:r>
            <w:rPr>
              <w:rFonts w:cs="Arial"/>
              <w:b/>
              <w:lang w:val="es-CR"/>
            </w:rPr>
            <w:t>1</w:t>
          </w:r>
        </w:p>
      </w:tc>
      <w:tc>
        <w:tcPr>
          <w:tcW w:w="1863" w:type="dxa"/>
          <w:vMerge/>
          <w:tcBorders>
            <w:top w:val="single" w:sz="4" w:space="0" w:color="000000"/>
            <w:left w:val="single" w:sz="4" w:space="0" w:color="000000"/>
            <w:bottom w:val="single" w:sz="4" w:space="0" w:color="000000"/>
            <w:right w:val="single" w:sz="4" w:space="0" w:color="000000"/>
          </w:tcBorders>
          <w:vAlign w:val="center"/>
        </w:tcPr>
        <w:p w14:paraId="768ED79E" w14:textId="77777777" w:rsidR="00E52061" w:rsidRDefault="00E52061">
          <w:pPr>
            <w:widowControl w:val="0"/>
            <w:spacing w:before="0" w:line="240" w:lineRule="auto"/>
            <w:jc w:val="center"/>
            <w:rPr>
              <w:rFonts w:cs="Arial"/>
              <w:b/>
            </w:rPr>
          </w:pPr>
        </w:p>
      </w:tc>
    </w:tr>
  </w:tbl>
  <w:p w14:paraId="5D542A46" w14:textId="77777777" w:rsidR="00E52061" w:rsidRDefault="00E52061">
    <w:pPr>
      <w:pStyle w:val="Encabezado"/>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10B41C2"/>
    <w:multiLevelType w:val="multilevel"/>
    <w:tmpl w:val="ECCAA7DE"/>
    <w:lvl w:ilvl="0">
      <w:start w:val="1"/>
      <w:numFmt w:val="decimal"/>
      <w:pStyle w:val="Ttulo1"/>
      <w:lvlText w:val="%1"/>
      <w:lvlJc w:val="left"/>
      <w:pPr>
        <w:tabs>
          <w:tab w:val="num" w:pos="0"/>
        </w:tabs>
        <w:ind w:left="432" w:hanging="432"/>
      </w:pPr>
    </w:lvl>
    <w:lvl w:ilvl="1">
      <w:start w:val="1"/>
      <w:numFmt w:val="decimal"/>
      <w:pStyle w:val="Ttulo2"/>
      <w:lvlText w:val="%1.%2"/>
      <w:lvlJc w:val="left"/>
      <w:pPr>
        <w:tabs>
          <w:tab w:val="num" w:pos="0"/>
        </w:tabs>
        <w:ind w:left="576" w:hanging="576"/>
      </w:pPr>
    </w:lvl>
    <w:lvl w:ilvl="2">
      <w:start w:val="1"/>
      <w:numFmt w:val="decimal"/>
      <w:pStyle w:val="Ttulo3"/>
      <w:lvlText w:val="%1.%2.%3"/>
      <w:lvlJc w:val="left"/>
      <w:pPr>
        <w:tabs>
          <w:tab w:val="num" w:pos="0"/>
        </w:tabs>
        <w:ind w:left="720" w:hanging="720"/>
      </w:pPr>
    </w:lvl>
    <w:lvl w:ilvl="3">
      <w:start w:val="1"/>
      <w:numFmt w:val="decimal"/>
      <w:pStyle w:val="Ttulo4"/>
      <w:lvlText w:val="%1.%2.%3.%4"/>
      <w:lvlJc w:val="left"/>
      <w:pPr>
        <w:tabs>
          <w:tab w:val="num" w:pos="0"/>
        </w:tabs>
        <w:ind w:left="864" w:hanging="864"/>
      </w:pPr>
    </w:lvl>
    <w:lvl w:ilvl="4">
      <w:start w:val="1"/>
      <w:numFmt w:val="decimal"/>
      <w:pStyle w:val="Ttulo5"/>
      <w:lvlText w:val="%1.%2.%3.%4.%5"/>
      <w:lvlJc w:val="left"/>
      <w:pPr>
        <w:tabs>
          <w:tab w:val="num" w:pos="0"/>
        </w:tabs>
        <w:ind w:left="1008" w:hanging="1008"/>
      </w:pPr>
    </w:lvl>
    <w:lvl w:ilvl="5">
      <w:start w:val="1"/>
      <w:numFmt w:val="decimal"/>
      <w:pStyle w:val="Ttulo6"/>
      <w:lvlText w:val="%1.%2.%3.%4.%5.%6"/>
      <w:lvlJc w:val="left"/>
      <w:pPr>
        <w:tabs>
          <w:tab w:val="num" w:pos="0"/>
        </w:tabs>
        <w:ind w:left="1152" w:hanging="1152"/>
      </w:pPr>
    </w:lvl>
    <w:lvl w:ilvl="6">
      <w:start w:val="1"/>
      <w:numFmt w:val="decimal"/>
      <w:pStyle w:val="Ttulo7"/>
      <w:lvlText w:val="%1.%2.%3.%4.%5.%6.%7"/>
      <w:lvlJc w:val="left"/>
      <w:pPr>
        <w:tabs>
          <w:tab w:val="num" w:pos="0"/>
        </w:tabs>
        <w:ind w:left="1296" w:hanging="1296"/>
      </w:pPr>
    </w:lvl>
    <w:lvl w:ilvl="7">
      <w:start w:val="1"/>
      <w:numFmt w:val="decimal"/>
      <w:pStyle w:val="Ttulo8"/>
      <w:lvlText w:val="%1.%2.%3.%4.%5.%6.%7.%8"/>
      <w:lvlJc w:val="left"/>
      <w:pPr>
        <w:tabs>
          <w:tab w:val="num" w:pos="0"/>
        </w:tabs>
        <w:ind w:left="1440" w:hanging="1440"/>
      </w:pPr>
    </w:lvl>
    <w:lvl w:ilvl="8">
      <w:start w:val="1"/>
      <w:numFmt w:val="decimal"/>
      <w:pStyle w:val="Ttulo9"/>
      <w:lvlText w:val="%1.%2.%3.%4.%5.%6.%7.%8.%9"/>
      <w:lvlJc w:val="left"/>
      <w:pPr>
        <w:tabs>
          <w:tab w:val="num" w:pos="0"/>
        </w:tabs>
        <w:ind w:left="1584" w:hanging="1584"/>
      </w:pPr>
    </w:lvl>
  </w:abstractNum>
  <w:abstractNum w:abstractNumId="2" w15:restartNumberingAfterBreak="0">
    <w:nsid w:val="04F31820"/>
    <w:multiLevelType w:val="hybridMultilevel"/>
    <w:tmpl w:val="5FCEE204"/>
    <w:lvl w:ilvl="0" w:tplc="140A0001">
      <w:start w:val="1"/>
      <w:numFmt w:val="bullet"/>
      <w:lvlText w:val=""/>
      <w:lvlJc w:val="left"/>
      <w:pPr>
        <w:ind w:left="1117" w:hanging="360"/>
      </w:pPr>
      <w:rPr>
        <w:rFonts w:ascii="Symbol" w:hAnsi="Symbol" w:hint="default"/>
      </w:rPr>
    </w:lvl>
    <w:lvl w:ilvl="1" w:tplc="140A0003">
      <w:start w:val="1"/>
      <w:numFmt w:val="bullet"/>
      <w:lvlText w:val="o"/>
      <w:lvlJc w:val="left"/>
      <w:pPr>
        <w:ind w:left="1837" w:hanging="360"/>
      </w:pPr>
      <w:rPr>
        <w:rFonts w:ascii="Courier New" w:hAnsi="Courier New" w:cs="Courier New" w:hint="default"/>
      </w:rPr>
    </w:lvl>
    <w:lvl w:ilvl="2" w:tplc="140A0005" w:tentative="1">
      <w:start w:val="1"/>
      <w:numFmt w:val="bullet"/>
      <w:lvlText w:val=""/>
      <w:lvlJc w:val="left"/>
      <w:pPr>
        <w:ind w:left="2557" w:hanging="360"/>
      </w:pPr>
      <w:rPr>
        <w:rFonts w:ascii="Wingdings" w:hAnsi="Wingdings" w:hint="default"/>
      </w:rPr>
    </w:lvl>
    <w:lvl w:ilvl="3" w:tplc="140A0001" w:tentative="1">
      <w:start w:val="1"/>
      <w:numFmt w:val="bullet"/>
      <w:lvlText w:val=""/>
      <w:lvlJc w:val="left"/>
      <w:pPr>
        <w:ind w:left="3277" w:hanging="360"/>
      </w:pPr>
      <w:rPr>
        <w:rFonts w:ascii="Symbol" w:hAnsi="Symbol" w:hint="default"/>
      </w:rPr>
    </w:lvl>
    <w:lvl w:ilvl="4" w:tplc="140A0003" w:tentative="1">
      <w:start w:val="1"/>
      <w:numFmt w:val="bullet"/>
      <w:lvlText w:val="o"/>
      <w:lvlJc w:val="left"/>
      <w:pPr>
        <w:ind w:left="3997" w:hanging="360"/>
      </w:pPr>
      <w:rPr>
        <w:rFonts w:ascii="Courier New" w:hAnsi="Courier New" w:cs="Courier New" w:hint="default"/>
      </w:rPr>
    </w:lvl>
    <w:lvl w:ilvl="5" w:tplc="140A0005" w:tentative="1">
      <w:start w:val="1"/>
      <w:numFmt w:val="bullet"/>
      <w:lvlText w:val=""/>
      <w:lvlJc w:val="left"/>
      <w:pPr>
        <w:ind w:left="4717" w:hanging="360"/>
      </w:pPr>
      <w:rPr>
        <w:rFonts w:ascii="Wingdings" w:hAnsi="Wingdings" w:hint="default"/>
      </w:rPr>
    </w:lvl>
    <w:lvl w:ilvl="6" w:tplc="140A0001" w:tentative="1">
      <w:start w:val="1"/>
      <w:numFmt w:val="bullet"/>
      <w:lvlText w:val=""/>
      <w:lvlJc w:val="left"/>
      <w:pPr>
        <w:ind w:left="5437" w:hanging="360"/>
      </w:pPr>
      <w:rPr>
        <w:rFonts w:ascii="Symbol" w:hAnsi="Symbol" w:hint="default"/>
      </w:rPr>
    </w:lvl>
    <w:lvl w:ilvl="7" w:tplc="140A0003" w:tentative="1">
      <w:start w:val="1"/>
      <w:numFmt w:val="bullet"/>
      <w:lvlText w:val="o"/>
      <w:lvlJc w:val="left"/>
      <w:pPr>
        <w:ind w:left="6157" w:hanging="360"/>
      </w:pPr>
      <w:rPr>
        <w:rFonts w:ascii="Courier New" w:hAnsi="Courier New" w:cs="Courier New" w:hint="default"/>
      </w:rPr>
    </w:lvl>
    <w:lvl w:ilvl="8" w:tplc="140A0005" w:tentative="1">
      <w:start w:val="1"/>
      <w:numFmt w:val="bullet"/>
      <w:lvlText w:val=""/>
      <w:lvlJc w:val="left"/>
      <w:pPr>
        <w:ind w:left="6877" w:hanging="360"/>
      </w:pPr>
      <w:rPr>
        <w:rFonts w:ascii="Wingdings" w:hAnsi="Wingdings" w:hint="default"/>
      </w:rPr>
    </w:lvl>
  </w:abstractNum>
  <w:abstractNum w:abstractNumId="3" w15:restartNumberingAfterBreak="0">
    <w:nsid w:val="0D6B7B94"/>
    <w:multiLevelType w:val="hybridMultilevel"/>
    <w:tmpl w:val="445CF464"/>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4" w15:restartNumberingAfterBreak="0">
    <w:nsid w:val="1EF72B7B"/>
    <w:multiLevelType w:val="multilevel"/>
    <w:tmpl w:val="7B54C5AA"/>
    <w:lvl w:ilvl="0">
      <w:start w:val="1"/>
      <w:numFmt w:val="decimal"/>
      <w:lvlText w:val="%1."/>
      <w:lvlJc w:val="left"/>
      <w:pPr>
        <w:ind w:left="720" w:hanging="360"/>
      </w:pPr>
      <w:rPr>
        <w:rFonts w:eastAsia="Calibri" w:hint="default"/>
        <w:b/>
        <w:color w:val="auto"/>
      </w:rPr>
    </w:lvl>
    <w:lvl w:ilvl="1">
      <w:start w:val="1"/>
      <w:numFmt w:val="decimal"/>
      <w:isLgl/>
      <w:lvlText w:val="%1.%2"/>
      <w:lvlJc w:val="left"/>
      <w:pPr>
        <w:ind w:left="956" w:hanging="360"/>
      </w:pPr>
      <w:rPr>
        <w:rFonts w:hint="default"/>
        <w:b/>
        <w:i w:val="0"/>
        <w:sz w:val="22"/>
      </w:rPr>
    </w:lvl>
    <w:lvl w:ilvl="2">
      <w:start w:val="1"/>
      <w:numFmt w:val="decimalZero"/>
      <w:isLgl/>
      <w:lvlText w:val="%1.%2.%3"/>
      <w:lvlJc w:val="left"/>
      <w:pPr>
        <w:ind w:left="1552"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384" w:hanging="1080"/>
      </w:pPr>
      <w:rPr>
        <w:rFonts w:hint="default"/>
      </w:rPr>
    </w:lvl>
    <w:lvl w:ilvl="5">
      <w:start w:val="1"/>
      <w:numFmt w:val="decimal"/>
      <w:isLgl/>
      <w:lvlText w:val="%1.%2.%3.%4.%5.%6"/>
      <w:lvlJc w:val="left"/>
      <w:pPr>
        <w:ind w:left="2620" w:hanging="1080"/>
      </w:pPr>
      <w:rPr>
        <w:rFonts w:hint="default"/>
      </w:rPr>
    </w:lvl>
    <w:lvl w:ilvl="6">
      <w:start w:val="1"/>
      <w:numFmt w:val="decimal"/>
      <w:isLgl/>
      <w:lvlText w:val="%1.%2.%3.%4.%5.%6.%7"/>
      <w:lvlJc w:val="left"/>
      <w:pPr>
        <w:ind w:left="3216" w:hanging="1440"/>
      </w:pPr>
      <w:rPr>
        <w:rFonts w:hint="default"/>
      </w:rPr>
    </w:lvl>
    <w:lvl w:ilvl="7">
      <w:start w:val="1"/>
      <w:numFmt w:val="decimal"/>
      <w:isLgl/>
      <w:lvlText w:val="%1.%2.%3.%4.%5.%6.%7.%8"/>
      <w:lvlJc w:val="left"/>
      <w:pPr>
        <w:ind w:left="3452" w:hanging="1440"/>
      </w:pPr>
      <w:rPr>
        <w:rFonts w:hint="default"/>
      </w:rPr>
    </w:lvl>
    <w:lvl w:ilvl="8">
      <w:start w:val="1"/>
      <w:numFmt w:val="decimal"/>
      <w:isLgl/>
      <w:lvlText w:val="%1.%2.%3.%4.%5.%6.%7.%8.%9"/>
      <w:lvlJc w:val="left"/>
      <w:pPr>
        <w:ind w:left="4048" w:hanging="1800"/>
      </w:pPr>
      <w:rPr>
        <w:rFonts w:hint="default"/>
      </w:rPr>
    </w:lvl>
  </w:abstractNum>
  <w:abstractNum w:abstractNumId="5" w15:restartNumberingAfterBreak="0">
    <w:nsid w:val="2E4374B1"/>
    <w:multiLevelType w:val="multilevel"/>
    <w:tmpl w:val="EBBC23DA"/>
    <w:lvl w:ilvl="0">
      <w:start w:val="1"/>
      <w:numFmt w:val="lowerLetter"/>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6" w15:restartNumberingAfterBreak="0">
    <w:nsid w:val="34DD4C3E"/>
    <w:multiLevelType w:val="hybridMultilevel"/>
    <w:tmpl w:val="6D6C525E"/>
    <w:lvl w:ilvl="0" w:tplc="140A000D">
      <w:start w:val="1"/>
      <w:numFmt w:val="bullet"/>
      <w:lvlText w:val=""/>
      <w:lvlJc w:val="left"/>
      <w:pPr>
        <w:ind w:left="1117" w:hanging="360"/>
      </w:pPr>
      <w:rPr>
        <w:rFonts w:ascii="Wingdings" w:hAnsi="Wingdings" w:hint="default"/>
      </w:rPr>
    </w:lvl>
    <w:lvl w:ilvl="1" w:tplc="140A0003" w:tentative="1">
      <w:start w:val="1"/>
      <w:numFmt w:val="bullet"/>
      <w:lvlText w:val="o"/>
      <w:lvlJc w:val="left"/>
      <w:pPr>
        <w:ind w:left="1837" w:hanging="360"/>
      </w:pPr>
      <w:rPr>
        <w:rFonts w:ascii="Courier New" w:hAnsi="Courier New" w:cs="Courier New" w:hint="default"/>
      </w:rPr>
    </w:lvl>
    <w:lvl w:ilvl="2" w:tplc="140A0005" w:tentative="1">
      <w:start w:val="1"/>
      <w:numFmt w:val="bullet"/>
      <w:lvlText w:val=""/>
      <w:lvlJc w:val="left"/>
      <w:pPr>
        <w:ind w:left="2557" w:hanging="360"/>
      </w:pPr>
      <w:rPr>
        <w:rFonts w:ascii="Wingdings" w:hAnsi="Wingdings" w:hint="default"/>
      </w:rPr>
    </w:lvl>
    <w:lvl w:ilvl="3" w:tplc="140A0001" w:tentative="1">
      <w:start w:val="1"/>
      <w:numFmt w:val="bullet"/>
      <w:lvlText w:val=""/>
      <w:lvlJc w:val="left"/>
      <w:pPr>
        <w:ind w:left="3277" w:hanging="360"/>
      </w:pPr>
      <w:rPr>
        <w:rFonts w:ascii="Symbol" w:hAnsi="Symbol" w:hint="default"/>
      </w:rPr>
    </w:lvl>
    <w:lvl w:ilvl="4" w:tplc="140A0003" w:tentative="1">
      <w:start w:val="1"/>
      <w:numFmt w:val="bullet"/>
      <w:lvlText w:val="o"/>
      <w:lvlJc w:val="left"/>
      <w:pPr>
        <w:ind w:left="3997" w:hanging="360"/>
      </w:pPr>
      <w:rPr>
        <w:rFonts w:ascii="Courier New" w:hAnsi="Courier New" w:cs="Courier New" w:hint="default"/>
      </w:rPr>
    </w:lvl>
    <w:lvl w:ilvl="5" w:tplc="140A0005" w:tentative="1">
      <w:start w:val="1"/>
      <w:numFmt w:val="bullet"/>
      <w:lvlText w:val=""/>
      <w:lvlJc w:val="left"/>
      <w:pPr>
        <w:ind w:left="4717" w:hanging="360"/>
      </w:pPr>
      <w:rPr>
        <w:rFonts w:ascii="Wingdings" w:hAnsi="Wingdings" w:hint="default"/>
      </w:rPr>
    </w:lvl>
    <w:lvl w:ilvl="6" w:tplc="140A0001" w:tentative="1">
      <w:start w:val="1"/>
      <w:numFmt w:val="bullet"/>
      <w:lvlText w:val=""/>
      <w:lvlJc w:val="left"/>
      <w:pPr>
        <w:ind w:left="5437" w:hanging="360"/>
      </w:pPr>
      <w:rPr>
        <w:rFonts w:ascii="Symbol" w:hAnsi="Symbol" w:hint="default"/>
      </w:rPr>
    </w:lvl>
    <w:lvl w:ilvl="7" w:tplc="140A0003" w:tentative="1">
      <w:start w:val="1"/>
      <w:numFmt w:val="bullet"/>
      <w:lvlText w:val="o"/>
      <w:lvlJc w:val="left"/>
      <w:pPr>
        <w:ind w:left="6157" w:hanging="360"/>
      </w:pPr>
      <w:rPr>
        <w:rFonts w:ascii="Courier New" w:hAnsi="Courier New" w:cs="Courier New" w:hint="default"/>
      </w:rPr>
    </w:lvl>
    <w:lvl w:ilvl="8" w:tplc="140A0005" w:tentative="1">
      <w:start w:val="1"/>
      <w:numFmt w:val="bullet"/>
      <w:lvlText w:val=""/>
      <w:lvlJc w:val="left"/>
      <w:pPr>
        <w:ind w:left="6877" w:hanging="360"/>
      </w:pPr>
      <w:rPr>
        <w:rFonts w:ascii="Wingdings" w:hAnsi="Wingdings" w:hint="default"/>
      </w:rPr>
    </w:lvl>
  </w:abstractNum>
  <w:abstractNum w:abstractNumId="7" w15:restartNumberingAfterBreak="0">
    <w:nsid w:val="3BC773E1"/>
    <w:multiLevelType w:val="hybridMultilevel"/>
    <w:tmpl w:val="A086A766"/>
    <w:lvl w:ilvl="0" w:tplc="140A0001">
      <w:start w:val="1"/>
      <w:numFmt w:val="bullet"/>
      <w:lvlText w:val=""/>
      <w:lvlJc w:val="left"/>
      <w:pPr>
        <w:ind w:left="757" w:hanging="360"/>
      </w:pPr>
      <w:rPr>
        <w:rFonts w:ascii="Symbol" w:hAnsi="Symbol" w:hint="default"/>
      </w:rPr>
    </w:lvl>
    <w:lvl w:ilvl="1" w:tplc="140A0003" w:tentative="1">
      <w:start w:val="1"/>
      <w:numFmt w:val="bullet"/>
      <w:lvlText w:val="o"/>
      <w:lvlJc w:val="left"/>
      <w:pPr>
        <w:ind w:left="1477" w:hanging="360"/>
      </w:pPr>
      <w:rPr>
        <w:rFonts w:ascii="Courier New" w:hAnsi="Courier New" w:cs="Courier New" w:hint="default"/>
      </w:rPr>
    </w:lvl>
    <w:lvl w:ilvl="2" w:tplc="140A0005" w:tentative="1">
      <w:start w:val="1"/>
      <w:numFmt w:val="bullet"/>
      <w:lvlText w:val=""/>
      <w:lvlJc w:val="left"/>
      <w:pPr>
        <w:ind w:left="2197" w:hanging="360"/>
      </w:pPr>
      <w:rPr>
        <w:rFonts w:ascii="Wingdings" w:hAnsi="Wingdings" w:hint="default"/>
      </w:rPr>
    </w:lvl>
    <w:lvl w:ilvl="3" w:tplc="140A0001" w:tentative="1">
      <w:start w:val="1"/>
      <w:numFmt w:val="bullet"/>
      <w:lvlText w:val=""/>
      <w:lvlJc w:val="left"/>
      <w:pPr>
        <w:ind w:left="2917" w:hanging="360"/>
      </w:pPr>
      <w:rPr>
        <w:rFonts w:ascii="Symbol" w:hAnsi="Symbol" w:hint="default"/>
      </w:rPr>
    </w:lvl>
    <w:lvl w:ilvl="4" w:tplc="140A0003" w:tentative="1">
      <w:start w:val="1"/>
      <w:numFmt w:val="bullet"/>
      <w:lvlText w:val="o"/>
      <w:lvlJc w:val="left"/>
      <w:pPr>
        <w:ind w:left="3637" w:hanging="360"/>
      </w:pPr>
      <w:rPr>
        <w:rFonts w:ascii="Courier New" w:hAnsi="Courier New" w:cs="Courier New" w:hint="default"/>
      </w:rPr>
    </w:lvl>
    <w:lvl w:ilvl="5" w:tplc="140A0005" w:tentative="1">
      <w:start w:val="1"/>
      <w:numFmt w:val="bullet"/>
      <w:lvlText w:val=""/>
      <w:lvlJc w:val="left"/>
      <w:pPr>
        <w:ind w:left="4357" w:hanging="360"/>
      </w:pPr>
      <w:rPr>
        <w:rFonts w:ascii="Wingdings" w:hAnsi="Wingdings" w:hint="default"/>
      </w:rPr>
    </w:lvl>
    <w:lvl w:ilvl="6" w:tplc="140A0001" w:tentative="1">
      <w:start w:val="1"/>
      <w:numFmt w:val="bullet"/>
      <w:lvlText w:val=""/>
      <w:lvlJc w:val="left"/>
      <w:pPr>
        <w:ind w:left="5077" w:hanging="360"/>
      </w:pPr>
      <w:rPr>
        <w:rFonts w:ascii="Symbol" w:hAnsi="Symbol" w:hint="default"/>
      </w:rPr>
    </w:lvl>
    <w:lvl w:ilvl="7" w:tplc="140A0003" w:tentative="1">
      <w:start w:val="1"/>
      <w:numFmt w:val="bullet"/>
      <w:lvlText w:val="o"/>
      <w:lvlJc w:val="left"/>
      <w:pPr>
        <w:ind w:left="5797" w:hanging="360"/>
      </w:pPr>
      <w:rPr>
        <w:rFonts w:ascii="Courier New" w:hAnsi="Courier New" w:cs="Courier New" w:hint="default"/>
      </w:rPr>
    </w:lvl>
    <w:lvl w:ilvl="8" w:tplc="140A0005" w:tentative="1">
      <w:start w:val="1"/>
      <w:numFmt w:val="bullet"/>
      <w:lvlText w:val=""/>
      <w:lvlJc w:val="left"/>
      <w:pPr>
        <w:ind w:left="6517" w:hanging="360"/>
      </w:pPr>
      <w:rPr>
        <w:rFonts w:ascii="Wingdings" w:hAnsi="Wingdings" w:hint="default"/>
      </w:rPr>
    </w:lvl>
  </w:abstractNum>
  <w:abstractNum w:abstractNumId="8" w15:restartNumberingAfterBreak="0">
    <w:nsid w:val="3EA755E1"/>
    <w:multiLevelType w:val="hybridMultilevel"/>
    <w:tmpl w:val="B59EE93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40FC3575"/>
    <w:multiLevelType w:val="multilevel"/>
    <w:tmpl w:val="10E4387C"/>
    <w:lvl w:ilvl="0">
      <w:start w:val="1"/>
      <w:numFmt w:val="bullet"/>
      <w:lvlText w:val=""/>
      <w:lvlJc w:val="left"/>
      <w:pPr>
        <w:tabs>
          <w:tab w:val="num" w:pos="0"/>
        </w:tabs>
        <w:ind w:left="1117" w:hanging="360"/>
      </w:pPr>
      <w:rPr>
        <w:rFonts w:ascii="Symbol" w:hAnsi="Symbol" w:cs="Symbol" w:hint="default"/>
      </w:rPr>
    </w:lvl>
    <w:lvl w:ilvl="1">
      <w:start w:val="1"/>
      <w:numFmt w:val="bullet"/>
      <w:lvlText w:val="o"/>
      <w:lvlJc w:val="left"/>
      <w:pPr>
        <w:tabs>
          <w:tab w:val="num" w:pos="0"/>
        </w:tabs>
        <w:ind w:left="1837" w:hanging="360"/>
      </w:pPr>
      <w:rPr>
        <w:rFonts w:ascii="Courier New" w:hAnsi="Courier New" w:cs="Courier New" w:hint="default"/>
      </w:rPr>
    </w:lvl>
    <w:lvl w:ilvl="2">
      <w:start w:val="1"/>
      <w:numFmt w:val="bullet"/>
      <w:lvlText w:val=""/>
      <w:lvlJc w:val="left"/>
      <w:pPr>
        <w:tabs>
          <w:tab w:val="num" w:pos="0"/>
        </w:tabs>
        <w:ind w:left="2557" w:hanging="360"/>
      </w:pPr>
      <w:rPr>
        <w:rFonts w:ascii="Wingdings" w:hAnsi="Wingdings" w:cs="Wingdings" w:hint="default"/>
      </w:rPr>
    </w:lvl>
    <w:lvl w:ilvl="3">
      <w:start w:val="1"/>
      <w:numFmt w:val="bullet"/>
      <w:lvlText w:val=""/>
      <w:lvlJc w:val="left"/>
      <w:pPr>
        <w:tabs>
          <w:tab w:val="num" w:pos="0"/>
        </w:tabs>
        <w:ind w:left="3277" w:hanging="360"/>
      </w:pPr>
      <w:rPr>
        <w:rFonts w:ascii="Symbol" w:hAnsi="Symbol" w:cs="Symbol" w:hint="default"/>
      </w:rPr>
    </w:lvl>
    <w:lvl w:ilvl="4">
      <w:start w:val="1"/>
      <w:numFmt w:val="bullet"/>
      <w:lvlText w:val="o"/>
      <w:lvlJc w:val="left"/>
      <w:pPr>
        <w:tabs>
          <w:tab w:val="num" w:pos="0"/>
        </w:tabs>
        <w:ind w:left="3997" w:hanging="360"/>
      </w:pPr>
      <w:rPr>
        <w:rFonts w:ascii="Courier New" w:hAnsi="Courier New" w:cs="Courier New" w:hint="default"/>
      </w:rPr>
    </w:lvl>
    <w:lvl w:ilvl="5">
      <w:start w:val="1"/>
      <w:numFmt w:val="bullet"/>
      <w:lvlText w:val=""/>
      <w:lvlJc w:val="left"/>
      <w:pPr>
        <w:tabs>
          <w:tab w:val="num" w:pos="0"/>
        </w:tabs>
        <w:ind w:left="4717" w:hanging="360"/>
      </w:pPr>
      <w:rPr>
        <w:rFonts w:ascii="Wingdings" w:hAnsi="Wingdings" w:cs="Wingdings" w:hint="default"/>
      </w:rPr>
    </w:lvl>
    <w:lvl w:ilvl="6">
      <w:start w:val="1"/>
      <w:numFmt w:val="bullet"/>
      <w:lvlText w:val=""/>
      <w:lvlJc w:val="left"/>
      <w:pPr>
        <w:tabs>
          <w:tab w:val="num" w:pos="0"/>
        </w:tabs>
        <w:ind w:left="5437" w:hanging="360"/>
      </w:pPr>
      <w:rPr>
        <w:rFonts w:ascii="Symbol" w:hAnsi="Symbol" w:cs="Symbol" w:hint="default"/>
      </w:rPr>
    </w:lvl>
    <w:lvl w:ilvl="7">
      <w:start w:val="1"/>
      <w:numFmt w:val="bullet"/>
      <w:lvlText w:val="o"/>
      <w:lvlJc w:val="left"/>
      <w:pPr>
        <w:tabs>
          <w:tab w:val="num" w:pos="0"/>
        </w:tabs>
        <w:ind w:left="6157" w:hanging="360"/>
      </w:pPr>
      <w:rPr>
        <w:rFonts w:ascii="Courier New" w:hAnsi="Courier New" w:cs="Courier New" w:hint="default"/>
      </w:rPr>
    </w:lvl>
    <w:lvl w:ilvl="8">
      <w:start w:val="1"/>
      <w:numFmt w:val="bullet"/>
      <w:lvlText w:val=""/>
      <w:lvlJc w:val="left"/>
      <w:pPr>
        <w:tabs>
          <w:tab w:val="num" w:pos="0"/>
        </w:tabs>
        <w:ind w:left="6877" w:hanging="360"/>
      </w:pPr>
      <w:rPr>
        <w:rFonts w:ascii="Wingdings" w:hAnsi="Wingdings" w:cs="Wingdings" w:hint="default"/>
      </w:rPr>
    </w:lvl>
  </w:abstractNum>
  <w:abstractNum w:abstractNumId="10" w15:restartNumberingAfterBreak="0">
    <w:nsid w:val="44A06579"/>
    <w:multiLevelType w:val="hybridMultilevel"/>
    <w:tmpl w:val="2662E02E"/>
    <w:lvl w:ilvl="0" w:tplc="140A0001">
      <w:start w:val="1"/>
      <w:numFmt w:val="bullet"/>
      <w:lvlText w:val=""/>
      <w:lvlJc w:val="left"/>
      <w:pPr>
        <w:ind w:left="1174" w:hanging="360"/>
      </w:pPr>
      <w:rPr>
        <w:rFonts w:ascii="Symbol" w:hAnsi="Symbol" w:hint="default"/>
      </w:rPr>
    </w:lvl>
    <w:lvl w:ilvl="1" w:tplc="140A0003">
      <w:start w:val="1"/>
      <w:numFmt w:val="bullet"/>
      <w:lvlText w:val="o"/>
      <w:lvlJc w:val="left"/>
      <w:pPr>
        <w:ind w:left="1894" w:hanging="360"/>
      </w:pPr>
      <w:rPr>
        <w:rFonts w:ascii="Courier New" w:hAnsi="Courier New" w:cs="Courier New" w:hint="default"/>
      </w:rPr>
    </w:lvl>
    <w:lvl w:ilvl="2" w:tplc="140A0005" w:tentative="1">
      <w:start w:val="1"/>
      <w:numFmt w:val="bullet"/>
      <w:lvlText w:val=""/>
      <w:lvlJc w:val="left"/>
      <w:pPr>
        <w:ind w:left="2614" w:hanging="360"/>
      </w:pPr>
      <w:rPr>
        <w:rFonts w:ascii="Wingdings" w:hAnsi="Wingdings" w:hint="default"/>
      </w:rPr>
    </w:lvl>
    <w:lvl w:ilvl="3" w:tplc="140A0001" w:tentative="1">
      <w:start w:val="1"/>
      <w:numFmt w:val="bullet"/>
      <w:lvlText w:val=""/>
      <w:lvlJc w:val="left"/>
      <w:pPr>
        <w:ind w:left="3334" w:hanging="360"/>
      </w:pPr>
      <w:rPr>
        <w:rFonts w:ascii="Symbol" w:hAnsi="Symbol" w:hint="default"/>
      </w:rPr>
    </w:lvl>
    <w:lvl w:ilvl="4" w:tplc="140A0003" w:tentative="1">
      <w:start w:val="1"/>
      <w:numFmt w:val="bullet"/>
      <w:lvlText w:val="o"/>
      <w:lvlJc w:val="left"/>
      <w:pPr>
        <w:ind w:left="4054" w:hanging="360"/>
      </w:pPr>
      <w:rPr>
        <w:rFonts w:ascii="Courier New" w:hAnsi="Courier New" w:cs="Courier New" w:hint="default"/>
      </w:rPr>
    </w:lvl>
    <w:lvl w:ilvl="5" w:tplc="140A0005" w:tentative="1">
      <w:start w:val="1"/>
      <w:numFmt w:val="bullet"/>
      <w:lvlText w:val=""/>
      <w:lvlJc w:val="left"/>
      <w:pPr>
        <w:ind w:left="4774" w:hanging="360"/>
      </w:pPr>
      <w:rPr>
        <w:rFonts w:ascii="Wingdings" w:hAnsi="Wingdings" w:hint="default"/>
      </w:rPr>
    </w:lvl>
    <w:lvl w:ilvl="6" w:tplc="140A0001" w:tentative="1">
      <w:start w:val="1"/>
      <w:numFmt w:val="bullet"/>
      <w:lvlText w:val=""/>
      <w:lvlJc w:val="left"/>
      <w:pPr>
        <w:ind w:left="5494" w:hanging="360"/>
      </w:pPr>
      <w:rPr>
        <w:rFonts w:ascii="Symbol" w:hAnsi="Symbol" w:hint="default"/>
      </w:rPr>
    </w:lvl>
    <w:lvl w:ilvl="7" w:tplc="140A0003" w:tentative="1">
      <w:start w:val="1"/>
      <w:numFmt w:val="bullet"/>
      <w:lvlText w:val="o"/>
      <w:lvlJc w:val="left"/>
      <w:pPr>
        <w:ind w:left="6214" w:hanging="360"/>
      </w:pPr>
      <w:rPr>
        <w:rFonts w:ascii="Courier New" w:hAnsi="Courier New" w:cs="Courier New" w:hint="default"/>
      </w:rPr>
    </w:lvl>
    <w:lvl w:ilvl="8" w:tplc="140A0005" w:tentative="1">
      <w:start w:val="1"/>
      <w:numFmt w:val="bullet"/>
      <w:lvlText w:val=""/>
      <w:lvlJc w:val="left"/>
      <w:pPr>
        <w:ind w:left="6934" w:hanging="360"/>
      </w:pPr>
      <w:rPr>
        <w:rFonts w:ascii="Wingdings" w:hAnsi="Wingdings" w:hint="default"/>
      </w:rPr>
    </w:lvl>
  </w:abstractNum>
  <w:abstractNum w:abstractNumId="11" w15:restartNumberingAfterBreak="0">
    <w:nsid w:val="4B0B3BAE"/>
    <w:multiLevelType w:val="hybridMultilevel"/>
    <w:tmpl w:val="9EC2002A"/>
    <w:lvl w:ilvl="0" w:tplc="140A0001">
      <w:start w:val="1"/>
      <w:numFmt w:val="bullet"/>
      <w:lvlText w:val=""/>
      <w:lvlJc w:val="left"/>
      <w:pPr>
        <w:ind w:left="1296" w:hanging="360"/>
      </w:pPr>
      <w:rPr>
        <w:rFonts w:ascii="Symbol" w:hAnsi="Symbol" w:hint="default"/>
      </w:rPr>
    </w:lvl>
    <w:lvl w:ilvl="1" w:tplc="140A0003" w:tentative="1">
      <w:start w:val="1"/>
      <w:numFmt w:val="bullet"/>
      <w:lvlText w:val="o"/>
      <w:lvlJc w:val="left"/>
      <w:pPr>
        <w:ind w:left="2016" w:hanging="360"/>
      </w:pPr>
      <w:rPr>
        <w:rFonts w:ascii="Courier New" w:hAnsi="Courier New" w:cs="Courier New" w:hint="default"/>
      </w:rPr>
    </w:lvl>
    <w:lvl w:ilvl="2" w:tplc="140A0005" w:tentative="1">
      <w:start w:val="1"/>
      <w:numFmt w:val="bullet"/>
      <w:lvlText w:val=""/>
      <w:lvlJc w:val="left"/>
      <w:pPr>
        <w:ind w:left="2736" w:hanging="360"/>
      </w:pPr>
      <w:rPr>
        <w:rFonts w:ascii="Wingdings" w:hAnsi="Wingdings" w:hint="default"/>
      </w:rPr>
    </w:lvl>
    <w:lvl w:ilvl="3" w:tplc="140A0001" w:tentative="1">
      <w:start w:val="1"/>
      <w:numFmt w:val="bullet"/>
      <w:lvlText w:val=""/>
      <w:lvlJc w:val="left"/>
      <w:pPr>
        <w:ind w:left="3456" w:hanging="360"/>
      </w:pPr>
      <w:rPr>
        <w:rFonts w:ascii="Symbol" w:hAnsi="Symbol" w:hint="default"/>
      </w:rPr>
    </w:lvl>
    <w:lvl w:ilvl="4" w:tplc="140A0003" w:tentative="1">
      <w:start w:val="1"/>
      <w:numFmt w:val="bullet"/>
      <w:lvlText w:val="o"/>
      <w:lvlJc w:val="left"/>
      <w:pPr>
        <w:ind w:left="4176" w:hanging="360"/>
      </w:pPr>
      <w:rPr>
        <w:rFonts w:ascii="Courier New" w:hAnsi="Courier New" w:cs="Courier New" w:hint="default"/>
      </w:rPr>
    </w:lvl>
    <w:lvl w:ilvl="5" w:tplc="140A0005" w:tentative="1">
      <w:start w:val="1"/>
      <w:numFmt w:val="bullet"/>
      <w:lvlText w:val=""/>
      <w:lvlJc w:val="left"/>
      <w:pPr>
        <w:ind w:left="4896" w:hanging="360"/>
      </w:pPr>
      <w:rPr>
        <w:rFonts w:ascii="Wingdings" w:hAnsi="Wingdings" w:hint="default"/>
      </w:rPr>
    </w:lvl>
    <w:lvl w:ilvl="6" w:tplc="140A0001" w:tentative="1">
      <w:start w:val="1"/>
      <w:numFmt w:val="bullet"/>
      <w:lvlText w:val=""/>
      <w:lvlJc w:val="left"/>
      <w:pPr>
        <w:ind w:left="5616" w:hanging="360"/>
      </w:pPr>
      <w:rPr>
        <w:rFonts w:ascii="Symbol" w:hAnsi="Symbol" w:hint="default"/>
      </w:rPr>
    </w:lvl>
    <w:lvl w:ilvl="7" w:tplc="140A0003" w:tentative="1">
      <w:start w:val="1"/>
      <w:numFmt w:val="bullet"/>
      <w:lvlText w:val="o"/>
      <w:lvlJc w:val="left"/>
      <w:pPr>
        <w:ind w:left="6336" w:hanging="360"/>
      </w:pPr>
      <w:rPr>
        <w:rFonts w:ascii="Courier New" w:hAnsi="Courier New" w:cs="Courier New" w:hint="default"/>
      </w:rPr>
    </w:lvl>
    <w:lvl w:ilvl="8" w:tplc="140A0005" w:tentative="1">
      <w:start w:val="1"/>
      <w:numFmt w:val="bullet"/>
      <w:lvlText w:val=""/>
      <w:lvlJc w:val="left"/>
      <w:pPr>
        <w:ind w:left="7056" w:hanging="360"/>
      </w:pPr>
      <w:rPr>
        <w:rFonts w:ascii="Wingdings" w:hAnsi="Wingdings" w:hint="default"/>
      </w:rPr>
    </w:lvl>
  </w:abstractNum>
  <w:abstractNum w:abstractNumId="12" w15:restartNumberingAfterBreak="0">
    <w:nsid w:val="5292736B"/>
    <w:multiLevelType w:val="hybridMultilevel"/>
    <w:tmpl w:val="61427F8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53F34D87"/>
    <w:multiLevelType w:val="hybridMultilevel"/>
    <w:tmpl w:val="ED5ECC9C"/>
    <w:lvl w:ilvl="0" w:tplc="140A0001">
      <w:start w:val="1"/>
      <w:numFmt w:val="bullet"/>
      <w:lvlText w:val=""/>
      <w:lvlJc w:val="left"/>
      <w:pPr>
        <w:ind w:left="1117" w:hanging="360"/>
      </w:pPr>
      <w:rPr>
        <w:rFonts w:ascii="Symbol" w:hAnsi="Symbol" w:hint="default"/>
      </w:rPr>
    </w:lvl>
    <w:lvl w:ilvl="1" w:tplc="140A0003" w:tentative="1">
      <w:start w:val="1"/>
      <w:numFmt w:val="bullet"/>
      <w:lvlText w:val="o"/>
      <w:lvlJc w:val="left"/>
      <w:pPr>
        <w:ind w:left="1837" w:hanging="360"/>
      </w:pPr>
      <w:rPr>
        <w:rFonts w:ascii="Courier New" w:hAnsi="Courier New" w:cs="Courier New" w:hint="default"/>
      </w:rPr>
    </w:lvl>
    <w:lvl w:ilvl="2" w:tplc="140A0005" w:tentative="1">
      <w:start w:val="1"/>
      <w:numFmt w:val="bullet"/>
      <w:lvlText w:val=""/>
      <w:lvlJc w:val="left"/>
      <w:pPr>
        <w:ind w:left="2557" w:hanging="360"/>
      </w:pPr>
      <w:rPr>
        <w:rFonts w:ascii="Wingdings" w:hAnsi="Wingdings" w:hint="default"/>
      </w:rPr>
    </w:lvl>
    <w:lvl w:ilvl="3" w:tplc="140A0001" w:tentative="1">
      <w:start w:val="1"/>
      <w:numFmt w:val="bullet"/>
      <w:lvlText w:val=""/>
      <w:lvlJc w:val="left"/>
      <w:pPr>
        <w:ind w:left="3277" w:hanging="360"/>
      </w:pPr>
      <w:rPr>
        <w:rFonts w:ascii="Symbol" w:hAnsi="Symbol" w:hint="default"/>
      </w:rPr>
    </w:lvl>
    <w:lvl w:ilvl="4" w:tplc="140A0003" w:tentative="1">
      <w:start w:val="1"/>
      <w:numFmt w:val="bullet"/>
      <w:lvlText w:val="o"/>
      <w:lvlJc w:val="left"/>
      <w:pPr>
        <w:ind w:left="3997" w:hanging="360"/>
      </w:pPr>
      <w:rPr>
        <w:rFonts w:ascii="Courier New" w:hAnsi="Courier New" w:cs="Courier New" w:hint="default"/>
      </w:rPr>
    </w:lvl>
    <w:lvl w:ilvl="5" w:tplc="140A0005" w:tentative="1">
      <w:start w:val="1"/>
      <w:numFmt w:val="bullet"/>
      <w:lvlText w:val=""/>
      <w:lvlJc w:val="left"/>
      <w:pPr>
        <w:ind w:left="4717" w:hanging="360"/>
      </w:pPr>
      <w:rPr>
        <w:rFonts w:ascii="Wingdings" w:hAnsi="Wingdings" w:hint="default"/>
      </w:rPr>
    </w:lvl>
    <w:lvl w:ilvl="6" w:tplc="140A0001" w:tentative="1">
      <w:start w:val="1"/>
      <w:numFmt w:val="bullet"/>
      <w:lvlText w:val=""/>
      <w:lvlJc w:val="left"/>
      <w:pPr>
        <w:ind w:left="5437" w:hanging="360"/>
      </w:pPr>
      <w:rPr>
        <w:rFonts w:ascii="Symbol" w:hAnsi="Symbol" w:hint="default"/>
      </w:rPr>
    </w:lvl>
    <w:lvl w:ilvl="7" w:tplc="140A0003" w:tentative="1">
      <w:start w:val="1"/>
      <w:numFmt w:val="bullet"/>
      <w:lvlText w:val="o"/>
      <w:lvlJc w:val="left"/>
      <w:pPr>
        <w:ind w:left="6157" w:hanging="360"/>
      </w:pPr>
      <w:rPr>
        <w:rFonts w:ascii="Courier New" w:hAnsi="Courier New" w:cs="Courier New" w:hint="default"/>
      </w:rPr>
    </w:lvl>
    <w:lvl w:ilvl="8" w:tplc="140A0005" w:tentative="1">
      <w:start w:val="1"/>
      <w:numFmt w:val="bullet"/>
      <w:lvlText w:val=""/>
      <w:lvlJc w:val="left"/>
      <w:pPr>
        <w:ind w:left="6877" w:hanging="360"/>
      </w:pPr>
      <w:rPr>
        <w:rFonts w:ascii="Wingdings" w:hAnsi="Wingdings" w:hint="default"/>
      </w:rPr>
    </w:lvl>
  </w:abstractNum>
  <w:abstractNum w:abstractNumId="14" w15:restartNumberingAfterBreak="0">
    <w:nsid w:val="5AA377C2"/>
    <w:multiLevelType w:val="hybridMultilevel"/>
    <w:tmpl w:val="633EC0F6"/>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15" w15:restartNumberingAfterBreak="0">
    <w:nsid w:val="630C7DDB"/>
    <w:multiLevelType w:val="hybridMultilevel"/>
    <w:tmpl w:val="D19841A0"/>
    <w:lvl w:ilvl="0" w:tplc="140A0001">
      <w:start w:val="1"/>
      <w:numFmt w:val="bullet"/>
      <w:lvlText w:val=""/>
      <w:lvlJc w:val="left"/>
      <w:pPr>
        <w:ind w:left="1068" w:hanging="360"/>
      </w:pPr>
      <w:rPr>
        <w:rFonts w:ascii="Symbol" w:hAnsi="Symbol" w:hint="default"/>
      </w:rPr>
    </w:lvl>
    <w:lvl w:ilvl="1" w:tplc="140A0003">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16" w15:restartNumberingAfterBreak="0">
    <w:nsid w:val="63434FDE"/>
    <w:multiLevelType w:val="hybridMultilevel"/>
    <w:tmpl w:val="63AC30A0"/>
    <w:lvl w:ilvl="0" w:tplc="140A000B">
      <w:start w:val="1"/>
      <w:numFmt w:val="bullet"/>
      <w:lvlText w:val=""/>
      <w:lvlJc w:val="left"/>
      <w:pPr>
        <w:ind w:left="1117" w:hanging="360"/>
      </w:pPr>
      <w:rPr>
        <w:rFonts w:ascii="Wingdings" w:hAnsi="Wingdings" w:hint="default"/>
      </w:rPr>
    </w:lvl>
    <w:lvl w:ilvl="1" w:tplc="140A0003" w:tentative="1">
      <w:start w:val="1"/>
      <w:numFmt w:val="bullet"/>
      <w:lvlText w:val="o"/>
      <w:lvlJc w:val="left"/>
      <w:pPr>
        <w:ind w:left="1837" w:hanging="360"/>
      </w:pPr>
      <w:rPr>
        <w:rFonts w:ascii="Courier New" w:hAnsi="Courier New" w:cs="Courier New" w:hint="default"/>
      </w:rPr>
    </w:lvl>
    <w:lvl w:ilvl="2" w:tplc="140A0005" w:tentative="1">
      <w:start w:val="1"/>
      <w:numFmt w:val="bullet"/>
      <w:lvlText w:val=""/>
      <w:lvlJc w:val="left"/>
      <w:pPr>
        <w:ind w:left="2557" w:hanging="360"/>
      </w:pPr>
      <w:rPr>
        <w:rFonts w:ascii="Wingdings" w:hAnsi="Wingdings" w:hint="default"/>
      </w:rPr>
    </w:lvl>
    <w:lvl w:ilvl="3" w:tplc="140A0001" w:tentative="1">
      <w:start w:val="1"/>
      <w:numFmt w:val="bullet"/>
      <w:lvlText w:val=""/>
      <w:lvlJc w:val="left"/>
      <w:pPr>
        <w:ind w:left="3277" w:hanging="360"/>
      </w:pPr>
      <w:rPr>
        <w:rFonts w:ascii="Symbol" w:hAnsi="Symbol" w:hint="default"/>
      </w:rPr>
    </w:lvl>
    <w:lvl w:ilvl="4" w:tplc="140A0003" w:tentative="1">
      <w:start w:val="1"/>
      <w:numFmt w:val="bullet"/>
      <w:lvlText w:val="o"/>
      <w:lvlJc w:val="left"/>
      <w:pPr>
        <w:ind w:left="3997" w:hanging="360"/>
      </w:pPr>
      <w:rPr>
        <w:rFonts w:ascii="Courier New" w:hAnsi="Courier New" w:cs="Courier New" w:hint="default"/>
      </w:rPr>
    </w:lvl>
    <w:lvl w:ilvl="5" w:tplc="140A0005" w:tentative="1">
      <w:start w:val="1"/>
      <w:numFmt w:val="bullet"/>
      <w:lvlText w:val=""/>
      <w:lvlJc w:val="left"/>
      <w:pPr>
        <w:ind w:left="4717" w:hanging="360"/>
      </w:pPr>
      <w:rPr>
        <w:rFonts w:ascii="Wingdings" w:hAnsi="Wingdings" w:hint="default"/>
      </w:rPr>
    </w:lvl>
    <w:lvl w:ilvl="6" w:tplc="140A0001" w:tentative="1">
      <w:start w:val="1"/>
      <w:numFmt w:val="bullet"/>
      <w:lvlText w:val=""/>
      <w:lvlJc w:val="left"/>
      <w:pPr>
        <w:ind w:left="5437" w:hanging="360"/>
      </w:pPr>
      <w:rPr>
        <w:rFonts w:ascii="Symbol" w:hAnsi="Symbol" w:hint="default"/>
      </w:rPr>
    </w:lvl>
    <w:lvl w:ilvl="7" w:tplc="140A0003" w:tentative="1">
      <w:start w:val="1"/>
      <w:numFmt w:val="bullet"/>
      <w:lvlText w:val="o"/>
      <w:lvlJc w:val="left"/>
      <w:pPr>
        <w:ind w:left="6157" w:hanging="360"/>
      </w:pPr>
      <w:rPr>
        <w:rFonts w:ascii="Courier New" w:hAnsi="Courier New" w:cs="Courier New" w:hint="default"/>
      </w:rPr>
    </w:lvl>
    <w:lvl w:ilvl="8" w:tplc="140A0005" w:tentative="1">
      <w:start w:val="1"/>
      <w:numFmt w:val="bullet"/>
      <w:lvlText w:val=""/>
      <w:lvlJc w:val="left"/>
      <w:pPr>
        <w:ind w:left="6877" w:hanging="360"/>
      </w:pPr>
      <w:rPr>
        <w:rFonts w:ascii="Wingdings" w:hAnsi="Wingdings" w:hint="default"/>
      </w:rPr>
    </w:lvl>
  </w:abstractNum>
  <w:abstractNum w:abstractNumId="17" w15:restartNumberingAfterBreak="0">
    <w:nsid w:val="6A516753"/>
    <w:multiLevelType w:val="multilevel"/>
    <w:tmpl w:val="4C8CE41A"/>
    <w:lvl w:ilvl="0">
      <w:start w:val="1"/>
      <w:numFmt w:val="bullet"/>
      <w:lvlText w:val=""/>
      <w:lvlJc w:val="left"/>
      <w:pPr>
        <w:tabs>
          <w:tab w:val="num" w:pos="0"/>
        </w:tabs>
        <w:ind w:left="1117" w:hanging="360"/>
      </w:pPr>
      <w:rPr>
        <w:rFonts w:ascii="Wingdings" w:hAnsi="Wingdings" w:cs="Wingdings" w:hint="default"/>
      </w:rPr>
    </w:lvl>
    <w:lvl w:ilvl="1">
      <w:start w:val="1"/>
      <w:numFmt w:val="bullet"/>
      <w:lvlText w:val="o"/>
      <w:lvlJc w:val="left"/>
      <w:pPr>
        <w:tabs>
          <w:tab w:val="num" w:pos="0"/>
        </w:tabs>
        <w:ind w:left="1837" w:hanging="360"/>
      </w:pPr>
      <w:rPr>
        <w:rFonts w:ascii="Courier New" w:hAnsi="Courier New" w:cs="Courier New" w:hint="default"/>
      </w:rPr>
    </w:lvl>
    <w:lvl w:ilvl="2">
      <w:start w:val="1"/>
      <w:numFmt w:val="bullet"/>
      <w:lvlText w:val=""/>
      <w:lvlJc w:val="left"/>
      <w:pPr>
        <w:tabs>
          <w:tab w:val="num" w:pos="0"/>
        </w:tabs>
        <w:ind w:left="2557" w:hanging="360"/>
      </w:pPr>
      <w:rPr>
        <w:rFonts w:ascii="Wingdings" w:hAnsi="Wingdings" w:cs="Wingdings" w:hint="default"/>
      </w:rPr>
    </w:lvl>
    <w:lvl w:ilvl="3">
      <w:start w:val="1"/>
      <w:numFmt w:val="bullet"/>
      <w:lvlText w:val=""/>
      <w:lvlJc w:val="left"/>
      <w:pPr>
        <w:tabs>
          <w:tab w:val="num" w:pos="0"/>
        </w:tabs>
        <w:ind w:left="3277" w:hanging="360"/>
      </w:pPr>
      <w:rPr>
        <w:rFonts w:ascii="Symbol" w:hAnsi="Symbol" w:cs="Symbol" w:hint="default"/>
      </w:rPr>
    </w:lvl>
    <w:lvl w:ilvl="4">
      <w:start w:val="1"/>
      <w:numFmt w:val="bullet"/>
      <w:lvlText w:val="o"/>
      <w:lvlJc w:val="left"/>
      <w:pPr>
        <w:tabs>
          <w:tab w:val="num" w:pos="0"/>
        </w:tabs>
        <w:ind w:left="3997" w:hanging="360"/>
      </w:pPr>
      <w:rPr>
        <w:rFonts w:ascii="Courier New" w:hAnsi="Courier New" w:cs="Courier New" w:hint="default"/>
      </w:rPr>
    </w:lvl>
    <w:lvl w:ilvl="5">
      <w:start w:val="1"/>
      <w:numFmt w:val="bullet"/>
      <w:lvlText w:val=""/>
      <w:lvlJc w:val="left"/>
      <w:pPr>
        <w:tabs>
          <w:tab w:val="num" w:pos="0"/>
        </w:tabs>
        <w:ind w:left="4717" w:hanging="360"/>
      </w:pPr>
      <w:rPr>
        <w:rFonts w:ascii="Wingdings" w:hAnsi="Wingdings" w:cs="Wingdings" w:hint="default"/>
      </w:rPr>
    </w:lvl>
    <w:lvl w:ilvl="6">
      <w:start w:val="1"/>
      <w:numFmt w:val="bullet"/>
      <w:lvlText w:val=""/>
      <w:lvlJc w:val="left"/>
      <w:pPr>
        <w:tabs>
          <w:tab w:val="num" w:pos="0"/>
        </w:tabs>
        <w:ind w:left="5437" w:hanging="360"/>
      </w:pPr>
      <w:rPr>
        <w:rFonts w:ascii="Symbol" w:hAnsi="Symbol" w:cs="Symbol" w:hint="default"/>
      </w:rPr>
    </w:lvl>
    <w:lvl w:ilvl="7">
      <w:start w:val="1"/>
      <w:numFmt w:val="bullet"/>
      <w:lvlText w:val="o"/>
      <w:lvlJc w:val="left"/>
      <w:pPr>
        <w:tabs>
          <w:tab w:val="num" w:pos="0"/>
        </w:tabs>
        <w:ind w:left="6157" w:hanging="360"/>
      </w:pPr>
      <w:rPr>
        <w:rFonts w:ascii="Courier New" w:hAnsi="Courier New" w:cs="Courier New" w:hint="default"/>
      </w:rPr>
    </w:lvl>
    <w:lvl w:ilvl="8">
      <w:start w:val="1"/>
      <w:numFmt w:val="bullet"/>
      <w:lvlText w:val=""/>
      <w:lvlJc w:val="left"/>
      <w:pPr>
        <w:tabs>
          <w:tab w:val="num" w:pos="0"/>
        </w:tabs>
        <w:ind w:left="6877" w:hanging="360"/>
      </w:pPr>
      <w:rPr>
        <w:rFonts w:ascii="Wingdings" w:hAnsi="Wingdings" w:cs="Wingdings" w:hint="default"/>
      </w:rPr>
    </w:lvl>
  </w:abstractNum>
  <w:abstractNum w:abstractNumId="18" w15:restartNumberingAfterBreak="0">
    <w:nsid w:val="72806820"/>
    <w:multiLevelType w:val="hybridMultilevel"/>
    <w:tmpl w:val="4DDC880E"/>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19" w15:restartNumberingAfterBreak="0">
    <w:nsid w:val="76EE54D1"/>
    <w:multiLevelType w:val="hybridMultilevel"/>
    <w:tmpl w:val="5C9080A0"/>
    <w:lvl w:ilvl="0" w:tplc="140A0001">
      <w:start w:val="1"/>
      <w:numFmt w:val="bullet"/>
      <w:lvlText w:val=""/>
      <w:lvlJc w:val="left"/>
      <w:pPr>
        <w:ind w:left="1117" w:hanging="360"/>
      </w:pPr>
      <w:rPr>
        <w:rFonts w:ascii="Symbol" w:hAnsi="Symbol" w:hint="default"/>
      </w:rPr>
    </w:lvl>
    <w:lvl w:ilvl="1" w:tplc="140A0003" w:tentative="1">
      <w:start w:val="1"/>
      <w:numFmt w:val="bullet"/>
      <w:lvlText w:val="o"/>
      <w:lvlJc w:val="left"/>
      <w:pPr>
        <w:ind w:left="1837" w:hanging="360"/>
      </w:pPr>
      <w:rPr>
        <w:rFonts w:ascii="Courier New" w:hAnsi="Courier New" w:cs="Courier New" w:hint="default"/>
      </w:rPr>
    </w:lvl>
    <w:lvl w:ilvl="2" w:tplc="140A0005" w:tentative="1">
      <w:start w:val="1"/>
      <w:numFmt w:val="bullet"/>
      <w:lvlText w:val=""/>
      <w:lvlJc w:val="left"/>
      <w:pPr>
        <w:ind w:left="2557" w:hanging="360"/>
      </w:pPr>
      <w:rPr>
        <w:rFonts w:ascii="Wingdings" w:hAnsi="Wingdings" w:hint="default"/>
      </w:rPr>
    </w:lvl>
    <w:lvl w:ilvl="3" w:tplc="140A0001" w:tentative="1">
      <w:start w:val="1"/>
      <w:numFmt w:val="bullet"/>
      <w:lvlText w:val=""/>
      <w:lvlJc w:val="left"/>
      <w:pPr>
        <w:ind w:left="3277" w:hanging="360"/>
      </w:pPr>
      <w:rPr>
        <w:rFonts w:ascii="Symbol" w:hAnsi="Symbol" w:hint="default"/>
      </w:rPr>
    </w:lvl>
    <w:lvl w:ilvl="4" w:tplc="140A0003" w:tentative="1">
      <w:start w:val="1"/>
      <w:numFmt w:val="bullet"/>
      <w:lvlText w:val="o"/>
      <w:lvlJc w:val="left"/>
      <w:pPr>
        <w:ind w:left="3997" w:hanging="360"/>
      </w:pPr>
      <w:rPr>
        <w:rFonts w:ascii="Courier New" w:hAnsi="Courier New" w:cs="Courier New" w:hint="default"/>
      </w:rPr>
    </w:lvl>
    <w:lvl w:ilvl="5" w:tplc="140A0005" w:tentative="1">
      <w:start w:val="1"/>
      <w:numFmt w:val="bullet"/>
      <w:lvlText w:val=""/>
      <w:lvlJc w:val="left"/>
      <w:pPr>
        <w:ind w:left="4717" w:hanging="360"/>
      </w:pPr>
      <w:rPr>
        <w:rFonts w:ascii="Wingdings" w:hAnsi="Wingdings" w:hint="default"/>
      </w:rPr>
    </w:lvl>
    <w:lvl w:ilvl="6" w:tplc="140A0001" w:tentative="1">
      <w:start w:val="1"/>
      <w:numFmt w:val="bullet"/>
      <w:lvlText w:val=""/>
      <w:lvlJc w:val="left"/>
      <w:pPr>
        <w:ind w:left="5437" w:hanging="360"/>
      </w:pPr>
      <w:rPr>
        <w:rFonts w:ascii="Symbol" w:hAnsi="Symbol" w:hint="default"/>
      </w:rPr>
    </w:lvl>
    <w:lvl w:ilvl="7" w:tplc="140A0003" w:tentative="1">
      <w:start w:val="1"/>
      <w:numFmt w:val="bullet"/>
      <w:lvlText w:val="o"/>
      <w:lvlJc w:val="left"/>
      <w:pPr>
        <w:ind w:left="6157" w:hanging="360"/>
      </w:pPr>
      <w:rPr>
        <w:rFonts w:ascii="Courier New" w:hAnsi="Courier New" w:cs="Courier New" w:hint="default"/>
      </w:rPr>
    </w:lvl>
    <w:lvl w:ilvl="8" w:tplc="140A0005" w:tentative="1">
      <w:start w:val="1"/>
      <w:numFmt w:val="bullet"/>
      <w:lvlText w:val=""/>
      <w:lvlJc w:val="left"/>
      <w:pPr>
        <w:ind w:left="6877" w:hanging="360"/>
      </w:pPr>
      <w:rPr>
        <w:rFonts w:ascii="Wingdings" w:hAnsi="Wingdings" w:hint="default"/>
      </w:rPr>
    </w:lvl>
  </w:abstractNum>
  <w:abstractNum w:abstractNumId="20" w15:restartNumberingAfterBreak="0">
    <w:nsid w:val="77B415B8"/>
    <w:multiLevelType w:val="hybridMultilevel"/>
    <w:tmpl w:val="B4FA50FC"/>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21" w15:restartNumberingAfterBreak="0">
    <w:nsid w:val="78F475E3"/>
    <w:multiLevelType w:val="hybridMultilevel"/>
    <w:tmpl w:val="B79A0A8E"/>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22" w15:restartNumberingAfterBreak="0">
    <w:nsid w:val="7A8815C6"/>
    <w:multiLevelType w:val="hybridMultilevel"/>
    <w:tmpl w:val="FB9076E6"/>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23" w15:restartNumberingAfterBreak="0">
    <w:nsid w:val="7EF25BAB"/>
    <w:multiLevelType w:val="hybridMultilevel"/>
    <w:tmpl w:val="1540A7DA"/>
    <w:lvl w:ilvl="0" w:tplc="140A000D">
      <w:start w:val="1"/>
      <w:numFmt w:val="bullet"/>
      <w:lvlText w:val=""/>
      <w:lvlJc w:val="left"/>
      <w:pPr>
        <w:ind w:left="1117" w:hanging="360"/>
      </w:pPr>
      <w:rPr>
        <w:rFonts w:ascii="Wingdings" w:hAnsi="Wingdings" w:hint="default"/>
      </w:rPr>
    </w:lvl>
    <w:lvl w:ilvl="1" w:tplc="140A0003" w:tentative="1">
      <w:start w:val="1"/>
      <w:numFmt w:val="bullet"/>
      <w:lvlText w:val="o"/>
      <w:lvlJc w:val="left"/>
      <w:pPr>
        <w:ind w:left="1837" w:hanging="360"/>
      </w:pPr>
      <w:rPr>
        <w:rFonts w:ascii="Courier New" w:hAnsi="Courier New" w:cs="Courier New" w:hint="default"/>
      </w:rPr>
    </w:lvl>
    <w:lvl w:ilvl="2" w:tplc="140A0005" w:tentative="1">
      <w:start w:val="1"/>
      <w:numFmt w:val="bullet"/>
      <w:lvlText w:val=""/>
      <w:lvlJc w:val="left"/>
      <w:pPr>
        <w:ind w:left="2557" w:hanging="360"/>
      </w:pPr>
      <w:rPr>
        <w:rFonts w:ascii="Wingdings" w:hAnsi="Wingdings" w:hint="default"/>
      </w:rPr>
    </w:lvl>
    <w:lvl w:ilvl="3" w:tplc="140A0001" w:tentative="1">
      <w:start w:val="1"/>
      <w:numFmt w:val="bullet"/>
      <w:lvlText w:val=""/>
      <w:lvlJc w:val="left"/>
      <w:pPr>
        <w:ind w:left="3277" w:hanging="360"/>
      </w:pPr>
      <w:rPr>
        <w:rFonts w:ascii="Symbol" w:hAnsi="Symbol" w:hint="default"/>
      </w:rPr>
    </w:lvl>
    <w:lvl w:ilvl="4" w:tplc="140A0003" w:tentative="1">
      <w:start w:val="1"/>
      <w:numFmt w:val="bullet"/>
      <w:lvlText w:val="o"/>
      <w:lvlJc w:val="left"/>
      <w:pPr>
        <w:ind w:left="3997" w:hanging="360"/>
      </w:pPr>
      <w:rPr>
        <w:rFonts w:ascii="Courier New" w:hAnsi="Courier New" w:cs="Courier New" w:hint="default"/>
      </w:rPr>
    </w:lvl>
    <w:lvl w:ilvl="5" w:tplc="140A0005" w:tentative="1">
      <w:start w:val="1"/>
      <w:numFmt w:val="bullet"/>
      <w:lvlText w:val=""/>
      <w:lvlJc w:val="left"/>
      <w:pPr>
        <w:ind w:left="4717" w:hanging="360"/>
      </w:pPr>
      <w:rPr>
        <w:rFonts w:ascii="Wingdings" w:hAnsi="Wingdings" w:hint="default"/>
      </w:rPr>
    </w:lvl>
    <w:lvl w:ilvl="6" w:tplc="140A0001" w:tentative="1">
      <w:start w:val="1"/>
      <w:numFmt w:val="bullet"/>
      <w:lvlText w:val=""/>
      <w:lvlJc w:val="left"/>
      <w:pPr>
        <w:ind w:left="5437" w:hanging="360"/>
      </w:pPr>
      <w:rPr>
        <w:rFonts w:ascii="Symbol" w:hAnsi="Symbol" w:hint="default"/>
      </w:rPr>
    </w:lvl>
    <w:lvl w:ilvl="7" w:tplc="140A0003" w:tentative="1">
      <w:start w:val="1"/>
      <w:numFmt w:val="bullet"/>
      <w:lvlText w:val="o"/>
      <w:lvlJc w:val="left"/>
      <w:pPr>
        <w:ind w:left="6157" w:hanging="360"/>
      </w:pPr>
      <w:rPr>
        <w:rFonts w:ascii="Courier New" w:hAnsi="Courier New" w:cs="Courier New" w:hint="default"/>
      </w:rPr>
    </w:lvl>
    <w:lvl w:ilvl="8" w:tplc="140A0005" w:tentative="1">
      <w:start w:val="1"/>
      <w:numFmt w:val="bullet"/>
      <w:lvlText w:val=""/>
      <w:lvlJc w:val="left"/>
      <w:pPr>
        <w:ind w:left="6877" w:hanging="360"/>
      </w:pPr>
      <w:rPr>
        <w:rFonts w:ascii="Wingdings" w:hAnsi="Wingdings" w:hint="default"/>
      </w:rPr>
    </w:lvl>
  </w:abstractNum>
  <w:num w:numId="1">
    <w:abstractNumId w:val="1"/>
  </w:num>
  <w:num w:numId="2">
    <w:abstractNumId w:val="9"/>
  </w:num>
  <w:num w:numId="3">
    <w:abstractNumId w:val="5"/>
  </w:num>
  <w:num w:numId="4">
    <w:abstractNumId w:val="17"/>
  </w:num>
  <w:num w:numId="5">
    <w:abstractNumId w:val="16"/>
  </w:num>
  <w:num w:numId="6">
    <w:abstractNumId w:val="6"/>
  </w:num>
  <w:num w:numId="7">
    <w:abstractNumId w:val="0"/>
  </w:num>
  <w:num w:numId="8">
    <w:abstractNumId w:val="8"/>
  </w:num>
  <w:num w:numId="9">
    <w:abstractNumId w:val="22"/>
  </w:num>
  <w:num w:numId="10">
    <w:abstractNumId w:val="18"/>
  </w:num>
  <w:num w:numId="11">
    <w:abstractNumId w:val="1"/>
  </w:num>
  <w:num w:numId="12">
    <w:abstractNumId w:val="1"/>
  </w:num>
  <w:num w:numId="13">
    <w:abstractNumId w:val="2"/>
  </w:num>
  <w:num w:numId="14">
    <w:abstractNumId w:val="21"/>
  </w:num>
  <w:num w:numId="15">
    <w:abstractNumId w:val="20"/>
  </w:num>
  <w:num w:numId="16">
    <w:abstractNumId w:val="11"/>
  </w:num>
  <w:num w:numId="17">
    <w:abstractNumId w:val="7"/>
  </w:num>
  <w:num w:numId="18">
    <w:abstractNumId w:val="14"/>
  </w:num>
  <w:num w:numId="19">
    <w:abstractNumId w:val="19"/>
  </w:num>
  <w:num w:numId="20">
    <w:abstractNumId w:val="3"/>
  </w:num>
  <w:num w:numId="21">
    <w:abstractNumId w:val="15"/>
  </w:num>
  <w:num w:numId="22">
    <w:abstractNumId w:val="1"/>
  </w:num>
  <w:num w:numId="23">
    <w:abstractNumId w:val="15"/>
  </w:num>
  <w:num w:numId="24">
    <w:abstractNumId w:val="13"/>
  </w:num>
  <w:num w:numId="25">
    <w:abstractNumId w:val="23"/>
  </w:num>
  <w:num w:numId="26">
    <w:abstractNumId w:val="4"/>
  </w:num>
  <w:num w:numId="27">
    <w:abstractNumId w:val="10"/>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autoHyphenation/>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061"/>
    <w:rsid w:val="00002AB0"/>
    <w:rsid w:val="000213D4"/>
    <w:rsid w:val="00021D5D"/>
    <w:rsid w:val="00025CE4"/>
    <w:rsid w:val="00034A01"/>
    <w:rsid w:val="00045C0D"/>
    <w:rsid w:val="000478AD"/>
    <w:rsid w:val="000502B3"/>
    <w:rsid w:val="00050D13"/>
    <w:rsid w:val="000528D8"/>
    <w:rsid w:val="0005483F"/>
    <w:rsid w:val="00056107"/>
    <w:rsid w:val="00057489"/>
    <w:rsid w:val="00073610"/>
    <w:rsid w:val="000774D7"/>
    <w:rsid w:val="000830BE"/>
    <w:rsid w:val="00085666"/>
    <w:rsid w:val="000A243F"/>
    <w:rsid w:val="000B0B1A"/>
    <w:rsid w:val="000B42BB"/>
    <w:rsid w:val="000D27F4"/>
    <w:rsid w:val="000D3FD5"/>
    <w:rsid w:val="000D6FFE"/>
    <w:rsid w:val="000E0F1C"/>
    <w:rsid w:val="000F1308"/>
    <w:rsid w:val="000F5E10"/>
    <w:rsid w:val="00100E4D"/>
    <w:rsid w:val="001054B7"/>
    <w:rsid w:val="0010714E"/>
    <w:rsid w:val="00107FBE"/>
    <w:rsid w:val="00112505"/>
    <w:rsid w:val="00122BFE"/>
    <w:rsid w:val="0013736A"/>
    <w:rsid w:val="001412D5"/>
    <w:rsid w:val="00147907"/>
    <w:rsid w:val="00150926"/>
    <w:rsid w:val="0016068B"/>
    <w:rsid w:val="00160EE1"/>
    <w:rsid w:val="001630A2"/>
    <w:rsid w:val="001720C9"/>
    <w:rsid w:val="0017294D"/>
    <w:rsid w:val="00183851"/>
    <w:rsid w:val="00187143"/>
    <w:rsid w:val="00192F5B"/>
    <w:rsid w:val="00194A60"/>
    <w:rsid w:val="001C2E07"/>
    <w:rsid w:val="002229ED"/>
    <w:rsid w:val="002278DF"/>
    <w:rsid w:val="0022792A"/>
    <w:rsid w:val="00236DC9"/>
    <w:rsid w:val="00242F4B"/>
    <w:rsid w:val="00277DC5"/>
    <w:rsid w:val="00280E9C"/>
    <w:rsid w:val="002818AE"/>
    <w:rsid w:val="00282F09"/>
    <w:rsid w:val="00286AF2"/>
    <w:rsid w:val="00290363"/>
    <w:rsid w:val="002954DC"/>
    <w:rsid w:val="002A5D9D"/>
    <w:rsid w:val="002A7A7F"/>
    <w:rsid w:val="002C1926"/>
    <w:rsid w:val="002C57CA"/>
    <w:rsid w:val="002C6B29"/>
    <w:rsid w:val="002E2103"/>
    <w:rsid w:val="002E2FD3"/>
    <w:rsid w:val="002E4271"/>
    <w:rsid w:val="002E5F7F"/>
    <w:rsid w:val="003037BB"/>
    <w:rsid w:val="00303BDD"/>
    <w:rsid w:val="00305AC1"/>
    <w:rsid w:val="0030634F"/>
    <w:rsid w:val="00310A72"/>
    <w:rsid w:val="00310DB5"/>
    <w:rsid w:val="00312761"/>
    <w:rsid w:val="003158B0"/>
    <w:rsid w:val="003304B8"/>
    <w:rsid w:val="00342DFD"/>
    <w:rsid w:val="003440E5"/>
    <w:rsid w:val="00354327"/>
    <w:rsid w:val="00354AA1"/>
    <w:rsid w:val="00362DF2"/>
    <w:rsid w:val="00377062"/>
    <w:rsid w:val="0038078E"/>
    <w:rsid w:val="00381795"/>
    <w:rsid w:val="0038210D"/>
    <w:rsid w:val="00383DC1"/>
    <w:rsid w:val="00385E0E"/>
    <w:rsid w:val="00387E5B"/>
    <w:rsid w:val="00393E24"/>
    <w:rsid w:val="00394987"/>
    <w:rsid w:val="003A6EFA"/>
    <w:rsid w:val="003B6329"/>
    <w:rsid w:val="003C366E"/>
    <w:rsid w:val="003C475A"/>
    <w:rsid w:val="003C6CFA"/>
    <w:rsid w:val="003D41A2"/>
    <w:rsid w:val="003D463A"/>
    <w:rsid w:val="003E5C85"/>
    <w:rsid w:val="003E666D"/>
    <w:rsid w:val="003F0F97"/>
    <w:rsid w:val="003F339D"/>
    <w:rsid w:val="00402E8D"/>
    <w:rsid w:val="00406DA5"/>
    <w:rsid w:val="004149F9"/>
    <w:rsid w:val="0041739F"/>
    <w:rsid w:val="00424FD3"/>
    <w:rsid w:val="00426954"/>
    <w:rsid w:val="004310C6"/>
    <w:rsid w:val="004435E8"/>
    <w:rsid w:val="00445894"/>
    <w:rsid w:val="00446394"/>
    <w:rsid w:val="004472B4"/>
    <w:rsid w:val="004551D0"/>
    <w:rsid w:val="00455376"/>
    <w:rsid w:val="004631D9"/>
    <w:rsid w:val="004743F3"/>
    <w:rsid w:val="004864C7"/>
    <w:rsid w:val="004908F8"/>
    <w:rsid w:val="004A5E74"/>
    <w:rsid w:val="004A770D"/>
    <w:rsid w:val="004B3D0A"/>
    <w:rsid w:val="004B5F8D"/>
    <w:rsid w:val="004C15B4"/>
    <w:rsid w:val="004D0E6A"/>
    <w:rsid w:val="004D371F"/>
    <w:rsid w:val="004D46C2"/>
    <w:rsid w:val="004E58EE"/>
    <w:rsid w:val="004E6A75"/>
    <w:rsid w:val="004F16EB"/>
    <w:rsid w:val="004F3C68"/>
    <w:rsid w:val="004F3F1D"/>
    <w:rsid w:val="005037C4"/>
    <w:rsid w:val="005151C5"/>
    <w:rsid w:val="00532576"/>
    <w:rsid w:val="00532F24"/>
    <w:rsid w:val="0055246C"/>
    <w:rsid w:val="005532E2"/>
    <w:rsid w:val="00553FCD"/>
    <w:rsid w:val="005543BF"/>
    <w:rsid w:val="005545DF"/>
    <w:rsid w:val="00554C8D"/>
    <w:rsid w:val="005619C9"/>
    <w:rsid w:val="005724E1"/>
    <w:rsid w:val="00573A52"/>
    <w:rsid w:val="00573F4F"/>
    <w:rsid w:val="00575FE7"/>
    <w:rsid w:val="005933D7"/>
    <w:rsid w:val="0059467E"/>
    <w:rsid w:val="005972F6"/>
    <w:rsid w:val="005A0E8F"/>
    <w:rsid w:val="005A30AE"/>
    <w:rsid w:val="005B6B95"/>
    <w:rsid w:val="005D7106"/>
    <w:rsid w:val="005E190F"/>
    <w:rsid w:val="005E52F7"/>
    <w:rsid w:val="005E6F57"/>
    <w:rsid w:val="005F5157"/>
    <w:rsid w:val="005F5FBC"/>
    <w:rsid w:val="005F7018"/>
    <w:rsid w:val="006060AF"/>
    <w:rsid w:val="00606573"/>
    <w:rsid w:val="006120F1"/>
    <w:rsid w:val="006146AE"/>
    <w:rsid w:val="00617BA7"/>
    <w:rsid w:val="0062156E"/>
    <w:rsid w:val="00623869"/>
    <w:rsid w:val="006543F5"/>
    <w:rsid w:val="006545FB"/>
    <w:rsid w:val="00661F75"/>
    <w:rsid w:val="006712CA"/>
    <w:rsid w:val="006858A8"/>
    <w:rsid w:val="0069203F"/>
    <w:rsid w:val="00693D45"/>
    <w:rsid w:val="006A5A47"/>
    <w:rsid w:val="006A673B"/>
    <w:rsid w:val="006B1583"/>
    <w:rsid w:val="006B23B9"/>
    <w:rsid w:val="006B29D5"/>
    <w:rsid w:val="006B2C20"/>
    <w:rsid w:val="006B4442"/>
    <w:rsid w:val="006B633F"/>
    <w:rsid w:val="006C24AB"/>
    <w:rsid w:val="006C4E50"/>
    <w:rsid w:val="006D112F"/>
    <w:rsid w:val="006D15DC"/>
    <w:rsid w:val="006D1C1C"/>
    <w:rsid w:val="00700C70"/>
    <w:rsid w:val="00702316"/>
    <w:rsid w:val="00704F57"/>
    <w:rsid w:val="0071270B"/>
    <w:rsid w:val="0072100C"/>
    <w:rsid w:val="00727128"/>
    <w:rsid w:val="00727D8F"/>
    <w:rsid w:val="00734411"/>
    <w:rsid w:val="00741D28"/>
    <w:rsid w:val="007460AB"/>
    <w:rsid w:val="00751824"/>
    <w:rsid w:val="00756CDA"/>
    <w:rsid w:val="00760C29"/>
    <w:rsid w:val="00760CDB"/>
    <w:rsid w:val="00762510"/>
    <w:rsid w:val="00775723"/>
    <w:rsid w:val="007903D9"/>
    <w:rsid w:val="0079064E"/>
    <w:rsid w:val="007961E2"/>
    <w:rsid w:val="007B2973"/>
    <w:rsid w:val="007C52D1"/>
    <w:rsid w:val="007D0740"/>
    <w:rsid w:val="007E1940"/>
    <w:rsid w:val="007E3889"/>
    <w:rsid w:val="008014BC"/>
    <w:rsid w:val="00805B43"/>
    <w:rsid w:val="00813188"/>
    <w:rsid w:val="00814B50"/>
    <w:rsid w:val="00826FA0"/>
    <w:rsid w:val="008370CF"/>
    <w:rsid w:val="008412B1"/>
    <w:rsid w:val="00843F72"/>
    <w:rsid w:val="00850D50"/>
    <w:rsid w:val="00852541"/>
    <w:rsid w:val="0085301D"/>
    <w:rsid w:val="00866272"/>
    <w:rsid w:val="008A3CE8"/>
    <w:rsid w:val="008A6079"/>
    <w:rsid w:val="008B4D67"/>
    <w:rsid w:val="008C519E"/>
    <w:rsid w:val="008D3BB5"/>
    <w:rsid w:val="008E5DF9"/>
    <w:rsid w:val="008F0B09"/>
    <w:rsid w:val="008F56E9"/>
    <w:rsid w:val="00915E6C"/>
    <w:rsid w:val="00916EF7"/>
    <w:rsid w:val="00922A83"/>
    <w:rsid w:val="00925CFA"/>
    <w:rsid w:val="00935892"/>
    <w:rsid w:val="009362C5"/>
    <w:rsid w:val="0094290E"/>
    <w:rsid w:val="0094499F"/>
    <w:rsid w:val="0094776F"/>
    <w:rsid w:val="00956DD3"/>
    <w:rsid w:val="00967C28"/>
    <w:rsid w:val="00975755"/>
    <w:rsid w:val="009815C5"/>
    <w:rsid w:val="009A4FED"/>
    <w:rsid w:val="009A7BE3"/>
    <w:rsid w:val="009B0C89"/>
    <w:rsid w:val="009B5968"/>
    <w:rsid w:val="009C4469"/>
    <w:rsid w:val="009D4AC5"/>
    <w:rsid w:val="009E1ACF"/>
    <w:rsid w:val="009E30DE"/>
    <w:rsid w:val="009E3988"/>
    <w:rsid w:val="009E3C5D"/>
    <w:rsid w:val="009E545D"/>
    <w:rsid w:val="009E7A4E"/>
    <w:rsid w:val="009F061C"/>
    <w:rsid w:val="009F2577"/>
    <w:rsid w:val="00A03F54"/>
    <w:rsid w:val="00A10827"/>
    <w:rsid w:val="00A13A14"/>
    <w:rsid w:val="00A2460F"/>
    <w:rsid w:val="00A44551"/>
    <w:rsid w:val="00A46829"/>
    <w:rsid w:val="00A4694A"/>
    <w:rsid w:val="00A65F2A"/>
    <w:rsid w:val="00A71FEC"/>
    <w:rsid w:val="00A7579C"/>
    <w:rsid w:val="00A8225E"/>
    <w:rsid w:val="00A84F32"/>
    <w:rsid w:val="00A85FFD"/>
    <w:rsid w:val="00AA350D"/>
    <w:rsid w:val="00AB4287"/>
    <w:rsid w:val="00AC26CC"/>
    <w:rsid w:val="00AC42DB"/>
    <w:rsid w:val="00AC5934"/>
    <w:rsid w:val="00AC71E1"/>
    <w:rsid w:val="00AD2C25"/>
    <w:rsid w:val="00AD2FAF"/>
    <w:rsid w:val="00AD3592"/>
    <w:rsid w:val="00AD40E5"/>
    <w:rsid w:val="00AD5A26"/>
    <w:rsid w:val="00AD6B67"/>
    <w:rsid w:val="00AE02D4"/>
    <w:rsid w:val="00AF3476"/>
    <w:rsid w:val="00AF59E7"/>
    <w:rsid w:val="00AF6DC1"/>
    <w:rsid w:val="00B02DFD"/>
    <w:rsid w:val="00B034BA"/>
    <w:rsid w:val="00B211FE"/>
    <w:rsid w:val="00B2336D"/>
    <w:rsid w:val="00B245BF"/>
    <w:rsid w:val="00B265B1"/>
    <w:rsid w:val="00B343D3"/>
    <w:rsid w:val="00B34A5E"/>
    <w:rsid w:val="00B601FB"/>
    <w:rsid w:val="00B65FCC"/>
    <w:rsid w:val="00B671F3"/>
    <w:rsid w:val="00B6797D"/>
    <w:rsid w:val="00B74066"/>
    <w:rsid w:val="00B827C6"/>
    <w:rsid w:val="00B83A44"/>
    <w:rsid w:val="00B85142"/>
    <w:rsid w:val="00BA2BA9"/>
    <w:rsid w:val="00BB35F5"/>
    <w:rsid w:val="00BB5374"/>
    <w:rsid w:val="00BB6209"/>
    <w:rsid w:val="00BC28DB"/>
    <w:rsid w:val="00BC2A2C"/>
    <w:rsid w:val="00BC577F"/>
    <w:rsid w:val="00BC64E6"/>
    <w:rsid w:val="00BD2023"/>
    <w:rsid w:val="00BE6BB9"/>
    <w:rsid w:val="00BE7062"/>
    <w:rsid w:val="00BF40EE"/>
    <w:rsid w:val="00BF485B"/>
    <w:rsid w:val="00C158BC"/>
    <w:rsid w:val="00C16620"/>
    <w:rsid w:val="00C263AE"/>
    <w:rsid w:val="00C309DA"/>
    <w:rsid w:val="00C37A7E"/>
    <w:rsid w:val="00C45C9D"/>
    <w:rsid w:val="00C47948"/>
    <w:rsid w:val="00C6160D"/>
    <w:rsid w:val="00C657DC"/>
    <w:rsid w:val="00C82AC6"/>
    <w:rsid w:val="00C84627"/>
    <w:rsid w:val="00C94619"/>
    <w:rsid w:val="00CB40FB"/>
    <w:rsid w:val="00CD4BD4"/>
    <w:rsid w:val="00CD5880"/>
    <w:rsid w:val="00CE43F1"/>
    <w:rsid w:val="00CF4598"/>
    <w:rsid w:val="00D00EF1"/>
    <w:rsid w:val="00D054F5"/>
    <w:rsid w:val="00D0678A"/>
    <w:rsid w:val="00D10D8C"/>
    <w:rsid w:val="00D13CC7"/>
    <w:rsid w:val="00D20F1F"/>
    <w:rsid w:val="00D21396"/>
    <w:rsid w:val="00D2571C"/>
    <w:rsid w:val="00D27D3A"/>
    <w:rsid w:val="00D316AA"/>
    <w:rsid w:val="00D3370D"/>
    <w:rsid w:val="00D3768D"/>
    <w:rsid w:val="00D53CBB"/>
    <w:rsid w:val="00D60D11"/>
    <w:rsid w:val="00D700A1"/>
    <w:rsid w:val="00D75ED2"/>
    <w:rsid w:val="00D76F94"/>
    <w:rsid w:val="00D90913"/>
    <w:rsid w:val="00D90D38"/>
    <w:rsid w:val="00D9281B"/>
    <w:rsid w:val="00D9498D"/>
    <w:rsid w:val="00D968EB"/>
    <w:rsid w:val="00D9734B"/>
    <w:rsid w:val="00DB7FAA"/>
    <w:rsid w:val="00DC018E"/>
    <w:rsid w:val="00DD2284"/>
    <w:rsid w:val="00DE24BD"/>
    <w:rsid w:val="00DF15E0"/>
    <w:rsid w:val="00E024B4"/>
    <w:rsid w:val="00E07537"/>
    <w:rsid w:val="00E22670"/>
    <w:rsid w:val="00E4369F"/>
    <w:rsid w:val="00E50F97"/>
    <w:rsid w:val="00E52061"/>
    <w:rsid w:val="00E63937"/>
    <w:rsid w:val="00E7378A"/>
    <w:rsid w:val="00E743D6"/>
    <w:rsid w:val="00E76F43"/>
    <w:rsid w:val="00E839CB"/>
    <w:rsid w:val="00E85FD0"/>
    <w:rsid w:val="00E95339"/>
    <w:rsid w:val="00EB3477"/>
    <w:rsid w:val="00EB614F"/>
    <w:rsid w:val="00EC15E6"/>
    <w:rsid w:val="00EC5E2F"/>
    <w:rsid w:val="00ED4BCD"/>
    <w:rsid w:val="00EE5886"/>
    <w:rsid w:val="00EF1CFB"/>
    <w:rsid w:val="00EF4D2B"/>
    <w:rsid w:val="00F065D8"/>
    <w:rsid w:val="00F34D11"/>
    <w:rsid w:val="00F35D8E"/>
    <w:rsid w:val="00F56C98"/>
    <w:rsid w:val="00F6257B"/>
    <w:rsid w:val="00F63848"/>
    <w:rsid w:val="00F63C5E"/>
    <w:rsid w:val="00F6708A"/>
    <w:rsid w:val="00F72345"/>
    <w:rsid w:val="00F81ADB"/>
    <w:rsid w:val="00F82581"/>
    <w:rsid w:val="00F871B1"/>
    <w:rsid w:val="00F92DA3"/>
    <w:rsid w:val="00F93F89"/>
    <w:rsid w:val="00F94D65"/>
    <w:rsid w:val="00FA0427"/>
    <w:rsid w:val="00FA573D"/>
    <w:rsid w:val="00FB2710"/>
    <w:rsid w:val="00FB39ED"/>
    <w:rsid w:val="00FC0ABE"/>
    <w:rsid w:val="00FC7CC8"/>
    <w:rsid w:val="00FD1233"/>
    <w:rsid w:val="00FD2E80"/>
    <w:rsid w:val="00FE32F1"/>
    <w:rsid w:val="00FF3901"/>
    <w:rsid w:val="00FF4BC7"/>
    <w:rsid w:val="00FF6810"/>
  </w:rsids>
  <m:mathPr>
    <m:mathFont m:val="Cambria Math"/>
    <m:brkBin m:val="before"/>
    <m:brkBinSub m:val="--"/>
    <m:smallFrac m:val="0"/>
    <m:dispDef/>
    <m:lMargin m:val="0"/>
    <m:rMargin m:val="0"/>
    <m:defJc m:val="centerGroup"/>
    <m:wrapIndent m:val="1440"/>
    <m:intLim m:val="subSup"/>
    <m:naryLim m:val="undOvr"/>
  </m:mathPr>
  <w:themeFontLang w:val="es-CR" w:eastAsia="" w:bid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CE95CFF"/>
  <w15:docId w15:val="{E3763689-E65C-4BD0-ADFC-46ECE897B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R" w:eastAsia="es-C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610"/>
    <w:pPr>
      <w:spacing w:before="120" w:after="240" w:line="276" w:lineRule="auto"/>
      <w:ind w:left="397"/>
      <w:jc w:val="both"/>
    </w:pPr>
    <w:rPr>
      <w:rFonts w:ascii="Arial" w:hAnsi="Arial"/>
      <w:sz w:val="22"/>
      <w:szCs w:val="22"/>
      <w:lang w:eastAsia="en-US"/>
    </w:rPr>
  </w:style>
  <w:style w:type="paragraph" w:styleId="Ttulo1">
    <w:name w:val="heading 1"/>
    <w:basedOn w:val="Normal"/>
    <w:next w:val="Normal"/>
    <w:link w:val="Ttulo1Car"/>
    <w:qFormat/>
    <w:rsid w:val="004A653B"/>
    <w:pPr>
      <w:keepNext/>
      <w:numPr>
        <w:numId w:val="1"/>
      </w:numPr>
      <w:spacing w:before="240" w:after="60"/>
      <w:outlineLvl w:val="0"/>
    </w:pPr>
    <w:rPr>
      <w:rFonts w:eastAsia="Times New Roman"/>
      <w:b/>
      <w:bCs/>
      <w:color w:val="1F3864"/>
      <w:kern w:val="2"/>
      <w:sz w:val="26"/>
      <w:szCs w:val="32"/>
    </w:rPr>
  </w:style>
  <w:style w:type="paragraph" w:styleId="Ttulo2">
    <w:name w:val="heading 2"/>
    <w:basedOn w:val="Normal"/>
    <w:link w:val="Ttulo2Car"/>
    <w:unhideWhenUsed/>
    <w:qFormat/>
    <w:rsid w:val="004A653B"/>
    <w:pPr>
      <w:keepNext/>
      <w:numPr>
        <w:ilvl w:val="1"/>
        <w:numId w:val="1"/>
      </w:numPr>
      <w:spacing w:before="240" w:after="60"/>
      <w:outlineLvl w:val="1"/>
    </w:pPr>
    <w:rPr>
      <w:b/>
      <w:bCs/>
      <w:i/>
      <w:iCs/>
      <w:color w:val="2F5496"/>
      <w:sz w:val="24"/>
      <w:szCs w:val="28"/>
      <w:lang w:val="x-none" w:eastAsia="x-none"/>
    </w:rPr>
  </w:style>
  <w:style w:type="paragraph" w:styleId="Ttulo3">
    <w:name w:val="heading 3"/>
    <w:basedOn w:val="Normal"/>
    <w:next w:val="Normal"/>
    <w:link w:val="Ttulo3Car"/>
    <w:unhideWhenUsed/>
    <w:qFormat/>
    <w:rsid w:val="00F07610"/>
    <w:pPr>
      <w:keepNext/>
      <w:numPr>
        <w:ilvl w:val="2"/>
        <w:numId w:val="1"/>
      </w:numPr>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ar"/>
    <w:unhideWhenUsed/>
    <w:qFormat/>
    <w:rsid w:val="00F07610"/>
    <w:pPr>
      <w:keepNext/>
      <w:numPr>
        <w:ilvl w:val="3"/>
        <w:numId w:val="1"/>
      </w:numPr>
      <w:spacing w:before="240" w:after="60"/>
      <w:outlineLvl w:val="3"/>
    </w:pPr>
    <w:rPr>
      <w:rFonts w:ascii="Calibri" w:eastAsia="Times New Roman" w:hAnsi="Calibri"/>
      <w:b/>
      <w:bCs/>
      <w:sz w:val="28"/>
      <w:szCs w:val="28"/>
    </w:rPr>
  </w:style>
  <w:style w:type="paragraph" w:styleId="Ttulo5">
    <w:name w:val="heading 5"/>
    <w:basedOn w:val="Normal"/>
    <w:next w:val="Normal"/>
    <w:link w:val="Ttulo5Car"/>
    <w:unhideWhenUsed/>
    <w:qFormat/>
    <w:rsid w:val="00F07610"/>
    <w:pPr>
      <w:numPr>
        <w:ilvl w:val="4"/>
        <w:numId w:val="1"/>
      </w:numPr>
      <w:spacing w:before="240" w:after="60"/>
      <w:outlineLvl w:val="4"/>
    </w:pPr>
    <w:rPr>
      <w:rFonts w:ascii="Calibri" w:eastAsia="Times New Roman" w:hAnsi="Calibri"/>
      <w:b/>
      <w:bCs/>
      <w:i/>
      <w:iCs/>
      <w:sz w:val="26"/>
      <w:szCs w:val="26"/>
    </w:rPr>
  </w:style>
  <w:style w:type="paragraph" w:styleId="Ttulo6">
    <w:name w:val="heading 6"/>
    <w:basedOn w:val="Normal"/>
    <w:next w:val="Normal"/>
    <w:link w:val="Ttulo6Car"/>
    <w:unhideWhenUsed/>
    <w:qFormat/>
    <w:rsid w:val="00F07610"/>
    <w:pPr>
      <w:numPr>
        <w:ilvl w:val="5"/>
        <w:numId w:val="1"/>
      </w:numPr>
      <w:spacing w:before="240" w:after="60"/>
      <w:outlineLvl w:val="5"/>
    </w:pPr>
    <w:rPr>
      <w:rFonts w:ascii="Calibri" w:eastAsia="Times New Roman" w:hAnsi="Calibri"/>
      <w:b/>
      <w:bCs/>
    </w:rPr>
  </w:style>
  <w:style w:type="paragraph" w:styleId="Ttulo7">
    <w:name w:val="heading 7"/>
    <w:basedOn w:val="Normal"/>
    <w:next w:val="Normal"/>
    <w:link w:val="Ttulo7Car"/>
    <w:unhideWhenUsed/>
    <w:qFormat/>
    <w:rsid w:val="00F07610"/>
    <w:pPr>
      <w:numPr>
        <w:ilvl w:val="6"/>
        <w:numId w:val="1"/>
      </w:numPr>
      <w:spacing w:before="240" w:after="60"/>
      <w:outlineLvl w:val="6"/>
    </w:pPr>
    <w:rPr>
      <w:rFonts w:ascii="Calibri" w:eastAsia="Times New Roman" w:hAnsi="Calibri"/>
      <w:sz w:val="24"/>
      <w:szCs w:val="24"/>
    </w:rPr>
  </w:style>
  <w:style w:type="paragraph" w:styleId="Ttulo8">
    <w:name w:val="heading 8"/>
    <w:basedOn w:val="Normal"/>
    <w:next w:val="Normal"/>
    <w:link w:val="Ttulo8Car"/>
    <w:unhideWhenUsed/>
    <w:qFormat/>
    <w:rsid w:val="00F07610"/>
    <w:pPr>
      <w:numPr>
        <w:ilvl w:val="7"/>
        <w:numId w:val="1"/>
      </w:numPr>
      <w:spacing w:before="240" w:after="60"/>
      <w:outlineLvl w:val="7"/>
    </w:pPr>
    <w:rPr>
      <w:rFonts w:ascii="Calibri" w:eastAsia="Times New Roman" w:hAnsi="Calibri"/>
      <w:i/>
      <w:iCs/>
      <w:sz w:val="24"/>
      <w:szCs w:val="24"/>
    </w:rPr>
  </w:style>
  <w:style w:type="paragraph" w:styleId="Ttulo9">
    <w:name w:val="heading 9"/>
    <w:basedOn w:val="Normal"/>
    <w:next w:val="Normal"/>
    <w:link w:val="Ttulo9Car"/>
    <w:unhideWhenUsed/>
    <w:qFormat/>
    <w:rsid w:val="00F07610"/>
    <w:pPr>
      <w:numPr>
        <w:ilvl w:val="8"/>
        <w:numId w:val="1"/>
      </w:numPr>
      <w:spacing w:before="240" w:after="60"/>
      <w:outlineLvl w:val="8"/>
    </w:pPr>
    <w:rPr>
      <w:rFonts w:ascii="Calibri Light" w:eastAsia="Times New Roman" w:hAnsi="Calibri Ligh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uiPriority w:val="9"/>
    <w:qFormat/>
    <w:rsid w:val="004A653B"/>
    <w:rPr>
      <w:rFonts w:ascii="Arial" w:hAnsi="Arial"/>
      <w:b/>
      <w:bCs/>
      <w:i/>
      <w:iCs/>
      <w:color w:val="2F5496"/>
      <w:sz w:val="24"/>
      <w:szCs w:val="28"/>
      <w:lang w:val="x-none" w:eastAsia="x-none"/>
    </w:rPr>
  </w:style>
  <w:style w:type="character" w:customStyle="1" w:styleId="TextodegloboCar">
    <w:name w:val="Texto de globo Car"/>
    <w:link w:val="Textodeglobo"/>
    <w:uiPriority w:val="99"/>
    <w:semiHidden/>
    <w:qFormat/>
    <w:rsid w:val="009C088E"/>
    <w:rPr>
      <w:rFonts w:ascii="Tahoma" w:hAnsi="Tahoma" w:cs="Tahoma"/>
      <w:sz w:val="16"/>
      <w:szCs w:val="16"/>
    </w:rPr>
  </w:style>
  <w:style w:type="character" w:customStyle="1" w:styleId="EncabezadoCar">
    <w:name w:val="Encabezado Car"/>
    <w:link w:val="Encabezado"/>
    <w:uiPriority w:val="99"/>
    <w:qFormat/>
    <w:rsid w:val="00F45BAC"/>
    <w:rPr>
      <w:sz w:val="22"/>
      <w:szCs w:val="22"/>
      <w:lang w:eastAsia="en-US"/>
    </w:rPr>
  </w:style>
  <w:style w:type="character" w:customStyle="1" w:styleId="PiedepginaCar">
    <w:name w:val="Pie de página Car"/>
    <w:link w:val="Piedepgina"/>
    <w:uiPriority w:val="99"/>
    <w:qFormat/>
    <w:rsid w:val="00F45BAC"/>
    <w:rPr>
      <w:sz w:val="22"/>
      <w:szCs w:val="22"/>
      <w:lang w:eastAsia="en-US"/>
    </w:rPr>
  </w:style>
  <w:style w:type="character" w:styleId="Nmerodepgina">
    <w:name w:val="page number"/>
    <w:basedOn w:val="Fuentedeprrafopredeter"/>
    <w:qFormat/>
    <w:rsid w:val="00F45BAC"/>
  </w:style>
  <w:style w:type="character" w:customStyle="1" w:styleId="Textoindependiente2Car">
    <w:name w:val="Texto independiente 2 Car"/>
    <w:link w:val="Textoindependiente2"/>
    <w:qFormat/>
    <w:rsid w:val="00911712"/>
    <w:rPr>
      <w:rFonts w:ascii="Book Antiqua" w:eastAsia="Times New Roman" w:hAnsi="Book Antiqua" w:cs="Book Antiqua"/>
      <w:sz w:val="24"/>
      <w:szCs w:val="24"/>
      <w:lang w:val="es-ES" w:eastAsia="es-ES"/>
    </w:rPr>
  </w:style>
  <w:style w:type="character" w:styleId="Textoennegrita">
    <w:name w:val="Strong"/>
    <w:uiPriority w:val="22"/>
    <w:qFormat/>
    <w:rsid w:val="00C57F7F"/>
    <w:rPr>
      <w:b/>
      <w:bCs/>
    </w:rPr>
  </w:style>
  <w:style w:type="character" w:customStyle="1" w:styleId="TextonotapieCar">
    <w:name w:val="Texto nota pie Car"/>
    <w:link w:val="Textonotapie"/>
    <w:uiPriority w:val="99"/>
    <w:semiHidden/>
    <w:qFormat/>
    <w:rsid w:val="00CF45C7"/>
    <w:rPr>
      <w:lang w:eastAsia="en-US"/>
    </w:rPr>
  </w:style>
  <w:style w:type="character" w:customStyle="1" w:styleId="Ancladenotaalpie">
    <w:name w:val="Ancla de nota al pie"/>
    <w:rPr>
      <w:vertAlign w:val="superscript"/>
    </w:rPr>
  </w:style>
  <w:style w:type="character" w:customStyle="1" w:styleId="FootnoteCharacters">
    <w:name w:val="Footnote Characters"/>
    <w:uiPriority w:val="99"/>
    <w:semiHidden/>
    <w:unhideWhenUsed/>
    <w:qFormat/>
    <w:rsid w:val="00CF45C7"/>
    <w:rPr>
      <w:vertAlign w:val="superscript"/>
    </w:rPr>
  </w:style>
  <w:style w:type="character" w:customStyle="1" w:styleId="TextocomentarioCar">
    <w:name w:val="Texto comentario Car"/>
    <w:link w:val="Textocomentario"/>
    <w:qFormat/>
    <w:rsid w:val="00CF45C7"/>
    <w:rPr>
      <w:lang w:eastAsia="en-US"/>
    </w:rPr>
  </w:style>
  <w:style w:type="character" w:customStyle="1" w:styleId="AsuntodelcomentarioCar">
    <w:name w:val="Asunto del comentario Car"/>
    <w:link w:val="Asuntodelcomentario"/>
    <w:uiPriority w:val="99"/>
    <w:semiHidden/>
    <w:qFormat/>
    <w:rsid w:val="00CF45C7"/>
    <w:rPr>
      <w:b/>
      <w:bCs/>
      <w:lang w:eastAsia="en-US"/>
    </w:rPr>
  </w:style>
  <w:style w:type="character" w:customStyle="1" w:styleId="st1">
    <w:name w:val="st1"/>
    <w:qFormat/>
    <w:rsid w:val="00CF45C7"/>
  </w:style>
  <w:style w:type="character" w:customStyle="1" w:styleId="Destacado">
    <w:name w:val="Destacado"/>
    <w:uiPriority w:val="20"/>
    <w:qFormat/>
    <w:rsid w:val="00CF45C7"/>
    <w:rPr>
      <w:b/>
      <w:bCs/>
      <w:i w:val="0"/>
      <w:iCs w:val="0"/>
    </w:rPr>
  </w:style>
  <w:style w:type="character" w:customStyle="1" w:styleId="Ttulo1Car">
    <w:name w:val="Título 1 Car"/>
    <w:link w:val="Ttulo1"/>
    <w:uiPriority w:val="9"/>
    <w:qFormat/>
    <w:rsid w:val="004A653B"/>
    <w:rPr>
      <w:rFonts w:ascii="Arial" w:eastAsia="Times New Roman" w:hAnsi="Arial" w:cs="Times New Roman"/>
      <w:b/>
      <w:bCs/>
      <w:color w:val="1F3864"/>
      <w:kern w:val="2"/>
      <w:sz w:val="26"/>
      <w:szCs w:val="32"/>
      <w:lang w:eastAsia="en-US"/>
    </w:rPr>
  </w:style>
  <w:style w:type="character" w:customStyle="1" w:styleId="TtuloCar">
    <w:name w:val="Título Car"/>
    <w:link w:val="Ttulo"/>
    <w:uiPriority w:val="10"/>
    <w:qFormat/>
    <w:rsid w:val="00F07610"/>
    <w:rPr>
      <w:rFonts w:ascii="Arial" w:eastAsia="Times New Roman" w:hAnsi="Arial" w:cs="Times New Roman"/>
      <w:color w:val="2E74B5"/>
      <w:kern w:val="2"/>
      <w:sz w:val="22"/>
      <w:szCs w:val="32"/>
      <w:lang w:eastAsia="en-US"/>
    </w:rPr>
  </w:style>
  <w:style w:type="character" w:customStyle="1" w:styleId="Ttulo3Car">
    <w:name w:val="Título 3 Car"/>
    <w:link w:val="Ttulo3"/>
    <w:uiPriority w:val="9"/>
    <w:semiHidden/>
    <w:qFormat/>
    <w:rsid w:val="00F07610"/>
    <w:rPr>
      <w:rFonts w:ascii="Calibri Light" w:eastAsia="Times New Roman" w:hAnsi="Calibri Light" w:cs="Times New Roman"/>
      <w:b/>
      <w:bCs/>
      <w:sz w:val="26"/>
      <w:szCs w:val="26"/>
      <w:lang w:eastAsia="en-US"/>
    </w:rPr>
  </w:style>
  <w:style w:type="character" w:customStyle="1" w:styleId="Ttulo4Car">
    <w:name w:val="Título 4 Car"/>
    <w:link w:val="Ttulo4"/>
    <w:uiPriority w:val="9"/>
    <w:semiHidden/>
    <w:qFormat/>
    <w:rsid w:val="00F07610"/>
    <w:rPr>
      <w:rFonts w:ascii="Calibri" w:eastAsia="Times New Roman" w:hAnsi="Calibri" w:cs="Times New Roman"/>
      <w:b/>
      <w:bCs/>
      <w:sz w:val="28"/>
      <w:szCs w:val="28"/>
      <w:lang w:eastAsia="en-US"/>
    </w:rPr>
  </w:style>
  <w:style w:type="character" w:customStyle="1" w:styleId="Ttulo5Car">
    <w:name w:val="Título 5 Car"/>
    <w:link w:val="Ttulo5"/>
    <w:uiPriority w:val="9"/>
    <w:semiHidden/>
    <w:qFormat/>
    <w:rsid w:val="00F07610"/>
    <w:rPr>
      <w:rFonts w:ascii="Calibri" w:eastAsia="Times New Roman" w:hAnsi="Calibri" w:cs="Times New Roman"/>
      <w:b/>
      <w:bCs/>
      <w:i/>
      <w:iCs/>
      <w:sz w:val="26"/>
      <w:szCs w:val="26"/>
      <w:lang w:eastAsia="en-US"/>
    </w:rPr>
  </w:style>
  <w:style w:type="character" w:customStyle="1" w:styleId="Ttulo6Car">
    <w:name w:val="Título 6 Car"/>
    <w:link w:val="Ttulo6"/>
    <w:uiPriority w:val="9"/>
    <w:semiHidden/>
    <w:qFormat/>
    <w:rsid w:val="00F07610"/>
    <w:rPr>
      <w:rFonts w:ascii="Calibri" w:eastAsia="Times New Roman" w:hAnsi="Calibri" w:cs="Times New Roman"/>
      <w:b/>
      <w:bCs/>
      <w:sz w:val="22"/>
      <w:szCs w:val="22"/>
      <w:lang w:eastAsia="en-US"/>
    </w:rPr>
  </w:style>
  <w:style w:type="character" w:customStyle="1" w:styleId="Ttulo7Car">
    <w:name w:val="Título 7 Car"/>
    <w:link w:val="Ttulo7"/>
    <w:uiPriority w:val="9"/>
    <w:semiHidden/>
    <w:qFormat/>
    <w:rsid w:val="00F07610"/>
    <w:rPr>
      <w:rFonts w:ascii="Calibri" w:eastAsia="Times New Roman" w:hAnsi="Calibri" w:cs="Times New Roman"/>
      <w:sz w:val="24"/>
      <w:szCs w:val="24"/>
      <w:lang w:eastAsia="en-US"/>
    </w:rPr>
  </w:style>
  <w:style w:type="character" w:customStyle="1" w:styleId="Ttulo8Car">
    <w:name w:val="Título 8 Car"/>
    <w:link w:val="Ttulo8"/>
    <w:uiPriority w:val="9"/>
    <w:semiHidden/>
    <w:qFormat/>
    <w:rsid w:val="00F07610"/>
    <w:rPr>
      <w:rFonts w:ascii="Calibri" w:eastAsia="Times New Roman" w:hAnsi="Calibri" w:cs="Times New Roman"/>
      <w:i/>
      <w:iCs/>
      <w:sz w:val="24"/>
      <w:szCs w:val="24"/>
      <w:lang w:eastAsia="en-US"/>
    </w:rPr>
  </w:style>
  <w:style w:type="character" w:customStyle="1" w:styleId="Ttulo9Car">
    <w:name w:val="Título 9 Car"/>
    <w:link w:val="Ttulo9"/>
    <w:uiPriority w:val="9"/>
    <w:semiHidden/>
    <w:qFormat/>
    <w:rsid w:val="00F07610"/>
    <w:rPr>
      <w:rFonts w:ascii="Calibri Light" w:eastAsia="Times New Roman" w:hAnsi="Calibri Light" w:cs="Times New Roman"/>
      <w:sz w:val="22"/>
      <w:szCs w:val="22"/>
      <w:lang w:eastAsia="en-US"/>
    </w:rPr>
  </w:style>
  <w:style w:type="character" w:styleId="Refdecomentario">
    <w:name w:val="annotation reference"/>
    <w:uiPriority w:val="99"/>
    <w:qFormat/>
    <w:rsid w:val="0093506B"/>
    <w:rPr>
      <w:sz w:val="16"/>
      <w:szCs w:val="16"/>
    </w:rPr>
  </w:style>
  <w:style w:type="character" w:customStyle="1" w:styleId="NormalWebCar">
    <w:name w:val="Normal (Web) Car"/>
    <w:link w:val="NormalWeb"/>
    <w:uiPriority w:val="99"/>
    <w:qFormat/>
    <w:locked/>
    <w:rsid w:val="00EA5F16"/>
    <w:rPr>
      <w:rFonts w:ascii="Times New Roman" w:eastAsia="Times New Roman" w:hAnsi="Times New Roman"/>
      <w:sz w:val="24"/>
      <w:szCs w:val="24"/>
    </w:rPr>
  </w:style>
  <w:style w:type="character" w:customStyle="1" w:styleId="PrrafodelistaCar">
    <w:name w:val="Párrafo de lista Car"/>
    <w:link w:val="Prrafodelista"/>
    <w:uiPriority w:val="34"/>
    <w:qFormat/>
    <w:rsid w:val="00EA5F16"/>
    <w:rPr>
      <w:rFonts w:ascii="Arial" w:eastAsia="Times New Roman" w:hAnsi="Arial" w:cs="Arial"/>
      <w:sz w:val="24"/>
      <w:szCs w:val="24"/>
      <w:lang w:val="es-ES" w:eastAsia="es-ES"/>
    </w:rPr>
  </w:style>
  <w:style w:type="paragraph" w:styleId="Ttulo">
    <w:name w:val="Title"/>
    <w:basedOn w:val="Ttulo3"/>
    <w:next w:val="Textoindependiente"/>
    <w:link w:val="TtuloCar"/>
    <w:uiPriority w:val="10"/>
    <w:qFormat/>
    <w:rsid w:val="00F07610"/>
    <w:pPr>
      <w:numPr>
        <w:ilvl w:val="0"/>
        <w:numId w:val="0"/>
      </w:numPr>
      <w:ind w:left="397"/>
      <w:outlineLvl w:val="0"/>
    </w:pPr>
    <w:rPr>
      <w:rFonts w:ascii="Arial" w:hAnsi="Arial"/>
      <w:b w:val="0"/>
      <w:bCs w:val="0"/>
      <w:color w:val="2E74B5"/>
      <w:kern w:val="2"/>
      <w:sz w:val="22"/>
      <w:szCs w:val="32"/>
    </w:rPr>
  </w:style>
  <w:style w:type="paragraph" w:styleId="Textoindependiente">
    <w:name w:val="Body Text"/>
    <w:basedOn w:val="Normal"/>
    <w:pPr>
      <w:spacing w:before="0" w:after="140"/>
    </w:pPr>
  </w:style>
  <w:style w:type="paragraph" w:styleId="Lista">
    <w:name w:val="List"/>
    <w:basedOn w:val="Textoindependiente"/>
    <w:rPr>
      <w:rFonts w:cs="Arial"/>
    </w:rPr>
  </w:style>
  <w:style w:type="paragraph" w:styleId="Descripcin">
    <w:name w:val="caption"/>
    <w:basedOn w:val="Normal"/>
    <w:next w:val="Normal"/>
    <w:uiPriority w:val="35"/>
    <w:unhideWhenUsed/>
    <w:qFormat/>
    <w:rsid w:val="005045E7"/>
    <w:rPr>
      <w:b/>
      <w:bCs/>
      <w:sz w:val="20"/>
      <w:szCs w:val="20"/>
    </w:rPr>
  </w:style>
  <w:style w:type="paragraph" w:customStyle="1" w:styleId="ndice">
    <w:name w:val="Índice"/>
    <w:basedOn w:val="Normal"/>
    <w:qFormat/>
    <w:pPr>
      <w:suppressLineNumbers/>
    </w:pPr>
    <w:rPr>
      <w:rFonts w:cs="Arial"/>
    </w:rPr>
  </w:style>
  <w:style w:type="paragraph" w:styleId="Textodeglobo">
    <w:name w:val="Balloon Text"/>
    <w:basedOn w:val="Normal"/>
    <w:link w:val="TextodegloboCar"/>
    <w:uiPriority w:val="99"/>
    <w:semiHidden/>
    <w:unhideWhenUsed/>
    <w:qFormat/>
    <w:rsid w:val="009C088E"/>
    <w:pPr>
      <w:spacing w:after="0" w:line="240" w:lineRule="auto"/>
    </w:pPr>
    <w:rPr>
      <w:rFonts w:ascii="Tahoma" w:hAnsi="Tahoma"/>
      <w:sz w:val="16"/>
      <w:szCs w:val="16"/>
      <w:lang w:val="x-none" w:eastAsia="x-none"/>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F45BAC"/>
    <w:pPr>
      <w:tabs>
        <w:tab w:val="center" w:pos="4419"/>
        <w:tab w:val="right" w:pos="8838"/>
      </w:tabs>
    </w:pPr>
    <w:rPr>
      <w:lang w:val="x-none"/>
    </w:rPr>
  </w:style>
  <w:style w:type="paragraph" w:styleId="Piedepgina">
    <w:name w:val="footer"/>
    <w:basedOn w:val="Normal"/>
    <w:link w:val="PiedepginaCar"/>
    <w:uiPriority w:val="99"/>
    <w:unhideWhenUsed/>
    <w:rsid w:val="00F45BAC"/>
    <w:pPr>
      <w:tabs>
        <w:tab w:val="center" w:pos="4419"/>
        <w:tab w:val="right" w:pos="8838"/>
      </w:tabs>
    </w:pPr>
    <w:rPr>
      <w:lang w:val="x-none"/>
    </w:rPr>
  </w:style>
  <w:style w:type="paragraph" w:customStyle="1" w:styleId="Textodecampo">
    <w:name w:val="Texto de campo"/>
    <w:basedOn w:val="Normal"/>
    <w:qFormat/>
    <w:rsid w:val="007232C7"/>
    <w:pPr>
      <w:spacing w:before="60" w:after="60" w:line="240" w:lineRule="auto"/>
    </w:pPr>
    <w:rPr>
      <w:rFonts w:eastAsia="Times New Roman" w:cs="Arial"/>
      <w:sz w:val="19"/>
      <w:szCs w:val="19"/>
      <w:lang w:val="en-US" w:bidi="en-US"/>
    </w:rPr>
  </w:style>
  <w:style w:type="paragraph" w:customStyle="1" w:styleId="Etiquetadecampo">
    <w:name w:val="Etiqueta de campo"/>
    <w:basedOn w:val="Normal"/>
    <w:qFormat/>
    <w:rsid w:val="007232C7"/>
    <w:pPr>
      <w:spacing w:before="60" w:after="60" w:line="240" w:lineRule="auto"/>
    </w:pPr>
    <w:rPr>
      <w:rFonts w:eastAsia="Times New Roman" w:cs="Arial"/>
      <w:b/>
      <w:sz w:val="19"/>
      <w:szCs w:val="19"/>
      <w:lang w:val="en-US" w:bidi="en-US"/>
    </w:rPr>
  </w:style>
  <w:style w:type="paragraph" w:styleId="Textoindependiente2">
    <w:name w:val="Body Text 2"/>
    <w:basedOn w:val="Normal"/>
    <w:link w:val="Textoindependiente2Car"/>
    <w:qFormat/>
    <w:rsid w:val="00911712"/>
    <w:pPr>
      <w:widowControl w:val="0"/>
      <w:spacing w:after="0" w:line="240" w:lineRule="auto"/>
    </w:pPr>
    <w:rPr>
      <w:rFonts w:ascii="Book Antiqua" w:eastAsia="Times New Roman" w:hAnsi="Book Antiqua"/>
      <w:sz w:val="24"/>
      <w:szCs w:val="24"/>
      <w:lang w:val="es-ES" w:eastAsia="es-ES"/>
    </w:rPr>
  </w:style>
  <w:style w:type="paragraph" w:styleId="Prrafodelista">
    <w:name w:val="List Paragraph"/>
    <w:basedOn w:val="Normal"/>
    <w:link w:val="PrrafodelistaCar"/>
    <w:qFormat/>
    <w:rsid w:val="00911712"/>
    <w:pPr>
      <w:spacing w:after="0" w:line="240" w:lineRule="auto"/>
      <w:ind w:left="708"/>
    </w:pPr>
    <w:rPr>
      <w:rFonts w:eastAsia="Times New Roman" w:cs="Arial"/>
      <w:sz w:val="24"/>
      <w:szCs w:val="24"/>
      <w:lang w:val="es-ES" w:eastAsia="es-ES"/>
    </w:rPr>
  </w:style>
  <w:style w:type="paragraph" w:customStyle="1" w:styleId="Prrafodelista1">
    <w:name w:val="Párrafo de lista1"/>
    <w:basedOn w:val="Normal"/>
    <w:uiPriority w:val="34"/>
    <w:qFormat/>
    <w:rsid w:val="0093506B"/>
    <w:pPr>
      <w:spacing w:before="0" w:after="200" w:line="360" w:lineRule="auto"/>
      <w:ind w:left="720"/>
      <w:contextualSpacing/>
    </w:pPr>
    <w:rPr>
      <w:sz w:val="24"/>
    </w:rPr>
  </w:style>
  <w:style w:type="paragraph" w:styleId="Revisin">
    <w:name w:val="Revision"/>
    <w:uiPriority w:val="99"/>
    <w:semiHidden/>
    <w:qFormat/>
    <w:rsid w:val="00852555"/>
    <w:rPr>
      <w:sz w:val="22"/>
      <w:szCs w:val="22"/>
      <w:lang w:eastAsia="en-US"/>
    </w:rPr>
  </w:style>
  <w:style w:type="paragraph" w:styleId="Sinespaciado">
    <w:name w:val="No Spacing"/>
    <w:uiPriority w:val="1"/>
    <w:qFormat/>
    <w:rsid w:val="00BC3D81"/>
    <w:rPr>
      <w:sz w:val="22"/>
      <w:szCs w:val="22"/>
      <w:lang w:eastAsia="en-US"/>
    </w:rPr>
  </w:style>
  <w:style w:type="paragraph" w:customStyle="1" w:styleId="Default">
    <w:name w:val="Default"/>
    <w:qFormat/>
    <w:rsid w:val="00612CFA"/>
    <w:rPr>
      <w:rFonts w:ascii="Arial" w:eastAsia="Times New Roman" w:hAnsi="Arial" w:cs="Arial"/>
      <w:color w:val="000000"/>
      <w:sz w:val="24"/>
      <w:szCs w:val="24"/>
    </w:rPr>
  </w:style>
  <w:style w:type="paragraph" w:styleId="Textonotapie">
    <w:name w:val="footnote text"/>
    <w:basedOn w:val="Normal"/>
    <w:link w:val="TextonotapieCar"/>
    <w:uiPriority w:val="99"/>
    <w:semiHidden/>
    <w:unhideWhenUsed/>
    <w:rsid w:val="00CF45C7"/>
    <w:pPr>
      <w:spacing w:after="0" w:line="240" w:lineRule="auto"/>
    </w:pPr>
    <w:rPr>
      <w:sz w:val="20"/>
      <w:szCs w:val="20"/>
      <w:lang w:val="x-none"/>
    </w:rPr>
  </w:style>
  <w:style w:type="paragraph" w:styleId="Textocomentario">
    <w:name w:val="annotation text"/>
    <w:basedOn w:val="Normal"/>
    <w:link w:val="TextocomentarioCar"/>
    <w:uiPriority w:val="99"/>
    <w:unhideWhenUsed/>
    <w:qFormat/>
    <w:rsid w:val="00CF45C7"/>
    <w:pPr>
      <w:spacing w:line="240" w:lineRule="auto"/>
    </w:pPr>
    <w:rPr>
      <w:sz w:val="20"/>
      <w:szCs w:val="20"/>
      <w:lang w:val="x-none"/>
    </w:rPr>
  </w:style>
  <w:style w:type="paragraph" w:styleId="Asuntodelcomentario">
    <w:name w:val="annotation subject"/>
    <w:basedOn w:val="Textocomentario"/>
    <w:next w:val="Textocomentario"/>
    <w:link w:val="AsuntodelcomentarioCar"/>
    <w:uiPriority w:val="99"/>
    <w:semiHidden/>
    <w:unhideWhenUsed/>
    <w:qFormat/>
    <w:rsid w:val="00CF45C7"/>
    <w:rPr>
      <w:b/>
      <w:bCs/>
    </w:rPr>
  </w:style>
  <w:style w:type="paragraph" w:styleId="NormalWeb">
    <w:name w:val="Normal (Web)"/>
    <w:basedOn w:val="Normal"/>
    <w:link w:val="NormalWebCar"/>
    <w:uiPriority w:val="99"/>
    <w:unhideWhenUsed/>
    <w:qFormat/>
    <w:rsid w:val="00CF45C7"/>
    <w:pPr>
      <w:spacing w:beforeAutospacing="1" w:afterAutospacing="1" w:line="240" w:lineRule="auto"/>
    </w:pPr>
    <w:rPr>
      <w:rFonts w:ascii="Times New Roman" w:eastAsia="Times New Roman" w:hAnsi="Times New Roman"/>
      <w:sz w:val="24"/>
      <w:szCs w:val="24"/>
      <w:lang w:eastAsia="es-CR"/>
    </w:rPr>
  </w:style>
  <w:style w:type="paragraph" w:customStyle="1" w:styleId="western">
    <w:name w:val="western"/>
    <w:basedOn w:val="Normal"/>
    <w:qFormat/>
    <w:rsid w:val="00BF527F"/>
    <w:pPr>
      <w:spacing w:beforeAutospacing="1" w:after="119" w:line="240" w:lineRule="auto"/>
    </w:pPr>
    <w:rPr>
      <w:rFonts w:ascii="Times New Roman" w:eastAsia="Times New Roman" w:hAnsi="Times New Roman"/>
      <w:color w:val="000000"/>
      <w:sz w:val="24"/>
      <w:szCs w:val="24"/>
      <w:lang w:eastAsia="es-CR"/>
    </w:rPr>
  </w:style>
  <w:style w:type="table" w:styleId="Tablaconcuadrcula">
    <w:name w:val="Table Grid"/>
    <w:basedOn w:val="Tablanormal"/>
    <w:uiPriority w:val="59"/>
    <w:rsid w:val="009738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ocomentarioCar1">
    <w:name w:val="Texto comentario Car1"/>
    <w:uiPriority w:val="99"/>
    <w:semiHidden/>
    <w:rsid w:val="007D0740"/>
    <w:rPr>
      <w:rFonts w:ascii="Arial" w:eastAsia="Calibri" w:hAnsi="Arial" w:cs="Arial"/>
      <w:lang w:eastAsia="zh-CN"/>
    </w:rPr>
  </w:style>
  <w:style w:type="paragraph" w:customStyle="1" w:styleId="xmsonormal">
    <w:name w:val="x_msonormal"/>
    <w:basedOn w:val="Normal"/>
    <w:rsid w:val="006B23B9"/>
    <w:pPr>
      <w:suppressAutoHyphens w:val="0"/>
      <w:spacing w:before="0" w:after="0" w:line="240" w:lineRule="auto"/>
      <w:ind w:left="0"/>
      <w:jc w:val="left"/>
    </w:pPr>
    <w:rPr>
      <w:rFonts w:ascii="Calibri" w:hAnsi="Calibri" w:cs="Calibri"/>
      <w:lang w:eastAsia="es-CR"/>
    </w:rPr>
  </w:style>
  <w:style w:type="paragraph" w:styleId="Textoindependiente3">
    <w:name w:val="Body Text 3"/>
    <w:basedOn w:val="Normal"/>
    <w:link w:val="Textoindependiente3Car"/>
    <w:uiPriority w:val="99"/>
    <w:semiHidden/>
    <w:unhideWhenUsed/>
    <w:rsid w:val="005545DF"/>
    <w:pPr>
      <w:suppressAutoHyphens w:val="0"/>
      <w:spacing w:after="120"/>
    </w:pPr>
    <w:rPr>
      <w:sz w:val="16"/>
      <w:szCs w:val="16"/>
    </w:rPr>
  </w:style>
  <w:style w:type="character" w:customStyle="1" w:styleId="Textoindependiente3Car">
    <w:name w:val="Texto independiente 3 Car"/>
    <w:basedOn w:val="Fuentedeprrafopredeter"/>
    <w:link w:val="Textoindependiente3"/>
    <w:uiPriority w:val="99"/>
    <w:semiHidden/>
    <w:rsid w:val="005545DF"/>
    <w:rPr>
      <w:rFonts w:ascii="Arial" w:hAnsi="Arial"/>
      <w:sz w:val="16"/>
      <w:szCs w:val="16"/>
      <w:lang w:eastAsia="en-US"/>
    </w:rPr>
  </w:style>
  <w:style w:type="paragraph" w:customStyle="1" w:styleId="Epgrafe">
    <w:name w:val="Epígrafe"/>
    <w:basedOn w:val="Normal"/>
    <w:next w:val="Normal"/>
    <w:qFormat/>
    <w:rsid w:val="00B02DFD"/>
    <w:pPr>
      <w:widowControl w:val="0"/>
      <w:suppressAutoHyphens w:val="0"/>
      <w:autoSpaceDE w:val="0"/>
      <w:autoSpaceDN w:val="0"/>
      <w:adjustRightInd w:val="0"/>
      <w:spacing w:before="0" w:after="0" w:line="240" w:lineRule="auto"/>
      <w:ind w:left="0"/>
      <w:jc w:val="left"/>
    </w:pPr>
    <w:rPr>
      <w:rFonts w:eastAsia="Times New Roman" w:cs="Arial"/>
      <w:b/>
      <w:bCs/>
      <w:sz w:val="20"/>
      <w:szCs w:val="20"/>
      <w:lang w:val="es-ES" w:eastAsia="es-ES"/>
    </w:rPr>
  </w:style>
  <w:style w:type="character" w:styleId="Hipervnculo">
    <w:name w:val="Hyperlink"/>
    <w:rsid w:val="00B245BF"/>
    <w:rPr>
      <w:color w:val="0000FF"/>
      <w:u w:val="single"/>
    </w:rPr>
  </w:style>
  <w:style w:type="character" w:styleId="Mencinsinresolver">
    <w:name w:val="Unresolved Mention"/>
    <w:basedOn w:val="Fuentedeprrafopredeter"/>
    <w:uiPriority w:val="99"/>
    <w:semiHidden/>
    <w:unhideWhenUsed/>
    <w:rsid w:val="009815C5"/>
    <w:rPr>
      <w:color w:val="605E5C"/>
      <w:shd w:val="clear" w:color="auto" w:fill="E1DFDD"/>
    </w:rPr>
  </w:style>
  <w:style w:type="table" w:customStyle="1" w:styleId="Tablaconcuadrcula1">
    <w:name w:val="Tabla con cuadrícula1"/>
    <w:basedOn w:val="Tablanormal"/>
    <w:next w:val="Tablaconcuadrcula"/>
    <w:uiPriority w:val="39"/>
    <w:rsid w:val="00915E6C"/>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22204">
      <w:bodyDiv w:val="1"/>
      <w:marLeft w:val="0"/>
      <w:marRight w:val="0"/>
      <w:marTop w:val="0"/>
      <w:marBottom w:val="0"/>
      <w:divBdr>
        <w:top w:val="none" w:sz="0" w:space="0" w:color="auto"/>
        <w:left w:val="none" w:sz="0" w:space="0" w:color="auto"/>
        <w:bottom w:val="none" w:sz="0" w:space="0" w:color="auto"/>
        <w:right w:val="none" w:sz="0" w:space="0" w:color="auto"/>
      </w:divBdr>
    </w:div>
    <w:div w:id="480729275">
      <w:bodyDiv w:val="1"/>
      <w:marLeft w:val="0"/>
      <w:marRight w:val="0"/>
      <w:marTop w:val="0"/>
      <w:marBottom w:val="0"/>
      <w:divBdr>
        <w:top w:val="none" w:sz="0" w:space="0" w:color="auto"/>
        <w:left w:val="none" w:sz="0" w:space="0" w:color="auto"/>
        <w:bottom w:val="none" w:sz="0" w:space="0" w:color="auto"/>
        <w:right w:val="none" w:sz="0" w:space="0" w:color="auto"/>
      </w:divBdr>
    </w:div>
    <w:div w:id="919830332">
      <w:bodyDiv w:val="1"/>
      <w:marLeft w:val="0"/>
      <w:marRight w:val="0"/>
      <w:marTop w:val="0"/>
      <w:marBottom w:val="0"/>
      <w:divBdr>
        <w:top w:val="none" w:sz="0" w:space="0" w:color="auto"/>
        <w:left w:val="none" w:sz="0" w:space="0" w:color="auto"/>
        <w:bottom w:val="none" w:sz="0" w:space="0" w:color="auto"/>
        <w:right w:val="none" w:sz="0" w:space="0" w:color="auto"/>
      </w:divBdr>
    </w:div>
    <w:div w:id="973681291">
      <w:bodyDiv w:val="1"/>
      <w:marLeft w:val="0"/>
      <w:marRight w:val="0"/>
      <w:marTop w:val="0"/>
      <w:marBottom w:val="0"/>
      <w:divBdr>
        <w:top w:val="none" w:sz="0" w:space="0" w:color="auto"/>
        <w:left w:val="none" w:sz="0" w:space="0" w:color="auto"/>
        <w:bottom w:val="none" w:sz="0" w:space="0" w:color="auto"/>
        <w:right w:val="none" w:sz="0" w:space="0" w:color="auto"/>
      </w:divBdr>
    </w:div>
    <w:div w:id="1520775505">
      <w:bodyDiv w:val="1"/>
      <w:marLeft w:val="0"/>
      <w:marRight w:val="0"/>
      <w:marTop w:val="0"/>
      <w:marBottom w:val="0"/>
      <w:divBdr>
        <w:top w:val="none" w:sz="0" w:space="0" w:color="auto"/>
        <w:left w:val="none" w:sz="0" w:space="0" w:color="auto"/>
        <w:bottom w:val="none" w:sz="0" w:space="0" w:color="auto"/>
        <w:right w:val="none" w:sz="0" w:space="0" w:color="auto"/>
      </w:divBdr>
    </w:div>
    <w:div w:id="1597710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9.emf"/><Relationship Id="rId26" Type="http://schemas.openxmlformats.org/officeDocument/2006/relationships/image" Target="media/image13.emf"/><Relationship Id="rId39" Type="http://schemas.openxmlformats.org/officeDocument/2006/relationships/oleObject" Target="embeddings/oleObject14.bin"/><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7.emf"/><Relationship Id="rId42" Type="http://schemas.openxmlformats.org/officeDocument/2006/relationships/image" Target="media/image21.emf"/><Relationship Id="rId47" Type="http://schemas.openxmlformats.org/officeDocument/2006/relationships/image" Target="media/image22.emf"/><Relationship Id="rId50" Type="http://schemas.openxmlformats.org/officeDocument/2006/relationships/oleObject" Target="embeddings/oleObject18.bin"/><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9.emf"/><Relationship Id="rId46" Type="http://schemas.openxmlformats.org/officeDocument/2006/relationships/hyperlink" Target="http://sjodatabi04:8080/BOE/BI"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emf"/><Relationship Id="rId29" Type="http://schemas.openxmlformats.org/officeDocument/2006/relationships/oleObject" Target="embeddings/oleObject9.bin"/><Relationship Id="rId41"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oleObject" Target="embeddings/oleObject13.bin"/><Relationship Id="rId40" Type="http://schemas.openxmlformats.org/officeDocument/2006/relationships/image" Target="media/image20.emf"/><Relationship Id="rId45"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image" Target="media/image23.emf"/><Relationship Id="rId10" Type="http://schemas.openxmlformats.org/officeDocument/2006/relationships/image" Target="media/image3.jpeg"/><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header" Target="header3.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1.emf"/><Relationship Id="rId27" Type="http://schemas.openxmlformats.org/officeDocument/2006/relationships/oleObject" Target="embeddings/oleObject8.bin"/><Relationship Id="rId30" Type="http://schemas.openxmlformats.org/officeDocument/2006/relationships/image" Target="media/image15.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oleObject" Target="embeddings/oleObject17.bin"/><Relationship Id="rId8" Type="http://schemas.openxmlformats.org/officeDocument/2006/relationships/image" Target="media/image1.pn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1.bin"/><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https://pjcr-my.sharepoint.com/personal/narce_poder-judicial_go_cr/Documents/Modelo%20Penal/Seguimiento%20de%20Oficinas/Defensa%20P&#250;blica/Compilado%20Seguimiento%20Defensa%20P&#250;blic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Hoja1!$B$65</c:f>
              <c:strCache>
                <c:ptCount val="1"/>
                <c:pt idx="0">
                  <c:v>Circulante “En trámite” (Penal y Penalización)</c:v>
                </c:pt>
              </c:strCache>
            </c:strRef>
          </c:tx>
          <c:spPr>
            <a:solidFill>
              <a:schemeClr val="accent5">
                <a:lumMod val="60000"/>
                <a:lumOff val="40000"/>
              </a:schemeClr>
            </a:solidFill>
            <a:ln>
              <a:noFill/>
            </a:ln>
            <a:effectLst/>
          </c:spPr>
          <c:invertIfNegative val="0"/>
          <c:cat>
            <c:numRef>
              <c:f>Hoja1!$C$62:$V$62</c:f>
              <c:numCache>
                <c:formatCode>mmm\-yy</c:formatCode>
                <c:ptCount val="20"/>
                <c:pt idx="0">
                  <c:v>43922</c:v>
                </c:pt>
                <c:pt idx="1">
                  <c:v>43983</c:v>
                </c:pt>
                <c:pt idx="2">
                  <c:v>44013</c:v>
                </c:pt>
                <c:pt idx="3">
                  <c:v>44044</c:v>
                </c:pt>
                <c:pt idx="4">
                  <c:v>44075</c:v>
                </c:pt>
                <c:pt idx="5">
                  <c:v>44105</c:v>
                </c:pt>
                <c:pt idx="6">
                  <c:v>44136</c:v>
                </c:pt>
                <c:pt idx="7">
                  <c:v>44166</c:v>
                </c:pt>
                <c:pt idx="8">
                  <c:v>44197</c:v>
                </c:pt>
                <c:pt idx="9">
                  <c:v>44228</c:v>
                </c:pt>
                <c:pt idx="10">
                  <c:v>44256</c:v>
                </c:pt>
                <c:pt idx="11">
                  <c:v>44287</c:v>
                </c:pt>
                <c:pt idx="12">
                  <c:v>44317</c:v>
                </c:pt>
                <c:pt idx="13">
                  <c:v>44348</c:v>
                </c:pt>
                <c:pt idx="14">
                  <c:v>44378</c:v>
                </c:pt>
                <c:pt idx="15">
                  <c:v>44409</c:v>
                </c:pt>
                <c:pt idx="16">
                  <c:v>44440</c:v>
                </c:pt>
                <c:pt idx="17">
                  <c:v>44470</c:v>
                </c:pt>
                <c:pt idx="18">
                  <c:v>44501</c:v>
                </c:pt>
                <c:pt idx="19">
                  <c:v>44531</c:v>
                </c:pt>
              </c:numCache>
            </c:numRef>
          </c:cat>
          <c:val>
            <c:numRef>
              <c:f>Hoja1!$C$65:$V$65</c:f>
              <c:numCache>
                <c:formatCode>General</c:formatCode>
                <c:ptCount val="20"/>
                <c:pt idx="0">
                  <c:v>478</c:v>
                </c:pt>
                <c:pt idx="1">
                  <c:v>480</c:v>
                </c:pt>
                <c:pt idx="2">
                  <c:v>491</c:v>
                </c:pt>
                <c:pt idx="3">
                  <c:v>507</c:v>
                </c:pt>
                <c:pt idx="4">
                  <c:v>504</c:v>
                </c:pt>
                <c:pt idx="5">
                  <c:v>517</c:v>
                </c:pt>
                <c:pt idx="6">
                  <c:v>506</c:v>
                </c:pt>
                <c:pt idx="7">
                  <c:v>500</c:v>
                </c:pt>
                <c:pt idx="8">
                  <c:v>523</c:v>
                </c:pt>
                <c:pt idx="9">
                  <c:v>536</c:v>
                </c:pt>
                <c:pt idx="10">
                  <c:v>503</c:v>
                </c:pt>
                <c:pt idx="11">
                  <c:v>524</c:v>
                </c:pt>
                <c:pt idx="12">
                  <c:v>528</c:v>
                </c:pt>
                <c:pt idx="13">
                  <c:v>573</c:v>
                </c:pt>
                <c:pt idx="14">
                  <c:v>687</c:v>
                </c:pt>
                <c:pt idx="15">
                  <c:v>662</c:v>
                </c:pt>
                <c:pt idx="16">
                  <c:v>639</c:v>
                </c:pt>
                <c:pt idx="17">
                  <c:v>503</c:v>
                </c:pt>
                <c:pt idx="18">
                  <c:v>507</c:v>
                </c:pt>
                <c:pt idx="19">
                  <c:v>510</c:v>
                </c:pt>
              </c:numCache>
            </c:numRef>
          </c:val>
          <c:extLst>
            <c:ext xmlns:c16="http://schemas.microsoft.com/office/drawing/2014/chart" uri="{C3380CC4-5D6E-409C-BE32-E72D297353CC}">
              <c16:uniqueId val="{00000000-ECEF-4A94-A0CF-6254C974139C}"/>
            </c:ext>
          </c:extLst>
        </c:ser>
        <c:dLbls>
          <c:showLegendKey val="0"/>
          <c:showVal val="0"/>
          <c:showCatName val="0"/>
          <c:showSerName val="0"/>
          <c:showPercent val="0"/>
          <c:showBubbleSize val="0"/>
        </c:dLbls>
        <c:gapWidth val="150"/>
        <c:axId val="375366680"/>
        <c:axId val="375368976"/>
      </c:barChart>
      <c:lineChart>
        <c:grouping val="standard"/>
        <c:varyColors val="0"/>
        <c:ser>
          <c:idx val="0"/>
          <c:order val="0"/>
          <c:tx>
            <c:strRef>
              <c:f>Hoja1!$B$63</c:f>
              <c:strCache>
                <c:ptCount val="1"/>
                <c:pt idx="0">
                  <c:v>Entrada</c:v>
                </c:pt>
              </c:strCache>
            </c:strRef>
          </c:tx>
          <c:spPr>
            <a:ln w="28575" cap="rnd">
              <a:solidFill>
                <a:schemeClr val="accent1"/>
              </a:solidFill>
              <a:round/>
            </a:ln>
            <a:effectLst/>
          </c:spPr>
          <c:marker>
            <c:symbol val="none"/>
          </c:marker>
          <c:cat>
            <c:numRef>
              <c:f>Hoja1!$C$62:$V$62</c:f>
              <c:numCache>
                <c:formatCode>mmm\-yy</c:formatCode>
                <c:ptCount val="20"/>
                <c:pt idx="0">
                  <c:v>43922</c:v>
                </c:pt>
                <c:pt idx="1">
                  <c:v>43983</c:v>
                </c:pt>
                <c:pt idx="2">
                  <c:v>44013</c:v>
                </c:pt>
                <c:pt idx="3">
                  <c:v>44044</c:v>
                </c:pt>
                <c:pt idx="4">
                  <c:v>44075</c:v>
                </c:pt>
                <c:pt idx="5">
                  <c:v>44105</c:v>
                </c:pt>
                <c:pt idx="6">
                  <c:v>44136</c:v>
                </c:pt>
                <c:pt idx="7">
                  <c:v>44166</c:v>
                </c:pt>
                <c:pt idx="8">
                  <c:v>44197</c:v>
                </c:pt>
                <c:pt idx="9">
                  <c:v>44228</c:v>
                </c:pt>
                <c:pt idx="10">
                  <c:v>44256</c:v>
                </c:pt>
                <c:pt idx="11">
                  <c:v>44287</c:v>
                </c:pt>
                <c:pt idx="12">
                  <c:v>44317</c:v>
                </c:pt>
                <c:pt idx="13">
                  <c:v>44348</c:v>
                </c:pt>
                <c:pt idx="14">
                  <c:v>44378</c:v>
                </c:pt>
                <c:pt idx="15">
                  <c:v>44409</c:v>
                </c:pt>
                <c:pt idx="16">
                  <c:v>44440</c:v>
                </c:pt>
                <c:pt idx="17">
                  <c:v>44470</c:v>
                </c:pt>
                <c:pt idx="18">
                  <c:v>44501</c:v>
                </c:pt>
                <c:pt idx="19">
                  <c:v>44531</c:v>
                </c:pt>
              </c:numCache>
            </c:numRef>
          </c:cat>
          <c:val>
            <c:numRef>
              <c:f>Hoja1!$C$63:$V$63</c:f>
              <c:numCache>
                <c:formatCode>General</c:formatCode>
                <c:ptCount val="20"/>
                <c:pt idx="0">
                  <c:v>10</c:v>
                </c:pt>
                <c:pt idx="1">
                  <c:v>42</c:v>
                </c:pt>
                <c:pt idx="2">
                  <c:v>36</c:v>
                </c:pt>
                <c:pt idx="3">
                  <c:v>35</c:v>
                </c:pt>
                <c:pt idx="4">
                  <c:v>35</c:v>
                </c:pt>
                <c:pt idx="5">
                  <c:v>41</c:v>
                </c:pt>
                <c:pt idx="6">
                  <c:v>39</c:v>
                </c:pt>
                <c:pt idx="7">
                  <c:v>26</c:v>
                </c:pt>
                <c:pt idx="8">
                  <c:v>45</c:v>
                </c:pt>
                <c:pt idx="9">
                  <c:v>32</c:v>
                </c:pt>
                <c:pt idx="10">
                  <c:v>31</c:v>
                </c:pt>
                <c:pt idx="11">
                  <c:v>47</c:v>
                </c:pt>
                <c:pt idx="12">
                  <c:v>30</c:v>
                </c:pt>
                <c:pt idx="13">
                  <c:v>44</c:v>
                </c:pt>
                <c:pt idx="14">
                  <c:v>29</c:v>
                </c:pt>
                <c:pt idx="15">
                  <c:v>33</c:v>
                </c:pt>
                <c:pt idx="16">
                  <c:v>34</c:v>
                </c:pt>
                <c:pt idx="17">
                  <c:v>27</c:v>
                </c:pt>
                <c:pt idx="18">
                  <c:v>21</c:v>
                </c:pt>
                <c:pt idx="19">
                  <c:v>16</c:v>
                </c:pt>
              </c:numCache>
            </c:numRef>
          </c:val>
          <c:smooth val="0"/>
          <c:extLst>
            <c:ext xmlns:c16="http://schemas.microsoft.com/office/drawing/2014/chart" uri="{C3380CC4-5D6E-409C-BE32-E72D297353CC}">
              <c16:uniqueId val="{00000001-ECEF-4A94-A0CF-6254C974139C}"/>
            </c:ext>
          </c:extLst>
        </c:ser>
        <c:ser>
          <c:idx val="1"/>
          <c:order val="1"/>
          <c:tx>
            <c:strRef>
              <c:f>Hoja1!$B$64</c:f>
              <c:strCache>
                <c:ptCount val="1"/>
                <c:pt idx="0">
                  <c:v>Salida</c:v>
                </c:pt>
              </c:strCache>
            </c:strRef>
          </c:tx>
          <c:spPr>
            <a:ln w="28575" cap="rnd">
              <a:solidFill>
                <a:schemeClr val="accent2"/>
              </a:solidFill>
              <a:round/>
            </a:ln>
            <a:effectLst/>
          </c:spPr>
          <c:marker>
            <c:symbol val="none"/>
          </c:marker>
          <c:cat>
            <c:numRef>
              <c:f>Hoja1!$C$62:$V$62</c:f>
              <c:numCache>
                <c:formatCode>mmm\-yy</c:formatCode>
                <c:ptCount val="20"/>
                <c:pt idx="0">
                  <c:v>43922</c:v>
                </c:pt>
                <c:pt idx="1">
                  <c:v>43983</c:v>
                </c:pt>
                <c:pt idx="2">
                  <c:v>44013</c:v>
                </c:pt>
                <c:pt idx="3">
                  <c:v>44044</c:v>
                </c:pt>
                <c:pt idx="4">
                  <c:v>44075</c:v>
                </c:pt>
                <c:pt idx="5">
                  <c:v>44105</c:v>
                </c:pt>
                <c:pt idx="6">
                  <c:v>44136</c:v>
                </c:pt>
                <c:pt idx="7">
                  <c:v>44166</c:v>
                </c:pt>
                <c:pt idx="8">
                  <c:v>44197</c:v>
                </c:pt>
                <c:pt idx="9">
                  <c:v>44228</c:v>
                </c:pt>
                <c:pt idx="10">
                  <c:v>44256</c:v>
                </c:pt>
                <c:pt idx="11">
                  <c:v>44287</c:v>
                </c:pt>
                <c:pt idx="12">
                  <c:v>44317</c:v>
                </c:pt>
                <c:pt idx="13">
                  <c:v>44348</c:v>
                </c:pt>
                <c:pt idx="14">
                  <c:v>44378</c:v>
                </c:pt>
                <c:pt idx="15">
                  <c:v>44409</c:v>
                </c:pt>
                <c:pt idx="16">
                  <c:v>44440</c:v>
                </c:pt>
                <c:pt idx="17">
                  <c:v>44470</c:v>
                </c:pt>
                <c:pt idx="18">
                  <c:v>44501</c:v>
                </c:pt>
                <c:pt idx="19">
                  <c:v>44531</c:v>
                </c:pt>
              </c:numCache>
            </c:numRef>
          </c:cat>
          <c:val>
            <c:numRef>
              <c:f>Hoja1!$C$64:$V$64</c:f>
              <c:numCache>
                <c:formatCode>General</c:formatCode>
                <c:ptCount val="20"/>
                <c:pt idx="0">
                  <c:v>15</c:v>
                </c:pt>
                <c:pt idx="1">
                  <c:v>19</c:v>
                </c:pt>
                <c:pt idx="2">
                  <c:v>22</c:v>
                </c:pt>
                <c:pt idx="3">
                  <c:v>36</c:v>
                </c:pt>
                <c:pt idx="4">
                  <c:v>43</c:v>
                </c:pt>
                <c:pt idx="5">
                  <c:v>24</c:v>
                </c:pt>
                <c:pt idx="6">
                  <c:v>41</c:v>
                </c:pt>
                <c:pt idx="7">
                  <c:v>32</c:v>
                </c:pt>
                <c:pt idx="8">
                  <c:v>24</c:v>
                </c:pt>
                <c:pt idx="9">
                  <c:v>17</c:v>
                </c:pt>
                <c:pt idx="10">
                  <c:v>64</c:v>
                </c:pt>
                <c:pt idx="11">
                  <c:v>31</c:v>
                </c:pt>
                <c:pt idx="12">
                  <c:v>28</c:v>
                </c:pt>
                <c:pt idx="13">
                  <c:v>31</c:v>
                </c:pt>
                <c:pt idx="14">
                  <c:v>25</c:v>
                </c:pt>
                <c:pt idx="15">
                  <c:v>52</c:v>
                </c:pt>
                <c:pt idx="16">
                  <c:v>64</c:v>
                </c:pt>
                <c:pt idx="17">
                  <c:v>26</c:v>
                </c:pt>
                <c:pt idx="18">
                  <c:v>25</c:v>
                </c:pt>
                <c:pt idx="19">
                  <c:v>20</c:v>
                </c:pt>
              </c:numCache>
            </c:numRef>
          </c:val>
          <c:smooth val="0"/>
          <c:extLst>
            <c:ext xmlns:c16="http://schemas.microsoft.com/office/drawing/2014/chart" uri="{C3380CC4-5D6E-409C-BE32-E72D297353CC}">
              <c16:uniqueId val="{00000002-ECEF-4A94-A0CF-6254C974139C}"/>
            </c:ext>
          </c:extLst>
        </c:ser>
        <c:dLbls>
          <c:showLegendKey val="0"/>
          <c:showVal val="0"/>
          <c:showCatName val="0"/>
          <c:showSerName val="0"/>
          <c:showPercent val="0"/>
          <c:showBubbleSize val="0"/>
        </c:dLbls>
        <c:marker val="1"/>
        <c:smooth val="0"/>
        <c:axId val="375366680"/>
        <c:axId val="375368976"/>
      </c:lineChart>
      <c:catAx>
        <c:axId val="37536668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375368976"/>
        <c:crosses val="autoZero"/>
        <c:auto val="0"/>
        <c:lblAlgn val="ctr"/>
        <c:lblOffset val="100"/>
        <c:noMultiLvlLbl val="0"/>
      </c:catAx>
      <c:valAx>
        <c:axId val="375368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375366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3EB4E-5EC7-406C-A5C7-93270C67B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5136</Words>
  <Characters>28250</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ysalazarg</dc:creator>
  <dc:description/>
  <cp:lastModifiedBy>Yolanda Nicole Perez Segura</cp:lastModifiedBy>
  <cp:revision>6</cp:revision>
  <dcterms:created xsi:type="dcterms:W3CDTF">2022-09-29T20:44:00Z</dcterms:created>
  <dcterms:modified xsi:type="dcterms:W3CDTF">2022-09-29T20:55:00Z</dcterms:modified>
  <dc:language>es-CR</dc:language>
</cp:coreProperties>
</file>