
<file path=[Content_Types].xml><?xml version="1.0" encoding="utf-8"?>
<Types xmlns="http://schemas.openxmlformats.org/package/2006/content-types">
  <Default Extension="bin" ContentType="application/vnd.openxmlformats-officedocument.oleObject"/>
  <Default Extension="docx" ContentType="application/vnd.openxmlformats-officedocument.wordprocessingml.document"/>
  <Default Extension="emf" ContentType="image/x-emf"/>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D5122DC" w14:textId="130E982F" w:rsidR="00565C04" w:rsidRPr="00B760CF" w:rsidRDefault="00841FCB" w:rsidP="001679AF">
      <w:pPr>
        <w:jc w:val="right"/>
        <w:rPr>
          <w:rFonts w:cs="Arial"/>
          <w:szCs w:val="24"/>
          <w:lang w:val="pt-PT"/>
        </w:rPr>
      </w:pPr>
      <w:r>
        <w:rPr>
          <w:rFonts w:cs="Arial"/>
          <w:szCs w:val="24"/>
          <w:lang w:val="pt-PT"/>
        </w:rPr>
        <w:t>929</w:t>
      </w:r>
      <w:r w:rsidR="00565C04" w:rsidRPr="00B760CF">
        <w:rPr>
          <w:rFonts w:cs="Arial"/>
          <w:szCs w:val="24"/>
          <w:lang w:val="pt-PT"/>
        </w:rPr>
        <w:t>-PLA-MNP-2025</w:t>
      </w:r>
    </w:p>
    <w:p w14:paraId="6CB31821" w14:textId="75C93323" w:rsidR="00565C04" w:rsidRPr="00B760CF" w:rsidRDefault="00565C04" w:rsidP="001679AF">
      <w:pPr>
        <w:jc w:val="right"/>
        <w:rPr>
          <w:rFonts w:cs="Arial"/>
          <w:szCs w:val="24"/>
          <w:lang w:val="pt-PT"/>
        </w:rPr>
      </w:pPr>
      <w:r w:rsidRPr="00B760CF">
        <w:rPr>
          <w:rFonts w:cs="Arial"/>
          <w:szCs w:val="24"/>
          <w:lang w:val="pt-PT"/>
        </w:rPr>
        <w:t>Ref.</w:t>
      </w:r>
      <w:r w:rsidR="00F7179A" w:rsidRPr="00B760CF">
        <w:rPr>
          <w:rFonts w:cs="Arial"/>
          <w:szCs w:val="24"/>
          <w:lang w:val="pt-PT"/>
        </w:rPr>
        <w:t xml:space="preserve"> SICE:</w:t>
      </w:r>
      <w:r w:rsidRPr="00B760CF">
        <w:rPr>
          <w:rFonts w:cs="Arial"/>
          <w:szCs w:val="24"/>
          <w:lang w:val="pt-PT"/>
        </w:rPr>
        <w:t xml:space="preserve"> </w:t>
      </w:r>
      <w:r w:rsidR="00270AAD" w:rsidRPr="00B760CF">
        <w:rPr>
          <w:rFonts w:cs="Arial"/>
          <w:szCs w:val="24"/>
          <w:lang w:val="pt-PT"/>
        </w:rPr>
        <w:t>1220-2</w:t>
      </w:r>
      <w:r w:rsidR="001D550A" w:rsidRPr="00B760CF">
        <w:rPr>
          <w:rFonts w:cs="Arial"/>
          <w:szCs w:val="24"/>
          <w:lang w:val="pt-PT"/>
        </w:rPr>
        <w:t>02</w:t>
      </w:r>
      <w:r w:rsidR="00270AAD" w:rsidRPr="00B760CF">
        <w:rPr>
          <w:rFonts w:cs="Arial"/>
          <w:szCs w:val="24"/>
          <w:lang w:val="pt-PT"/>
        </w:rPr>
        <w:t>5</w:t>
      </w:r>
    </w:p>
    <w:p w14:paraId="2DB18B66" w14:textId="0D3C5AF5" w:rsidR="00565C04" w:rsidRPr="00B760CF" w:rsidRDefault="00B760CF" w:rsidP="001679AF">
      <w:pPr>
        <w:widowControl w:val="0"/>
        <w:rPr>
          <w:rFonts w:cs="Book Antiqua"/>
          <w:szCs w:val="24"/>
          <w:lang w:val="pt-PT"/>
        </w:rPr>
      </w:pPr>
      <w:r>
        <w:rPr>
          <w:rFonts w:cs="Book Antiqua"/>
          <w:szCs w:val="24"/>
          <w:lang w:val="pt-PT"/>
        </w:rPr>
        <w:t>20</w:t>
      </w:r>
      <w:r w:rsidR="00286530" w:rsidRPr="00B760CF">
        <w:rPr>
          <w:rFonts w:cs="Book Antiqua"/>
          <w:szCs w:val="24"/>
          <w:lang w:val="pt-PT"/>
        </w:rPr>
        <w:t xml:space="preserve"> de agosto</w:t>
      </w:r>
      <w:r w:rsidR="002D1C6F" w:rsidRPr="00B760CF">
        <w:rPr>
          <w:rFonts w:cs="Book Antiqua"/>
          <w:szCs w:val="24"/>
          <w:lang w:val="pt-PT"/>
        </w:rPr>
        <w:t xml:space="preserve"> </w:t>
      </w:r>
      <w:r w:rsidR="00565C04" w:rsidRPr="00B760CF">
        <w:rPr>
          <w:rFonts w:cs="Book Antiqua"/>
          <w:szCs w:val="24"/>
          <w:lang w:val="pt-PT"/>
        </w:rPr>
        <w:t>de 2025</w:t>
      </w:r>
    </w:p>
    <w:p w14:paraId="0F3D80A1" w14:textId="2666DCCE" w:rsidR="00565C04" w:rsidRPr="00B760CF" w:rsidRDefault="00565C04" w:rsidP="001679AF">
      <w:pPr>
        <w:widowControl w:val="0"/>
        <w:rPr>
          <w:rFonts w:cs="Book Antiqua"/>
          <w:szCs w:val="24"/>
          <w:lang w:val="pt-PT"/>
        </w:rPr>
      </w:pPr>
    </w:p>
    <w:p w14:paraId="533195C3" w14:textId="77777777" w:rsidR="006A7616" w:rsidRPr="00B760CF" w:rsidRDefault="006A7616" w:rsidP="001679AF">
      <w:pPr>
        <w:widowControl w:val="0"/>
        <w:rPr>
          <w:rFonts w:cs="Book Antiqua"/>
          <w:szCs w:val="24"/>
          <w:lang w:val="pt-PT"/>
        </w:rPr>
      </w:pPr>
    </w:p>
    <w:p w14:paraId="45D414CC" w14:textId="742EA24F" w:rsidR="00F7179A" w:rsidRPr="00B760CF" w:rsidRDefault="00F7179A" w:rsidP="001679AF">
      <w:pPr>
        <w:widowControl w:val="0"/>
        <w:rPr>
          <w:rFonts w:cs="Book Antiqua"/>
          <w:szCs w:val="24"/>
          <w:lang w:val="pt-PT"/>
        </w:rPr>
      </w:pPr>
    </w:p>
    <w:p w14:paraId="2B959A6D" w14:textId="77777777" w:rsidR="009F1CB4" w:rsidRPr="00B760CF" w:rsidRDefault="009F1CB4" w:rsidP="001679AF">
      <w:pPr>
        <w:rPr>
          <w:rFonts w:cs="Book Antiqua"/>
          <w:szCs w:val="24"/>
          <w:lang w:val="pt-PT"/>
        </w:rPr>
      </w:pPr>
      <w:r w:rsidRPr="00B760CF">
        <w:rPr>
          <w:rFonts w:cs="Book Antiqua"/>
          <w:szCs w:val="24"/>
          <w:lang w:val="pt-PT"/>
        </w:rPr>
        <w:t>Licenciada</w:t>
      </w:r>
    </w:p>
    <w:p w14:paraId="255209FC" w14:textId="77777777" w:rsidR="009F1CB4" w:rsidRPr="00B760CF" w:rsidRDefault="009F1CB4" w:rsidP="001679AF">
      <w:pPr>
        <w:rPr>
          <w:rFonts w:cs="Book Antiqua"/>
          <w:szCs w:val="24"/>
          <w:lang w:val="pt-PT"/>
        </w:rPr>
      </w:pPr>
      <w:r w:rsidRPr="00B760CF">
        <w:rPr>
          <w:rFonts w:cs="Book Antiqua"/>
          <w:szCs w:val="24"/>
          <w:lang w:val="pt-PT"/>
        </w:rPr>
        <w:t xml:space="preserve">Silvia Navarro Romanini </w:t>
      </w:r>
    </w:p>
    <w:p w14:paraId="5755DFD6" w14:textId="77777777" w:rsidR="009F1CB4" w:rsidRPr="00B760CF" w:rsidRDefault="009F1CB4" w:rsidP="001679AF">
      <w:pPr>
        <w:rPr>
          <w:rFonts w:cs="Book Antiqua"/>
          <w:szCs w:val="24"/>
        </w:rPr>
      </w:pPr>
      <w:r w:rsidRPr="00B760CF">
        <w:rPr>
          <w:rFonts w:cs="Book Antiqua"/>
          <w:szCs w:val="24"/>
        </w:rPr>
        <w:t>Secretaría General de la Corte</w:t>
      </w:r>
    </w:p>
    <w:p w14:paraId="77417A3F" w14:textId="77777777" w:rsidR="00565C04" w:rsidRPr="00B760CF" w:rsidRDefault="00565C04" w:rsidP="001679AF">
      <w:pPr>
        <w:rPr>
          <w:rFonts w:cs="Book Antiqua"/>
          <w:szCs w:val="24"/>
        </w:rPr>
      </w:pPr>
    </w:p>
    <w:p w14:paraId="1D2971AB" w14:textId="77777777" w:rsidR="009F1CB4" w:rsidRPr="00B760CF" w:rsidRDefault="009F1CB4" w:rsidP="001679AF">
      <w:pPr>
        <w:rPr>
          <w:rFonts w:cs="Book Antiqua"/>
          <w:szCs w:val="24"/>
        </w:rPr>
      </w:pPr>
    </w:p>
    <w:p w14:paraId="67076EA9" w14:textId="77777777" w:rsidR="009F1CB4" w:rsidRPr="00B760CF" w:rsidRDefault="009F1CB4" w:rsidP="001679AF">
      <w:pPr>
        <w:rPr>
          <w:rFonts w:cs="Book Antiqua"/>
          <w:szCs w:val="24"/>
        </w:rPr>
      </w:pPr>
      <w:r w:rsidRPr="00B760CF">
        <w:rPr>
          <w:rFonts w:cs="Book Antiqua"/>
          <w:szCs w:val="24"/>
        </w:rPr>
        <w:t>Estimada señora:</w:t>
      </w:r>
    </w:p>
    <w:p w14:paraId="232D4494" w14:textId="77777777" w:rsidR="009F1CB4" w:rsidRPr="00B760CF" w:rsidRDefault="009F1CB4" w:rsidP="001679AF">
      <w:pPr>
        <w:widowControl w:val="0"/>
        <w:rPr>
          <w:rFonts w:cs="Book Antiqua"/>
          <w:szCs w:val="24"/>
        </w:rPr>
      </w:pPr>
    </w:p>
    <w:p w14:paraId="25B62AFB" w14:textId="5D4267F7" w:rsidR="001D6BD2" w:rsidRPr="00B760CF" w:rsidRDefault="001D6BD2" w:rsidP="001679AF">
      <w:pPr>
        <w:rPr>
          <w:rFonts w:cs="Book Antiqua"/>
          <w:kern w:val="2"/>
          <w:szCs w:val="24"/>
          <w:lang w:val="es-ES"/>
          <w14:ligatures w14:val="standardContextual"/>
        </w:rPr>
      </w:pPr>
      <w:r w:rsidRPr="00B760CF">
        <w:rPr>
          <w:rFonts w:cs="Book Antiqua"/>
          <w:kern w:val="2"/>
          <w:szCs w:val="24"/>
          <w:lang w:val="es-ES"/>
          <w14:ligatures w14:val="standardContextual"/>
        </w:rPr>
        <w:t xml:space="preserve">En atención al acuerdo </w:t>
      </w:r>
      <w:r w:rsidR="009F1CB4" w:rsidRPr="00B760CF">
        <w:rPr>
          <w:rFonts w:cs="Book Antiqua"/>
          <w:kern w:val="2"/>
          <w:szCs w:val="24"/>
          <w:lang w:val="es-ES"/>
          <w14:ligatures w14:val="standardContextual"/>
        </w:rPr>
        <w:t xml:space="preserve">tomado por el Consejo Superior del Poder Judicial, en sesión 89-2024 celebrada el 03 de octubre de 2024, artículo XII, </w:t>
      </w:r>
      <w:r w:rsidRPr="00B760CF">
        <w:rPr>
          <w:rFonts w:cs="Book Antiqua"/>
          <w:kern w:val="2"/>
          <w:szCs w:val="24"/>
          <w:lang w:val="es-ES"/>
          <w14:ligatures w14:val="standardContextual"/>
        </w:rPr>
        <w:t>donde se solicit</w:t>
      </w:r>
      <w:r w:rsidR="007D3FCF" w:rsidRPr="00B760CF">
        <w:rPr>
          <w:rFonts w:cs="Book Antiqua"/>
          <w:kern w:val="2"/>
          <w:szCs w:val="24"/>
          <w:lang w:val="es-ES"/>
          <w14:ligatures w14:val="standardContextual"/>
        </w:rPr>
        <w:t>ó</w:t>
      </w:r>
      <w:r w:rsidRPr="00B760CF">
        <w:rPr>
          <w:rFonts w:cs="Book Antiqua"/>
          <w:kern w:val="2"/>
          <w:szCs w:val="24"/>
          <w:lang w:val="es-ES"/>
          <w14:ligatures w14:val="standardContextual"/>
        </w:rPr>
        <w:t xml:space="preserve"> a la Dirección de Planificación realizar un estudio, a fin de valorar redistribuir recursos del Juzgado Contravencional de Turrialba a otros despachos judiciales que lo requieran; así como</w:t>
      </w:r>
      <w:r w:rsidR="009F1CB4" w:rsidRPr="00B760CF">
        <w:rPr>
          <w:rFonts w:cs="Book Antiqua"/>
          <w:kern w:val="2"/>
          <w:szCs w:val="24"/>
          <w:lang w:val="es-ES"/>
          <w14:ligatures w14:val="standardContextual"/>
        </w:rPr>
        <w:t xml:space="preserve"> </w:t>
      </w:r>
      <w:r w:rsidRPr="00B760CF">
        <w:rPr>
          <w:rFonts w:cs="Book Antiqua"/>
          <w:kern w:val="2"/>
          <w:szCs w:val="24"/>
          <w:lang w:val="es-ES"/>
          <w14:ligatures w14:val="standardContextual"/>
        </w:rPr>
        <w:t xml:space="preserve">lo dispuesto </w:t>
      </w:r>
      <w:r w:rsidR="007D3FCF" w:rsidRPr="00B760CF">
        <w:rPr>
          <w:rFonts w:cs="Book Antiqua"/>
          <w:kern w:val="2"/>
          <w:szCs w:val="24"/>
          <w:lang w:val="es-ES"/>
          <w14:ligatures w14:val="standardContextual"/>
        </w:rPr>
        <w:t xml:space="preserve">en el acuerdo tomado por el Consejo Superior del Poder Judicial, </w:t>
      </w:r>
      <w:r w:rsidRPr="00B760CF">
        <w:rPr>
          <w:rFonts w:cs="Book Antiqua"/>
          <w:szCs w:val="24"/>
        </w:rPr>
        <w:t xml:space="preserve">en sesión 39-2025 celebrada el 08 de mayo de 2025, artículo XXXIX, </w:t>
      </w:r>
      <w:r w:rsidR="007D3FCF" w:rsidRPr="00B760CF">
        <w:rPr>
          <w:rFonts w:cs="Book Antiqua"/>
          <w:szCs w:val="24"/>
        </w:rPr>
        <w:t>donde aprobó</w:t>
      </w:r>
      <w:r w:rsidRPr="00B760CF">
        <w:rPr>
          <w:rFonts w:cs="Book Antiqua"/>
          <w:szCs w:val="24"/>
        </w:rPr>
        <w:t xml:space="preserve"> el oficio 465-PLA-MNP-2025</w:t>
      </w:r>
      <w:r w:rsidR="007D3FCF" w:rsidRPr="00B760CF">
        <w:rPr>
          <w:rFonts w:cs="Book Antiqua"/>
          <w:szCs w:val="24"/>
        </w:rPr>
        <w:t>, del que</w:t>
      </w:r>
      <w:r w:rsidRPr="00B760CF">
        <w:rPr>
          <w:rFonts w:cs="Book Antiqua"/>
          <w:szCs w:val="24"/>
        </w:rPr>
        <w:t xml:space="preserve"> </w:t>
      </w:r>
      <w:r w:rsidR="007D3FCF" w:rsidRPr="00B760CF">
        <w:rPr>
          <w:rFonts w:cs="Book Antiqua"/>
          <w:szCs w:val="24"/>
        </w:rPr>
        <w:t xml:space="preserve">tomó nota que la Dirección de Planificación se encuentra realizando un estudio en la zona de Turrialba, donde incluirá la valoración del escenario propuesto por el Juzgado Contravencional de Turrialba relativo a una posible división o especialización del despacho, se procede </w:t>
      </w:r>
      <w:r w:rsidR="00286530" w:rsidRPr="00B760CF">
        <w:rPr>
          <w:rFonts w:cs="Book Antiqua"/>
          <w:szCs w:val="24"/>
        </w:rPr>
        <w:t xml:space="preserve">a </w:t>
      </w:r>
      <w:r w:rsidR="007D3FCF" w:rsidRPr="00B760CF">
        <w:rPr>
          <w:rFonts w:cs="Book Antiqua"/>
          <w:szCs w:val="24"/>
        </w:rPr>
        <w:t xml:space="preserve">remitir el presente informe suscrito por la Máster Yesenia Salazar Guzmán, Jefa </w:t>
      </w:r>
      <w:proofErr w:type="spellStart"/>
      <w:r w:rsidR="007D3FCF" w:rsidRPr="00B760CF">
        <w:rPr>
          <w:rFonts w:cs="Book Antiqua"/>
          <w:szCs w:val="24"/>
        </w:rPr>
        <w:t>a.i.</w:t>
      </w:r>
      <w:proofErr w:type="spellEnd"/>
      <w:r w:rsidR="007D3FCF" w:rsidRPr="00B760CF">
        <w:rPr>
          <w:rFonts w:cs="Book Antiqua"/>
          <w:szCs w:val="24"/>
        </w:rPr>
        <w:t xml:space="preserve"> del Subproceso de Modernización No Penal.</w:t>
      </w:r>
    </w:p>
    <w:p w14:paraId="6D729453" w14:textId="77777777" w:rsidR="009F1CB4" w:rsidRPr="00B760CF" w:rsidRDefault="009F1CB4" w:rsidP="001679AF">
      <w:pPr>
        <w:rPr>
          <w:rFonts w:cs="Book Antiqua"/>
          <w:szCs w:val="24"/>
          <w:highlight w:val="yellow"/>
        </w:rPr>
      </w:pPr>
    </w:p>
    <w:p w14:paraId="5FB13600" w14:textId="6CD9DC2E" w:rsidR="009F1CB4" w:rsidRPr="00B760CF" w:rsidRDefault="009F1CB4" w:rsidP="001679AF">
      <w:pPr>
        <w:rPr>
          <w:rFonts w:cs="Book Antiqua"/>
          <w:szCs w:val="24"/>
        </w:rPr>
      </w:pPr>
      <w:r w:rsidRPr="00B760CF">
        <w:rPr>
          <w:rFonts w:cs="Book Antiqua"/>
          <w:szCs w:val="24"/>
        </w:rPr>
        <w:t xml:space="preserve">Mediante oficio 680-PLA-MNP-2025 del 18 de junio de 2025, el preliminar de este documento fue puesto en conocimiento del Juzgado Contravencional de Turrialba, Juzgado de Familia, Penal Juvenil, Contra la Violencia Doméstica y Protección Cautelar de Turrialba, Administración de Turrialba. Mediante copia de este oficio, también se le solicitó criterio al Consejo de Administración de Turrialba, Contraloría de Servicios, Centro de Apoyo, Coordinación y Mejoramiento de la Función Jurisdiccional, Departamento de Prensa y Comunicación, Comisión de la Jurisdicción Familia, Niñez y Adolescencia, Comisión de la Jurisdicción Penal, Comisión Interinstitucional de Tránsito, Comisión Permanente para el Seguimiento de la Atención y Prevención de la Violencia Intrafamiliar, Subcomisión Penal Juvenil, Dirección de Tecnología de Información y Comunicaciones, Dirección de Gestión Humana, Jefaturas Dirección de Planificación. </w:t>
      </w:r>
    </w:p>
    <w:p w14:paraId="2C7195F6" w14:textId="77777777" w:rsidR="009F1CB4" w:rsidRPr="00B760CF" w:rsidRDefault="009F1CB4" w:rsidP="001679AF">
      <w:pPr>
        <w:rPr>
          <w:rFonts w:cs="Book Antiqua"/>
          <w:szCs w:val="24"/>
        </w:rPr>
      </w:pPr>
    </w:p>
    <w:p w14:paraId="0CCC9BF7" w14:textId="2CBE3743" w:rsidR="009F1CB4" w:rsidRPr="00B760CF" w:rsidRDefault="009F1CB4" w:rsidP="001679AF">
      <w:pPr>
        <w:rPr>
          <w:rFonts w:cs="Book Antiqua"/>
          <w:szCs w:val="24"/>
        </w:rPr>
      </w:pPr>
      <w:r w:rsidRPr="00B760CF">
        <w:rPr>
          <w:rFonts w:cs="Book Antiqua"/>
          <w:szCs w:val="24"/>
        </w:rPr>
        <w:t>Sobre este particular se recibió respuesta mediante correo electrónico del</w:t>
      </w:r>
      <w:r w:rsidR="0065250C" w:rsidRPr="00B760CF">
        <w:rPr>
          <w:rFonts w:cs="Book Antiqua"/>
          <w:szCs w:val="24"/>
        </w:rPr>
        <w:t xml:space="preserve"> Licenciado William Cerdas Zúñiga, Administrador Regional de Turrialba;</w:t>
      </w:r>
      <w:r w:rsidR="00920192" w:rsidRPr="00B760CF">
        <w:rPr>
          <w:rFonts w:cs="Book Antiqua"/>
          <w:szCs w:val="24"/>
        </w:rPr>
        <w:t xml:space="preserve"> </w:t>
      </w:r>
      <w:r w:rsidR="0065250C" w:rsidRPr="00B760CF">
        <w:rPr>
          <w:rFonts w:cs="Book Antiqua"/>
          <w:szCs w:val="24"/>
        </w:rPr>
        <w:t>Licenciada Lucía Sánchez, letrada de la Comisión de la Jurisdicción Penal; Máster Maricruz Chacón Cubillo, Directora del Centro de Apoyo y Mejoramiento de la Función Jurisdiccional</w:t>
      </w:r>
      <w:r w:rsidR="00920192" w:rsidRPr="00B760CF">
        <w:rPr>
          <w:rFonts w:cs="Book Antiqua"/>
          <w:szCs w:val="24"/>
        </w:rPr>
        <w:t xml:space="preserve">; Licda. </w:t>
      </w:r>
      <w:proofErr w:type="spellStart"/>
      <w:r w:rsidR="00920192" w:rsidRPr="00B760CF">
        <w:rPr>
          <w:rFonts w:cs="Book Antiqua"/>
          <w:szCs w:val="24"/>
        </w:rPr>
        <w:t>Viria</w:t>
      </w:r>
      <w:proofErr w:type="spellEnd"/>
      <w:r w:rsidR="00920192" w:rsidRPr="00B760CF">
        <w:rPr>
          <w:rFonts w:cs="Book Antiqua"/>
          <w:szCs w:val="24"/>
        </w:rPr>
        <w:t xml:space="preserve"> Artavia Quesada, Jueza Coordinadora del Juzgado Familia, Penal </w:t>
      </w:r>
      <w:r w:rsidR="00920192" w:rsidRPr="00B760CF">
        <w:rPr>
          <w:rFonts w:cs="Book Antiqua"/>
          <w:szCs w:val="24"/>
        </w:rPr>
        <w:lastRenderedPageBreak/>
        <w:t>Juvenil, Contra la Violencia Doméstica y Protección Cautelar de Turrialba</w:t>
      </w:r>
      <w:r w:rsidR="00B91914" w:rsidRPr="00B760CF">
        <w:rPr>
          <w:rFonts w:cs="Book Antiqua"/>
          <w:szCs w:val="24"/>
        </w:rPr>
        <w:t>; Máster Sandra Jiménez Torres, Contralora Regional de Servicios de Cartago</w:t>
      </w:r>
      <w:r w:rsidRPr="00B760CF">
        <w:rPr>
          <w:rFonts w:cs="Book Antiqua"/>
          <w:szCs w:val="24"/>
        </w:rPr>
        <w:t xml:space="preserve"> .Las observaciones se consideraron en lo pertinente en el informe que se presenta, apartado 7.</w:t>
      </w:r>
    </w:p>
    <w:p w14:paraId="20880E27" w14:textId="77777777" w:rsidR="009F1CB4" w:rsidRPr="00B760CF" w:rsidRDefault="009F1CB4" w:rsidP="001679AF">
      <w:pPr>
        <w:widowControl w:val="0"/>
        <w:rPr>
          <w:rFonts w:cs="Book Antiqua"/>
          <w:snapToGrid w:val="0"/>
          <w:szCs w:val="24"/>
        </w:rPr>
      </w:pPr>
    </w:p>
    <w:p w14:paraId="34A827F4" w14:textId="77777777" w:rsidR="001D550A" w:rsidRPr="00B760CF" w:rsidRDefault="001D550A" w:rsidP="001679AF">
      <w:pPr>
        <w:widowControl w:val="0"/>
        <w:rPr>
          <w:rFonts w:cs="Book Antiqua"/>
          <w:snapToGrid w:val="0"/>
          <w:szCs w:val="24"/>
        </w:rPr>
      </w:pPr>
    </w:p>
    <w:p w14:paraId="1E93A338" w14:textId="77777777" w:rsidR="009F1CB4" w:rsidRPr="00B760CF" w:rsidRDefault="009F1CB4" w:rsidP="001679AF">
      <w:pPr>
        <w:widowControl w:val="0"/>
        <w:rPr>
          <w:rFonts w:cs="Book Antiqua"/>
          <w:snapToGrid w:val="0"/>
          <w:szCs w:val="24"/>
        </w:rPr>
      </w:pPr>
      <w:r w:rsidRPr="00B760CF">
        <w:rPr>
          <w:rFonts w:cs="Book Antiqua"/>
          <w:snapToGrid w:val="0"/>
          <w:szCs w:val="24"/>
        </w:rPr>
        <w:t>Atentamente,</w:t>
      </w:r>
    </w:p>
    <w:p w14:paraId="0199E016" w14:textId="77777777" w:rsidR="009F1CB4" w:rsidRPr="00B760CF" w:rsidRDefault="009F1CB4" w:rsidP="001679AF">
      <w:pPr>
        <w:rPr>
          <w:rFonts w:cs="Book Antiqua"/>
          <w:szCs w:val="24"/>
        </w:rPr>
      </w:pPr>
    </w:p>
    <w:p w14:paraId="09590D3A" w14:textId="7D156AF6" w:rsidR="00286530" w:rsidRPr="00B760CF" w:rsidRDefault="00286530" w:rsidP="001679AF">
      <w:pPr>
        <w:rPr>
          <w:rFonts w:cs="Book Antiqua"/>
          <w:szCs w:val="24"/>
        </w:rPr>
      </w:pPr>
      <w:r w:rsidRPr="00B760CF">
        <w:rPr>
          <w:rFonts w:cs="Book Antiqua"/>
          <w:szCs w:val="24"/>
        </w:rPr>
        <w:t>M</w:t>
      </w:r>
      <w:r w:rsidR="00B760CF">
        <w:rPr>
          <w:rFonts w:cs="Book Antiqua"/>
          <w:szCs w:val="24"/>
        </w:rPr>
        <w:t>áster</w:t>
      </w:r>
      <w:r w:rsidRPr="00B760CF">
        <w:rPr>
          <w:rFonts w:cs="Book Antiqua"/>
          <w:szCs w:val="24"/>
        </w:rPr>
        <w:t xml:space="preserve"> Erick Antonio Mora Leiva</w:t>
      </w:r>
    </w:p>
    <w:p w14:paraId="07365428" w14:textId="179A3EBD" w:rsidR="009F1CB4" w:rsidRPr="00B760CF" w:rsidRDefault="00286530" w:rsidP="001679AF">
      <w:pPr>
        <w:rPr>
          <w:rFonts w:cs="Book Antiqua"/>
          <w:szCs w:val="24"/>
        </w:rPr>
      </w:pPr>
      <w:r w:rsidRPr="00B760CF">
        <w:rPr>
          <w:rFonts w:cs="Book Antiqua"/>
          <w:szCs w:val="24"/>
        </w:rPr>
        <w:t xml:space="preserve">Director </w:t>
      </w:r>
      <w:proofErr w:type="spellStart"/>
      <w:r w:rsidR="00B760CF" w:rsidRPr="00B760CF">
        <w:rPr>
          <w:rFonts w:cs="Book Antiqua"/>
          <w:szCs w:val="24"/>
        </w:rPr>
        <w:t>a.í</w:t>
      </w:r>
      <w:proofErr w:type="spellEnd"/>
      <w:r w:rsidR="00B760CF" w:rsidRPr="00B760CF">
        <w:rPr>
          <w:rFonts w:cs="Book Antiqua"/>
          <w:szCs w:val="24"/>
        </w:rPr>
        <w:t xml:space="preserve">. </w:t>
      </w:r>
      <w:r w:rsidRPr="00B760CF">
        <w:rPr>
          <w:rFonts w:cs="Book Antiqua"/>
          <w:szCs w:val="24"/>
        </w:rPr>
        <w:t xml:space="preserve">de Planificación </w:t>
      </w:r>
      <w:r w:rsidR="009F1CB4" w:rsidRPr="00B760CF">
        <w:rPr>
          <w:rFonts w:cs="Book Antiqua"/>
          <w:szCs w:val="24"/>
        </w:rPr>
        <w:t xml:space="preserve"> </w:t>
      </w:r>
    </w:p>
    <w:p w14:paraId="06BF4A6A" w14:textId="77777777" w:rsidR="00565C04" w:rsidRPr="00B760CF" w:rsidRDefault="00565C04" w:rsidP="001679AF">
      <w:pPr>
        <w:rPr>
          <w:rFonts w:cs="Book Antiqua"/>
          <w:snapToGrid w:val="0"/>
          <w:szCs w:val="24"/>
        </w:rPr>
      </w:pPr>
    </w:p>
    <w:p w14:paraId="5D84332B" w14:textId="77777777" w:rsidR="00A12161" w:rsidRPr="00B760CF" w:rsidRDefault="00A12161" w:rsidP="001679AF">
      <w:pPr>
        <w:widowControl w:val="0"/>
        <w:rPr>
          <w:rFonts w:cs="Book Antiqua"/>
          <w:szCs w:val="24"/>
        </w:rPr>
      </w:pPr>
      <w:r w:rsidRPr="00B760CF">
        <w:rPr>
          <w:rFonts w:cs="Book Antiqua"/>
          <w:szCs w:val="24"/>
        </w:rPr>
        <w:t xml:space="preserve">Copias: </w:t>
      </w:r>
    </w:p>
    <w:p w14:paraId="58FA3E11" w14:textId="77777777" w:rsidR="00B760CF" w:rsidRPr="00B760CF" w:rsidRDefault="00B760CF" w:rsidP="001679AF">
      <w:pPr>
        <w:pStyle w:val="Prrafodelista"/>
        <w:numPr>
          <w:ilvl w:val="0"/>
          <w:numId w:val="34"/>
        </w:numPr>
        <w:contextualSpacing/>
        <w:rPr>
          <w:rFonts w:cs="Book Antiqua"/>
          <w:sz w:val="22"/>
          <w:szCs w:val="22"/>
        </w:rPr>
      </w:pPr>
      <w:r w:rsidRPr="00B760CF">
        <w:rPr>
          <w:rFonts w:cs="Book Antiqua"/>
          <w:sz w:val="22"/>
          <w:szCs w:val="22"/>
        </w:rPr>
        <w:t>Juzgado Contravencional de Turrialba.</w:t>
      </w:r>
    </w:p>
    <w:p w14:paraId="132BF0BD" w14:textId="77777777" w:rsidR="00B760CF" w:rsidRPr="00B760CF" w:rsidRDefault="00B760CF" w:rsidP="001679AF">
      <w:pPr>
        <w:pStyle w:val="Prrafodelista"/>
        <w:numPr>
          <w:ilvl w:val="0"/>
          <w:numId w:val="34"/>
        </w:numPr>
        <w:contextualSpacing/>
        <w:rPr>
          <w:rFonts w:cs="Book Antiqua"/>
          <w:sz w:val="22"/>
          <w:szCs w:val="22"/>
        </w:rPr>
      </w:pPr>
      <w:r w:rsidRPr="00B760CF">
        <w:rPr>
          <w:rFonts w:cs="Book Antiqua"/>
          <w:sz w:val="22"/>
          <w:szCs w:val="22"/>
        </w:rPr>
        <w:t>Máster Cristian Alberto Martínez Hernández, Gestor Pensiones Alimentarias</w:t>
      </w:r>
    </w:p>
    <w:p w14:paraId="17BF3EFB" w14:textId="77777777" w:rsidR="00B760CF" w:rsidRPr="00B760CF" w:rsidRDefault="00B760CF" w:rsidP="001679AF">
      <w:pPr>
        <w:pStyle w:val="Prrafodelista"/>
        <w:numPr>
          <w:ilvl w:val="0"/>
          <w:numId w:val="34"/>
        </w:numPr>
        <w:contextualSpacing/>
        <w:rPr>
          <w:rFonts w:cs="Book Antiqua"/>
          <w:sz w:val="22"/>
          <w:szCs w:val="22"/>
        </w:rPr>
      </w:pPr>
      <w:r w:rsidRPr="00B760CF">
        <w:rPr>
          <w:rFonts w:cs="Book Antiqua"/>
          <w:sz w:val="22"/>
          <w:szCs w:val="22"/>
        </w:rPr>
        <w:t>Lic. Eddy Rodríguez Chaves, Gestor de Familia</w:t>
      </w:r>
    </w:p>
    <w:p w14:paraId="1EDFDF21" w14:textId="77777777" w:rsidR="00B760CF" w:rsidRPr="00B760CF" w:rsidRDefault="00B760CF" w:rsidP="001679AF">
      <w:pPr>
        <w:pStyle w:val="Prrafodelista"/>
        <w:numPr>
          <w:ilvl w:val="0"/>
          <w:numId w:val="34"/>
        </w:numPr>
        <w:contextualSpacing/>
        <w:rPr>
          <w:rFonts w:cs="Book Antiqua"/>
          <w:sz w:val="22"/>
          <w:szCs w:val="22"/>
        </w:rPr>
      </w:pPr>
      <w:r w:rsidRPr="00B760CF">
        <w:rPr>
          <w:rFonts w:cs="Book Antiqua"/>
          <w:sz w:val="22"/>
          <w:szCs w:val="22"/>
        </w:rPr>
        <w:t>Departamento de Prensa y Comunicación</w:t>
      </w:r>
    </w:p>
    <w:p w14:paraId="0D7FB475" w14:textId="77777777" w:rsidR="00B760CF" w:rsidRPr="00B760CF" w:rsidRDefault="00B760CF" w:rsidP="001679AF">
      <w:pPr>
        <w:pStyle w:val="Prrafodelista"/>
        <w:numPr>
          <w:ilvl w:val="0"/>
          <w:numId w:val="34"/>
        </w:numPr>
        <w:contextualSpacing/>
        <w:rPr>
          <w:rFonts w:cs="Book Antiqua"/>
          <w:sz w:val="22"/>
          <w:szCs w:val="22"/>
        </w:rPr>
      </w:pPr>
      <w:r w:rsidRPr="00B760CF">
        <w:rPr>
          <w:rFonts w:cs="Book Antiqua"/>
          <w:sz w:val="22"/>
          <w:szCs w:val="22"/>
        </w:rPr>
        <w:t>Comisión de la Jurisdicción Familia, Niñez y Adolescencia</w:t>
      </w:r>
    </w:p>
    <w:p w14:paraId="773A9A35" w14:textId="77777777" w:rsidR="00B760CF" w:rsidRPr="00B760CF" w:rsidRDefault="00B760CF" w:rsidP="001679AF">
      <w:pPr>
        <w:pStyle w:val="Prrafodelista"/>
        <w:numPr>
          <w:ilvl w:val="0"/>
          <w:numId w:val="34"/>
        </w:numPr>
        <w:contextualSpacing/>
        <w:rPr>
          <w:rFonts w:cs="Book Antiqua"/>
          <w:sz w:val="22"/>
          <w:szCs w:val="22"/>
        </w:rPr>
      </w:pPr>
      <w:r w:rsidRPr="00B760CF">
        <w:rPr>
          <w:rFonts w:cs="Book Antiqua"/>
          <w:sz w:val="22"/>
          <w:szCs w:val="22"/>
        </w:rPr>
        <w:t>Comisión de la Jurisdicción Penal</w:t>
      </w:r>
    </w:p>
    <w:p w14:paraId="1E3ADBD1" w14:textId="77777777" w:rsidR="00B760CF" w:rsidRPr="00B760CF" w:rsidRDefault="00B760CF" w:rsidP="001679AF">
      <w:pPr>
        <w:pStyle w:val="Prrafodelista"/>
        <w:numPr>
          <w:ilvl w:val="0"/>
          <w:numId w:val="34"/>
        </w:numPr>
        <w:contextualSpacing/>
        <w:rPr>
          <w:rFonts w:cs="Book Antiqua"/>
          <w:sz w:val="22"/>
          <w:szCs w:val="22"/>
        </w:rPr>
      </w:pPr>
      <w:r w:rsidRPr="00B760CF">
        <w:rPr>
          <w:rFonts w:cs="Book Antiqua"/>
          <w:sz w:val="22"/>
          <w:szCs w:val="22"/>
        </w:rPr>
        <w:t>Comisión Interinstitucional de Tránsito</w:t>
      </w:r>
    </w:p>
    <w:p w14:paraId="530F9E71" w14:textId="77777777" w:rsidR="00B760CF" w:rsidRPr="00B760CF" w:rsidRDefault="00B760CF" w:rsidP="001679AF">
      <w:pPr>
        <w:pStyle w:val="Prrafodelista"/>
        <w:numPr>
          <w:ilvl w:val="0"/>
          <w:numId w:val="34"/>
        </w:numPr>
        <w:contextualSpacing/>
        <w:rPr>
          <w:rFonts w:cs="Book Antiqua"/>
          <w:sz w:val="22"/>
          <w:szCs w:val="22"/>
        </w:rPr>
      </w:pPr>
      <w:r w:rsidRPr="00B760CF">
        <w:rPr>
          <w:rFonts w:cs="Book Antiqua"/>
          <w:sz w:val="22"/>
          <w:szCs w:val="22"/>
        </w:rPr>
        <w:t>Comisión Permanente para el Seguimiento de la Atención y Prevención de la Violencia Intrafamiliar</w:t>
      </w:r>
    </w:p>
    <w:p w14:paraId="193E33C3" w14:textId="77777777" w:rsidR="00B760CF" w:rsidRPr="00B760CF" w:rsidRDefault="00B760CF" w:rsidP="001679AF">
      <w:pPr>
        <w:pStyle w:val="Prrafodelista"/>
        <w:numPr>
          <w:ilvl w:val="0"/>
          <w:numId w:val="34"/>
        </w:numPr>
        <w:contextualSpacing/>
        <w:rPr>
          <w:rFonts w:cs="Book Antiqua"/>
          <w:sz w:val="22"/>
          <w:szCs w:val="22"/>
        </w:rPr>
      </w:pPr>
      <w:r w:rsidRPr="00B760CF">
        <w:rPr>
          <w:rFonts w:cs="Book Antiqua"/>
          <w:sz w:val="22"/>
          <w:szCs w:val="22"/>
        </w:rPr>
        <w:t>Centro de Apoyo, Coordinación y Mejoramiento de la Función Jurisdiccional</w:t>
      </w:r>
    </w:p>
    <w:p w14:paraId="02548A19" w14:textId="77777777" w:rsidR="00B760CF" w:rsidRPr="00B760CF" w:rsidRDefault="00B760CF" w:rsidP="001679AF">
      <w:pPr>
        <w:pStyle w:val="Prrafodelista"/>
        <w:numPr>
          <w:ilvl w:val="0"/>
          <w:numId w:val="34"/>
        </w:numPr>
        <w:contextualSpacing/>
        <w:rPr>
          <w:rFonts w:cs="Book Antiqua"/>
          <w:sz w:val="22"/>
          <w:szCs w:val="22"/>
        </w:rPr>
      </w:pPr>
      <w:r w:rsidRPr="00B760CF">
        <w:rPr>
          <w:rFonts w:cs="Book Antiqua"/>
          <w:sz w:val="22"/>
          <w:szCs w:val="22"/>
        </w:rPr>
        <w:t>Contraloría de Servicios</w:t>
      </w:r>
    </w:p>
    <w:p w14:paraId="004294C9" w14:textId="77777777" w:rsidR="00B760CF" w:rsidRPr="00B760CF" w:rsidRDefault="00B760CF" w:rsidP="001679AF">
      <w:pPr>
        <w:pStyle w:val="Prrafodelista"/>
        <w:numPr>
          <w:ilvl w:val="0"/>
          <w:numId w:val="34"/>
        </w:numPr>
        <w:contextualSpacing/>
        <w:rPr>
          <w:rFonts w:cs="Book Antiqua"/>
          <w:sz w:val="22"/>
          <w:szCs w:val="22"/>
        </w:rPr>
      </w:pPr>
      <w:r w:rsidRPr="00B760CF">
        <w:rPr>
          <w:rFonts w:cs="Book Antiqua"/>
          <w:sz w:val="22"/>
          <w:szCs w:val="22"/>
        </w:rPr>
        <w:t>Administración Regional de Turrialba</w:t>
      </w:r>
    </w:p>
    <w:p w14:paraId="1552A33D" w14:textId="77777777" w:rsidR="00B760CF" w:rsidRPr="00B760CF" w:rsidRDefault="00B760CF" w:rsidP="001679AF">
      <w:pPr>
        <w:pStyle w:val="Prrafodelista"/>
        <w:numPr>
          <w:ilvl w:val="0"/>
          <w:numId w:val="34"/>
        </w:numPr>
        <w:contextualSpacing/>
        <w:rPr>
          <w:rFonts w:cs="Book Antiqua"/>
          <w:sz w:val="22"/>
          <w:szCs w:val="22"/>
        </w:rPr>
      </w:pPr>
      <w:r w:rsidRPr="00B760CF">
        <w:rPr>
          <w:rFonts w:cs="Book Antiqua"/>
          <w:sz w:val="22"/>
          <w:szCs w:val="22"/>
        </w:rPr>
        <w:t>Consejo de Administración de Turrialba</w:t>
      </w:r>
    </w:p>
    <w:p w14:paraId="1E4D18D3" w14:textId="77777777" w:rsidR="00B760CF" w:rsidRPr="00B760CF" w:rsidRDefault="00B760CF" w:rsidP="001679AF">
      <w:pPr>
        <w:pStyle w:val="Prrafodelista"/>
        <w:numPr>
          <w:ilvl w:val="0"/>
          <w:numId w:val="34"/>
        </w:numPr>
        <w:contextualSpacing/>
        <w:rPr>
          <w:rFonts w:cs="Book Antiqua"/>
          <w:sz w:val="22"/>
          <w:szCs w:val="22"/>
        </w:rPr>
      </w:pPr>
      <w:r w:rsidRPr="00B760CF">
        <w:rPr>
          <w:rFonts w:cs="Book Antiqua"/>
          <w:sz w:val="22"/>
          <w:szCs w:val="22"/>
        </w:rPr>
        <w:t>Subcomisión Penal Juvenil</w:t>
      </w:r>
    </w:p>
    <w:p w14:paraId="0EBE0CAE" w14:textId="77777777" w:rsidR="00B760CF" w:rsidRPr="00B760CF" w:rsidRDefault="00B760CF" w:rsidP="001679AF">
      <w:pPr>
        <w:pStyle w:val="Prrafodelista"/>
        <w:numPr>
          <w:ilvl w:val="0"/>
          <w:numId w:val="34"/>
        </w:numPr>
        <w:contextualSpacing/>
        <w:rPr>
          <w:rFonts w:cs="Book Antiqua"/>
          <w:sz w:val="22"/>
          <w:szCs w:val="22"/>
        </w:rPr>
      </w:pPr>
      <w:r w:rsidRPr="00B760CF">
        <w:rPr>
          <w:rFonts w:cs="Book Antiqua"/>
          <w:sz w:val="22"/>
          <w:szCs w:val="22"/>
        </w:rPr>
        <w:t>Dirección de Tecnología de Información y Comunicaciones</w:t>
      </w:r>
    </w:p>
    <w:p w14:paraId="4E799011" w14:textId="77777777" w:rsidR="00B760CF" w:rsidRPr="00B760CF" w:rsidRDefault="00B760CF" w:rsidP="001679AF">
      <w:pPr>
        <w:pStyle w:val="Prrafodelista"/>
        <w:numPr>
          <w:ilvl w:val="0"/>
          <w:numId w:val="34"/>
        </w:numPr>
        <w:contextualSpacing/>
        <w:rPr>
          <w:rFonts w:cs="Book Antiqua"/>
          <w:sz w:val="22"/>
          <w:szCs w:val="22"/>
        </w:rPr>
      </w:pPr>
      <w:r w:rsidRPr="00B760CF">
        <w:rPr>
          <w:rFonts w:cs="Book Antiqua"/>
          <w:sz w:val="22"/>
          <w:szCs w:val="22"/>
        </w:rPr>
        <w:t>Dirección de Gestión Humana</w:t>
      </w:r>
    </w:p>
    <w:p w14:paraId="71964742" w14:textId="4A94EDF4" w:rsidR="007441F7" w:rsidRPr="00B760CF" w:rsidRDefault="00B760CF" w:rsidP="001679AF">
      <w:pPr>
        <w:pStyle w:val="Prrafodelista"/>
        <w:numPr>
          <w:ilvl w:val="0"/>
          <w:numId w:val="34"/>
        </w:numPr>
        <w:contextualSpacing/>
        <w:rPr>
          <w:rFonts w:cs="Book Antiqua"/>
          <w:sz w:val="22"/>
          <w:szCs w:val="22"/>
        </w:rPr>
      </w:pPr>
      <w:r w:rsidRPr="00B760CF">
        <w:rPr>
          <w:rFonts w:cs="Book Antiqua"/>
          <w:sz w:val="22"/>
          <w:szCs w:val="22"/>
        </w:rPr>
        <w:t>Jefaturas Dirección de Planificación</w:t>
      </w:r>
    </w:p>
    <w:p w14:paraId="07491515" w14:textId="534BBFAD" w:rsidR="00B760CF" w:rsidRPr="00B760CF" w:rsidRDefault="00B760CF" w:rsidP="001679AF">
      <w:pPr>
        <w:pStyle w:val="Prrafodelista"/>
        <w:numPr>
          <w:ilvl w:val="0"/>
          <w:numId w:val="34"/>
        </w:numPr>
        <w:contextualSpacing/>
        <w:rPr>
          <w:rFonts w:cs="Book Antiqua"/>
          <w:sz w:val="22"/>
          <w:szCs w:val="22"/>
        </w:rPr>
      </w:pPr>
      <w:r w:rsidRPr="00B760CF">
        <w:rPr>
          <w:rFonts w:cs="Book Antiqua"/>
          <w:sz w:val="22"/>
          <w:szCs w:val="22"/>
        </w:rPr>
        <w:t>Archivo</w:t>
      </w:r>
    </w:p>
    <w:p w14:paraId="7AD31BCE" w14:textId="77777777" w:rsidR="00B760CF" w:rsidRDefault="00B760CF" w:rsidP="001679AF">
      <w:pPr>
        <w:jc w:val="left"/>
        <w:rPr>
          <w:rFonts w:cs="Book Antiqua"/>
          <w:szCs w:val="24"/>
        </w:rPr>
      </w:pPr>
    </w:p>
    <w:p w14:paraId="771FAE75" w14:textId="08B00C9D" w:rsidR="00682E06" w:rsidRPr="00B760CF" w:rsidRDefault="00B760CF" w:rsidP="001679AF">
      <w:pPr>
        <w:jc w:val="left"/>
        <w:rPr>
          <w:rFonts w:cs="Book Antiqua"/>
          <w:szCs w:val="24"/>
        </w:rPr>
      </w:pPr>
      <w:proofErr w:type="spellStart"/>
      <w:r>
        <w:rPr>
          <w:rFonts w:cs="Book Antiqua"/>
          <w:szCs w:val="24"/>
        </w:rPr>
        <w:t>Jmc</w:t>
      </w:r>
      <w:proofErr w:type="spellEnd"/>
      <w:r w:rsidR="00682E06" w:rsidRPr="00B760CF">
        <w:rPr>
          <w:rFonts w:cs="Book Antiqua"/>
          <w:szCs w:val="24"/>
        </w:rPr>
        <w:br w:type="page"/>
      </w:r>
    </w:p>
    <w:p w14:paraId="06E44730" w14:textId="00797404" w:rsidR="00286530" w:rsidRPr="00F7179A" w:rsidRDefault="00B760CF" w:rsidP="001679AF">
      <w:pPr>
        <w:widowControl w:val="0"/>
        <w:rPr>
          <w:rFonts w:cs="Book Antiqua"/>
        </w:rPr>
      </w:pPr>
      <w:r>
        <w:rPr>
          <w:rFonts w:cs="Book Antiqua"/>
        </w:rPr>
        <w:lastRenderedPageBreak/>
        <w:t>20</w:t>
      </w:r>
      <w:r w:rsidR="00286530">
        <w:rPr>
          <w:rFonts w:cs="Book Antiqua"/>
        </w:rPr>
        <w:t xml:space="preserve"> de agosto</w:t>
      </w:r>
      <w:r w:rsidR="00286530" w:rsidRPr="4CF9EABD">
        <w:rPr>
          <w:rFonts w:cs="Book Antiqua"/>
        </w:rPr>
        <w:t xml:space="preserve"> de 2025</w:t>
      </w:r>
    </w:p>
    <w:p w14:paraId="70C27B4E" w14:textId="79322BE7" w:rsidR="00565C04" w:rsidRDefault="00565C04" w:rsidP="001679AF">
      <w:pPr>
        <w:widowControl w:val="0"/>
        <w:rPr>
          <w:rFonts w:cs="Book Antiqua"/>
          <w:szCs w:val="24"/>
        </w:rPr>
      </w:pPr>
    </w:p>
    <w:p w14:paraId="14CB3794" w14:textId="77777777" w:rsidR="00B23A9F" w:rsidRPr="001D020D" w:rsidRDefault="00B23A9F" w:rsidP="001679AF">
      <w:pPr>
        <w:widowControl w:val="0"/>
        <w:rPr>
          <w:rFonts w:cs="Book Antiqua"/>
          <w:szCs w:val="24"/>
        </w:rPr>
      </w:pPr>
    </w:p>
    <w:p w14:paraId="7F33E8E1" w14:textId="77777777" w:rsidR="00565C04" w:rsidRPr="001D020D" w:rsidRDefault="00565C04" w:rsidP="001679AF">
      <w:pPr>
        <w:widowControl w:val="0"/>
        <w:rPr>
          <w:rFonts w:cs="Book Antiqua"/>
          <w:szCs w:val="24"/>
        </w:rPr>
      </w:pPr>
    </w:p>
    <w:p w14:paraId="6CFA0BA2" w14:textId="77777777" w:rsidR="00B760CF" w:rsidRDefault="00286530" w:rsidP="001679AF">
      <w:pPr>
        <w:rPr>
          <w:rFonts w:cs="Book Antiqua"/>
          <w:szCs w:val="24"/>
        </w:rPr>
      </w:pPr>
      <w:r>
        <w:rPr>
          <w:rFonts w:cs="Book Antiqua"/>
          <w:szCs w:val="24"/>
        </w:rPr>
        <w:t>M</w:t>
      </w:r>
      <w:r w:rsidR="00B760CF">
        <w:rPr>
          <w:rFonts w:cs="Book Antiqua"/>
          <w:szCs w:val="24"/>
        </w:rPr>
        <w:t>áster</w:t>
      </w:r>
    </w:p>
    <w:p w14:paraId="021C0B69" w14:textId="5BE3A374" w:rsidR="00286530" w:rsidRDefault="00286530" w:rsidP="001679AF">
      <w:pPr>
        <w:rPr>
          <w:rFonts w:cs="Book Antiqua"/>
          <w:szCs w:val="24"/>
        </w:rPr>
      </w:pPr>
      <w:r>
        <w:rPr>
          <w:rFonts w:cs="Book Antiqua"/>
          <w:szCs w:val="24"/>
        </w:rPr>
        <w:t>Erick Antonio Mora Leiva</w:t>
      </w:r>
    </w:p>
    <w:p w14:paraId="08EE657C" w14:textId="2B81D29D" w:rsidR="00286530" w:rsidRPr="00103B50" w:rsidRDefault="00286530" w:rsidP="001679AF">
      <w:pPr>
        <w:rPr>
          <w:rFonts w:cs="Book Antiqua"/>
          <w:szCs w:val="24"/>
        </w:rPr>
      </w:pPr>
      <w:r>
        <w:rPr>
          <w:rFonts w:cs="Book Antiqua"/>
          <w:szCs w:val="24"/>
        </w:rPr>
        <w:t xml:space="preserve">Director </w:t>
      </w:r>
      <w:proofErr w:type="spellStart"/>
      <w:r w:rsidR="00B760CF">
        <w:rPr>
          <w:rFonts w:cs="Book Antiqua"/>
          <w:szCs w:val="24"/>
        </w:rPr>
        <w:t>a.í</w:t>
      </w:r>
      <w:proofErr w:type="spellEnd"/>
      <w:r w:rsidR="00B760CF">
        <w:rPr>
          <w:rFonts w:cs="Book Antiqua"/>
          <w:szCs w:val="24"/>
        </w:rPr>
        <w:t xml:space="preserve">. </w:t>
      </w:r>
      <w:r>
        <w:rPr>
          <w:rFonts w:cs="Book Antiqua"/>
          <w:szCs w:val="24"/>
        </w:rPr>
        <w:t xml:space="preserve">de Planificación </w:t>
      </w:r>
      <w:r w:rsidRPr="00103B50">
        <w:rPr>
          <w:rFonts w:cs="Book Antiqua"/>
          <w:szCs w:val="24"/>
        </w:rPr>
        <w:t xml:space="preserve"> </w:t>
      </w:r>
    </w:p>
    <w:p w14:paraId="31633141" w14:textId="77777777" w:rsidR="00565C04" w:rsidRPr="001D020D" w:rsidRDefault="00565C04" w:rsidP="001679AF">
      <w:pPr>
        <w:widowControl w:val="0"/>
        <w:rPr>
          <w:rFonts w:cs="Book Antiqua"/>
          <w:snapToGrid w:val="0"/>
          <w:color w:val="000000"/>
          <w:szCs w:val="24"/>
        </w:rPr>
      </w:pPr>
    </w:p>
    <w:p w14:paraId="45655D1C" w14:textId="77777777" w:rsidR="00565C04" w:rsidRPr="001D020D" w:rsidRDefault="00565C04" w:rsidP="001679AF">
      <w:pPr>
        <w:widowControl w:val="0"/>
        <w:rPr>
          <w:rFonts w:cs="Book Antiqua"/>
          <w:snapToGrid w:val="0"/>
          <w:color w:val="000000"/>
          <w:szCs w:val="24"/>
        </w:rPr>
      </w:pPr>
    </w:p>
    <w:p w14:paraId="5CB1D47C" w14:textId="77777777" w:rsidR="00565C04" w:rsidRPr="001D020D" w:rsidRDefault="00565C04" w:rsidP="001679AF">
      <w:pPr>
        <w:widowControl w:val="0"/>
        <w:rPr>
          <w:rFonts w:cs="Book Antiqua"/>
          <w:snapToGrid w:val="0"/>
          <w:color w:val="000000"/>
          <w:szCs w:val="24"/>
        </w:rPr>
      </w:pPr>
      <w:r w:rsidRPr="001D020D">
        <w:rPr>
          <w:rFonts w:cs="Book Antiqua"/>
          <w:snapToGrid w:val="0"/>
          <w:color w:val="000000"/>
          <w:szCs w:val="24"/>
        </w:rPr>
        <w:t>Estimado</w:t>
      </w:r>
      <w:r w:rsidRPr="001D020D">
        <w:rPr>
          <w:rFonts w:cs="Book Antiqua"/>
          <w:snapToGrid w:val="0"/>
          <w:color w:val="FF0000"/>
          <w:szCs w:val="24"/>
        </w:rPr>
        <w:t xml:space="preserve"> </w:t>
      </w:r>
      <w:r w:rsidRPr="001D020D">
        <w:rPr>
          <w:rFonts w:cs="Book Antiqua"/>
          <w:snapToGrid w:val="0"/>
          <w:color w:val="000000"/>
          <w:szCs w:val="24"/>
        </w:rPr>
        <w:t>señor:</w:t>
      </w:r>
    </w:p>
    <w:p w14:paraId="16AF9ABF" w14:textId="77777777" w:rsidR="00A12161" w:rsidRPr="001D020D" w:rsidRDefault="00A12161" w:rsidP="001679AF">
      <w:pPr>
        <w:widowControl w:val="0"/>
        <w:rPr>
          <w:rFonts w:cs="Book Antiqua"/>
          <w:snapToGrid w:val="0"/>
          <w:color w:val="000000"/>
          <w:szCs w:val="24"/>
        </w:rPr>
      </w:pPr>
    </w:p>
    <w:p w14:paraId="39860177" w14:textId="5D8F34E3" w:rsidR="00682E06" w:rsidRPr="001D020D" w:rsidRDefault="00682E06" w:rsidP="001679AF">
      <w:pPr>
        <w:rPr>
          <w:rFonts w:cs="Book Antiqua"/>
          <w:kern w:val="2"/>
          <w:szCs w:val="24"/>
          <w:lang w:val="es-ES"/>
          <w14:ligatures w14:val="standardContextual"/>
        </w:rPr>
      </w:pPr>
      <w:r w:rsidRPr="001D020D">
        <w:rPr>
          <w:rFonts w:cs="Book Antiqua"/>
          <w:kern w:val="2"/>
          <w:szCs w:val="24"/>
          <w:lang w:val="es-ES"/>
          <w14:ligatures w14:val="standardContextual"/>
        </w:rPr>
        <w:t xml:space="preserve">El Consejo Superior, en sesión 89-2024 celebrada el 03 de octubre de 2024, artículo XII entre otros aspectos acordó de manera textual: </w:t>
      </w:r>
    </w:p>
    <w:p w14:paraId="64F2F630" w14:textId="77777777" w:rsidR="00682E06" w:rsidRPr="001D020D" w:rsidRDefault="00682E06" w:rsidP="001679AF">
      <w:pPr>
        <w:rPr>
          <w:rFonts w:cs="Book Antiqua"/>
          <w:kern w:val="2"/>
          <w:szCs w:val="24"/>
          <w:lang w:val="es-ES"/>
          <w14:ligatures w14:val="standardContextual"/>
        </w:rPr>
      </w:pPr>
    </w:p>
    <w:p w14:paraId="57DB85F9" w14:textId="2F301837" w:rsidR="00682E06" w:rsidRPr="001D020D" w:rsidRDefault="00682E06" w:rsidP="001679AF">
      <w:pPr>
        <w:tabs>
          <w:tab w:val="left" w:pos="8505"/>
        </w:tabs>
        <w:ind w:left="284" w:right="335"/>
        <w:rPr>
          <w:rFonts w:cs="Book Antiqua"/>
          <w:i/>
          <w:iCs/>
          <w:kern w:val="2"/>
          <w:szCs w:val="24"/>
          <w:lang w:val="es-ES"/>
          <w14:ligatures w14:val="standardContextual"/>
        </w:rPr>
      </w:pPr>
      <w:r w:rsidRPr="001D020D">
        <w:rPr>
          <w:rFonts w:cs="Book Antiqua"/>
          <w:i/>
          <w:iCs/>
          <w:kern w:val="2"/>
          <w:szCs w:val="24"/>
          <w:lang w:val="es-ES"/>
          <w14:ligatures w14:val="standardContextual"/>
        </w:rPr>
        <w:t xml:space="preserve">“(…) </w:t>
      </w:r>
      <w:r w:rsidRPr="001D020D">
        <w:rPr>
          <w:b/>
          <w:bCs/>
          <w:i/>
          <w:iCs/>
          <w:szCs w:val="24"/>
        </w:rPr>
        <w:t>6.)</w:t>
      </w:r>
      <w:r w:rsidRPr="001D020D">
        <w:rPr>
          <w:i/>
          <w:iCs/>
          <w:szCs w:val="24"/>
        </w:rPr>
        <w:t xml:space="preserve"> Solicitar a la Dirección de Planificación realizar un estudio, a fin de valorar </w:t>
      </w:r>
      <w:r w:rsidRPr="001D020D">
        <w:rPr>
          <w:b/>
          <w:bCs/>
          <w:i/>
          <w:iCs/>
          <w:szCs w:val="24"/>
        </w:rPr>
        <w:t>redistribuir recursos del Juzgado Contravencional de Turrialba</w:t>
      </w:r>
      <w:r w:rsidRPr="001D020D">
        <w:rPr>
          <w:i/>
          <w:iCs/>
          <w:szCs w:val="24"/>
        </w:rPr>
        <w:t xml:space="preserve"> a otros despachos judiciales que lo requieran. (…)”</w:t>
      </w:r>
      <w:r w:rsidR="002D1C6F" w:rsidRPr="001D020D">
        <w:rPr>
          <w:i/>
          <w:iCs/>
          <w:szCs w:val="24"/>
        </w:rPr>
        <w:t xml:space="preserve"> </w:t>
      </w:r>
      <w:r w:rsidR="002D1C6F" w:rsidRPr="001D020D">
        <w:rPr>
          <w:sz w:val="18"/>
          <w:szCs w:val="18"/>
        </w:rPr>
        <w:t>El resaltado no pertenece al original.</w:t>
      </w:r>
    </w:p>
    <w:p w14:paraId="7D4D08A4" w14:textId="77777777" w:rsidR="00682E06" w:rsidRPr="001D020D" w:rsidRDefault="00682E06" w:rsidP="001679AF">
      <w:pPr>
        <w:rPr>
          <w:rFonts w:cs="Book Antiqua"/>
          <w:szCs w:val="24"/>
        </w:rPr>
      </w:pPr>
    </w:p>
    <w:p w14:paraId="741FB133" w14:textId="54A9E017" w:rsidR="00A12161" w:rsidRPr="001D020D" w:rsidRDefault="004D28F3" w:rsidP="001679AF">
      <w:pPr>
        <w:rPr>
          <w:rFonts w:cs="Book Antiqua"/>
          <w:szCs w:val="24"/>
        </w:rPr>
      </w:pPr>
      <w:r w:rsidRPr="001D020D">
        <w:rPr>
          <w:rFonts w:cs="Book Antiqua"/>
          <w:szCs w:val="24"/>
        </w:rPr>
        <w:t xml:space="preserve">Aunado a lo dispuesto, el órgano superior dispuso </w:t>
      </w:r>
      <w:r w:rsidR="00A12161" w:rsidRPr="001D020D">
        <w:rPr>
          <w:rFonts w:cs="Book Antiqua"/>
          <w:szCs w:val="24"/>
        </w:rPr>
        <w:t xml:space="preserve">en sesión </w:t>
      </w:r>
      <w:r w:rsidR="0031409B" w:rsidRPr="001D020D">
        <w:rPr>
          <w:rFonts w:cs="Book Antiqua"/>
          <w:szCs w:val="24"/>
        </w:rPr>
        <w:t>3</w:t>
      </w:r>
      <w:r w:rsidR="00A12161" w:rsidRPr="001D020D">
        <w:rPr>
          <w:rFonts w:cs="Book Antiqua"/>
          <w:szCs w:val="24"/>
        </w:rPr>
        <w:t>9-</w:t>
      </w:r>
      <w:r w:rsidR="0031409B" w:rsidRPr="001D020D">
        <w:rPr>
          <w:rFonts w:cs="Book Antiqua"/>
          <w:szCs w:val="24"/>
        </w:rPr>
        <w:t>2025</w:t>
      </w:r>
      <w:r w:rsidR="00A12161" w:rsidRPr="001D020D">
        <w:rPr>
          <w:rFonts w:cs="Book Antiqua"/>
          <w:szCs w:val="24"/>
        </w:rPr>
        <w:t xml:space="preserve"> celebrada el </w:t>
      </w:r>
      <w:r w:rsidR="00D974F0" w:rsidRPr="001D020D">
        <w:rPr>
          <w:rFonts w:cs="Book Antiqua"/>
          <w:szCs w:val="24"/>
        </w:rPr>
        <w:t>08</w:t>
      </w:r>
      <w:r w:rsidR="00A12161" w:rsidRPr="001D020D">
        <w:rPr>
          <w:rFonts w:cs="Book Antiqua"/>
          <w:szCs w:val="24"/>
        </w:rPr>
        <w:t xml:space="preserve"> de </w:t>
      </w:r>
      <w:r w:rsidR="00D974F0" w:rsidRPr="001D020D">
        <w:rPr>
          <w:rFonts w:cs="Book Antiqua"/>
          <w:szCs w:val="24"/>
        </w:rPr>
        <w:t>mayo</w:t>
      </w:r>
      <w:r w:rsidR="00A12161" w:rsidRPr="001D020D">
        <w:rPr>
          <w:rFonts w:cs="Book Antiqua"/>
          <w:szCs w:val="24"/>
        </w:rPr>
        <w:t xml:space="preserve"> de 202</w:t>
      </w:r>
      <w:r w:rsidR="00D974F0" w:rsidRPr="001D020D">
        <w:rPr>
          <w:rFonts w:cs="Book Antiqua"/>
          <w:szCs w:val="24"/>
        </w:rPr>
        <w:t>5</w:t>
      </w:r>
      <w:r w:rsidRPr="001D020D">
        <w:rPr>
          <w:rFonts w:cs="Book Antiqua"/>
          <w:szCs w:val="24"/>
        </w:rPr>
        <w:t>, artículo XXXIX</w:t>
      </w:r>
      <w:r w:rsidR="00B23A9F">
        <w:rPr>
          <w:rFonts w:cs="Book Antiqua"/>
          <w:szCs w:val="24"/>
        </w:rPr>
        <w:t>,</w:t>
      </w:r>
      <w:r w:rsidRPr="001D020D">
        <w:rPr>
          <w:rFonts w:cs="Book Antiqua"/>
          <w:szCs w:val="24"/>
        </w:rPr>
        <w:t xml:space="preserve"> tener por aprobado el oficio 465-PLA-MNP-2025 y a su vez, entre otros aspectos acordó tomar nota de manera textual:</w:t>
      </w:r>
    </w:p>
    <w:p w14:paraId="7EDDEF07" w14:textId="4505776E" w:rsidR="00A12161" w:rsidRPr="001D020D" w:rsidRDefault="00A12161" w:rsidP="001679AF">
      <w:pPr>
        <w:rPr>
          <w:rFonts w:cs="Book Antiqua"/>
        </w:rPr>
      </w:pPr>
    </w:p>
    <w:p w14:paraId="4D2F6394" w14:textId="712ECFD1" w:rsidR="00A12161" w:rsidRPr="00427905" w:rsidRDefault="00A12161" w:rsidP="001679AF">
      <w:pPr>
        <w:ind w:left="284" w:right="335"/>
        <w:rPr>
          <w:rFonts w:cs="Book Antiqua"/>
          <w:i/>
          <w:iCs/>
          <w:sz w:val="32"/>
          <w:szCs w:val="32"/>
        </w:rPr>
      </w:pPr>
      <w:r w:rsidRPr="001D020D">
        <w:rPr>
          <w:rFonts w:cs="Book Antiqua"/>
          <w:i/>
          <w:iCs/>
          <w:sz w:val="22"/>
          <w:szCs w:val="22"/>
        </w:rPr>
        <w:t xml:space="preserve">“(…) </w:t>
      </w:r>
      <w:r w:rsidR="005C3430" w:rsidRPr="001D020D">
        <w:rPr>
          <w:rFonts w:cs="Book Antiqua"/>
          <w:i/>
          <w:iCs/>
          <w:sz w:val="22"/>
          <w:szCs w:val="22"/>
        </w:rPr>
        <w:t xml:space="preserve">2.) Aprobar el informe N°465-PLA-MNP-2025, así como las recomendaciones que plantea la Dirección de Planificación. En consecuencia, se </w:t>
      </w:r>
      <w:r w:rsidR="005C3430" w:rsidRPr="001D020D">
        <w:rPr>
          <w:rFonts w:cs="Book Antiqua"/>
          <w:b/>
          <w:bCs/>
          <w:i/>
          <w:iCs/>
          <w:sz w:val="22"/>
          <w:szCs w:val="22"/>
        </w:rPr>
        <w:t>toma nota que la Dirección de Planificación se encuentra realizando un estudio en la zona de Turrialba</w:t>
      </w:r>
      <w:r w:rsidR="005C3430" w:rsidRPr="001D020D">
        <w:rPr>
          <w:rFonts w:cs="Book Antiqua"/>
          <w:i/>
          <w:iCs/>
          <w:sz w:val="22"/>
          <w:szCs w:val="22"/>
        </w:rPr>
        <w:t xml:space="preserve">, </w:t>
      </w:r>
      <w:r w:rsidR="005C3430" w:rsidRPr="001D020D">
        <w:rPr>
          <w:rFonts w:cs="Book Antiqua"/>
          <w:i/>
          <w:iCs/>
          <w:sz w:val="22"/>
          <w:szCs w:val="22"/>
          <w:shd w:val="clear" w:color="auto" w:fill="D9F2D0" w:themeFill="accent6" w:themeFillTint="33"/>
        </w:rPr>
        <w:t>el cual será remitido al conocimiento de este Consejo a más tardar el 30 de junio de 2025</w:t>
      </w:r>
      <w:r w:rsidR="005C3430" w:rsidRPr="001D020D">
        <w:rPr>
          <w:rFonts w:cs="Book Antiqua"/>
          <w:i/>
          <w:iCs/>
          <w:sz w:val="22"/>
          <w:szCs w:val="22"/>
        </w:rPr>
        <w:t xml:space="preserve">. Dicho estudio incluirá la valoración del escenario propuesto por el Juzgado Contravencional de Turrialba relativo a una posible división o especialización del despacho. </w:t>
      </w:r>
      <w:r w:rsidRPr="001D020D">
        <w:rPr>
          <w:rFonts w:cs="Book Antiqua"/>
          <w:i/>
          <w:iCs/>
          <w:sz w:val="22"/>
          <w:szCs w:val="22"/>
        </w:rPr>
        <w:t>(…)”</w:t>
      </w:r>
      <w:r w:rsidR="004D28F3" w:rsidRPr="001D020D">
        <w:rPr>
          <w:rFonts w:cs="Book Antiqua"/>
          <w:sz w:val="18"/>
          <w:szCs w:val="18"/>
        </w:rPr>
        <w:t xml:space="preserve"> </w:t>
      </w:r>
      <w:r w:rsidR="004D28F3" w:rsidRPr="00427905">
        <w:rPr>
          <w:rFonts w:cs="Book Antiqua"/>
          <w:szCs w:val="24"/>
        </w:rPr>
        <w:t>El resaltado no pertenece al original.</w:t>
      </w:r>
    </w:p>
    <w:p w14:paraId="67410475" w14:textId="1FD4EF3C" w:rsidR="00565C04" w:rsidRPr="001D020D" w:rsidRDefault="00565C04" w:rsidP="001679AF">
      <w:pPr>
        <w:rPr>
          <w:szCs w:val="24"/>
        </w:rPr>
      </w:pPr>
    </w:p>
    <w:p w14:paraId="061CFABB" w14:textId="5590CE5F" w:rsidR="004D28F3" w:rsidRDefault="00565C04" w:rsidP="001679AF">
      <w:pPr>
        <w:rPr>
          <w:bCs/>
          <w:szCs w:val="24"/>
          <w:lang w:eastAsia="es-CR"/>
        </w:rPr>
      </w:pPr>
      <w:r w:rsidRPr="001D020D">
        <w:rPr>
          <w:bCs/>
          <w:szCs w:val="24"/>
          <w:lang w:eastAsia="es-CR"/>
        </w:rPr>
        <w:t xml:space="preserve">Al respecto, se detalla la información recopilada por </w:t>
      </w:r>
      <w:r w:rsidRPr="001D020D">
        <w:rPr>
          <w:szCs w:val="24"/>
          <w:lang w:eastAsia="es-CR"/>
        </w:rPr>
        <w:t xml:space="preserve">el Lic. Esteban Valverde </w:t>
      </w:r>
      <w:proofErr w:type="spellStart"/>
      <w:r w:rsidRPr="001D020D">
        <w:rPr>
          <w:szCs w:val="24"/>
          <w:lang w:eastAsia="es-CR"/>
        </w:rPr>
        <w:t>Valverde</w:t>
      </w:r>
      <w:proofErr w:type="spellEnd"/>
      <w:r w:rsidRPr="001D020D">
        <w:rPr>
          <w:szCs w:val="24"/>
          <w:lang w:eastAsia="es-CR"/>
        </w:rPr>
        <w:t xml:space="preserve">, </w:t>
      </w:r>
      <w:r w:rsidRPr="001D020D">
        <w:rPr>
          <w:bCs/>
          <w:szCs w:val="24"/>
          <w:lang w:eastAsia="es-CR"/>
        </w:rPr>
        <w:t>Profesional</w:t>
      </w:r>
      <w:r w:rsidR="004D28F3" w:rsidRPr="001D020D">
        <w:rPr>
          <w:bCs/>
          <w:szCs w:val="24"/>
          <w:lang w:eastAsia="es-CR"/>
        </w:rPr>
        <w:t xml:space="preserve"> del Subproceso Modernización No Penal de la Dirección de Planificación.</w:t>
      </w:r>
    </w:p>
    <w:p w14:paraId="4178D051" w14:textId="77777777" w:rsidR="001679AF" w:rsidRPr="001D020D" w:rsidRDefault="001679AF" w:rsidP="001679AF">
      <w:pPr>
        <w:rPr>
          <w:bCs/>
          <w:szCs w:val="24"/>
          <w:lang w:eastAsia="es-CR"/>
        </w:rPr>
      </w:pPr>
    </w:p>
    <w:p w14:paraId="616CBD09" w14:textId="6DE04625" w:rsidR="004D28F3" w:rsidRDefault="004D28F3" w:rsidP="001679AF">
      <w:pPr>
        <w:jc w:val="left"/>
        <w:rPr>
          <w:bCs/>
          <w:szCs w:val="24"/>
          <w:lang w:eastAsia="es-CR"/>
        </w:rPr>
      </w:pPr>
      <w:r w:rsidRPr="001D020D">
        <w:rPr>
          <w:bCs/>
          <w:szCs w:val="24"/>
          <w:lang w:eastAsia="es-CR"/>
        </w:rPr>
        <w:br w:type="page"/>
      </w:r>
    </w:p>
    <w:sdt>
      <w:sdtPr>
        <w:rPr>
          <w:rFonts w:ascii="Book Antiqua" w:eastAsia="Times New Roman" w:hAnsi="Book Antiqua" w:cs="Times New Roman"/>
          <w:color w:val="auto"/>
          <w:sz w:val="24"/>
          <w:szCs w:val="20"/>
          <w:lang w:val="es-ES" w:eastAsia="es-ES"/>
        </w:rPr>
        <w:id w:val="737667212"/>
        <w:docPartObj>
          <w:docPartGallery w:val="Table of Contents"/>
          <w:docPartUnique/>
        </w:docPartObj>
      </w:sdtPr>
      <w:sdtEndPr>
        <w:rPr>
          <w:b/>
          <w:bCs/>
          <w:szCs w:val="24"/>
        </w:rPr>
      </w:sdtEndPr>
      <w:sdtContent>
        <w:p w14:paraId="53D49777" w14:textId="2FF64682" w:rsidR="00EE5CE8" w:rsidRPr="001D020D" w:rsidRDefault="00EE5CE8" w:rsidP="001679AF">
          <w:pPr>
            <w:pStyle w:val="TtuloTDC"/>
            <w:numPr>
              <w:ilvl w:val="0"/>
              <w:numId w:val="0"/>
            </w:numPr>
            <w:spacing w:before="360" w:after="360" w:line="240" w:lineRule="auto"/>
            <w:ind w:right="-91"/>
            <w:jc w:val="center"/>
            <w:rPr>
              <w:rFonts w:ascii="Book Antiqua" w:hAnsi="Book Antiqua"/>
              <w:sz w:val="24"/>
              <w:szCs w:val="24"/>
            </w:rPr>
          </w:pPr>
          <w:r w:rsidRPr="001D020D">
            <w:rPr>
              <w:rFonts w:ascii="Book Antiqua" w:hAnsi="Book Antiqua"/>
              <w:sz w:val="24"/>
              <w:szCs w:val="24"/>
              <w:lang w:val="es-ES"/>
            </w:rPr>
            <w:t>Contenido</w:t>
          </w:r>
        </w:p>
        <w:p w14:paraId="7D7C73B9" w14:textId="2F1AD6AF" w:rsidR="00922A20" w:rsidRDefault="00EE5CE8" w:rsidP="001679AF">
          <w:pPr>
            <w:pStyle w:val="TDC1"/>
            <w:tabs>
              <w:tab w:val="left" w:pos="480"/>
              <w:tab w:val="right" w:leader="dot" w:pos="8830"/>
            </w:tabs>
            <w:spacing w:before="360" w:after="360"/>
            <w:rPr>
              <w:rFonts w:asciiTheme="minorHAnsi" w:eastAsiaTheme="minorEastAsia" w:hAnsiTheme="minorHAnsi" w:cstheme="minorBidi"/>
              <w:noProof/>
              <w:kern w:val="2"/>
              <w:szCs w:val="24"/>
              <w:lang w:eastAsia="es-CR"/>
              <w14:ligatures w14:val="standardContextual"/>
            </w:rPr>
          </w:pPr>
          <w:r w:rsidRPr="001D020D">
            <w:rPr>
              <w:sz w:val="20"/>
              <w:szCs w:val="16"/>
            </w:rPr>
            <w:fldChar w:fldCharType="begin"/>
          </w:r>
          <w:r w:rsidRPr="001D020D">
            <w:rPr>
              <w:sz w:val="20"/>
              <w:szCs w:val="16"/>
            </w:rPr>
            <w:instrText xml:space="preserve"> TOC \o "1-3" \h \z \u </w:instrText>
          </w:r>
          <w:r w:rsidRPr="001D020D">
            <w:rPr>
              <w:sz w:val="20"/>
              <w:szCs w:val="16"/>
            </w:rPr>
            <w:fldChar w:fldCharType="separate"/>
          </w:r>
          <w:hyperlink w:anchor="_Toc203370695" w:history="1">
            <w:r w:rsidR="00922A20" w:rsidRPr="00FA1659">
              <w:rPr>
                <w:rStyle w:val="Hipervnculo"/>
                <w:noProof/>
                <w:snapToGrid w:val="0"/>
              </w:rPr>
              <w:t>1</w:t>
            </w:r>
            <w:r w:rsidR="00922A20">
              <w:rPr>
                <w:rFonts w:asciiTheme="minorHAnsi" w:eastAsiaTheme="minorEastAsia" w:hAnsiTheme="minorHAnsi" w:cstheme="minorBidi"/>
                <w:noProof/>
                <w:kern w:val="2"/>
                <w:szCs w:val="24"/>
                <w:lang w:eastAsia="es-CR"/>
                <w14:ligatures w14:val="standardContextual"/>
              </w:rPr>
              <w:tab/>
            </w:r>
            <w:r w:rsidR="00922A20" w:rsidRPr="00FA1659">
              <w:rPr>
                <w:rStyle w:val="Hipervnculo"/>
                <w:noProof/>
              </w:rPr>
              <w:t>Resumen</w:t>
            </w:r>
            <w:r w:rsidR="00922A20" w:rsidRPr="00FA1659">
              <w:rPr>
                <w:rStyle w:val="Hipervnculo"/>
                <w:noProof/>
                <w:snapToGrid w:val="0"/>
              </w:rPr>
              <w:t xml:space="preserve"> Ejecutivo</w:t>
            </w:r>
            <w:r w:rsidR="00922A20">
              <w:rPr>
                <w:noProof/>
                <w:webHidden/>
              </w:rPr>
              <w:tab/>
            </w:r>
            <w:r w:rsidR="00922A20">
              <w:rPr>
                <w:noProof/>
                <w:webHidden/>
              </w:rPr>
              <w:fldChar w:fldCharType="begin"/>
            </w:r>
            <w:r w:rsidR="00922A20">
              <w:rPr>
                <w:noProof/>
                <w:webHidden/>
              </w:rPr>
              <w:instrText xml:space="preserve"> PAGEREF _Toc203370695 \h </w:instrText>
            </w:r>
            <w:r w:rsidR="00922A20">
              <w:rPr>
                <w:noProof/>
                <w:webHidden/>
              </w:rPr>
            </w:r>
            <w:r w:rsidR="00922A20">
              <w:rPr>
                <w:noProof/>
                <w:webHidden/>
              </w:rPr>
              <w:fldChar w:fldCharType="separate"/>
            </w:r>
            <w:r w:rsidR="00922A20">
              <w:rPr>
                <w:noProof/>
                <w:webHidden/>
              </w:rPr>
              <w:t>5</w:t>
            </w:r>
            <w:r w:rsidR="00922A20">
              <w:rPr>
                <w:noProof/>
                <w:webHidden/>
              </w:rPr>
              <w:fldChar w:fldCharType="end"/>
            </w:r>
          </w:hyperlink>
        </w:p>
        <w:p w14:paraId="2A7070AD" w14:textId="0AB7E17F" w:rsidR="00922A20" w:rsidRDefault="00922A20" w:rsidP="001679AF">
          <w:pPr>
            <w:pStyle w:val="TDC1"/>
            <w:tabs>
              <w:tab w:val="left" w:pos="480"/>
              <w:tab w:val="right" w:leader="dot" w:pos="8830"/>
            </w:tabs>
            <w:spacing w:before="360" w:after="360"/>
            <w:rPr>
              <w:rFonts w:asciiTheme="minorHAnsi" w:eastAsiaTheme="minorEastAsia" w:hAnsiTheme="minorHAnsi" w:cstheme="minorBidi"/>
              <w:noProof/>
              <w:kern w:val="2"/>
              <w:szCs w:val="24"/>
              <w:lang w:eastAsia="es-CR"/>
              <w14:ligatures w14:val="standardContextual"/>
            </w:rPr>
          </w:pPr>
          <w:hyperlink w:anchor="_Toc203370697" w:history="1">
            <w:r w:rsidRPr="00FA1659">
              <w:rPr>
                <w:rStyle w:val="Hipervnculo"/>
                <w:noProof/>
                <w:snapToGrid w:val="0"/>
              </w:rPr>
              <w:t>2</w:t>
            </w:r>
            <w:r>
              <w:rPr>
                <w:rFonts w:asciiTheme="minorHAnsi" w:eastAsiaTheme="minorEastAsia" w:hAnsiTheme="minorHAnsi" w:cstheme="minorBidi"/>
                <w:noProof/>
                <w:kern w:val="2"/>
                <w:szCs w:val="24"/>
                <w:lang w:eastAsia="es-CR"/>
                <w14:ligatures w14:val="standardContextual"/>
              </w:rPr>
              <w:tab/>
            </w:r>
            <w:r w:rsidRPr="00FA1659">
              <w:rPr>
                <w:rStyle w:val="Hipervnculo"/>
                <w:noProof/>
              </w:rPr>
              <w:t>Antecedentes</w:t>
            </w:r>
            <w:r>
              <w:rPr>
                <w:noProof/>
                <w:webHidden/>
              </w:rPr>
              <w:tab/>
            </w:r>
            <w:r>
              <w:rPr>
                <w:noProof/>
                <w:webHidden/>
              </w:rPr>
              <w:fldChar w:fldCharType="begin"/>
            </w:r>
            <w:r>
              <w:rPr>
                <w:noProof/>
                <w:webHidden/>
              </w:rPr>
              <w:instrText xml:space="preserve"> PAGEREF _Toc203370697 \h </w:instrText>
            </w:r>
            <w:r>
              <w:rPr>
                <w:noProof/>
                <w:webHidden/>
              </w:rPr>
            </w:r>
            <w:r>
              <w:rPr>
                <w:noProof/>
                <w:webHidden/>
              </w:rPr>
              <w:fldChar w:fldCharType="separate"/>
            </w:r>
            <w:r>
              <w:rPr>
                <w:noProof/>
                <w:webHidden/>
              </w:rPr>
              <w:t>8</w:t>
            </w:r>
            <w:r>
              <w:rPr>
                <w:noProof/>
                <w:webHidden/>
              </w:rPr>
              <w:fldChar w:fldCharType="end"/>
            </w:r>
          </w:hyperlink>
        </w:p>
        <w:p w14:paraId="369F690D" w14:textId="39844C0D" w:rsidR="00922A20" w:rsidRDefault="00922A20" w:rsidP="001679AF">
          <w:pPr>
            <w:pStyle w:val="TDC2"/>
            <w:tabs>
              <w:tab w:val="left" w:pos="960"/>
              <w:tab w:val="right" w:leader="dot" w:pos="8830"/>
            </w:tabs>
            <w:spacing w:before="360" w:after="360"/>
            <w:rPr>
              <w:rFonts w:asciiTheme="minorHAnsi" w:eastAsiaTheme="minorEastAsia" w:hAnsiTheme="minorHAnsi" w:cstheme="minorBidi"/>
              <w:noProof/>
              <w:kern w:val="2"/>
              <w:szCs w:val="24"/>
              <w:lang w:eastAsia="es-CR"/>
              <w14:ligatures w14:val="standardContextual"/>
            </w:rPr>
          </w:pPr>
          <w:hyperlink w:anchor="_Toc203370701" w:history="1">
            <w:r w:rsidRPr="00FA1659">
              <w:rPr>
                <w:rStyle w:val="Hipervnculo"/>
                <w:noProof/>
                <w:snapToGrid w:val="0"/>
              </w:rPr>
              <w:t>2.1.</w:t>
            </w:r>
            <w:r>
              <w:rPr>
                <w:rFonts w:asciiTheme="minorHAnsi" w:eastAsiaTheme="minorEastAsia" w:hAnsiTheme="minorHAnsi" w:cstheme="minorBidi"/>
                <w:noProof/>
                <w:kern w:val="2"/>
                <w:szCs w:val="24"/>
                <w:lang w:eastAsia="es-CR"/>
                <w14:ligatures w14:val="standardContextual"/>
              </w:rPr>
              <w:tab/>
            </w:r>
            <w:r w:rsidRPr="00FA1659">
              <w:rPr>
                <w:rStyle w:val="Hipervnculo"/>
                <w:noProof/>
                <w:snapToGrid w:val="0"/>
              </w:rPr>
              <w:t>Atención a las observaciones al informe preliminar 680-PLA-MNP-2025.</w:t>
            </w:r>
            <w:r>
              <w:rPr>
                <w:noProof/>
                <w:webHidden/>
              </w:rPr>
              <w:tab/>
            </w:r>
            <w:r>
              <w:rPr>
                <w:noProof/>
                <w:webHidden/>
              </w:rPr>
              <w:fldChar w:fldCharType="begin"/>
            </w:r>
            <w:r>
              <w:rPr>
                <w:noProof/>
                <w:webHidden/>
              </w:rPr>
              <w:instrText xml:space="preserve"> PAGEREF _Toc203370701 \h </w:instrText>
            </w:r>
            <w:r>
              <w:rPr>
                <w:noProof/>
                <w:webHidden/>
              </w:rPr>
            </w:r>
            <w:r>
              <w:rPr>
                <w:noProof/>
                <w:webHidden/>
              </w:rPr>
              <w:fldChar w:fldCharType="separate"/>
            </w:r>
            <w:r>
              <w:rPr>
                <w:noProof/>
                <w:webHidden/>
              </w:rPr>
              <w:t>9</w:t>
            </w:r>
            <w:r>
              <w:rPr>
                <w:noProof/>
                <w:webHidden/>
              </w:rPr>
              <w:fldChar w:fldCharType="end"/>
            </w:r>
          </w:hyperlink>
        </w:p>
        <w:p w14:paraId="1C8DE726" w14:textId="54FD876A" w:rsidR="00922A20" w:rsidRDefault="00922A20" w:rsidP="001679AF">
          <w:pPr>
            <w:pStyle w:val="TDC1"/>
            <w:tabs>
              <w:tab w:val="left" w:pos="480"/>
              <w:tab w:val="right" w:leader="dot" w:pos="8830"/>
            </w:tabs>
            <w:spacing w:before="360" w:after="360"/>
            <w:rPr>
              <w:rFonts w:asciiTheme="minorHAnsi" w:eastAsiaTheme="minorEastAsia" w:hAnsiTheme="minorHAnsi" w:cstheme="minorBidi"/>
              <w:noProof/>
              <w:kern w:val="2"/>
              <w:szCs w:val="24"/>
              <w:lang w:eastAsia="es-CR"/>
              <w14:ligatures w14:val="standardContextual"/>
            </w:rPr>
          </w:pPr>
          <w:hyperlink w:anchor="_Toc203370702" w:history="1">
            <w:r w:rsidRPr="00FA1659">
              <w:rPr>
                <w:rStyle w:val="Hipervnculo"/>
                <w:noProof/>
                <w:snapToGrid w:val="0"/>
              </w:rPr>
              <w:t>3</w:t>
            </w:r>
            <w:r>
              <w:rPr>
                <w:rFonts w:asciiTheme="minorHAnsi" w:eastAsiaTheme="minorEastAsia" w:hAnsiTheme="minorHAnsi" w:cstheme="minorBidi"/>
                <w:noProof/>
                <w:kern w:val="2"/>
                <w:szCs w:val="24"/>
                <w:lang w:eastAsia="es-CR"/>
                <w14:ligatures w14:val="standardContextual"/>
              </w:rPr>
              <w:tab/>
            </w:r>
            <w:r w:rsidRPr="00FA1659">
              <w:rPr>
                <w:rStyle w:val="Hipervnculo"/>
                <w:noProof/>
                <w:snapToGrid w:val="0"/>
              </w:rPr>
              <w:t>Diagnóstico de la situación actual</w:t>
            </w:r>
            <w:r>
              <w:rPr>
                <w:noProof/>
                <w:webHidden/>
              </w:rPr>
              <w:tab/>
            </w:r>
            <w:r>
              <w:rPr>
                <w:noProof/>
                <w:webHidden/>
              </w:rPr>
              <w:fldChar w:fldCharType="begin"/>
            </w:r>
            <w:r>
              <w:rPr>
                <w:noProof/>
                <w:webHidden/>
              </w:rPr>
              <w:instrText xml:space="preserve"> PAGEREF _Toc203370702 \h </w:instrText>
            </w:r>
            <w:r>
              <w:rPr>
                <w:noProof/>
                <w:webHidden/>
              </w:rPr>
            </w:r>
            <w:r>
              <w:rPr>
                <w:noProof/>
                <w:webHidden/>
              </w:rPr>
              <w:fldChar w:fldCharType="separate"/>
            </w:r>
            <w:r>
              <w:rPr>
                <w:noProof/>
                <w:webHidden/>
              </w:rPr>
              <w:t>11</w:t>
            </w:r>
            <w:r>
              <w:rPr>
                <w:noProof/>
                <w:webHidden/>
              </w:rPr>
              <w:fldChar w:fldCharType="end"/>
            </w:r>
          </w:hyperlink>
        </w:p>
        <w:p w14:paraId="0AE964F7" w14:textId="47E31124" w:rsidR="00922A20" w:rsidRDefault="00922A20" w:rsidP="001679AF">
          <w:pPr>
            <w:pStyle w:val="TDC2"/>
            <w:tabs>
              <w:tab w:val="right" w:leader="dot" w:pos="8830"/>
            </w:tabs>
            <w:spacing w:before="360" w:after="360"/>
            <w:rPr>
              <w:rFonts w:asciiTheme="minorHAnsi" w:eastAsiaTheme="minorEastAsia" w:hAnsiTheme="minorHAnsi" w:cstheme="minorBidi"/>
              <w:noProof/>
              <w:kern w:val="2"/>
              <w:szCs w:val="24"/>
              <w:lang w:eastAsia="es-CR"/>
              <w14:ligatures w14:val="standardContextual"/>
            </w:rPr>
          </w:pPr>
          <w:hyperlink w:anchor="_Toc203370703" w:history="1">
            <w:r w:rsidRPr="00FA1659">
              <w:rPr>
                <w:rStyle w:val="Hipervnculo"/>
                <w:noProof/>
                <w:snapToGrid w:val="0"/>
              </w:rPr>
              <w:t>3.1. Estructura</w:t>
            </w:r>
            <w:r>
              <w:rPr>
                <w:noProof/>
                <w:webHidden/>
              </w:rPr>
              <w:tab/>
            </w:r>
            <w:r>
              <w:rPr>
                <w:noProof/>
                <w:webHidden/>
              </w:rPr>
              <w:fldChar w:fldCharType="begin"/>
            </w:r>
            <w:r>
              <w:rPr>
                <w:noProof/>
                <w:webHidden/>
              </w:rPr>
              <w:instrText xml:space="preserve"> PAGEREF _Toc203370703 \h </w:instrText>
            </w:r>
            <w:r>
              <w:rPr>
                <w:noProof/>
                <w:webHidden/>
              </w:rPr>
            </w:r>
            <w:r>
              <w:rPr>
                <w:noProof/>
                <w:webHidden/>
              </w:rPr>
              <w:fldChar w:fldCharType="separate"/>
            </w:r>
            <w:r>
              <w:rPr>
                <w:noProof/>
                <w:webHidden/>
              </w:rPr>
              <w:t>11</w:t>
            </w:r>
            <w:r>
              <w:rPr>
                <w:noProof/>
                <w:webHidden/>
              </w:rPr>
              <w:fldChar w:fldCharType="end"/>
            </w:r>
          </w:hyperlink>
        </w:p>
        <w:p w14:paraId="36D30823" w14:textId="65A1C64A" w:rsidR="00922A20" w:rsidRDefault="00922A20" w:rsidP="001679AF">
          <w:pPr>
            <w:pStyle w:val="TDC2"/>
            <w:tabs>
              <w:tab w:val="right" w:leader="dot" w:pos="8830"/>
            </w:tabs>
            <w:spacing w:before="360" w:after="360"/>
            <w:rPr>
              <w:rFonts w:asciiTheme="minorHAnsi" w:eastAsiaTheme="minorEastAsia" w:hAnsiTheme="minorHAnsi" w:cstheme="minorBidi"/>
              <w:noProof/>
              <w:kern w:val="2"/>
              <w:szCs w:val="24"/>
              <w:lang w:eastAsia="es-CR"/>
              <w14:ligatures w14:val="standardContextual"/>
            </w:rPr>
          </w:pPr>
          <w:hyperlink w:anchor="_Toc203370704" w:history="1">
            <w:r w:rsidRPr="00FA1659">
              <w:rPr>
                <w:rStyle w:val="Hipervnculo"/>
                <w:noProof/>
                <w:snapToGrid w:val="0"/>
              </w:rPr>
              <w:t>3.2. Análisis estadístico</w:t>
            </w:r>
            <w:r>
              <w:rPr>
                <w:noProof/>
                <w:webHidden/>
              </w:rPr>
              <w:tab/>
            </w:r>
            <w:r>
              <w:rPr>
                <w:noProof/>
                <w:webHidden/>
              </w:rPr>
              <w:fldChar w:fldCharType="begin"/>
            </w:r>
            <w:r>
              <w:rPr>
                <w:noProof/>
                <w:webHidden/>
              </w:rPr>
              <w:instrText xml:space="preserve"> PAGEREF _Toc203370704 \h </w:instrText>
            </w:r>
            <w:r>
              <w:rPr>
                <w:noProof/>
                <w:webHidden/>
              </w:rPr>
            </w:r>
            <w:r>
              <w:rPr>
                <w:noProof/>
                <w:webHidden/>
              </w:rPr>
              <w:fldChar w:fldCharType="separate"/>
            </w:r>
            <w:r>
              <w:rPr>
                <w:noProof/>
                <w:webHidden/>
              </w:rPr>
              <w:t>12</w:t>
            </w:r>
            <w:r>
              <w:rPr>
                <w:noProof/>
                <w:webHidden/>
              </w:rPr>
              <w:fldChar w:fldCharType="end"/>
            </w:r>
          </w:hyperlink>
        </w:p>
        <w:p w14:paraId="58EBE73A" w14:textId="510D560D" w:rsidR="00922A20" w:rsidRDefault="00922A20" w:rsidP="001679AF">
          <w:pPr>
            <w:pStyle w:val="TDC2"/>
            <w:tabs>
              <w:tab w:val="right" w:leader="dot" w:pos="8830"/>
            </w:tabs>
            <w:spacing w:before="360" w:after="360"/>
            <w:rPr>
              <w:rFonts w:asciiTheme="minorHAnsi" w:eastAsiaTheme="minorEastAsia" w:hAnsiTheme="minorHAnsi" w:cstheme="minorBidi"/>
              <w:noProof/>
              <w:kern w:val="2"/>
              <w:szCs w:val="24"/>
              <w:lang w:eastAsia="es-CR"/>
              <w14:ligatures w14:val="standardContextual"/>
            </w:rPr>
          </w:pPr>
          <w:hyperlink w:anchor="_Toc203370705" w:history="1">
            <w:r w:rsidRPr="00FA1659">
              <w:rPr>
                <w:rStyle w:val="Hipervnculo"/>
                <w:noProof/>
                <w:snapToGrid w:val="0"/>
              </w:rPr>
              <w:t>3.3. Análisis indicadores de gestión a abril de 2025</w:t>
            </w:r>
            <w:r>
              <w:rPr>
                <w:noProof/>
                <w:webHidden/>
              </w:rPr>
              <w:tab/>
            </w:r>
            <w:r>
              <w:rPr>
                <w:noProof/>
                <w:webHidden/>
              </w:rPr>
              <w:fldChar w:fldCharType="begin"/>
            </w:r>
            <w:r>
              <w:rPr>
                <w:noProof/>
                <w:webHidden/>
              </w:rPr>
              <w:instrText xml:space="preserve"> PAGEREF _Toc203370705 \h </w:instrText>
            </w:r>
            <w:r>
              <w:rPr>
                <w:noProof/>
                <w:webHidden/>
              </w:rPr>
            </w:r>
            <w:r>
              <w:rPr>
                <w:noProof/>
                <w:webHidden/>
              </w:rPr>
              <w:fldChar w:fldCharType="separate"/>
            </w:r>
            <w:r>
              <w:rPr>
                <w:noProof/>
                <w:webHidden/>
              </w:rPr>
              <w:t>13</w:t>
            </w:r>
            <w:r>
              <w:rPr>
                <w:noProof/>
                <w:webHidden/>
              </w:rPr>
              <w:fldChar w:fldCharType="end"/>
            </w:r>
          </w:hyperlink>
        </w:p>
        <w:p w14:paraId="6D1284F8" w14:textId="52DFB382" w:rsidR="00922A20" w:rsidRDefault="00922A20" w:rsidP="001679AF">
          <w:pPr>
            <w:pStyle w:val="TDC2"/>
            <w:tabs>
              <w:tab w:val="right" w:leader="dot" w:pos="8830"/>
            </w:tabs>
            <w:spacing w:before="360" w:after="360"/>
            <w:rPr>
              <w:rFonts w:asciiTheme="minorHAnsi" w:eastAsiaTheme="minorEastAsia" w:hAnsiTheme="minorHAnsi" w:cstheme="minorBidi"/>
              <w:noProof/>
              <w:kern w:val="2"/>
              <w:szCs w:val="24"/>
              <w:lang w:eastAsia="es-CR"/>
              <w14:ligatures w14:val="standardContextual"/>
            </w:rPr>
          </w:pPr>
          <w:hyperlink w:anchor="_Toc203370706" w:history="1">
            <w:r w:rsidRPr="00FA1659">
              <w:rPr>
                <w:rStyle w:val="Hipervnculo"/>
                <w:noProof/>
                <w:snapToGrid w:val="0"/>
              </w:rPr>
              <w:t>3.4. Revisión de los insumos del Modelo de Mejora Continua (Planes Remediales y Minuta del Equipo de Mejora de Procesos).</w:t>
            </w:r>
            <w:r>
              <w:rPr>
                <w:noProof/>
                <w:webHidden/>
              </w:rPr>
              <w:tab/>
            </w:r>
            <w:r>
              <w:rPr>
                <w:noProof/>
                <w:webHidden/>
              </w:rPr>
              <w:fldChar w:fldCharType="begin"/>
            </w:r>
            <w:r>
              <w:rPr>
                <w:noProof/>
                <w:webHidden/>
              </w:rPr>
              <w:instrText xml:space="preserve"> PAGEREF _Toc203370706 \h </w:instrText>
            </w:r>
            <w:r>
              <w:rPr>
                <w:noProof/>
                <w:webHidden/>
              </w:rPr>
            </w:r>
            <w:r>
              <w:rPr>
                <w:noProof/>
                <w:webHidden/>
              </w:rPr>
              <w:fldChar w:fldCharType="separate"/>
            </w:r>
            <w:r>
              <w:rPr>
                <w:noProof/>
                <w:webHidden/>
              </w:rPr>
              <w:t>18</w:t>
            </w:r>
            <w:r>
              <w:rPr>
                <w:noProof/>
                <w:webHidden/>
              </w:rPr>
              <w:fldChar w:fldCharType="end"/>
            </w:r>
          </w:hyperlink>
        </w:p>
        <w:p w14:paraId="7A840352" w14:textId="58327011" w:rsidR="00922A20" w:rsidRDefault="00922A20" w:rsidP="001679AF">
          <w:pPr>
            <w:pStyle w:val="TDC1"/>
            <w:tabs>
              <w:tab w:val="left" w:pos="480"/>
              <w:tab w:val="right" w:leader="dot" w:pos="8830"/>
            </w:tabs>
            <w:spacing w:before="360" w:after="360"/>
            <w:rPr>
              <w:rFonts w:asciiTheme="minorHAnsi" w:eastAsiaTheme="minorEastAsia" w:hAnsiTheme="minorHAnsi" w:cstheme="minorBidi"/>
              <w:noProof/>
              <w:kern w:val="2"/>
              <w:szCs w:val="24"/>
              <w:lang w:eastAsia="es-CR"/>
              <w14:ligatures w14:val="standardContextual"/>
            </w:rPr>
          </w:pPr>
          <w:hyperlink w:anchor="_Toc203370707" w:history="1">
            <w:r w:rsidRPr="00FA1659">
              <w:rPr>
                <w:rStyle w:val="Hipervnculo"/>
                <w:noProof/>
                <w:snapToGrid w:val="0"/>
              </w:rPr>
              <w:t>4</w:t>
            </w:r>
            <w:r>
              <w:rPr>
                <w:rFonts w:asciiTheme="minorHAnsi" w:eastAsiaTheme="minorEastAsia" w:hAnsiTheme="minorHAnsi" w:cstheme="minorBidi"/>
                <w:noProof/>
                <w:kern w:val="2"/>
                <w:szCs w:val="24"/>
                <w:lang w:eastAsia="es-CR"/>
                <w14:ligatures w14:val="standardContextual"/>
              </w:rPr>
              <w:tab/>
            </w:r>
            <w:r w:rsidRPr="00FA1659">
              <w:rPr>
                <w:rStyle w:val="Hipervnculo"/>
                <w:noProof/>
                <w:snapToGrid w:val="0"/>
              </w:rPr>
              <w:t>Escenario de reestructuración del actual Juzgado Contravencional de Turrialba</w:t>
            </w:r>
            <w:r>
              <w:rPr>
                <w:noProof/>
                <w:webHidden/>
              </w:rPr>
              <w:tab/>
            </w:r>
            <w:r>
              <w:rPr>
                <w:noProof/>
                <w:webHidden/>
              </w:rPr>
              <w:fldChar w:fldCharType="begin"/>
            </w:r>
            <w:r>
              <w:rPr>
                <w:noProof/>
                <w:webHidden/>
              </w:rPr>
              <w:instrText xml:space="preserve"> PAGEREF _Toc203370707 \h </w:instrText>
            </w:r>
            <w:r>
              <w:rPr>
                <w:noProof/>
                <w:webHidden/>
              </w:rPr>
            </w:r>
            <w:r>
              <w:rPr>
                <w:noProof/>
                <w:webHidden/>
              </w:rPr>
              <w:fldChar w:fldCharType="separate"/>
            </w:r>
            <w:r>
              <w:rPr>
                <w:noProof/>
                <w:webHidden/>
              </w:rPr>
              <w:t>18</w:t>
            </w:r>
            <w:r>
              <w:rPr>
                <w:noProof/>
                <w:webHidden/>
              </w:rPr>
              <w:fldChar w:fldCharType="end"/>
            </w:r>
          </w:hyperlink>
        </w:p>
        <w:p w14:paraId="358049EA" w14:textId="6F3B9C9F" w:rsidR="00922A20" w:rsidRDefault="00922A20" w:rsidP="001679AF">
          <w:pPr>
            <w:pStyle w:val="TDC2"/>
            <w:tabs>
              <w:tab w:val="right" w:leader="dot" w:pos="8830"/>
            </w:tabs>
            <w:spacing w:before="360" w:after="360"/>
            <w:rPr>
              <w:rFonts w:asciiTheme="minorHAnsi" w:eastAsiaTheme="minorEastAsia" w:hAnsiTheme="minorHAnsi" w:cstheme="minorBidi"/>
              <w:noProof/>
              <w:kern w:val="2"/>
              <w:szCs w:val="24"/>
              <w:lang w:eastAsia="es-CR"/>
              <w14:ligatures w14:val="standardContextual"/>
            </w:rPr>
          </w:pPr>
          <w:hyperlink w:anchor="_Toc203370708" w:history="1">
            <w:r w:rsidRPr="00FA1659">
              <w:rPr>
                <w:rStyle w:val="Hipervnculo"/>
                <w:noProof/>
                <w:snapToGrid w:val="0"/>
              </w:rPr>
              <w:t>4.1. Escenario propuesto por el Juzgado Contravencional de Turrialba.</w:t>
            </w:r>
            <w:r>
              <w:rPr>
                <w:noProof/>
                <w:webHidden/>
              </w:rPr>
              <w:tab/>
            </w:r>
            <w:r>
              <w:rPr>
                <w:noProof/>
                <w:webHidden/>
              </w:rPr>
              <w:fldChar w:fldCharType="begin"/>
            </w:r>
            <w:r>
              <w:rPr>
                <w:noProof/>
                <w:webHidden/>
              </w:rPr>
              <w:instrText xml:space="preserve"> PAGEREF _Toc203370708 \h </w:instrText>
            </w:r>
            <w:r>
              <w:rPr>
                <w:noProof/>
                <w:webHidden/>
              </w:rPr>
            </w:r>
            <w:r>
              <w:rPr>
                <w:noProof/>
                <w:webHidden/>
              </w:rPr>
              <w:fldChar w:fldCharType="separate"/>
            </w:r>
            <w:r>
              <w:rPr>
                <w:noProof/>
                <w:webHidden/>
              </w:rPr>
              <w:t>18</w:t>
            </w:r>
            <w:r>
              <w:rPr>
                <w:noProof/>
                <w:webHidden/>
              </w:rPr>
              <w:fldChar w:fldCharType="end"/>
            </w:r>
          </w:hyperlink>
        </w:p>
        <w:p w14:paraId="15A069DB" w14:textId="209240AE" w:rsidR="00922A20" w:rsidRDefault="00922A20" w:rsidP="001679AF">
          <w:pPr>
            <w:pStyle w:val="TDC3"/>
            <w:spacing w:before="360" w:after="360"/>
            <w:rPr>
              <w:rFonts w:asciiTheme="minorHAnsi" w:eastAsiaTheme="minorEastAsia" w:hAnsiTheme="minorHAnsi" w:cstheme="minorBidi"/>
              <w:noProof/>
              <w:kern w:val="2"/>
              <w:szCs w:val="24"/>
              <w:lang w:eastAsia="es-CR"/>
              <w14:ligatures w14:val="standardContextual"/>
            </w:rPr>
          </w:pPr>
          <w:hyperlink w:anchor="_Toc203370709" w:history="1">
            <w:r w:rsidRPr="00FA1659">
              <w:rPr>
                <w:rStyle w:val="Hipervnculo"/>
                <w:noProof/>
                <w:snapToGrid w:val="0"/>
              </w:rPr>
              <w:t>4.1.1</w:t>
            </w:r>
            <w:r>
              <w:rPr>
                <w:rFonts w:asciiTheme="minorHAnsi" w:eastAsiaTheme="minorEastAsia" w:hAnsiTheme="minorHAnsi" w:cstheme="minorBidi"/>
                <w:noProof/>
                <w:kern w:val="2"/>
                <w:szCs w:val="24"/>
                <w:lang w:eastAsia="es-CR"/>
                <w14:ligatures w14:val="standardContextual"/>
              </w:rPr>
              <w:tab/>
            </w:r>
            <w:r w:rsidRPr="00FA1659">
              <w:rPr>
                <w:rStyle w:val="Hipervnculo"/>
                <w:noProof/>
                <w:snapToGrid w:val="0"/>
              </w:rPr>
              <w:t>Cuotas de trabajo actuales para las personas Técnicas Judiciales del Juzgado Contravencional de Turrialba:</w:t>
            </w:r>
            <w:r>
              <w:rPr>
                <w:noProof/>
                <w:webHidden/>
              </w:rPr>
              <w:tab/>
            </w:r>
            <w:r>
              <w:rPr>
                <w:noProof/>
                <w:webHidden/>
              </w:rPr>
              <w:fldChar w:fldCharType="begin"/>
            </w:r>
            <w:r>
              <w:rPr>
                <w:noProof/>
                <w:webHidden/>
              </w:rPr>
              <w:instrText xml:space="preserve"> PAGEREF _Toc203370709 \h </w:instrText>
            </w:r>
            <w:r>
              <w:rPr>
                <w:noProof/>
                <w:webHidden/>
              </w:rPr>
            </w:r>
            <w:r>
              <w:rPr>
                <w:noProof/>
                <w:webHidden/>
              </w:rPr>
              <w:fldChar w:fldCharType="separate"/>
            </w:r>
            <w:r>
              <w:rPr>
                <w:noProof/>
                <w:webHidden/>
              </w:rPr>
              <w:t>23</w:t>
            </w:r>
            <w:r>
              <w:rPr>
                <w:noProof/>
                <w:webHidden/>
              </w:rPr>
              <w:fldChar w:fldCharType="end"/>
            </w:r>
          </w:hyperlink>
        </w:p>
        <w:p w14:paraId="4609B3DA" w14:textId="3132A80B" w:rsidR="00922A20" w:rsidRDefault="00922A20" w:rsidP="001679AF">
          <w:pPr>
            <w:pStyle w:val="TDC3"/>
            <w:spacing w:before="360" w:after="360"/>
            <w:rPr>
              <w:rFonts w:asciiTheme="minorHAnsi" w:eastAsiaTheme="minorEastAsia" w:hAnsiTheme="minorHAnsi" w:cstheme="minorBidi"/>
              <w:noProof/>
              <w:kern w:val="2"/>
              <w:szCs w:val="24"/>
              <w:lang w:eastAsia="es-CR"/>
              <w14:ligatures w14:val="standardContextual"/>
            </w:rPr>
          </w:pPr>
          <w:hyperlink w:anchor="_Toc203370710" w:history="1">
            <w:r w:rsidRPr="00FA1659">
              <w:rPr>
                <w:rStyle w:val="Hipervnculo"/>
                <w:noProof/>
                <w:snapToGrid w:val="0"/>
              </w:rPr>
              <w:t>4.1.2</w:t>
            </w:r>
            <w:r>
              <w:rPr>
                <w:rFonts w:asciiTheme="minorHAnsi" w:eastAsiaTheme="minorEastAsia" w:hAnsiTheme="minorHAnsi" w:cstheme="minorBidi"/>
                <w:noProof/>
                <w:kern w:val="2"/>
                <w:szCs w:val="24"/>
                <w:lang w:eastAsia="es-CR"/>
                <w14:ligatures w14:val="standardContextual"/>
              </w:rPr>
              <w:tab/>
            </w:r>
            <w:r w:rsidRPr="00FA1659">
              <w:rPr>
                <w:rStyle w:val="Hipervnculo"/>
                <w:noProof/>
                <w:snapToGrid w:val="0"/>
              </w:rPr>
              <w:t>Estructura Organizacional</w:t>
            </w:r>
            <w:r>
              <w:rPr>
                <w:noProof/>
                <w:webHidden/>
              </w:rPr>
              <w:tab/>
            </w:r>
            <w:r>
              <w:rPr>
                <w:noProof/>
                <w:webHidden/>
              </w:rPr>
              <w:fldChar w:fldCharType="begin"/>
            </w:r>
            <w:r>
              <w:rPr>
                <w:noProof/>
                <w:webHidden/>
              </w:rPr>
              <w:instrText xml:space="preserve"> PAGEREF _Toc203370710 \h </w:instrText>
            </w:r>
            <w:r>
              <w:rPr>
                <w:noProof/>
                <w:webHidden/>
              </w:rPr>
            </w:r>
            <w:r>
              <w:rPr>
                <w:noProof/>
                <w:webHidden/>
              </w:rPr>
              <w:fldChar w:fldCharType="separate"/>
            </w:r>
            <w:r>
              <w:rPr>
                <w:noProof/>
                <w:webHidden/>
              </w:rPr>
              <w:t>24</w:t>
            </w:r>
            <w:r>
              <w:rPr>
                <w:noProof/>
                <w:webHidden/>
              </w:rPr>
              <w:fldChar w:fldCharType="end"/>
            </w:r>
          </w:hyperlink>
        </w:p>
        <w:p w14:paraId="7D457BFF" w14:textId="60B653C3" w:rsidR="00922A20" w:rsidRDefault="00922A20" w:rsidP="001679AF">
          <w:pPr>
            <w:pStyle w:val="TDC1"/>
            <w:tabs>
              <w:tab w:val="left" w:pos="480"/>
              <w:tab w:val="right" w:leader="dot" w:pos="8830"/>
            </w:tabs>
            <w:spacing w:before="360" w:after="360"/>
            <w:rPr>
              <w:rFonts w:asciiTheme="minorHAnsi" w:eastAsiaTheme="minorEastAsia" w:hAnsiTheme="minorHAnsi" w:cstheme="minorBidi"/>
              <w:noProof/>
              <w:kern w:val="2"/>
              <w:szCs w:val="24"/>
              <w:lang w:eastAsia="es-CR"/>
              <w14:ligatures w14:val="standardContextual"/>
            </w:rPr>
          </w:pPr>
          <w:hyperlink w:anchor="_Toc203370711" w:history="1">
            <w:r w:rsidRPr="00FA1659">
              <w:rPr>
                <w:rStyle w:val="Hipervnculo"/>
                <w:noProof/>
                <w:snapToGrid w:val="0"/>
              </w:rPr>
              <w:t>5.</w:t>
            </w:r>
            <w:r>
              <w:rPr>
                <w:rFonts w:asciiTheme="minorHAnsi" w:eastAsiaTheme="minorEastAsia" w:hAnsiTheme="minorHAnsi" w:cstheme="minorBidi"/>
                <w:noProof/>
                <w:kern w:val="2"/>
                <w:szCs w:val="24"/>
                <w:lang w:eastAsia="es-CR"/>
                <w14:ligatures w14:val="standardContextual"/>
              </w:rPr>
              <w:tab/>
            </w:r>
            <w:r w:rsidRPr="00FA1659">
              <w:rPr>
                <w:rStyle w:val="Hipervnculo"/>
                <w:noProof/>
                <w:snapToGrid w:val="0"/>
              </w:rPr>
              <w:t>Conclusiones</w:t>
            </w:r>
            <w:r>
              <w:rPr>
                <w:noProof/>
                <w:webHidden/>
              </w:rPr>
              <w:tab/>
            </w:r>
            <w:r>
              <w:rPr>
                <w:noProof/>
                <w:webHidden/>
              </w:rPr>
              <w:fldChar w:fldCharType="begin"/>
            </w:r>
            <w:r>
              <w:rPr>
                <w:noProof/>
                <w:webHidden/>
              </w:rPr>
              <w:instrText xml:space="preserve"> PAGEREF _Toc203370711 \h </w:instrText>
            </w:r>
            <w:r>
              <w:rPr>
                <w:noProof/>
                <w:webHidden/>
              </w:rPr>
            </w:r>
            <w:r>
              <w:rPr>
                <w:noProof/>
                <w:webHidden/>
              </w:rPr>
              <w:fldChar w:fldCharType="separate"/>
            </w:r>
            <w:r>
              <w:rPr>
                <w:noProof/>
                <w:webHidden/>
              </w:rPr>
              <w:t>25</w:t>
            </w:r>
            <w:r>
              <w:rPr>
                <w:noProof/>
                <w:webHidden/>
              </w:rPr>
              <w:fldChar w:fldCharType="end"/>
            </w:r>
          </w:hyperlink>
        </w:p>
        <w:p w14:paraId="6DB2E29D" w14:textId="48D54A26" w:rsidR="00922A20" w:rsidRDefault="00922A20" w:rsidP="001679AF">
          <w:pPr>
            <w:pStyle w:val="TDC1"/>
            <w:tabs>
              <w:tab w:val="left" w:pos="480"/>
              <w:tab w:val="right" w:leader="dot" w:pos="8830"/>
            </w:tabs>
            <w:spacing w:before="360" w:after="360"/>
            <w:rPr>
              <w:rFonts w:asciiTheme="minorHAnsi" w:eastAsiaTheme="minorEastAsia" w:hAnsiTheme="minorHAnsi" w:cstheme="minorBidi"/>
              <w:noProof/>
              <w:kern w:val="2"/>
              <w:szCs w:val="24"/>
              <w:lang w:eastAsia="es-CR"/>
              <w14:ligatures w14:val="standardContextual"/>
            </w:rPr>
          </w:pPr>
          <w:hyperlink w:anchor="_Toc203370712" w:history="1">
            <w:r w:rsidRPr="00FA1659">
              <w:rPr>
                <w:rStyle w:val="Hipervnculo"/>
                <w:noProof/>
                <w:snapToGrid w:val="0"/>
              </w:rPr>
              <w:t>6.</w:t>
            </w:r>
            <w:r>
              <w:rPr>
                <w:rFonts w:asciiTheme="minorHAnsi" w:eastAsiaTheme="minorEastAsia" w:hAnsiTheme="minorHAnsi" w:cstheme="minorBidi"/>
                <w:noProof/>
                <w:kern w:val="2"/>
                <w:szCs w:val="24"/>
                <w:lang w:eastAsia="es-CR"/>
                <w14:ligatures w14:val="standardContextual"/>
              </w:rPr>
              <w:tab/>
            </w:r>
            <w:r w:rsidRPr="00FA1659">
              <w:rPr>
                <w:rStyle w:val="Hipervnculo"/>
                <w:noProof/>
                <w:snapToGrid w:val="0"/>
              </w:rPr>
              <w:t>Recomendaciones</w:t>
            </w:r>
            <w:r>
              <w:rPr>
                <w:noProof/>
                <w:webHidden/>
              </w:rPr>
              <w:tab/>
            </w:r>
            <w:r>
              <w:rPr>
                <w:noProof/>
                <w:webHidden/>
              </w:rPr>
              <w:fldChar w:fldCharType="begin"/>
            </w:r>
            <w:r>
              <w:rPr>
                <w:noProof/>
                <w:webHidden/>
              </w:rPr>
              <w:instrText xml:space="preserve"> PAGEREF _Toc203370712 \h </w:instrText>
            </w:r>
            <w:r>
              <w:rPr>
                <w:noProof/>
                <w:webHidden/>
              </w:rPr>
            </w:r>
            <w:r>
              <w:rPr>
                <w:noProof/>
                <w:webHidden/>
              </w:rPr>
              <w:fldChar w:fldCharType="separate"/>
            </w:r>
            <w:r>
              <w:rPr>
                <w:noProof/>
                <w:webHidden/>
              </w:rPr>
              <w:t>27</w:t>
            </w:r>
            <w:r>
              <w:rPr>
                <w:noProof/>
                <w:webHidden/>
              </w:rPr>
              <w:fldChar w:fldCharType="end"/>
            </w:r>
          </w:hyperlink>
        </w:p>
        <w:p w14:paraId="02ACA058" w14:textId="64B44BAA" w:rsidR="00922A20" w:rsidRDefault="00922A20" w:rsidP="001679AF">
          <w:pPr>
            <w:pStyle w:val="TDC1"/>
            <w:tabs>
              <w:tab w:val="left" w:pos="480"/>
              <w:tab w:val="right" w:leader="dot" w:pos="8830"/>
            </w:tabs>
            <w:spacing w:before="360" w:after="360"/>
            <w:rPr>
              <w:rFonts w:asciiTheme="minorHAnsi" w:eastAsiaTheme="minorEastAsia" w:hAnsiTheme="minorHAnsi" w:cstheme="minorBidi"/>
              <w:noProof/>
              <w:kern w:val="2"/>
              <w:szCs w:val="24"/>
              <w:lang w:eastAsia="es-CR"/>
              <w14:ligatures w14:val="standardContextual"/>
            </w:rPr>
          </w:pPr>
          <w:hyperlink w:anchor="_Toc203370713" w:history="1">
            <w:r w:rsidRPr="00FA1659">
              <w:rPr>
                <w:rStyle w:val="Hipervnculo"/>
                <w:noProof/>
                <w:snapToGrid w:val="0"/>
              </w:rPr>
              <w:t>7.</w:t>
            </w:r>
            <w:r>
              <w:rPr>
                <w:rFonts w:asciiTheme="minorHAnsi" w:eastAsiaTheme="minorEastAsia" w:hAnsiTheme="minorHAnsi" w:cstheme="minorBidi"/>
                <w:noProof/>
                <w:kern w:val="2"/>
                <w:szCs w:val="24"/>
                <w:lang w:eastAsia="es-CR"/>
                <w14:ligatures w14:val="standardContextual"/>
              </w:rPr>
              <w:tab/>
            </w:r>
            <w:r w:rsidRPr="00FA1659">
              <w:rPr>
                <w:rStyle w:val="Hipervnculo"/>
                <w:noProof/>
                <w:snapToGrid w:val="0"/>
              </w:rPr>
              <w:t>Anexos</w:t>
            </w:r>
            <w:r>
              <w:rPr>
                <w:noProof/>
                <w:webHidden/>
              </w:rPr>
              <w:tab/>
            </w:r>
            <w:r>
              <w:rPr>
                <w:noProof/>
                <w:webHidden/>
              </w:rPr>
              <w:fldChar w:fldCharType="begin"/>
            </w:r>
            <w:r>
              <w:rPr>
                <w:noProof/>
                <w:webHidden/>
              </w:rPr>
              <w:instrText xml:space="preserve"> PAGEREF _Toc203370713 \h </w:instrText>
            </w:r>
            <w:r>
              <w:rPr>
                <w:noProof/>
                <w:webHidden/>
              </w:rPr>
            </w:r>
            <w:r>
              <w:rPr>
                <w:noProof/>
                <w:webHidden/>
              </w:rPr>
              <w:fldChar w:fldCharType="separate"/>
            </w:r>
            <w:r>
              <w:rPr>
                <w:noProof/>
                <w:webHidden/>
              </w:rPr>
              <w:t>29</w:t>
            </w:r>
            <w:r>
              <w:rPr>
                <w:noProof/>
                <w:webHidden/>
              </w:rPr>
              <w:fldChar w:fldCharType="end"/>
            </w:r>
          </w:hyperlink>
        </w:p>
        <w:p w14:paraId="1DC3819B" w14:textId="73D7EED8" w:rsidR="00EE5CE8" w:rsidRPr="001D020D" w:rsidRDefault="00EE5CE8" w:rsidP="001679AF">
          <w:pPr>
            <w:spacing w:before="360" w:after="360"/>
          </w:pPr>
          <w:r w:rsidRPr="001D020D">
            <w:rPr>
              <w:b/>
              <w:sz w:val="20"/>
              <w:szCs w:val="16"/>
              <w:lang w:val="es-ES"/>
            </w:rPr>
            <w:fldChar w:fldCharType="end"/>
          </w:r>
        </w:p>
      </w:sdtContent>
    </w:sdt>
    <w:p w14:paraId="73CA1F5A" w14:textId="14FB5A30" w:rsidR="00761B36" w:rsidRPr="001D020D" w:rsidRDefault="00761B36" w:rsidP="001679AF">
      <w:pPr>
        <w:spacing w:before="360" w:after="360"/>
        <w:jc w:val="left"/>
        <w:rPr>
          <w:rFonts w:cs="Calibri"/>
          <w:snapToGrid w:val="0"/>
          <w:color w:val="000000"/>
          <w:szCs w:val="24"/>
          <w:lang w:val="es-ES"/>
        </w:rPr>
      </w:pPr>
      <w:r w:rsidRPr="001D020D">
        <w:rPr>
          <w:rFonts w:cs="Calibri"/>
          <w:snapToGrid w:val="0"/>
          <w:color w:val="000000"/>
        </w:rPr>
        <w:br w:type="page"/>
      </w:r>
    </w:p>
    <w:p w14:paraId="7B7E756D" w14:textId="5228F8FB" w:rsidR="00D63A47" w:rsidRDefault="00D63A47" w:rsidP="001679AF">
      <w:pPr>
        <w:pStyle w:val="Ttulo1"/>
        <w:numPr>
          <w:ilvl w:val="0"/>
          <w:numId w:val="10"/>
        </w:numPr>
        <w:rPr>
          <w:snapToGrid w:val="0"/>
        </w:rPr>
      </w:pPr>
      <w:bookmarkStart w:id="0" w:name="_Toc203370695"/>
      <w:r w:rsidRPr="001D020D">
        <w:lastRenderedPageBreak/>
        <w:t>Resumen</w:t>
      </w:r>
      <w:r w:rsidRPr="001D020D">
        <w:rPr>
          <w:snapToGrid w:val="0"/>
        </w:rPr>
        <w:t xml:space="preserve"> Ejecutivo</w:t>
      </w:r>
      <w:bookmarkEnd w:id="0"/>
    </w:p>
    <w:p w14:paraId="71BCC007" w14:textId="77777777" w:rsidR="001679AF" w:rsidRPr="001679AF" w:rsidRDefault="001679AF" w:rsidP="001679AF">
      <w:pPr>
        <w:rPr>
          <w:lang w:val="es-ES"/>
        </w:rPr>
      </w:pPr>
    </w:p>
    <w:p w14:paraId="795D3EC3" w14:textId="77777777" w:rsidR="0091572E" w:rsidRDefault="0091572E" w:rsidP="001679AF">
      <w:pPr>
        <w:rPr>
          <w:b/>
          <w:bCs/>
          <w:szCs w:val="24"/>
        </w:rPr>
      </w:pPr>
      <w:r w:rsidRPr="001D020D">
        <w:rPr>
          <w:b/>
          <w:bCs/>
          <w:szCs w:val="24"/>
        </w:rPr>
        <w:t>Requerimiento del estudio:</w:t>
      </w:r>
    </w:p>
    <w:p w14:paraId="6B29D6B4" w14:textId="77777777" w:rsidR="001679AF" w:rsidRPr="001D020D" w:rsidRDefault="001679AF" w:rsidP="001679AF">
      <w:pPr>
        <w:rPr>
          <w:b/>
          <w:bCs/>
          <w:szCs w:val="24"/>
        </w:rPr>
      </w:pPr>
    </w:p>
    <w:p w14:paraId="30BAADD4" w14:textId="432ED8F6" w:rsidR="00F12FF1" w:rsidRPr="001D020D" w:rsidRDefault="0091572E" w:rsidP="001679AF">
      <w:pPr>
        <w:rPr>
          <w:szCs w:val="24"/>
        </w:rPr>
      </w:pPr>
      <w:bookmarkStart w:id="1" w:name="_Hlk206504606"/>
      <w:r w:rsidRPr="001D020D">
        <w:rPr>
          <w:szCs w:val="24"/>
        </w:rPr>
        <w:t>El presente informe responde a la solicitud del Consejo Superior del Poder Judicial</w:t>
      </w:r>
      <w:r w:rsidR="00F12FF1" w:rsidRPr="001D020D">
        <w:rPr>
          <w:szCs w:val="24"/>
        </w:rPr>
        <w:t xml:space="preserve">, en sesión </w:t>
      </w:r>
      <w:r w:rsidR="00074F36" w:rsidRPr="001679AF">
        <w:rPr>
          <w:rFonts w:cs="Book Antiqua"/>
          <w:kern w:val="2"/>
          <w:szCs w:val="24"/>
          <w:lang w:val="es-ES"/>
          <w14:ligatures w14:val="standardContextual"/>
        </w:rPr>
        <w:t>89-2024 celebrada el 03 de octubre de 2024, artículo XII</w:t>
      </w:r>
      <w:r w:rsidR="00B23A9F" w:rsidRPr="001679AF">
        <w:rPr>
          <w:rFonts w:cs="Book Antiqua"/>
          <w:kern w:val="2"/>
          <w:szCs w:val="24"/>
          <w:lang w:val="es-ES"/>
          <w14:ligatures w14:val="standardContextual"/>
        </w:rPr>
        <w:t>,</w:t>
      </w:r>
      <w:r w:rsidR="00074F36" w:rsidRPr="001D020D">
        <w:rPr>
          <w:rFonts w:cs="Book Antiqua"/>
          <w:kern w:val="2"/>
          <w:szCs w:val="24"/>
          <w:lang w:val="es-ES"/>
          <w14:ligatures w14:val="standardContextual"/>
        </w:rPr>
        <w:t xml:space="preserve"> </w:t>
      </w:r>
      <w:r w:rsidRPr="001D020D">
        <w:rPr>
          <w:szCs w:val="24"/>
        </w:rPr>
        <w:t xml:space="preserve">para valorar la viabilidad de </w:t>
      </w:r>
      <w:r w:rsidR="0087198A" w:rsidRPr="001D020D">
        <w:rPr>
          <w:szCs w:val="24"/>
        </w:rPr>
        <w:t xml:space="preserve">redistribuir los recursos del </w:t>
      </w:r>
      <w:r w:rsidRPr="001D020D">
        <w:rPr>
          <w:szCs w:val="24"/>
        </w:rPr>
        <w:t>Juzgado Contravencional de Turrialba</w:t>
      </w:r>
      <w:r w:rsidR="0087198A" w:rsidRPr="001D020D">
        <w:rPr>
          <w:szCs w:val="24"/>
        </w:rPr>
        <w:t xml:space="preserve"> a otros despachos judiciales que lo requieren</w:t>
      </w:r>
      <w:r w:rsidR="006357CD" w:rsidRPr="001D020D">
        <w:rPr>
          <w:szCs w:val="24"/>
        </w:rPr>
        <w:t>.</w:t>
      </w:r>
    </w:p>
    <w:bookmarkEnd w:id="1"/>
    <w:p w14:paraId="0A83FE54" w14:textId="77777777" w:rsidR="00F12FF1" w:rsidRPr="001D020D" w:rsidRDefault="00F12FF1" w:rsidP="001679AF">
      <w:pPr>
        <w:rPr>
          <w:szCs w:val="24"/>
        </w:rPr>
      </w:pPr>
    </w:p>
    <w:p w14:paraId="093DA87E" w14:textId="3D92A8A9" w:rsidR="0091572E" w:rsidRPr="001679AF" w:rsidRDefault="00F12FF1" w:rsidP="001679AF">
      <w:pPr>
        <w:rPr>
          <w:szCs w:val="24"/>
        </w:rPr>
      </w:pPr>
      <w:r w:rsidRPr="001D020D">
        <w:rPr>
          <w:szCs w:val="24"/>
        </w:rPr>
        <w:t xml:space="preserve">En apego a la decisión del órgano superior, se adiciona la solicitud por otra parte, del Consejo de Jueces del Juzgado Contravencional de Turrialba donde </w:t>
      </w:r>
      <w:r w:rsidRPr="001679AF">
        <w:rPr>
          <w:szCs w:val="24"/>
        </w:rPr>
        <w:t>se solicit</w:t>
      </w:r>
      <w:r w:rsidR="002E21C5" w:rsidRPr="001679AF">
        <w:rPr>
          <w:szCs w:val="24"/>
        </w:rPr>
        <w:t>ó</w:t>
      </w:r>
      <w:r w:rsidRPr="001679AF">
        <w:rPr>
          <w:szCs w:val="24"/>
        </w:rPr>
        <w:t xml:space="preserve"> considerar dentro del estudio a cargo de la Dirección de Planificación </w:t>
      </w:r>
      <w:r w:rsidR="0091572E" w:rsidRPr="001679AF">
        <w:rPr>
          <w:szCs w:val="24"/>
        </w:rPr>
        <w:t xml:space="preserve">la posibilidad de </w:t>
      </w:r>
      <w:r w:rsidR="00531134" w:rsidRPr="001679AF">
        <w:rPr>
          <w:szCs w:val="24"/>
        </w:rPr>
        <w:t>especializa</w:t>
      </w:r>
      <w:r w:rsidR="002D110B" w:rsidRPr="001679AF">
        <w:rPr>
          <w:szCs w:val="24"/>
        </w:rPr>
        <w:t>r la</w:t>
      </w:r>
      <w:r w:rsidR="0091572E" w:rsidRPr="001679AF">
        <w:rPr>
          <w:szCs w:val="24"/>
        </w:rPr>
        <w:t xml:space="preserve"> </w:t>
      </w:r>
      <w:r w:rsidRPr="001679AF">
        <w:rPr>
          <w:szCs w:val="24"/>
        </w:rPr>
        <w:t xml:space="preserve">materia de </w:t>
      </w:r>
      <w:r w:rsidR="0091572E" w:rsidRPr="001679AF">
        <w:rPr>
          <w:szCs w:val="24"/>
        </w:rPr>
        <w:t>Pensiones Alimentarias.</w:t>
      </w:r>
    </w:p>
    <w:p w14:paraId="68801732" w14:textId="77777777" w:rsidR="00B760CF" w:rsidRPr="001D020D" w:rsidRDefault="00B760CF" w:rsidP="001679AF">
      <w:pPr>
        <w:rPr>
          <w:szCs w:val="24"/>
        </w:rPr>
      </w:pPr>
    </w:p>
    <w:p w14:paraId="36AF829E" w14:textId="3B2FAD90" w:rsidR="00F12FF1" w:rsidRDefault="0091572E" w:rsidP="001679AF">
      <w:pPr>
        <w:rPr>
          <w:b/>
          <w:bCs/>
          <w:szCs w:val="24"/>
        </w:rPr>
      </w:pPr>
      <w:r w:rsidRPr="001D020D">
        <w:rPr>
          <w:b/>
          <w:bCs/>
          <w:szCs w:val="24"/>
        </w:rPr>
        <w:t>Alcances del estudio:</w:t>
      </w:r>
    </w:p>
    <w:p w14:paraId="13688E2A" w14:textId="77777777" w:rsidR="001679AF" w:rsidRPr="001D020D" w:rsidRDefault="001679AF" w:rsidP="001679AF">
      <w:pPr>
        <w:rPr>
          <w:szCs w:val="24"/>
        </w:rPr>
      </w:pPr>
    </w:p>
    <w:p w14:paraId="457CF8DC" w14:textId="1796BE91" w:rsidR="005D7255" w:rsidRDefault="005D7255" w:rsidP="001679AF">
      <w:pPr>
        <w:rPr>
          <w:szCs w:val="24"/>
        </w:rPr>
      </w:pPr>
      <w:r w:rsidRPr="001D020D">
        <w:rPr>
          <w:szCs w:val="24"/>
        </w:rPr>
        <w:t xml:space="preserve">Realizar </w:t>
      </w:r>
      <w:r w:rsidR="0091572E" w:rsidRPr="001D020D">
        <w:rPr>
          <w:szCs w:val="24"/>
        </w:rPr>
        <w:t xml:space="preserve">un análisis integral </w:t>
      </w:r>
      <w:r w:rsidR="00F12FF1" w:rsidRPr="001D020D">
        <w:rPr>
          <w:szCs w:val="24"/>
        </w:rPr>
        <w:t xml:space="preserve">del </w:t>
      </w:r>
      <w:r w:rsidR="0091572E" w:rsidRPr="001D020D">
        <w:rPr>
          <w:szCs w:val="24"/>
        </w:rPr>
        <w:t>diagnóstico</w:t>
      </w:r>
      <w:r w:rsidR="00F12FF1" w:rsidRPr="001D020D">
        <w:rPr>
          <w:szCs w:val="24"/>
        </w:rPr>
        <w:t xml:space="preserve"> de la situación actual del Juzgado Contravencional de Turrialba</w:t>
      </w:r>
      <w:r w:rsidRPr="001D020D">
        <w:rPr>
          <w:szCs w:val="24"/>
        </w:rPr>
        <w:t>, para determinar si es factible disponer de recurso</w:t>
      </w:r>
      <w:r w:rsidR="005148DC" w:rsidRPr="001D020D">
        <w:rPr>
          <w:szCs w:val="24"/>
        </w:rPr>
        <w:t xml:space="preserve"> humano</w:t>
      </w:r>
      <w:r w:rsidRPr="001D020D">
        <w:rPr>
          <w:szCs w:val="24"/>
        </w:rPr>
        <w:t xml:space="preserve"> para atender requerimientos de otros despachos</w:t>
      </w:r>
      <w:r w:rsidR="00943A68" w:rsidRPr="001D020D">
        <w:rPr>
          <w:szCs w:val="24"/>
        </w:rPr>
        <w:t xml:space="preserve"> judiciales</w:t>
      </w:r>
      <w:r w:rsidRPr="001D020D">
        <w:rPr>
          <w:szCs w:val="24"/>
        </w:rPr>
        <w:t xml:space="preserve"> </w:t>
      </w:r>
      <w:r w:rsidR="00C83BA9" w:rsidRPr="001D020D">
        <w:rPr>
          <w:szCs w:val="24"/>
        </w:rPr>
        <w:t>o</w:t>
      </w:r>
      <w:r w:rsidRPr="001D020D">
        <w:rPr>
          <w:szCs w:val="24"/>
        </w:rPr>
        <w:t xml:space="preserve"> en su defecto con base al enfoque de reducción de rezago judicial, y mejora de la calidad del servicio brindado a nivel institucional </w:t>
      </w:r>
      <w:r w:rsidR="00943A68" w:rsidRPr="001D020D">
        <w:rPr>
          <w:szCs w:val="24"/>
        </w:rPr>
        <w:t xml:space="preserve">si </w:t>
      </w:r>
      <w:r w:rsidRPr="001D020D">
        <w:rPr>
          <w:szCs w:val="24"/>
        </w:rPr>
        <w:t>es conveniente</w:t>
      </w:r>
      <w:r w:rsidR="007153B5" w:rsidRPr="001D020D">
        <w:rPr>
          <w:szCs w:val="24"/>
        </w:rPr>
        <w:t xml:space="preserve"> que el d</w:t>
      </w:r>
      <w:r w:rsidRPr="001D020D">
        <w:rPr>
          <w:szCs w:val="24"/>
        </w:rPr>
        <w:t>espacho</w:t>
      </w:r>
      <w:r w:rsidR="007153B5" w:rsidRPr="001D020D">
        <w:rPr>
          <w:szCs w:val="24"/>
        </w:rPr>
        <w:t xml:space="preserve"> de Turrialba se separe para</w:t>
      </w:r>
      <w:r w:rsidRPr="001D020D">
        <w:rPr>
          <w:szCs w:val="24"/>
        </w:rPr>
        <w:t xml:space="preserve"> crear un despacho especializado en materia de Pensiones Alimentarias y otro despacho mixto con competencia en materia de Tránsito y materia Contravencional. </w:t>
      </w:r>
    </w:p>
    <w:p w14:paraId="74B875F5" w14:textId="77777777" w:rsidR="00B760CF" w:rsidRPr="001D020D" w:rsidRDefault="00B760CF" w:rsidP="001679AF">
      <w:pPr>
        <w:rPr>
          <w:szCs w:val="24"/>
        </w:rPr>
      </w:pPr>
    </w:p>
    <w:p w14:paraId="37861591" w14:textId="23DA43DB" w:rsidR="0091572E" w:rsidRDefault="0091572E" w:rsidP="001679AF">
      <w:pPr>
        <w:rPr>
          <w:b/>
          <w:szCs w:val="24"/>
        </w:rPr>
      </w:pPr>
      <w:r w:rsidRPr="001D020D">
        <w:rPr>
          <w:b/>
          <w:szCs w:val="24"/>
        </w:rPr>
        <w:t>Principales hallazgos:</w:t>
      </w:r>
    </w:p>
    <w:p w14:paraId="3AA7B1C2" w14:textId="77777777" w:rsidR="001679AF" w:rsidRPr="001D020D" w:rsidRDefault="001679AF" w:rsidP="001679AF">
      <w:pPr>
        <w:rPr>
          <w:b/>
          <w:szCs w:val="24"/>
        </w:rPr>
      </w:pPr>
    </w:p>
    <w:p w14:paraId="3B2A0156" w14:textId="2E26AC25" w:rsidR="005744A1" w:rsidRDefault="00982FDB" w:rsidP="001679AF">
      <w:pPr>
        <w:rPr>
          <w:szCs w:val="24"/>
        </w:rPr>
      </w:pPr>
      <w:r w:rsidRPr="001D020D">
        <w:rPr>
          <w:szCs w:val="24"/>
        </w:rPr>
        <w:t>Resultante de</w:t>
      </w:r>
      <w:r w:rsidR="0095551F" w:rsidRPr="001D020D">
        <w:rPr>
          <w:szCs w:val="24"/>
        </w:rPr>
        <w:t xml:space="preserve">l análisis </w:t>
      </w:r>
      <w:r w:rsidR="009F044B" w:rsidRPr="001D020D">
        <w:rPr>
          <w:szCs w:val="24"/>
        </w:rPr>
        <w:t>de</w:t>
      </w:r>
      <w:r w:rsidRPr="001D020D">
        <w:rPr>
          <w:szCs w:val="24"/>
        </w:rPr>
        <w:t xml:space="preserve"> los insumos del Modelo de Mejora Continua; así como, del análisis de las cargas de trabajo del Juzgado Contravencional de Turrialba se determina que, el despacho mantiene la capacidad operativa de atender la entrada de asuntos y a su vez, mantener estabilizados los indicadores de gestión; de manera que, se establecen dentro del presente oficio recomendaciones al Consejo de Jueces para que definan las acciones para reducir el rezago judicial.</w:t>
      </w:r>
    </w:p>
    <w:p w14:paraId="7BF8F59F" w14:textId="77777777" w:rsidR="00B760CF" w:rsidRPr="001D020D" w:rsidRDefault="00B760CF" w:rsidP="001679AF">
      <w:pPr>
        <w:rPr>
          <w:szCs w:val="24"/>
        </w:rPr>
      </w:pPr>
    </w:p>
    <w:p w14:paraId="48E7CB34" w14:textId="288BFFAC" w:rsidR="003C2084" w:rsidRPr="001D020D" w:rsidRDefault="00D42ED9" w:rsidP="001679AF">
      <w:pPr>
        <w:rPr>
          <w:szCs w:val="24"/>
        </w:rPr>
      </w:pPr>
      <w:r w:rsidRPr="001D020D">
        <w:rPr>
          <w:szCs w:val="24"/>
        </w:rPr>
        <w:t xml:space="preserve">En relación con el personal Técnico Judicial del actual Juzgado Contravencional de Turrialba y en atención de la solicitud del Consejo Superior en sesión 89-2024 celebrada el 03 de octubre de 2024, artículo XII se procede determinar la capacidad operativa de la estructura actual del  despacho, donde se determina que, no cumple con el porcentaje de rendimiento (95%-100%); siendo que, no existe la cantidad de carga de trabajo </w:t>
      </w:r>
      <w:r w:rsidR="007E4491" w:rsidRPr="001D020D">
        <w:rPr>
          <w:szCs w:val="24"/>
        </w:rPr>
        <w:t xml:space="preserve">necesaria </w:t>
      </w:r>
      <w:r w:rsidRPr="001D020D">
        <w:rPr>
          <w:szCs w:val="24"/>
        </w:rPr>
        <w:t>para</w:t>
      </w:r>
      <w:r w:rsidR="007E4491" w:rsidRPr="001D020D">
        <w:rPr>
          <w:szCs w:val="24"/>
        </w:rPr>
        <w:t xml:space="preserve"> justificar</w:t>
      </w:r>
      <w:r w:rsidRPr="001D020D">
        <w:rPr>
          <w:szCs w:val="24"/>
        </w:rPr>
        <w:t xml:space="preserve"> la estructura actual de seis personas técnicas abocadas al trámite.</w:t>
      </w:r>
    </w:p>
    <w:p w14:paraId="59479BA9" w14:textId="77777777" w:rsidR="007C25E3" w:rsidRDefault="007C25E3" w:rsidP="001679AF">
      <w:pPr>
        <w:rPr>
          <w:szCs w:val="24"/>
        </w:rPr>
      </w:pPr>
    </w:p>
    <w:p w14:paraId="660D5BC6" w14:textId="4E5B37E4" w:rsidR="00B3651D" w:rsidRDefault="00CE01E4" w:rsidP="001679AF">
      <w:pPr>
        <w:rPr>
          <w:szCs w:val="24"/>
        </w:rPr>
      </w:pPr>
      <w:r w:rsidRPr="001D020D">
        <w:rPr>
          <w:szCs w:val="24"/>
        </w:rPr>
        <w:t xml:space="preserve">Aunado a lo dispuesto, se concluye que de mantenerse la competencia actual del Juzgado Contravencional de Turrialba se tiene la capacidad de atender el promedio </w:t>
      </w:r>
      <w:r w:rsidRPr="001D020D">
        <w:rPr>
          <w:szCs w:val="24"/>
        </w:rPr>
        <w:lastRenderedPageBreak/>
        <w:t xml:space="preserve">mensual de </w:t>
      </w:r>
      <w:r w:rsidR="008E2519" w:rsidRPr="001D020D">
        <w:rPr>
          <w:szCs w:val="24"/>
        </w:rPr>
        <w:t xml:space="preserve">832 </w:t>
      </w:r>
      <w:r w:rsidRPr="001D020D">
        <w:rPr>
          <w:szCs w:val="24"/>
        </w:rPr>
        <w:t xml:space="preserve">resoluciones y a su vez asumir en promedio </w:t>
      </w:r>
      <w:r w:rsidR="00E4168D">
        <w:rPr>
          <w:szCs w:val="24"/>
        </w:rPr>
        <w:t>107</w:t>
      </w:r>
      <w:r w:rsidR="00E4168D" w:rsidRPr="001D020D">
        <w:rPr>
          <w:szCs w:val="24"/>
        </w:rPr>
        <w:t xml:space="preserve"> </w:t>
      </w:r>
      <w:r w:rsidRPr="001D020D">
        <w:rPr>
          <w:szCs w:val="24"/>
        </w:rPr>
        <w:t>(</w:t>
      </w:r>
      <w:r w:rsidR="00E4168D">
        <w:rPr>
          <w:szCs w:val="24"/>
        </w:rPr>
        <w:t>34</w:t>
      </w:r>
      <w:r w:rsidRPr="001D020D">
        <w:rPr>
          <w:szCs w:val="24"/>
        </w:rPr>
        <w:t xml:space="preserve">%) asuntos al mes por </w:t>
      </w:r>
      <w:r w:rsidR="000E4C7D">
        <w:rPr>
          <w:szCs w:val="24"/>
        </w:rPr>
        <w:t>cuatro</w:t>
      </w:r>
      <w:r w:rsidRPr="001D020D">
        <w:rPr>
          <w:szCs w:val="24"/>
        </w:rPr>
        <w:t xml:space="preserve"> plaza</w:t>
      </w:r>
      <w:r w:rsidR="000E4C7D">
        <w:rPr>
          <w:szCs w:val="24"/>
        </w:rPr>
        <w:t>s</w:t>
      </w:r>
      <w:r w:rsidRPr="001D020D">
        <w:rPr>
          <w:szCs w:val="24"/>
        </w:rPr>
        <w:t xml:space="preserve"> de Técnico Judicial 1 abocadas al trámite, </w:t>
      </w:r>
      <w:r w:rsidR="006A32CC">
        <w:rPr>
          <w:szCs w:val="24"/>
        </w:rPr>
        <w:t>dos</w:t>
      </w:r>
      <w:r w:rsidRPr="001D020D">
        <w:rPr>
          <w:szCs w:val="24"/>
        </w:rPr>
        <w:t xml:space="preserve"> plaza</w:t>
      </w:r>
      <w:r w:rsidR="006A32CC">
        <w:rPr>
          <w:szCs w:val="24"/>
        </w:rPr>
        <w:t>s</w:t>
      </w:r>
      <w:r w:rsidRPr="001D020D">
        <w:rPr>
          <w:szCs w:val="24"/>
        </w:rPr>
        <w:t xml:space="preserve"> de Técnico Judicial</w:t>
      </w:r>
      <w:r w:rsidR="00952070" w:rsidRPr="001D020D">
        <w:rPr>
          <w:szCs w:val="24"/>
        </w:rPr>
        <w:t xml:space="preserve"> 1</w:t>
      </w:r>
      <w:r w:rsidRPr="001D020D">
        <w:rPr>
          <w:szCs w:val="24"/>
        </w:rPr>
        <w:t xml:space="preserve"> abocada</w:t>
      </w:r>
      <w:r w:rsidR="006A32CC">
        <w:rPr>
          <w:szCs w:val="24"/>
        </w:rPr>
        <w:t>s</w:t>
      </w:r>
      <w:r w:rsidRPr="001D020D">
        <w:rPr>
          <w:szCs w:val="24"/>
        </w:rPr>
        <w:t xml:space="preserve"> </w:t>
      </w:r>
      <w:r w:rsidR="00556C43" w:rsidRPr="001D020D">
        <w:rPr>
          <w:szCs w:val="24"/>
        </w:rPr>
        <w:t xml:space="preserve">a </w:t>
      </w:r>
      <w:r w:rsidRPr="001D020D">
        <w:rPr>
          <w:szCs w:val="24"/>
        </w:rPr>
        <w:t>giros</w:t>
      </w:r>
      <w:r w:rsidR="00607EFF">
        <w:rPr>
          <w:szCs w:val="24"/>
        </w:rPr>
        <w:t xml:space="preserve"> y</w:t>
      </w:r>
      <w:r w:rsidR="00556C43" w:rsidRPr="001D020D">
        <w:rPr>
          <w:szCs w:val="24"/>
        </w:rPr>
        <w:t xml:space="preserve"> apremios</w:t>
      </w:r>
      <w:r w:rsidR="00607EFF">
        <w:rPr>
          <w:szCs w:val="24"/>
        </w:rPr>
        <w:t xml:space="preserve"> corporales,</w:t>
      </w:r>
      <w:r w:rsidR="00EC7559">
        <w:rPr>
          <w:szCs w:val="24"/>
        </w:rPr>
        <w:t xml:space="preserve"> una </w:t>
      </w:r>
      <w:r w:rsidR="005C62BB">
        <w:rPr>
          <w:szCs w:val="24"/>
        </w:rPr>
        <w:t xml:space="preserve">plaza de Técnico </w:t>
      </w:r>
      <w:r w:rsidRPr="001D020D">
        <w:rPr>
          <w:szCs w:val="24"/>
        </w:rPr>
        <w:t xml:space="preserve">y una plaza </w:t>
      </w:r>
      <w:r w:rsidR="00556C43" w:rsidRPr="001D020D">
        <w:rPr>
          <w:szCs w:val="24"/>
        </w:rPr>
        <w:t>de T</w:t>
      </w:r>
      <w:r w:rsidR="00CB0804" w:rsidRPr="001D020D">
        <w:rPr>
          <w:szCs w:val="24"/>
        </w:rPr>
        <w:t>écnico Judicial</w:t>
      </w:r>
      <w:r w:rsidR="00BB43F2" w:rsidRPr="001D020D">
        <w:rPr>
          <w:szCs w:val="24"/>
        </w:rPr>
        <w:t xml:space="preserve"> 1</w:t>
      </w:r>
      <w:r w:rsidR="00CB0804" w:rsidRPr="001D020D">
        <w:rPr>
          <w:szCs w:val="24"/>
        </w:rPr>
        <w:t xml:space="preserve"> </w:t>
      </w:r>
      <w:r w:rsidRPr="001D020D">
        <w:rPr>
          <w:szCs w:val="24"/>
        </w:rPr>
        <w:t>en atención al público</w:t>
      </w:r>
      <w:r w:rsidR="00876E59">
        <w:rPr>
          <w:szCs w:val="24"/>
        </w:rPr>
        <w:t xml:space="preserve">. </w:t>
      </w:r>
      <w:r w:rsidR="00647EC1" w:rsidRPr="006A0C64">
        <w:rPr>
          <w:szCs w:val="24"/>
        </w:rPr>
        <w:t>Es importante destacar que</w:t>
      </w:r>
      <w:r w:rsidR="00647EC1">
        <w:rPr>
          <w:szCs w:val="24"/>
        </w:rPr>
        <w:t xml:space="preserve">, debido a las particularidades de este Juzgado, en cuanto a las gestiones relacionadas con las personas de las distintas poblaciones de Zona Indígena, se asigna una plaza para las labores relacionadas con estos asuntos; </w:t>
      </w:r>
      <w:r w:rsidRPr="001D020D">
        <w:rPr>
          <w:szCs w:val="24"/>
        </w:rPr>
        <w:t xml:space="preserve">de manera que, en apego a lo dispuesto por el Consejo Superior en sesión </w:t>
      </w:r>
      <w:r w:rsidR="00074F36" w:rsidRPr="001679AF">
        <w:rPr>
          <w:rFonts w:cs="Book Antiqua"/>
          <w:kern w:val="2"/>
          <w:szCs w:val="24"/>
          <w:lang w:val="es-ES"/>
          <w14:ligatures w14:val="standardContextual"/>
        </w:rPr>
        <w:t xml:space="preserve">89-2024 celebrada el 03 de octubre de 2024, artículo XII </w:t>
      </w:r>
      <w:r w:rsidRPr="001D020D">
        <w:rPr>
          <w:szCs w:val="24"/>
        </w:rPr>
        <w:t xml:space="preserve">se podría disponer </w:t>
      </w:r>
      <w:r w:rsidRPr="001679AF">
        <w:rPr>
          <w:szCs w:val="24"/>
        </w:rPr>
        <w:t xml:space="preserve">de </w:t>
      </w:r>
      <w:r w:rsidR="00AA461C" w:rsidRPr="001679AF">
        <w:rPr>
          <w:szCs w:val="24"/>
        </w:rPr>
        <w:t xml:space="preserve">una </w:t>
      </w:r>
      <w:r w:rsidRPr="001679AF">
        <w:rPr>
          <w:szCs w:val="24"/>
        </w:rPr>
        <w:t>plaza de Técnico Judicial 1 para la atención de otros requerimientos institucionales.</w:t>
      </w:r>
      <w:r w:rsidR="003F7E94" w:rsidRPr="006A3E8A">
        <w:rPr>
          <w:szCs w:val="24"/>
        </w:rPr>
        <w:t xml:space="preserve"> </w:t>
      </w:r>
    </w:p>
    <w:p w14:paraId="5AD99519" w14:textId="77777777" w:rsidR="00B760CF" w:rsidRPr="001D020D" w:rsidRDefault="00B760CF" w:rsidP="001679AF">
      <w:pPr>
        <w:rPr>
          <w:szCs w:val="24"/>
          <w:u w:val="single"/>
        </w:rPr>
      </w:pPr>
    </w:p>
    <w:p w14:paraId="23F4CF69" w14:textId="67F4F806" w:rsidR="00CE7826" w:rsidRDefault="00CC7F3E" w:rsidP="001679AF">
      <w:pPr>
        <w:rPr>
          <w:szCs w:val="24"/>
        </w:rPr>
      </w:pPr>
      <w:r w:rsidRPr="001D020D">
        <w:rPr>
          <w:szCs w:val="24"/>
        </w:rPr>
        <w:t xml:space="preserve">Por otra parte, </w:t>
      </w:r>
      <w:r w:rsidR="00CE7826" w:rsidRPr="001D020D">
        <w:rPr>
          <w:szCs w:val="24"/>
        </w:rPr>
        <w:t>en relación</w:t>
      </w:r>
      <w:r w:rsidR="009353A3" w:rsidRPr="001D020D">
        <w:rPr>
          <w:szCs w:val="24"/>
        </w:rPr>
        <w:t xml:space="preserve"> con la viabilidad de especializar la materia de Pensiones Alimentarias y mantener el Juzgado Contravencional con competencia en materia de Contravencional y Tránsito</w:t>
      </w:r>
      <w:r w:rsidR="000B1F68">
        <w:rPr>
          <w:szCs w:val="24"/>
        </w:rPr>
        <w:t>,</w:t>
      </w:r>
      <w:r w:rsidR="009353A3" w:rsidRPr="001D020D">
        <w:rPr>
          <w:szCs w:val="24"/>
        </w:rPr>
        <w:t xml:space="preserve"> </w:t>
      </w:r>
      <w:r w:rsidR="00FF5488">
        <w:rPr>
          <w:szCs w:val="24"/>
        </w:rPr>
        <w:t xml:space="preserve">una vez puesto en consulta el </w:t>
      </w:r>
      <w:r w:rsidR="00CE7826" w:rsidRPr="006A3E8A">
        <w:rPr>
          <w:szCs w:val="24"/>
        </w:rPr>
        <w:t>Oficio 680-PLA-MNP-2025</w:t>
      </w:r>
      <w:r w:rsidR="00FF5488" w:rsidRPr="006A3E8A">
        <w:rPr>
          <w:szCs w:val="24"/>
        </w:rPr>
        <w:t xml:space="preserve">, </w:t>
      </w:r>
      <w:r w:rsidR="003E310E" w:rsidRPr="006A3E8A">
        <w:rPr>
          <w:szCs w:val="24"/>
        </w:rPr>
        <w:t xml:space="preserve">y </w:t>
      </w:r>
      <w:r w:rsidR="00FF5488" w:rsidRPr="006A3E8A">
        <w:rPr>
          <w:szCs w:val="24"/>
        </w:rPr>
        <w:t>recibi</w:t>
      </w:r>
      <w:r w:rsidR="003E310E" w:rsidRPr="006A3E8A">
        <w:rPr>
          <w:szCs w:val="24"/>
        </w:rPr>
        <w:t>das las</w:t>
      </w:r>
      <w:r w:rsidR="00FF5488" w:rsidRPr="006A3E8A">
        <w:rPr>
          <w:szCs w:val="24"/>
        </w:rPr>
        <w:t xml:space="preserve"> observaciones </w:t>
      </w:r>
      <w:r w:rsidR="002248FB" w:rsidRPr="006A3E8A">
        <w:rPr>
          <w:szCs w:val="24"/>
        </w:rPr>
        <w:t>de las personas Juezas del Juzgado Contravencional de Turrialba</w:t>
      </w:r>
      <w:r w:rsidR="003D6309" w:rsidRPr="006A3E8A">
        <w:rPr>
          <w:szCs w:val="24"/>
        </w:rPr>
        <w:t xml:space="preserve"> se</w:t>
      </w:r>
      <w:r w:rsidR="000B1F68">
        <w:rPr>
          <w:szCs w:val="24"/>
        </w:rPr>
        <w:t xml:space="preserve"> determinó</w:t>
      </w:r>
      <w:r w:rsidR="003D6309" w:rsidRPr="006A3E8A">
        <w:rPr>
          <w:szCs w:val="24"/>
        </w:rPr>
        <w:t xml:space="preserve"> program</w:t>
      </w:r>
      <w:r w:rsidR="000B1F68">
        <w:rPr>
          <w:szCs w:val="24"/>
        </w:rPr>
        <w:t>ar</w:t>
      </w:r>
      <w:r w:rsidR="003D6309" w:rsidRPr="006A3E8A">
        <w:rPr>
          <w:szCs w:val="24"/>
        </w:rPr>
        <w:t xml:space="preserve"> una </w:t>
      </w:r>
      <w:r w:rsidR="00CE7826" w:rsidRPr="006A3E8A">
        <w:rPr>
          <w:szCs w:val="24"/>
        </w:rPr>
        <w:t>reunión virtual</w:t>
      </w:r>
      <w:r w:rsidR="0007134D">
        <w:rPr>
          <w:szCs w:val="24"/>
        </w:rPr>
        <w:t xml:space="preserve"> </w:t>
      </w:r>
      <w:r w:rsidR="000B1F68">
        <w:rPr>
          <w:szCs w:val="24"/>
        </w:rPr>
        <w:t xml:space="preserve">para </w:t>
      </w:r>
      <w:r w:rsidR="0007134D">
        <w:rPr>
          <w:szCs w:val="24"/>
        </w:rPr>
        <w:t>el día 10 de ju</w:t>
      </w:r>
      <w:r w:rsidR="002809AB">
        <w:rPr>
          <w:szCs w:val="24"/>
        </w:rPr>
        <w:t>l</w:t>
      </w:r>
      <w:r w:rsidR="0007134D">
        <w:rPr>
          <w:szCs w:val="24"/>
        </w:rPr>
        <w:t>io de 2025</w:t>
      </w:r>
      <w:r w:rsidR="00640C3F">
        <w:rPr>
          <w:szCs w:val="24"/>
        </w:rPr>
        <w:t>,</w:t>
      </w:r>
      <w:r w:rsidR="00CE7826" w:rsidRPr="006A3E8A">
        <w:rPr>
          <w:szCs w:val="24"/>
        </w:rPr>
        <w:t xml:space="preserve"> </w:t>
      </w:r>
      <w:r w:rsidR="00DA229E">
        <w:rPr>
          <w:szCs w:val="24"/>
        </w:rPr>
        <w:t>con el objetivo de o</w:t>
      </w:r>
      <w:r w:rsidR="00DA229E" w:rsidRPr="00DA229E">
        <w:rPr>
          <w:szCs w:val="24"/>
        </w:rPr>
        <w:t>btener datos actualizados sobre la variación en la posición respecto a la solicitud realizada por e</w:t>
      </w:r>
      <w:r w:rsidR="00DA229E">
        <w:rPr>
          <w:szCs w:val="24"/>
        </w:rPr>
        <w:t>ste</w:t>
      </w:r>
      <w:r w:rsidR="00DA229E" w:rsidRPr="00DA229E">
        <w:rPr>
          <w:szCs w:val="24"/>
        </w:rPr>
        <w:t xml:space="preserve"> Juzgado en marzo de 2025, relacionada con la propuesta de división del despacho.</w:t>
      </w:r>
      <w:r w:rsidR="00CE7826" w:rsidRPr="006A3E8A">
        <w:rPr>
          <w:szCs w:val="24"/>
        </w:rPr>
        <w:t xml:space="preserve"> </w:t>
      </w:r>
      <w:r w:rsidR="00640C3F">
        <w:rPr>
          <w:szCs w:val="24"/>
        </w:rPr>
        <w:t>L</w:t>
      </w:r>
      <w:r w:rsidR="00CE7826" w:rsidRPr="006A3E8A">
        <w:rPr>
          <w:szCs w:val="24"/>
        </w:rPr>
        <w:t xml:space="preserve">a Licenciada Marjorie Wilson Rodriguez </w:t>
      </w:r>
      <w:r w:rsidR="000B1F68">
        <w:rPr>
          <w:szCs w:val="24"/>
        </w:rPr>
        <w:t>manifest</w:t>
      </w:r>
      <w:r w:rsidR="00640C3F">
        <w:rPr>
          <w:szCs w:val="24"/>
        </w:rPr>
        <w:t>ó</w:t>
      </w:r>
      <w:r w:rsidR="00CE7826" w:rsidRPr="006A3E8A">
        <w:rPr>
          <w:szCs w:val="24"/>
        </w:rPr>
        <w:t xml:space="preserve"> que la propuesta de división era en caso de que se proporcionaran más puestos de personas Juezas para los nuevos despachos</w:t>
      </w:r>
      <w:r w:rsidR="00DB7D1A">
        <w:rPr>
          <w:szCs w:val="24"/>
        </w:rPr>
        <w:t>.</w:t>
      </w:r>
      <w:r w:rsidR="000B1F68">
        <w:rPr>
          <w:szCs w:val="24"/>
        </w:rPr>
        <w:t xml:space="preserve"> </w:t>
      </w:r>
      <w:r w:rsidR="00DB7D1A">
        <w:rPr>
          <w:szCs w:val="24"/>
        </w:rPr>
        <w:t>S</w:t>
      </w:r>
      <w:r w:rsidR="000B1F68">
        <w:rPr>
          <w:szCs w:val="24"/>
        </w:rPr>
        <w:t>iendo que no se dio como lo esperaban consider</w:t>
      </w:r>
      <w:r w:rsidR="00DB7D1A">
        <w:rPr>
          <w:szCs w:val="24"/>
        </w:rPr>
        <w:t>aron</w:t>
      </w:r>
      <w:r w:rsidR="000B1F68">
        <w:rPr>
          <w:szCs w:val="24"/>
        </w:rPr>
        <w:t xml:space="preserve"> que la división perjudicaba las labores de los </w:t>
      </w:r>
      <w:r w:rsidR="00EE2BFF">
        <w:rPr>
          <w:szCs w:val="24"/>
        </w:rPr>
        <w:t>posibles juzgados</w:t>
      </w:r>
      <w:r w:rsidR="001E7C61">
        <w:rPr>
          <w:szCs w:val="24"/>
        </w:rPr>
        <w:t>,</w:t>
      </w:r>
      <w:r w:rsidR="00EE2BFF">
        <w:rPr>
          <w:szCs w:val="24"/>
        </w:rPr>
        <w:t xml:space="preserve"> debido a la particularidad de la atención de los asuntos de personas de las Zonas Indígenas</w:t>
      </w:r>
      <w:r w:rsidR="001E7C61">
        <w:rPr>
          <w:szCs w:val="24"/>
        </w:rPr>
        <w:t xml:space="preserve"> en estos poblados.</w:t>
      </w:r>
      <w:r w:rsidR="00EE2BFF">
        <w:rPr>
          <w:szCs w:val="24"/>
        </w:rPr>
        <w:t xml:space="preserve"> </w:t>
      </w:r>
      <w:r w:rsidR="001E7C61">
        <w:rPr>
          <w:szCs w:val="24"/>
        </w:rPr>
        <w:t>L</w:t>
      </w:r>
      <w:r w:rsidR="00A3634F">
        <w:rPr>
          <w:szCs w:val="24"/>
        </w:rPr>
        <w:t xml:space="preserve">os detalles de la reunión se pueden observar en el documento adjunto </w:t>
      </w:r>
      <w:r w:rsidR="001E7C61">
        <w:rPr>
          <w:szCs w:val="24"/>
        </w:rPr>
        <w:t>de</w:t>
      </w:r>
      <w:r w:rsidR="00A3634F">
        <w:rPr>
          <w:szCs w:val="24"/>
        </w:rPr>
        <w:t xml:space="preserve">nominado </w:t>
      </w:r>
      <w:r w:rsidR="00A3634F" w:rsidRPr="00847455">
        <w:rPr>
          <w:szCs w:val="24"/>
        </w:rPr>
        <w:t>704-PLA-MNP-MNTA-2025</w:t>
      </w:r>
      <w:r w:rsidR="00CE7826" w:rsidRPr="006A3E8A">
        <w:rPr>
          <w:szCs w:val="24"/>
        </w:rPr>
        <w:t>.</w:t>
      </w:r>
    </w:p>
    <w:p w14:paraId="102A8C9E" w14:textId="77777777" w:rsidR="00B760CF" w:rsidRDefault="00B760CF" w:rsidP="001679AF">
      <w:pPr>
        <w:rPr>
          <w:szCs w:val="24"/>
        </w:rPr>
      </w:pPr>
    </w:p>
    <w:p w14:paraId="7B86D823" w14:textId="6B553B76" w:rsidR="00226001" w:rsidRDefault="00534542" w:rsidP="001679AF">
      <w:pPr>
        <w:rPr>
          <w:rFonts w:cs="Calibri"/>
          <w:snapToGrid w:val="0"/>
          <w:color w:val="000000"/>
        </w:rPr>
      </w:pPr>
      <w:r w:rsidRPr="001D020D">
        <w:rPr>
          <w:szCs w:val="24"/>
        </w:rPr>
        <w:t xml:space="preserve">Por último </w:t>
      </w:r>
      <w:r w:rsidR="00A41F92">
        <w:rPr>
          <w:szCs w:val="24"/>
        </w:rPr>
        <w:t xml:space="preserve">se destaca que, se </w:t>
      </w:r>
      <w:r w:rsidRPr="001D020D">
        <w:rPr>
          <w:szCs w:val="24"/>
        </w:rPr>
        <w:t>podría atender el</w:t>
      </w:r>
      <w:r w:rsidRPr="001D020D">
        <w:rPr>
          <w:rFonts w:cs="Calibri"/>
          <w:snapToGrid w:val="0"/>
          <w:color w:val="000000"/>
        </w:rPr>
        <w:t xml:space="preserve"> acuerdo tomado por el Consejo Superior, en sesión </w:t>
      </w:r>
      <w:r w:rsidR="0073733B" w:rsidRPr="001679AF">
        <w:rPr>
          <w:rFonts w:cs="Calibri"/>
          <w:snapToGrid w:val="0"/>
          <w:color w:val="000000"/>
        </w:rPr>
        <w:t>14-2025, celebrada el 20 de febrero de 2025, artículo VIII,</w:t>
      </w:r>
      <w:r w:rsidR="0073733B" w:rsidRPr="001D020D">
        <w:rPr>
          <w:rFonts w:cs="Calibri"/>
          <w:snapToGrid w:val="0"/>
          <w:color w:val="000000"/>
        </w:rPr>
        <w:t xml:space="preserve"> </w:t>
      </w:r>
      <w:r w:rsidRPr="001D020D">
        <w:rPr>
          <w:rFonts w:cs="Calibri"/>
          <w:snapToGrid w:val="0"/>
          <w:color w:val="000000"/>
        </w:rPr>
        <w:t>relacionado con el oficio PJ-DGH-SALAB-30-2025 del Juzgado de Familia, Penal Juvenil y Violencia Doméstica de Turrialba, del 10</w:t>
      </w:r>
      <w:r w:rsidR="000057B4" w:rsidRPr="001D020D">
        <w:rPr>
          <w:rFonts w:cs="Calibri"/>
          <w:snapToGrid w:val="0"/>
          <w:color w:val="000000"/>
        </w:rPr>
        <w:t xml:space="preserve"> de</w:t>
      </w:r>
      <w:r w:rsidRPr="001D020D">
        <w:rPr>
          <w:rFonts w:cs="Calibri"/>
          <w:snapToGrid w:val="0"/>
          <w:color w:val="000000"/>
        </w:rPr>
        <w:t xml:space="preserve"> febrero 2025, y realizar </w:t>
      </w:r>
      <w:r w:rsidR="00B7727B" w:rsidRPr="001D020D">
        <w:rPr>
          <w:rFonts w:cs="Calibri"/>
          <w:snapToGrid w:val="0"/>
          <w:color w:val="000000"/>
        </w:rPr>
        <w:t>un intercambio con</w:t>
      </w:r>
      <w:r w:rsidRPr="001D020D">
        <w:rPr>
          <w:rFonts w:cs="Calibri"/>
          <w:snapToGrid w:val="0"/>
          <w:color w:val="000000"/>
        </w:rPr>
        <w:t xml:space="preserve"> la plaza </w:t>
      </w:r>
      <w:r w:rsidR="0073190D" w:rsidRPr="001D020D">
        <w:rPr>
          <w:rFonts w:cs="Calibri"/>
          <w:snapToGrid w:val="0"/>
          <w:color w:val="000000"/>
        </w:rPr>
        <w:t>n</w:t>
      </w:r>
      <w:r w:rsidR="00CF19AD" w:rsidRPr="001D020D">
        <w:rPr>
          <w:rFonts w:cs="Calibri"/>
          <w:snapToGrid w:val="0"/>
          <w:color w:val="000000"/>
        </w:rPr>
        <w:t xml:space="preserve">úmero 47371 </w:t>
      </w:r>
      <w:r w:rsidRPr="001D020D">
        <w:rPr>
          <w:rFonts w:cs="Calibri"/>
          <w:snapToGrid w:val="0"/>
          <w:color w:val="000000"/>
        </w:rPr>
        <w:t>del funcionario Isaac González</w:t>
      </w:r>
      <w:r w:rsidR="00CF19AD" w:rsidRPr="001D020D">
        <w:rPr>
          <w:rFonts w:cs="Calibri"/>
          <w:snapToGrid w:val="0"/>
          <w:color w:val="000000"/>
        </w:rPr>
        <w:t xml:space="preserve"> Castillo</w:t>
      </w:r>
      <w:r w:rsidRPr="001D020D">
        <w:rPr>
          <w:rFonts w:cs="Calibri"/>
          <w:snapToGrid w:val="0"/>
          <w:color w:val="000000"/>
        </w:rPr>
        <w:t xml:space="preserve"> del Juzgado de Familia, Penal Juvenil y Violencia Doméstica de Turrialba hacia el Juzgado </w:t>
      </w:r>
      <w:r w:rsidR="00835FBC" w:rsidRPr="001D020D">
        <w:rPr>
          <w:rFonts w:cs="Calibri"/>
          <w:snapToGrid w:val="0"/>
          <w:color w:val="000000"/>
        </w:rPr>
        <w:t xml:space="preserve">Contravencional </w:t>
      </w:r>
      <w:r w:rsidRPr="001D020D">
        <w:rPr>
          <w:rFonts w:cs="Calibri"/>
          <w:snapToGrid w:val="0"/>
          <w:color w:val="000000"/>
        </w:rPr>
        <w:t xml:space="preserve">de Turrialba, recalificando </w:t>
      </w:r>
      <w:r w:rsidR="00B7727B" w:rsidRPr="001D020D">
        <w:rPr>
          <w:rFonts w:cs="Calibri"/>
          <w:snapToGrid w:val="0"/>
          <w:color w:val="000000"/>
        </w:rPr>
        <w:t xml:space="preserve">un </w:t>
      </w:r>
      <w:r w:rsidRPr="001D020D">
        <w:rPr>
          <w:rFonts w:cs="Calibri"/>
          <w:snapToGrid w:val="0"/>
          <w:color w:val="000000"/>
        </w:rPr>
        <w:t>puesto de Técnico Judicial 1 a Técnico Judicial 2 para que se asigne al Juzgado de Familia, Penal Juvenil y Violencia Doméstica de Turrialba cuyo costo anual estimado es de ¢573</w:t>
      </w:r>
      <w:r w:rsidR="00B760CF">
        <w:rPr>
          <w:rFonts w:cs="Calibri"/>
          <w:snapToGrid w:val="0"/>
          <w:color w:val="000000"/>
        </w:rPr>
        <w:t> </w:t>
      </w:r>
      <w:r w:rsidRPr="001D020D">
        <w:rPr>
          <w:rFonts w:cs="Calibri"/>
          <w:snapToGrid w:val="0"/>
          <w:color w:val="000000"/>
        </w:rPr>
        <w:t>000</w:t>
      </w:r>
      <w:r w:rsidR="005B757D" w:rsidRPr="001D020D">
        <w:rPr>
          <w:rFonts w:cs="Calibri"/>
          <w:snapToGrid w:val="0"/>
          <w:color w:val="000000"/>
        </w:rPr>
        <w:t>.</w:t>
      </w:r>
    </w:p>
    <w:p w14:paraId="36A45896" w14:textId="77777777" w:rsidR="00B760CF" w:rsidRPr="001D020D" w:rsidRDefault="00B760CF" w:rsidP="001679AF">
      <w:pPr>
        <w:rPr>
          <w:szCs w:val="24"/>
        </w:rPr>
      </w:pPr>
    </w:p>
    <w:p w14:paraId="7F5ADD6A" w14:textId="1A8A40F7" w:rsidR="00761B36" w:rsidRPr="001D020D" w:rsidRDefault="0091572E" w:rsidP="001679AF">
      <w:pPr>
        <w:rPr>
          <w:b/>
          <w:bCs/>
          <w:szCs w:val="24"/>
        </w:rPr>
      </w:pPr>
      <w:r w:rsidRPr="001D020D">
        <w:rPr>
          <w:b/>
          <w:bCs/>
          <w:szCs w:val="24"/>
        </w:rPr>
        <w:t>Recomendaciones:</w:t>
      </w:r>
    </w:p>
    <w:p w14:paraId="17432341" w14:textId="77777777" w:rsidR="00B760CF" w:rsidRDefault="00B760CF" w:rsidP="001679AF">
      <w:pPr>
        <w:rPr>
          <w:szCs w:val="24"/>
        </w:rPr>
      </w:pPr>
    </w:p>
    <w:p w14:paraId="2C17E6D8" w14:textId="59E73E05" w:rsidR="003B7AE7" w:rsidRPr="001D020D" w:rsidRDefault="00B0023A" w:rsidP="001679AF">
      <w:pPr>
        <w:rPr>
          <w:szCs w:val="24"/>
        </w:rPr>
      </w:pPr>
      <w:r>
        <w:rPr>
          <w:szCs w:val="24"/>
        </w:rPr>
        <w:t>Se</w:t>
      </w:r>
      <w:r w:rsidR="003B7AE7" w:rsidRPr="001D020D">
        <w:rPr>
          <w:szCs w:val="24"/>
        </w:rPr>
        <w:t xml:space="preserve"> recomienda</w:t>
      </w:r>
      <w:r w:rsidR="007245D2">
        <w:rPr>
          <w:szCs w:val="24"/>
        </w:rPr>
        <w:t xml:space="preserve"> a</w:t>
      </w:r>
      <w:r w:rsidR="007245D2" w:rsidRPr="007245D2">
        <w:rPr>
          <w:szCs w:val="24"/>
        </w:rPr>
        <w:t xml:space="preserve">probar </w:t>
      </w:r>
      <w:r w:rsidR="007245D2">
        <w:rPr>
          <w:szCs w:val="24"/>
        </w:rPr>
        <w:t xml:space="preserve">el </w:t>
      </w:r>
      <w:r w:rsidR="007245D2" w:rsidRPr="007245D2">
        <w:rPr>
          <w:szCs w:val="24"/>
        </w:rPr>
        <w:t>ajuste de la estructura del Juzgado Contravencional de Turrialba de la siguiente manera:</w:t>
      </w:r>
      <w:r w:rsidR="00D63E1E">
        <w:rPr>
          <w:szCs w:val="24"/>
        </w:rPr>
        <w:t xml:space="preserve"> </w:t>
      </w:r>
      <w:r w:rsidR="00CF618A" w:rsidRPr="00CF618A">
        <w:rPr>
          <w:szCs w:val="24"/>
        </w:rPr>
        <w:t xml:space="preserve">cuatro plazas de Técnico Judicial 1 </w:t>
      </w:r>
      <w:r w:rsidR="00EB336C">
        <w:rPr>
          <w:szCs w:val="24"/>
        </w:rPr>
        <w:t>para</w:t>
      </w:r>
      <w:r w:rsidR="00CF618A" w:rsidRPr="00CF618A">
        <w:rPr>
          <w:szCs w:val="24"/>
        </w:rPr>
        <w:t xml:space="preserve"> trámite de proveído, dos </w:t>
      </w:r>
      <w:r w:rsidR="00EB336C">
        <w:rPr>
          <w:szCs w:val="24"/>
        </w:rPr>
        <w:t>plazas</w:t>
      </w:r>
      <w:r w:rsidR="00CF618A" w:rsidRPr="00CF618A">
        <w:rPr>
          <w:szCs w:val="24"/>
        </w:rPr>
        <w:t xml:space="preserve"> de Técnicos Judiciales</w:t>
      </w:r>
      <w:r w:rsidR="00726B41">
        <w:rPr>
          <w:szCs w:val="24"/>
        </w:rPr>
        <w:t xml:space="preserve"> 1</w:t>
      </w:r>
      <w:r w:rsidR="00CF618A" w:rsidRPr="00CF618A">
        <w:rPr>
          <w:szCs w:val="24"/>
        </w:rPr>
        <w:t xml:space="preserve"> abocados a tiempo completo a la función de apremios y de giros a nivel del Sistema de Depósitos Judiciales (cada uno con el 50% de cada función), un puesto de Técnico Judicial</w:t>
      </w:r>
      <w:r w:rsidR="00726B41">
        <w:rPr>
          <w:szCs w:val="24"/>
        </w:rPr>
        <w:t xml:space="preserve"> 1</w:t>
      </w:r>
      <w:r w:rsidR="00CF618A" w:rsidRPr="00CF618A">
        <w:rPr>
          <w:szCs w:val="24"/>
        </w:rPr>
        <w:t xml:space="preserve"> encargado de los </w:t>
      </w:r>
      <w:r w:rsidR="00CF618A" w:rsidRPr="00CF618A">
        <w:rPr>
          <w:szCs w:val="24"/>
        </w:rPr>
        <w:lastRenderedPageBreak/>
        <w:t xml:space="preserve">trámites de Zona </w:t>
      </w:r>
      <w:r w:rsidR="00F643F0">
        <w:rPr>
          <w:szCs w:val="24"/>
        </w:rPr>
        <w:t>I</w:t>
      </w:r>
      <w:r w:rsidR="00CF618A" w:rsidRPr="00CF618A">
        <w:rPr>
          <w:szCs w:val="24"/>
        </w:rPr>
        <w:t>ndígena</w:t>
      </w:r>
      <w:r w:rsidR="000170F1">
        <w:rPr>
          <w:szCs w:val="24"/>
        </w:rPr>
        <w:t xml:space="preserve"> y</w:t>
      </w:r>
      <w:r w:rsidR="00CF618A" w:rsidRPr="00CF618A">
        <w:rPr>
          <w:szCs w:val="24"/>
        </w:rPr>
        <w:t xml:space="preserve"> una persona abocada a la atención de la persona usuaria en el área de manifestación quién a su vez, podrá apoyar en eventuales planes remediales del Juzgado Contravencional de Turrialba, según disponga la Jueza Coordinadora y/o Consejo de Jueces del Despacho.</w:t>
      </w:r>
    </w:p>
    <w:p w14:paraId="7E6F91D0" w14:textId="77777777" w:rsidR="000170F1" w:rsidRPr="001D020D" w:rsidRDefault="000170F1" w:rsidP="001679AF">
      <w:pPr>
        <w:rPr>
          <w:b/>
          <w:bCs/>
          <w:szCs w:val="24"/>
        </w:rPr>
      </w:pPr>
    </w:p>
    <w:p w14:paraId="3FD6B7B4" w14:textId="350ECA39" w:rsidR="000F06D7" w:rsidRPr="001D020D" w:rsidRDefault="000170F1" w:rsidP="001679AF">
      <w:pPr>
        <w:rPr>
          <w:szCs w:val="24"/>
        </w:rPr>
      </w:pPr>
      <w:r>
        <w:rPr>
          <w:szCs w:val="24"/>
        </w:rPr>
        <w:t>A</w:t>
      </w:r>
      <w:r w:rsidR="00C623EA" w:rsidRPr="001D020D">
        <w:rPr>
          <w:szCs w:val="24"/>
        </w:rPr>
        <w:t>demás,</w:t>
      </w:r>
      <w:r>
        <w:rPr>
          <w:szCs w:val="24"/>
        </w:rPr>
        <w:t xml:space="preserve"> atender</w:t>
      </w:r>
      <w:r w:rsidR="00D67215" w:rsidRPr="001D020D">
        <w:rPr>
          <w:szCs w:val="24"/>
        </w:rPr>
        <w:t xml:space="preserve"> el</w:t>
      </w:r>
      <w:r w:rsidR="00D67215" w:rsidRPr="001D020D">
        <w:rPr>
          <w:rFonts w:cs="Calibri"/>
          <w:snapToGrid w:val="0"/>
          <w:color w:val="000000"/>
        </w:rPr>
        <w:t xml:space="preserve"> acuerdo tomado por el Consejo Superior, en sesión </w:t>
      </w:r>
      <w:r w:rsidR="00D67215" w:rsidRPr="001679AF">
        <w:rPr>
          <w:rFonts w:cs="Calibri"/>
          <w:snapToGrid w:val="0"/>
          <w:color w:val="000000"/>
        </w:rPr>
        <w:t>14-2025</w:t>
      </w:r>
      <w:r w:rsidR="00D25D1D" w:rsidRPr="001679AF">
        <w:rPr>
          <w:rFonts w:cs="Calibri"/>
          <w:snapToGrid w:val="0"/>
          <w:color w:val="000000"/>
        </w:rPr>
        <w:t xml:space="preserve">, </w:t>
      </w:r>
      <w:r w:rsidR="00D67215" w:rsidRPr="001679AF">
        <w:rPr>
          <w:rFonts w:cs="Calibri"/>
          <w:snapToGrid w:val="0"/>
          <w:color w:val="000000"/>
        </w:rPr>
        <w:t xml:space="preserve">celebrada el 20 de febrero de 2025, </w:t>
      </w:r>
      <w:r w:rsidR="008B28E4" w:rsidRPr="001679AF">
        <w:rPr>
          <w:rFonts w:cs="Calibri"/>
          <w:snapToGrid w:val="0"/>
          <w:color w:val="000000"/>
        </w:rPr>
        <w:t>artículo VIII</w:t>
      </w:r>
      <w:r w:rsidR="008B28E4" w:rsidRPr="008B28E4">
        <w:rPr>
          <w:rFonts w:cs="Calibri"/>
          <w:b/>
          <w:bCs/>
          <w:snapToGrid w:val="0"/>
          <w:color w:val="000000"/>
        </w:rPr>
        <w:t>,</w:t>
      </w:r>
      <w:r w:rsidR="008B28E4" w:rsidRPr="001D020D">
        <w:rPr>
          <w:rFonts w:cs="Calibri"/>
          <w:snapToGrid w:val="0"/>
          <w:color w:val="000000"/>
        </w:rPr>
        <w:t xml:space="preserve"> </w:t>
      </w:r>
      <w:r w:rsidR="00D67215" w:rsidRPr="001D020D">
        <w:rPr>
          <w:rFonts w:cs="Calibri"/>
          <w:snapToGrid w:val="0"/>
          <w:color w:val="000000"/>
        </w:rPr>
        <w:t>relacionado con el oficio PJ-DGH-SALAB-30-2025 del Juzgado de Familia, Penal Juvenil y Violencia Doméstica de Turrialba, del 10</w:t>
      </w:r>
      <w:r w:rsidR="00CA1187" w:rsidRPr="001D020D">
        <w:rPr>
          <w:rFonts w:cs="Calibri"/>
          <w:snapToGrid w:val="0"/>
          <w:color w:val="000000"/>
        </w:rPr>
        <w:t xml:space="preserve"> de</w:t>
      </w:r>
      <w:r w:rsidR="00D67215" w:rsidRPr="001D020D">
        <w:rPr>
          <w:rFonts w:cs="Calibri"/>
          <w:snapToGrid w:val="0"/>
          <w:color w:val="000000"/>
        </w:rPr>
        <w:t xml:space="preserve"> febrero 2025,  y realizar la rotación de la </w:t>
      </w:r>
      <w:r w:rsidR="003B1622" w:rsidRPr="001D020D">
        <w:rPr>
          <w:rFonts w:cs="Calibri"/>
          <w:snapToGrid w:val="0"/>
          <w:color w:val="000000"/>
        </w:rPr>
        <w:t>plaza número 47371 del funcionario Isaac González Castillo</w:t>
      </w:r>
      <w:r w:rsidR="00D67215" w:rsidRPr="001D020D">
        <w:rPr>
          <w:rFonts w:cs="Calibri"/>
          <w:snapToGrid w:val="0"/>
          <w:color w:val="000000"/>
        </w:rPr>
        <w:t xml:space="preserve"> del Juzgado de Familia, Penal Juvenil y Violencia Doméstica de Turrialba hacia el Juzgado </w:t>
      </w:r>
      <w:r w:rsidR="00BC07EC">
        <w:rPr>
          <w:rFonts w:cs="Calibri"/>
          <w:snapToGrid w:val="0"/>
          <w:color w:val="000000"/>
        </w:rPr>
        <w:t>Contravencional</w:t>
      </w:r>
      <w:r w:rsidR="00A73A0A">
        <w:rPr>
          <w:rFonts w:cs="Calibri"/>
          <w:snapToGrid w:val="0"/>
          <w:color w:val="000000"/>
        </w:rPr>
        <w:t xml:space="preserve"> de</w:t>
      </w:r>
      <w:r w:rsidR="00D67215" w:rsidRPr="001D020D">
        <w:rPr>
          <w:rFonts w:cs="Calibri"/>
          <w:snapToGrid w:val="0"/>
          <w:color w:val="000000"/>
        </w:rPr>
        <w:t xml:space="preserve"> Turrialba, recalificando el puesto de Técnico Judicial 1 a Técnico Judicial 2, para que se asigne al Juzgado de Familia, Penal Juvenil y Violencia Doméstica de Turrialba cuyo costo anual estimado es de ¢573</w:t>
      </w:r>
      <w:r w:rsidR="000F06D7" w:rsidRPr="001D020D">
        <w:rPr>
          <w:rFonts w:cs="Calibri"/>
          <w:snapToGrid w:val="0"/>
          <w:color w:val="000000"/>
        </w:rPr>
        <w:t> </w:t>
      </w:r>
      <w:r w:rsidR="00D67215" w:rsidRPr="001D020D">
        <w:rPr>
          <w:rFonts w:cs="Calibri"/>
          <w:snapToGrid w:val="0"/>
          <w:color w:val="000000"/>
        </w:rPr>
        <w:t>000</w:t>
      </w:r>
      <w:r w:rsidR="000F06D7" w:rsidRPr="001D020D">
        <w:rPr>
          <w:szCs w:val="24"/>
        </w:rPr>
        <w:t>.</w:t>
      </w:r>
    </w:p>
    <w:p w14:paraId="5923FBFD" w14:textId="77777777" w:rsidR="000F06D7" w:rsidRPr="001D020D" w:rsidRDefault="000F06D7" w:rsidP="001679AF">
      <w:pPr>
        <w:rPr>
          <w:szCs w:val="24"/>
        </w:rPr>
      </w:pPr>
    </w:p>
    <w:p w14:paraId="489561F2" w14:textId="0CBCFF00" w:rsidR="00332B78" w:rsidRPr="001D020D" w:rsidRDefault="00647237" w:rsidP="001679AF">
      <w:pPr>
        <w:rPr>
          <w:szCs w:val="24"/>
        </w:rPr>
      </w:pPr>
      <w:r w:rsidRPr="001D020D">
        <w:rPr>
          <w:szCs w:val="24"/>
        </w:rPr>
        <w:t xml:space="preserve">En caso de aprobarse por parte del órgano superior </w:t>
      </w:r>
      <w:r w:rsidR="00730CD7">
        <w:rPr>
          <w:szCs w:val="24"/>
        </w:rPr>
        <w:t xml:space="preserve">el ajuste de la estructura </w:t>
      </w:r>
      <w:r w:rsidRPr="001D020D">
        <w:rPr>
          <w:szCs w:val="24"/>
        </w:rPr>
        <w:t xml:space="preserve">del Juzgado </w:t>
      </w:r>
      <w:r w:rsidR="00A24FDC">
        <w:rPr>
          <w:szCs w:val="24"/>
        </w:rPr>
        <w:t>Contravencional de Turrialba,</w:t>
      </w:r>
      <w:r w:rsidRPr="001D020D">
        <w:rPr>
          <w:szCs w:val="24"/>
        </w:rPr>
        <w:t xml:space="preserve"> la Dirección de Gestión Humana deberá</w:t>
      </w:r>
      <w:r w:rsidR="00A24FDC">
        <w:rPr>
          <w:szCs w:val="24"/>
        </w:rPr>
        <w:t xml:space="preserve"> certificar el contenido presupuestario,</w:t>
      </w:r>
      <w:r w:rsidRPr="001D020D">
        <w:rPr>
          <w:szCs w:val="24"/>
        </w:rPr>
        <w:t xml:space="preserve"> definir </w:t>
      </w:r>
      <w:r w:rsidR="00BF3AF1">
        <w:rPr>
          <w:szCs w:val="24"/>
        </w:rPr>
        <w:t xml:space="preserve">de </w:t>
      </w:r>
      <w:r w:rsidRPr="001D020D">
        <w:rPr>
          <w:szCs w:val="24"/>
        </w:rPr>
        <w:t>los puestos en condición “</w:t>
      </w:r>
      <w:r w:rsidRPr="001D020D">
        <w:rPr>
          <w:i/>
          <w:iCs/>
          <w:szCs w:val="24"/>
        </w:rPr>
        <w:t>Propiedad</w:t>
      </w:r>
      <w:r w:rsidRPr="001D020D">
        <w:rPr>
          <w:szCs w:val="24"/>
        </w:rPr>
        <w:t>”  la plaza de Técnico Judicial 1</w:t>
      </w:r>
      <w:r w:rsidR="00C07DB5" w:rsidRPr="001D020D">
        <w:rPr>
          <w:szCs w:val="24"/>
        </w:rPr>
        <w:t xml:space="preserve"> </w:t>
      </w:r>
      <w:r w:rsidRPr="001D020D">
        <w:rPr>
          <w:szCs w:val="24"/>
        </w:rPr>
        <w:t>que se dispondrá para</w:t>
      </w:r>
      <w:r w:rsidR="003901E6" w:rsidRPr="001D020D">
        <w:rPr>
          <w:szCs w:val="24"/>
        </w:rPr>
        <w:t xml:space="preserve"> </w:t>
      </w:r>
      <w:r w:rsidRPr="001D020D">
        <w:rPr>
          <w:szCs w:val="24"/>
        </w:rPr>
        <w:t xml:space="preserve"> atender </w:t>
      </w:r>
      <w:r w:rsidR="00E1410C" w:rsidRPr="001D020D">
        <w:rPr>
          <w:szCs w:val="24"/>
        </w:rPr>
        <w:t>el acuerdo</w:t>
      </w:r>
      <w:r w:rsidR="00C9149A" w:rsidRPr="001D020D">
        <w:rPr>
          <w:szCs w:val="24"/>
        </w:rPr>
        <w:t xml:space="preserve"> </w:t>
      </w:r>
      <w:r w:rsidR="00D25D1D" w:rsidRPr="001D020D">
        <w:rPr>
          <w:szCs w:val="24"/>
        </w:rPr>
        <w:t xml:space="preserve">del </w:t>
      </w:r>
      <w:r w:rsidR="00D25D1D" w:rsidRPr="001D020D">
        <w:rPr>
          <w:rFonts w:cs="Calibri"/>
          <w:snapToGrid w:val="0"/>
          <w:color w:val="000000"/>
        </w:rPr>
        <w:t>Consejo Superior</w:t>
      </w:r>
      <w:r w:rsidR="0073733B">
        <w:rPr>
          <w:rFonts w:cs="Calibri"/>
          <w:snapToGrid w:val="0"/>
          <w:color w:val="000000"/>
        </w:rPr>
        <w:t xml:space="preserve"> en sesión </w:t>
      </w:r>
      <w:r w:rsidR="0073733B" w:rsidRPr="001679AF">
        <w:rPr>
          <w:rFonts w:cs="Calibri"/>
          <w:snapToGrid w:val="0"/>
          <w:color w:val="000000"/>
        </w:rPr>
        <w:t>14-2025, celebrada el 20 de febrero de 2025, artículo VIII,</w:t>
      </w:r>
      <w:r w:rsidR="0073733B" w:rsidRPr="001D020D">
        <w:rPr>
          <w:rFonts w:cs="Calibri"/>
          <w:snapToGrid w:val="0"/>
          <w:color w:val="000000"/>
        </w:rPr>
        <w:t xml:space="preserve"> </w:t>
      </w:r>
      <w:r w:rsidR="005E5031" w:rsidRPr="001D020D">
        <w:rPr>
          <w:rFonts w:cs="Calibri"/>
          <w:snapToGrid w:val="0"/>
          <w:color w:val="000000"/>
        </w:rPr>
        <w:t>para realizar</w:t>
      </w:r>
      <w:r w:rsidR="00D25D1D" w:rsidRPr="001D020D">
        <w:rPr>
          <w:rFonts w:cs="Calibri"/>
          <w:snapToGrid w:val="0"/>
          <w:color w:val="000000"/>
        </w:rPr>
        <w:t xml:space="preserve"> </w:t>
      </w:r>
      <w:r w:rsidR="00B7727B" w:rsidRPr="001D020D">
        <w:rPr>
          <w:szCs w:val="24"/>
        </w:rPr>
        <w:t>el intercambio con</w:t>
      </w:r>
      <w:r w:rsidR="00E1410C" w:rsidRPr="001D020D">
        <w:rPr>
          <w:szCs w:val="24"/>
        </w:rPr>
        <w:t xml:space="preserve"> la plaza </w:t>
      </w:r>
      <w:r w:rsidR="00E1410C" w:rsidRPr="001D020D">
        <w:rPr>
          <w:rFonts w:cs="Calibri"/>
          <w:snapToGrid w:val="0"/>
          <w:color w:val="000000"/>
        </w:rPr>
        <w:t>del Juzgado de Familia, Penal Juvenil y Violencia Doméstica de Turrialba hacia el Juzgado de Pensiones Alimentarias de Turrialba</w:t>
      </w:r>
      <w:r w:rsidR="00CC15D2">
        <w:rPr>
          <w:rFonts w:cs="Calibri"/>
          <w:snapToGrid w:val="0"/>
          <w:color w:val="000000"/>
        </w:rPr>
        <w:t xml:space="preserve">, y por último, definir </w:t>
      </w:r>
      <w:r w:rsidR="00BF4B31" w:rsidRPr="00BF4B31">
        <w:rPr>
          <w:rFonts w:cs="Calibri"/>
          <w:snapToGrid w:val="0"/>
          <w:color w:val="000000"/>
        </w:rPr>
        <w:t>el puesto de Técnico Judicial 1 que se traslada desde el Juzgado Contravencional de Turrialba hacia la Administración de Turrialba</w:t>
      </w:r>
      <w:r w:rsidR="00BF4B31">
        <w:rPr>
          <w:rFonts w:cs="Calibri"/>
          <w:snapToGrid w:val="0"/>
          <w:color w:val="000000"/>
        </w:rPr>
        <w:t>,</w:t>
      </w:r>
      <w:r w:rsidR="00BF4B31" w:rsidRPr="00BF4B31">
        <w:rPr>
          <w:rFonts w:cs="Calibri"/>
          <w:snapToGrid w:val="0"/>
          <w:color w:val="000000"/>
        </w:rPr>
        <w:t xml:space="preserve"> en atención al acuerdo tomado por el Consejo Superior en sesión </w:t>
      </w:r>
      <w:r w:rsidR="00BF4B31" w:rsidRPr="001679AF">
        <w:rPr>
          <w:rFonts w:cs="Calibri"/>
          <w:snapToGrid w:val="0"/>
          <w:color w:val="000000"/>
        </w:rPr>
        <w:t>89-2024 celebrada el 03 de octubre de 2024, artículo XII,</w:t>
      </w:r>
      <w:r w:rsidR="00BF4B31" w:rsidRPr="00BF4B31">
        <w:rPr>
          <w:rFonts w:cs="Calibri"/>
          <w:snapToGrid w:val="0"/>
          <w:color w:val="000000"/>
        </w:rPr>
        <w:t xml:space="preserve"> para la atención de requerimientos institucionales.</w:t>
      </w:r>
    </w:p>
    <w:p w14:paraId="18C91934" w14:textId="05AC3B80" w:rsidR="00332B78" w:rsidRPr="001D020D" w:rsidRDefault="00332B78" w:rsidP="001679AF">
      <w:pPr>
        <w:jc w:val="left"/>
        <w:rPr>
          <w:szCs w:val="24"/>
        </w:rPr>
      </w:pPr>
    </w:p>
    <w:p w14:paraId="425BC538" w14:textId="7DEEF27D" w:rsidR="00496CAF" w:rsidRPr="001D020D" w:rsidRDefault="00496CAF" w:rsidP="001679AF">
      <w:pPr>
        <w:pStyle w:val="Ttulo1"/>
        <w:rPr>
          <w:snapToGrid w:val="0"/>
        </w:rPr>
      </w:pPr>
      <w:bookmarkStart w:id="2" w:name="_Toc203370696"/>
      <w:bookmarkStart w:id="3" w:name="_Toc203370697"/>
      <w:bookmarkEnd w:id="2"/>
      <w:r w:rsidRPr="001D020D">
        <w:t>Antecedentes</w:t>
      </w:r>
      <w:bookmarkEnd w:id="3"/>
    </w:p>
    <w:p w14:paraId="1D3F59A7" w14:textId="77777777" w:rsidR="00965014" w:rsidRPr="001D020D" w:rsidRDefault="00965014" w:rsidP="001679AF"/>
    <w:p w14:paraId="6E47E2C0" w14:textId="5F716BBF" w:rsidR="00D63A47" w:rsidRPr="001D020D" w:rsidRDefault="00D63A47" w:rsidP="001679AF">
      <w:r w:rsidRPr="001D020D">
        <w:t>A continuación, se detallan los principales antecedentes de este estudio:</w:t>
      </w:r>
    </w:p>
    <w:p w14:paraId="7EF73F64" w14:textId="77777777" w:rsidR="00D63A47" w:rsidRPr="001D020D" w:rsidRDefault="00D63A47" w:rsidP="001679AF">
      <w:pPr>
        <w:rPr>
          <w:lang w:val="es-ES"/>
        </w:rPr>
      </w:pPr>
    </w:p>
    <w:tbl>
      <w:tblPr>
        <w:tblStyle w:val="Tablaconcuadrcula"/>
        <w:tblW w:w="8789" w:type="dxa"/>
        <w:tblInd w:w="0" w:type="dxa"/>
        <w:tblLook w:val="04A0" w:firstRow="1" w:lastRow="0" w:firstColumn="1" w:lastColumn="0" w:noHBand="0" w:noVBand="1"/>
      </w:tblPr>
      <w:tblGrid>
        <w:gridCol w:w="1276"/>
        <w:gridCol w:w="5387"/>
        <w:gridCol w:w="2126"/>
      </w:tblGrid>
      <w:tr w:rsidR="00D63A47" w:rsidRPr="001D020D" w14:paraId="585229B1" w14:textId="77777777" w:rsidTr="00E073A5">
        <w:trPr>
          <w:tblHeader/>
        </w:trPr>
        <w:tc>
          <w:tcPr>
            <w:tcW w:w="1276" w:type="dxa"/>
            <w:shd w:val="clear" w:color="auto" w:fill="004A82"/>
          </w:tcPr>
          <w:p w14:paraId="0CBB8761" w14:textId="03D5B8F7" w:rsidR="00D63A47" w:rsidRPr="001D020D" w:rsidRDefault="00D63A47" w:rsidP="001679AF">
            <w:pPr>
              <w:jc w:val="center"/>
              <w:rPr>
                <w:b/>
                <w:bCs/>
                <w:color w:val="FFFFFF" w:themeColor="background1"/>
              </w:rPr>
            </w:pPr>
            <w:r w:rsidRPr="001D020D">
              <w:rPr>
                <w:b/>
                <w:bCs/>
                <w:color w:val="FFFFFF" w:themeColor="background1"/>
              </w:rPr>
              <w:t>Oficio</w:t>
            </w:r>
            <w:r w:rsidR="00824AA4" w:rsidRPr="001D020D">
              <w:rPr>
                <w:b/>
                <w:bCs/>
                <w:color w:val="FFFFFF" w:themeColor="background1"/>
              </w:rPr>
              <w:t xml:space="preserve"> </w:t>
            </w:r>
          </w:p>
        </w:tc>
        <w:tc>
          <w:tcPr>
            <w:tcW w:w="5387" w:type="dxa"/>
            <w:shd w:val="clear" w:color="auto" w:fill="004A82"/>
          </w:tcPr>
          <w:p w14:paraId="11455B80" w14:textId="77777777" w:rsidR="00D63A47" w:rsidRPr="001D020D" w:rsidRDefault="00D63A47" w:rsidP="001679AF">
            <w:pPr>
              <w:jc w:val="center"/>
              <w:rPr>
                <w:b/>
                <w:bCs/>
                <w:color w:val="FFFFFF" w:themeColor="background1"/>
              </w:rPr>
            </w:pPr>
            <w:r w:rsidRPr="001D020D">
              <w:rPr>
                <w:b/>
                <w:bCs/>
                <w:color w:val="FFFFFF" w:themeColor="background1"/>
              </w:rPr>
              <w:t>Asunto del oficio aprobado</w:t>
            </w:r>
          </w:p>
        </w:tc>
        <w:tc>
          <w:tcPr>
            <w:tcW w:w="2126" w:type="dxa"/>
            <w:shd w:val="clear" w:color="auto" w:fill="004A82"/>
          </w:tcPr>
          <w:p w14:paraId="2CD3E703" w14:textId="77777777" w:rsidR="00D63A47" w:rsidRPr="001D020D" w:rsidRDefault="00D63A47" w:rsidP="001679AF">
            <w:pPr>
              <w:jc w:val="center"/>
              <w:rPr>
                <w:b/>
                <w:bCs/>
                <w:color w:val="FFFFFF" w:themeColor="background1"/>
              </w:rPr>
            </w:pPr>
            <w:r w:rsidRPr="001D020D">
              <w:rPr>
                <w:b/>
                <w:bCs/>
                <w:color w:val="FFFFFF" w:themeColor="background1"/>
              </w:rPr>
              <w:t>Aprobado por</w:t>
            </w:r>
          </w:p>
        </w:tc>
      </w:tr>
      <w:tr w:rsidR="00DA490C" w:rsidRPr="001D020D" w14:paraId="2954E1E5" w14:textId="77777777" w:rsidTr="00B760CF">
        <w:tc>
          <w:tcPr>
            <w:tcW w:w="1276" w:type="dxa"/>
            <w:vAlign w:val="center"/>
          </w:tcPr>
          <w:p w14:paraId="63164FB4" w14:textId="42011B2A" w:rsidR="00DA490C" w:rsidRPr="001D020D" w:rsidRDefault="00DA490C" w:rsidP="001679AF">
            <w:pPr>
              <w:rPr>
                <w:sz w:val="22"/>
                <w:szCs w:val="18"/>
              </w:rPr>
            </w:pPr>
            <w:r w:rsidRPr="001D020D">
              <w:rPr>
                <w:sz w:val="22"/>
                <w:szCs w:val="18"/>
              </w:rPr>
              <w:t>11447-2018</w:t>
            </w:r>
          </w:p>
        </w:tc>
        <w:tc>
          <w:tcPr>
            <w:tcW w:w="5387" w:type="dxa"/>
            <w:vAlign w:val="center"/>
          </w:tcPr>
          <w:p w14:paraId="69FC9583" w14:textId="6226FD37" w:rsidR="00DA490C" w:rsidRPr="001D020D" w:rsidRDefault="00DA490C" w:rsidP="001679AF">
            <w:pPr>
              <w:rPr>
                <w:sz w:val="22"/>
                <w:szCs w:val="18"/>
                <w:lang w:eastAsia="es-CR"/>
              </w:rPr>
            </w:pPr>
            <w:r w:rsidRPr="001D020D">
              <w:rPr>
                <w:sz w:val="22"/>
                <w:szCs w:val="18"/>
                <w:lang w:eastAsia="es-CR"/>
              </w:rPr>
              <w:t>Relacionado la solicitud de la Administración Regional de Turrialba, de una plaza traductora en lengua cabécar</w:t>
            </w:r>
            <w:r w:rsidR="000E1727" w:rsidRPr="001D020D">
              <w:rPr>
                <w:sz w:val="22"/>
                <w:szCs w:val="18"/>
                <w:lang w:eastAsia="es-CR"/>
              </w:rPr>
              <w:t xml:space="preserve">, Oficio de la Dirección de Planificación </w:t>
            </w:r>
            <w:r w:rsidR="002603A3" w:rsidRPr="001D020D">
              <w:rPr>
                <w:sz w:val="22"/>
                <w:szCs w:val="18"/>
                <w:lang w:eastAsia="es-CR"/>
              </w:rPr>
              <w:t>1257-PLA-2018</w:t>
            </w:r>
            <w:r w:rsidR="00B24C3C" w:rsidRPr="001D020D">
              <w:rPr>
                <w:sz w:val="22"/>
                <w:szCs w:val="18"/>
                <w:lang w:eastAsia="es-CR"/>
              </w:rPr>
              <w:t>.</w:t>
            </w:r>
          </w:p>
        </w:tc>
        <w:tc>
          <w:tcPr>
            <w:tcW w:w="2126" w:type="dxa"/>
            <w:vAlign w:val="center"/>
          </w:tcPr>
          <w:p w14:paraId="1A00BCBA" w14:textId="2CB03F22" w:rsidR="00DA490C" w:rsidRPr="001D020D" w:rsidRDefault="00DA490C" w:rsidP="001679AF">
            <w:pPr>
              <w:rPr>
                <w:sz w:val="22"/>
                <w:szCs w:val="18"/>
              </w:rPr>
            </w:pPr>
            <w:r w:rsidRPr="001D020D">
              <w:rPr>
                <w:sz w:val="22"/>
                <w:szCs w:val="18"/>
              </w:rPr>
              <w:t>Consejo Superior en sesión 96-2018 del 02/11/18, art. L.</w:t>
            </w:r>
          </w:p>
        </w:tc>
      </w:tr>
      <w:tr w:rsidR="00DA490C" w:rsidRPr="001D020D" w14:paraId="07BC33AC" w14:textId="77777777" w:rsidTr="00B760CF">
        <w:tc>
          <w:tcPr>
            <w:tcW w:w="1276" w:type="dxa"/>
            <w:vAlign w:val="center"/>
          </w:tcPr>
          <w:p w14:paraId="386ADC1E" w14:textId="4BAC810C" w:rsidR="00DA490C" w:rsidRPr="001D020D" w:rsidRDefault="00DA490C" w:rsidP="001679AF">
            <w:pPr>
              <w:rPr>
                <w:sz w:val="22"/>
                <w:szCs w:val="18"/>
              </w:rPr>
            </w:pPr>
            <w:r w:rsidRPr="001D020D">
              <w:rPr>
                <w:sz w:val="22"/>
                <w:szCs w:val="18"/>
              </w:rPr>
              <w:t>519-2021</w:t>
            </w:r>
          </w:p>
        </w:tc>
        <w:tc>
          <w:tcPr>
            <w:tcW w:w="5387" w:type="dxa"/>
            <w:vAlign w:val="center"/>
          </w:tcPr>
          <w:p w14:paraId="768B4123" w14:textId="77EB6051" w:rsidR="00DA490C" w:rsidRPr="001D020D" w:rsidRDefault="00DA490C" w:rsidP="001679AF">
            <w:pPr>
              <w:rPr>
                <w:sz w:val="22"/>
                <w:szCs w:val="18"/>
                <w:lang w:eastAsia="es-CR"/>
              </w:rPr>
            </w:pPr>
            <w:r w:rsidRPr="001D020D">
              <w:rPr>
                <w:sz w:val="22"/>
                <w:szCs w:val="18"/>
                <w:lang w:eastAsia="es-CR"/>
              </w:rPr>
              <w:t>Relacionado con el análisis de los esquemas de organización y reparto que se utilizará en el Juzgado Contravencional de Turrialba, con ocasión del “Impacto organizacional y presupuesto en el Poder Judicial a partir de la promulgación del Código Procesal de Familia”.</w:t>
            </w:r>
            <w:r w:rsidR="001A043C" w:rsidRPr="001D020D">
              <w:rPr>
                <w:sz w:val="22"/>
                <w:szCs w:val="18"/>
                <w:lang w:eastAsia="es-CR"/>
              </w:rPr>
              <w:t xml:space="preserve"> Oficio de la Dirección de Planificación 1890-PLA-EV-2020.</w:t>
            </w:r>
          </w:p>
        </w:tc>
        <w:tc>
          <w:tcPr>
            <w:tcW w:w="2126" w:type="dxa"/>
            <w:vAlign w:val="center"/>
          </w:tcPr>
          <w:p w14:paraId="574EDE8A" w14:textId="040C4E20" w:rsidR="00DA490C" w:rsidRPr="001D020D" w:rsidRDefault="00DA490C" w:rsidP="001679AF">
            <w:pPr>
              <w:rPr>
                <w:sz w:val="22"/>
                <w:szCs w:val="18"/>
              </w:rPr>
            </w:pPr>
            <w:r w:rsidRPr="001D020D">
              <w:rPr>
                <w:sz w:val="22"/>
                <w:szCs w:val="18"/>
              </w:rPr>
              <w:t>Consejo Superior en sesión 119-2020 del 15/12/2020, art. LIII</w:t>
            </w:r>
          </w:p>
        </w:tc>
      </w:tr>
      <w:tr w:rsidR="00184AD9" w:rsidRPr="001D020D" w14:paraId="5B7308E5" w14:textId="77777777" w:rsidTr="00B760CF">
        <w:tc>
          <w:tcPr>
            <w:tcW w:w="1276" w:type="dxa"/>
            <w:vAlign w:val="center"/>
          </w:tcPr>
          <w:p w14:paraId="2A2CD458" w14:textId="1DC06C82" w:rsidR="00184AD9" w:rsidRPr="001D020D" w:rsidRDefault="00184AD9" w:rsidP="001679AF">
            <w:pPr>
              <w:rPr>
                <w:sz w:val="22"/>
                <w:szCs w:val="18"/>
              </w:rPr>
            </w:pPr>
            <w:r w:rsidRPr="001D020D">
              <w:rPr>
                <w:sz w:val="22"/>
                <w:szCs w:val="18"/>
              </w:rPr>
              <w:lastRenderedPageBreak/>
              <w:t>8585-2024</w:t>
            </w:r>
          </w:p>
        </w:tc>
        <w:tc>
          <w:tcPr>
            <w:tcW w:w="5387" w:type="dxa"/>
            <w:vAlign w:val="center"/>
          </w:tcPr>
          <w:p w14:paraId="14DB01D2" w14:textId="5F9F5D92" w:rsidR="00184AD9" w:rsidRPr="001D020D" w:rsidRDefault="00763613" w:rsidP="001679AF">
            <w:pPr>
              <w:rPr>
                <w:sz w:val="22"/>
                <w:szCs w:val="18"/>
                <w:lang w:eastAsia="es-CR"/>
              </w:rPr>
            </w:pPr>
            <w:r w:rsidRPr="001D020D">
              <w:rPr>
                <w:sz w:val="22"/>
                <w:szCs w:val="18"/>
                <w:lang w:eastAsia="es-CR"/>
              </w:rPr>
              <w:t>Relacionado con</w:t>
            </w:r>
            <w:r w:rsidR="00225441" w:rsidRPr="001D020D">
              <w:rPr>
                <w:sz w:val="22"/>
                <w:szCs w:val="18"/>
              </w:rPr>
              <w:t xml:space="preserve"> </w:t>
            </w:r>
            <w:r w:rsidR="00225441" w:rsidRPr="001D020D">
              <w:rPr>
                <w:sz w:val="22"/>
                <w:szCs w:val="18"/>
                <w:lang w:eastAsia="es-CR"/>
              </w:rPr>
              <w:t xml:space="preserve">el análisis de la </w:t>
            </w:r>
            <w:proofErr w:type="gramStart"/>
            <w:r w:rsidR="00225441" w:rsidRPr="001D020D">
              <w:rPr>
                <w:sz w:val="22"/>
                <w:szCs w:val="18"/>
                <w:lang w:eastAsia="es-CR"/>
              </w:rPr>
              <w:t>entrada en vigencia</w:t>
            </w:r>
            <w:proofErr w:type="gramEnd"/>
            <w:r w:rsidR="00225441" w:rsidRPr="001D020D">
              <w:rPr>
                <w:sz w:val="22"/>
                <w:szCs w:val="18"/>
                <w:lang w:eastAsia="es-CR"/>
              </w:rPr>
              <w:t xml:space="preserve"> de la Reforma al “</w:t>
            </w:r>
            <w:r w:rsidR="00225441" w:rsidRPr="001D020D">
              <w:rPr>
                <w:i/>
                <w:iCs/>
                <w:sz w:val="22"/>
                <w:szCs w:val="18"/>
                <w:lang w:eastAsia="es-CR"/>
              </w:rPr>
              <w:t>Código Procesal de Familia, Ley 9747</w:t>
            </w:r>
            <w:r w:rsidR="00225441" w:rsidRPr="001D020D">
              <w:rPr>
                <w:sz w:val="22"/>
                <w:szCs w:val="18"/>
                <w:lang w:eastAsia="es-CR"/>
              </w:rPr>
              <w:t>”. Oficio de la Dirección de Planificación</w:t>
            </w:r>
            <w:r w:rsidR="007D51A2" w:rsidRPr="001D020D">
              <w:rPr>
                <w:sz w:val="22"/>
                <w:szCs w:val="18"/>
                <w:lang w:eastAsia="es-CR"/>
              </w:rPr>
              <w:t xml:space="preserve"> 1046-PLA-MI(NPL)-2024.</w:t>
            </w:r>
          </w:p>
        </w:tc>
        <w:tc>
          <w:tcPr>
            <w:tcW w:w="2126" w:type="dxa"/>
            <w:vAlign w:val="center"/>
          </w:tcPr>
          <w:p w14:paraId="30E1A490" w14:textId="1923032F" w:rsidR="00184AD9" w:rsidRPr="001D020D" w:rsidRDefault="007D51A2" w:rsidP="001679AF">
            <w:pPr>
              <w:rPr>
                <w:sz w:val="22"/>
                <w:szCs w:val="18"/>
              </w:rPr>
            </w:pPr>
            <w:r w:rsidRPr="001D020D">
              <w:rPr>
                <w:sz w:val="22"/>
                <w:szCs w:val="18"/>
              </w:rPr>
              <w:t xml:space="preserve">Consejo Superior en sesión </w:t>
            </w:r>
            <w:r w:rsidR="00FD1B82" w:rsidRPr="001D020D">
              <w:rPr>
                <w:sz w:val="22"/>
                <w:szCs w:val="18"/>
              </w:rPr>
              <w:t>81</w:t>
            </w:r>
            <w:r w:rsidRPr="001D020D">
              <w:rPr>
                <w:sz w:val="22"/>
                <w:szCs w:val="18"/>
              </w:rPr>
              <w:t>-202</w:t>
            </w:r>
            <w:r w:rsidR="00FD1B82" w:rsidRPr="001D020D">
              <w:rPr>
                <w:sz w:val="22"/>
                <w:szCs w:val="18"/>
              </w:rPr>
              <w:t>4</w:t>
            </w:r>
            <w:r w:rsidRPr="001D020D">
              <w:rPr>
                <w:sz w:val="22"/>
                <w:szCs w:val="18"/>
              </w:rPr>
              <w:t xml:space="preserve"> del 1</w:t>
            </w:r>
            <w:r w:rsidR="00FD1B82" w:rsidRPr="001D020D">
              <w:rPr>
                <w:sz w:val="22"/>
                <w:szCs w:val="18"/>
              </w:rPr>
              <w:t>0</w:t>
            </w:r>
            <w:r w:rsidRPr="001D020D">
              <w:rPr>
                <w:sz w:val="22"/>
                <w:szCs w:val="18"/>
              </w:rPr>
              <w:t>/</w:t>
            </w:r>
            <w:r w:rsidR="00FD1B82" w:rsidRPr="001D020D">
              <w:rPr>
                <w:sz w:val="22"/>
                <w:szCs w:val="18"/>
              </w:rPr>
              <w:t>09</w:t>
            </w:r>
            <w:r w:rsidRPr="001D020D">
              <w:rPr>
                <w:sz w:val="22"/>
                <w:szCs w:val="18"/>
              </w:rPr>
              <w:t>/202</w:t>
            </w:r>
            <w:r w:rsidR="00FD1B82" w:rsidRPr="001D020D">
              <w:rPr>
                <w:sz w:val="22"/>
                <w:szCs w:val="18"/>
              </w:rPr>
              <w:t>4</w:t>
            </w:r>
            <w:r w:rsidRPr="001D020D">
              <w:rPr>
                <w:sz w:val="22"/>
                <w:szCs w:val="18"/>
              </w:rPr>
              <w:t xml:space="preserve">, art. </w:t>
            </w:r>
            <w:r w:rsidR="00FD1B82" w:rsidRPr="001D020D">
              <w:rPr>
                <w:sz w:val="22"/>
                <w:szCs w:val="18"/>
              </w:rPr>
              <w:t>XXXVI</w:t>
            </w:r>
          </w:p>
        </w:tc>
      </w:tr>
      <w:tr w:rsidR="001973B8" w:rsidRPr="001D020D" w14:paraId="1D15B7CE" w14:textId="77777777" w:rsidTr="00B760CF">
        <w:tc>
          <w:tcPr>
            <w:tcW w:w="1276" w:type="dxa"/>
            <w:vAlign w:val="center"/>
          </w:tcPr>
          <w:p w14:paraId="01025ECC" w14:textId="3074F600" w:rsidR="001973B8" w:rsidRPr="001D020D" w:rsidRDefault="001973B8" w:rsidP="001679AF">
            <w:pPr>
              <w:rPr>
                <w:sz w:val="22"/>
                <w:szCs w:val="18"/>
              </w:rPr>
            </w:pPr>
            <w:r w:rsidRPr="001D020D">
              <w:rPr>
                <w:sz w:val="22"/>
                <w:szCs w:val="18"/>
              </w:rPr>
              <w:t>9883-2024</w:t>
            </w:r>
          </w:p>
        </w:tc>
        <w:tc>
          <w:tcPr>
            <w:tcW w:w="5387" w:type="dxa"/>
            <w:vAlign w:val="center"/>
          </w:tcPr>
          <w:p w14:paraId="52FB7613" w14:textId="6E1F92AC" w:rsidR="001973B8" w:rsidRPr="001D020D" w:rsidRDefault="001973B8" w:rsidP="001679AF">
            <w:pPr>
              <w:rPr>
                <w:sz w:val="22"/>
                <w:szCs w:val="18"/>
                <w:lang w:eastAsia="es-CR"/>
              </w:rPr>
            </w:pPr>
            <w:r w:rsidRPr="001D020D">
              <w:rPr>
                <w:sz w:val="22"/>
                <w:szCs w:val="18"/>
                <w:lang w:eastAsia="es-CR"/>
              </w:rPr>
              <w:t>Relacionado con</w:t>
            </w:r>
            <w:r w:rsidRPr="001D020D">
              <w:rPr>
                <w:sz w:val="22"/>
                <w:szCs w:val="18"/>
              </w:rPr>
              <w:t xml:space="preserve"> la solicitud del Consejo Superior a la Dirección de Planificación para realizar un estudio, a fin de valorar redistribuir recursos del Juzgado Contravencional de Turrialba a otros despachos judiciales que lo requieran, producto d</w:t>
            </w:r>
            <w:r w:rsidRPr="001D020D">
              <w:rPr>
                <w:sz w:val="22"/>
                <w:szCs w:val="18"/>
                <w:lang w:eastAsia="es-CR"/>
              </w:rPr>
              <w:t>el</w:t>
            </w:r>
            <w:r w:rsidRPr="001D020D">
              <w:rPr>
                <w:sz w:val="22"/>
                <w:szCs w:val="18"/>
              </w:rPr>
              <w:t xml:space="preserve"> acta de Inspección Judicial de la visita realizada en el Juzgado Contravencional de Turrialba, para el periodo del 01 de enero al 30 de junio de 2024. </w:t>
            </w:r>
          </w:p>
        </w:tc>
        <w:tc>
          <w:tcPr>
            <w:tcW w:w="2126" w:type="dxa"/>
            <w:vAlign w:val="center"/>
          </w:tcPr>
          <w:p w14:paraId="13ED9910" w14:textId="1CD24100" w:rsidR="001973B8" w:rsidRPr="001D020D" w:rsidRDefault="001973B8" w:rsidP="001679AF">
            <w:pPr>
              <w:rPr>
                <w:sz w:val="22"/>
                <w:szCs w:val="18"/>
              </w:rPr>
            </w:pPr>
            <w:r w:rsidRPr="001D020D">
              <w:rPr>
                <w:sz w:val="22"/>
                <w:szCs w:val="18"/>
              </w:rPr>
              <w:t>Consejo Superior en sesión 89-2024 del 03/10/2024, art. XII.</w:t>
            </w:r>
          </w:p>
        </w:tc>
      </w:tr>
      <w:tr w:rsidR="00271B50" w:rsidRPr="001D020D" w14:paraId="4850D8DD" w14:textId="77777777" w:rsidTr="00B760CF">
        <w:tc>
          <w:tcPr>
            <w:tcW w:w="1276" w:type="dxa"/>
            <w:vAlign w:val="center"/>
          </w:tcPr>
          <w:p w14:paraId="70EED454" w14:textId="732602D4" w:rsidR="00271B50" w:rsidRPr="001D020D" w:rsidRDefault="009F37A2" w:rsidP="001679AF">
            <w:pPr>
              <w:rPr>
                <w:sz w:val="22"/>
                <w:szCs w:val="18"/>
              </w:rPr>
            </w:pPr>
            <w:r w:rsidRPr="001D020D">
              <w:rPr>
                <w:sz w:val="22"/>
                <w:szCs w:val="18"/>
              </w:rPr>
              <w:t>146</w:t>
            </w:r>
            <w:r w:rsidR="006A66A3" w:rsidRPr="001D020D">
              <w:rPr>
                <w:sz w:val="22"/>
                <w:szCs w:val="18"/>
              </w:rPr>
              <w:t>5-2025</w:t>
            </w:r>
          </w:p>
        </w:tc>
        <w:tc>
          <w:tcPr>
            <w:tcW w:w="5387" w:type="dxa"/>
            <w:vAlign w:val="center"/>
          </w:tcPr>
          <w:p w14:paraId="15548BE3" w14:textId="1D283601" w:rsidR="00271B50" w:rsidRPr="001D020D" w:rsidRDefault="001A2F3B" w:rsidP="001679AF">
            <w:pPr>
              <w:rPr>
                <w:sz w:val="22"/>
                <w:szCs w:val="18"/>
                <w:lang w:eastAsia="es-CR"/>
              </w:rPr>
            </w:pPr>
            <w:r w:rsidRPr="001D020D">
              <w:rPr>
                <w:sz w:val="22"/>
                <w:szCs w:val="18"/>
                <w:lang w:eastAsia="es-CR"/>
              </w:rPr>
              <w:t>Relacionado con</w:t>
            </w:r>
            <w:r w:rsidR="00073A3F" w:rsidRPr="001D020D">
              <w:rPr>
                <w:sz w:val="22"/>
                <w:szCs w:val="18"/>
                <w:lang w:eastAsia="es-CR"/>
              </w:rPr>
              <w:t xml:space="preserve"> el oficio de la Dirección de Gestión Humana PJ-DGH-SALAB-30-2025 del 10 febrero 2025</w:t>
            </w:r>
            <w:r w:rsidR="007F3651" w:rsidRPr="001D020D">
              <w:rPr>
                <w:sz w:val="22"/>
                <w:szCs w:val="18"/>
                <w:lang w:eastAsia="es-CR"/>
              </w:rPr>
              <w:t xml:space="preserve"> sobre </w:t>
            </w:r>
            <w:r w:rsidR="002D14DD" w:rsidRPr="001D020D">
              <w:rPr>
                <w:sz w:val="22"/>
                <w:szCs w:val="18"/>
                <w:lang w:eastAsia="es-CR"/>
              </w:rPr>
              <w:t>el Informe de Seguimiento Juzgado De Familia, Penal Juvenil Y Violencia Doméstica de Turrialba</w:t>
            </w:r>
          </w:p>
        </w:tc>
        <w:tc>
          <w:tcPr>
            <w:tcW w:w="2126" w:type="dxa"/>
            <w:vAlign w:val="center"/>
          </w:tcPr>
          <w:p w14:paraId="67873032" w14:textId="1B0FDE48" w:rsidR="00271B50" w:rsidRPr="001D020D" w:rsidRDefault="002D14DD" w:rsidP="001679AF">
            <w:pPr>
              <w:rPr>
                <w:sz w:val="22"/>
                <w:szCs w:val="18"/>
              </w:rPr>
            </w:pPr>
            <w:r w:rsidRPr="001D020D">
              <w:rPr>
                <w:sz w:val="22"/>
                <w:szCs w:val="18"/>
              </w:rPr>
              <w:t>Consejo Superior en sesión 14-2025 del 20/02/2025, art. VIII.</w:t>
            </w:r>
          </w:p>
        </w:tc>
      </w:tr>
      <w:tr w:rsidR="00054CF3" w:rsidRPr="001D020D" w14:paraId="75544DFB" w14:textId="77777777" w:rsidTr="00B760CF">
        <w:tc>
          <w:tcPr>
            <w:tcW w:w="1276" w:type="dxa"/>
            <w:vAlign w:val="center"/>
          </w:tcPr>
          <w:p w14:paraId="54ED9323" w14:textId="4D014CD4" w:rsidR="00054CF3" w:rsidRPr="001D020D" w:rsidRDefault="00C07E67" w:rsidP="001679AF">
            <w:pPr>
              <w:rPr>
                <w:sz w:val="22"/>
                <w:szCs w:val="18"/>
              </w:rPr>
            </w:pPr>
            <w:r>
              <w:rPr>
                <w:sz w:val="22"/>
                <w:szCs w:val="18"/>
              </w:rPr>
              <w:t>5151</w:t>
            </w:r>
            <w:r w:rsidR="00C07A01">
              <w:rPr>
                <w:sz w:val="22"/>
                <w:szCs w:val="18"/>
              </w:rPr>
              <w:t>-2025</w:t>
            </w:r>
          </w:p>
        </w:tc>
        <w:tc>
          <w:tcPr>
            <w:tcW w:w="5387" w:type="dxa"/>
            <w:vAlign w:val="center"/>
          </w:tcPr>
          <w:p w14:paraId="39328B78" w14:textId="6076C3B4" w:rsidR="00054CF3" w:rsidRPr="001D020D" w:rsidRDefault="00C07A01" w:rsidP="001679AF">
            <w:pPr>
              <w:rPr>
                <w:sz w:val="22"/>
                <w:szCs w:val="18"/>
                <w:lang w:eastAsia="es-CR"/>
              </w:rPr>
            </w:pPr>
            <w:r w:rsidRPr="00C07A01">
              <w:rPr>
                <w:sz w:val="22"/>
                <w:szCs w:val="18"/>
                <w:lang w:eastAsia="es-CR"/>
              </w:rPr>
              <w:t xml:space="preserve">Relacionado </w:t>
            </w:r>
            <w:r w:rsidR="00E86E2C" w:rsidRPr="00E86E2C">
              <w:rPr>
                <w:sz w:val="22"/>
                <w:szCs w:val="18"/>
                <w:lang w:eastAsia="es-CR"/>
              </w:rPr>
              <w:t xml:space="preserve">la modificación de la competencia territorial, de las comunidades indígenas que se encuentran ubicadas al Este del río Chirripó, </w:t>
            </w:r>
            <w:r w:rsidR="00A04F73">
              <w:rPr>
                <w:sz w:val="22"/>
                <w:szCs w:val="18"/>
                <w:lang w:eastAsia="es-CR"/>
              </w:rPr>
              <w:t>hacia</w:t>
            </w:r>
            <w:r w:rsidR="00E86E2C" w:rsidRPr="00E86E2C">
              <w:rPr>
                <w:sz w:val="22"/>
                <w:szCs w:val="18"/>
                <w:lang w:eastAsia="es-CR"/>
              </w:rPr>
              <w:t xml:space="preserve"> los despachos judiciales del cantón de Turrialba</w:t>
            </w:r>
            <w:r w:rsidRPr="00C07A01">
              <w:rPr>
                <w:sz w:val="22"/>
                <w:szCs w:val="18"/>
                <w:lang w:eastAsia="es-CR"/>
              </w:rPr>
              <w:t xml:space="preserve">, Oficio de la Dirección de Planificación </w:t>
            </w:r>
            <w:r w:rsidR="00387619" w:rsidRPr="00387619">
              <w:rPr>
                <w:sz w:val="22"/>
                <w:szCs w:val="18"/>
                <w:lang w:eastAsia="es-CR"/>
              </w:rPr>
              <w:t>1120-PLA-OI-2024</w:t>
            </w:r>
            <w:r w:rsidRPr="00C07A01">
              <w:rPr>
                <w:sz w:val="22"/>
                <w:szCs w:val="18"/>
                <w:lang w:eastAsia="es-CR"/>
              </w:rPr>
              <w:t>.</w:t>
            </w:r>
          </w:p>
        </w:tc>
        <w:tc>
          <w:tcPr>
            <w:tcW w:w="2126" w:type="dxa"/>
            <w:vAlign w:val="center"/>
          </w:tcPr>
          <w:p w14:paraId="631D47B1" w14:textId="0BCD0B8A" w:rsidR="00054CF3" w:rsidRPr="001D020D" w:rsidRDefault="00C07A01" w:rsidP="001679AF">
            <w:pPr>
              <w:rPr>
                <w:sz w:val="22"/>
                <w:szCs w:val="18"/>
              </w:rPr>
            </w:pPr>
            <w:r w:rsidRPr="001D020D">
              <w:rPr>
                <w:sz w:val="22"/>
                <w:szCs w:val="18"/>
              </w:rPr>
              <w:t>Co</w:t>
            </w:r>
            <w:r w:rsidR="009F2F82">
              <w:rPr>
                <w:sz w:val="22"/>
                <w:szCs w:val="18"/>
              </w:rPr>
              <w:t>rte Plena</w:t>
            </w:r>
            <w:r w:rsidRPr="001D020D">
              <w:rPr>
                <w:sz w:val="22"/>
                <w:szCs w:val="18"/>
              </w:rPr>
              <w:t xml:space="preserve"> en sesión </w:t>
            </w:r>
            <w:r w:rsidR="00C07E67">
              <w:rPr>
                <w:sz w:val="22"/>
                <w:szCs w:val="18"/>
              </w:rPr>
              <w:t>26</w:t>
            </w:r>
            <w:r w:rsidRPr="001D020D">
              <w:rPr>
                <w:sz w:val="22"/>
                <w:szCs w:val="18"/>
              </w:rPr>
              <w:t xml:space="preserve">-2025 del </w:t>
            </w:r>
            <w:r>
              <w:rPr>
                <w:sz w:val="22"/>
                <w:szCs w:val="18"/>
              </w:rPr>
              <w:t>0</w:t>
            </w:r>
            <w:r w:rsidR="00D63EDA">
              <w:rPr>
                <w:sz w:val="22"/>
                <w:szCs w:val="18"/>
              </w:rPr>
              <w:t>9</w:t>
            </w:r>
            <w:r w:rsidRPr="001D020D">
              <w:rPr>
                <w:sz w:val="22"/>
                <w:szCs w:val="18"/>
              </w:rPr>
              <w:t>/0</w:t>
            </w:r>
            <w:r w:rsidR="00D63EDA">
              <w:rPr>
                <w:sz w:val="22"/>
                <w:szCs w:val="18"/>
              </w:rPr>
              <w:t>6</w:t>
            </w:r>
            <w:r w:rsidRPr="001D020D">
              <w:rPr>
                <w:sz w:val="22"/>
                <w:szCs w:val="18"/>
              </w:rPr>
              <w:t xml:space="preserve">/2025, art. </w:t>
            </w:r>
            <w:r w:rsidR="00496B34">
              <w:rPr>
                <w:sz w:val="22"/>
                <w:szCs w:val="18"/>
              </w:rPr>
              <w:t>X</w:t>
            </w:r>
            <w:r w:rsidRPr="001D020D">
              <w:rPr>
                <w:sz w:val="22"/>
                <w:szCs w:val="18"/>
              </w:rPr>
              <w:t>VIII.</w:t>
            </w:r>
          </w:p>
        </w:tc>
      </w:tr>
    </w:tbl>
    <w:p w14:paraId="44806550" w14:textId="77777777" w:rsidR="00D63A47" w:rsidRPr="001D020D" w:rsidRDefault="00D63A47" w:rsidP="001679AF">
      <w:pPr>
        <w:rPr>
          <w:lang w:val="es-ES"/>
        </w:rPr>
      </w:pPr>
    </w:p>
    <w:tbl>
      <w:tblPr>
        <w:tblStyle w:val="Tablaconcuadrcula"/>
        <w:tblW w:w="0" w:type="auto"/>
        <w:tblInd w:w="0" w:type="dxa"/>
        <w:tblLook w:val="04A0" w:firstRow="1" w:lastRow="0" w:firstColumn="1" w:lastColumn="0" w:noHBand="0" w:noVBand="1"/>
      </w:tblPr>
      <w:tblGrid>
        <w:gridCol w:w="2692"/>
        <w:gridCol w:w="6138"/>
      </w:tblGrid>
      <w:tr w:rsidR="00D63A47" w:rsidRPr="001D020D" w14:paraId="5039AB6F" w14:textId="77777777" w:rsidTr="00E073A5">
        <w:tc>
          <w:tcPr>
            <w:tcW w:w="2694" w:type="dxa"/>
            <w:shd w:val="clear" w:color="auto" w:fill="004A82"/>
          </w:tcPr>
          <w:p w14:paraId="2E187D57" w14:textId="77777777" w:rsidR="00D63A47" w:rsidRPr="001D020D" w:rsidRDefault="00D63A47" w:rsidP="001679AF">
            <w:pPr>
              <w:jc w:val="center"/>
              <w:rPr>
                <w:b/>
                <w:bCs/>
                <w:color w:val="FFFFFF" w:themeColor="background1"/>
              </w:rPr>
            </w:pPr>
            <w:r w:rsidRPr="001D020D">
              <w:rPr>
                <w:b/>
                <w:bCs/>
                <w:color w:val="FFFFFF" w:themeColor="background1"/>
              </w:rPr>
              <w:t>Fecha</w:t>
            </w:r>
          </w:p>
        </w:tc>
        <w:tc>
          <w:tcPr>
            <w:tcW w:w="6144" w:type="dxa"/>
            <w:shd w:val="clear" w:color="auto" w:fill="004A82"/>
          </w:tcPr>
          <w:p w14:paraId="7C8D3510" w14:textId="77777777" w:rsidR="00D63A47" w:rsidRPr="001D020D" w:rsidRDefault="00D63A47" w:rsidP="001679AF">
            <w:pPr>
              <w:jc w:val="center"/>
              <w:rPr>
                <w:b/>
                <w:bCs/>
                <w:color w:val="FFFFFF" w:themeColor="background1"/>
              </w:rPr>
            </w:pPr>
            <w:r w:rsidRPr="001D020D">
              <w:rPr>
                <w:b/>
                <w:bCs/>
                <w:color w:val="FFFFFF" w:themeColor="background1"/>
              </w:rPr>
              <w:t>Antecedente</w:t>
            </w:r>
          </w:p>
        </w:tc>
      </w:tr>
      <w:tr w:rsidR="00D63A47" w:rsidRPr="001D020D" w14:paraId="6937EE6C" w14:textId="77777777" w:rsidTr="00B760CF">
        <w:tc>
          <w:tcPr>
            <w:tcW w:w="2694" w:type="dxa"/>
            <w:vAlign w:val="center"/>
          </w:tcPr>
          <w:p w14:paraId="4F72AEA5" w14:textId="2700959E" w:rsidR="00D63A47" w:rsidRPr="001D020D" w:rsidRDefault="00465DEB" w:rsidP="001679AF">
            <w:pPr>
              <w:jc w:val="center"/>
              <w:rPr>
                <w:sz w:val="22"/>
                <w:szCs w:val="18"/>
              </w:rPr>
            </w:pPr>
            <w:r w:rsidRPr="001D020D">
              <w:rPr>
                <w:sz w:val="22"/>
                <w:szCs w:val="18"/>
              </w:rPr>
              <w:t>1 de octubre de 2024</w:t>
            </w:r>
          </w:p>
        </w:tc>
        <w:tc>
          <w:tcPr>
            <w:tcW w:w="6144" w:type="dxa"/>
          </w:tcPr>
          <w:p w14:paraId="7DA2CA4D" w14:textId="77777777" w:rsidR="00D63A47" w:rsidRPr="001D020D" w:rsidRDefault="00D63A47" w:rsidP="001679AF">
            <w:pPr>
              <w:rPr>
                <w:sz w:val="22"/>
                <w:szCs w:val="18"/>
              </w:rPr>
            </w:pPr>
            <w:r w:rsidRPr="001D020D">
              <w:rPr>
                <w:sz w:val="22"/>
                <w:szCs w:val="18"/>
              </w:rPr>
              <w:t>Código Procesal de Familia fue aprobado bajo Decreto Legislativo 9747 el 12 de febrero del 2020.</w:t>
            </w:r>
          </w:p>
        </w:tc>
      </w:tr>
      <w:tr w:rsidR="00740F67" w:rsidRPr="007E04B2" w14:paraId="5216DA04" w14:textId="77777777" w:rsidTr="00B760CF">
        <w:tc>
          <w:tcPr>
            <w:tcW w:w="2694" w:type="dxa"/>
            <w:vAlign w:val="center"/>
          </w:tcPr>
          <w:p w14:paraId="3AB72FE2" w14:textId="7CAC5643" w:rsidR="00740F67" w:rsidRPr="001D020D" w:rsidRDefault="00617086" w:rsidP="001679AF">
            <w:pPr>
              <w:jc w:val="center"/>
              <w:rPr>
                <w:sz w:val="22"/>
                <w:szCs w:val="18"/>
              </w:rPr>
            </w:pPr>
            <w:r>
              <w:rPr>
                <w:sz w:val="22"/>
                <w:szCs w:val="18"/>
              </w:rPr>
              <w:t>18 de junio de 2025</w:t>
            </w:r>
          </w:p>
        </w:tc>
        <w:tc>
          <w:tcPr>
            <w:tcW w:w="6144" w:type="dxa"/>
          </w:tcPr>
          <w:p w14:paraId="20B4C5D9" w14:textId="7E641E7F" w:rsidR="00740F67" w:rsidRPr="007E04B2" w:rsidRDefault="006A4149" w:rsidP="001679AF">
            <w:pPr>
              <w:rPr>
                <w:sz w:val="22"/>
                <w:szCs w:val="18"/>
              </w:rPr>
            </w:pPr>
            <w:r w:rsidRPr="00846969">
              <w:rPr>
                <w:sz w:val="22"/>
                <w:szCs w:val="18"/>
              </w:rPr>
              <w:t xml:space="preserve">Oficio de consulta 680-PLA-MNP-2025. </w:t>
            </w:r>
            <w:r w:rsidRPr="007E04B2">
              <w:rPr>
                <w:sz w:val="22"/>
                <w:szCs w:val="18"/>
              </w:rPr>
              <w:t>E</w:t>
            </w:r>
            <w:r w:rsidR="007E04B2">
              <w:rPr>
                <w:sz w:val="22"/>
                <w:szCs w:val="18"/>
              </w:rPr>
              <w:t xml:space="preserve">n </w:t>
            </w:r>
            <w:r w:rsidR="00BC48CD">
              <w:rPr>
                <w:sz w:val="22"/>
                <w:szCs w:val="18"/>
              </w:rPr>
              <w:t xml:space="preserve">virtud de la solicitud </w:t>
            </w:r>
            <w:r w:rsidR="00BC48CD" w:rsidRPr="00BC48CD">
              <w:rPr>
                <w:sz w:val="22"/>
                <w:szCs w:val="18"/>
              </w:rPr>
              <w:t xml:space="preserve">del Juzgado Contravencional de Turrialba </w:t>
            </w:r>
            <w:r w:rsidR="00C16A5D">
              <w:rPr>
                <w:sz w:val="22"/>
                <w:szCs w:val="18"/>
              </w:rPr>
              <w:t xml:space="preserve">en </w:t>
            </w:r>
            <w:r w:rsidR="007E04B2">
              <w:rPr>
                <w:sz w:val="22"/>
                <w:szCs w:val="18"/>
              </w:rPr>
              <w:t>e</w:t>
            </w:r>
            <w:r w:rsidRPr="006A3E8A">
              <w:rPr>
                <w:sz w:val="22"/>
                <w:szCs w:val="18"/>
              </w:rPr>
              <w:t xml:space="preserve">ste </w:t>
            </w:r>
            <w:r w:rsidR="007E04B2" w:rsidRPr="006A3E8A">
              <w:rPr>
                <w:sz w:val="22"/>
                <w:szCs w:val="18"/>
              </w:rPr>
              <w:t>p</w:t>
            </w:r>
            <w:r w:rsidR="007E04B2">
              <w:rPr>
                <w:sz w:val="22"/>
                <w:szCs w:val="18"/>
              </w:rPr>
              <w:t>reliminar</w:t>
            </w:r>
            <w:r w:rsidR="00F573B7">
              <w:rPr>
                <w:sz w:val="22"/>
                <w:szCs w:val="18"/>
              </w:rPr>
              <w:t xml:space="preserve"> se consideró la división del </w:t>
            </w:r>
            <w:r w:rsidR="00B649EF">
              <w:rPr>
                <w:sz w:val="22"/>
                <w:szCs w:val="18"/>
              </w:rPr>
              <w:t>despacho en dos oficinas</w:t>
            </w:r>
            <w:r w:rsidR="00A23B57">
              <w:rPr>
                <w:sz w:val="22"/>
                <w:szCs w:val="18"/>
              </w:rPr>
              <w:t xml:space="preserve"> </w:t>
            </w:r>
            <w:r w:rsidR="00B25C6D">
              <w:rPr>
                <w:sz w:val="22"/>
                <w:szCs w:val="18"/>
              </w:rPr>
              <w:t xml:space="preserve">en uno de los </w:t>
            </w:r>
            <w:r w:rsidR="00A23B57">
              <w:rPr>
                <w:sz w:val="22"/>
                <w:szCs w:val="18"/>
              </w:rPr>
              <w:t>escenario</w:t>
            </w:r>
            <w:r w:rsidR="00C16A5D">
              <w:rPr>
                <w:sz w:val="22"/>
                <w:szCs w:val="18"/>
              </w:rPr>
              <w:t>s</w:t>
            </w:r>
            <w:r w:rsidR="00B25C6D">
              <w:rPr>
                <w:sz w:val="22"/>
                <w:szCs w:val="18"/>
              </w:rPr>
              <w:t xml:space="preserve"> propuestos</w:t>
            </w:r>
            <w:r w:rsidR="00B649EF">
              <w:rPr>
                <w:sz w:val="22"/>
                <w:szCs w:val="18"/>
              </w:rPr>
              <w:t xml:space="preserve">. </w:t>
            </w:r>
            <w:r w:rsidR="00380FCA">
              <w:rPr>
                <w:sz w:val="22"/>
                <w:szCs w:val="18"/>
              </w:rPr>
              <w:t xml:space="preserve">Mediante reunión virtual del día </w:t>
            </w:r>
            <w:r w:rsidR="00743092">
              <w:rPr>
                <w:sz w:val="22"/>
                <w:szCs w:val="18"/>
              </w:rPr>
              <w:t>10 de ju</w:t>
            </w:r>
            <w:r w:rsidR="002809AB">
              <w:rPr>
                <w:sz w:val="22"/>
                <w:szCs w:val="18"/>
              </w:rPr>
              <w:t>l</w:t>
            </w:r>
            <w:r w:rsidR="00743092">
              <w:rPr>
                <w:sz w:val="22"/>
                <w:szCs w:val="18"/>
              </w:rPr>
              <w:t xml:space="preserve">io de 2025, plasmada en el documento </w:t>
            </w:r>
            <w:r w:rsidR="00F81E64" w:rsidRPr="00F81E64">
              <w:rPr>
                <w:sz w:val="22"/>
                <w:szCs w:val="18"/>
              </w:rPr>
              <w:t>704-PLA-MNP-MNTA-2025</w:t>
            </w:r>
            <w:r w:rsidR="00F81E64">
              <w:rPr>
                <w:sz w:val="22"/>
                <w:szCs w:val="18"/>
              </w:rPr>
              <w:t xml:space="preserve">, la Licenciada Marjorie </w:t>
            </w:r>
            <w:r w:rsidR="008B24B4">
              <w:rPr>
                <w:sz w:val="22"/>
                <w:szCs w:val="18"/>
              </w:rPr>
              <w:t>Wilson Rodriguez</w:t>
            </w:r>
            <w:r w:rsidR="00AF5BFA">
              <w:rPr>
                <w:sz w:val="22"/>
                <w:szCs w:val="18"/>
              </w:rPr>
              <w:t xml:space="preserve"> </w:t>
            </w:r>
            <w:r w:rsidR="00BF0CFF">
              <w:rPr>
                <w:sz w:val="22"/>
                <w:szCs w:val="18"/>
              </w:rPr>
              <w:t xml:space="preserve">manifiesta que </w:t>
            </w:r>
            <w:r w:rsidR="00BF0CFF" w:rsidRPr="00BF0CFF">
              <w:rPr>
                <w:sz w:val="22"/>
                <w:szCs w:val="18"/>
              </w:rPr>
              <w:t>siendo que no se dio como lo esperaban se consideró que la división perjudicaba las labores de los posibles juzgados</w:t>
            </w:r>
            <w:r w:rsidR="00BF0CFF">
              <w:rPr>
                <w:sz w:val="22"/>
                <w:szCs w:val="18"/>
              </w:rPr>
              <w:t>,</w:t>
            </w:r>
            <w:r w:rsidR="00BF0CFF" w:rsidRPr="00BF0CFF">
              <w:rPr>
                <w:sz w:val="22"/>
                <w:szCs w:val="18"/>
              </w:rPr>
              <w:t xml:space="preserve"> </w:t>
            </w:r>
            <w:r w:rsidR="00AF5BFA">
              <w:rPr>
                <w:sz w:val="22"/>
                <w:szCs w:val="18"/>
              </w:rPr>
              <w:t>aclara</w:t>
            </w:r>
            <w:r w:rsidR="00BF0CFF">
              <w:rPr>
                <w:sz w:val="22"/>
                <w:szCs w:val="18"/>
              </w:rPr>
              <w:t>ndo</w:t>
            </w:r>
            <w:r w:rsidR="008B24B4">
              <w:rPr>
                <w:sz w:val="22"/>
                <w:szCs w:val="18"/>
              </w:rPr>
              <w:t xml:space="preserve"> que la</w:t>
            </w:r>
            <w:r w:rsidR="00AF5BFA">
              <w:rPr>
                <w:sz w:val="22"/>
                <w:szCs w:val="18"/>
              </w:rPr>
              <w:t xml:space="preserve"> propuesta de división </w:t>
            </w:r>
            <w:r w:rsidR="009C55BC">
              <w:rPr>
                <w:sz w:val="22"/>
                <w:szCs w:val="18"/>
              </w:rPr>
              <w:t xml:space="preserve">era en caso de que se proporcionaran más </w:t>
            </w:r>
            <w:r w:rsidR="00A23B57">
              <w:rPr>
                <w:sz w:val="22"/>
                <w:szCs w:val="18"/>
              </w:rPr>
              <w:t>puestos de personas Juezas</w:t>
            </w:r>
            <w:r w:rsidR="00D029D0">
              <w:rPr>
                <w:sz w:val="22"/>
                <w:szCs w:val="18"/>
              </w:rPr>
              <w:t xml:space="preserve"> para los nuevos despachos.</w:t>
            </w:r>
          </w:p>
        </w:tc>
      </w:tr>
    </w:tbl>
    <w:p w14:paraId="1786EC00" w14:textId="3399FE24" w:rsidR="00343CE2" w:rsidRPr="006A3E8A" w:rsidRDefault="00343CE2" w:rsidP="001679AF"/>
    <w:p w14:paraId="2CE21C1B" w14:textId="77777777" w:rsidR="0056281F" w:rsidRPr="0056281F" w:rsidRDefault="0056281F" w:rsidP="001679AF">
      <w:pPr>
        <w:pStyle w:val="Prrafodelista"/>
        <w:keepNext/>
        <w:widowControl w:val="0"/>
        <w:numPr>
          <w:ilvl w:val="0"/>
          <w:numId w:val="1"/>
        </w:numPr>
        <w:autoSpaceDE w:val="0"/>
        <w:autoSpaceDN w:val="0"/>
        <w:adjustRightInd w:val="0"/>
        <w:outlineLvl w:val="1"/>
        <w:rPr>
          <w:rFonts w:ascii="Book Antiqua" w:hAnsi="Book Antiqua"/>
          <w:b/>
          <w:bCs/>
          <w:i/>
          <w:iCs/>
          <w:snapToGrid w:val="0"/>
          <w:vanish/>
          <w:sz w:val="28"/>
          <w:szCs w:val="28"/>
          <w:lang w:val="es-CR"/>
        </w:rPr>
      </w:pPr>
      <w:bookmarkStart w:id="4" w:name="_Toc203370698"/>
      <w:bookmarkStart w:id="5" w:name="_Toc203332439"/>
      <w:bookmarkStart w:id="6" w:name="_Toc203370699"/>
      <w:bookmarkEnd w:id="4"/>
      <w:bookmarkEnd w:id="5"/>
      <w:bookmarkEnd w:id="6"/>
    </w:p>
    <w:p w14:paraId="7DA116D8" w14:textId="77777777" w:rsidR="0056281F" w:rsidRPr="0056281F" w:rsidRDefault="0056281F" w:rsidP="001679AF">
      <w:pPr>
        <w:pStyle w:val="Prrafodelista"/>
        <w:keepNext/>
        <w:widowControl w:val="0"/>
        <w:numPr>
          <w:ilvl w:val="0"/>
          <w:numId w:val="1"/>
        </w:numPr>
        <w:autoSpaceDE w:val="0"/>
        <w:autoSpaceDN w:val="0"/>
        <w:adjustRightInd w:val="0"/>
        <w:outlineLvl w:val="1"/>
        <w:rPr>
          <w:rFonts w:ascii="Book Antiqua" w:hAnsi="Book Antiqua"/>
          <w:b/>
          <w:bCs/>
          <w:i/>
          <w:iCs/>
          <w:snapToGrid w:val="0"/>
          <w:vanish/>
          <w:sz w:val="28"/>
          <w:szCs w:val="28"/>
          <w:lang w:val="es-CR"/>
        </w:rPr>
      </w:pPr>
      <w:bookmarkStart w:id="7" w:name="_Toc203332440"/>
      <w:bookmarkStart w:id="8" w:name="_Toc203370700"/>
      <w:bookmarkEnd w:id="7"/>
      <w:bookmarkEnd w:id="8"/>
    </w:p>
    <w:p w14:paraId="35B583CF" w14:textId="518FF05D" w:rsidR="0056281F" w:rsidRDefault="0056281F" w:rsidP="001679AF">
      <w:pPr>
        <w:pStyle w:val="Ttulo2"/>
        <w:numPr>
          <w:ilvl w:val="1"/>
          <w:numId w:val="1"/>
        </w:numPr>
        <w:spacing w:before="0" w:after="0"/>
        <w:ind w:left="720"/>
        <w:rPr>
          <w:snapToGrid w:val="0"/>
          <w:sz w:val="28"/>
          <w:lang w:val="es-CR"/>
        </w:rPr>
      </w:pPr>
      <w:bookmarkStart w:id="9" w:name="_Toc203370701"/>
      <w:r>
        <w:rPr>
          <w:snapToGrid w:val="0"/>
          <w:sz w:val="28"/>
          <w:lang w:val="es-CR"/>
        </w:rPr>
        <w:t>Atención a las observaciones al informe preliminar 680-PLA-MNP-2025.</w:t>
      </w:r>
      <w:bookmarkEnd w:id="9"/>
    </w:p>
    <w:p w14:paraId="70E3F895" w14:textId="77777777" w:rsidR="00B760CF" w:rsidRDefault="00B760CF" w:rsidP="001679AF">
      <w:pPr>
        <w:rPr>
          <w:rFonts w:cs="Book Antiqua"/>
        </w:rPr>
      </w:pPr>
    </w:p>
    <w:p w14:paraId="2220FE45" w14:textId="1CC29BE9" w:rsidR="0056281F" w:rsidRDefault="0056281F" w:rsidP="001679AF">
      <w:pPr>
        <w:rPr>
          <w:rFonts w:cs="Book Antiqua"/>
        </w:rPr>
      </w:pPr>
      <w:r w:rsidRPr="0056281F">
        <w:rPr>
          <w:rFonts w:cs="Book Antiqua"/>
        </w:rPr>
        <w:t>El preliminar de este informe fue puesto en consulta a las partes interesadas mediante oficio 6</w:t>
      </w:r>
      <w:r>
        <w:rPr>
          <w:rFonts w:cs="Book Antiqua"/>
        </w:rPr>
        <w:t>80</w:t>
      </w:r>
      <w:r w:rsidRPr="0056281F">
        <w:rPr>
          <w:rFonts w:cs="Book Antiqua"/>
        </w:rPr>
        <w:t>-PLA-MNP-2025.</w:t>
      </w:r>
    </w:p>
    <w:p w14:paraId="5F6C09F0" w14:textId="77777777" w:rsidR="0056281F" w:rsidRDefault="0056281F" w:rsidP="001679AF">
      <w:pPr>
        <w:rPr>
          <w:rFonts w:cs="Book Antiqua"/>
        </w:rPr>
      </w:pPr>
    </w:p>
    <w:p w14:paraId="36D4A947" w14:textId="1C2A8690" w:rsidR="0056281F" w:rsidRPr="00E67F1A" w:rsidRDefault="0056281F" w:rsidP="001679AF">
      <w:pPr>
        <w:rPr>
          <w:rFonts w:cs="Book Antiqua"/>
        </w:rPr>
      </w:pPr>
      <w:r w:rsidRPr="00E67F1A">
        <w:rPr>
          <w:rFonts w:cs="Book Antiqua"/>
        </w:rPr>
        <w:lastRenderedPageBreak/>
        <w:t>Se recibió respuesta de parte de</w:t>
      </w:r>
      <w:r w:rsidR="00332B00" w:rsidRPr="00E67F1A">
        <w:rPr>
          <w:rFonts w:cs="Book Antiqua"/>
        </w:rPr>
        <w:t>l</w:t>
      </w:r>
      <w:r w:rsidR="00107A4F" w:rsidRPr="00E67F1A">
        <w:rPr>
          <w:rFonts w:cs="Book Antiqua"/>
        </w:rPr>
        <w:t xml:space="preserve"> </w:t>
      </w:r>
      <w:r w:rsidR="00332B00" w:rsidRPr="00E67F1A">
        <w:rPr>
          <w:rFonts w:cs="Book Antiqua"/>
        </w:rPr>
        <w:t>Licenciado William Cerdas Zúñiga, Administrador Regional de Turrialba, mediante correo electrónico del 23 de junio de 2025</w:t>
      </w:r>
      <w:r w:rsidR="006B6F30" w:rsidRPr="00E67F1A">
        <w:rPr>
          <w:rFonts w:cs="Book Antiqua"/>
        </w:rPr>
        <w:t>;</w:t>
      </w:r>
      <w:r w:rsidR="00332B00" w:rsidRPr="00E67F1A">
        <w:rPr>
          <w:rFonts w:cs="Book Antiqua"/>
        </w:rPr>
        <w:t xml:space="preserve"> </w:t>
      </w:r>
      <w:r w:rsidR="00107A4F" w:rsidRPr="00E67F1A">
        <w:rPr>
          <w:rFonts w:cs="Book Antiqua"/>
        </w:rPr>
        <w:t xml:space="preserve">la Licenciada Lucía Sánchez, </w:t>
      </w:r>
      <w:r w:rsidR="00B64C71" w:rsidRPr="00E67F1A">
        <w:rPr>
          <w:rFonts w:cs="Book Antiqua"/>
        </w:rPr>
        <w:t>L</w:t>
      </w:r>
      <w:r w:rsidR="00107A4F" w:rsidRPr="00E67F1A">
        <w:rPr>
          <w:rFonts w:cs="Book Antiqua"/>
        </w:rPr>
        <w:t>etrada de la Comisión de la Jurisdicción Penal</w:t>
      </w:r>
      <w:r w:rsidR="00A85C2A" w:rsidRPr="00E67F1A">
        <w:rPr>
          <w:rFonts w:cs="Book Antiqua"/>
        </w:rPr>
        <w:t xml:space="preserve"> mediante correo electrónico del 25 de junio de 2025</w:t>
      </w:r>
      <w:r w:rsidR="00B57692" w:rsidRPr="00E67F1A">
        <w:rPr>
          <w:rFonts w:cs="Book Antiqua"/>
        </w:rPr>
        <w:t>; el Licenciado Minor Mendoza Cascante</w:t>
      </w:r>
      <w:r w:rsidR="00E2051C" w:rsidRPr="00E67F1A">
        <w:rPr>
          <w:rFonts w:cs="Book Antiqua"/>
        </w:rPr>
        <w:t>, Administrador de la Jurisdicción de Tránsito</w:t>
      </w:r>
      <w:r w:rsidR="00B64C71" w:rsidRPr="00E67F1A">
        <w:rPr>
          <w:rFonts w:cs="Book Antiqua"/>
        </w:rPr>
        <w:t>,</w:t>
      </w:r>
      <w:r w:rsidR="00B57692" w:rsidRPr="00E67F1A">
        <w:rPr>
          <w:rFonts w:cs="Book Antiqua"/>
        </w:rPr>
        <w:t xml:space="preserve"> mediante oficio </w:t>
      </w:r>
      <w:r w:rsidR="00B853D3" w:rsidRPr="00E67F1A">
        <w:rPr>
          <w:rFonts w:cs="Book Antiqua"/>
        </w:rPr>
        <w:t xml:space="preserve">24-CIT-2025 del 26 de junio de 2025; </w:t>
      </w:r>
      <w:r w:rsidR="000C63DC" w:rsidRPr="00E67F1A">
        <w:rPr>
          <w:rFonts w:cs="Book Antiqua"/>
        </w:rPr>
        <w:t xml:space="preserve">la señora </w:t>
      </w:r>
      <w:proofErr w:type="spellStart"/>
      <w:r w:rsidR="000C63DC" w:rsidRPr="00E67F1A">
        <w:rPr>
          <w:rFonts w:cs="Book Antiqua"/>
        </w:rPr>
        <w:t>Krissia</w:t>
      </w:r>
      <w:proofErr w:type="spellEnd"/>
      <w:r w:rsidR="000C63DC" w:rsidRPr="00E67F1A">
        <w:rPr>
          <w:rFonts w:cs="Book Antiqua"/>
        </w:rPr>
        <w:t xml:space="preserve"> Rojas</w:t>
      </w:r>
      <w:r w:rsidR="00576D3C" w:rsidRPr="00E67F1A">
        <w:rPr>
          <w:rFonts w:cs="Book Antiqua"/>
        </w:rPr>
        <w:t xml:space="preserve"> Quirós del Subproceso de Reclutamiento y Selección de la Dirección de Gestión Humana</w:t>
      </w:r>
      <w:r w:rsidR="00B64C71" w:rsidRPr="00E67F1A">
        <w:rPr>
          <w:rFonts w:cs="Book Antiqua"/>
        </w:rPr>
        <w:t>,</w:t>
      </w:r>
      <w:r w:rsidR="00576D3C" w:rsidRPr="00E67F1A">
        <w:rPr>
          <w:rFonts w:cs="Book Antiqua"/>
        </w:rPr>
        <w:t xml:space="preserve"> mediante correo el</w:t>
      </w:r>
      <w:r w:rsidR="00782416" w:rsidRPr="00E67F1A">
        <w:rPr>
          <w:rFonts w:cs="Book Antiqua"/>
        </w:rPr>
        <w:t>ectrónico del 2 de julio de 2025;</w:t>
      </w:r>
      <w:r w:rsidR="00A85C2A" w:rsidRPr="00E67F1A">
        <w:rPr>
          <w:rFonts w:cs="Book Antiqua"/>
        </w:rPr>
        <w:t xml:space="preserve"> indicando no tener observaciones.</w:t>
      </w:r>
    </w:p>
    <w:p w14:paraId="19CC60C4" w14:textId="77777777" w:rsidR="0056281F" w:rsidRPr="00E67F1A" w:rsidRDefault="0056281F" w:rsidP="001679AF">
      <w:pPr>
        <w:rPr>
          <w:rFonts w:cs="Book Antiqua"/>
        </w:rPr>
      </w:pPr>
    </w:p>
    <w:p w14:paraId="7F4A21A6" w14:textId="77777777" w:rsidR="0056281F" w:rsidRPr="00E67F1A" w:rsidRDefault="0056281F" w:rsidP="001679AF">
      <w:pPr>
        <w:rPr>
          <w:rFonts w:cs="Book Antiqua"/>
        </w:rPr>
      </w:pPr>
      <w:r w:rsidRPr="00E67F1A">
        <w:rPr>
          <w:rFonts w:cs="Book Antiqua"/>
        </w:rPr>
        <w:t xml:space="preserve">Adicionalmente se recibió respuesta de: </w:t>
      </w:r>
    </w:p>
    <w:p w14:paraId="51D9726F" w14:textId="4F4D084D" w:rsidR="00A85C2A" w:rsidRPr="00E67F1A" w:rsidRDefault="00A85C2A" w:rsidP="001679AF">
      <w:pPr>
        <w:pStyle w:val="Prrafodelista"/>
        <w:numPr>
          <w:ilvl w:val="0"/>
          <w:numId w:val="6"/>
        </w:numPr>
        <w:contextualSpacing/>
        <w:rPr>
          <w:rFonts w:ascii="Book Antiqua" w:hAnsi="Book Antiqua" w:cs="Book Antiqua"/>
        </w:rPr>
      </w:pPr>
      <w:r w:rsidRPr="00E67F1A">
        <w:rPr>
          <w:rFonts w:ascii="Book Antiqua" w:hAnsi="Book Antiqua" w:cs="Book Antiqua"/>
        </w:rPr>
        <w:t xml:space="preserve">Máster Maricruz Chacón Cubillo, </w:t>
      </w:r>
      <w:proofErr w:type="gramStart"/>
      <w:r w:rsidRPr="00E67F1A">
        <w:rPr>
          <w:rFonts w:ascii="Book Antiqua" w:hAnsi="Book Antiqua" w:cs="Book Antiqua"/>
        </w:rPr>
        <w:t>Directora</w:t>
      </w:r>
      <w:proofErr w:type="gramEnd"/>
      <w:r w:rsidRPr="00E67F1A">
        <w:rPr>
          <w:rFonts w:ascii="Book Antiqua" w:hAnsi="Book Antiqua" w:cs="Book Antiqua"/>
        </w:rPr>
        <w:t xml:space="preserve"> del Centro de Apoyo y Mejoramiento de la Función Jurisdiccional, mediante correo electrónico del 23 de junio de 2025 (anexo 1</w:t>
      </w:r>
      <w:r w:rsidR="00445682" w:rsidRPr="006A3E8A">
        <w:rPr>
          <w:rFonts w:ascii="Book Antiqua" w:hAnsi="Book Antiqua" w:cs="Book Antiqua"/>
        </w:rPr>
        <w:t>3</w:t>
      </w:r>
      <w:r w:rsidRPr="00E67F1A">
        <w:rPr>
          <w:rFonts w:ascii="Book Antiqua" w:hAnsi="Book Antiqua" w:cs="Book Antiqua"/>
        </w:rPr>
        <w:t>).</w:t>
      </w:r>
    </w:p>
    <w:p w14:paraId="56FAA227" w14:textId="31DA09E8" w:rsidR="00332B00" w:rsidRPr="00E67F1A" w:rsidRDefault="004C0FAD" w:rsidP="001679AF">
      <w:pPr>
        <w:pStyle w:val="Prrafodelista"/>
        <w:numPr>
          <w:ilvl w:val="0"/>
          <w:numId w:val="6"/>
        </w:numPr>
        <w:contextualSpacing/>
        <w:rPr>
          <w:rFonts w:ascii="Book Antiqua" w:hAnsi="Book Antiqua" w:cs="Book Antiqua"/>
        </w:rPr>
      </w:pPr>
      <w:r w:rsidRPr="00E67F1A">
        <w:rPr>
          <w:rFonts w:ascii="Book Antiqua" w:hAnsi="Book Antiqua" w:cs="Book Antiqua"/>
        </w:rPr>
        <w:t xml:space="preserve">Licda. </w:t>
      </w:r>
      <w:proofErr w:type="spellStart"/>
      <w:r w:rsidRPr="00E67F1A">
        <w:rPr>
          <w:rFonts w:ascii="Book Antiqua" w:hAnsi="Book Antiqua" w:cs="Book Antiqua"/>
        </w:rPr>
        <w:t>Viria</w:t>
      </w:r>
      <w:proofErr w:type="spellEnd"/>
      <w:r w:rsidRPr="00E67F1A">
        <w:rPr>
          <w:rFonts w:ascii="Book Antiqua" w:hAnsi="Book Antiqua" w:cs="Book Antiqua"/>
        </w:rPr>
        <w:t xml:space="preserve"> Artavia Quesada, Jueza Coordinadora del Juzgado Familia, Penal Juvenil, Contra la Violencia Doméstica y Protección Cautelar de Turrialba</w:t>
      </w:r>
      <w:r w:rsidRPr="00E67F1A">
        <w:t xml:space="preserve"> </w:t>
      </w:r>
      <w:r w:rsidRPr="00E67F1A">
        <w:rPr>
          <w:rFonts w:ascii="Book Antiqua" w:hAnsi="Book Antiqua" w:cs="Book Antiqua"/>
        </w:rPr>
        <w:t>mediante correo electrónico del 24 de junio de 2025 (anexo 1</w:t>
      </w:r>
      <w:r w:rsidR="00445682" w:rsidRPr="00E67F1A">
        <w:rPr>
          <w:rFonts w:ascii="Book Antiqua" w:hAnsi="Book Antiqua" w:cs="Book Antiqua"/>
        </w:rPr>
        <w:t>4</w:t>
      </w:r>
      <w:r w:rsidRPr="00E67F1A">
        <w:rPr>
          <w:rFonts w:ascii="Book Antiqua" w:hAnsi="Book Antiqua" w:cs="Book Antiqua"/>
        </w:rPr>
        <w:t>).</w:t>
      </w:r>
    </w:p>
    <w:p w14:paraId="5E242210" w14:textId="7308ACE6" w:rsidR="00B2293E" w:rsidRPr="00E67F1A" w:rsidRDefault="002F6A28" w:rsidP="001679AF">
      <w:pPr>
        <w:pStyle w:val="Prrafodelista"/>
        <w:numPr>
          <w:ilvl w:val="0"/>
          <w:numId w:val="6"/>
        </w:numPr>
        <w:contextualSpacing/>
        <w:rPr>
          <w:rFonts w:ascii="Book Antiqua" w:hAnsi="Book Antiqua" w:cs="Book Antiqua"/>
        </w:rPr>
      </w:pPr>
      <w:r w:rsidRPr="00E67F1A">
        <w:rPr>
          <w:rFonts w:ascii="Book Antiqua" w:hAnsi="Book Antiqua" w:cs="Book Antiqua"/>
        </w:rPr>
        <w:t xml:space="preserve">Las personas </w:t>
      </w:r>
      <w:r w:rsidR="001C3E03" w:rsidRPr="00E67F1A">
        <w:rPr>
          <w:rFonts w:ascii="Book Antiqua" w:hAnsi="Book Antiqua" w:cs="Book Antiqua"/>
        </w:rPr>
        <w:t xml:space="preserve">Juezas del </w:t>
      </w:r>
      <w:r w:rsidR="00567B96" w:rsidRPr="00E67F1A">
        <w:rPr>
          <w:rFonts w:ascii="Book Antiqua" w:hAnsi="Book Antiqua" w:cs="Book Antiqua"/>
        </w:rPr>
        <w:t>Juzgado Contravencional de Turrialba</w:t>
      </w:r>
      <w:r w:rsidR="00B07222" w:rsidRPr="00E67F1A">
        <w:rPr>
          <w:rFonts w:ascii="Book Antiqua" w:hAnsi="Book Antiqua" w:cs="Book Antiqua"/>
        </w:rPr>
        <w:t xml:space="preserve">, mediante correo electrónico del </w:t>
      </w:r>
      <w:r w:rsidR="0090077A" w:rsidRPr="00E67F1A">
        <w:rPr>
          <w:rFonts w:ascii="Book Antiqua" w:hAnsi="Book Antiqua" w:cs="Book Antiqua"/>
        </w:rPr>
        <w:t>26 de junio de 2025.</w:t>
      </w:r>
    </w:p>
    <w:p w14:paraId="4FD3221D" w14:textId="1E97234B" w:rsidR="00A85C2A" w:rsidRPr="00B760CF" w:rsidRDefault="00227CA6" w:rsidP="001679AF">
      <w:pPr>
        <w:pStyle w:val="Prrafodelista"/>
        <w:numPr>
          <w:ilvl w:val="0"/>
          <w:numId w:val="6"/>
        </w:numPr>
        <w:contextualSpacing/>
        <w:rPr>
          <w:rFonts w:ascii="Book Antiqua" w:hAnsi="Book Antiqua" w:cs="Book Antiqua"/>
        </w:rPr>
      </w:pPr>
      <w:r w:rsidRPr="00E67F1A">
        <w:rPr>
          <w:rFonts w:ascii="Book Antiqua" w:hAnsi="Book Antiqua" w:cs="Book Antiqua"/>
        </w:rPr>
        <w:t>Máster Sandra Jiménez Torres, Contralora Regional de Servicios de Cartago mediante oficio CGA-052-2025 del 27 de junio de 2025.</w:t>
      </w:r>
    </w:p>
    <w:p w14:paraId="377E5325" w14:textId="77777777" w:rsidR="0056281F" w:rsidRPr="006A3E8A" w:rsidRDefault="0056281F" w:rsidP="001679AF">
      <w:pPr>
        <w:rPr>
          <w:rFonts w:cs="Book Antiqua"/>
          <w:lang w:val="es-ES"/>
        </w:rPr>
      </w:pPr>
    </w:p>
    <w:p w14:paraId="60D285D1" w14:textId="29BC21CB" w:rsidR="0056281F" w:rsidRDefault="0056281F" w:rsidP="001679AF">
      <w:pPr>
        <w:ind w:right="-1"/>
        <w:rPr>
          <w:rFonts w:cs="Book Antiqua"/>
        </w:rPr>
      </w:pPr>
      <w:r w:rsidRPr="001B23DD">
        <w:rPr>
          <w:rFonts w:cs="Book Antiqua"/>
        </w:rPr>
        <w:t xml:space="preserve">El detalle de las observaciones remitidas por las partes interesadas, se adjuntan en el apartado </w:t>
      </w:r>
      <w:r>
        <w:rPr>
          <w:rFonts w:cs="Book Antiqua"/>
        </w:rPr>
        <w:t>7</w:t>
      </w:r>
      <w:r w:rsidRPr="001B23DD">
        <w:rPr>
          <w:rFonts w:cs="Book Antiqua"/>
        </w:rPr>
        <w:t xml:space="preserve">. Anexos; en tanto, la atención de las observaciones realizadas al informe </w:t>
      </w:r>
      <w:r w:rsidRPr="00B9795D">
        <w:rPr>
          <w:rFonts w:cs="Book Antiqua"/>
        </w:rPr>
        <w:t>6</w:t>
      </w:r>
      <w:r>
        <w:rPr>
          <w:rFonts w:cs="Book Antiqua"/>
        </w:rPr>
        <w:t>80</w:t>
      </w:r>
      <w:r w:rsidRPr="00B9795D">
        <w:rPr>
          <w:rFonts w:cs="Book Antiqua"/>
        </w:rPr>
        <w:t>-PLA-MNP-2025</w:t>
      </w:r>
      <w:r>
        <w:rPr>
          <w:rFonts w:cs="Book Antiqua"/>
        </w:rPr>
        <w:t xml:space="preserve"> </w:t>
      </w:r>
      <w:r w:rsidRPr="001B23DD">
        <w:rPr>
          <w:rFonts w:cs="Book Antiqua"/>
        </w:rPr>
        <w:t>se encuentran dentro del siguiente archivo adjunto, así como el criterio de la Dirección de Planificación:</w:t>
      </w:r>
    </w:p>
    <w:p w14:paraId="3F5C91DC" w14:textId="77777777" w:rsidR="0056281F" w:rsidRDefault="0056281F" w:rsidP="001679AF">
      <w:pPr>
        <w:ind w:right="-1"/>
        <w:rPr>
          <w:rFonts w:cs="Book Antiqua"/>
        </w:rPr>
      </w:pPr>
    </w:p>
    <w:tbl>
      <w:tblPr>
        <w:tblStyle w:val="Tablaconcuadrcula"/>
        <w:tblW w:w="0" w:type="auto"/>
        <w:jc w:val="center"/>
        <w:tblInd w:w="0" w:type="dxa"/>
        <w:tblLook w:val="04A0" w:firstRow="1" w:lastRow="0" w:firstColumn="1" w:lastColumn="0" w:noHBand="0" w:noVBand="1"/>
      </w:tblPr>
      <w:tblGrid>
        <w:gridCol w:w="4839"/>
        <w:gridCol w:w="2561"/>
      </w:tblGrid>
      <w:tr w:rsidR="0056281F" w:rsidRPr="00B123A8" w14:paraId="77AA2319" w14:textId="77777777" w:rsidTr="00E073A5">
        <w:trPr>
          <w:trHeight w:val="402"/>
          <w:jc w:val="center"/>
        </w:trPr>
        <w:tc>
          <w:tcPr>
            <w:tcW w:w="4839" w:type="dxa"/>
            <w:shd w:val="clear" w:color="auto" w:fill="004A82"/>
            <w:vAlign w:val="center"/>
          </w:tcPr>
          <w:p w14:paraId="072A2CCB" w14:textId="77777777" w:rsidR="0056281F" w:rsidRPr="001B23DD" w:rsidRDefault="0056281F" w:rsidP="001679AF">
            <w:pPr>
              <w:widowControl w:val="0"/>
              <w:jc w:val="center"/>
              <w:rPr>
                <w:rFonts w:cs="Book Antiqua"/>
                <w:b/>
                <w:bCs/>
                <w:snapToGrid w:val="0"/>
                <w:color w:val="FFFFFF" w:themeColor="background1"/>
                <w:sz w:val="22"/>
                <w:szCs w:val="22"/>
              </w:rPr>
            </w:pPr>
            <w:r w:rsidRPr="001B23DD">
              <w:rPr>
                <w:rFonts w:cs="Book Antiqua"/>
                <w:b/>
                <w:bCs/>
                <w:snapToGrid w:val="0"/>
                <w:color w:val="FFFFFF" w:themeColor="background1"/>
                <w:sz w:val="22"/>
                <w:szCs w:val="22"/>
              </w:rPr>
              <w:t xml:space="preserve">Descripción del documento </w:t>
            </w:r>
          </w:p>
        </w:tc>
        <w:tc>
          <w:tcPr>
            <w:tcW w:w="2561" w:type="dxa"/>
            <w:shd w:val="clear" w:color="auto" w:fill="004A82"/>
            <w:vAlign w:val="center"/>
          </w:tcPr>
          <w:p w14:paraId="78052004" w14:textId="77777777" w:rsidR="0056281F" w:rsidRPr="001B23DD" w:rsidRDefault="0056281F" w:rsidP="001679AF">
            <w:pPr>
              <w:widowControl w:val="0"/>
              <w:jc w:val="center"/>
              <w:rPr>
                <w:rFonts w:cs="Book Antiqua"/>
                <w:b/>
                <w:bCs/>
                <w:snapToGrid w:val="0"/>
                <w:color w:val="FFFFFF" w:themeColor="background1"/>
                <w:sz w:val="22"/>
                <w:szCs w:val="22"/>
              </w:rPr>
            </w:pPr>
            <w:r w:rsidRPr="001B23DD">
              <w:rPr>
                <w:rFonts w:cs="Book Antiqua"/>
                <w:b/>
                <w:bCs/>
                <w:snapToGrid w:val="0"/>
                <w:color w:val="FFFFFF" w:themeColor="background1"/>
                <w:sz w:val="22"/>
                <w:szCs w:val="22"/>
              </w:rPr>
              <w:t xml:space="preserve">Archivo </w:t>
            </w:r>
          </w:p>
        </w:tc>
      </w:tr>
      <w:tr w:rsidR="0056281F" w:rsidRPr="00B123A8" w14:paraId="0AD90281" w14:textId="77777777" w:rsidTr="00EA6D1A">
        <w:trPr>
          <w:trHeight w:val="25"/>
          <w:jc w:val="center"/>
        </w:trPr>
        <w:tc>
          <w:tcPr>
            <w:tcW w:w="4839" w:type="dxa"/>
            <w:vAlign w:val="center"/>
          </w:tcPr>
          <w:p w14:paraId="55117AC7" w14:textId="6CBB5592" w:rsidR="0056281F" w:rsidRPr="001B23DD" w:rsidRDefault="0056281F" w:rsidP="001679AF">
            <w:pPr>
              <w:rPr>
                <w:rFonts w:cs="Book Antiqua"/>
                <w:snapToGrid w:val="0"/>
                <w:sz w:val="22"/>
                <w:szCs w:val="22"/>
              </w:rPr>
            </w:pPr>
            <w:r w:rsidRPr="001B23DD">
              <w:rPr>
                <w:snapToGrid w:val="0"/>
                <w:sz w:val="22"/>
                <w:szCs w:val="22"/>
              </w:rPr>
              <w:t xml:space="preserve">Atención de las observaciones emitidas </w:t>
            </w:r>
            <w:r>
              <w:rPr>
                <w:snapToGrid w:val="0"/>
                <w:sz w:val="22"/>
                <w:szCs w:val="22"/>
              </w:rPr>
              <w:t>a</w:t>
            </w:r>
            <w:r w:rsidRPr="001B23DD">
              <w:rPr>
                <w:snapToGrid w:val="0"/>
                <w:sz w:val="22"/>
                <w:szCs w:val="22"/>
              </w:rPr>
              <w:t xml:space="preserve">l oficio </w:t>
            </w:r>
            <w:r w:rsidRPr="00961886">
              <w:rPr>
                <w:b/>
                <w:bCs/>
                <w:snapToGrid w:val="0"/>
                <w:sz w:val="22"/>
                <w:szCs w:val="22"/>
              </w:rPr>
              <w:t>6</w:t>
            </w:r>
            <w:r>
              <w:rPr>
                <w:b/>
                <w:bCs/>
                <w:snapToGrid w:val="0"/>
                <w:sz w:val="22"/>
                <w:szCs w:val="22"/>
              </w:rPr>
              <w:t>80</w:t>
            </w:r>
            <w:r w:rsidRPr="00961886">
              <w:rPr>
                <w:b/>
                <w:bCs/>
                <w:snapToGrid w:val="0"/>
                <w:sz w:val="22"/>
                <w:szCs w:val="22"/>
              </w:rPr>
              <w:t>-PLA-MNP-2025</w:t>
            </w:r>
          </w:p>
        </w:tc>
        <w:bookmarkStart w:id="10" w:name="_MON_1817119792"/>
        <w:bookmarkEnd w:id="10"/>
        <w:tc>
          <w:tcPr>
            <w:tcW w:w="2561" w:type="dxa"/>
            <w:vAlign w:val="center"/>
          </w:tcPr>
          <w:p w14:paraId="1AA01882" w14:textId="2E16BC8C" w:rsidR="0056281F" w:rsidRPr="001B23DD" w:rsidRDefault="006C45F2" w:rsidP="001679AF">
            <w:pPr>
              <w:widowControl w:val="0"/>
              <w:jc w:val="center"/>
              <w:rPr>
                <w:rFonts w:cs="Book Antiqua"/>
                <w:snapToGrid w:val="0"/>
                <w:sz w:val="22"/>
                <w:szCs w:val="22"/>
              </w:rPr>
            </w:pPr>
            <w:r>
              <w:rPr>
                <w:rFonts w:cs="Book Antiqua"/>
                <w:snapToGrid w:val="0"/>
                <w:sz w:val="22"/>
                <w:szCs w:val="22"/>
              </w:rPr>
              <w:object w:dxaOrig="1440" w:dyaOrig="932" w14:anchorId="5CD7B53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64" type="#_x0000_t75" style="width:1in;height:46.6pt" o:ole="">
                  <v:imagedata r:id="rId11" o:title=""/>
                </v:shape>
                <o:OLEObject Type="Embed" ProgID="Word.Document.12" ShapeID="_x0000_i1064" DrawAspect="Icon" ObjectID="_1817192715" r:id="rId12">
                  <o:FieldCodes>\s</o:FieldCodes>
                </o:OLEObject>
              </w:object>
            </w:r>
          </w:p>
        </w:tc>
      </w:tr>
    </w:tbl>
    <w:p w14:paraId="5ECA8F52" w14:textId="77777777" w:rsidR="00155447" w:rsidRDefault="00155447" w:rsidP="001679AF">
      <w:pPr>
        <w:rPr>
          <w:snapToGrid w:val="0"/>
        </w:rPr>
      </w:pPr>
      <w:bookmarkStart w:id="11" w:name="_Hlk197681448"/>
    </w:p>
    <w:p w14:paraId="6F8E1D10" w14:textId="09FA34DC" w:rsidR="004362BC" w:rsidRDefault="004362BC" w:rsidP="001679AF">
      <w:pPr>
        <w:pStyle w:val="Ttulo1"/>
        <w:rPr>
          <w:snapToGrid w:val="0"/>
        </w:rPr>
      </w:pPr>
      <w:bookmarkStart w:id="12" w:name="_Toc203370702"/>
      <w:r w:rsidRPr="001D020D">
        <w:rPr>
          <w:snapToGrid w:val="0"/>
        </w:rPr>
        <w:t>Diagn</w:t>
      </w:r>
      <w:r w:rsidR="006218DD" w:rsidRPr="001D020D">
        <w:rPr>
          <w:snapToGrid w:val="0"/>
        </w:rPr>
        <w:t>ó</w:t>
      </w:r>
      <w:r w:rsidRPr="001D020D">
        <w:rPr>
          <w:snapToGrid w:val="0"/>
        </w:rPr>
        <w:t>stico de la situación actual</w:t>
      </w:r>
      <w:bookmarkEnd w:id="12"/>
    </w:p>
    <w:p w14:paraId="35501DB0" w14:textId="77777777" w:rsidR="00B760CF" w:rsidRPr="00B760CF" w:rsidRDefault="00B760CF" w:rsidP="001679AF">
      <w:pPr>
        <w:rPr>
          <w:lang w:val="es-ES"/>
        </w:rPr>
      </w:pPr>
    </w:p>
    <w:p w14:paraId="14BF0632" w14:textId="2D83E166" w:rsidR="006218DD" w:rsidRPr="001D020D" w:rsidRDefault="00684728" w:rsidP="001679AF">
      <w:pPr>
        <w:pStyle w:val="Ttulo2"/>
        <w:spacing w:before="0" w:after="0"/>
        <w:rPr>
          <w:snapToGrid w:val="0"/>
        </w:rPr>
      </w:pPr>
      <w:bookmarkStart w:id="13" w:name="_Toc203370703"/>
      <w:r w:rsidRPr="001D020D">
        <w:rPr>
          <w:snapToGrid w:val="0"/>
        </w:rPr>
        <w:t xml:space="preserve">3.1. </w:t>
      </w:r>
      <w:r w:rsidR="006218DD" w:rsidRPr="001D020D">
        <w:rPr>
          <w:snapToGrid w:val="0"/>
        </w:rPr>
        <w:t>Estructura</w:t>
      </w:r>
      <w:bookmarkEnd w:id="13"/>
    </w:p>
    <w:p w14:paraId="7015D0DF" w14:textId="77777777" w:rsidR="00AA2D30" w:rsidRPr="001D020D" w:rsidRDefault="00AA2D30" w:rsidP="001679AF">
      <w:pPr>
        <w:rPr>
          <w:rFonts w:cs="Book Antiqua"/>
        </w:rPr>
      </w:pPr>
      <w:bookmarkStart w:id="14" w:name="_Hlk182215350"/>
    </w:p>
    <w:p w14:paraId="67ACBA6A" w14:textId="231A049E" w:rsidR="00DA490C" w:rsidRPr="001D020D" w:rsidRDefault="00DA490C" w:rsidP="001679AF">
      <w:pPr>
        <w:rPr>
          <w:rFonts w:cs="Book Antiqua"/>
        </w:rPr>
      </w:pPr>
      <w:r w:rsidRPr="001D020D">
        <w:rPr>
          <w:rFonts w:cs="Book Antiqua"/>
        </w:rPr>
        <w:t xml:space="preserve">El Juzgado Contravencional de Turrialba </w:t>
      </w:r>
      <w:bookmarkEnd w:id="14"/>
      <w:r w:rsidR="00563DD2" w:rsidRPr="001D020D">
        <w:rPr>
          <w:rFonts w:cs="Book Antiqua"/>
        </w:rPr>
        <w:t xml:space="preserve">al momento del abordaje del presente estudio, mantiene la </w:t>
      </w:r>
      <w:r w:rsidRPr="001D020D">
        <w:rPr>
          <w:rFonts w:cs="Book Antiqua"/>
        </w:rPr>
        <w:t>competen</w:t>
      </w:r>
      <w:r w:rsidR="00563DD2" w:rsidRPr="001D020D">
        <w:rPr>
          <w:rFonts w:cs="Book Antiqua"/>
        </w:rPr>
        <w:t xml:space="preserve">cia </w:t>
      </w:r>
      <w:r w:rsidRPr="001D020D">
        <w:rPr>
          <w:rFonts w:cs="Book Antiqua"/>
        </w:rPr>
        <w:t>en tres materias:</w:t>
      </w:r>
    </w:p>
    <w:p w14:paraId="687865B9" w14:textId="77777777" w:rsidR="00DA490C" w:rsidRPr="001D020D" w:rsidRDefault="00DA490C" w:rsidP="001679AF">
      <w:pPr>
        <w:rPr>
          <w:rFonts w:cs="Book Antiqua"/>
        </w:rPr>
      </w:pPr>
    </w:p>
    <w:p w14:paraId="6DE355A7" w14:textId="77777777" w:rsidR="00DA490C" w:rsidRPr="001D020D" w:rsidRDefault="00DA490C" w:rsidP="001679AF">
      <w:pPr>
        <w:pStyle w:val="Prrafodelista"/>
        <w:numPr>
          <w:ilvl w:val="0"/>
          <w:numId w:val="7"/>
        </w:numPr>
        <w:contextualSpacing/>
        <w:rPr>
          <w:rFonts w:ascii="Book Antiqua" w:hAnsi="Book Antiqua" w:cs="Book Antiqua"/>
          <w:lang w:val="es-CR"/>
        </w:rPr>
      </w:pPr>
      <w:r w:rsidRPr="001D020D">
        <w:rPr>
          <w:rFonts w:ascii="Book Antiqua" w:hAnsi="Book Antiqua" w:cs="Book Antiqua"/>
          <w:lang w:val="es-CR"/>
        </w:rPr>
        <w:t>Pensiones Alimentarias</w:t>
      </w:r>
    </w:p>
    <w:p w14:paraId="4559D3A4" w14:textId="77777777" w:rsidR="00DA490C" w:rsidRPr="001D020D" w:rsidRDefault="00DA490C" w:rsidP="001679AF">
      <w:pPr>
        <w:pStyle w:val="Prrafodelista"/>
        <w:numPr>
          <w:ilvl w:val="0"/>
          <w:numId w:val="7"/>
        </w:numPr>
        <w:contextualSpacing/>
        <w:rPr>
          <w:rFonts w:ascii="Book Antiqua" w:hAnsi="Book Antiqua" w:cs="Book Antiqua"/>
          <w:lang w:val="es-CR"/>
        </w:rPr>
      </w:pPr>
      <w:r w:rsidRPr="001D020D">
        <w:rPr>
          <w:rFonts w:ascii="Book Antiqua" w:hAnsi="Book Antiqua" w:cs="Book Antiqua"/>
          <w:lang w:val="es-CR"/>
        </w:rPr>
        <w:t>Faltas y Contravenciones</w:t>
      </w:r>
    </w:p>
    <w:p w14:paraId="22190AAE" w14:textId="77777777" w:rsidR="00DA490C" w:rsidRPr="001D020D" w:rsidRDefault="00DA490C" w:rsidP="001679AF">
      <w:pPr>
        <w:pStyle w:val="Prrafodelista"/>
        <w:numPr>
          <w:ilvl w:val="0"/>
          <w:numId w:val="7"/>
        </w:numPr>
        <w:contextualSpacing/>
        <w:rPr>
          <w:rFonts w:ascii="Book Antiqua" w:hAnsi="Book Antiqua" w:cs="Book Antiqua"/>
          <w:lang w:val="es-CR"/>
        </w:rPr>
      </w:pPr>
      <w:r w:rsidRPr="001D020D">
        <w:rPr>
          <w:rFonts w:ascii="Book Antiqua" w:hAnsi="Book Antiqua" w:cs="Book Antiqua"/>
          <w:lang w:val="es-CR"/>
        </w:rPr>
        <w:t>Tránsito</w:t>
      </w:r>
    </w:p>
    <w:p w14:paraId="35BB6F5B" w14:textId="77777777" w:rsidR="00DA490C" w:rsidRPr="001D020D" w:rsidRDefault="00DA490C" w:rsidP="001679AF">
      <w:pPr>
        <w:rPr>
          <w:rFonts w:cs="Book Antiqua"/>
        </w:rPr>
      </w:pPr>
    </w:p>
    <w:p w14:paraId="72ABCE19" w14:textId="2F72A419" w:rsidR="00DA490C" w:rsidRPr="001D020D" w:rsidRDefault="00AA2D30" w:rsidP="001679AF">
      <w:pPr>
        <w:rPr>
          <w:rFonts w:cs="Book Antiqua"/>
        </w:rPr>
      </w:pPr>
      <w:r w:rsidRPr="001D020D">
        <w:rPr>
          <w:rFonts w:cs="Book Antiqua"/>
        </w:rPr>
        <w:lastRenderedPageBreak/>
        <w:t xml:space="preserve">A nivel de la estructura funcional, </w:t>
      </w:r>
      <w:r w:rsidR="00DA490C" w:rsidRPr="001D020D">
        <w:rPr>
          <w:rFonts w:cs="Book Antiqua"/>
        </w:rPr>
        <w:t xml:space="preserve">se encuentra conformado por 3 </w:t>
      </w:r>
      <w:r w:rsidRPr="001D020D">
        <w:rPr>
          <w:rFonts w:cs="Book Antiqua"/>
        </w:rPr>
        <w:t>plazas de Juez 1</w:t>
      </w:r>
      <w:r w:rsidR="00DA490C" w:rsidRPr="001D020D">
        <w:rPr>
          <w:rFonts w:cs="Book Antiqua"/>
        </w:rPr>
        <w:t xml:space="preserve">, 1 </w:t>
      </w:r>
      <w:r w:rsidRPr="001D020D">
        <w:rPr>
          <w:rFonts w:cs="Book Antiqua"/>
        </w:rPr>
        <w:t xml:space="preserve">plaza de </w:t>
      </w:r>
      <w:r w:rsidR="00DA490C" w:rsidRPr="001D020D">
        <w:rPr>
          <w:rFonts w:cs="Book Antiqua"/>
        </w:rPr>
        <w:t>Coordinador Judicial</w:t>
      </w:r>
      <w:r w:rsidRPr="001D020D">
        <w:rPr>
          <w:rFonts w:cs="Book Antiqua"/>
        </w:rPr>
        <w:t xml:space="preserve"> 1</w:t>
      </w:r>
      <w:r w:rsidR="00DA490C" w:rsidRPr="001D020D">
        <w:rPr>
          <w:rFonts w:cs="Book Antiqua"/>
        </w:rPr>
        <w:t xml:space="preserve"> y 9 </w:t>
      </w:r>
      <w:r w:rsidRPr="001D020D">
        <w:rPr>
          <w:rFonts w:cs="Book Antiqua"/>
        </w:rPr>
        <w:t>plazas de Técnico Judicial 1</w:t>
      </w:r>
      <w:r w:rsidR="00DA490C" w:rsidRPr="001D020D">
        <w:rPr>
          <w:rFonts w:cs="Book Antiqua"/>
        </w:rPr>
        <w:t xml:space="preserve">. Todas ellas ocupan plazas ordinarias, con </w:t>
      </w:r>
      <w:r w:rsidR="00532203" w:rsidRPr="001D020D">
        <w:rPr>
          <w:rFonts w:cs="Book Antiqua"/>
        </w:rPr>
        <w:t xml:space="preserve">condición de </w:t>
      </w:r>
      <w:r w:rsidR="00DA490C" w:rsidRPr="001D020D">
        <w:rPr>
          <w:rFonts w:cs="Book Antiqua"/>
        </w:rPr>
        <w:t xml:space="preserve">puesto en </w:t>
      </w:r>
      <w:r w:rsidR="00E870EA" w:rsidRPr="001D020D">
        <w:rPr>
          <w:rFonts w:cs="Book Antiqua"/>
          <w:i/>
          <w:iCs/>
        </w:rPr>
        <w:t>“</w:t>
      </w:r>
      <w:r w:rsidR="00532203" w:rsidRPr="001D020D">
        <w:rPr>
          <w:rFonts w:cs="Book Antiqua"/>
          <w:i/>
          <w:iCs/>
        </w:rPr>
        <w:t>Propiedad”</w:t>
      </w:r>
      <w:r w:rsidR="00DA490C" w:rsidRPr="001D020D">
        <w:rPr>
          <w:rFonts w:cs="Book Antiqua"/>
        </w:rPr>
        <w:t xml:space="preserve"> </w:t>
      </w:r>
      <w:r w:rsidR="0028207D" w:rsidRPr="001D020D">
        <w:rPr>
          <w:rFonts w:cs="Book Antiqua"/>
        </w:rPr>
        <w:t xml:space="preserve">según lo dispuesto con </w:t>
      </w:r>
      <w:r w:rsidR="00DA490C" w:rsidRPr="001D020D">
        <w:rPr>
          <w:rFonts w:cs="Book Antiqua"/>
        </w:rPr>
        <w:t xml:space="preserve">la Relación de Puestos de la Dirección de Gestión Humana con vigencia a </w:t>
      </w:r>
      <w:r w:rsidR="003906C6" w:rsidRPr="001D020D">
        <w:rPr>
          <w:rFonts w:cs="Book Antiqua"/>
        </w:rPr>
        <w:t>abril</w:t>
      </w:r>
      <w:r w:rsidR="00DA490C" w:rsidRPr="001D020D">
        <w:rPr>
          <w:rFonts w:cs="Book Antiqua"/>
        </w:rPr>
        <w:t xml:space="preserve"> de 2025.</w:t>
      </w:r>
    </w:p>
    <w:p w14:paraId="7BB89BA3" w14:textId="77777777" w:rsidR="00FC1067" w:rsidRPr="001D020D" w:rsidRDefault="00FC1067" w:rsidP="001679AF"/>
    <w:p w14:paraId="4D9CF7E0" w14:textId="6BB7F9BC" w:rsidR="00D63A47" w:rsidRPr="001D020D" w:rsidRDefault="002C2846" w:rsidP="001679AF">
      <w:pPr>
        <w:pStyle w:val="Descripcin"/>
        <w:spacing w:after="0"/>
        <w:jc w:val="center"/>
        <w:rPr>
          <w:b/>
          <w:bCs/>
          <w:i w:val="0"/>
          <w:iCs w:val="0"/>
          <w:sz w:val="24"/>
          <w:szCs w:val="24"/>
          <w:lang w:val="es-ES"/>
        </w:rPr>
      </w:pPr>
      <w:r w:rsidRPr="001D020D">
        <w:rPr>
          <w:b/>
          <w:bCs/>
          <w:i w:val="0"/>
          <w:iCs w:val="0"/>
          <w:sz w:val="24"/>
          <w:szCs w:val="24"/>
        </w:rPr>
        <w:t xml:space="preserve">Ilustración </w:t>
      </w:r>
      <w:r w:rsidRPr="001D020D">
        <w:rPr>
          <w:b/>
          <w:bCs/>
          <w:i w:val="0"/>
          <w:iCs w:val="0"/>
          <w:sz w:val="24"/>
          <w:szCs w:val="24"/>
        </w:rPr>
        <w:fldChar w:fldCharType="begin"/>
      </w:r>
      <w:r w:rsidRPr="001D020D">
        <w:rPr>
          <w:b/>
          <w:bCs/>
          <w:i w:val="0"/>
          <w:iCs w:val="0"/>
          <w:sz w:val="24"/>
          <w:szCs w:val="24"/>
        </w:rPr>
        <w:instrText xml:space="preserve"> SEQ Ilustración \* ARABIC </w:instrText>
      </w:r>
      <w:r w:rsidRPr="001D020D">
        <w:rPr>
          <w:b/>
          <w:bCs/>
          <w:i w:val="0"/>
          <w:iCs w:val="0"/>
          <w:sz w:val="24"/>
          <w:szCs w:val="24"/>
        </w:rPr>
        <w:fldChar w:fldCharType="separate"/>
      </w:r>
      <w:r w:rsidR="00C638B0" w:rsidRPr="001D020D">
        <w:rPr>
          <w:b/>
          <w:bCs/>
          <w:i w:val="0"/>
          <w:iCs w:val="0"/>
          <w:noProof/>
          <w:sz w:val="24"/>
          <w:szCs w:val="24"/>
        </w:rPr>
        <w:t>1</w:t>
      </w:r>
      <w:r w:rsidRPr="001D020D">
        <w:rPr>
          <w:b/>
          <w:bCs/>
          <w:i w:val="0"/>
          <w:iCs w:val="0"/>
          <w:sz w:val="24"/>
          <w:szCs w:val="24"/>
        </w:rPr>
        <w:fldChar w:fldCharType="end"/>
      </w:r>
    </w:p>
    <w:p w14:paraId="11BD07C9" w14:textId="79FAF03D" w:rsidR="00DA490C" w:rsidRPr="001D020D" w:rsidRDefault="00532203" w:rsidP="001679AF">
      <w:pPr>
        <w:ind w:left="567" w:right="567"/>
        <w:jc w:val="center"/>
        <w:rPr>
          <w:b/>
          <w:bCs/>
        </w:rPr>
      </w:pPr>
      <w:r w:rsidRPr="001D020D">
        <w:rPr>
          <w:noProof/>
        </w:rPr>
        <w:drawing>
          <wp:anchor distT="0" distB="0" distL="114300" distR="114300" simplePos="0" relativeHeight="251658240" behindDoc="0" locked="0" layoutInCell="1" allowOverlap="1" wp14:anchorId="07DD7EAE" wp14:editId="714364BB">
            <wp:simplePos x="0" y="0"/>
            <wp:positionH relativeFrom="margin">
              <wp:posOffset>32385</wp:posOffset>
            </wp:positionH>
            <wp:positionV relativeFrom="paragraph">
              <wp:posOffset>421005</wp:posOffset>
            </wp:positionV>
            <wp:extent cx="5578475" cy="2167890"/>
            <wp:effectExtent l="0" t="0" r="3175" b="3810"/>
            <wp:wrapTopAndBottom/>
            <wp:docPr id="1203024345"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578475" cy="21678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A490C" w:rsidRPr="001D020D">
        <w:rPr>
          <w:b/>
          <w:bCs/>
        </w:rPr>
        <w:t>Estructura Organizacional del</w:t>
      </w:r>
      <w:r w:rsidR="00DA490C" w:rsidRPr="001D020D">
        <w:t xml:space="preserve"> </w:t>
      </w:r>
      <w:r w:rsidR="00DA490C" w:rsidRPr="001D020D">
        <w:rPr>
          <w:b/>
          <w:bCs/>
        </w:rPr>
        <w:t xml:space="preserve">Juzgado Contravencional de Turrialba a </w:t>
      </w:r>
      <w:r w:rsidR="00074FB6" w:rsidRPr="001D020D">
        <w:rPr>
          <w:b/>
          <w:bCs/>
        </w:rPr>
        <w:t xml:space="preserve">junio </w:t>
      </w:r>
      <w:r w:rsidR="00DA490C" w:rsidRPr="001D020D">
        <w:rPr>
          <w:b/>
          <w:bCs/>
        </w:rPr>
        <w:t>de 2025</w:t>
      </w:r>
    </w:p>
    <w:p w14:paraId="4CE21819" w14:textId="529D5BB9" w:rsidR="00CC29D7" w:rsidRPr="001D020D" w:rsidRDefault="00CC29D7" w:rsidP="001679AF">
      <w:pPr>
        <w:rPr>
          <w:rFonts w:cs="Book Antiqua"/>
          <w:b/>
          <w:bCs/>
          <w:i/>
          <w:iCs/>
          <w:sz w:val="18"/>
          <w:szCs w:val="18"/>
        </w:rPr>
      </w:pPr>
      <w:r w:rsidRPr="001D020D">
        <w:rPr>
          <w:rFonts w:cs="Book Antiqua"/>
          <w:b/>
          <w:bCs/>
          <w:i/>
          <w:iCs/>
          <w:sz w:val="18"/>
          <w:szCs w:val="18"/>
        </w:rPr>
        <w:t xml:space="preserve">Nota (1):  </w:t>
      </w:r>
      <w:r w:rsidRPr="001D020D">
        <w:rPr>
          <w:rFonts w:cs="Book Antiqua"/>
          <w:i/>
          <w:iCs/>
          <w:sz w:val="18"/>
          <w:szCs w:val="18"/>
        </w:rPr>
        <w:t>Una de las plazas de Juez 1 mantiene la coordinación del Despacho.</w:t>
      </w:r>
    </w:p>
    <w:p w14:paraId="37894617" w14:textId="244C2D98" w:rsidR="00D63A47" w:rsidRPr="001D020D" w:rsidRDefault="00D63A47" w:rsidP="001679AF">
      <w:pPr>
        <w:rPr>
          <w:rFonts w:cs="Book Antiqua"/>
          <w:i/>
          <w:iCs/>
          <w:sz w:val="18"/>
          <w:szCs w:val="18"/>
        </w:rPr>
      </w:pPr>
      <w:r w:rsidRPr="001D020D">
        <w:rPr>
          <w:rFonts w:cs="Book Antiqua"/>
          <w:b/>
          <w:bCs/>
          <w:i/>
          <w:iCs/>
          <w:sz w:val="18"/>
          <w:szCs w:val="18"/>
        </w:rPr>
        <w:t>Fuente:</w:t>
      </w:r>
      <w:r w:rsidRPr="001D020D">
        <w:rPr>
          <w:rFonts w:cs="Book Antiqua"/>
          <w:i/>
          <w:iCs/>
          <w:sz w:val="18"/>
          <w:szCs w:val="18"/>
        </w:rPr>
        <w:t xml:space="preserve"> Modernización </w:t>
      </w:r>
      <w:r w:rsidR="009949CF" w:rsidRPr="001D020D">
        <w:rPr>
          <w:rFonts w:cs="Book Antiqua"/>
          <w:i/>
          <w:iCs/>
          <w:sz w:val="18"/>
          <w:szCs w:val="18"/>
        </w:rPr>
        <w:t>No Penal</w:t>
      </w:r>
      <w:r w:rsidRPr="001D020D">
        <w:rPr>
          <w:rFonts w:cs="Book Antiqua"/>
          <w:i/>
          <w:iCs/>
          <w:sz w:val="18"/>
          <w:szCs w:val="18"/>
        </w:rPr>
        <w:t xml:space="preserve"> con base a la relación de puestos de </w:t>
      </w:r>
      <w:r w:rsidR="00074FB6" w:rsidRPr="001D020D">
        <w:rPr>
          <w:rFonts w:cs="Book Antiqua"/>
          <w:i/>
          <w:iCs/>
          <w:sz w:val="18"/>
          <w:szCs w:val="18"/>
        </w:rPr>
        <w:t xml:space="preserve">junio </w:t>
      </w:r>
      <w:r w:rsidRPr="001D020D">
        <w:rPr>
          <w:rFonts w:cs="Book Antiqua"/>
          <w:i/>
          <w:iCs/>
          <w:sz w:val="18"/>
          <w:szCs w:val="18"/>
        </w:rPr>
        <w:t>de 2025.</w:t>
      </w:r>
    </w:p>
    <w:p w14:paraId="706A4295" w14:textId="77777777" w:rsidR="00D63A47" w:rsidRPr="001D020D" w:rsidRDefault="00D63A47" w:rsidP="001679AF">
      <w:pPr>
        <w:jc w:val="center"/>
        <w:rPr>
          <w:rFonts w:cs="Calibri"/>
          <w:b/>
          <w:bCs/>
          <w:snapToGrid w:val="0"/>
          <w:color w:val="000000"/>
          <w:szCs w:val="24"/>
          <w:lang w:val="es-ES"/>
        </w:rPr>
      </w:pPr>
    </w:p>
    <w:p w14:paraId="02534C66" w14:textId="0955114C" w:rsidR="00741B5F" w:rsidRPr="001D020D" w:rsidRDefault="003D1065" w:rsidP="001679AF">
      <w:pPr>
        <w:rPr>
          <w:rFonts w:cs="Book Antiqua"/>
        </w:rPr>
      </w:pPr>
      <w:r w:rsidRPr="001D020D">
        <w:rPr>
          <w:rFonts w:cs="Book Antiqua"/>
        </w:rPr>
        <w:t>De conformidad con el acuerdo tomado por el Consejo Superior del Poder Judicial en sesión 119-2020</w:t>
      </w:r>
      <w:r w:rsidR="009A3300" w:rsidRPr="001D020D">
        <w:rPr>
          <w:rFonts w:cs="Book Antiqua"/>
        </w:rPr>
        <w:t xml:space="preserve">, artículo </w:t>
      </w:r>
      <w:r w:rsidR="00307240" w:rsidRPr="001D020D">
        <w:rPr>
          <w:rFonts w:cs="Book Antiqua"/>
        </w:rPr>
        <w:t>LIII</w:t>
      </w:r>
      <w:r w:rsidRPr="001D020D">
        <w:rPr>
          <w:rFonts w:cs="Book Antiqua"/>
        </w:rPr>
        <w:t xml:space="preserve">, las funciones y la distribución de reparto del personal son las siguientes: </w:t>
      </w:r>
      <w:r w:rsidR="00B06ECE" w:rsidRPr="001D020D">
        <w:rPr>
          <w:rFonts w:cs="Book Antiqua"/>
        </w:rPr>
        <w:t>Entre las tres plazas de Juez 1</w:t>
      </w:r>
      <w:r w:rsidRPr="001D020D">
        <w:rPr>
          <w:rFonts w:cs="Book Antiqua"/>
        </w:rPr>
        <w:t xml:space="preserve"> atienden </w:t>
      </w:r>
      <w:r w:rsidR="00741B5F" w:rsidRPr="001D020D">
        <w:rPr>
          <w:rFonts w:cs="Book Antiqua"/>
        </w:rPr>
        <w:t xml:space="preserve">de manera equitativa los asuntos en materia de </w:t>
      </w:r>
      <w:r w:rsidRPr="001D020D">
        <w:rPr>
          <w:rFonts w:cs="Book Antiqua"/>
        </w:rPr>
        <w:t>Pensiones Alimentarias, Tránsito y Faltas y Contravenciones</w:t>
      </w:r>
      <w:r w:rsidR="00741B5F" w:rsidRPr="001D020D">
        <w:rPr>
          <w:rFonts w:cs="Book Antiqua"/>
        </w:rPr>
        <w:t>.</w:t>
      </w:r>
      <w:r w:rsidR="00132812" w:rsidRPr="001D020D">
        <w:rPr>
          <w:rFonts w:cs="Book Antiqua"/>
        </w:rPr>
        <w:t xml:space="preserve"> La persona Coordinadora Judicial se encarga de la parte administrativa del despacho</w:t>
      </w:r>
      <w:r w:rsidR="00080075" w:rsidRPr="001D020D">
        <w:rPr>
          <w:rFonts w:cs="Book Antiqua"/>
        </w:rPr>
        <w:t xml:space="preserve"> y de más funciones conforme al manual de puestos</w:t>
      </w:r>
      <w:r w:rsidR="00E870EA" w:rsidRPr="001D020D">
        <w:rPr>
          <w:rFonts w:cs="Book Antiqua"/>
        </w:rPr>
        <w:t>.</w:t>
      </w:r>
    </w:p>
    <w:p w14:paraId="0A033B32" w14:textId="77777777" w:rsidR="00154C13" w:rsidRDefault="00154C13" w:rsidP="001679AF">
      <w:pPr>
        <w:rPr>
          <w:rFonts w:cs="Book Antiqua"/>
        </w:rPr>
      </w:pPr>
    </w:p>
    <w:p w14:paraId="00913E94" w14:textId="462EBC86" w:rsidR="003D1065" w:rsidRDefault="00741B5F" w:rsidP="001679AF">
      <w:pPr>
        <w:rPr>
          <w:rFonts w:cs="Book Antiqua"/>
        </w:rPr>
      </w:pPr>
      <w:r w:rsidRPr="001D020D">
        <w:rPr>
          <w:rFonts w:cs="Book Antiqua"/>
        </w:rPr>
        <w:t>En relación con la atención de proveído</w:t>
      </w:r>
      <w:r w:rsidR="00F71EA3" w:rsidRPr="001D020D">
        <w:rPr>
          <w:rFonts w:cs="Book Antiqua"/>
        </w:rPr>
        <w:t xml:space="preserve"> </w:t>
      </w:r>
      <w:r w:rsidR="00F71EA3" w:rsidRPr="001D020D">
        <w:rPr>
          <w:rFonts w:cs="Book Antiqua"/>
          <w:i/>
          <w:iCs/>
        </w:rPr>
        <w:t>(escritos</w:t>
      </w:r>
      <w:r w:rsidR="00214DEC" w:rsidRPr="001D020D">
        <w:rPr>
          <w:rFonts w:cs="Book Antiqua"/>
          <w:i/>
          <w:iCs/>
        </w:rPr>
        <w:t>,</w:t>
      </w:r>
      <w:r w:rsidR="00F71EA3" w:rsidRPr="001D020D">
        <w:rPr>
          <w:rFonts w:cs="Book Antiqua"/>
          <w:i/>
          <w:iCs/>
        </w:rPr>
        <w:t xml:space="preserve"> demandas nuevas</w:t>
      </w:r>
      <w:r w:rsidR="00080075" w:rsidRPr="001D020D">
        <w:rPr>
          <w:rFonts w:cs="Book Antiqua"/>
          <w:i/>
          <w:iCs/>
        </w:rPr>
        <w:t>, circulante</w:t>
      </w:r>
      <w:r w:rsidR="00F71EA3" w:rsidRPr="001D020D">
        <w:rPr>
          <w:rFonts w:cs="Book Antiqua"/>
          <w:i/>
          <w:iCs/>
        </w:rPr>
        <w:t>)</w:t>
      </w:r>
      <w:r w:rsidRPr="001D020D">
        <w:rPr>
          <w:rFonts w:cs="Book Antiqua"/>
        </w:rPr>
        <w:t>, se atiende</w:t>
      </w:r>
      <w:r w:rsidR="003D1065" w:rsidRPr="001D020D">
        <w:rPr>
          <w:rFonts w:cs="Book Antiqua"/>
        </w:rPr>
        <w:t xml:space="preserve"> de manera equitativa</w:t>
      </w:r>
      <w:r w:rsidRPr="001D020D">
        <w:rPr>
          <w:rFonts w:cs="Book Antiqua"/>
        </w:rPr>
        <w:t xml:space="preserve"> entre </w:t>
      </w:r>
      <w:r w:rsidR="00172E73" w:rsidRPr="001D020D">
        <w:rPr>
          <w:rFonts w:cs="Book Antiqua"/>
        </w:rPr>
        <w:t xml:space="preserve">6 plazas de </w:t>
      </w:r>
      <w:r w:rsidR="003D1065" w:rsidRPr="001D020D">
        <w:rPr>
          <w:rFonts w:cs="Book Antiqua"/>
        </w:rPr>
        <w:t>Técnica Judicial.</w:t>
      </w:r>
      <w:r w:rsidR="00172E73" w:rsidRPr="001D020D">
        <w:rPr>
          <w:rFonts w:cs="Book Antiqua"/>
        </w:rPr>
        <w:t xml:space="preserve"> </w:t>
      </w:r>
      <w:r w:rsidR="00080075" w:rsidRPr="001D020D">
        <w:rPr>
          <w:rFonts w:cs="Book Antiqua"/>
        </w:rPr>
        <w:t>Los a</w:t>
      </w:r>
      <w:r w:rsidR="00EA45FC" w:rsidRPr="001D020D">
        <w:rPr>
          <w:rFonts w:cs="Book Antiqua"/>
        </w:rPr>
        <w:t>premios se atiende</w:t>
      </w:r>
      <w:r w:rsidR="00080075" w:rsidRPr="001D020D">
        <w:rPr>
          <w:rFonts w:cs="Book Antiqua"/>
        </w:rPr>
        <w:t>n</w:t>
      </w:r>
      <w:r w:rsidR="00EA45FC" w:rsidRPr="001D020D">
        <w:rPr>
          <w:rFonts w:cs="Book Antiqua"/>
        </w:rPr>
        <w:t xml:space="preserve"> por una plaza de Técnico Judicial</w:t>
      </w:r>
      <w:r w:rsidR="007E2BA8" w:rsidRPr="001D020D">
        <w:rPr>
          <w:rFonts w:cs="Book Antiqua"/>
        </w:rPr>
        <w:t xml:space="preserve">; además, se mantiene un </w:t>
      </w:r>
      <w:r w:rsidR="00CA75B2" w:rsidRPr="001D020D">
        <w:rPr>
          <w:rFonts w:cs="Book Antiqua"/>
        </w:rPr>
        <w:t>T</w:t>
      </w:r>
      <w:r w:rsidR="007E2BA8" w:rsidRPr="001D020D">
        <w:rPr>
          <w:rFonts w:cs="Book Antiqua"/>
        </w:rPr>
        <w:t xml:space="preserve">écnico </w:t>
      </w:r>
      <w:r w:rsidR="003D1065" w:rsidRPr="001D020D">
        <w:rPr>
          <w:rFonts w:cs="Book Antiqua"/>
        </w:rPr>
        <w:t>encarga</w:t>
      </w:r>
      <w:r w:rsidR="007E2BA8" w:rsidRPr="001D020D">
        <w:rPr>
          <w:rFonts w:cs="Book Antiqua"/>
        </w:rPr>
        <w:t>do</w:t>
      </w:r>
      <w:r w:rsidR="003D1065" w:rsidRPr="001D020D">
        <w:rPr>
          <w:rFonts w:cs="Book Antiqua"/>
        </w:rPr>
        <w:t xml:space="preserve"> del Sistema de Depósitos Judiciales</w:t>
      </w:r>
      <w:r w:rsidR="007E2BA8" w:rsidRPr="001D020D">
        <w:rPr>
          <w:rFonts w:cs="Book Antiqua"/>
        </w:rPr>
        <w:t xml:space="preserve"> y un Técnico a tiempo completo en la atención de la persona usuaria en el</w:t>
      </w:r>
      <w:r w:rsidR="003D1065" w:rsidRPr="001D020D">
        <w:rPr>
          <w:rFonts w:cs="Book Antiqua"/>
        </w:rPr>
        <w:t xml:space="preserve"> área de manifestación. </w:t>
      </w:r>
    </w:p>
    <w:p w14:paraId="6DE2ACF7" w14:textId="77777777" w:rsidR="00B760CF" w:rsidRPr="001D020D" w:rsidRDefault="00B760CF" w:rsidP="001679AF">
      <w:pPr>
        <w:rPr>
          <w:rFonts w:cs="Book Antiqua"/>
        </w:rPr>
      </w:pPr>
    </w:p>
    <w:p w14:paraId="767731CB" w14:textId="3EC102FF" w:rsidR="00FD1E08" w:rsidRDefault="00684728" w:rsidP="001679AF">
      <w:pPr>
        <w:pStyle w:val="Ttulo2"/>
        <w:spacing w:before="0" w:after="0"/>
        <w:rPr>
          <w:snapToGrid w:val="0"/>
        </w:rPr>
      </w:pPr>
      <w:bookmarkStart w:id="15" w:name="_Toc203370704"/>
      <w:r w:rsidRPr="001D020D">
        <w:rPr>
          <w:snapToGrid w:val="0"/>
        </w:rPr>
        <w:t xml:space="preserve">3.2. </w:t>
      </w:r>
      <w:r w:rsidR="006218DD" w:rsidRPr="001D020D">
        <w:rPr>
          <w:snapToGrid w:val="0"/>
        </w:rPr>
        <w:t>Análisis estadístico</w:t>
      </w:r>
      <w:bookmarkEnd w:id="15"/>
      <w:r w:rsidR="005E60EE" w:rsidRPr="001D020D">
        <w:rPr>
          <w:snapToGrid w:val="0"/>
        </w:rPr>
        <w:t xml:space="preserve"> </w:t>
      </w:r>
    </w:p>
    <w:p w14:paraId="59982A0A" w14:textId="77777777" w:rsidR="00B760CF" w:rsidRPr="00B760CF" w:rsidRDefault="00B760CF" w:rsidP="001679AF">
      <w:pPr>
        <w:rPr>
          <w:lang w:val="es-ES"/>
        </w:rPr>
      </w:pPr>
    </w:p>
    <w:p w14:paraId="2BA5BA59" w14:textId="71951FAF" w:rsidR="006218DD" w:rsidRPr="001D020D" w:rsidRDefault="000A2673" w:rsidP="001679AF">
      <w:pPr>
        <w:rPr>
          <w:snapToGrid w:val="0"/>
        </w:rPr>
      </w:pPr>
      <w:r w:rsidRPr="001D020D">
        <w:rPr>
          <w:b/>
          <w:bCs/>
          <w:snapToGrid w:val="0"/>
        </w:rPr>
        <w:t xml:space="preserve">Balance general </w:t>
      </w:r>
      <w:r w:rsidR="0048701B" w:rsidRPr="001D020D">
        <w:rPr>
          <w:b/>
          <w:bCs/>
          <w:snapToGrid w:val="0"/>
        </w:rPr>
        <w:t>del Juzgado Contravencional de Turrialba</w:t>
      </w:r>
      <w:r w:rsidR="00263E05" w:rsidRPr="001D020D">
        <w:rPr>
          <w:b/>
          <w:bCs/>
          <w:snapToGrid w:val="0"/>
        </w:rPr>
        <w:t>.</w:t>
      </w:r>
    </w:p>
    <w:p w14:paraId="11E68AD7" w14:textId="77777777" w:rsidR="00D7096F" w:rsidRPr="001D020D" w:rsidRDefault="00D7096F" w:rsidP="001679AF">
      <w:pPr>
        <w:rPr>
          <w:lang w:val="es-ES"/>
        </w:rPr>
      </w:pPr>
    </w:p>
    <w:p w14:paraId="7DF7F13C" w14:textId="42AB9BE2" w:rsidR="005A2F2A" w:rsidRPr="001D020D" w:rsidRDefault="008F02C2" w:rsidP="001679AF">
      <w:pPr>
        <w:rPr>
          <w:rFonts w:cs="Arial"/>
        </w:rPr>
      </w:pPr>
      <w:r w:rsidRPr="001D020D">
        <w:rPr>
          <w:lang w:val="es-ES"/>
        </w:rPr>
        <w:t>E</w:t>
      </w:r>
      <w:r w:rsidR="00101A80" w:rsidRPr="001D020D">
        <w:rPr>
          <w:lang w:val="es-ES"/>
        </w:rPr>
        <w:t xml:space="preserve">l Juzgado Contravencional de Turrialba </w:t>
      </w:r>
      <w:r w:rsidR="00714838" w:rsidRPr="001D020D">
        <w:rPr>
          <w:lang w:val="es-ES"/>
        </w:rPr>
        <w:t>registra una entra</w:t>
      </w:r>
      <w:r w:rsidR="00774241" w:rsidRPr="001D020D">
        <w:rPr>
          <w:lang w:val="es-ES"/>
        </w:rPr>
        <w:t>da</w:t>
      </w:r>
      <w:r w:rsidR="00714838" w:rsidRPr="001D020D">
        <w:rPr>
          <w:lang w:val="es-ES"/>
        </w:rPr>
        <w:t xml:space="preserve"> promedio de 1581 asuntos</w:t>
      </w:r>
      <w:r w:rsidR="00774241" w:rsidRPr="001D020D">
        <w:rPr>
          <w:lang w:val="es-ES"/>
        </w:rPr>
        <w:t xml:space="preserve"> al año</w:t>
      </w:r>
      <w:r w:rsidR="000D72F0" w:rsidRPr="001D020D">
        <w:rPr>
          <w:lang w:val="es-ES"/>
        </w:rPr>
        <w:t>,</w:t>
      </w:r>
      <w:r w:rsidR="005C49C3" w:rsidRPr="001D020D">
        <w:rPr>
          <w:lang w:val="es-ES"/>
        </w:rPr>
        <w:t xml:space="preserve"> de los cuales, un total de </w:t>
      </w:r>
      <w:r w:rsidR="005E428F" w:rsidRPr="001D020D">
        <w:rPr>
          <w:lang w:val="es-ES"/>
        </w:rPr>
        <w:t>5</w:t>
      </w:r>
      <w:r w:rsidR="005C49C3" w:rsidRPr="001D020D">
        <w:rPr>
          <w:lang w:val="es-ES"/>
        </w:rPr>
        <w:t>99</w:t>
      </w:r>
      <w:r w:rsidR="00E049F0" w:rsidRPr="001D020D">
        <w:rPr>
          <w:lang w:val="es-ES"/>
        </w:rPr>
        <w:t xml:space="preserve"> (38%)</w:t>
      </w:r>
      <w:r w:rsidR="005E428F" w:rsidRPr="001D020D">
        <w:rPr>
          <w:lang w:val="es-ES"/>
        </w:rPr>
        <w:t xml:space="preserve"> asuntos </w:t>
      </w:r>
      <w:r w:rsidR="005F2466" w:rsidRPr="001D020D">
        <w:rPr>
          <w:lang w:val="es-ES"/>
        </w:rPr>
        <w:t xml:space="preserve">corresponden </w:t>
      </w:r>
      <w:r w:rsidR="00B5686E" w:rsidRPr="001D020D">
        <w:rPr>
          <w:lang w:val="es-ES"/>
        </w:rPr>
        <w:t>a la materia de Pensiones Alimentarias</w:t>
      </w:r>
      <w:r w:rsidR="00E049F0" w:rsidRPr="001D020D">
        <w:rPr>
          <w:lang w:val="es-ES"/>
        </w:rPr>
        <w:t>; en tanto,</w:t>
      </w:r>
      <w:r w:rsidR="00B5742D" w:rsidRPr="001D020D">
        <w:rPr>
          <w:lang w:val="es-ES"/>
        </w:rPr>
        <w:t xml:space="preserve"> </w:t>
      </w:r>
      <w:r w:rsidR="005B1B0F" w:rsidRPr="001D020D">
        <w:rPr>
          <w:lang w:val="es-ES"/>
        </w:rPr>
        <w:t xml:space="preserve">materia de Tránsito </w:t>
      </w:r>
      <w:r w:rsidR="00993125" w:rsidRPr="001D020D">
        <w:rPr>
          <w:lang w:val="es-ES"/>
        </w:rPr>
        <w:t xml:space="preserve">y </w:t>
      </w:r>
      <w:r w:rsidR="00F2589B" w:rsidRPr="001D020D">
        <w:rPr>
          <w:lang w:val="es-ES"/>
        </w:rPr>
        <w:t xml:space="preserve">Contravenciones registran </w:t>
      </w:r>
      <w:r w:rsidR="00D74D88" w:rsidRPr="001D020D">
        <w:rPr>
          <w:lang w:val="es-ES"/>
        </w:rPr>
        <w:t>519</w:t>
      </w:r>
      <w:r w:rsidR="00713BD8" w:rsidRPr="001D020D">
        <w:rPr>
          <w:lang w:val="es-ES"/>
        </w:rPr>
        <w:t xml:space="preserve"> (33%)</w:t>
      </w:r>
      <w:r w:rsidR="00D74D88" w:rsidRPr="001D020D">
        <w:rPr>
          <w:lang w:val="es-ES"/>
        </w:rPr>
        <w:t xml:space="preserve"> y 463</w:t>
      </w:r>
      <w:r w:rsidR="00713BD8" w:rsidRPr="001D020D">
        <w:rPr>
          <w:lang w:val="es-ES"/>
        </w:rPr>
        <w:t xml:space="preserve"> (29%)</w:t>
      </w:r>
      <w:r w:rsidR="00D74D88" w:rsidRPr="001D020D">
        <w:rPr>
          <w:lang w:val="es-ES"/>
        </w:rPr>
        <w:t xml:space="preserve"> asuntos en ese orden respectivo.</w:t>
      </w:r>
    </w:p>
    <w:p w14:paraId="25D8D487" w14:textId="77777777" w:rsidR="000A31CC" w:rsidRPr="001D020D" w:rsidRDefault="000A31CC" w:rsidP="001679AF">
      <w:pPr>
        <w:jc w:val="center"/>
        <w:rPr>
          <w:b/>
          <w:bCs/>
        </w:rPr>
      </w:pPr>
    </w:p>
    <w:p w14:paraId="565D660D" w14:textId="34FA0138" w:rsidR="004151B1" w:rsidRPr="001D020D" w:rsidRDefault="004151B1" w:rsidP="001679AF">
      <w:pPr>
        <w:jc w:val="center"/>
        <w:rPr>
          <w:b/>
          <w:bCs/>
        </w:rPr>
      </w:pPr>
      <w:r w:rsidRPr="001D020D">
        <w:rPr>
          <w:b/>
          <w:bCs/>
        </w:rPr>
        <w:lastRenderedPageBreak/>
        <w:t xml:space="preserve">Tabla </w:t>
      </w:r>
      <w:r w:rsidRPr="001D020D">
        <w:rPr>
          <w:b/>
          <w:bCs/>
        </w:rPr>
        <w:fldChar w:fldCharType="begin"/>
      </w:r>
      <w:r w:rsidRPr="001D020D">
        <w:rPr>
          <w:b/>
          <w:bCs/>
        </w:rPr>
        <w:instrText xml:space="preserve"> SEQ Tabla \* ARABIC </w:instrText>
      </w:r>
      <w:r w:rsidRPr="001D020D">
        <w:rPr>
          <w:b/>
          <w:bCs/>
        </w:rPr>
        <w:fldChar w:fldCharType="separate"/>
      </w:r>
      <w:r w:rsidR="00372B8D">
        <w:rPr>
          <w:b/>
          <w:bCs/>
          <w:noProof/>
        </w:rPr>
        <w:t>1</w:t>
      </w:r>
      <w:r w:rsidRPr="001D020D">
        <w:rPr>
          <w:b/>
          <w:bCs/>
        </w:rPr>
        <w:fldChar w:fldCharType="end"/>
      </w:r>
    </w:p>
    <w:p w14:paraId="60E2B65D" w14:textId="2F746BAA" w:rsidR="00D63A47" w:rsidRPr="001D020D" w:rsidRDefault="00D63A47" w:rsidP="001679AF">
      <w:pPr>
        <w:ind w:left="567" w:right="567"/>
        <w:jc w:val="center"/>
        <w:rPr>
          <w:b/>
          <w:bCs/>
        </w:rPr>
      </w:pPr>
      <w:r w:rsidRPr="001D020D">
        <w:rPr>
          <w:b/>
          <w:bCs/>
        </w:rPr>
        <w:t xml:space="preserve">Balance general y representación por materia, </w:t>
      </w:r>
      <w:r w:rsidR="009A2D90" w:rsidRPr="001D020D">
        <w:rPr>
          <w:b/>
          <w:bCs/>
        </w:rPr>
        <w:t>Juzgado Contravencional de Turrialba</w:t>
      </w:r>
      <w:r w:rsidR="00BD6E49" w:rsidRPr="001D020D">
        <w:rPr>
          <w:b/>
          <w:bCs/>
        </w:rPr>
        <w:t xml:space="preserve">, </w:t>
      </w:r>
      <w:r w:rsidR="009033B7" w:rsidRPr="001D020D">
        <w:rPr>
          <w:b/>
          <w:bCs/>
        </w:rPr>
        <w:t>– a diciembre de</w:t>
      </w:r>
      <w:r w:rsidR="00BD6E49" w:rsidRPr="001D020D">
        <w:rPr>
          <w:b/>
          <w:bCs/>
        </w:rPr>
        <w:t>2024</w:t>
      </w:r>
    </w:p>
    <w:tbl>
      <w:tblPr>
        <w:tblW w:w="0" w:type="auto"/>
        <w:jc w:val="center"/>
        <w:tblCellMar>
          <w:left w:w="70" w:type="dxa"/>
          <w:right w:w="70" w:type="dxa"/>
        </w:tblCellMar>
        <w:tblLook w:val="04A0" w:firstRow="1" w:lastRow="0" w:firstColumn="1" w:lastColumn="0" w:noHBand="0" w:noVBand="1"/>
      </w:tblPr>
      <w:tblGrid>
        <w:gridCol w:w="2361"/>
        <w:gridCol w:w="1255"/>
        <w:gridCol w:w="3440"/>
      </w:tblGrid>
      <w:tr w:rsidR="00155277" w:rsidRPr="001D020D" w14:paraId="45ED7CC3" w14:textId="77777777" w:rsidTr="00E073A5">
        <w:trPr>
          <w:trHeight w:val="247"/>
          <w:jc w:val="center"/>
        </w:trPr>
        <w:tc>
          <w:tcPr>
            <w:tcW w:w="0" w:type="auto"/>
            <w:tcBorders>
              <w:top w:val="single" w:sz="4" w:space="0" w:color="auto"/>
              <w:left w:val="single" w:sz="4" w:space="0" w:color="auto"/>
              <w:bottom w:val="single" w:sz="4" w:space="0" w:color="auto"/>
              <w:right w:val="single" w:sz="4" w:space="0" w:color="auto"/>
            </w:tcBorders>
            <w:shd w:val="clear" w:color="auto" w:fill="004A82"/>
            <w:vAlign w:val="center"/>
            <w:hideMark/>
          </w:tcPr>
          <w:p w14:paraId="15DDB404" w14:textId="22ED7994" w:rsidR="00155277" w:rsidRPr="001D020D" w:rsidRDefault="00155277" w:rsidP="001679AF">
            <w:pPr>
              <w:jc w:val="center"/>
              <w:rPr>
                <w:rFonts w:eastAsia="Batang"/>
                <w:b/>
                <w:bCs/>
                <w:color w:val="FFFFFF"/>
                <w:sz w:val="18"/>
                <w:szCs w:val="18"/>
                <w:lang w:eastAsia="es-CR"/>
              </w:rPr>
            </w:pPr>
            <w:r w:rsidRPr="001D020D">
              <w:rPr>
                <w:rFonts w:eastAsia="Batang"/>
                <w:b/>
                <w:bCs/>
                <w:color w:val="FFFFFF"/>
                <w:sz w:val="18"/>
                <w:szCs w:val="18"/>
                <w:lang w:eastAsia="es-CR"/>
              </w:rPr>
              <w:t>Materia</w:t>
            </w:r>
          </w:p>
        </w:tc>
        <w:tc>
          <w:tcPr>
            <w:tcW w:w="0" w:type="auto"/>
            <w:tcBorders>
              <w:top w:val="single" w:sz="4" w:space="0" w:color="auto"/>
              <w:left w:val="nil"/>
              <w:bottom w:val="single" w:sz="4" w:space="0" w:color="auto"/>
              <w:right w:val="single" w:sz="4" w:space="0" w:color="auto"/>
            </w:tcBorders>
            <w:shd w:val="clear" w:color="auto" w:fill="004A82"/>
            <w:vAlign w:val="center"/>
            <w:hideMark/>
          </w:tcPr>
          <w:p w14:paraId="754FCB13" w14:textId="0F5B1072" w:rsidR="00155277" w:rsidRPr="001D020D" w:rsidRDefault="00155277" w:rsidP="001679AF">
            <w:pPr>
              <w:jc w:val="center"/>
              <w:rPr>
                <w:rFonts w:eastAsia="Batang"/>
                <w:b/>
                <w:bCs/>
                <w:color w:val="FFFFFF"/>
                <w:sz w:val="18"/>
                <w:szCs w:val="18"/>
                <w:lang w:eastAsia="es-CR"/>
              </w:rPr>
            </w:pPr>
            <w:r w:rsidRPr="001D020D">
              <w:rPr>
                <w:rFonts w:eastAsia="Batang"/>
                <w:b/>
                <w:bCs/>
                <w:color w:val="FFFFFF"/>
                <w:sz w:val="18"/>
                <w:szCs w:val="18"/>
                <w:lang w:eastAsia="es-CR"/>
              </w:rPr>
              <w:t>Entrada Total</w:t>
            </w:r>
          </w:p>
        </w:tc>
        <w:tc>
          <w:tcPr>
            <w:tcW w:w="0" w:type="auto"/>
            <w:tcBorders>
              <w:top w:val="single" w:sz="4" w:space="0" w:color="auto"/>
              <w:left w:val="nil"/>
              <w:bottom w:val="single" w:sz="4" w:space="0" w:color="auto"/>
              <w:right w:val="single" w:sz="4" w:space="0" w:color="auto"/>
            </w:tcBorders>
            <w:shd w:val="clear" w:color="auto" w:fill="004A82"/>
            <w:vAlign w:val="center"/>
            <w:hideMark/>
          </w:tcPr>
          <w:p w14:paraId="112E9F00" w14:textId="77777777" w:rsidR="00155277" w:rsidRPr="001D020D" w:rsidRDefault="00155277" w:rsidP="001679AF">
            <w:pPr>
              <w:jc w:val="center"/>
              <w:rPr>
                <w:rFonts w:eastAsia="Batang"/>
                <w:b/>
                <w:bCs/>
                <w:color w:val="FFFFFF"/>
                <w:sz w:val="18"/>
                <w:szCs w:val="18"/>
                <w:lang w:eastAsia="es-CR"/>
              </w:rPr>
            </w:pPr>
            <w:r w:rsidRPr="001D020D">
              <w:rPr>
                <w:rFonts w:eastAsia="Batang"/>
                <w:b/>
                <w:bCs/>
                <w:color w:val="FFFFFF"/>
                <w:sz w:val="18"/>
                <w:szCs w:val="18"/>
                <w:lang w:eastAsia="es-CR"/>
              </w:rPr>
              <w:t>Representación porcentual de la entrada</w:t>
            </w:r>
          </w:p>
        </w:tc>
      </w:tr>
      <w:tr w:rsidR="00155277" w:rsidRPr="001D020D" w14:paraId="0D7E3918" w14:textId="77777777" w:rsidTr="00B12553">
        <w:trPr>
          <w:trHeight w:val="98"/>
          <w:jc w:val="center"/>
        </w:trPr>
        <w:tc>
          <w:tcPr>
            <w:tcW w:w="0" w:type="auto"/>
            <w:tcBorders>
              <w:top w:val="nil"/>
              <w:left w:val="single" w:sz="4" w:space="0" w:color="auto"/>
              <w:bottom w:val="single" w:sz="4" w:space="0" w:color="auto"/>
              <w:right w:val="single" w:sz="4" w:space="0" w:color="auto"/>
            </w:tcBorders>
            <w:vAlign w:val="center"/>
            <w:hideMark/>
          </w:tcPr>
          <w:p w14:paraId="42D82400" w14:textId="77777777" w:rsidR="00155277" w:rsidRPr="001D020D" w:rsidRDefault="00155277" w:rsidP="001679AF">
            <w:pPr>
              <w:jc w:val="center"/>
              <w:rPr>
                <w:rFonts w:eastAsia="Batang"/>
                <w:color w:val="000000"/>
                <w:sz w:val="20"/>
                <w:lang w:eastAsia="es-CR"/>
              </w:rPr>
            </w:pPr>
            <w:r w:rsidRPr="001D020D">
              <w:rPr>
                <w:rFonts w:eastAsia="Batang"/>
                <w:color w:val="000000"/>
                <w:sz w:val="20"/>
                <w:lang w:eastAsia="es-CR"/>
              </w:rPr>
              <w:t>Faltas y Contravenciones</w:t>
            </w:r>
          </w:p>
        </w:tc>
        <w:tc>
          <w:tcPr>
            <w:tcW w:w="0" w:type="auto"/>
            <w:tcBorders>
              <w:top w:val="nil"/>
              <w:left w:val="nil"/>
              <w:bottom w:val="single" w:sz="4" w:space="0" w:color="auto"/>
              <w:right w:val="single" w:sz="4" w:space="0" w:color="auto"/>
            </w:tcBorders>
            <w:vAlign w:val="center"/>
            <w:hideMark/>
          </w:tcPr>
          <w:p w14:paraId="78E9E1B3" w14:textId="2F2F6919" w:rsidR="00155277" w:rsidRPr="001D020D" w:rsidRDefault="00155277" w:rsidP="001679AF">
            <w:pPr>
              <w:jc w:val="center"/>
              <w:rPr>
                <w:rFonts w:eastAsia="Batang"/>
                <w:color w:val="000000"/>
                <w:sz w:val="22"/>
                <w:szCs w:val="22"/>
                <w:lang w:eastAsia="es-CR"/>
              </w:rPr>
            </w:pPr>
            <w:r w:rsidRPr="001D020D">
              <w:rPr>
                <w:rFonts w:eastAsia="Batang"/>
                <w:color w:val="000000"/>
                <w:sz w:val="22"/>
                <w:szCs w:val="22"/>
                <w:lang w:eastAsia="es-CR"/>
              </w:rPr>
              <w:t>463</w:t>
            </w:r>
          </w:p>
        </w:tc>
        <w:tc>
          <w:tcPr>
            <w:tcW w:w="0" w:type="auto"/>
            <w:tcBorders>
              <w:top w:val="nil"/>
              <w:left w:val="nil"/>
              <w:bottom w:val="single" w:sz="4" w:space="0" w:color="auto"/>
              <w:right w:val="single" w:sz="4" w:space="0" w:color="auto"/>
            </w:tcBorders>
            <w:vAlign w:val="center"/>
            <w:hideMark/>
          </w:tcPr>
          <w:p w14:paraId="3F8477BA" w14:textId="48DFA87E" w:rsidR="00155277" w:rsidRPr="001D020D" w:rsidRDefault="00155277" w:rsidP="001679AF">
            <w:pPr>
              <w:jc w:val="center"/>
              <w:rPr>
                <w:rFonts w:eastAsia="Batang"/>
                <w:color w:val="000000"/>
                <w:sz w:val="22"/>
                <w:szCs w:val="22"/>
                <w:lang w:eastAsia="es-CR"/>
              </w:rPr>
            </w:pPr>
            <w:r w:rsidRPr="001D020D">
              <w:rPr>
                <w:rFonts w:eastAsia="Batang"/>
                <w:color w:val="000000"/>
                <w:sz w:val="22"/>
                <w:szCs w:val="22"/>
                <w:lang w:eastAsia="es-CR"/>
              </w:rPr>
              <w:t>29%</w:t>
            </w:r>
          </w:p>
        </w:tc>
      </w:tr>
      <w:tr w:rsidR="00155277" w:rsidRPr="001D020D" w14:paraId="6DB747F1" w14:textId="77777777" w:rsidTr="00B12553">
        <w:trPr>
          <w:trHeight w:val="60"/>
          <w:jc w:val="center"/>
        </w:trPr>
        <w:tc>
          <w:tcPr>
            <w:tcW w:w="0" w:type="auto"/>
            <w:tcBorders>
              <w:top w:val="nil"/>
              <w:left w:val="single" w:sz="4" w:space="0" w:color="auto"/>
              <w:bottom w:val="single" w:sz="4" w:space="0" w:color="auto"/>
              <w:right w:val="single" w:sz="4" w:space="0" w:color="auto"/>
            </w:tcBorders>
            <w:vAlign w:val="center"/>
            <w:hideMark/>
          </w:tcPr>
          <w:p w14:paraId="3E610564" w14:textId="77777777" w:rsidR="00155277" w:rsidRPr="001D020D" w:rsidRDefault="00155277" w:rsidP="001679AF">
            <w:pPr>
              <w:jc w:val="center"/>
              <w:rPr>
                <w:rFonts w:eastAsia="Batang"/>
                <w:color w:val="000000"/>
                <w:sz w:val="20"/>
                <w:lang w:eastAsia="es-CR"/>
              </w:rPr>
            </w:pPr>
            <w:r w:rsidRPr="001D020D">
              <w:rPr>
                <w:rFonts w:eastAsia="Batang"/>
                <w:color w:val="000000"/>
                <w:sz w:val="20"/>
                <w:lang w:eastAsia="es-CR"/>
              </w:rPr>
              <w:t>Pensiones Alimentarias</w:t>
            </w:r>
          </w:p>
        </w:tc>
        <w:tc>
          <w:tcPr>
            <w:tcW w:w="0" w:type="auto"/>
            <w:tcBorders>
              <w:top w:val="nil"/>
              <w:left w:val="nil"/>
              <w:bottom w:val="single" w:sz="4" w:space="0" w:color="auto"/>
              <w:right w:val="single" w:sz="4" w:space="0" w:color="auto"/>
            </w:tcBorders>
            <w:vAlign w:val="center"/>
            <w:hideMark/>
          </w:tcPr>
          <w:p w14:paraId="2B18A598" w14:textId="474FBD65" w:rsidR="00155277" w:rsidRPr="001D020D" w:rsidRDefault="00155277" w:rsidP="001679AF">
            <w:pPr>
              <w:jc w:val="center"/>
              <w:rPr>
                <w:rFonts w:eastAsia="Batang"/>
                <w:color w:val="000000"/>
                <w:sz w:val="22"/>
                <w:szCs w:val="22"/>
                <w:lang w:eastAsia="es-CR"/>
              </w:rPr>
            </w:pPr>
            <w:r w:rsidRPr="001D020D">
              <w:rPr>
                <w:rFonts w:eastAsia="Batang"/>
                <w:color w:val="000000"/>
                <w:sz w:val="22"/>
                <w:szCs w:val="22"/>
                <w:lang w:eastAsia="es-CR"/>
              </w:rPr>
              <w:t>599</w:t>
            </w:r>
          </w:p>
        </w:tc>
        <w:tc>
          <w:tcPr>
            <w:tcW w:w="0" w:type="auto"/>
            <w:tcBorders>
              <w:top w:val="nil"/>
              <w:left w:val="nil"/>
              <w:bottom w:val="single" w:sz="4" w:space="0" w:color="auto"/>
              <w:right w:val="single" w:sz="4" w:space="0" w:color="auto"/>
            </w:tcBorders>
            <w:vAlign w:val="center"/>
            <w:hideMark/>
          </w:tcPr>
          <w:p w14:paraId="6B959102" w14:textId="0BBC2785" w:rsidR="00155277" w:rsidRPr="001D020D" w:rsidRDefault="00155277" w:rsidP="001679AF">
            <w:pPr>
              <w:jc w:val="center"/>
              <w:rPr>
                <w:rFonts w:eastAsia="Batang"/>
                <w:color w:val="000000"/>
                <w:sz w:val="22"/>
                <w:szCs w:val="22"/>
                <w:lang w:eastAsia="es-CR"/>
              </w:rPr>
            </w:pPr>
            <w:r w:rsidRPr="001D020D">
              <w:rPr>
                <w:rFonts w:eastAsia="Batang"/>
                <w:color w:val="000000"/>
                <w:sz w:val="22"/>
                <w:szCs w:val="22"/>
                <w:lang w:eastAsia="es-CR"/>
              </w:rPr>
              <w:t>38%</w:t>
            </w:r>
          </w:p>
        </w:tc>
      </w:tr>
      <w:tr w:rsidR="00155277" w:rsidRPr="001D020D" w14:paraId="1DE904AA" w14:textId="77777777" w:rsidTr="00B12553">
        <w:trPr>
          <w:trHeight w:val="137"/>
          <w:jc w:val="center"/>
        </w:trPr>
        <w:tc>
          <w:tcPr>
            <w:tcW w:w="0" w:type="auto"/>
            <w:tcBorders>
              <w:top w:val="nil"/>
              <w:left w:val="single" w:sz="4" w:space="0" w:color="auto"/>
              <w:bottom w:val="single" w:sz="4" w:space="0" w:color="auto"/>
              <w:right w:val="single" w:sz="4" w:space="0" w:color="auto"/>
            </w:tcBorders>
            <w:vAlign w:val="center"/>
            <w:hideMark/>
          </w:tcPr>
          <w:p w14:paraId="2B4FCD7B" w14:textId="77777777" w:rsidR="00155277" w:rsidRPr="001D020D" w:rsidRDefault="00155277" w:rsidP="001679AF">
            <w:pPr>
              <w:jc w:val="center"/>
              <w:rPr>
                <w:rFonts w:eastAsia="Batang"/>
                <w:color w:val="000000"/>
                <w:sz w:val="20"/>
                <w:lang w:eastAsia="es-CR"/>
              </w:rPr>
            </w:pPr>
            <w:r w:rsidRPr="001D020D">
              <w:rPr>
                <w:rFonts w:eastAsia="Batang"/>
                <w:color w:val="000000"/>
                <w:sz w:val="20"/>
                <w:lang w:eastAsia="es-CR"/>
              </w:rPr>
              <w:t>Tránsito</w:t>
            </w:r>
          </w:p>
        </w:tc>
        <w:tc>
          <w:tcPr>
            <w:tcW w:w="0" w:type="auto"/>
            <w:tcBorders>
              <w:top w:val="nil"/>
              <w:left w:val="nil"/>
              <w:bottom w:val="single" w:sz="4" w:space="0" w:color="auto"/>
              <w:right w:val="single" w:sz="4" w:space="0" w:color="auto"/>
            </w:tcBorders>
            <w:vAlign w:val="center"/>
            <w:hideMark/>
          </w:tcPr>
          <w:p w14:paraId="2F8AB4F0" w14:textId="4C44DB7A" w:rsidR="00155277" w:rsidRPr="001D020D" w:rsidRDefault="00155277" w:rsidP="001679AF">
            <w:pPr>
              <w:jc w:val="center"/>
              <w:rPr>
                <w:rFonts w:eastAsia="Batang"/>
                <w:color w:val="000000"/>
                <w:sz w:val="22"/>
                <w:szCs w:val="22"/>
                <w:lang w:eastAsia="es-CR"/>
              </w:rPr>
            </w:pPr>
            <w:r w:rsidRPr="001D020D">
              <w:rPr>
                <w:rFonts w:eastAsia="Batang"/>
                <w:color w:val="000000"/>
                <w:sz w:val="22"/>
                <w:szCs w:val="22"/>
                <w:lang w:eastAsia="es-CR"/>
              </w:rPr>
              <w:t>519</w:t>
            </w:r>
          </w:p>
        </w:tc>
        <w:tc>
          <w:tcPr>
            <w:tcW w:w="0" w:type="auto"/>
            <w:tcBorders>
              <w:top w:val="nil"/>
              <w:left w:val="nil"/>
              <w:bottom w:val="single" w:sz="4" w:space="0" w:color="auto"/>
              <w:right w:val="single" w:sz="4" w:space="0" w:color="auto"/>
            </w:tcBorders>
            <w:vAlign w:val="center"/>
            <w:hideMark/>
          </w:tcPr>
          <w:p w14:paraId="774C1913" w14:textId="77777777" w:rsidR="00155277" w:rsidRPr="001D020D" w:rsidRDefault="00155277" w:rsidP="001679AF">
            <w:pPr>
              <w:jc w:val="center"/>
              <w:rPr>
                <w:rFonts w:eastAsia="Batang"/>
                <w:color w:val="000000"/>
                <w:sz w:val="22"/>
                <w:szCs w:val="22"/>
                <w:lang w:eastAsia="es-CR"/>
              </w:rPr>
            </w:pPr>
            <w:r w:rsidRPr="001D020D">
              <w:rPr>
                <w:rFonts w:eastAsia="Batang"/>
                <w:color w:val="000000"/>
                <w:sz w:val="22"/>
                <w:szCs w:val="22"/>
                <w:lang w:eastAsia="es-CR"/>
              </w:rPr>
              <w:t>33%</w:t>
            </w:r>
          </w:p>
        </w:tc>
      </w:tr>
      <w:tr w:rsidR="00155277" w:rsidRPr="001D020D" w14:paraId="7BD8DBF1" w14:textId="77777777" w:rsidTr="00B12553">
        <w:trPr>
          <w:trHeight w:val="60"/>
          <w:jc w:val="center"/>
        </w:trPr>
        <w:tc>
          <w:tcPr>
            <w:tcW w:w="0" w:type="auto"/>
            <w:tcBorders>
              <w:top w:val="nil"/>
              <w:left w:val="single" w:sz="4" w:space="0" w:color="auto"/>
              <w:bottom w:val="single" w:sz="4" w:space="0" w:color="auto"/>
              <w:right w:val="single" w:sz="4" w:space="0" w:color="auto"/>
            </w:tcBorders>
            <w:shd w:val="clear" w:color="000000" w:fill="CAEDFB"/>
            <w:vAlign w:val="center"/>
            <w:hideMark/>
          </w:tcPr>
          <w:p w14:paraId="0F64A38F" w14:textId="77777777" w:rsidR="00155277" w:rsidRPr="001D020D" w:rsidRDefault="00155277" w:rsidP="001679AF">
            <w:pPr>
              <w:jc w:val="center"/>
              <w:rPr>
                <w:rFonts w:eastAsia="Batang"/>
                <w:b/>
                <w:bCs/>
                <w:color w:val="000000"/>
                <w:sz w:val="20"/>
                <w:lang w:eastAsia="es-CR"/>
              </w:rPr>
            </w:pPr>
            <w:r w:rsidRPr="001D020D">
              <w:rPr>
                <w:rFonts w:eastAsia="Batang"/>
                <w:b/>
                <w:bCs/>
                <w:color w:val="000000"/>
                <w:sz w:val="20"/>
                <w:lang w:eastAsia="es-CR"/>
              </w:rPr>
              <w:t>Total</w:t>
            </w:r>
          </w:p>
        </w:tc>
        <w:tc>
          <w:tcPr>
            <w:tcW w:w="0" w:type="auto"/>
            <w:tcBorders>
              <w:top w:val="nil"/>
              <w:left w:val="nil"/>
              <w:bottom w:val="single" w:sz="4" w:space="0" w:color="auto"/>
              <w:right w:val="single" w:sz="4" w:space="0" w:color="auto"/>
            </w:tcBorders>
            <w:shd w:val="clear" w:color="000000" w:fill="CAEDFB"/>
            <w:vAlign w:val="center"/>
            <w:hideMark/>
          </w:tcPr>
          <w:p w14:paraId="22E36876" w14:textId="77777777" w:rsidR="00155277" w:rsidRPr="001D020D" w:rsidRDefault="00155277" w:rsidP="001679AF">
            <w:pPr>
              <w:jc w:val="center"/>
              <w:rPr>
                <w:rFonts w:eastAsia="Batang"/>
                <w:b/>
                <w:bCs/>
                <w:color w:val="000000"/>
                <w:sz w:val="22"/>
                <w:szCs w:val="22"/>
                <w:lang w:eastAsia="es-CR"/>
              </w:rPr>
            </w:pPr>
            <w:r w:rsidRPr="001D020D">
              <w:rPr>
                <w:rFonts w:eastAsia="Batang"/>
                <w:b/>
                <w:bCs/>
                <w:color w:val="000000"/>
                <w:sz w:val="22"/>
                <w:szCs w:val="22"/>
                <w:lang w:eastAsia="es-CR"/>
              </w:rPr>
              <w:t>1558</w:t>
            </w:r>
          </w:p>
        </w:tc>
        <w:tc>
          <w:tcPr>
            <w:tcW w:w="0" w:type="auto"/>
            <w:tcBorders>
              <w:top w:val="nil"/>
              <w:left w:val="nil"/>
              <w:bottom w:val="single" w:sz="4" w:space="0" w:color="auto"/>
              <w:right w:val="single" w:sz="4" w:space="0" w:color="auto"/>
            </w:tcBorders>
            <w:shd w:val="clear" w:color="000000" w:fill="CAEDFB"/>
            <w:vAlign w:val="center"/>
            <w:hideMark/>
          </w:tcPr>
          <w:p w14:paraId="092B4399" w14:textId="77777777" w:rsidR="00155277" w:rsidRPr="001D020D" w:rsidRDefault="00155277" w:rsidP="001679AF">
            <w:pPr>
              <w:jc w:val="center"/>
              <w:rPr>
                <w:rFonts w:eastAsia="Batang"/>
                <w:b/>
                <w:bCs/>
                <w:color w:val="000000"/>
                <w:sz w:val="22"/>
                <w:szCs w:val="22"/>
                <w:lang w:eastAsia="es-CR"/>
              </w:rPr>
            </w:pPr>
            <w:r w:rsidRPr="001D020D">
              <w:rPr>
                <w:rFonts w:eastAsia="Batang"/>
                <w:b/>
                <w:bCs/>
                <w:color w:val="000000"/>
                <w:sz w:val="22"/>
                <w:szCs w:val="22"/>
                <w:lang w:eastAsia="es-CR"/>
              </w:rPr>
              <w:t>100%</w:t>
            </w:r>
          </w:p>
        </w:tc>
      </w:tr>
    </w:tbl>
    <w:p w14:paraId="1E2771D3" w14:textId="59CBC4E9" w:rsidR="00D63A47" w:rsidRPr="001D020D" w:rsidRDefault="00D45FDE" w:rsidP="001679AF">
      <w:pPr>
        <w:ind w:left="851"/>
        <w:jc w:val="left"/>
        <w:rPr>
          <w:rFonts w:cs="Book Antiqua"/>
          <w:i/>
          <w:iCs/>
          <w:sz w:val="18"/>
          <w:szCs w:val="18"/>
        </w:rPr>
      </w:pPr>
      <w:r w:rsidRPr="001D020D">
        <w:rPr>
          <w:rFonts w:cs="Book Antiqua"/>
          <w:b/>
          <w:i/>
          <w:iCs/>
          <w:sz w:val="18"/>
          <w:szCs w:val="18"/>
        </w:rPr>
        <w:t>Fuente</w:t>
      </w:r>
      <w:r w:rsidRPr="001D020D">
        <w:rPr>
          <w:rFonts w:cs="Book Antiqua"/>
          <w:i/>
          <w:iCs/>
          <w:sz w:val="18"/>
          <w:szCs w:val="18"/>
        </w:rPr>
        <w:t xml:space="preserve">: </w:t>
      </w:r>
      <w:r w:rsidR="00155277" w:rsidRPr="001D020D">
        <w:rPr>
          <w:rFonts w:cs="Book Antiqua"/>
          <w:i/>
          <w:iCs/>
          <w:sz w:val="18"/>
          <w:szCs w:val="18"/>
        </w:rPr>
        <w:t>Matriz de Indicadores de Gestión Juzgado Contravencional de Turrialba</w:t>
      </w:r>
      <w:r w:rsidRPr="001D020D">
        <w:rPr>
          <w:rFonts w:cs="Book Antiqua"/>
          <w:i/>
          <w:iCs/>
          <w:sz w:val="18"/>
          <w:szCs w:val="18"/>
        </w:rPr>
        <w:t>.</w:t>
      </w:r>
    </w:p>
    <w:p w14:paraId="19ABD938" w14:textId="77777777" w:rsidR="00D45FDE" w:rsidRPr="001D020D" w:rsidRDefault="00D45FDE" w:rsidP="001679AF">
      <w:pPr>
        <w:jc w:val="center"/>
      </w:pPr>
    </w:p>
    <w:p w14:paraId="0A490477" w14:textId="1900FAB2" w:rsidR="00915FBD" w:rsidRPr="001D020D" w:rsidRDefault="00956C36" w:rsidP="001679AF">
      <w:pPr>
        <w:rPr>
          <w:rFonts w:cs="Book Antiqua"/>
          <w:sz w:val="18"/>
          <w:szCs w:val="18"/>
        </w:rPr>
      </w:pPr>
      <w:r w:rsidRPr="001D020D">
        <w:rPr>
          <w:rFonts w:cs="Book Antiqua"/>
          <w:szCs w:val="24"/>
        </w:rPr>
        <w:t>En relación con la entrada de asuntos en materia de Pensiones Alimentarias se destaca que, en octubre de 2024 entró en vigencia el nuevo Código Procesal de Familia</w:t>
      </w:r>
      <w:r w:rsidR="000C0FE4" w:rsidRPr="001D020D">
        <w:rPr>
          <w:rFonts w:cs="Book Antiqua"/>
          <w:szCs w:val="24"/>
        </w:rPr>
        <w:t xml:space="preserve"> (CPF)</w:t>
      </w:r>
      <w:r w:rsidRPr="001D020D">
        <w:rPr>
          <w:rFonts w:cs="Book Antiqua"/>
          <w:szCs w:val="24"/>
        </w:rPr>
        <w:t xml:space="preserve">; de manera que, con base a los resultados de entrada mensual de asuntos </w:t>
      </w:r>
      <w:r w:rsidR="00907FE2" w:rsidRPr="001D020D">
        <w:rPr>
          <w:rFonts w:cs="Book Antiqua"/>
          <w:szCs w:val="24"/>
        </w:rPr>
        <w:t>en materia de Pensiones Alimentarias</w:t>
      </w:r>
      <w:r w:rsidRPr="001D020D">
        <w:rPr>
          <w:rFonts w:cs="Book Antiqua"/>
          <w:szCs w:val="24"/>
        </w:rPr>
        <w:t xml:space="preserve"> de </w:t>
      </w:r>
      <w:r w:rsidR="00907FE2" w:rsidRPr="001D020D">
        <w:rPr>
          <w:rFonts w:cs="Book Antiqua"/>
          <w:szCs w:val="24"/>
        </w:rPr>
        <w:t>enero</w:t>
      </w:r>
      <w:r w:rsidR="00894F56" w:rsidRPr="001D020D">
        <w:rPr>
          <w:rFonts w:cs="Book Antiqua"/>
          <w:szCs w:val="24"/>
        </w:rPr>
        <w:t xml:space="preserve"> de </w:t>
      </w:r>
      <w:r w:rsidR="00907FE2" w:rsidRPr="001D020D">
        <w:rPr>
          <w:rFonts w:cs="Book Antiqua"/>
          <w:szCs w:val="24"/>
        </w:rPr>
        <w:t xml:space="preserve">2024 a </w:t>
      </w:r>
      <w:r w:rsidRPr="001D020D">
        <w:rPr>
          <w:rFonts w:cs="Book Antiqua"/>
          <w:szCs w:val="24"/>
        </w:rPr>
        <w:t>abril de 2025 se procede detallar el comportamiento mensual; del cual, se despre</w:t>
      </w:r>
      <w:r w:rsidR="00C70FBE" w:rsidRPr="001D020D">
        <w:rPr>
          <w:rFonts w:cs="Book Antiqua"/>
          <w:szCs w:val="24"/>
        </w:rPr>
        <w:t>nde qu</w:t>
      </w:r>
      <w:r w:rsidR="00856862" w:rsidRPr="001D020D">
        <w:rPr>
          <w:rFonts w:cs="Book Antiqua"/>
          <w:szCs w:val="24"/>
        </w:rPr>
        <w:t xml:space="preserve">e en los </w:t>
      </w:r>
      <w:r w:rsidR="003C2F74" w:rsidRPr="001D020D">
        <w:rPr>
          <w:rFonts w:cs="Book Antiqua"/>
          <w:szCs w:val="24"/>
        </w:rPr>
        <w:t xml:space="preserve">primeros </w:t>
      </w:r>
      <w:r w:rsidR="000C0FE4" w:rsidRPr="001D020D">
        <w:rPr>
          <w:rFonts w:cs="Book Antiqua"/>
          <w:szCs w:val="24"/>
        </w:rPr>
        <w:t>nueve</w:t>
      </w:r>
      <w:r w:rsidR="00DB7F3A" w:rsidRPr="001D020D">
        <w:rPr>
          <w:rFonts w:cs="Book Antiqua"/>
          <w:szCs w:val="24"/>
        </w:rPr>
        <w:t xml:space="preserve"> mese</w:t>
      </w:r>
      <w:r w:rsidR="000C0FE4" w:rsidRPr="001D020D">
        <w:rPr>
          <w:rFonts w:cs="Book Antiqua"/>
          <w:szCs w:val="24"/>
        </w:rPr>
        <w:t xml:space="preserve">s de 2024 se registra un promedio de </w:t>
      </w:r>
      <w:r w:rsidR="00342518" w:rsidRPr="001D020D">
        <w:rPr>
          <w:rFonts w:cs="Book Antiqua"/>
          <w:szCs w:val="24"/>
        </w:rPr>
        <w:t>54</w:t>
      </w:r>
      <w:r w:rsidR="00D65577" w:rsidRPr="001D020D">
        <w:rPr>
          <w:rFonts w:cs="Book Antiqua"/>
          <w:szCs w:val="24"/>
        </w:rPr>
        <w:t xml:space="preserve"> </w:t>
      </w:r>
      <w:r w:rsidR="000C0FE4" w:rsidRPr="001D020D">
        <w:rPr>
          <w:rFonts w:cs="Book Antiqua"/>
          <w:szCs w:val="24"/>
        </w:rPr>
        <w:t>asuntos al mes y en tanto a partir de la entrada en vigencia del CPF</w:t>
      </w:r>
      <w:r w:rsidR="00856862" w:rsidRPr="001D020D">
        <w:rPr>
          <w:rFonts w:cs="Book Antiqua"/>
          <w:szCs w:val="24"/>
        </w:rPr>
        <w:t xml:space="preserve"> </w:t>
      </w:r>
      <w:r w:rsidR="00907FE2" w:rsidRPr="001D020D">
        <w:rPr>
          <w:rFonts w:cs="Book Antiqua"/>
          <w:szCs w:val="24"/>
        </w:rPr>
        <w:t xml:space="preserve">se registra de octubre </w:t>
      </w:r>
      <w:r w:rsidR="00585B27" w:rsidRPr="001D020D">
        <w:rPr>
          <w:rFonts w:cs="Book Antiqua"/>
          <w:szCs w:val="24"/>
        </w:rPr>
        <w:t xml:space="preserve">de 2024 a abril de 2025 un promedio de </w:t>
      </w:r>
      <w:r w:rsidR="00342518" w:rsidRPr="001D020D">
        <w:rPr>
          <w:rFonts w:cs="Book Antiqua"/>
          <w:szCs w:val="24"/>
        </w:rPr>
        <w:t>60</w:t>
      </w:r>
      <w:r w:rsidR="00D65577" w:rsidRPr="001D020D">
        <w:rPr>
          <w:rFonts w:cs="Book Antiqua"/>
          <w:szCs w:val="24"/>
        </w:rPr>
        <w:t xml:space="preserve"> </w:t>
      </w:r>
      <w:r w:rsidR="00585B27" w:rsidRPr="001D020D">
        <w:rPr>
          <w:rFonts w:cs="Book Antiqua"/>
          <w:szCs w:val="24"/>
        </w:rPr>
        <w:t>asuntos al mes; de manera que, se registra un</w:t>
      </w:r>
      <w:r w:rsidR="00D65577" w:rsidRPr="001D020D">
        <w:rPr>
          <w:rFonts w:cs="Book Antiqua"/>
          <w:szCs w:val="24"/>
        </w:rPr>
        <w:t xml:space="preserve"> au</w:t>
      </w:r>
      <w:r w:rsidR="003D2D1F" w:rsidRPr="001D020D">
        <w:rPr>
          <w:rFonts w:cs="Book Antiqua"/>
          <w:szCs w:val="24"/>
        </w:rPr>
        <w:t xml:space="preserve">mento de </w:t>
      </w:r>
      <w:r w:rsidR="00E12DEF" w:rsidRPr="001D020D">
        <w:rPr>
          <w:rFonts w:cs="Book Antiqua"/>
          <w:szCs w:val="24"/>
        </w:rPr>
        <w:t>6</w:t>
      </w:r>
      <w:r w:rsidR="00856862" w:rsidRPr="001D020D">
        <w:rPr>
          <w:rFonts w:cs="Book Antiqua"/>
          <w:szCs w:val="24"/>
        </w:rPr>
        <w:t xml:space="preserve"> </w:t>
      </w:r>
      <w:r w:rsidR="008201FB" w:rsidRPr="001D020D">
        <w:rPr>
          <w:rFonts w:cs="Book Antiqua"/>
          <w:szCs w:val="24"/>
        </w:rPr>
        <w:t>(</w:t>
      </w:r>
      <w:r w:rsidR="00E12DEF" w:rsidRPr="001D020D">
        <w:rPr>
          <w:rFonts w:cs="Book Antiqua"/>
          <w:szCs w:val="24"/>
        </w:rPr>
        <w:t>11</w:t>
      </w:r>
      <w:r w:rsidR="008201FB" w:rsidRPr="001D020D">
        <w:rPr>
          <w:rFonts w:cs="Book Antiqua"/>
          <w:szCs w:val="24"/>
        </w:rPr>
        <w:t>%) asuntos.</w:t>
      </w:r>
      <w:r w:rsidR="00856862" w:rsidRPr="001D020D">
        <w:rPr>
          <w:rFonts w:cs="Book Antiqua"/>
          <w:sz w:val="18"/>
          <w:szCs w:val="18"/>
        </w:rPr>
        <w:t xml:space="preserve"> </w:t>
      </w:r>
    </w:p>
    <w:p w14:paraId="72B2F217" w14:textId="77777777" w:rsidR="00C225AC" w:rsidRPr="001D020D" w:rsidRDefault="00C225AC" w:rsidP="001679AF">
      <w:pPr>
        <w:ind w:right="567"/>
        <w:rPr>
          <w:b/>
          <w:bCs/>
        </w:rPr>
      </w:pPr>
    </w:p>
    <w:p w14:paraId="0F9E0198" w14:textId="3DC288AB" w:rsidR="006339B1" w:rsidRPr="001D020D" w:rsidRDefault="006339B1" w:rsidP="001679AF">
      <w:pPr>
        <w:ind w:left="567" w:right="567"/>
        <w:jc w:val="center"/>
        <w:rPr>
          <w:b/>
          <w:bCs/>
        </w:rPr>
      </w:pPr>
      <w:r w:rsidRPr="001D020D">
        <w:rPr>
          <w:b/>
        </w:rPr>
        <w:t xml:space="preserve">Ilustración </w:t>
      </w:r>
      <w:r w:rsidRPr="001D020D">
        <w:rPr>
          <w:b/>
        </w:rPr>
        <w:fldChar w:fldCharType="begin"/>
      </w:r>
      <w:r w:rsidRPr="001D020D">
        <w:rPr>
          <w:b/>
        </w:rPr>
        <w:instrText xml:space="preserve"> SEQ Ilustración \* ARABIC </w:instrText>
      </w:r>
      <w:r w:rsidRPr="001D020D">
        <w:rPr>
          <w:b/>
        </w:rPr>
        <w:fldChar w:fldCharType="separate"/>
      </w:r>
      <w:r w:rsidR="00C638B0" w:rsidRPr="001D020D">
        <w:rPr>
          <w:b/>
          <w:noProof/>
        </w:rPr>
        <w:t>2</w:t>
      </w:r>
      <w:r w:rsidRPr="001D020D">
        <w:rPr>
          <w:b/>
        </w:rPr>
        <w:fldChar w:fldCharType="end"/>
      </w:r>
    </w:p>
    <w:p w14:paraId="0BD9F754" w14:textId="2ADF5A6F" w:rsidR="006339B1" w:rsidRPr="001D020D" w:rsidRDefault="006339B1" w:rsidP="001679AF">
      <w:pPr>
        <w:ind w:left="567" w:right="567"/>
        <w:jc w:val="center"/>
        <w:rPr>
          <w:b/>
          <w:bCs/>
        </w:rPr>
      </w:pPr>
      <w:r w:rsidRPr="001D020D">
        <w:rPr>
          <w:b/>
          <w:bCs/>
        </w:rPr>
        <w:t xml:space="preserve">Entrada de asuntos </w:t>
      </w:r>
      <w:r w:rsidR="00E662B0" w:rsidRPr="001D020D">
        <w:rPr>
          <w:b/>
          <w:bCs/>
        </w:rPr>
        <w:t>de Pensiones Alimentarias</w:t>
      </w:r>
      <w:r w:rsidR="002439CC" w:rsidRPr="001D020D">
        <w:rPr>
          <w:b/>
          <w:bCs/>
        </w:rPr>
        <w:t xml:space="preserve"> en el</w:t>
      </w:r>
      <w:r w:rsidRPr="001D020D">
        <w:rPr>
          <w:b/>
          <w:bCs/>
        </w:rPr>
        <w:t xml:space="preserve"> Juzgado Contravencional de Turrialba,</w:t>
      </w:r>
      <w:r w:rsidR="002439CC" w:rsidRPr="001D020D">
        <w:rPr>
          <w:b/>
          <w:bCs/>
        </w:rPr>
        <w:t xml:space="preserve"> enero</w:t>
      </w:r>
      <w:r w:rsidRPr="001D020D">
        <w:rPr>
          <w:b/>
          <w:bCs/>
        </w:rPr>
        <w:t xml:space="preserve"> 2024</w:t>
      </w:r>
      <w:r w:rsidR="002439CC" w:rsidRPr="001D020D">
        <w:rPr>
          <w:b/>
          <w:bCs/>
        </w:rPr>
        <w:t xml:space="preserve"> a abril de 2025</w:t>
      </w:r>
    </w:p>
    <w:p w14:paraId="21801236" w14:textId="305567FE" w:rsidR="00D064E3" w:rsidRPr="001D020D" w:rsidRDefault="00D4491A" w:rsidP="001679AF">
      <w:pPr>
        <w:jc w:val="center"/>
        <w:rPr>
          <w:lang w:val="es-ES"/>
        </w:rPr>
      </w:pPr>
      <w:r w:rsidRPr="001D020D">
        <w:rPr>
          <w:noProof/>
        </w:rPr>
        <w:t xml:space="preserve"> </w:t>
      </w:r>
      <w:r w:rsidR="000607FD" w:rsidRPr="001D020D">
        <w:rPr>
          <w:noProof/>
        </w:rPr>
        <w:drawing>
          <wp:inline distT="0" distB="0" distL="0" distR="0" wp14:anchorId="6BD7379A" wp14:editId="379286BC">
            <wp:extent cx="4495800" cy="2638425"/>
            <wp:effectExtent l="0" t="0" r="0" b="9525"/>
            <wp:docPr id="1978935892" name="Imagen 1" descr="Gráfico, Gráfico de líneas&#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8935892" name="Imagen 1" descr="Gráfico, Gráfico de líneas&#10;&#10;Descripción generada automáticamente"/>
                    <pic:cNvPicPr/>
                  </pic:nvPicPr>
                  <pic:blipFill>
                    <a:blip r:embed="rId14">
                      <a:extLst>
                        <a:ext uri="{28A0092B-C50C-407E-A947-70E740481C1C}">
                          <a14:useLocalDpi xmlns:a14="http://schemas.microsoft.com/office/drawing/2010/main" val="0"/>
                        </a:ext>
                      </a:extLst>
                    </a:blip>
                    <a:stretch>
                      <a:fillRect/>
                    </a:stretch>
                  </pic:blipFill>
                  <pic:spPr>
                    <a:xfrm>
                      <a:off x="0" y="0"/>
                      <a:ext cx="4495800" cy="2638425"/>
                    </a:xfrm>
                    <a:prstGeom prst="rect">
                      <a:avLst/>
                    </a:prstGeom>
                  </pic:spPr>
                </pic:pic>
              </a:graphicData>
            </a:graphic>
          </wp:inline>
        </w:drawing>
      </w:r>
    </w:p>
    <w:p w14:paraId="438A8962" w14:textId="22E9472C" w:rsidR="00B52997" w:rsidRPr="001D020D" w:rsidRDefault="00B52997" w:rsidP="001679AF">
      <w:pPr>
        <w:ind w:left="993" w:right="567"/>
        <w:jc w:val="left"/>
        <w:rPr>
          <w:rFonts w:cs="Book Antiqua"/>
          <w:i/>
          <w:iCs/>
          <w:sz w:val="18"/>
          <w:szCs w:val="18"/>
        </w:rPr>
      </w:pPr>
      <w:r w:rsidRPr="001D020D">
        <w:rPr>
          <w:rFonts w:cs="Book Antiqua"/>
          <w:b/>
          <w:bCs/>
          <w:i/>
          <w:iCs/>
          <w:sz w:val="18"/>
          <w:szCs w:val="18"/>
        </w:rPr>
        <w:t>Fuente:</w:t>
      </w:r>
      <w:r w:rsidRPr="001D020D">
        <w:rPr>
          <w:rFonts w:cs="Book Antiqua"/>
          <w:i/>
          <w:iCs/>
          <w:sz w:val="18"/>
          <w:szCs w:val="18"/>
        </w:rPr>
        <w:t xml:space="preserve"> </w:t>
      </w:r>
      <w:r w:rsidR="00CC20F7" w:rsidRPr="001D020D">
        <w:rPr>
          <w:rFonts w:cs="Book Antiqua"/>
          <w:i/>
          <w:iCs/>
          <w:sz w:val="18"/>
          <w:szCs w:val="18"/>
        </w:rPr>
        <w:t xml:space="preserve">Indicadores de Gestión del Juzgado Contravencional de </w:t>
      </w:r>
      <w:r w:rsidR="00004728" w:rsidRPr="001D020D">
        <w:rPr>
          <w:rFonts w:cs="Book Antiqua"/>
          <w:i/>
          <w:iCs/>
          <w:sz w:val="18"/>
          <w:szCs w:val="18"/>
        </w:rPr>
        <w:t>Turrialba</w:t>
      </w:r>
      <w:r w:rsidRPr="001D020D">
        <w:rPr>
          <w:rFonts w:cs="Book Antiqua"/>
          <w:i/>
          <w:iCs/>
          <w:sz w:val="18"/>
          <w:szCs w:val="18"/>
        </w:rPr>
        <w:t>.</w:t>
      </w:r>
    </w:p>
    <w:p w14:paraId="0D99255C" w14:textId="77777777" w:rsidR="0055412D" w:rsidRPr="001D020D" w:rsidRDefault="0055412D" w:rsidP="001679AF"/>
    <w:p w14:paraId="66601F3D" w14:textId="2FBC2D93" w:rsidR="00502278" w:rsidRPr="001D020D" w:rsidRDefault="006834DC" w:rsidP="001679AF">
      <w:pPr>
        <w:rPr>
          <w:lang w:val="es-ES"/>
        </w:rPr>
      </w:pPr>
      <w:r w:rsidRPr="001D020D">
        <w:rPr>
          <w:lang w:val="es-ES"/>
        </w:rPr>
        <w:t>El</w:t>
      </w:r>
      <w:r w:rsidR="00502278" w:rsidRPr="001D020D">
        <w:rPr>
          <w:lang w:val="es-ES"/>
        </w:rPr>
        <w:t xml:space="preserve"> Juzgado Contravencional de Turrialba</w:t>
      </w:r>
      <w:r w:rsidRPr="001D020D">
        <w:rPr>
          <w:lang w:val="es-ES"/>
        </w:rPr>
        <w:t xml:space="preserve"> a abril de </w:t>
      </w:r>
      <w:r w:rsidR="005339E4" w:rsidRPr="001D020D">
        <w:rPr>
          <w:lang w:val="es-ES"/>
        </w:rPr>
        <w:t>2025 registr</w:t>
      </w:r>
      <w:r w:rsidR="009D3DE2" w:rsidRPr="001D020D">
        <w:rPr>
          <w:lang w:val="es-ES"/>
        </w:rPr>
        <w:t>ó</w:t>
      </w:r>
      <w:r w:rsidRPr="001D020D">
        <w:rPr>
          <w:lang w:val="es-ES"/>
        </w:rPr>
        <w:t xml:space="preserve"> un </w:t>
      </w:r>
      <w:r w:rsidR="006B3447" w:rsidRPr="001D020D">
        <w:rPr>
          <w:lang w:val="es-ES"/>
        </w:rPr>
        <w:t>c</w:t>
      </w:r>
      <w:r w:rsidRPr="001D020D">
        <w:rPr>
          <w:lang w:val="es-ES"/>
        </w:rPr>
        <w:t xml:space="preserve">irculante de </w:t>
      </w:r>
      <w:r w:rsidR="00502278" w:rsidRPr="001D020D">
        <w:rPr>
          <w:lang w:val="es-ES"/>
        </w:rPr>
        <w:t>3</w:t>
      </w:r>
      <w:r w:rsidR="00C816A5" w:rsidRPr="001D020D">
        <w:rPr>
          <w:lang w:val="es-ES"/>
        </w:rPr>
        <w:t xml:space="preserve"> </w:t>
      </w:r>
      <w:r w:rsidR="001114A3" w:rsidRPr="001D020D">
        <w:rPr>
          <w:lang w:val="es-ES"/>
        </w:rPr>
        <w:t>695</w:t>
      </w:r>
      <w:r w:rsidR="00502278" w:rsidRPr="001D020D">
        <w:rPr>
          <w:lang w:val="es-ES"/>
        </w:rPr>
        <w:t xml:space="preserve"> asuntos</w:t>
      </w:r>
      <w:r w:rsidR="00E50025" w:rsidRPr="001D020D">
        <w:rPr>
          <w:lang w:val="es-ES"/>
        </w:rPr>
        <w:t>, donde</w:t>
      </w:r>
      <w:r w:rsidRPr="001D020D">
        <w:rPr>
          <w:lang w:val="es-ES"/>
        </w:rPr>
        <w:t xml:space="preserve"> un total de </w:t>
      </w:r>
      <w:r w:rsidR="00502278" w:rsidRPr="001D020D">
        <w:rPr>
          <w:lang w:val="es-ES"/>
        </w:rPr>
        <w:t>3</w:t>
      </w:r>
      <w:r w:rsidR="0072484D" w:rsidRPr="001D020D">
        <w:rPr>
          <w:lang w:val="es-ES"/>
        </w:rPr>
        <w:t> </w:t>
      </w:r>
      <w:r w:rsidRPr="001D020D">
        <w:rPr>
          <w:lang w:val="es-ES"/>
        </w:rPr>
        <w:t>336</w:t>
      </w:r>
      <w:r w:rsidR="0072484D" w:rsidRPr="001D020D">
        <w:rPr>
          <w:lang w:val="es-ES"/>
        </w:rPr>
        <w:t xml:space="preserve"> (9</w:t>
      </w:r>
      <w:r w:rsidR="00DE3974" w:rsidRPr="001D020D">
        <w:rPr>
          <w:lang w:val="es-ES"/>
        </w:rPr>
        <w:t>0</w:t>
      </w:r>
      <w:r w:rsidR="0072484D" w:rsidRPr="001D020D">
        <w:rPr>
          <w:lang w:val="es-ES"/>
        </w:rPr>
        <w:t>%</w:t>
      </w:r>
      <w:r w:rsidR="00502278" w:rsidRPr="001D020D">
        <w:rPr>
          <w:lang w:val="es-ES"/>
        </w:rPr>
        <w:t xml:space="preserve">) de los asuntos corresponden a materia de Pensiones Alimentarias; de los cuales, un total de </w:t>
      </w:r>
      <w:r w:rsidR="0025091C" w:rsidRPr="001D020D">
        <w:rPr>
          <w:lang w:val="es-ES"/>
        </w:rPr>
        <w:t>77 asuntos están en Trámite, un total de 671</w:t>
      </w:r>
      <w:r w:rsidR="00502278" w:rsidRPr="001D020D">
        <w:rPr>
          <w:lang w:val="es-ES"/>
        </w:rPr>
        <w:t xml:space="preserve"> asuntos están en Fase de Ejecución Activa y un total de </w:t>
      </w:r>
      <w:r w:rsidR="003B7921" w:rsidRPr="001D020D">
        <w:rPr>
          <w:lang w:val="es-ES"/>
        </w:rPr>
        <w:t>2</w:t>
      </w:r>
      <w:r w:rsidR="0032421E" w:rsidRPr="001D020D">
        <w:rPr>
          <w:lang w:val="es-ES"/>
        </w:rPr>
        <w:t xml:space="preserve"> </w:t>
      </w:r>
      <w:r w:rsidR="003B7921" w:rsidRPr="001D020D">
        <w:rPr>
          <w:lang w:val="es-ES"/>
        </w:rPr>
        <w:t>5</w:t>
      </w:r>
      <w:r w:rsidR="0029656B" w:rsidRPr="001D020D">
        <w:rPr>
          <w:lang w:val="es-ES"/>
        </w:rPr>
        <w:t>88</w:t>
      </w:r>
      <w:r w:rsidR="00EA7701" w:rsidRPr="001D020D">
        <w:rPr>
          <w:lang w:val="es-ES"/>
        </w:rPr>
        <w:t xml:space="preserve"> </w:t>
      </w:r>
      <w:r w:rsidR="00502278" w:rsidRPr="001D020D">
        <w:rPr>
          <w:lang w:val="es-ES"/>
        </w:rPr>
        <w:t>asuntos en Fase Ejecución Pasiva.</w:t>
      </w:r>
    </w:p>
    <w:p w14:paraId="109B6618" w14:textId="77777777" w:rsidR="00502278" w:rsidRPr="001D020D" w:rsidRDefault="00502278" w:rsidP="001679AF">
      <w:pPr>
        <w:rPr>
          <w:lang w:val="es-ES"/>
        </w:rPr>
      </w:pPr>
    </w:p>
    <w:p w14:paraId="34A85A1F" w14:textId="0E5B2576" w:rsidR="00502278" w:rsidRDefault="00502278" w:rsidP="001679AF">
      <w:pPr>
        <w:rPr>
          <w:lang w:val="es-ES"/>
        </w:rPr>
      </w:pPr>
      <w:r w:rsidRPr="001D020D">
        <w:rPr>
          <w:lang w:val="es-ES"/>
        </w:rPr>
        <w:lastRenderedPageBreak/>
        <w:t xml:space="preserve">En tanto, </w:t>
      </w:r>
      <w:r w:rsidR="003B7921" w:rsidRPr="001D020D">
        <w:rPr>
          <w:lang w:val="es-ES"/>
        </w:rPr>
        <w:t>los</w:t>
      </w:r>
      <w:r w:rsidRPr="001D020D">
        <w:rPr>
          <w:lang w:val="es-ES"/>
        </w:rPr>
        <w:t xml:space="preserve"> restante</w:t>
      </w:r>
      <w:r w:rsidR="003B7921" w:rsidRPr="001D020D">
        <w:rPr>
          <w:lang w:val="es-ES"/>
        </w:rPr>
        <w:t xml:space="preserve">s </w:t>
      </w:r>
      <w:r w:rsidR="0029656B" w:rsidRPr="001D020D">
        <w:rPr>
          <w:lang w:val="es-ES"/>
        </w:rPr>
        <w:t>359</w:t>
      </w:r>
      <w:r w:rsidRPr="001D020D">
        <w:rPr>
          <w:lang w:val="es-ES"/>
        </w:rPr>
        <w:t xml:space="preserve"> asuntos del </w:t>
      </w:r>
      <w:r w:rsidR="006B3447" w:rsidRPr="001D020D">
        <w:rPr>
          <w:lang w:val="es-ES"/>
        </w:rPr>
        <w:t>c</w:t>
      </w:r>
      <w:r w:rsidRPr="001D020D">
        <w:rPr>
          <w:lang w:val="es-ES"/>
        </w:rPr>
        <w:t xml:space="preserve">irculante final del </w:t>
      </w:r>
      <w:r w:rsidR="006B3447" w:rsidRPr="001D020D">
        <w:rPr>
          <w:lang w:val="es-ES"/>
        </w:rPr>
        <w:t>despacho</w:t>
      </w:r>
      <w:r w:rsidRPr="001D020D">
        <w:rPr>
          <w:lang w:val="es-ES"/>
        </w:rPr>
        <w:t xml:space="preserve"> se integran por materia de Tránsito y Contravencionales que registran un total </w:t>
      </w:r>
      <w:r w:rsidR="0029656B" w:rsidRPr="001D020D">
        <w:rPr>
          <w:lang w:val="es-ES"/>
        </w:rPr>
        <w:t>200</w:t>
      </w:r>
      <w:r w:rsidRPr="001D020D">
        <w:rPr>
          <w:lang w:val="es-ES"/>
        </w:rPr>
        <w:t xml:space="preserve"> y </w:t>
      </w:r>
      <w:r w:rsidR="0029656B" w:rsidRPr="001D020D">
        <w:rPr>
          <w:lang w:val="es-ES"/>
        </w:rPr>
        <w:t>159</w:t>
      </w:r>
      <w:r w:rsidRPr="001D020D">
        <w:rPr>
          <w:lang w:val="es-ES"/>
        </w:rPr>
        <w:t xml:space="preserve"> asuntos en ese orden respectivo. </w:t>
      </w:r>
    </w:p>
    <w:p w14:paraId="7E8BB4DD" w14:textId="77777777" w:rsidR="00B760CF" w:rsidRPr="001D020D" w:rsidRDefault="00B760CF" w:rsidP="001679AF">
      <w:pPr>
        <w:rPr>
          <w:lang w:val="es-ES"/>
        </w:rPr>
      </w:pPr>
    </w:p>
    <w:p w14:paraId="0288B428" w14:textId="456B8B13" w:rsidR="00F422DF" w:rsidRPr="001D020D" w:rsidRDefault="00684728" w:rsidP="001679AF">
      <w:pPr>
        <w:pStyle w:val="Ttulo2"/>
        <w:spacing w:before="0" w:after="0"/>
        <w:rPr>
          <w:snapToGrid w:val="0"/>
        </w:rPr>
      </w:pPr>
      <w:bookmarkStart w:id="16" w:name="_Toc203370705"/>
      <w:r w:rsidRPr="001D020D">
        <w:rPr>
          <w:snapToGrid w:val="0"/>
        </w:rPr>
        <w:t xml:space="preserve">3.3. </w:t>
      </w:r>
      <w:r w:rsidR="00AD4FD5" w:rsidRPr="001D020D">
        <w:rPr>
          <w:snapToGrid w:val="0"/>
        </w:rPr>
        <w:t>Análisis indicadores de gestión</w:t>
      </w:r>
      <w:r w:rsidR="0080097F" w:rsidRPr="001D020D">
        <w:rPr>
          <w:snapToGrid w:val="0"/>
        </w:rPr>
        <w:t xml:space="preserve"> a abril de 2025</w:t>
      </w:r>
      <w:bookmarkEnd w:id="16"/>
    </w:p>
    <w:p w14:paraId="66C23D70" w14:textId="77777777" w:rsidR="0080097F" w:rsidRPr="001D020D" w:rsidRDefault="0080097F" w:rsidP="001679AF">
      <w:pPr>
        <w:rPr>
          <w:szCs w:val="24"/>
          <w:lang w:val="es-ES"/>
        </w:rPr>
      </w:pPr>
    </w:p>
    <w:p w14:paraId="0EB1D7C4" w14:textId="6DA8A487" w:rsidR="00CB62AB" w:rsidRPr="001D020D" w:rsidRDefault="00D2641B" w:rsidP="001679AF">
      <w:pPr>
        <w:rPr>
          <w:szCs w:val="24"/>
          <w:lang w:val="es-ES"/>
        </w:rPr>
      </w:pPr>
      <w:r w:rsidRPr="001D020D">
        <w:rPr>
          <w:szCs w:val="24"/>
          <w:lang w:val="es-ES"/>
        </w:rPr>
        <w:t>Es relevante destacar que</w:t>
      </w:r>
      <w:r w:rsidR="004D1FDC" w:rsidRPr="001D020D">
        <w:rPr>
          <w:szCs w:val="24"/>
          <w:lang w:val="es-ES"/>
        </w:rPr>
        <w:t xml:space="preserve">, resultante del Modelo de Mejora Continua, aprobado por el Consejo Superior en sesión </w:t>
      </w:r>
      <w:r w:rsidR="00957306" w:rsidRPr="001D020D">
        <w:rPr>
          <w:szCs w:val="24"/>
          <w:lang w:val="es-ES"/>
        </w:rPr>
        <w:t>16-2020</w:t>
      </w:r>
      <w:r w:rsidR="004D1FDC" w:rsidRPr="001D020D">
        <w:rPr>
          <w:szCs w:val="24"/>
          <w:lang w:val="es-ES"/>
        </w:rPr>
        <w:t>, celebrada</w:t>
      </w:r>
      <w:r w:rsidR="00957306" w:rsidRPr="001D020D">
        <w:rPr>
          <w:szCs w:val="24"/>
          <w:lang w:val="es-ES"/>
        </w:rPr>
        <w:t xml:space="preserve"> el 27 de febrero de </w:t>
      </w:r>
      <w:r w:rsidR="004B6023" w:rsidRPr="001D020D">
        <w:rPr>
          <w:szCs w:val="24"/>
          <w:lang w:val="es-ES"/>
        </w:rPr>
        <w:t>2020</w:t>
      </w:r>
      <w:r w:rsidR="004D1FDC" w:rsidRPr="001D020D">
        <w:rPr>
          <w:szCs w:val="24"/>
          <w:lang w:val="es-ES"/>
        </w:rPr>
        <w:t xml:space="preserve">, artículo </w:t>
      </w:r>
      <w:r w:rsidR="004B6023" w:rsidRPr="001D020D">
        <w:rPr>
          <w:szCs w:val="24"/>
          <w:lang w:val="es-ES"/>
        </w:rPr>
        <w:t>LXXIII,</w:t>
      </w:r>
      <w:r w:rsidR="004D1FDC" w:rsidRPr="001D020D">
        <w:rPr>
          <w:szCs w:val="24"/>
          <w:lang w:val="es-ES"/>
        </w:rPr>
        <w:t xml:space="preserve"> se procede </w:t>
      </w:r>
      <w:r w:rsidR="00804C87" w:rsidRPr="001D020D">
        <w:rPr>
          <w:szCs w:val="24"/>
          <w:lang w:val="es-ES"/>
        </w:rPr>
        <w:t>analiz</w:t>
      </w:r>
      <w:r w:rsidR="004D1FDC" w:rsidRPr="001D020D">
        <w:rPr>
          <w:szCs w:val="24"/>
          <w:lang w:val="es-ES"/>
        </w:rPr>
        <w:t xml:space="preserve">ar la Matriz de Indicadores de Gestión, y según la metodología denominada </w:t>
      </w:r>
      <w:r w:rsidR="004D1FDC" w:rsidRPr="001D020D">
        <w:rPr>
          <w:i/>
          <w:iCs/>
          <w:szCs w:val="24"/>
          <w:lang w:val="es-ES"/>
        </w:rPr>
        <w:t>“Modelo de Análisis de Indi</w:t>
      </w:r>
      <w:r w:rsidR="007D59B8" w:rsidRPr="001D020D">
        <w:rPr>
          <w:i/>
          <w:iCs/>
          <w:szCs w:val="24"/>
          <w:lang w:val="es-ES"/>
        </w:rPr>
        <w:t>cadores de Gestión (MAIG)”</w:t>
      </w:r>
      <w:r w:rsidR="007D59B8" w:rsidRPr="001D020D">
        <w:rPr>
          <w:szCs w:val="24"/>
          <w:lang w:val="es-ES"/>
        </w:rPr>
        <w:t xml:space="preserve"> el Juzgado Contravencional de Turrialba mantiene una </w:t>
      </w:r>
      <w:r w:rsidR="007D59B8" w:rsidRPr="001679AF">
        <w:rPr>
          <w:szCs w:val="24"/>
          <w:lang w:val="es-ES"/>
        </w:rPr>
        <w:t>condición</w:t>
      </w:r>
      <w:r w:rsidR="005A56F9" w:rsidRPr="001679AF">
        <w:rPr>
          <w:szCs w:val="24"/>
          <w:lang w:val="es-ES"/>
        </w:rPr>
        <w:t xml:space="preserve"> “Crítica</w:t>
      </w:r>
      <w:r w:rsidR="00CB62AB" w:rsidRPr="001679AF">
        <w:rPr>
          <w:szCs w:val="24"/>
          <w:lang w:val="es-ES"/>
        </w:rPr>
        <w:t xml:space="preserve"> (D-roja)</w:t>
      </w:r>
      <w:r w:rsidR="005A56F9" w:rsidRPr="001679AF">
        <w:rPr>
          <w:szCs w:val="24"/>
          <w:lang w:val="es-ES"/>
        </w:rPr>
        <w:t>”</w:t>
      </w:r>
      <w:r w:rsidR="005A56F9" w:rsidRPr="001D020D">
        <w:rPr>
          <w:szCs w:val="24"/>
          <w:lang w:val="es-ES"/>
        </w:rPr>
        <w:t xml:space="preserve"> al mantener registro de métricas con desplazamiento con más del 100% </w:t>
      </w:r>
      <w:r w:rsidR="00CB62AB" w:rsidRPr="001D020D">
        <w:rPr>
          <w:szCs w:val="24"/>
          <w:lang w:val="es-ES"/>
        </w:rPr>
        <w:t xml:space="preserve">de los parámetros establecidos. </w:t>
      </w:r>
    </w:p>
    <w:p w14:paraId="604A2A99" w14:textId="77777777" w:rsidR="00154C13" w:rsidRDefault="00154C13" w:rsidP="001679AF">
      <w:pPr>
        <w:rPr>
          <w:szCs w:val="24"/>
          <w:lang w:val="es-ES"/>
        </w:rPr>
      </w:pPr>
    </w:p>
    <w:p w14:paraId="018E62D3" w14:textId="23431A06" w:rsidR="00583088" w:rsidRPr="001D020D" w:rsidRDefault="000B6164" w:rsidP="001679AF">
      <w:pPr>
        <w:rPr>
          <w:szCs w:val="24"/>
          <w:lang w:val="es-ES"/>
        </w:rPr>
      </w:pPr>
      <w:r w:rsidRPr="001D020D">
        <w:rPr>
          <w:szCs w:val="24"/>
          <w:lang w:val="es-ES"/>
        </w:rPr>
        <w:t>Ahora bien, previo al análisis de los indicadores de gestión se aclara que, a nivel de las personas juezas del Juzgado Contravencional de Turrialba mantiene</w:t>
      </w:r>
      <w:r w:rsidR="00671E7B" w:rsidRPr="001D020D">
        <w:rPr>
          <w:szCs w:val="24"/>
          <w:lang w:val="es-ES"/>
        </w:rPr>
        <w:t>n</w:t>
      </w:r>
      <w:r w:rsidRPr="001D020D">
        <w:rPr>
          <w:szCs w:val="24"/>
          <w:lang w:val="es-ES"/>
        </w:rPr>
        <w:t xml:space="preserve"> una cuota teórica de</w:t>
      </w:r>
      <w:r w:rsidR="00E70FBE" w:rsidRPr="001D020D">
        <w:rPr>
          <w:szCs w:val="24"/>
          <w:lang w:val="es-ES"/>
        </w:rPr>
        <w:t xml:space="preserve"> al </w:t>
      </w:r>
      <w:r w:rsidR="00E70FBE" w:rsidRPr="001679AF">
        <w:rPr>
          <w:szCs w:val="24"/>
          <w:lang w:val="es-ES"/>
        </w:rPr>
        <w:t xml:space="preserve">menos </w:t>
      </w:r>
      <w:r w:rsidRPr="001679AF">
        <w:rPr>
          <w:szCs w:val="24"/>
          <w:lang w:val="es-ES"/>
        </w:rPr>
        <w:t>3</w:t>
      </w:r>
      <w:r w:rsidR="00E70FBE" w:rsidRPr="001679AF">
        <w:rPr>
          <w:szCs w:val="24"/>
          <w:lang w:val="es-ES"/>
        </w:rPr>
        <w:t>4</w:t>
      </w:r>
      <w:r w:rsidRPr="001679AF">
        <w:rPr>
          <w:szCs w:val="24"/>
          <w:lang w:val="es-ES"/>
        </w:rPr>
        <w:t xml:space="preserve"> sentencias al mes por cada plaza</w:t>
      </w:r>
      <w:r w:rsidR="00E70FBE" w:rsidRPr="001679AF">
        <w:rPr>
          <w:szCs w:val="24"/>
          <w:lang w:val="es-ES"/>
        </w:rPr>
        <w:t>,</w:t>
      </w:r>
      <w:r w:rsidR="00E70FBE" w:rsidRPr="001D020D">
        <w:rPr>
          <w:szCs w:val="24"/>
          <w:lang w:val="es-ES"/>
        </w:rPr>
        <w:t xml:space="preserve"> desagregados en 17 sentencias en Pensiones Alimentarias, 3 sentencias en materia Tránsito y 11 sentencias en materia Contravencional.</w:t>
      </w:r>
      <w:r w:rsidR="00993B4A" w:rsidRPr="001D020D">
        <w:rPr>
          <w:szCs w:val="24"/>
          <w:lang w:val="es-ES"/>
        </w:rPr>
        <w:t xml:space="preserve"> Lo anterior, en el entendido que, se podrán dictar sentencias según el pendiente de fallo, y en atención de las disposiciones </w:t>
      </w:r>
      <w:r w:rsidR="00583088" w:rsidRPr="001D020D">
        <w:rPr>
          <w:szCs w:val="24"/>
          <w:lang w:val="es-ES"/>
        </w:rPr>
        <w:t>emitidas en la Circular 06-2025 de la atención del fallo según ingreso a la corriente judicial.</w:t>
      </w:r>
    </w:p>
    <w:p w14:paraId="64FB42AE" w14:textId="77777777" w:rsidR="00583088" w:rsidRPr="001D020D" w:rsidRDefault="00583088" w:rsidP="001679AF">
      <w:pPr>
        <w:rPr>
          <w:szCs w:val="24"/>
          <w:lang w:val="es-ES"/>
        </w:rPr>
      </w:pPr>
    </w:p>
    <w:p w14:paraId="343B37BF" w14:textId="5034EB50" w:rsidR="00D672DD" w:rsidRPr="001D020D" w:rsidRDefault="000C269C" w:rsidP="001679AF">
      <w:pPr>
        <w:rPr>
          <w:szCs w:val="24"/>
          <w:lang w:val="es-ES"/>
        </w:rPr>
      </w:pPr>
      <w:r w:rsidRPr="001D020D">
        <w:rPr>
          <w:szCs w:val="24"/>
          <w:lang w:val="es-ES"/>
        </w:rPr>
        <w:t xml:space="preserve">En tanto, a nivel del porcentaje de rendimiento de las personas juezas y técnicas judiciales se hacen con base a la cuota ajustada según lo dispuesto en la Circular </w:t>
      </w:r>
      <w:r w:rsidR="00A761BC" w:rsidRPr="001D020D">
        <w:rPr>
          <w:szCs w:val="24"/>
          <w:lang w:val="es-ES"/>
        </w:rPr>
        <w:t>82</w:t>
      </w:r>
      <w:r w:rsidRPr="001D020D">
        <w:rPr>
          <w:szCs w:val="24"/>
          <w:lang w:val="es-ES"/>
        </w:rPr>
        <w:t xml:space="preserve">-2024 </w:t>
      </w:r>
      <w:r w:rsidR="00D672DD" w:rsidRPr="001D020D">
        <w:rPr>
          <w:szCs w:val="24"/>
          <w:lang w:val="es-ES"/>
        </w:rPr>
        <w:t xml:space="preserve">versus la cuota alcanzada </w:t>
      </w:r>
      <w:r w:rsidR="00A761BC" w:rsidRPr="001D020D">
        <w:rPr>
          <w:szCs w:val="24"/>
          <w:lang w:val="es-ES"/>
        </w:rPr>
        <w:t xml:space="preserve">por cada persona jueza y/o técnica </w:t>
      </w:r>
      <w:r w:rsidR="00D672DD" w:rsidRPr="001D020D">
        <w:rPr>
          <w:szCs w:val="24"/>
          <w:lang w:val="es-ES"/>
        </w:rPr>
        <w:t xml:space="preserve">en cada mes. </w:t>
      </w:r>
    </w:p>
    <w:p w14:paraId="0110D0BA" w14:textId="77777777" w:rsidR="00D672DD" w:rsidRPr="001D020D" w:rsidRDefault="00D672DD" w:rsidP="001679AF">
      <w:pPr>
        <w:rPr>
          <w:szCs w:val="24"/>
          <w:lang w:val="es-ES"/>
        </w:rPr>
      </w:pPr>
    </w:p>
    <w:p w14:paraId="705338B8" w14:textId="28C52F43" w:rsidR="00D672DD" w:rsidRPr="001679AF" w:rsidRDefault="00D672DD" w:rsidP="001679AF">
      <w:pPr>
        <w:rPr>
          <w:szCs w:val="24"/>
          <w:lang w:val="es-ES"/>
        </w:rPr>
      </w:pPr>
      <w:r w:rsidRPr="001D020D">
        <w:rPr>
          <w:szCs w:val="24"/>
          <w:lang w:val="es-ES"/>
        </w:rPr>
        <w:t xml:space="preserve">En lo que, respecta al indicador del </w:t>
      </w:r>
      <w:r w:rsidRPr="001679AF">
        <w:rPr>
          <w:szCs w:val="24"/>
          <w:lang w:val="es-ES"/>
        </w:rPr>
        <w:t>Plazo de Espera de dictado de sentencia</w:t>
      </w:r>
      <w:r w:rsidR="00131282" w:rsidRPr="001679AF">
        <w:rPr>
          <w:szCs w:val="24"/>
          <w:lang w:val="es-ES"/>
        </w:rPr>
        <w:t xml:space="preserve"> mantiene una condición “Crítica (D-roja)”</w:t>
      </w:r>
      <w:r w:rsidRPr="001679AF">
        <w:rPr>
          <w:szCs w:val="24"/>
          <w:lang w:val="es-ES"/>
        </w:rPr>
        <w:t xml:space="preserve">. </w:t>
      </w:r>
    </w:p>
    <w:p w14:paraId="1FF6FB01" w14:textId="77777777" w:rsidR="00B760CF" w:rsidRPr="001D020D" w:rsidRDefault="00B760CF" w:rsidP="001679AF">
      <w:pPr>
        <w:rPr>
          <w:szCs w:val="24"/>
          <w:lang w:val="es-ES"/>
        </w:rPr>
      </w:pPr>
    </w:p>
    <w:p w14:paraId="643B2F20" w14:textId="00B2031F" w:rsidR="00D672DD" w:rsidRPr="001D020D" w:rsidRDefault="00131282" w:rsidP="001679AF">
      <w:pPr>
        <w:rPr>
          <w:szCs w:val="24"/>
          <w:lang w:val="es-ES"/>
        </w:rPr>
      </w:pPr>
      <w:r w:rsidRPr="001D020D">
        <w:rPr>
          <w:noProof/>
          <w:szCs w:val="24"/>
          <w:lang w:val="es-ES"/>
        </w:rPr>
        <w:drawing>
          <wp:inline distT="0" distB="0" distL="0" distR="0" wp14:anchorId="482E66D2" wp14:editId="38D380FC">
            <wp:extent cx="5613400" cy="1121434"/>
            <wp:effectExtent l="0" t="0" r="6350" b="2540"/>
            <wp:docPr id="1144257771" name="Imagen 1" descr="Calendari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4257771" name="Imagen 1" descr="Calendario&#10;&#10;Descripción generada automáticamente"/>
                    <pic:cNvPicPr/>
                  </pic:nvPicPr>
                  <pic:blipFill>
                    <a:blip r:embed="rId15"/>
                    <a:stretch>
                      <a:fillRect/>
                    </a:stretch>
                  </pic:blipFill>
                  <pic:spPr>
                    <a:xfrm>
                      <a:off x="0" y="0"/>
                      <a:ext cx="5647709" cy="1128288"/>
                    </a:xfrm>
                    <a:prstGeom prst="rect">
                      <a:avLst/>
                    </a:prstGeom>
                  </pic:spPr>
                </pic:pic>
              </a:graphicData>
            </a:graphic>
          </wp:inline>
        </w:drawing>
      </w:r>
    </w:p>
    <w:p w14:paraId="14F72B85" w14:textId="77777777" w:rsidR="00EE5A2A" w:rsidRPr="001D020D" w:rsidRDefault="00EE5A2A" w:rsidP="001679AF">
      <w:pPr>
        <w:ind w:right="567"/>
        <w:jc w:val="left"/>
        <w:rPr>
          <w:rFonts w:cs="Book Antiqua"/>
          <w:i/>
          <w:iCs/>
          <w:sz w:val="18"/>
          <w:szCs w:val="18"/>
        </w:rPr>
      </w:pPr>
      <w:r w:rsidRPr="001D020D">
        <w:rPr>
          <w:rFonts w:cs="Book Antiqua"/>
          <w:b/>
          <w:bCs/>
          <w:i/>
          <w:iCs/>
          <w:sz w:val="18"/>
          <w:szCs w:val="18"/>
        </w:rPr>
        <w:t>Fuente:</w:t>
      </w:r>
      <w:r w:rsidRPr="001D020D">
        <w:rPr>
          <w:rFonts w:cs="Book Antiqua"/>
          <w:i/>
          <w:iCs/>
          <w:sz w:val="18"/>
          <w:szCs w:val="18"/>
        </w:rPr>
        <w:t xml:space="preserve"> Indicadores de Gestión del Juzgado Contravencional de Turrialba.</w:t>
      </w:r>
    </w:p>
    <w:p w14:paraId="7AF599E9" w14:textId="77777777" w:rsidR="00F57FB6" w:rsidRPr="001D020D" w:rsidRDefault="00F57FB6" w:rsidP="001679AF">
      <w:pPr>
        <w:rPr>
          <w:szCs w:val="24"/>
        </w:rPr>
      </w:pPr>
    </w:p>
    <w:p w14:paraId="17165CFE" w14:textId="07C60F9C" w:rsidR="00E70FBE" w:rsidRPr="001D020D" w:rsidRDefault="00F57FB6" w:rsidP="001679AF">
      <w:pPr>
        <w:rPr>
          <w:szCs w:val="24"/>
          <w:lang w:val="es-ES"/>
        </w:rPr>
      </w:pPr>
      <w:r w:rsidRPr="001D020D">
        <w:rPr>
          <w:szCs w:val="24"/>
          <w:lang w:val="es-ES"/>
        </w:rPr>
        <w:t xml:space="preserve">Desde </w:t>
      </w:r>
      <w:r w:rsidR="00DE3A74" w:rsidRPr="001D020D">
        <w:rPr>
          <w:szCs w:val="24"/>
          <w:lang w:val="es-ES"/>
        </w:rPr>
        <w:t>mayo de 2023 se registran métricas por fuera de parámetros</w:t>
      </w:r>
      <w:r w:rsidR="00F05F8B" w:rsidRPr="001D020D">
        <w:rPr>
          <w:szCs w:val="24"/>
          <w:lang w:val="es-ES"/>
        </w:rPr>
        <w:t xml:space="preserve"> (10 a 14 días) para el plazo de espera de dictado de sentencia</w:t>
      </w:r>
      <w:r w:rsidR="00367E67" w:rsidRPr="001D020D">
        <w:rPr>
          <w:szCs w:val="24"/>
          <w:lang w:val="es-ES"/>
        </w:rPr>
        <w:t xml:space="preserve"> en materia de Pensiones Alimentarias</w:t>
      </w:r>
      <w:r w:rsidR="00F05F8B" w:rsidRPr="001D020D">
        <w:rPr>
          <w:szCs w:val="24"/>
          <w:lang w:val="es-ES"/>
        </w:rPr>
        <w:t xml:space="preserve">; es decir, previo a la entrada del Código Procesal de Familia. En </w:t>
      </w:r>
      <w:r w:rsidR="00D72225" w:rsidRPr="001D020D">
        <w:rPr>
          <w:szCs w:val="24"/>
          <w:lang w:val="es-ES"/>
        </w:rPr>
        <w:t xml:space="preserve">tanto de octubre de 2024 a abril de 2025 se mantiene el indicador en condición </w:t>
      </w:r>
      <w:r w:rsidR="00D72225" w:rsidRPr="001D020D">
        <w:rPr>
          <w:i/>
          <w:iCs/>
          <w:szCs w:val="24"/>
          <w:lang w:val="es-ES"/>
        </w:rPr>
        <w:t>“Crítica (D-roja)”</w:t>
      </w:r>
      <w:r w:rsidR="00D72225" w:rsidRPr="001D020D">
        <w:rPr>
          <w:szCs w:val="24"/>
          <w:lang w:val="es-ES"/>
        </w:rPr>
        <w:t xml:space="preserve"> al registrar métrica</w:t>
      </w:r>
      <w:r w:rsidR="00367E67" w:rsidRPr="001D020D">
        <w:rPr>
          <w:szCs w:val="24"/>
          <w:lang w:val="es-ES"/>
        </w:rPr>
        <w:t>s</w:t>
      </w:r>
      <w:r w:rsidR="00D72225" w:rsidRPr="001D020D">
        <w:rPr>
          <w:szCs w:val="24"/>
          <w:lang w:val="es-ES"/>
        </w:rPr>
        <w:t xml:space="preserve"> que sobrepasan en más del 100% el límite de 14 días. </w:t>
      </w:r>
      <w:r w:rsidR="00583088" w:rsidRPr="001D020D">
        <w:rPr>
          <w:szCs w:val="24"/>
          <w:lang w:val="es-ES"/>
        </w:rPr>
        <w:t xml:space="preserve"> </w:t>
      </w:r>
    </w:p>
    <w:p w14:paraId="20ACB8A6" w14:textId="77777777" w:rsidR="00D72225" w:rsidRPr="001D020D" w:rsidRDefault="00D72225" w:rsidP="001679AF">
      <w:pPr>
        <w:rPr>
          <w:szCs w:val="24"/>
          <w:lang w:val="es-ES"/>
        </w:rPr>
      </w:pPr>
    </w:p>
    <w:p w14:paraId="0C82E1A9" w14:textId="612D2542" w:rsidR="00D72225" w:rsidRPr="001D020D" w:rsidRDefault="00D72225" w:rsidP="001679AF">
      <w:pPr>
        <w:rPr>
          <w:szCs w:val="24"/>
          <w:lang w:val="es-ES"/>
        </w:rPr>
      </w:pPr>
      <w:r w:rsidRPr="001D020D">
        <w:rPr>
          <w:szCs w:val="24"/>
          <w:lang w:val="es-ES"/>
        </w:rPr>
        <w:lastRenderedPageBreak/>
        <w:t xml:space="preserve">Materia de Tránsito </w:t>
      </w:r>
      <w:r w:rsidR="00602593" w:rsidRPr="001D020D">
        <w:rPr>
          <w:szCs w:val="24"/>
          <w:lang w:val="es-ES"/>
        </w:rPr>
        <w:t>a abril de 2025, se registr</w:t>
      </w:r>
      <w:r w:rsidR="00174FE7" w:rsidRPr="001D020D">
        <w:rPr>
          <w:szCs w:val="24"/>
          <w:lang w:val="es-ES"/>
        </w:rPr>
        <w:t>ó</w:t>
      </w:r>
      <w:r w:rsidR="00602593" w:rsidRPr="001D020D">
        <w:rPr>
          <w:szCs w:val="24"/>
          <w:lang w:val="es-ES"/>
        </w:rPr>
        <w:t xml:space="preserve"> 74 días naturales con una condición </w:t>
      </w:r>
      <w:r w:rsidR="00602593" w:rsidRPr="001D020D">
        <w:rPr>
          <w:i/>
          <w:iCs/>
          <w:szCs w:val="24"/>
          <w:lang w:val="es-ES"/>
        </w:rPr>
        <w:t>“Crítica (D-roja)”</w:t>
      </w:r>
      <w:r w:rsidR="00602593" w:rsidRPr="001D020D">
        <w:rPr>
          <w:szCs w:val="24"/>
          <w:lang w:val="es-ES"/>
        </w:rPr>
        <w:t xml:space="preserve"> al superar el plazo de espera de dictado de sentencia. </w:t>
      </w:r>
    </w:p>
    <w:p w14:paraId="66F646EA" w14:textId="7E5E1D01" w:rsidR="00602593" w:rsidRPr="001D020D" w:rsidRDefault="00602593" w:rsidP="001679AF">
      <w:pPr>
        <w:rPr>
          <w:szCs w:val="24"/>
          <w:lang w:val="es-ES"/>
        </w:rPr>
      </w:pPr>
    </w:p>
    <w:p w14:paraId="250368A2" w14:textId="0A9521FD" w:rsidR="00602593" w:rsidRPr="001679AF" w:rsidRDefault="00602593" w:rsidP="001679AF">
      <w:pPr>
        <w:rPr>
          <w:szCs w:val="24"/>
          <w:lang w:val="es-ES"/>
        </w:rPr>
      </w:pPr>
      <w:r w:rsidRPr="001D020D">
        <w:rPr>
          <w:szCs w:val="24"/>
          <w:lang w:val="es-ES"/>
        </w:rPr>
        <w:t xml:space="preserve">El indicador de plazo de espera de dictado de sentencia se encuentra correlacionado con el indicador denominado </w:t>
      </w:r>
      <w:r w:rsidRPr="001679AF">
        <w:rPr>
          <w:szCs w:val="24"/>
          <w:lang w:val="es-ES"/>
        </w:rPr>
        <w:t xml:space="preserve">cantidad </w:t>
      </w:r>
      <w:r w:rsidR="00405FE1" w:rsidRPr="001679AF">
        <w:rPr>
          <w:szCs w:val="24"/>
          <w:lang w:val="es-ES"/>
        </w:rPr>
        <w:t xml:space="preserve">de expedientes </w:t>
      </w:r>
      <w:r w:rsidRPr="001679AF">
        <w:rPr>
          <w:szCs w:val="24"/>
          <w:lang w:val="es-ES"/>
        </w:rPr>
        <w:t>pendiente de fallo</w:t>
      </w:r>
      <w:r w:rsidR="00405FE1" w:rsidRPr="001679AF">
        <w:rPr>
          <w:szCs w:val="24"/>
          <w:lang w:val="es-ES"/>
        </w:rPr>
        <w:t>.</w:t>
      </w:r>
    </w:p>
    <w:p w14:paraId="6E37B727" w14:textId="77777777" w:rsidR="00405FE1" w:rsidRPr="001D020D" w:rsidRDefault="00405FE1" w:rsidP="001679AF">
      <w:pPr>
        <w:rPr>
          <w:szCs w:val="24"/>
          <w:lang w:val="es-ES"/>
        </w:rPr>
      </w:pPr>
    </w:p>
    <w:p w14:paraId="0808BAED" w14:textId="61AF7538" w:rsidR="00405FE1" w:rsidRPr="001D020D" w:rsidRDefault="00405FE1" w:rsidP="001679AF">
      <w:pPr>
        <w:rPr>
          <w:szCs w:val="24"/>
          <w:lang w:val="es-ES"/>
        </w:rPr>
      </w:pPr>
      <w:r w:rsidRPr="001D020D">
        <w:rPr>
          <w:noProof/>
          <w:szCs w:val="24"/>
          <w:lang w:val="es-ES"/>
        </w:rPr>
        <w:drawing>
          <wp:inline distT="0" distB="0" distL="0" distR="0" wp14:anchorId="2330BF2F" wp14:editId="06664FDF">
            <wp:extent cx="5613400" cy="1199071"/>
            <wp:effectExtent l="0" t="0" r="6350" b="1270"/>
            <wp:docPr id="1693182755" name="Imagen 1" descr="Calendari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3182755" name="Imagen 1" descr="Calendario&#10;&#10;Descripción generada automáticamente"/>
                    <pic:cNvPicPr/>
                  </pic:nvPicPr>
                  <pic:blipFill>
                    <a:blip r:embed="rId16"/>
                    <a:stretch>
                      <a:fillRect/>
                    </a:stretch>
                  </pic:blipFill>
                  <pic:spPr>
                    <a:xfrm>
                      <a:off x="0" y="0"/>
                      <a:ext cx="5628505" cy="1202298"/>
                    </a:xfrm>
                    <a:prstGeom prst="rect">
                      <a:avLst/>
                    </a:prstGeom>
                  </pic:spPr>
                </pic:pic>
              </a:graphicData>
            </a:graphic>
          </wp:inline>
        </w:drawing>
      </w:r>
    </w:p>
    <w:p w14:paraId="55A2EE7C" w14:textId="77777777" w:rsidR="00192E65" w:rsidRPr="001D020D" w:rsidRDefault="00192E65" w:rsidP="001679AF">
      <w:pPr>
        <w:ind w:right="567"/>
        <w:jc w:val="left"/>
        <w:rPr>
          <w:rFonts w:cs="Book Antiqua"/>
          <w:i/>
          <w:iCs/>
          <w:sz w:val="18"/>
          <w:szCs w:val="18"/>
        </w:rPr>
      </w:pPr>
      <w:r w:rsidRPr="001D020D">
        <w:rPr>
          <w:rFonts w:cs="Book Antiqua"/>
          <w:b/>
          <w:bCs/>
          <w:i/>
          <w:iCs/>
          <w:sz w:val="18"/>
          <w:szCs w:val="18"/>
        </w:rPr>
        <w:t>Fuente:</w:t>
      </w:r>
      <w:r w:rsidRPr="001D020D">
        <w:rPr>
          <w:rFonts w:cs="Book Antiqua"/>
          <w:i/>
          <w:iCs/>
          <w:sz w:val="18"/>
          <w:szCs w:val="18"/>
        </w:rPr>
        <w:t xml:space="preserve"> Indicadores de Gestión del Juzgado Contravencional de Turrialba.</w:t>
      </w:r>
    </w:p>
    <w:p w14:paraId="114AC5B1" w14:textId="77777777" w:rsidR="00405FE1" w:rsidRPr="001D020D" w:rsidRDefault="00405FE1" w:rsidP="001679AF">
      <w:pPr>
        <w:rPr>
          <w:szCs w:val="24"/>
        </w:rPr>
      </w:pPr>
    </w:p>
    <w:p w14:paraId="28773252" w14:textId="13953C2C" w:rsidR="00405FE1" w:rsidRPr="001D020D" w:rsidRDefault="0064245D" w:rsidP="001679AF">
      <w:r w:rsidRPr="001D020D">
        <w:t xml:space="preserve">A abril de 2025 se registra </w:t>
      </w:r>
      <w:r w:rsidR="00174FE7" w:rsidRPr="001D020D">
        <w:t>solamente</w:t>
      </w:r>
      <w:r w:rsidRPr="001D020D">
        <w:t xml:space="preserve"> 44 expedientes pendientes de fallo entre las tres plazas de Juez 1</w:t>
      </w:r>
      <w:r w:rsidR="00C1120F" w:rsidRPr="001D020D">
        <w:t xml:space="preserve"> donde se registra una acumulación de asuntos en materia de Tránsito con 31 expedientes. </w:t>
      </w:r>
    </w:p>
    <w:p w14:paraId="2F225F72" w14:textId="77777777" w:rsidR="00C1120F" w:rsidRPr="001D020D" w:rsidRDefault="00C1120F" w:rsidP="001679AF"/>
    <w:p w14:paraId="35485EA8" w14:textId="52DF1D97" w:rsidR="00105452" w:rsidRPr="001D020D" w:rsidRDefault="00405FE1" w:rsidP="001679AF">
      <w:r w:rsidRPr="001D020D">
        <w:t>Se insta al Consejo de Jueces del Juzgado</w:t>
      </w:r>
      <w:r w:rsidR="0090150E" w:rsidRPr="001D020D">
        <w:t xml:space="preserve"> Contravencional de Turrialba </w:t>
      </w:r>
      <w:r w:rsidRPr="001D020D">
        <w:t xml:space="preserve">establecer las acciones correspondientes, para el dictado de sentencia según lo dispuesto en la Circular 06-2025 </w:t>
      </w:r>
      <w:r w:rsidRPr="001D020D">
        <w:rPr>
          <w:rFonts w:cs="Calibri"/>
          <w:i/>
          <w:iCs/>
          <w:snapToGrid w:val="0"/>
        </w:rPr>
        <w:t>“Atención y priorización de expedientes en rezago judicial”</w:t>
      </w:r>
      <w:r w:rsidRPr="001D020D">
        <w:t xml:space="preserve"> donde se dicte la sentencia según el ingreso a la corriente judicial</w:t>
      </w:r>
      <w:r w:rsidR="00105452" w:rsidRPr="001D020D">
        <w:t>.</w:t>
      </w:r>
    </w:p>
    <w:p w14:paraId="65F50996" w14:textId="30B39BA9" w:rsidR="00405FE1" w:rsidRPr="001D020D" w:rsidRDefault="00405FE1" w:rsidP="001679AF">
      <w:r w:rsidRPr="001D020D">
        <w:t xml:space="preserve"> </w:t>
      </w:r>
      <w:r w:rsidR="00D67C00" w:rsidRPr="001D020D">
        <w:rPr>
          <w:noProof/>
        </w:rPr>
        <w:drawing>
          <wp:inline distT="0" distB="0" distL="0" distR="0" wp14:anchorId="75677B7B" wp14:editId="028A0A60">
            <wp:extent cx="5613400" cy="1475117"/>
            <wp:effectExtent l="0" t="0" r="6350" b="0"/>
            <wp:docPr id="76999917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9999177" name=""/>
                    <pic:cNvPicPr/>
                  </pic:nvPicPr>
                  <pic:blipFill>
                    <a:blip r:embed="rId17"/>
                    <a:stretch>
                      <a:fillRect/>
                    </a:stretch>
                  </pic:blipFill>
                  <pic:spPr>
                    <a:xfrm>
                      <a:off x="0" y="0"/>
                      <a:ext cx="5621254" cy="1477181"/>
                    </a:xfrm>
                    <a:prstGeom prst="rect">
                      <a:avLst/>
                    </a:prstGeom>
                  </pic:spPr>
                </pic:pic>
              </a:graphicData>
            </a:graphic>
          </wp:inline>
        </w:drawing>
      </w:r>
    </w:p>
    <w:p w14:paraId="0E72BEE7" w14:textId="5334DD56" w:rsidR="00405FE1" w:rsidRPr="001D020D" w:rsidRDefault="002336B1" w:rsidP="001679AF">
      <w:pPr>
        <w:rPr>
          <w:szCs w:val="24"/>
          <w:lang w:val="es-ES"/>
        </w:rPr>
      </w:pPr>
      <w:r w:rsidRPr="001D020D">
        <w:rPr>
          <w:noProof/>
          <w:szCs w:val="24"/>
          <w:lang w:val="es-ES"/>
        </w:rPr>
        <w:drawing>
          <wp:inline distT="0" distB="0" distL="0" distR="0" wp14:anchorId="2E1C1C7C" wp14:editId="7517C029">
            <wp:extent cx="5613400" cy="1026160"/>
            <wp:effectExtent l="0" t="0" r="6350" b="2540"/>
            <wp:docPr id="418372885" name="Imagen 1" descr="Imagen que contiene Calendari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8372885" name="Imagen 1" descr="Imagen que contiene Calendario&#10;&#10;Descripción generada automáticamente"/>
                    <pic:cNvPicPr/>
                  </pic:nvPicPr>
                  <pic:blipFill>
                    <a:blip r:embed="rId18"/>
                    <a:stretch>
                      <a:fillRect/>
                    </a:stretch>
                  </pic:blipFill>
                  <pic:spPr>
                    <a:xfrm>
                      <a:off x="0" y="0"/>
                      <a:ext cx="5613400" cy="1026160"/>
                    </a:xfrm>
                    <a:prstGeom prst="rect">
                      <a:avLst/>
                    </a:prstGeom>
                  </pic:spPr>
                </pic:pic>
              </a:graphicData>
            </a:graphic>
          </wp:inline>
        </w:drawing>
      </w:r>
    </w:p>
    <w:p w14:paraId="76FC2816" w14:textId="77777777" w:rsidR="00EE5A2A" w:rsidRPr="001D020D" w:rsidRDefault="00EE5A2A" w:rsidP="001679AF">
      <w:pPr>
        <w:ind w:right="567"/>
        <w:jc w:val="left"/>
        <w:rPr>
          <w:rFonts w:cs="Book Antiqua"/>
          <w:i/>
          <w:iCs/>
          <w:sz w:val="18"/>
          <w:szCs w:val="18"/>
        </w:rPr>
      </w:pPr>
      <w:r w:rsidRPr="001D020D">
        <w:rPr>
          <w:rFonts w:cs="Book Antiqua"/>
          <w:b/>
          <w:bCs/>
          <w:i/>
          <w:iCs/>
          <w:sz w:val="18"/>
          <w:szCs w:val="18"/>
        </w:rPr>
        <w:t>Fuente:</w:t>
      </w:r>
      <w:r w:rsidRPr="001D020D">
        <w:rPr>
          <w:rFonts w:cs="Book Antiqua"/>
          <w:i/>
          <w:iCs/>
          <w:sz w:val="18"/>
          <w:szCs w:val="18"/>
        </w:rPr>
        <w:t xml:space="preserve"> Indicadores de Gestión del Juzgado Contravencional de Turrialba.</w:t>
      </w:r>
    </w:p>
    <w:p w14:paraId="63B1D894" w14:textId="77777777" w:rsidR="00405FE1" w:rsidRPr="001D020D" w:rsidRDefault="00405FE1" w:rsidP="001679AF">
      <w:pPr>
        <w:rPr>
          <w:szCs w:val="24"/>
        </w:rPr>
      </w:pPr>
    </w:p>
    <w:p w14:paraId="06903D84" w14:textId="77777777" w:rsidR="00EE5A2A" w:rsidRPr="001D020D" w:rsidRDefault="00EE5A2A" w:rsidP="001679AF">
      <w:pPr>
        <w:rPr>
          <w:b/>
          <w:bCs/>
        </w:rPr>
      </w:pPr>
      <w:r w:rsidRPr="001679AF">
        <w:rPr>
          <w:szCs w:val="24"/>
        </w:rPr>
        <w:t xml:space="preserve">En relación con el plazo de espera para la realización de audiencia de recepción de pruebas o debate(días). </w:t>
      </w:r>
      <w:r w:rsidRPr="001D020D">
        <w:rPr>
          <w:szCs w:val="24"/>
          <w:lang w:val="es-ES"/>
        </w:rPr>
        <w:t xml:space="preserve">En general las materias </w:t>
      </w:r>
      <w:r w:rsidRPr="001D020D">
        <w:rPr>
          <w:szCs w:val="24"/>
        </w:rPr>
        <w:t>mantienen por debajo de los plazos del parámetro establecido (60 a 90 días) con una condición “Excelente” (A-azul) según el MAIG.</w:t>
      </w:r>
    </w:p>
    <w:p w14:paraId="63A38017" w14:textId="66949764" w:rsidR="00EE5A2A" w:rsidRPr="001D020D" w:rsidRDefault="00EE5A2A" w:rsidP="001679AF">
      <w:pPr>
        <w:rPr>
          <w:szCs w:val="24"/>
        </w:rPr>
      </w:pPr>
    </w:p>
    <w:p w14:paraId="4D4E0F15" w14:textId="77777777" w:rsidR="00EE5A2A" w:rsidRPr="001D020D" w:rsidRDefault="00EE5A2A" w:rsidP="001679AF">
      <w:pPr>
        <w:rPr>
          <w:szCs w:val="24"/>
        </w:rPr>
      </w:pPr>
      <w:r w:rsidRPr="001D020D">
        <w:rPr>
          <w:noProof/>
          <w:szCs w:val="24"/>
        </w:rPr>
        <w:lastRenderedPageBreak/>
        <w:drawing>
          <wp:inline distT="0" distB="0" distL="0" distR="0" wp14:anchorId="61B5A62C" wp14:editId="10B4DACD">
            <wp:extent cx="5613400" cy="1328420"/>
            <wp:effectExtent l="0" t="0" r="6350" b="5080"/>
            <wp:docPr id="2025828737" name="Imagen 1" descr="Imagen que contiene Escala de tiemp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9240449" name="Imagen 1" descr="Imagen que contiene Escala de tiempo&#10;&#10;Descripción generada automáticamente"/>
                    <pic:cNvPicPr/>
                  </pic:nvPicPr>
                  <pic:blipFill>
                    <a:blip r:embed="rId19"/>
                    <a:stretch>
                      <a:fillRect/>
                    </a:stretch>
                  </pic:blipFill>
                  <pic:spPr>
                    <a:xfrm>
                      <a:off x="0" y="0"/>
                      <a:ext cx="5613400" cy="1328420"/>
                    </a:xfrm>
                    <a:prstGeom prst="rect">
                      <a:avLst/>
                    </a:prstGeom>
                  </pic:spPr>
                </pic:pic>
              </a:graphicData>
            </a:graphic>
          </wp:inline>
        </w:drawing>
      </w:r>
    </w:p>
    <w:p w14:paraId="5A206FB2" w14:textId="77777777" w:rsidR="00EE5A2A" w:rsidRPr="001D020D" w:rsidRDefault="00EE5A2A" w:rsidP="001679AF">
      <w:pPr>
        <w:ind w:right="567"/>
        <w:jc w:val="left"/>
        <w:rPr>
          <w:rFonts w:cs="Book Antiqua"/>
          <w:i/>
          <w:iCs/>
          <w:sz w:val="18"/>
          <w:szCs w:val="18"/>
        </w:rPr>
      </w:pPr>
      <w:r w:rsidRPr="001D020D">
        <w:rPr>
          <w:rFonts w:cs="Book Antiqua"/>
          <w:b/>
          <w:bCs/>
          <w:i/>
          <w:iCs/>
          <w:sz w:val="18"/>
          <w:szCs w:val="18"/>
        </w:rPr>
        <w:t>Fuente:</w:t>
      </w:r>
      <w:r w:rsidRPr="001D020D">
        <w:rPr>
          <w:rFonts w:cs="Book Antiqua"/>
          <w:i/>
          <w:iCs/>
          <w:sz w:val="18"/>
          <w:szCs w:val="18"/>
        </w:rPr>
        <w:t xml:space="preserve"> Indicadores de Gestión del Juzgado Contravencional de Turrialba.</w:t>
      </w:r>
    </w:p>
    <w:p w14:paraId="37EBD8DB" w14:textId="77777777" w:rsidR="00EE5A2A" w:rsidRPr="001679AF" w:rsidRDefault="00EE5A2A" w:rsidP="001679AF"/>
    <w:p w14:paraId="5663F3DE" w14:textId="36D067B3" w:rsidR="00967504" w:rsidRPr="001D020D" w:rsidRDefault="00B716F4" w:rsidP="001679AF">
      <w:r w:rsidRPr="001679AF">
        <w:t>En relación con los indicadores (nuev</w:t>
      </w:r>
      <w:r w:rsidR="00C405B7" w:rsidRPr="001679AF">
        <w:t>o</w:t>
      </w:r>
      <w:r w:rsidRPr="001679AF">
        <w:t>s y escritos) asociados a nivel del personal técnico judicial,</w:t>
      </w:r>
      <w:r w:rsidRPr="001D020D">
        <w:t xml:space="preserve"> abril de 2025 se </w:t>
      </w:r>
      <w:r w:rsidR="00BB127E" w:rsidRPr="001D020D">
        <w:t>observan</w:t>
      </w:r>
      <w:r w:rsidRPr="001D020D">
        <w:t xml:space="preserve"> estabilizados los plazos de demandas nuevas dentro de los parámetros establecidos. </w:t>
      </w:r>
    </w:p>
    <w:p w14:paraId="5AD99FCD" w14:textId="77777777" w:rsidR="00967504" w:rsidRPr="001D020D" w:rsidRDefault="00967504" w:rsidP="001679AF"/>
    <w:p w14:paraId="58529111" w14:textId="17C1090F" w:rsidR="008B07D2" w:rsidRPr="001679AF" w:rsidRDefault="00B716F4" w:rsidP="001679AF">
      <w:r w:rsidRPr="001679AF">
        <w:t>En tanto a nivel de</w:t>
      </w:r>
      <w:r w:rsidR="00D204B9" w:rsidRPr="001679AF">
        <w:t>l plazo para resolver</w:t>
      </w:r>
      <w:r w:rsidRPr="001679AF">
        <w:t xml:space="preserve"> escrito</w:t>
      </w:r>
      <w:r w:rsidR="00D204B9" w:rsidRPr="001679AF">
        <w:t>s (10 a 15</w:t>
      </w:r>
      <w:r w:rsidR="009D498F" w:rsidRPr="001679AF">
        <w:t xml:space="preserve"> días</w:t>
      </w:r>
      <w:r w:rsidR="00D204B9" w:rsidRPr="001679AF">
        <w:t>)</w:t>
      </w:r>
      <w:r w:rsidR="009D498F" w:rsidRPr="001679AF">
        <w:t xml:space="preserve">. </w:t>
      </w:r>
      <w:r w:rsidR="009D498F" w:rsidRPr="001D020D">
        <w:t xml:space="preserve">De enero a abril de 2025 se </w:t>
      </w:r>
      <w:r w:rsidR="00D9543C" w:rsidRPr="001D020D">
        <w:t xml:space="preserve">mantiene desestabilizado el indicador, donde a abril de 2025 </w:t>
      </w:r>
      <w:r w:rsidRPr="001D020D">
        <w:t xml:space="preserve">se registra </w:t>
      </w:r>
      <w:r w:rsidR="004C4F6C" w:rsidRPr="001D020D">
        <w:t>una métrica</w:t>
      </w:r>
      <w:r w:rsidRPr="001D020D">
        <w:t xml:space="preserve"> de 4</w:t>
      </w:r>
      <w:r w:rsidR="00863719" w:rsidRPr="001D020D">
        <w:t>2</w:t>
      </w:r>
      <w:r w:rsidRPr="001D020D">
        <w:t xml:space="preserve"> días naturales con una condición Crítica (D-roja)</w:t>
      </w:r>
      <w:r w:rsidR="00D9543C" w:rsidRPr="001D020D">
        <w:t xml:space="preserve">, </w:t>
      </w:r>
      <w:r w:rsidR="00D9543C" w:rsidRPr="001679AF">
        <w:t xml:space="preserve">esto pese a mantener </w:t>
      </w:r>
      <w:r w:rsidR="006739AA" w:rsidRPr="001679AF">
        <w:t xml:space="preserve">al momento del estudio </w:t>
      </w:r>
      <w:r w:rsidR="00605FAD" w:rsidRPr="001679AF">
        <w:t xml:space="preserve">un total de </w:t>
      </w:r>
      <w:r w:rsidR="006739AA" w:rsidRPr="001679AF">
        <w:t xml:space="preserve">6 personas técnicas </w:t>
      </w:r>
      <w:r w:rsidR="00605FAD" w:rsidRPr="001679AF">
        <w:t xml:space="preserve">judiciales abocadas al trámite de proveído. </w:t>
      </w:r>
    </w:p>
    <w:p w14:paraId="514E46ED" w14:textId="77777777" w:rsidR="008B07D2" w:rsidRPr="001D020D" w:rsidRDefault="008B07D2" w:rsidP="001679AF"/>
    <w:p w14:paraId="768D18F4" w14:textId="48774BFE" w:rsidR="008B07D2" w:rsidRPr="001D020D" w:rsidRDefault="008B07D2" w:rsidP="001679AF">
      <w:r w:rsidRPr="001D020D">
        <w:rPr>
          <w:noProof/>
        </w:rPr>
        <w:drawing>
          <wp:inline distT="0" distB="0" distL="0" distR="0" wp14:anchorId="23AB18EE" wp14:editId="62CB8B9B">
            <wp:extent cx="5613400" cy="871268"/>
            <wp:effectExtent l="0" t="0" r="6350" b="5080"/>
            <wp:docPr id="163772678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7726788" name=""/>
                    <pic:cNvPicPr/>
                  </pic:nvPicPr>
                  <pic:blipFill>
                    <a:blip r:embed="rId20"/>
                    <a:stretch>
                      <a:fillRect/>
                    </a:stretch>
                  </pic:blipFill>
                  <pic:spPr>
                    <a:xfrm>
                      <a:off x="0" y="0"/>
                      <a:ext cx="5630500" cy="873922"/>
                    </a:xfrm>
                    <a:prstGeom prst="rect">
                      <a:avLst/>
                    </a:prstGeom>
                  </pic:spPr>
                </pic:pic>
              </a:graphicData>
            </a:graphic>
          </wp:inline>
        </w:drawing>
      </w:r>
    </w:p>
    <w:p w14:paraId="43660AB6" w14:textId="77777777" w:rsidR="00EE5A2A" w:rsidRPr="001D020D" w:rsidRDefault="00EE5A2A" w:rsidP="001679AF">
      <w:pPr>
        <w:ind w:right="567"/>
        <w:jc w:val="left"/>
        <w:rPr>
          <w:rFonts w:cs="Book Antiqua"/>
          <w:i/>
          <w:iCs/>
          <w:sz w:val="18"/>
          <w:szCs w:val="18"/>
        </w:rPr>
      </w:pPr>
      <w:r w:rsidRPr="001D020D">
        <w:rPr>
          <w:rFonts w:cs="Book Antiqua"/>
          <w:b/>
          <w:bCs/>
          <w:i/>
          <w:iCs/>
          <w:sz w:val="18"/>
          <w:szCs w:val="18"/>
        </w:rPr>
        <w:t>Fuente:</w:t>
      </w:r>
      <w:r w:rsidRPr="001D020D">
        <w:rPr>
          <w:rFonts w:cs="Book Antiqua"/>
          <w:i/>
          <w:iCs/>
          <w:sz w:val="18"/>
          <w:szCs w:val="18"/>
        </w:rPr>
        <w:t xml:space="preserve"> Indicadores de Gestión del Juzgado Contravencional de Turrialba.</w:t>
      </w:r>
    </w:p>
    <w:p w14:paraId="057BFFCF" w14:textId="77777777" w:rsidR="00B716F4" w:rsidRPr="001D020D" w:rsidRDefault="00B716F4" w:rsidP="001679AF">
      <w:pPr>
        <w:rPr>
          <w:szCs w:val="24"/>
        </w:rPr>
      </w:pPr>
    </w:p>
    <w:p w14:paraId="129725D1" w14:textId="1851284B" w:rsidR="00807D9C" w:rsidRDefault="00F01F0E" w:rsidP="001679AF">
      <w:pPr>
        <w:rPr>
          <w:szCs w:val="24"/>
          <w:lang w:val="es-ES"/>
        </w:rPr>
      </w:pPr>
      <w:r w:rsidRPr="001D020D">
        <w:rPr>
          <w:szCs w:val="24"/>
          <w:lang w:val="es-ES"/>
        </w:rPr>
        <w:t xml:space="preserve">Aunado a lo dispuesto, pese a mantener </w:t>
      </w:r>
      <w:r w:rsidR="00AB2BB9" w:rsidRPr="001D020D">
        <w:rPr>
          <w:szCs w:val="24"/>
          <w:lang w:val="es-ES"/>
        </w:rPr>
        <w:t>un porcentaje</w:t>
      </w:r>
      <w:r w:rsidRPr="001D020D">
        <w:rPr>
          <w:szCs w:val="24"/>
          <w:lang w:val="es-ES"/>
        </w:rPr>
        <w:t xml:space="preserve"> de rendimientos históricos por debajo del </w:t>
      </w:r>
      <w:r w:rsidR="00174FE7" w:rsidRPr="001D020D">
        <w:rPr>
          <w:szCs w:val="24"/>
          <w:lang w:val="es-ES"/>
        </w:rPr>
        <w:t xml:space="preserve">rango esperado de </w:t>
      </w:r>
      <w:r w:rsidRPr="001D020D">
        <w:rPr>
          <w:szCs w:val="24"/>
          <w:lang w:val="es-ES"/>
        </w:rPr>
        <w:t>95% al 100% entre las seis personas técnicas judiciales</w:t>
      </w:r>
      <w:r w:rsidR="00174FE7" w:rsidRPr="001D020D">
        <w:rPr>
          <w:szCs w:val="24"/>
          <w:lang w:val="es-ES"/>
        </w:rPr>
        <w:t xml:space="preserve">, aún </w:t>
      </w:r>
      <w:r w:rsidRPr="001D020D">
        <w:rPr>
          <w:szCs w:val="24"/>
          <w:lang w:val="es-ES"/>
        </w:rPr>
        <w:t>se registran escritos pendientes de resolver</w:t>
      </w:r>
      <w:r w:rsidR="00174FE7" w:rsidRPr="001D020D">
        <w:rPr>
          <w:szCs w:val="24"/>
          <w:lang w:val="es-ES"/>
        </w:rPr>
        <w:t xml:space="preserve">, por lo que es indispensable que la oficina realice el plan remedial necesarios para atender esos escritos, ya que cuentan </w:t>
      </w:r>
      <w:r w:rsidR="006D0C31" w:rsidRPr="001D020D">
        <w:rPr>
          <w:szCs w:val="24"/>
          <w:lang w:val="es-ES"/>
        </w:rPr>
        <w:t xml:space="preserve">incluso con mayor cantidad de personal del que requieren por carga de trabajo. </w:t>
      </w:r>
      <w:r w:rsidRPr="001D020D">
        <w:rPr>
          <w:szCs w:val="24"/>
          <w:lang w:val="es-ES"/>
        </w:rPr>
        <w:t xml:space="preserve"> </w:t>
      </w:r>
    </w:p>
    <w:p w14:paraId="1BA488AE" w14:textId="77777777" w:rsidR="00154C13" w:rsidRPr="001D020D" w:rsidRDefault="00154C13" w:rsidP="001679AF">
      <w:pPr>
        <w:rPr>
          <w:szCs w:val="24"/>
          <w:lang w:val="es-ES"/>
        </w:rPr>
      </w:pPr>
    </w:p>
    <w:p w14:paraId="1992E6C0" w14:textId="2848F796" w:rsidR="00807D9C" w:rsidRPr="001D020D" w:rsidRDefault="00807D9C" w:rsidP="001679AF">
      <w:pPr>
        <w:rPr>
          <w:szCs w:val="24"/>
          <w:lang w:val="es-ES"/>
        </w:rPr>
      </w:pPr>
      <w:r w:rsidRPr="001D020D">
        <w:rPr>
          <w:noProof/>
          <w:szCs w:val="24"/>
          <w:lang w:val="es-ES"/>
        </w:rPr>
        <w:drawing>
          <wp:inline distT="0" distB="0" distL="0" distR="0" wp14:anchorId="124EF2C9" wp14:editId="19D74AD8">
            <wp:extent cx="5613400" cy="1009290"/>
            <wp:effectExtent l="0" t="0" r="6350" b="635"/>
            <wp:docPr id="186629223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6292232" name=""/>
                    <pic:cNvPicPr/>
                  </pic:nvPicPr>
                  <pic:blipFill>
                    <a:blip r:embed="rId21"/>
                    <a:stretch>
                      <a:fillRect/>
                    </a:stretch>
                  </pic:blipFill>
                  <pic:spPr>
                    <a:xfrm>
                      <a:off x="0" y="0"/>
                      <a:ext cx="5650952" cy="1016042"/>
                    </a:xfrm>
                    <a:prstGeom prst="rect">
                      <a:avLst/>
                    </a:prstGeom>
                  </pic:spPr>
                </pic:pic>
              </a:graphicData>
            </a:graphic>
          </wp:inline>
        </w:drawing>
      </w:r>
    </w:p>
    <w:p w14:paraId="3D3B4A91" w14:textId="77777777" w:rsidR="00807D9C" w:rsidRPr="001D020D" w:rsidRDefault="00807D9C" w:rsidP="001679AF">
      <w:pPr>
        <w:rPr>
          <w:szCs w:val="24"/>
          <w:lang w:val="es-ES"/>
        </w:rPr>
      </w:pPr>
    </w:p>
    <w:p w14:paraId="1CD7B2EB" w14:textId="79654E87" w:rsidR="00807D9C" w:rsidRPr="001D020D" w:rsidRDefault="00AB2BB9" w:rsidP="001679AF">
      <w:pPr>
        <w:rPr>
          <w:szCs w:val="24"/>
          <w:lang w:val="es-ES"/>
        </w:rPr>
      </w:pPr>
      <w:r w:rsidRPr="001D020D">
        <w:rPr>
          <w:noProof/>
          <w:szCs w:val="24"/>
          <w:lang w:val="es-ES"/>
        </w:rPr>
        <w:lastRenderedPageBreak/>
        <w:drawing>
          <wp:inline distT="0" distB="0" distL="0" distR="0" wp14:anchorId="3E8280FC" wp14:editId="48FF4D8A">
            <wp:extent cx="5613400" cy="1164590"/>
            <wp:effectExtent l="0" t="0" r="6350" b="0"/>
            <wp:docPr id="83692413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6924136" name=""/>
                    <pic:cNvPicPr/>
                  </pic:nvPicPr>
                  <pic:blipFill>
                    <a:blip r:embed="rId22"/>
                    <a:stretch>
                      <a:fillRect/>
                    </a:stretch>
                  </pic:blipFill>
                  <pic:spPr>
                    <a:xfrm>
                      <a:off x="0" y="0"/>
                      <a:ext cx="5613400" cy="1164590"/>
                    </a:xfrm>
                    <a:prstGeom prst="rect">
                      <a:avLst/>
                    </a:prstGeom>
                  </pic:spPr>
                </pic:pic>
              </a:graphicData>
            </a:graphic>
          </wp:inline>
        </w:drawing>
      </w:r>
    </w:p>
    <w:p w14:paraId="56FA588C" w14:textId="77777777" w:rsidR="00EE5A2A" w:rsidRPr="001D020D" w:rsidRDefault="00EE5A2A" w:rsidP="001679AF">
      <w:pPr>
        <w:ind w:right="567"/>
        <w:jc w:val="left"/>
        <w:rPr>
          <w:rFonts w:cs="Book Antiqua"/>
          <w:sz w:val="18"/>
          <w:szCs w:val="18"/>
        </w:rPr>
      </w:pPr>
      <w:r w:rsidRPr="001D020D">
        <w:rPr>
          <w:rFonts w:cs="Book Antiqua"/>
          <w:b/>
          <w:bCs/>
          <w:sz w:val="18"/>
          <w:szCs w:val="18"/>
        </w:rPr>
        <w:t>Fuente:</w:t>
      </w:r>
      <w:r w:rsidRPr="001D020D">
        <w:rPr>
          <w:rFonts w:cs="Book Antiqua"/>
          <w:sz w:val="18"/>
          <w:szCs w:val="18"/>
        </w:rPr>
        <w:t xml:space="preserve"> Indicadores de Gestión del Juzgado Contravencional de Turrialba.</w:t>
      </w:r>
    </w:p>
    <w:p w14:paraId="3407AD49" w14:textId="77777777" w:rsidR="00EE5A2A" w:rsidRPr="001D020D" w:rsidRDefault="00EE5A2A" w:rsidP="001679AF">
      <w:pPr>
        <w:rPr>
          <w:b/>
          <w:bCs/>
          <w:lang w:val="es-ES"/>
        </w:rPr>
      </w:pPr>
    </w:p>
    <w:p w14:paraId="04E80C11" w14:textId="441DBAA2" w:rsidR="00EE5A2A" w:rsidRPr="001D020D" w:rsidRDefault="00401973" w:rsidP="001679AF">
      <w:pPr>
        <w:rPr>
          <w:szCs w:val="24"/>
          <w:lang w:val="es-ES"/>
        </w:rPr>
      </w:pPr>
      <w:r w:rsidRPr="001D020D">
        <w:rPr>
          <w:szCs w:val="24"/>
          <w:lang w:val="es-ES"/>
        </w:rPr>
        <w:t xml:space="preserve">En relación con la </w:t>
      </w:r>
      <w:r w:rsidR="009A4089" w:rsidRPr="001D020D">
        <w:rPr>
          <w:szCs w:val="24"/>
          <w:lang w:val="es-ES"/>
        </w:rPr>
        <w:t>C</w:t>
      </w:r>
      <w:r w:rsidRPr="001D020D">
        <w:rPr>
          <w:szCs w:val="24"/>
          <w:lang w:val="es-ES"/>
        </w:rPr>
        <w:t xml:space="preserve">antidad de </w:t>
      </w:r>
      <w:r w:rsidR="009A4089" w:rsidRPr="001D020D">
        <w:rPr>
          <w:szCs w:val="24"/>
          <w:lang w:val="es-ES"/>
        </w:rPr>
        <w:t>G</w:t>
      </w:r>
      <w:r w:rsidRPr="001D020D">
        <w:rPr>
          <w:szCs w:val="24"/>
          <w:lang w:val="es-ES"/>
        </w:rPr>
        <w:t xml:space="preserve">iros </w:t>
      </w:r>
      <w:r w:rsidR="009A4089" w:rsidRPr="001D020D">
        <w:rPr>
          <w:szCs w:val="24"/>
          <w:lang w:val="es-ES"/>
        </w:rPr>
        <w:t>P</w:t>
      </w:r>
      <w:r w:rsidRPr="001D020D">
        <w:rPr>
          <w:szCs w:val="24"/>
          <w:lang w:val="es-ES"/>
        </w:rPr>
        <w:t>endientes</w:t>
      </w:r>
      <w:r w:rsidR="009A4089" w:rsidRPr="001D020D">
        <w:rPr>
          <w:szCs w:val="24"/>
          <w:lang w:val="es-ES"/>
        </w:rPr>
        <w:t xml:space="preserve"> en el Sistema de Depósitos Judicial y la cantidad de giros resueltos. </w:t>
      </w:r>
    </w:p>
    <w:p w14:paraId="1AB243DB" w14:textId="77777777" w:rsidR="00255592" w:rsidRPr="001D020D" w:rsidRDefault="00255592" w:rsidP="001679AF">
      <w:pPr>
        <w:rPr>
          <w:b/>
          <w:bCs/>
          <w:lang w:val="es-ES"/>
        </w:rPr>
      </w:pPr>
    </w:p>
    <w:p w14:paraId="5DDE7D4A" w14:textId="509CD480" w:rsidR="00600C5A" w:rsidRPr="001D020D" w:rsidRDefault="00600C5A" w:rsidP="001679AF">
      <w:pPr>
        <w:ind w:left="567" w:right="567"/>
        <w:jc w:val="center"/>
        <w:rPr>
          <w:b/>
          <w:bCs/>
        </w:rPr>
      </w:pPr>
      <w:r w:rsidRPr="001D020D">
        <w:rPr>
          <w:b/>
          <w:bCs/>
        </w:rPr>
        <w:t xml:space="preserve">Ilustración </w:t>
      </w:r>
      <w:r w:rsidRPr="001D020D">
        <w:rPr>
          <w:b/>
          <w:bCs/>
        </w:rPr>
        <w:fldChar w:fldCharType="begin"/>
      </w:r>
      <w:r w:rsidRPr="001D020D">
        <w:rPr>
          <w:b/>
          <w:bCs/>
        </w:rPr>
        <w:instrText xml:space="preserve"> SEQ Ilustración \* ARABIC </w:instrText>
      </w:r>
      <w:r w:rsidRPr="001D020D">
        <w:rPr>
          <w:b/>
          <w:bCs/>
        </w:rPr>
        <w:fldChar w:fldCharType="separate"/>
      </w:r>
      <w:r w:rsidR="00AE2C19">
        <w:rPr>
          <w:b/>
          <w:bCs/>
          <w:noProof/>
        </w:rPr>
        <w:t>3</w:t>
      </w:r>
      <w:r w:rsidRPr="001D020D">
        <w:rPr>
          <w:b/>
          <w:bCs/>
        </w:rPr>
        <w:fldChar w:fldCharType="end"/>
      </w:r>
    </w:p>
    <w:p w14:paraId="450BD69E" w14:textId="559D1AFB" w:rsidR="00255592" w:rsidRPr="001D020D" w:rsidRDefault="00255592" w:rsidP="001679AF">
      <w:pPr>
        <w:ind w:left="567" w:right="567"/>
        <w:jc w:val="center"/>
        <w:rPr>
          <w:b/>
          <w:bCs/>
        </w:rPr>
      </w:pPr>
      <w:r w:rsidRPr="001D020D">
        <w:rPr>
          <w:b/>
          <w:bCs/>
        </w:rPr>
        <w:t>Cantidad de Giros Pendientes en el Sistema de Depósitos Judicial, en el Juzgado Contravencional de Turrialba a abril de 2025</w:t>
      </w:r>
    </w:p>
    <w:p w14:paraId="45FD3A67" w14:textId="5FBCBB63" w:rsidR="00401973" w:rsidRPr="001D020D" w:rsidRDefault="00A333AB" w:rsidP="001679AF">
      <w:pPr>
        <w:jc w:val="center"/>
        <w:rPr>
          <w:b/>
          <w:bCs/>
          <w:lang w:val="es-ES"/>
        </w:rPr>
      </w:pPr>
      <w:r w:rsidRPr="001D020D">
        <w:rPr>
          <w:b/>
          <w:bCs/>
          <w:noProof/>
          <w:lang w:val="es-ES"/>
        </w:rPr>
        <w:drawing>
          <wp:inline distT="0" distB="0" distL="0" distR="0" wp14:anchorId="666DA6D2" wp14:editId="4BDB5F3A">
            <wp:extent cx="3948136" cy="2329132"/>
            <wp:effectExtent l="0" t="0" r="0" b="0"/>
            <wp:docPr id="1970717314" name="Imagen 1" descr="Gráfico, Gráfico de barras&#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0717314" name="Imagen 1" descr="Gráfico, Gráfico de barras&#10;&#10;Descripción generada automáticamente"/>
                    <pic:cNvPicPr/>
                  </pic:nvPicPr>
                  <pic:blipFill>
                    <a:blip r:embed="rId23"/>
                    <a:stretch>
                      <a:fillRect/>
                    </a:stretch>
                  </pic:blipFill>
                  <pic:spPr>
                    <a:xfrm>
                      <a:off x="0" y="0"/>
                      <a:ext cx="3978776" cy="2347208"/>
                    </a:xfrm>
                    <a:prstGeom prst="rect">
                      <a:avLst/>
                    </a:prstGeom>
                  </pic:spPr>
                </pic:pic>
              </a:graphicData>
            </a:graphic>
          </wp:inline>
        </w:drawing>
      </w:r>
    </w:p>
    <w:p w14:paraId="46933E35" w14:textId="3D073173" w:rsidR="006264AB" w:rsidRPr="001D020D" w:rsidRDefault="006264AB" w:rsidP="001679AF">
      <w:pPr>
        <w:ind w:left="567" w:right="567"/>
        <w:jc w:val="left"/>
        <w:rPr>
          <w:rFonts w:cs="Book Antiqua"/>
          <w:sz w:val="18"/>
          <w:szCs w:val="18"/>
        </w:rPr>
      </w:pPr>
      <w:r w:rsidRPr="001D020D">
        <w:rPr>
          <w:rFonts w:cs="Book Antiqua"/>
          <w:b/>
          <w:bCs/>
          <w:sz w:val="18"/>
          <w:szCs w:val="18"/>
        </w:rPr>
        <w:t>Fuente:</w:t>
      </w:r>
      <w:r w:rsidRPr="001D020D">
        <w:rPr>
          <w:rFonts w:cs="Book Antiqua"/>
          <w:sz w:val="18"/>
          <w:szCs w:val="18"/>
        </w:rPr>
        <w:t xml:space="preserve"> Indicadores de Gestión del Juzgado Contravencional de Turrialba.</w:t>
      </w:r>
    </w:p>
    <w:p w14:paraId="19C65BE3" w14:textId="77777777" w:rsidR="006264AB" w:rsidRPr="001D020D" w:rsidRDefault="006264AB" w:rsidP="001679AF">
      <w:pPr>
        <w:rPr>
          <w:sz w:val="18"/>
          <w:szCs w:val="18"/>
        </w:rPr>
      </w:pPr>
    </w:p>
    <w:p w14:paraId="7DBB940E" w14:textId="3B79F406" w:rsidR="00EE5A2A" w:rsidRPr="001D020D" w:rsidRDefault="006264AB" w:rsidP="001679AF">
      <w:r w:rsidRPr="001D020D">
        <w:t>Se recomienda al Equipo de Mejora de Procesos del Juzgado Contravencional de Turrialba</w:t>
      </w:r>
      <w:r w:rsidR="00E80B57" w:rsidRPr="001D020D">
        <w:t xml:space="preserve"> establecer un plan remedial para depurar aquellos expedientes en materia de Pensiones Alimentarias que, se pueda actualizar el Giro Automático y así, descartar que, se estén realizando retenciones que a su vez </w:t>
      </w:r>
      <w:r w:rsidR="00C15F9E" w:rsidRPr="001D020D">
        <w:t xml:space="preserve">puedan </w:t>
      </w:r>
      <w:r w:rsidR="00E80B57" w:rsidRPr="001D020D">
        <w:t>gener</w:t>
      </w:r>
      <w:r w:rsidR="00C15F9E" w:rsidRPr="001D020D">
        <w:t>ar</w:t>
      </w:r>
      <w:r w:rsidR="00E80B57" w:rsidRPr="001D020D">
        <w:t xml:space="preserve"> apremios corporales</w:t>
      </w:r>
      <w:r w:rsidR="00EF19C9" w:rsidRPr="001D020D">
        <w:t xml:space="preserve"> rechazados</w:t>
      </w:r>
      <w:r w:rsidR="00E80B57" w:rsidRPr="001D020D">
        <w:t xml:space="preserve">. </w:t>
      </w:r>
    </w:p>
    <w:p w14:paraId="3B81A9A3" w14:textId="77777777" w:rsidR="00695131" w:rsidRPr="001D020D" w:rsidRDefault="00695131" w:rsidP="001679AF"/>
    <w:p w14:paraId="43CE781B" w14:textId="41628927" w:rsidR="00EE5A2A" w:rsidRPr="001D020D" w:rsidRDefault="00695131" w:rsidP="001679AF">
      <w:pPr>
        <w:rPr>
          <w:b/>
          <w:bCs/>
          <w:lang w:val="es-ES"/>
        </w:rPr>
      </w:pPr>
      <w:r w:rsidRPr="001D020D">
        <w:t xml:space="preserve">Por último, se recomienda establecer un plan remedial para poner los giros al día con una cuota de 40 giros diarios por persona Técnica Judicial abocada </w:t>
      </w:r>
      <w:r w:rsidR="00181C32" w:rsidRPr="001D020D">
        <w:t>a tiempo completo</w:t>
      </w:r>
      <w:r w:rsidR="004E66A3" w:rsidRPr="001D020D">
        <w:t xml:space="preserve"> (cuota </w:t>
      </w:r>
      <w:r w:rsidR="004F27A0" w:rsidRPr="001D020D">
        <w:t xml:space="preserve">de un </w:t>
      </w:r>
      <w:r w:rsidR="004E66A3" w:rsidRPr="001D020D">
        <w:t>puesto especializado)</w:t>
      </w:r>
      <w:r w:rsidR="00181C32" w:rsidRPr="001D020D">
        <w:t xml:space="preserve">. Lo anterior, </w:t>
      </w:r>
      <w:r w:rsidRPr="001D020D">
        <w:t xml:space="preserve">con base a lo </w:t>
      </w:r>
      <w:r w:rsidR="00181C32" w:rsidRPr="001D020D">
        <w:t xml:space="preserve">cuota establecida </w:t>
      </w:r>
      <w:r w:rsidRPr="001D020D">
        <w:t xml:space="preserve">en el Modelo </w:t>
      </w:r>
      <w:r w:rsidR="00F86DC8" w:rsidRPr="001D020D">
        <w:t>de trabajo</w:t>
      </w:r>
      <w:r w:rsidRPr="001D020D">
        <w:t xml:space="preserve"> de los juzgados especializados en materia de Pensiones Alimentarias</w:t>
      </w:r>
      <w:r w:rsidR="00181C32" w:rsidRPr="001D020D">
        <w:t>.</w:t>
      </w:r>
    </w:p>
    <w:p w14:paraId="10861DC7" w14:textId="77777777" w:rsidR="00155447" w:rsidRPr="00B760CF" w:rsidRDefault="00155447" w:rsidP="001679AF">
      <w:pPr>
        <w:ind w:right="193"/>
        <w:rPr>
          <w:rFonts w:cs="Book Antiqua"/>
          <w:b/>
          <w:bCs/>
          <w:szCs w:val="24"/>
        </w:rPr>
      </w:pPr>
    </w:p>
    <w:p w14:paraId="4E08A7AD" w14:textId="279B22E9" w:rsidR="00AD4FD5" w:rsidRPr="001D020D" w:rsidRDefault="00684728" w:rsidP="001679AF">
      <w:pPr>
        <w:pStyle w:val="Ttulo2"/>
        <w:spacing w:before="0" w:after="0"/>
        <w:rPr>
          <w:snapToGrid w:val="0"/>
        </w:rPr>
      </w:pPr>
      <w:bookmarkStart w:id="17" w:name="_Toc203370706"/>
      <w:r w:rsidRPr="001D020D">
        <w:rPr>
          <w:snapToGrid w:val="0"/>
        </w:rPr>
        <w:t xml:space="preserve">3.4. </w:t>
      </w:r>
      <w:r w:rsidR="00063879" w:rsidRPr="001D020D">
        <w:rPr>
          <w:snapToGrid w:val="0"/>
        </w:rPr>
        <w:t>Revisión de los insumos del Modelo de Mejora Continua (</w:t>
      </w:r>
      <w:r w:rsidR="00B8472D" w:rsidRPr="001D020D">
        <w:rPr>
          <w:snapToGrid w:val="0"/>
        </w:rPr>
        <w:t xml:space="preserve">Planes Remediales </w:t>
      </w:r>
      <w:r w:rsidR="00B804D5" w:rsidRPr="001D020D">
        <w:rPr>
          <w:snapToGrid w:val="0"/>
        </w:rPr>
        <w:t>y Minuta</w:t>
      </w:r>
      <w:r w:rsidR="00113B87" w:rsidRPr="001D020D">
        <w:rPr>
          <w:snapToGrid w:val="0"/>
        </w:rPr>
        <w:t xml:space="preserve"> </w:t>
      </w:r>
      <w:r w:rsidR="00063879" w:rsidRPr="001D020D">
        <w:rPr>
          <w:snapToGrid w:val="0"/>
        </w:rPr>
        <w:t>del Equipo de Mejora de Procesos)</w:t>
      </w:r>
      <w:r w:rsidR="00113B87" w:rsidRPr="001D020D">
        <w:rPr>
          <w:snapToGrid w:val="0"/>
        </w:rPr>
        <w:t>.</w:t>
      </w:r>
      <w:bookmarkEnd w:id="17"/>
    </w:p>
    <w:p w14:paraId="6A5AB18A" w14:textId="77777777" w:rsidR="00967BF3" w:rsidRPr="00B760CF" w:rsidRDefault="00967BF3" w:rsidP="001679AF">
      <w:pPr>
        <w:rPr>
          <w:lang w:val="es-ES"/>
        </w:rPr>
      </w:pPr>
    </w:p>
    <w:p w14:paraId="35CB875F" w14:textId="36EB9795" w:rsidR="00404967" w:rsidRPr="001D020D" w:rsidRDefault="00404967" w:rsidP="001679AF">
      <w:r w:rsidRPr="001D020D">
        <w:lastRenderedPageBreak/>
        <w:t xml:space="preserve">Con respecto al </w:t>
      </w:r>
      <w:r w:rsidR="00200757" w:rsidRPr="001D020D">
        <w:t xml:space="preserve">insumo denomina Plantilla de </w:t>
      </w:r>
      <w:r w:rsidRPr="001D020D">
        <w:t>Plan</w:t>
      </w:r>
      <w:r w:rsidR="00200757" w:rsidRPr="001D020D">
        <w:t>es</w:t>
      </w:r>
      <w:r w:rsidRPr="001D020D">
        <w:t xml:space="preserve"> Remedial</w:t>
      </w:r>
      <w:r w:rsidR="00200757" w:rsidRPr="001D020D">
        <w:t>es del Modelo de Mejora Continua</w:t>
      </w:r>
      <w:r w:rsidRPr="001D020D">
        <w:t>, se tiene como hallazgo</w:t>
      </w:r>
      <w:r w:rsidR="00387B42" w:rsidRPr="001D020D">
        <w:t xml:space="preserve"> que</w:t>
      </w:r>
      <w:r w:rsidR="00177139" w:rsidRPr="001D020D">
        <w:t>,</w:t>
      </w:r>
      <w:r w:rsidR="00387B42" w:rsidRPr="001D020D">
        <w:t xml:space="preserve"> </w:t>
      </w:r>
      <w:r w:rsidR="002E7400" w:rsidRPr="001D020D">
        <w:t>l</w:t>
      </w:r>
      <w:r w:rsidRPr="001D020D">
        <w:t xml:space="preserve">a forma en que se completa el apartado </w:t>
      </w:r>
      <w:r w:rsidRPr="001679AF">
        <w:t xml:space="preserve">Propuesta de </w:t>
      </w:r>
      <w:r w:rsidR="00F4313C" w:rsidRPr="001679AF">
        <w:t>solución</w:t>
      </w:r>
      <w:r w:rsidRPr="001D020D">
        <w:t xml:space="preserve"> no </w:t>
      </w:r>
      <w:r w:rsidR="00B942FA" w:rsidRPr="001D020D">
        <w:t>aclara</w:t>
      </w:r>
      <w:r w:rsidRPr="001D020D">
        <w:t xml:space="preserve"> en qué consistirá el plan a ejecutar</w:t>
      </w:r>
      <w:r w:rsidR="00D45D15" w:rsidRPr="001D020D">
        <w:t>, por lo que no se visualiza una explicación</w:t>
      </w:r>
      <w:r w:rsidRPr="001D020D">
        <w:t xml:space="preserve"> de manera tangible donde se indiquen cantidades y números de expedientes. En el apartado de </w:t>
      </w:r>
      <w:r w:rsidRPr="001679AF">
        <w:t>Notas y Observaciones</w:t>
      </w:r>
      <w:r w:rsidRPr="001D020D">
        <w:t xml:space="preserve"> no se observan ninguna anotación con relación al alcance del plan propuesto, avance, resultado o justificación de incumplimiento; tampoco se incluyen los números de expedientes tramitados, situación que se ve plasmada de manera histórica en el documento.</w:t>
      </w:r>
    </w:p>
    <w:p w14:paraId="2599382D" w14:textId="77777777" w:rsidR="00B804D5" w:rsidRPr="001D020D" w:rsidRDefault="00B804D5" w:rsidP="001679AF"/>
    <w:p w14:paraId="1B850250" w14:textId="35C71D87" w:rsidR="00B804D5" w:rsidRPr="001679AF" w:rsidRDefault="00B804D5" w:rsidP="001679AF">
      <w:pPr>
        <w:rPr>
          <w:rStyle w:val="ui-provider"/>
        </w:rPr>
      </w:pPr>
      <w:r w:rsidRPr="001D020D">
        <w:rPr>
          <w:rStyle w:val="ui-provider"/>
        </w:rPr>
        <w:t>Por otra parte,</w:t>
      </w:r>
      <w:r w:rsidR="00770659" w:rsidRPr="001D020D">
        <w:rPr>
          <w:rStyle w:val="ui-provider"/>
        </w:rPr>
        <w:t xml:space="preserve"> el despacho</w:t>
      </w:r>
      <w:r w:rsidR="006A3A1E" w:rsidRPr="001D020D">
        <w:rPr>
          <w:rStyle w:val="ui-provider"/>
        </w:rPr>
        <w:t xml:space="preserve">, </w:t>
      </w:r>
      <w:r w:rsidR="00ED5A54" w:rsidRPr="001D020D">
        <w:rPr>
          <w:rStyle w:val="ui-provider"/>
        </w:rPr>
        <w:t>con respecto a la</w:t>
      </w:r>
      <w:r w:rsidRPr="001D020D">
        <w:rPr>
          <w:rStyle w:val="ui-provider"/>
        </w:rPr>
        <w:t xml:space="preserve"> </w:t>
      </w:r>
      <w:r w:rsidRPr="001679AF">
        <w:rPr>
          <w:rStyle w:val="ui-provider"/>
        </w:rPr>
        <w:t>Minuta</w:t>
      </w:r>
      <w:r w:rsidR="00325C6F" w:rsidRPr="001679AF">
        <w:rPr>
          <w:rStyle w:val="ui-provider"/>
        </w:rPr>
        <w:t xml:space="preserve"> del Equipo de Mejora Procesos</w:t>
      </w:r>
      <w:r w:rsidR="00770659" w:rsidRPr="001679AF">
        <w:rPr>
          <w:rStyle w:val="ui-provider"/>
        </w:rPr>
        <w:t>,</w:t>
      </w:r>
      <w:r w:rsidRPr="001679AF">
        <w:rPr>
          <w:rStyle w:val="ui-provider"/>
        </w:rPr>
        <w:t xml:space="preserve"> </w:t>
      </w:r>
      <w:r w:rsidR="00782544" w:rsidRPr="001679AF">
        <w:rPr>
          <w:rStyle w:val="ui-provider"/>
        </w:rPr>
        <w:t>se recomienda completar</w:t>
      </w:r>
      <w:r w:rsidR="003046AD" w:rsidRPr="001679AF">
        <w:rPr>
          <w:rStyle w:val="ui-provider"/>
        </w:rPr>
        <w:t xml:space="preserve"> el apartado de </w:t>
      </w:r>
      <w:r w:rsidR="008E6F4E" w:rsidRPr="001679AF">
        <w:rPr>
          <w:rStyle w:val="ui-provider"/>
        </w:rPr>
        <w:t>Asuntos conversados</w:t>
      </w:r>
      <w:r w:rsidR="00F01337" w:rsidRPr="001679AF">
        <w:rPr>
          <w:rStyle w:val="ui-provider"/>
        </w:rPr>
        <w:t>,</w:t>
      </w:r>
      <w:r w:rsidR="004D4F9F" w:rsidRPr="001679AF">
        <w:rPr>
          <w:rStyle w:val="ui-provider"/>
        </w:rPr>
        <w:t xml:space="preserve"> </w:t>
      </w:r>
      <w:r w:rsidR="005730B3" w:rsidRPr="001679AF">
        <w:rPr>
          <w:rStyle w:val="ui-provider"/>
        </w:rPr>
        <w:t>indica</w:t>
      </w:r>
      <w:r w:rsidR="00F01337" w:rsidRPr="001679AF">
        <w:rPr>
          <w:rStyle w:val="ui-provider"/>
        </w:rPr>
        <w:t>ndo</w:t>
      </w:r>
      <w:r w:rsidR="005730B3" w:rsidRPr="001679AF">
        <w:rPr>
          <w:rStyle w:val="ui-provider"/>
        </w:rPr>
        <w:t xml:space="preserve"> de forma clara los asuntos conversados en la reunión</w:t>
      </w:r>
      <w:r w:rsidR="00F0074A" w:rsidRPr="001679AF">
        <w:rPr>
          <w:rStyle w:val="ui-provider"/>
        </w:rPr>
        <w:t>,</w:t>
      </w:r>
      <w:r w:rsidR="005730B3" w:rsidRPr="001679AF">
        <w:rPr>
          <w:rStyle w:val="ui-provider"/>
        </w:rPr>
        <w:t xml:space="preserve"> </w:t>
      </w:r>
      <w:r w:rsidR="00FD03B3" w:rsidRPr="001679AF">
        <w:rPr>
          <w:rStyle w:val="ui-provider"/>
        </w:rPr>
        <w:t>tanto los aspectos positivos y negativos detectados por medio de la Matriz de Indicadores</w:t>
      </w:r>
      <w:r w:rsidR="00256256" w:rsidRPr="001679AF">
        <w:rPr>
          <w:rStyle w:val="ui-provider"/>
        </w:rPr>
        <w:t>; así como situaciones especiales que se deban dar a conocer</w:t>
      </w:r>
      <w:r w:rsidR="00414044" w:rsidRPr="001679AF">
        <w:rPr>
          <w:rStyle w:val="ui-provider"/>
        </w:rPr>
        <w:t xml:space="preserve">, </w:t>
      </w:r>
      <w:r w:rsidR="006D32D0" w:rsidRPr="001679AF">
        <w:rPr>
          <w:rStyle w:val="ui-provider"/>
        </w:rPr>
        <w:t xml:space="preserve">e </w:t>
      </w:r>
      <w:r w:rsidR="001C1B17" w:rsidRPr="001679AF">
        <w:rPr>
          <w:rStyle w:val="ui-provider"/>
        </w:rPr>
        <w:t xml:space="preserve">incorporar los </w:t>
      </w:r>
      <w:r w:rsidR="00A965D9" w:rsidRPr="001679AF">
        <w:rPr>
          <w:rStyle w:val="ui-provider"/>
        </w:rPr>
        <w:t>a</w:t>
      </w:r>
      <w:r w:rsidR="00B762F4" w:rsidRPr="001679AF">
        <w:rPr>
          <w:rStyle w:val="ui-provider"/>
        </w:rPr>
        <w:t>rchivos de Matriz de indicadores y Plan remedial.</w:t>
      </w:r>
    </w:p>
    <w:p w14:paraId="3E0F2734" w14:textId="77777777" w:rsidR="00A45779" w:rsidRPr="001D020D" w:rsidRDefault="00A45779" w:rsidP="001679AF">
      <w:pPr>
        <w:rPr>
          <w:rStyle w:val="ui-provider"/>
          <w:b/>
          <w:bCs/>
        </w:rPr>
      </w:pPr>
    </w:p>
    <w:p w14:paraId="53AD1582" w14:textId="5DA99FA8" w:rsidR="00A45779" w:rsidRPr="001D020D" w:rsidRDefault="00D57726" w:rsidP="001679AF">
      <w:pPr>
        <w:rPr>
          <w:rStyle w:val="ui-provider"/>
        </w:rPr>
      </w:pPr>
      <w:r w:rsidRPr="001D020D">
        <w:rPr>
          <w:rStyle w:val="ui-provider"/>
        </w:rPr>
        <w:t xml:space="preserve">Para una mejor comprensión y aplicación de lo indicado anteriormente, se recomienda </w:t>
      </w:r>
      <w:r w:rsidR="00E708E8" w:rsidRPr="001D020D">
        <w:rPr>
          <w:rStyle w:val="ui-provider"/>
        </w:rPr>
        <w:t>visualizar el material de apoyo</w:t>
      </w:r>
      <w:r w:rsidR="00E708E8" w:rsidRPr="001D020D">
        <w:t xml:space="preserve"> </w:t>
      </w:r>
      <w:r w:rsidR="00CF7F0D" w:rsidRPr="001D020D">
        <w:rPr>
          <w:rStyle w:val="ui-provider"/>
        </w:rPr>
        <w:t xml:space="preserve">para las oficinas y despachos judiciales, relacionado con la aplicación del Modelo de Mejora </w:t>
      </w:r>
      <w:proofErr w:type="gramStart"/>
      <w:r w:rsidR="00CF7F0D" w:rsidRPr="001D020D">
        <w:rPr>
          <w:rStyle w:val="ui-provider"/>
        </w:rPr>
        <w:t>Continua</w:t>
      </w:r>
      <w:proofErr w:type="gramEnd"/>
      <w:r w:rsidR="00E708E8" w:rsidRPr="001D020D">
        <w:rPr>
          <w:rStyle w:val="ui-provider"/>
        </w:rPr>
        <w:t xml:space="preserve"> brindado en la página de la Dirección de Planificación en </w:t>
      </w:r>
      <w:r w:rsidR="00BF1C72" w:rsidRPr="001D020D">
        <w:rPr>
          <w:rStyle w:val="ui-provider"/>
        </w:rPr>
        <w:t>el siguiente enlace:</w:t>
      </w:r>
    </w:p>
    <w:p w14:paraId="056A3812" w14:textId="77777777" w:rsidR="00BF3A56" w:rsidRPr="001D020D" w:rsidRDefault="00BF3A56" w:rsidP="001679AF">
      <w:pPr>
        <w:rPr>
          <w:rStyle w:val="ui-provider"/>
        </w:rPr>
      </w:pPr>
    </w:p>
    <w:p w14:paraId="0784B774" w14:textId="0C84D207" w:rsidR="00BF3A56" w:rsidRPr="001D020D" w:rsidRDefault="00302495" w:rsidP="001679AF">
      <w:pPr>
        <w:rPr>
          <w:rStyle w:val="ui-provider"/>
        </w:rPr>
      </w:pPr>
      <w:hyperlink r:id="rId24" w:history="1">
        <w:r w:rsidRPr="001D020D">
          <w:rPr>
            <w:rStyle w:val="Hipervnculo"/>
          </w:rPr>
          <w:t>Modelo de Mejora Continua - Material de apoyo para las oficinas y despachos judiciales, relacionado con la aplicación del Modelo de Mejora Continua</w:t>
        </w:r>
      </w:hyperlink>
    </w:p>
    <w:p w14:paraId="29F52508" w14:textId="77777777" w:rsidR="00F0074A" w:rsidRPr="001D020D" w:rsidRDefault="00F0074A" w:rsidP="001679AF">
      <w:pPr>
        <w:pStyle w:val="Prrafodelista"/>
        <w:ind w:left="720"/>
        <w:rPr>
          <w:rStyle w:val="ui-provider"/>
          <w:rFonts w:ascii="Book Antiqua" w:hAnsi="Book Antiqua"/>
          <w:lang w:val="es-CR"/>
        </w:rPr>
      </w:pPr>
    </w:p>
    <w:p w14:paraId="4835CEFA" w14:textId="0548E160" w:rsidR="007245C5" w:rsidRDefault="007245C5" w:rsidP="001679AF">
      <w:pPr>
        <w:pStyle w:val="Ttulo1"/>
        <w:rPr>
          <w:snapToGrid w:val="0"/>
        </w:rPr>
      </w:pPr>
      <w:bookmarkStart w:id="18" w:name="_Toc203370707"/>
      <w:r w:rsidRPr="001D020D">
        <w:rPr>
          <w:snapToGrid w:val="0"/>
        </w:rPr>
        <w:t>Escenario de reestructuración del actual Juzg</w:t>
      </w:r>
      <w:r w:rsidR="00154C13">
        <w:rPr>
          <w:snapToGrid w:val="0"/>
        </w:rPr>
        <w:t>a</w:t>
      </w:r>
      <w:r w:rsidRPr="001D020D">
        <w:rPr>
          <w:snapToGrid w:val="0"/>
        </w:rPr>
        <w:t>do Contravencional de Turrialba</w:t>
      </w:r>
      <w:bookmarkEnd w:id="18"/>
    </w:p>
    <w:p w14:paraId="0C2BFA81" w14:textId="77777777" w:rsidR="00B760CF" w:rsidRPr="00B760CF" w:rsidRDefault="00B760CF" w:rsidP="001679AF">
      <w:pPr>
        <w:rPr>
          <w:lang w:val="es-ES"/>
        </w:rPr>
      </w:pPr>
    </w:p>
    <w:p w14:paraId="7041C00B" w14:textId="1CB7A283" w:rsidR="00D54B78" w:rsidRPr="001D020D" w:rsidRDefault="00621010" w:rsidP="001679AF">
      <w:pPr>
        <w:pStyle w:val="Ttulo2"/>
        <w:spacing w:before="0" w:after="0"/>
        <w:rPr>
          <w:snapToGrid w:val="0"/>
        </w:rPr>
      </w:pPr>
      <w:bookmarkStart w:id="19" w:name="_Toc203370708"/>
      <w:r w:rsidRPr="001D020D">
        <w:rPr>
          <w:snapToGrid w:val="0"/>
        </w:rPr>
        <w:t xml:space="preserve">4.1. </w:t>
      </w:r>
      <w:r w:rsidR="000D1758" w:rsidRPr="001D020D">
        <w:rPr>
          <w:snapToGrid w:val="0"/>
        </w:rPr>
        <w:t>Escenario</w:t>
      </w:r>
      <w:r w:rsidR="006D2CDC">
        <w:rPr>
          <w:snapToGrid w:val="0"/>
        </w:rPr>
        <w:t xml:space="preserve"> propuesto por el Juzgado </w:t>
      </w:r>
      <w:r w:rsidR="00545E81">
        <w:rPr>
          <w:snapToGrid w:val="0"/>
        </w:rPr>
        <w:t>Contravencional de Turrialba</w:t>
      </w:r>
      <w:r w:rsidR="000D1758" w:rsidRPr="001D020D">
        <w:rPr>
          <w:snapToGrid w:val="0"/>
        </w:rPr>
        <w:t>.</w:t>
      </w:r>
      <w:bookmarkEnd w:id="19"/>
      <w:r w:rsidR="000D1758" w:rsidRPr="001D020D">
        <w:rPr>
          <w:snapToGrid w:val="0"/>
        </w:rPr>
        <w:t xml:space="preserve"> </w:t>
      </w:r>
    </w:p>
    <w:p w14:paraId="2D0EE470" w14:textId="77777777" w:rsidR="00D54B78" w:rsidRPr="001D020D" w:rsidRDefault="00D54B78" w:rsidP="001679AF">
      <w:pPr>
        <w:rPr>
          <w:rFonts w:cs="Arial"/>
          <w:szCs w:val="24"/>
          <w:lang w:val="es-ES"/>
        </w:rPr>
      </w:pPr>
    </w:p>
    <w:p w14:paraId="3D24C0BC" w14:textId="0E0ACB6F" w:rsidR="00545E81" w:rsidRDefault="00545E81" w:rsidP="001679AF">
      <w:pPr>
        <w:rPr>
          <w:rFonts w:cs="Book Antiqua"/>
          <w:kern w:val="2"/>
          <w:szCs w:val="24"/>
          <w:lang w:val="es-ES"/>
          <w14:ligatures w14:val="standardContextual"/>
        </w:rPr>
      </w:pPr>
      <w:r>
        <w:rPr>
          <w:rFonts w:cs="Book Antiqua"/>
          <w:kern w:val="2"/>
          <w:szCs w:val="24"/>
          <w:lang w:val="es-ES"/>
          <w14:ligatures w14:val="standardContextual"/>
        </w:rPr>
        <w:t xml:space="preserve">Al respecto es importante indicar que, en el oficio preliminar </w:t>
      </w:r>
      <w:r w:rsidR="00EC2BB7" w:rsidRPr="001679AF">
        <w:rPr>
          <w:rFonts w:cs="Book Antiqua"/>
          <w:kern w:val="2"/>
          <w:szCs w:val="24"/>
          <w:lang w:val="es-ES"/>
          <w14:ligatures w14:val="standardContextual"/>
        </w:rPr>
        <w:t xml:space="preserve">680-PL-MNP-2025 </w:t>
      </w:r>
      <w:r w:rsidR="007C7003" w:rsidRPr="001679AF">
        <w:rPr>
          <w:rFonts w:cs="Book Antiqua"/>
          <w:kern w:val="2"/>
          <w:szCs w:val="24"/>
          <w:lang w:val="es-ES"/>
          <w14:ligatures w14:val="standardContextual"/>
        </w:rPr>
        <w:t>contiene</w:t>
      </w:r>
      <w:r w:rsidR="00EC2BB7" w:rsidRPr="001679AF">
        <w:rPr>
          <w:rFonts w:cs="Book Antiqua"/>
          <w:kern w:val="2"/>
          <w:szCs w:val="24"/>
          <w:lang w:val="es-ES"/>
          <w14:ligatures w14:val="standardContextual"/>
        </w:rPr>
        <w:t xml:space="preserve"> dos escena</w:t>
      </w:r>
      <w:r w:rsidR="005E59CF" w:rsidRPr="001679AF">
        <w:rPr>
          <w:rFonts w:cs="Book Antiqua"/>
          <w:kern w:val="2"/>
          <w:szCs w:val="24"/>
          <w:lang w:val="es-ES"/>
          <w14:ligatures w14:val="standardContextual"/>
        </w:rPr>
        <w:t xml:space="preserve">rios, uno de ellos consideraba la división del </w:t>
      </w:r>
      <w:r w:rsidR="00561A5F" w:rsidRPr="001679AF">
        <w:rPr>
          <w:rFonts w:cs="Book Antiqua"/>
          <w:kern w:val="2"/>
          <w:szCs w:val="24"/>
          <w:lang w:val="es-ES"/>
          <w14:ligatures w14:val="standardContextual"/>
        </w:rPr>
        <w:t xml:space="preserve">despacho en dos oficinas a solicitud del Juzgado Contravencional de Turrialba. </w:t>
      </w:r>
      <w:r w:rsidR="007A63AC" w:rsidRPr="001679AF">
        <w:rPr>
          <w:rFonts w:cs="Book Antiqua"/>
          <w:kern w:val="2"/>
          <w:szCs w:val="24"/>
          <w:lang w:val="es-ES"/>
          <w14:ligatures w14:val="standardContextual"/>
        </w:rPr>
        <w:t>Mediante reunión virtual realizada el 10 de julio de 2025</w:t>
      </w:r>
      <w:r w:rsidR="0011487D" w:rsidRPr="001679AF">
        <w:rPr>
          <w:rFonts w:cs="Book Antiqua"/>
          <w:kern w:val="2"/>
          <w:szCs w:val="24"/>
          <w:lang w:val="es-ES"/>
          <w14:ligatures w14:val="standardContextual"/>
        </w:rPr>
        <w:t>, contenida en la minuta</w:t>
      </w:r>
      <w:r w:rsidR="00AB7790" w:rsidRPr="001679AF">
        <w:rPr>
          <w:rFonts w:cs="Book Antiqua"/>
          <w:kern w:val="2"/>
          <w:szCs w:val="24"/>
          <w:lang w:val="es-ES"/>
          <w14:ligatures w14:val="standardContextual"/>
        </w:rPr>
        <w:t xml:space="preserve"> 704-PLA-MNP-MNT</w:t>
      </w:r>
      <w:r w:rsidR="00FB5E33" w:rsidRPr="001679AF">
        <w:rPr>
          <w:rFonts w:cs="Book Antiqua"/>
          <w:kern w:val="2"/>
          <w:szCs w:val="24"/>
          <w:lang w:val="es-ES"/>
          <w14:ligatures w14:val="standardContextual"/>
        </w:rPr>
        <w:t>A</w:t>
      </w:r>
      <w:r w:rsidR="00AB7790" w:rsidRPr="001679AF">
        <w:rPr>
          <w:rFonts w:cs="Book Antiqua"/>
          <w:kern w:val="2"/>
          <w:szCs w:val="24"/>
          <w:lang w:val="es-ES"/>
          <w14:ligatures w14:val="standardContextual"/>
        </w:rPr>
        <w:t>-2025</w:t>
      </w:r>
      <w:r w:rsidR="007A63AC" w:rsidRPr="001679AF">
        <w:rPr>
          <w:rFonts w:cs="Book Antiqua"/>
          <w:kern w:val="2"/>
          <w:szCs w:val="24"/>
          <w:lang w:val="es-ES"/>
          <w14:ligatures w14:val="standardContextual"/>
        </w:rPr>
        <w:t xml:space="preserve"> la Licenciada Marjorie Wilson Rodríguez manifiesta que</w:t>
      </w:r>
      <w:r w:rsidR="0048173C" w:rsidRPr="001679AF">
        <w:rPr>
          <w:rFonts w:cs="Book Antiqua"/>
          <w:kern w:val="2"/>
          <w:szCs w:val="24"/>
          <w:lang w:val="es-ES"/>
          <w14:ligatures w14:val="standardContextual"/>
        </w:rPr>
        <w:t>,</w:t>
      </w:r>
      <w:r w:rsidR="007A63AC" w:rsidRPr="001679AF">
        <w:rPr>
          <w:rFonts w:cs="Book Antiqua"/>
          <w:kern w:val="2"/>
          <w:szCs w:val="24"/>
          <w:lang w:val="es-ES"/>
          <w14:ligatures w14:val="standardContextual"/>
        </w:rPr>
        <w:t xml:space="preserve"> la propuesta era en caso de que se proporcionaran más puestos de personas Juezas para los nuevos despachos</w:t>
      </w:r>
      <w:r w:rsidR="00683231" w:rsidRPr="001679AF">
        <w:rPr>
          <w:rFonts w:cs="Book Antiqua"/>
          <w:kern w:val="2"/>
          <w:szCs w:val="24"/>
          <w:lang w:val="es-ES"/>
          <w14:ligatures w14:val="standardContextual"/>
        </w:rPr>
        <w:t>.</w:t>
      </w:r>
      <w:r w:rsidR="0011487D" w:rsidRPr="001679AF">
        <w:rPr>
          <w:rFonts w:cs="Book Antiqua"/>
          <w:kern w:val="2"/>
          <w:szCs w:val="24"/>
          <w:lang w:val="es-ES"/>
          <w14:ligatures w14:val="standardContextual"/>
        </w:rPr>
        <w:t xml:space="preserve"> </w:t>
      </w:r>
      <w:r w:rsidR="00683231" w:rsidRPr="001679AF">
        <w:rPr>
          <w:rFonts w:cs="Book Antiqua"/>
          <w:kern w:val="2"/>
          <w:szCs w:val="24"/>
          <w:lang w:val="es-ES"/>
          <w14:ligatures w14:val="standardContextual"/>
        </w:rPr>
        <w:t xml:space="preserve">Siendo que técnica y presupuestariamente </w:t>
      </w:r>
      <w:r w:rsidR="00533603" w:rsidRPr="001679AF">
        <w:rPr>
          <w:rFonts w:cs="Book Antiqua"/>
          <w:kern w:val="2"/>
          <w:szCs w:val="24"/>
          <w:lang w:val="es-ES"/>
          <w14:ligatures w14:val="standardContextual"/>
        </w:rPr>
        <w:t>esta</w:t>
      </w:r>
      <w:r w:rsidR="00AB0653" w:rsidRPr="001679AF">
        <w:rPr>
          <w:rFonts w:cs="Book Antiqua"/>
          <w:kern w:val="2"/>
          <w:szCs w:val="24"/>
          <w:lang w:val="es-ES"/>
          <w14:ligatures w14:val="standardContextual"/>
        </w:rPr>
        <w:t xml:space="preserve"> solicitud no es viable</w:t>
      </w:r>
      <w:r w:rsidR="00533603" w:rsidRPr="001679AF">
        <w:rPr>
          <w:rFonts w:cs="Book Antiqua"/>
          <w:kern w:val="2"/>
          <w:szCs w:val="24"/>
          <w:lang w:val="es-ES"/>
          <w14:ligatures w14:val="standardContextual"/>
        </w:rPr>
        <w:t>,</w:t>
      </w:r>
      <w:r w:rsidR="00FB5E33" w:rsidRPr="001679AF">
        <w:rPr>
          <w:rFonts w:cs="Book Antiqua"/>
          <w:kern w:val="2"/>
          <w:szCs w:val="24"/>
          <w:lang w:val="es-ES"/>
          <w14:ligatures w14:val="standardContextual"/>
        </w:rPr>
        <w:t xml:space="preserve"> una vez realizado el análisis</w:t>
      </w:r>
      <w:r w:rsidR="00AB0653" w:rsidRPr="001679AF">
        <w:rPr>
          <w:rFonts w:cs="Book Antiqua"/>
          <w:kern w:val="2"/>
          <w:szCs w:val="24"/>
          <w:lang w:val="es-ES"/>
          <w14:ligatures w14:val="standardContextual"/>
        </w:rPr>
        <w:t xml:space="preserve"> se incluye dentro del contenido del presente informe el escenario</w:t>
      </w:r>
      <w:r w:rsidR="00FD3DF3" w:rsidRPr="001679AF">
        <w:rPr>
          <w:rFonts w:cs="Book Antiqua"/>
          <w:kern w:val="2"/>
          <w:szCs w:val="24"/>
          <w:lang w:val="es-ES"/>
          <w14:ligatures w14:val="standardContextual"/>
        </w:rPr>
        <w:t xml:space="preserve"> 2</w:t>
      </w:r>
      <w:r w:rsidR="00614DD2" w:rsidRPr="001679AF">
        <w:rPr>
          <w:rFonts w:cs="Book Antiqua"/>
          <w:kern w:val="2"/>
          <w:szCs w:val="24"/>
          <w:lang w:val="es-ES"/>
          <w14:ligatures w14:val="standardContextual"/>
        </w:rPr>
        <w:t>,</w:t>
      </w:r>
      <w:r w:rsidR="00AB0653" w:rsidRPr="001679AF">
        <w:rPr>
          <w:rFonts w:cs="Book Antiqua"/>
          <w:kern w:val="2"/>
          <w:szCs w:val="24"/>
          <w:lang w:val="es-ES"/>
          <w14:ligatures w14:val="standardContextual"/>
        </w:rPr>
        <w:t xml:space="preserve"> </w:t>
      </w:r>
      <w:r w:rsidR="008B54DA" w:rsidRPr="001679AF">
        <w:rPr>
          <w:rFonts w:cs="Book Antiqua"/>
          <w:kern w:val="2"/>
          <w:szCs w:val="24"/>
          <w:lang w:val="es-ES"/>
          <w14:ligatures w14:val="standardContextual"/>
        </w:rPr>
        <w:t xml:space="preserve">propuesto por el </w:t>
      </w:r>
      <w:r w:rsidR="0048173C" w:rsidRPr="001679AF">
        <w:rPr>
          <w:rFonts w:cs="Book Antiqua"/>
          <w:kern w:val="2"/>
          <w:szCs w:val="24"/>
          <w:lang w:val="es-ES"/>
          <w14:ligatures w14:val="standardContextual"/>
        </w:rPr>
        <w:t xml:space="preserve">Juzgado Contravencional de </w:t>
      </w:r>
      <w:r w:rsidR="00782DA0" w:rsidRPr="001679AF">
        <w:rPr>
          <w:rFonts w:cs="Book Antiqua"/>
          <w:kern w:val="2"/>
          <w:szCs w:val="24"/>
          <w:lang w:val="es-ES"/>
          <w14:ligatures w14:val="standardContextual"/>
        </w:rPr>
        <w:t xml:space="preserve">Turrialba, siendo que es el que más se </w:t>
      </w:r>
      <w:r w:rsidR="00BB2E05" w:rsidRPr="001679AF">
        <w:rPr>
          <w:rFonts w:cs="Book Antiqua"/>
          <w:kern w:val="2"/>
          <w:szCs w:val="24"/>
          <w:lang w:val="es-ES"/>
          <w14:ligatures w14:val="standardContextual"/>
        </w:rPr>
        <w:t>asemeja a una de las propuestas de la</w:t>
      </w:r>
      <w:r w:rsidR="00BB2E05">
        <w:rPr>
          <w:rFonts w:cs="Book Antiqua"/>
          <w:kern w:val="2"/>
          <w:szCs w:val="24"/>
          <w:lang w:val="es-ES"/>
          <w14:ligatures w14:val="standardContextual"/>
        </w:rPr>
        <w:t xml:space="preserve"> Dirección de Planificación.</w:t>
      </w:r>
    </w:p>
    <w:p w14:paraId="62AF9754" w14:textId="77777777" w:rsidR="00545E81" w:rsidRDefault="00545E81" w:rsidP="001679AF">
      <w:pPr>
        <w:rPr>
          <w:rFonts w:cs="Book Antiqua"/>
          <w:kern w:val="2"/>
          <w:szCs w:val="24"/>
          <w:lang w:val="es-ES"/>
          <w14:ligatures w14:val="standardContextual"/>
        </w:rPr>
      </w:pPr>
    </w:p>
    <w:p w14:paraId="6B4D6E95" w14:textId="4965D52A" w:rsidR="00D54B78" w:rsidRPr="001D020D" w:rsidRDefault="00D54B78" w:rsidP="001679AF">
      <w:pPr>
        <w:rPr>
          <w:rFonts w:cs="Book Antiqua"/>
          <w:kern w:val="2"/>
          <w:szCs w:val="24"/>
          <w:lang w:val="es-ES"/>
          <w14:ligatures w14:val="standardContextual"/>
        </w:rPr>
      </w:pPr>
      <w:r w:rsidRPr="001D020D">
        <w:rPr>
          <w:rFonts w:cs="Book Antiqua"/>
          <w:kern w:val="2"/>
          <w:szCs w:val="24"/>
          <w:lang w:val="es-ES"/>
          <w14:ligatures w14:val="standardContextual"/>
        </w:rPr>
        <w:lastRenderedPageBreak/>
        <w:t xml:space="preserve">Como se indicó supra, el Consejo Superior, en sesión 89-2024 celebrada el 03 de octubre de 2024, artículo XII entre otros aspectos acordó de manera textual: </w:t>
      </w:r>
    </w:p>
    <w:p w14:paraId="149845B0" w14:textId="77777777" w:rsidR="00D54B78" w:rsidRPr="001D020D" w:rsidRDefault="00D54B78" w:rsidP="001679AF">
      <w:pPr>
        <w:rPr>
          <w:rFonts w:cs="Book Antiqua"/>
          <w:kern w:val="2"/>
          <w:szCs w:val="24"/>
          <w:lang w:val="es-ES"/>
          <w14:ligatures w14:val="standardContextual"/>
        </w:rPr>
      </w:pPr>
    </w:p>
    <w:p w14:paraId="30B638A5" w14:textId="77777777" w:rsidR="00D54B78" w:rsidRPr="001D020D" w:rsidRDefault="00D54B78" w:rsidP="001679AF">
      <w:pPr>
        <w:ind w:left="284" w:right="476"/>
        <w:rPr>
          <w:rFonts w:cs="Book Antiqua"/>
          <w:i/>
          <w:iCs/>
          <w:kern w:val="2"/>
          <w:szCs w:val="24"/>
          <w:lang w:val="es-ES"/>
          <w14:ligatures w14:val="standardContextual"/>
        </w:rPr>
      </w:pPr>
      <w:r w:rsidRPr="001D020D">
        <w:rPr>
          <w:rFonts w:cs="Book Antiqua"/>
          <w:i/>
          <w:iCs/>
          <w:kern w:val="2"/>
          <w:szCs w:val="24"/>
          <w:lang w:val="es-ES"/>
          <w14:ligatures w14:val="standardContextual"/>
        </w:rPr>
        <w:t xml:space="preserve">“(…) </w:t>
      </w:r>
      <w:r w:rsidRPr="001D020D">
        <w:rPr>
          <w:b/>
          <w:bCs/>
          <w:i/>
          <w:iCs/>
          <w:szCs w:val="24"/>
        </w:rPr>
        <w:t>6.)</w:t>
      </w:r>
      <w:r w:rsidRPr="001D020D">
        <w:rPr>
          <w:i/>
          <w:iCs/>
          <w:szCs w:val="24"/>
        </w:rPr>
        <w:t xml:space="preserve"> Solicitar a la Dirección de Planificación realizar un estudio, a fin de valorar </w:t>
      </w:r>
      <w:r w:rsidRPr="00427905">
        <w:rPr>
          <w:i/>
          <w:iCs/>
          <w:szCs w:val="24"/>
        </w:rPr>
        <w:t>redistribuir recursos del Juzgado Contravencional de Turrialba</w:t>
      </w:r>
      <w:r w:rsidRPr="001D020D">
        <w:rPr>
          <w:i/>
          <w:iCs/>
          <w:szCs w:val="24"/>
        </w:rPr>
        <w:t xml:space="preserve"> a otros despachos judiciales que lo requieran. (…)” </w:t>
      </w:r>
      <w:r w:rsidRPr="006C45F2">
        <w:rPr>
          <w:szCs w:val="24"/>
        </w:rPr>
        <w:t>El resaltado no pertenece al original.</w:t>
      </w:r>
    </w:p>
    <w:p w14:paraId="094A4323" w14:textId="77777777" w:rsidR="007C25E3" w:rsidRDefault="007C25E3" w:rsidP="001679AF">
      <w:pPr>
        <w:rPr>
          <w:rFonts w:cs="Arial"/>
          <w:szCs w:val="24"/>
        </w:rPr>
      </w:pPr>
    </w:p>
    <w:p w14:paraId="3B89778D" w14:textId="47FA7338" w:rsidR="00D54B78" w:rsidRPr="001D020D" w:rsidRDefault="00DB6859" w:rsidP="001679AF">
      <w:pPr>
        <w:rPr>
          <w:rFonts w:cs="Arial"/>
          <w:szCs w:val="24"/>
        </w:rPr>
      </w:pPr>
      <w:r w:rsidRPr="001D020D">
        <w:rPr>
          <w:rFonts w:cs="Arial"/>
          <w:szCs w:val="24"/>
        </w:rPr>
        <w:t>En apego a lo dispuesto, se procede determinar la capacidad operativa que, mantiene el Juzgado Contravencional de Turrialba</w:t>
      </w:r>
      <w:r w:rsidR="00C73031" w:rsidRPr="001D020D">
        <w:rPr>
          <w:rFonts w:cs="Arial"/>
          <w:szCs w:val="24"/>
        </w:rPr>
        <w:t xml:space="preserve"> en relación con el personal Técnico Judicial</w:t>
      </w:r>
      <w:r w:rsidR="00C952CA" w:rsidRPr="001D020D">
        <w:rPr>
          <w:rFonts w:cs="Arial"/>
          <w:szCs w:val="24"/>
        </w:rPr>
        <w:t xml:space="preserve"> </w:t>
      </w:r>
      <w:r w:rsidR="00CD4B77" w:rsidRPr="001D020D">
        <w:rPr>
          <w:rFonts w:cs="Arial"/>
          <w:szCs w:val="24"/>
        </w:rPr>
        <w:t xml:space="preserve">abocado al </w:t>
      </w:r>
      <w:r w:rsidR="00C952CA" w:rsidRPr="001D020D">
        <w:rPr>
          <w:rFonts w:cs="Arial"/>
          <w:szCs w:val="24"/>
        </w:rPr>
        <w:t>trámite</w:t>
      </w:r>
      <w:r w:rsidR="00CD4B77" w:rsidRPr="001D020D">
        <w:rPr>
          <w:rFonts w:cs="Arial"/>
          <w:szCs w:val="24"/>
        </w:rPr>
        <w:t xml:space="preserve"> de proveído, con base al histórico</w:t>
      </w:r>
      <w:r w:rsidR="004427BA" w:rsidRPr="001D020D">
        <w:rPr>
          <w:rFonts w:cs="Arial"/>
          <w:szCs w:val="24"/>
        </w:rPr>
        <w:t xml:space="preserve"> de</w:t>
      </w:r>
      <w:r w:rsidR="00BC441D" w:rsidRPr="001D020D">
        <w:rPr>
          <w:rFonts w:cs="Arial"/>
          <w:szCs w:val="24"/>
        </w:rPr>
        <w:t xml:space="preserve">l período </w:t>
      </w:r>
      <w:r w:rsidR="00A12B09" w:rsidRPr="001D020D">
        <w:rPr>
          <w:rFonts w:cs="Arial"/>
          <w:szCs w:val="24"/>
        </w:rPr>
        <w:t xml:space="preserve">2022 </w:t>
      </w:r>
      <w:r w:rsidR="00BC441D" w:rsidRPr="001D020D">
        <w:rPr>
          <w:rFonts w:cs="Arial"/>
          <w:szCs w:val="24"/>
        </w:rPr>
        <w:t xml:space="preserve">a </w:t>
      </w:r>
      <w:r w:rsidR="00690C52" w:rsidRPr="001D020D">
        <w:rPr>
          <w:rFonts w:cs="Arial"/>
          <w:szCs w:val="24"/>
        </w:rPr>
        <w:t xml:space="preserve">2025 </w:t>
      </w:r>
      <w:r w:rsidR="00AE7713" w:rsidRPr="001D020D">
        <w:rPr>
          <w:rFonts w:cs="Arial"/>
          <w:szCs w:val="24"/>
        </w:rPr>
        <w:t>(</w:t>
      </w:r>
      <w:r w:rsidR="00690C52" w:rsidRPr="001D020D">
        <w:rPr>
          <w:rFonts w:cs="Arial"/>
          <w:szCs w:val="24"/>
        </w:rPr>
        <w:t>abril</w:t>
      </w:r>
      <w:r w:rsidR="00AE7713" w:rsidRPr="001D020D">
        <w:rPr>
          <w:rFonts w:cs="Arial"/>
          <w:szCs w:val="24"/>
        </w:rPr>
        <w:t>)</w:t>
      </w:r>
      <w:r w:rsidR="005172B7" w:rsidRPr="001D020D">
        <w:rPr>
          <w:rFonts w:cs="Arial"/>
          <w:szCs w:val="24"/>
        </w:rPr>
        <w:t>,</w:t>
      </w:r>
      <w:r w:rsidR="00BC441D" w:rsidRPr="001D020D">
        <w:rPr>
          <w:rFonts w:cs="Arial"/>
          <w:szCs w:val="24"/>
        </w:rPr>
        <w:t xml:space="preserve"> </w:t>
      </w:r>
      <w:r w:rsidR="00CD4B77" w:rsidRPr="001D020D">
        <w:rPr>
          <w:rFonts w:cs="Arial"/>
          <w:szCs w:val="24"/>
        </w:rPr>
        <w:t xml:space="preserve"> de </w:t>
      </w:r>
      <w:r w:rsidR="004427BA" w:rsidRPr="001D020D">
        <w:rPr>
          <w:rFonts w:cs="Arial"/>
          <w:szCs w:val="24"/>
        </w:rPr>
        <w:t>resoluciones pasados a firmar</w:t>
      </w:r>
      <w:r w:rsidR="00EC6757" w:rsidRPr="001D020D">
        <w:rPr>
          <w:rFonts w:cs="Arial"/>
          <w:szCs w:val="24"/>
        </w:rPr>
        <w:t xml:space="preserve">, donde </w:t>
      </w:r>
      <w:r w:rsidR="004427BA" w:rsidRPr="001D020D">
        <w:rPr>
          <w:rFonts w:cs="Arial"/>
          <w:szCs w:val="24"/>
        </w:rPr>
        <w:t>se registra un promedio de</w:t>
      </w:r>
      <w:r w:rsidR="00BC441D" w:rsidRPr="001D020D">
        <w:rPr>
          <w:rFonts w:cs="Arial"/>
          <w:szCs w:val="24"/>
        </w:rPr>
        <w:t xml:space="preserve"> mensual de </w:t>
      </w:r>
      <w:r w:rsidR="00A249DB" w:rsidRPr="001D020D">
        <w:rPr>
          <w:rFonts w:cs="Arial"/>
          <w:szCs w:val="24"/>
        </w:rPr>
        <w:t>1</w:t>
      </w:r>
      <w:r w:rsidR="00A12B09" w:rsidRPr="001D020D">
        <w:rPr>
          <w:rFonts w:cs="Arial"/>
          <w:szCs w:val="24"/>
        </w:rPr>
        <w:t>07</w:t>
      </w:r>
      <w:r w:rsidR="00A249DB" w:rsidRPr="001D020D">
        <w:rPr>
          <w:rFonts w:cs="Arial"/>
          <w:szCs w:val="24"/>
        </w:rPr>
        <w:t xml:space="preserve"> </w:t>
      </w:r>
      <w:r w:rsidR="00BC441D" w:rsidRPr="001D020D">
        <w:rPr>
          <w:rFonts w:cs="Arial"/>
          <w:szCs w:val="24"/>
        </w:rPr>
        <w:t xml:space="preserve">resoluciones en Faltas </w:t>
      </w:r>
      <w:r w:rsidR="00FA4FBE" w:rsidRPr="001D020D">
        <w:rPr>
          <w:rFonts w:cs="Arial"/>
          <w:szCs w:val="24"/>
        </w:rPr>
        <w:t xml:space="preserve">y Contravenciones, </w:t>
      </w:r>
      <w:r w:rsidR="007A2AA8" w:rsidRPr="001D020D">
        <w:rPr>
          <w:rFonts w:cs="Arial"/>
          <w:szCs w:val="24"/>
        </w:rPr>
        <w:t>57</w:t>
      </w:r>
      <w:r w:rsidR="00A249DB" w:rsidRPr="001D020D">
        <w:rPr>
          <w:rFonts w:cs="Arial"/>
          <w:szCs w:val="24"/>
        </w:rPr>
        <w:t xml:space="preserve"> </w:t>
      </w:r>
      <w:r w:rsidR="00FA4FBE" w:rsidRPr="001D020D">
        <w:rPr>
          <w:rFonts w:cs="Arial"/>
          <w:szCs w:val="24"/>
        </w:rPr>
        <w:t xml:space="preserve">resoluciones al mes en materia de Tránsito y </w:t>
      </w:r>
      <w:r w:rsidR="00A249DB" w:rsidRPr="001D020D">
        <w:rPr>
          <w:rFonts w:cs="Arial"/>
          <w:szCs w:val="24"/>
        </w:rPr>
        <w:t>6</w:t>
      </w:r>
      <w:r w:rsidR="007A2AA8" w:rsidRPr="001D020D">
        <w:rPr>
          <w:rFonts w:cs="Arial"/>
          <w:szCs w:val="24"/>
        </w:rPr>
        <w:t>68</w:t>
      </w:r>
      <w:r w:rsidR="00A249DB" w:rsidRPr="001D020D">
        <w:rPr>
          <w:rFonts w:cs="Arial"/>
          <w:szCs w:val="24"/>
        </w:rPr>
        <w:t xml:space="preserve"> </w:t>
      </w:r>
      <w:r w:rsidR="004840E5" w:rsidRPr="001D020D">
        <w:rPr>
          <w:rFonts w:cs="Arial"/>
          <w:szCs w:val="24"/>
        </w:rPr>
        <w:t>resoluciones</w:t>
      </w:r>
      <w:r w:rsidR="006D47D0">
        <w:rPr>
          <w:rFonts w:cs="Arial"/>
          <w:szCs w:val="24"/>
        </w:rPr>
        <w:t xml:space="preserve"> mensuales</w:t>
      </w:r>
      <w:r w:rsidR="004840E5" w:rsidRPr="001D020D">
        <w:rPr>
          <w:rFonts w:cs="Arial"/>
          <w:szCs w:val="24"/>
        </w:rPr>
        <w:t xml:space="preserve"> en materia de Pensiones Alimentarias (nuevas</w:t>
      </w:r>
      <w:r w:rsidR="00F17CE7" w:rsidRPr="001D020D">
        <w:rPr>
          <w:rFonts w:cs="Arial"/>
          <w:szCs w:val="24"/>
        </w:rPr>
        <w:t xml:space="preserve"> y</w:t>
      </w:r>
      <w:r w:rsidR="004840E5" w:rsidRPr="001D020D">
        <w:rPr>
          <w:rFonts w:cs="Arial"/>
          <w:szCs w:val="24"/>
        </w:rPr>
        <w:t xml:space="preserve"> </w:t>
      </w:r>
      <w:r w:rsidR="00920096" w:rsidRPr="001D020D">
        <w:rPr>
          <w:rFonts w:cs="Arial"/>
          <w:szCs w:val="24"/>
        </w:rPr>
        <w:t>escritos )</w:t>
      </w:r>
      <w:r w:rsidR="00621010" w:rsidRPr="001D020D">
        <w:rPr>
          <w:rFonts w:cs="Arial"/>
          <w:szCs w:val="24"/>
        </w:rPr>
        <w:t>, para determinar la cantidad de personal necesario en el Juzg</w:t>
      </w:r>
      <w:r w:rsidR="000551B1" w:rsidRPr="001D020D">
        <w:rPr>
          <w:rFonts w:cs="Arial"/>
          <w:szCs w:val="24"/>
        </w:rPr>
        <w:t>a</w:t>
      </w:r>
      <w:r w:rsidR="00621010" w:rsidRPr="001D020D">
        <w:rPr>
          <w:rFonts w:cs="Arial"/>
          <w:szCs w:val="24"/>
        </w:rPr>
        <w:t>do para atender la carga de trabajo actual</w:t>
      </w:r>
      <w:r w:rsidR="00920096" w:rsidRPr="001D020D">
        <w:rPr>
          <w:rFonts w:cs="Arial"/>
          <w:szCs w:val="24"/>
        </w:rPr>
        <w:t>.</w:t>
      </w:r>
    </w:p>
    <w:p w14:paraId="359F7D9D" w14:textId="77777777" w:rsidR="003B135F" w:rsidRPr="001D020D" w:rsidRDefault="003B135F" w:rsidP="001679AF">
      <w:pPr>
        <w:rPr>
          <w:rFonts w:cs="Arial"/>
          <w:szCs w:val="24"/>
        </w:rPr>
      </w:pPr>
    </w:p>
    <w:p w14:paraId="64B7D884" w14:textId="06A91710" w:rsidR="00121F79" w:rsidRPr="001D020D" w:rsidRDefault="00121F79" w:rsidP="001679AF">
      <w:pPr>
        <w:jc w:val="center"/>
        <w:rPr>
          <w:b/>
          <w:bCs/>
        </w:rPr>
      </w:pPr>
      <w:r w:rsidRPr="001D020D">
        <w:rPr>
          <w:b/>
          <w:bCs/>
        </w:rPr>
        <w:t xml:space="preserve">Tabla </w:t>
      </w:r>
      <w:r w:rsidRPr="001D020D">
        <w:rPr>
          <w:b/>
          <w:bCs/>
        </w:rPr>
        <w:fldChar w:fldCharType="begin"/>
      </w:r>
      <w:r w:rsidRPr="001D020D">
        <w:rPr>
          <w:b/>
          <w:bCs/>
        </w:rPr>
        <w:instrText xml:space="preserve"> SEQ Tabla \* ARABIC </w:instrText>
      </w:r>
      <w:r w:rsidRPr="001D020D">
        <w:rPr>
          <w:b/>
          <w:bCs/>
        </w:rPr>
        <w:fldChar w:fldCharType="separate"/>
      </w:r>
      <w:r w:rsidR="00372B8D">
        <w:rPr>
          <w:b/>
          <w:bCs/>
          <w:noProof/>
        </w:rPr>
        <w:t>2</w:t>
      </w:r>
      <w:r w:rsidRPr="001D020D">
        <w:rPr>
          <w:b/>
          <w:bCs/>
        </w:rPr>
        <w:fldChar w:fldCharType="end"/>
      </w:r>
    </w:p>
    <w:p w14:paraId="3BBE9CD3" w14:textId="2F86E2CE" w:rsidR="003C1FD2" w:rsidRPr="001D020D" w:rsidRDefault="002E5139" w:rsidP="001679AF">
      <w:pPr>
        <w:jc w:val="center"/>
        <w:rPr>
          <w:rFonts w:cs="Arial"/>
          <w:szCs w:val="24"/>
        </w:rPr>
      </w:pPr>
      <w:r w:rsidRPr="001D020D">
        <w:rPr>
          <w:b/>
          <w:bCs/>
        </w:rPr>
        <w:t>C</w:t>
      </w:r>
      <w:r w:rsidR="00716C94" w:rsidRPr="001D020D">
        <w:rPr>
          <w:b/>
          <w:bCs/>
        </w:rPr>
        <w:t xml:space="preserve">apacidad operativa </w:t>
      </w:r>
      <w:r w:rsidR="00121F79" w:rsidRPr="001D020D">
        <w:rPr>
          <w:b/>
          <w:bCs/>
        </w:rPr>
        <w:t>d</w:t>
      </w:r>
      <w:r w:rsidR="00716C94" w:rsidRPr="001D020D">
        <w:rPr>
          <w:b/>
          <w:bCs/>
        </w:rPr>
        <w:t>el Juzgado Contravencional de Turrialba</w:t>
      </w:r>
    </w:p>
    <w:tbl>
      <w:tblPr>
        <w:tblW w:w="5000" w:type="pct"/>
        <w:tblCellMar>
          <w:left w:w="70" w:type="dxa"/>
          <w:right w:w="70" w:type="dxa"/>
        </w:tblCellMar>
        <w:tblLook w:val="04A0" w:firstRow="1" w:lastRow="0" w:firstColumn="1" w:lastColumn="0" w:noHBand="0" w:noVBand="1"/>
      </w:tblPr>
      <w:tblGrid>
        <w:gridCol w:w="1674"/>
        <w:gridCol w:w="1506"/>
        <w:gridCol w:w="985"/>
        <w:gridCol w:w="1040"/>
        <w:gridCol w:w="1400"/>
        <w:gridCol w:w="1107"/>
        <w:gridCol w:w="1118"/>
      </w:tblGrid>
      <w:tr w:rsidR="00920096" w:rsidRPr="001D020D" w14:paraId="666FC05B" w14:textId="77777777" w:rsidTr="00E073A5">
        <w:trPr>
          <w:trHeight w:val="1040"/>
        </w:trPr>
        <w:tc>
          <w:tcPr>
            <w:tcW w:w="948" w:type="pct"/>
            <w:tcBorders>
              <w:top w:val="single" w:sz="4" w:space="0" w:color="auto"/>
              <w:left w:val="single" w:sz="4" w:space="0" w:color="auto"/>
              <w:bottom w:val="single" w:sz="4" w:space="0" w:color="auto"/>
              <w:right w:val="single" w:sz="4" w:space="0" w:color="auto"/>
            </w:tcBorders>
            <w:shd w:val="clear" w:color="auto" w:fill="004A82"/>
            <w:vAlign w:val="center"/>
            <w:hideMark/>
          </w:tcPr>
          <w:p w14:paraId="5D17CED6" w14:textId="77777777" w:rsidR="00920096" w:rsidRPr="006A3E8A" w:rsidRDefault="00920096" w:rsidP="001679AF">
            <w:pPr>
              <w:jc w:val="center"/>
              <w:rPr>
                <w:rFonts w:cs="Calibri"/>
                <w:b/>
                <w:bCs/>
                <w:color w:val="FFFFFF" w:themeColor="background1"/>
                <w:sz w:val="20"/>
                <w:lang w:val="es-419" w:eastAsia="es-419"/>
              </w:rPr>
            </w:pPr>
            <w:r w:rsidRPr="006A3E8A">
              <w:rPr>
                <w:rFonts w:cs="Calibri"/>
                <w:b/>
                <w:bCs/>
                <w:color w:val="FFFFFF" w:themeColor="background1"/>
                <w:sz w:val="20"/>
                <w:lang w:val="es-419" w:eastAsia="es-419"/>
              </w:rPr>
              <w:t xml:space="preserve">Materia </w:t>
            </w:r>
          </w:p>
        </w:tc>
        <w:tc>
          <w:tcPr>
            <w:tcW w:w="877" w:type="pct"/>
            <w:tcBorders>
              <w:top w:val="single" w:sz="4" w:space="0" w:color="auto"/>
              <w:left w:val="nil"/>
              <w:bottom w:val="single" w:sz="4" w:space="0" w:color="auto"/>
              <w:right w:val="single" w:sz="4" w:space="0" w:color="auto"/>
            </w:tcBorders>
            <w:shd w:val="clear" w:color="auto" w:fill="004A82"/>
            <w:vAlign w:val="center"/>
            <w:hideMark/>
          </w:tcPr>
          <w:p w14:paraId="7566E0E6" w14:textId="0A665CB6" w:rsidR="00920096" w:rsidRPr="006A3E8A" w:rsidRDefault="00920096" w:rsidP="001679AF">
            <w:pPr>
              <w:jc w:val="center"/>
              <w:rPr>
                <w:rFonts w:cs="Calibri"/>
                <w:b/>
                <w:bCs/>
                <w:color w:val="FFFFFF" w:themeColor="background1"/>
                <w:sz w:val="20"/>
                <w:lang w:val="es-419" w:eastAsia="es-419"/>
              </w:rPr>
            </w:pPr>
            <w:r w:rsidRPr="006A3E8A">
              <w:rPr>
                <w:rFonts w:cs="Calibri"/>
                <w:b/>
                <w:bCs/>
                <w:color w:val="FFFFFF" w:themeColor="background1"/>
                <w:sz w:val="20"/>
                <w:lang w:val="es-419" w:eastAsia="es-419"/>
              </w:rPr>
              <w:t xml:space="preserve">Promedio mensual </w:t>
            </w:r>
            <w:r w:rsidR="00F17CE7" w:rsidRPr="006A3E8A">
              <w:rPr>
                <w:rFonts w:cs="Calibri"/>
                <w:b/>
                <w:bCs/>
                <w:color w:val="FFFFFF" w:themeColor="background1"/>
                <w:sz w:val="20"/>
                <w:lang w:val="es-419" w:eastAsia="es-419"/>
              </w:rPr>
              <w:t>(nuevos + escritos)</w:t>
            </w:r>
          </w:p>
        </w:tc>
        <w:tc>
          <w:tcPr>
            <w:tcW w:w="547" w:type="pct"/>
            <w:tcBorders>
              <w:top w:val="single" w:sz="4" w:space="0" w:color="auto"/>
              <w:left w:val="nil"/>
              <w:bottom w:val="single" w:sz="4" w:space="0" w:color="auto"/>
              <w:right w:val="single" w:sz="4" w:space="0" w:color="auto"/>
            </w:tcBorders>
            <w:shd w:val="clear" w:color="auto" w:fill="004A82"/>
            <w:vAlign w:val="center"/>
            <w:hideMark/>
          </w:tcPr>
          <w:p w14:paraId="172652E8" w14:textId="60811527" w:rsidR="00920096" w:rsidRPr="006A3E8A" w:rsidRDefault="00920096" w:rsidP="001679AF">
            <w:pPr>
              <w:jc w:val="center"/>
              <w:rPr>
                <w:rFonts w:cs="Calibri"/>
                <w:b/>
                <w:bCs/>
                <w:color w:val="FFFFFF" w:themeColor="background1"/>
                <w:sz w:val="20"/>
                <w:lang w:val="es-419" w:eastAsia="es-419"/>
              </w:rPr>
            </w:pPr>
            <w:r w:rsidRPr="006A3E8A">
              <w:rPr>
                <w:rFonts w:cs="Calibri"/>
                <w:b/>
                <w:bCs/>
                <w:color w:val="FFFFFF" w:themeColor="background1"/>
                <w:sz w:val="20"/>
                <w:lang w:val="es-419" w:eastAsia="es-419"/>
              </w:rPr>
              <w:t>Cantidad Técnicos</w:t>
            </w:r>
          </w:p>
          <w:p w14:paraId="06CECCBF" w14:textId="6F011242" w:rsidR="00920096" w:rsidRPr="006A3E8A" w:rsidRDefault="00920096" w:rsidP="001679AF">
            <w:pPr>
              <w:jc w:val="center"/>
              <w:rPr>
                <w:rFonts w:cs="Calibri"/>
                <w:b/>
                <w:bCs/>
                <w:color w:val="FFFFFF" w:themeColor="background1"/>
                <w:sz w:val="20"/>
                <w:lang w:val="es-419" w:eastAsia="es-419"/>
              </w:rPr>
            </w:pPr>
            <w:r w:rsidRPr="006A3E8A">
              <w:rPr>
                <w:rFonts w:cs="Calibri"/>
                <w:b/>
                <w:bCs/>
                <w:color w:val="FFFFFF" w:themeColor="background1"/>
                <w:sz w:val="20"/>
                <w:lang w:val="es-419" w:eastAsia="es-419"/>
              </w:rPr>
              <w:t>(actual)</w:t>
            </w:r>
          </w:p>
        </w:tc>
        <w:tc>
          <w:tcPr>
            <w:tcW w:w="581" w:type="pct"/>
            <w:tcBorders>
              <w:top w:val="single" w:sz="4" w:space="0" w:color="auto"/>
              <w:left w:val="nil"/>
              <w:bottom w:val="single" w:sz="4" w:space="0" w:color="auto"/>
              <w:right w:val="single" w:sz="4" w:space="0" w:color="auto"/>
            </w:tcBorders>
            <w:shd w:val="clear" w:color="auto" w:fill="004A82"/>
            <w:vAlign w:val="center"/>
            <w:hideMark/>
          </w:tcPr>
          <w:p w14:paraId="46917229" w14:textId="77777777" w:rsidR="00920096" w:rsidRPr="006A3E8A" w:rsidRDefault="00920096" w:rsidP="001679AF">
            <w:pPr>
              <w:jc w:val="center"/>
              <w:rPr>
                <w:rFonts w:cs="Calibri"/>
                <w:b/>
                <w:bCs/>
                <w:color w:val="FFFFFF" w:themeColor="background1"/>
                <w:sz w:val="20"/>
                <w:lang w:val="es-419" w:eastAsia="es-419"/>
              </w:rPr>
            </w:pPr>
            <w:r w:rsidRPr="006A3E8A">
              <w:rPr>
                <w:rFonts w:cs="Calibri"/>
                <w:b/>
                <w:bCs/>
                <w:color w:val="FFFFFF" w:themeColor="background1"/>
                <w:sz w:val="20"/>
                <w:lang w:val="es-419" w:eastAsia="es-419"/>
              </w:rPr>
              <w:t>Cuota alcanzada por mes</w:t>
            </w:r>
          </w:p>
        </w:tc>
        <w:tc>
          <w:tcPr>
            <w:tcW w:w="817" w:type="pct"/>
            <w:tcBorders>
              <w:top w:val="single" w:sz="4" w:space="0" w:color="auto"/>
              <w:left w:val="nil"/>
              <w:bottom w:val="single" w:sz="4" w:space="0" w:color="auto"/>
              <w:right w:val="single" w:sz="4" w:space="0" w:color="auto"/>
            </w:tcBorders>
            <w:shd w:val="clear" w:color="auto" w:fill="004A82"/>
            <w:vAlign w:val="center"/>
            <w:hideMark/>
          </w:tcPr>
          <w:p w14:paraId="54D56044" w14:textId="77777777" w:rsidR="00920096" w:rsidRPr="006A3E8A" w:rsidRDefault="00920096" w:rsidP="001679AF">
            <w:pPr>
              <w:jc w:val="center"/>
              <w:rPr>
                <w:rFonts w:cs="Calibri"/>
                <w:b/>
                <w:bCs/>
                <w:color w:val="FFFFFF" w:themeColor="background1"/>
                <w:sz w:val="20"/>
                <w:lang w:val="es-419" w:eastAsia="es-419"/>
              </w:rPr>
            </w:pPr>
            <w:r w:rsidRPr="006A3E8A">
              <w:rPr>
                <w:rFonts w:cs="Calibri"/>
                <w:b/>
                <w:bCs/>
                <w:color w:val="FFFFFF" w:themeColor="background1"/>
                <w:sz w:val="20"/>
                <w:lang w:val="es-419" w:eastAsia="es-419"/>
              </w:rPr>
              <w:t>Cuota teórica esperada (mes)</w:t>
            </w:r>
          </w:p>
        </w:tc>
        <w:tc>
          <w:tcPr>
            <w:tcW w:w="597" w:type="pct"/>
            <w:tcBorders>
              <w:top w:val="single" w:sz="4" w:space="0" w:color="auto"/>
              <w:left w:val="nil"/>
              <w:bottom w:val="single" w:sz="4" w:space="0" w:color="auto"/>
              <w:right w:val="single" w:sz="4" w:space="0" w:color="auto"/>
            </w:tcBorders>
            <w:shd w:val="clear" w:color="auto" w:fill="004A82"/>
            <w:vAlign w:val="center"/>
            <w:hideMark/>
          </w:tcPr>
          <w:p w14:paraId="18DAF496" w14:textId="77777777" w:rsidR="00920096" w:rsidRPr="006A3E8A" w:rsidRDefault="00920096" w:rsidP="001679AF">
            <w:pPr>
              <w:jc w:val="center"/>
              <w:rPr>
                <w:rFonts w:cs="Calibri"/>
                <w:b/>
                <w:bCs/>
                <w:color w:val="FFFFFF" w:themeColor="background1"/>
                <w:sz w:val="20"/>
                <w:lang w:val="es-419" w:eastAsia="es-419"/>
              </w:rPr>
            </w:pPr>
            <w:r w:rsidRPr="006A3E8A">
              <w:rPr>
                <w:rFonts w:cs="Calibri"/>
                <w:b/>
                <w:bCs/>
                <w:color w:val="FFFFFF" w:themeColor="background1"/>
                <w:sz w:val="20"/>
                <w:lang w:val="es-419" w:eastAsia="es-419"/>
              </w:rPr>
              <w:t xml:space="preserve">Diferencia cuota alcanzada menos cuota teórica. </w:t>
            </w:r>
          </w:p>
        </w:tc>
        <w:tc>
          <w:tcPr>
            <w:tcW w:w="633" w:type="pct"/>
            <w:tcBorders>
              <w:top w:val="single" w:sz="4" w:space="0" w:color="auto"/>
              <w:left w:val="nil"/>
              <w:bottom w:val="single" w:sz="4" w:space="0" w:color="auto"/>
              <w:right w:val="single" w:sz="4" w:space="0" w:color="auto"/>
            </w:tcBorders>
            <w:shd w:val="clear" w:color="auto" w:fill="004A82"/>
            <w:vAlign w:val="center"/>
            <w:hideMark/>
          </w:tcPr>
          <w:p w14:paraId="22E5D6D7" w14:textId="77777777" w:rsidR="00920096" w:rsidRPr="006A3E8A" w:rsidRDefault="00920096" w:rsidP="001679AF">
            <w:pPr>
              <w:jc w:val="center"/>
              <w:rPr>
                <w:rFonts w:cs="Calibri"/>
                <w:b/>
                <w:bCs/>
                <w:color w:val="FFFFFF" w:themeColor="background1"/>
                <w:sz w:val="20"/>
                <w:lang w:val="es-419" w:eastAsia="es-419"/>
              </w:rPr>
            </w:pPr>
            <w:r w:rsidRPr="006A3E8A">
              <w:rPr>
                <w:rFonts w:cs="Calibri"/>
                <w:b/>
                <w:bCs/>
                <w:color w:val="FFFFFF" w:themeColor="background1"/>
                <w:sz w:val="20"/>
                <w:lang w:val="es-419" w:eastAsia="es-419"/>
              </w:rPr>
              <w:t>Valor porcentual (capacidad operativa)</w:t>
            </w:r>
          </w:p>
        </w:tc>
      </w:tr>
      <w:tr w:rsidR="003B14CF" w:rsidRPr="001D020D" w14:paraId="6D70F8B7" w14:textId="77777777" w:rsidTr="00A249DB">
        <w:trPr>
          <w:trHeight w:val="520"/>
        </w:trPr>
        <w:tc>
          <w:tcPr>
            <w:tcW w:w="948" w:type="pct"/>
            <w:tcBorders>
              <w:top w:val="nil"/>
              <w:left w:val="single" w:sz="4" w:space="0" w:color="auto"/>
              <w:bottom w:val="single" w:sz="4" w:space="0" w:color="auto"/>
              <w:right w:val="single" w:sz="4" w:space="0" w:color="auto"/>
            </w:tcBorders>
            <w:vAlign w:val="center"/>
            <w:hideMark/>
          </w:tcPr>
          <w:p w14:paraId="6833637C" w14:textId="77777777" w:rsidR="00920096" w:rsidRPr="001D020D" w:rsidRDefault="00920096" w:rsidP="001679AF">
            <w:pPr>
              <w:jc w:val="left"/>
              <w:rPr>
                <w:rFonts w:cs="Calibri"/>
                <w:b/>
                <w:bCs/>
                <w:color w:val="000000"/>
                <w:sz w:val="20"/>
                <w:lang w:val="es-419" w:eastAsia="es-419"/>
              </w:rPr>
            </w:pPr>
            <w:r w:rsidRPr="001D020D">
              <w:rPr>
                <w:rFonts w:cs="Calibri"/>
                <w:b/>
                <w:bCs/>
                <w:color w:val="000000"/>
                <w:sz w:val="20"/>
                <w:lang w:val="es-419" w:eastAsia="es-419"/>
              </w:rPr>
              <w:t xml:space="preserve">Faltas y Contravenciones </w:t>
            </w:r>
          </w:p>
        </w:tc>
        <w:tc>
          <w:tcPr>
            <w:tcW w:w="877" w:type="pct"/>
            <w:tcBorders>
              <w:top w:val="nil"/>
              <w:left w:val="nil"/>
              <w:bottom w:val="single" w:sz="4" w:space="0" w:color="auto"/>
              <w:right w:val="single" w:sz="4" w:space="0" w:color="auto"/>
            </w:tcBorders>
            <w:noWrap/>
            <w:vAlign w:val="center"/>
            <w:hideMark/>
          </w:tcPr>
          <w:p w14:paraId="167C72A0" w14:textId="3AD613BE" w:rsidR="00920096" w:rsidRPr="001D020D" w:rsidRDefault="005172B7" w:rsidP="001679AF">
            <w:pPr>
              <w:jc w:val="center"/>
              <w:rPr>
                <w:rFonts w:cs="Calibri"/>
                <w:color w:val="000000"/>
                <w:szCs w:val="24"/>
                <w:lang w:val="es-419" w:eastAsia="es-419"/>
              </w:rPr>
            </w:pPr>
            <w:r w:rsidRPr="001D020D">
              <w:rPr>
                <w:rFonts w:cs="Calibri"/>
                <w:color w:val="000000"/>
                <w:szCs w:val="24"/>
                <w:lang w:val="es-419" w:eastAsia="es-419"/>
              </w:rPr>
              <w:t>1</w:t>
            </w:r>
            <w:r w:rsidR="00EC119A" w:rsidRPr="001D020D">
              <w:rPr>
                <w:rFonts w:cs="Calibri"/>
                <w:color w:val="000000"/>
                <w:szCs w:val="24"/>
                <w:lang w:val="es-419" w:eastAsia="es-419"/>
              </w:rPr>
              <w:t>07</w:t>
            </w:r>
          </w:p>
        </w:tc>
        <w:tc>
          <w:tcPr>
            <w:tcW w:w="547" w:type="pct"/>
            <w:vMerge w:val="restart"/>
            <w:tcBorders>
              <w:top w:val="nil"/>
              <w:left w:val="single" w:sz="4" w:space="0" w:color="auto"/>
              <w:bottom w:val="single" w:sz="4" w:space="0" w:color="auto"/>
              <w:right w:val="single" w:sz="4" w:space="0" w:color="auto"/>
            </w:tcBorders>
            <w:noWrap/>
            <w:vAlign w:val="center"/>
            <w:hideMark/>
          </w:tcPr>
          <w:p w14:paraId="3F463127" w14:textId="77777777" w:rsidR="00920096" w:rsidRPr="001D020D" w:rsidRDefault="00920096" w:rsidP="001679AF">
            <w:pPr>
              <w:jc w:val="center"/>
              <w:rPr>
                <w:rFonts w:cs="Calibri"/>
                <w:color w:val="000000"/>
                <w:szCs w:val="24"/>
                <w:lang w:val="es-419" w:eastAsia="es-419"/>
              </w:rPr>
            </w:pPr>
            <w:r w:rsidRPr="001D020D">
              <w:rPr>
                <w:rFonts w:cs="Calibri"/>
                <w:color w:val="000000"/>
                <w:szCs w:val="24"/>
                <w:lang w:val="es-419" w:eastAsia="es-419"/>
              </w:rPr>
              <w:t>6</w:t>
            </w:r>
          </w:p>
        </w:tc>
        <w:tc>
          <w:tcPr>
            <w:tcW w:w="581" w:type="pct"/>
            <w:vMerge w:val="restart"/>
            <w:tcBorders>
              <w:top w:val="nil"/>
              <w:left w:val="single" w:sz="4" w:space="0" w:color="auto"/>
              <w:bottom w:val="single" w:sz="4" w:space="0" w:color="auto"/>
              <w:right w:val="single" w:sz="4" w:space="0" w:color="auto"/>
            </w:tcBorders>
            <w:noWrap/>
            <w:vAlign w:val="center"/>
            <w:hideMark/>
          </w:tcPr>
          <w:p w14:paraId="02D87485" w14:textId="41C03D16" w:rsidR="00920096" w:rsidRPr="001D020D" w:rsidRDefault="005172B7" w:rsidP="001679AF">
            <w:pPr>
              <w:jc w:val="center"/>
              <w:rPr>
                <w:rFonts w:cs="Calibri"/>
                <w:color w:val="000000"/>
                <w:szCs w:val="24"/>
                <w:lang w:val="es-419" w:eastAsia="es-419"/>
              </w:rPr>
            </w:pPr>
            <w:r w:rsidRPr="001D020D">
              <w:rPr>
                <w:rFonts w:cs="Calibri"/>
                <w:color w:val="000000"/>
                <w:szCs w:val="24"/>
                <w:lang w:val="es-419" w:eastAsia="es-419"/>
              </w:rPr>
              <w:t>13</w:t>
            </w:r>
            <w:r w:rsidR="00EC119A" w:rsidRPr="001D020D">
              <w:rPr>
                <w:rFonts w:cs="Calibri"/>
                <w:color w:val="000000"/>
                <w:szCs w:val="24"/>
                <w:lang w:val="es-419" w:eastAsia="es-419"/>
              </w:rPr>
              <w:t>9</w:t>
            </w:r>
          </w:p>
        </w:tc>
        <w:tc>
          <w:tcPr>
            <w:tcW w:w="817" w:type="pct"/>
            <w:vMerge w:val="restart"/>
            <w:tcBorders>
              <w:top w:val="nil"/>
              <w:left w:val="single" w:sz="4" w:space="0" w:color="auto"/>
              <w:bottom w:val="single" w:sz="4" w:space="0" w:color="auto"/>
              <w:right w:val="single" w:sz="4" w:space="0" w:color="auto"/>
            </w:tcBorders>
            <w:shd w:val="clear" w:color="000000" w:fill="9BC2E6"/>
            <w:noWrap/>
            <w:vAlign w:val="center"/>
            <w:hideMark/>
          </w:tcPr>
          <w:p w14:paraId="44FAD381" w14:textId="77777777" w:rsidR="00920096" w:rsidRPr="001D020D" w:rsidRDefault="00920096" w:rsidP="001679AF">
            <w:pPr>
              <w:jc w:val="center"/>
              <w:rPr>
                <w:rFonts w:cs="Calibri"/>
                <w:b/>
                <w:bCs/>
                <w:color w:val="000000"/>
                <w:szCs w:val="24"/>
                <w:lang w:val="es-419" w:eastAsia="es-419"/>
              </w:rPr>
            </w:pPr>
            <w:r w:rsidRPr="001D020D">
              <w:rPr>
                <w:rFonts w:cs="Calibri"/>
                <w:b/>
                <w:bCs/>
                <w:color w:val="000000"/>
                <w:szCs w:val="24"/>
                <w:lang w:val="es-419" w:eastAsia="es-419"/>
              </w:rPr>
              <w:t>315</w:t>
            </w:r>
          </w:p>
        </w:tc>
        <w:tc>
          <w:tcPr>
            <w:tcW w:w="597" w:type="pct"/>
            <w:vMerge w:val="restart"/>
            <w:tcBorders>
              <w:top w:val="single" w:sz="4" w:space="0" w:color="auto"/>
              <w:left w:val="single" w:sz="4" w:space="0" w:color="auto"/>
              <w:bottom w:val="single" w:sz="4" w:space="0" w:color="000000"/>
              <w:right w:val="single" w:sz="4" w:space="0" w:color="auto"/>
            </w:tcBorders>
            <w:shd w:val="clear" w:color="000000" w:fill="FFFFFF"/>
            <w:noWrap/>
            <w:vAlign w:val="center"/>
            <w:hideMark/>
          </w:tcPr>
          <w:p w14:paraId="6590D6C0" w14:textId="6330EDB1" w:rsidR="00920096" w:rsidRPr="001D020D" w:rsidRDefault="005172B7" w:rsidP="001679AF">
            <w:pPr>
              <w:jc w:val="center"/>
              <w:rPr>
                <w:rFonts w:cs="Calibri"/>
                <w:color w:val="000000"/>
                <w:szCs w:val="24"/>
                <w:lang w:val="es-419" w:eastAsia="es-419"/>
              </w:rPr>
            </w:pPr>
            <w:r w:rsidRPr="001D020D">
              <w:rPr>
                <w:rFonts w:cs="Calibri"/>
                <w:color w:val="000000"/>
                <w:szCs w:val="24"/>
                <w:lang w:val="es-419" w:eastAsia="es-419"/>
              </w:rPr>
              <w:t>17</w:t>
            </w:r>
            <w:r w:rsidR="00EC119A" w:rsidRPr="001D020D">
              <w:rPr>
                <w:rFonts w:cs="Calibri"/>
                <w:color w:val="000000"/>
                <w:szCs w:val="24"/>
                <w:lang w:val="es-419" w:eastAsia="es-419"/>
              </w:rPr>
              <w:t>6</w:t>
            </w:r>
          </w:p>
        </w:tc>
        <w:tc>
          <w:tcPr>
            <w:tcW w:w="633" w:type="pct"/>
            <w:vMerge w:val="restart"/>
            <w:tcBorders>
              <w:top w:val="single" w:sz="4" w:space="0" w:color="auto"/>
              <w:left w:val="single" w:sz="4" w:space="0" w:color="auto"/>
              <w:bottom w:val="single" w:sz="4" w:space="0" w:color="000000"/>
              <w:right w:val="single" w:sz="4" w:space="0" w:color="auto"/>
            </w:tcBorders>
            <w:shd w:val="clear" w:color="000000" w:fill="FFFFFF"/>
            <w:noWrap/>
            <w:vAlign w:val="center"/>
            <w:hideMark/>
          </w:tcPr>
          <w:p w14:paraId="008B8142" w14:textId="671B7DA2" w:rsidR="00920096" w:rsidRPr="001D020D" w:rsidRDefault="005172B7" w:rsidP="001679AF">
            <w:pPr>
              <w:jc w:val="center"/>
              <w:rPr>
                <w:rFonts w:cs="Calibri"/>
                <w:color w:val="000000"/>
                <w:szCs w:val="24"/>
                <w:lang w:val="es-419" w:eastAsia="es-419"/>
              </w:rPr>
            </w:pPr>
            <w:r w:rsidRPr="001D020D">
              <w:rPr>
                <w:rFonts w:cs="Calibri"/>
                <w:color w:val="000000"/>
                <w:szCs w:val="24"/>
                <w:lang w:val="es-419" w:eastAsia="es-419"/>
              </w:rPr>
              <w:t>5</w:t>
            </w:r>
            <w:r w:rsidR="00EC119A" w:rsidRPr="001D020D">
              <w:rPr>
                <w:rFonts w:cs="Calibri"/>
                <w:color w:val="000000"/>
                <w:szCs w:val="24"/>
                <w:lang w:val="es-419" w:eastAsia="es-419"/>
              </w:rPr>
              <w:t>6</w:t>
            </w:r>
            <w:r w:rsidR="00920096" w:rsidRPr="001D020D">
              <w:rPr>
                <w:rFonts w:cs="Calibri"/>
                <w:color w:val="000000"/>
                <w:szCs w:val="24"/>
                <w:lang w:val="es-419" w:eastAsia="es-419"/>
              </w:rPr>
              <w:t>%</w:t>
            </w:r>
          </w:p>
        </w:tc>
      </w:tr>
      <w:tr w:rsidR="00920096" w:rsidRPr="001D020D" w14:paraId="1B12417F" w14:textId="77777777" w:rsidTr="00A249DB">
        <w:trPr>
          <w:trHeight w:val="450"/>
        </w:trPr>
        <w:tc>
          <w:tcPr>
            <w:tcW w:w="948" w:type="pct"/>
            <w:tcBorders>
              <w:top w:val="nil"/>
              <w:left w:val="single" w:sz="4" w:space="0" w:color="auto"/>
              <w:bottom w:val="single" w:sz="4" w:space="0" w:color="auto"/>
              <w:right w:val="single" w:sz="4" w:space="0" w:color="auto"/>
            </w:tcBorders>
            <w:vAlign w:val="center"/>
            <w:hideMark/>
          </w:tcPr>
          <w:p w14:paraId="78EF6763" w14:textId="77777777" w:rsidR="00920096" w:rsidRPr="001D020D" w:rsidRDefault="00920096" w:rsidP="001679AF">
            <w:pPr>
              <w:jc w:val="left"/>
              <w:rPr>
                <w:rFonts w:cs="Calibri"/>
                <w:b/>
                <w:bCs/>
                <w:color w:val="000000"/>
                <w:sz w:val="20"/>
                <w:lang w:val="es-419" w:eastAsia="es-419"/>
              </w:rPr>
            </w:pPr>
            <w:r w:rsidRPr="001D020D">
              <w:rPr>
                <w:rFonts w:cs="Calibri"/>
                <w:b/>
                <w:bCs/>
                <w:color w:val="000000"/>
                <w:sz w:val="20"/>
                <w:lang w:val="es-419" w:eastAsia="es-419"/>
              </w:rPr>
              <w:t xml:space="preserve">Tránsito </w:t>
            </w:r>
          </w:p>
        </w:tc>
        <w:tc>
          <w:tcPr>
            <w:tcW w:w="877" w:type="pct"/>
            <w:tcBorders>
              <w:top w:val="nil"/>
              <w:left w:val="nil"/>
              <w:bottom w:val="single" w:sz="4" w:space="0" w:color="auto"/>
              <w:right w:val="single" w:sz="4" w:space="0" w:color="auto"/>
            </w:tcBorders>
            <w:noWrap/>
            <w:vAlign w:val="center"/>
            <w:hideMark/>
          </w:tcPr>
          <w:p w14:paraId="135E3392" w14:textId="24AFA3FE" w:rsidR="00920096" w:rsidRPr="001D020D" w:rsidRDefault="005172B7" w:rsidP="001679AF">
            <w:pPr>
              <w:jc w:val="center"/>
              <w:rPr>
                <w:rFonts w:cs="Calibri"/>
                <w:color w:val="000000"/>
                <w:szCs w:val="24"/>
                <w:lang w:val="es-419" w:eastAsia="es-419"/>
              </w:rPr>
            </w:pPr>
            <w:r w:rsidRPr="001D020D">
              <w:rPr>
                <w:rFonts w:cs="Calibri"/>
                <w:color w:val="000000"/>
                <w:szCs w:val="24"/>
                <w:lang w:val="es-419" w:eastAsia="es-419"/>
              </w:rPr>
              <w:t>5</w:t>
            </w:r>
            <w:r w:rsidR="00EC119A" w:rsidRPr="001D020D">
              <w:rPr>
                <w:rFonts w:cs="Calibri"/>
                <w:color w:val="000000"/>
                <w:szCs w:val="24"/>
                <w:lang w:val="es-419" w:eastAsia="es-419"/>
              </w:rPr>
              <w:t>7</w:t>
            </w:r>
          </w:p>
        </w:tc>
        <w:tc>
          <w:tcPr>
            <w:tcW w:w="547" w:type="pct"/>
            <w:vMerge/>
            <w:tcBorders>
              <w:top w:val="nil"/>
              <w:left w:val="single" w:sz="4" w:space="0" w:color="auto"/>
              <w:bottom w:val="single" w:sz="4" w:space="0" w:color="auto"/>
              <w:right w:val="single" w:sz="4" w:space="0" w:color="auto"/>
            </w:tcBorders>
            <w:vAlign w:val="center"/>
            <w:hideMark/>
          </w:tcPr>
          <w:p w14:paraId="1FED10E1" w14:textId="77777777" w:rsidR="00920096" w:rsidRPr="001D020D" w:rsidRDefault="00920096" w:rsidP="001679AF">
            <w:pPr>
              <w:jc w:val="left"/>
              <w:rPr>
                <w:rFonts w:cs="Calibri"/>
                <w:color w:val="000000"/>
                <w:sz w:val="20"/>
                <w:lang w:val="es-419" w:eastAsia="es-419"/>
              </w:rPr>
            </w:pPr>
          </w:p>
        </w:tc>
        <w:tc>
          <w:tcPr>
            <w:tcW w:w="581" w:type="pct"/>
            <w:vMerge/>
            <w:tcBorders>
              <w:top w:val="nil"/>
              <w:left w:val="single" w:sz="4" w:space="0" w:color="auto"/>
              <w:bottom w:val="single" w:sz="4" w:space="0" w:color="auto"/>
              <w:right w:val="single" w:sz="4" w:space="0" w:color="auto"/>
            </w:tcBorders>
            <w:vAlign w:val="center"/>
            <w:hideMark/>
          </w:tcPr>
          <w:p w14:paraId="64AD3AFD" w14:textId="77777777" w:rsidR="00920096" w:rsidRPr="001D020D" w:rsidRDefault="00920096" w:rsidP="001679AF">
            <w:pPr>
              <w:jc w:val="left"/>
              <w:rPr>
                <w:rFonts w:cs="Calibri"/>
                <w:color w:val="000000"/>
                <w:sz w:val="20"/>
                <w:lang w:val="es-419" w:eastAsia="es-419"/>
              </w:rPr>
            </w:pPr>
          </w:p>
        </w:tc>
        <w:tc>
          <w:tcPr>
            <w:tcW w:w="817" w:type="pct"/>
            <w:vMerge/>
            <w:tcBorders>
              <w:top w:val="nil"/>
              <w:left w:val="single" w:sz="4" w:space="0" w:color="auto"/>
              <w:bottom w:val="single" w:sz="4" w:space="0" w:color="auto"/>
              <w:right w:val="single" w:sz="4" w:space="0" w:color="auto"/>
            </w:tcBorders>
            <w:vAlign w:val="center"/>
            <w:hideMark/>
          </w:tcPr>
          <w:p w14:paraId="64BCDF0A" w14:textId="77777777" w:rsidR="00920096" w:rsidRPr="001D020D" w:rsidRDefault="00920096" w:rsidP="001679AF">
            <w:pPr>
              <w:jc w:val="left"/>
              <w:rPr>
                <w:rFonts w:cs="Calibri"/>
                <w:color w:val="000000"/>
                <w:sz w:val="20"/>
                <w:lang w:val="es-419" w:eastAsia="es-419"/>
              </w:rPr>
            </w:pPr>
          </w:p>
        </w:tc>
        <w:tc>
          <w:tcPr>
            <w:tcW w:w="597" w:type="pct"/>
            <w:vMerge/>
            <w:tcBorders>
              <w:top w:val="single" w:sz="4" w:space="0" w:color="auto"/>
              <w:left w:val="single" w:sz="4" w:space="0" w:color="auto"/>
              <w:bottom w:val="single" w:sz="4" w:space="0" w:color="000000"/>
              <w:right w:val="single" w:sz="4" w:space="0" w:color="auto"/>
            </w:tcBorders>
            <w:vAlign w:val="center"/>
            <w:hideMark/>
          </w:tcPr>
          <w:p w14:paraId="3CC56863" w14:textId="77777777" w:rsidR="00920096" w:rsidRPr="001D020D" w:rsidRDefault="00920096" w:rsidP="001679AF">
            <w:pPr>
              <w:jc w:val="left"/>
              <w:rPr>
                <w:rFonts w:cs="Calibri"/>
                <w:color w:val="000000"/>
                <w:sz w:val="20"/>
                <w:lang w:val="es-419" w:eastAsia="es-419"/>
              </w:rPr>
            </w:pPr>
          </w:p>
        </w:tc>
        <w:tc>
          <w:tcPr>
            <w:tcW w:w="633" w:type="pct"/>
            <w:vMerge/>
            <w:tcBorders>
              <w:top w:val="single" w:sz="4" w:space="0" w:color="auto"/>
              <w:left w:val="single" w:sz="4" w:space="0" w:color="auto"/>
              <w:bottom w:val="single" w:sz="4" w:space="0" w:color="000000"/>
              <w:right w:val="single" w:sz="4" w:space="0" w:color="auto"/>
            </w:tcBorders>
            <w:vAlign w:val="center"/>
            <w:hideMark/>
          </w:tcPr>
          <w:p w14:paraId="7C426B10" w14:textId="77777777" w:rsidR="00920096" w:rsidRPr="001D020D" w:rsidRDefault="00920096" w:rsidP="001679AF">
            <w:pPr>
              <w:jc w:val="left"/>
              <w:rPr>
                <w:rFonts w:cs="Calibri"/>
                <w:color w:val="000000"/>
                <w:sz w:val="20"/>
                <w:lang w:val="es-419" w:eastAsia="es-419"/>
              </w:rPr>
            </w:pPr>
          </w:p>
        </w:tc>
      </w:tr>
      <w:tr w:rsidR="00920096" w:rsidRPr="001D020D" w14:paraId="601F1B2F" w14:textId="77777777" w:rsidTr="00A249DB">
        <w:trPr>
          <w:trHeight w:val="1040"/>
        </w:trPr>
        <w:tc>
          <w:tcPr>
            <w:tcW w:w="948" w:type="pct"/>
            <w:tcBorders>
              <w:top w:val="nil"/>
              <w:left w:val="single" w:sz="4" w:space="0" w:color="auto"/>
              <w:bottom w:val="single" w:sz="4" w:space="0" w:color="auto"/>
              <w:right w:val="single" w:sz="4" w:space="0" w:color="auto"/>
            </w:tcBorders>
            <w:vAlign w:val="center"/>
            <w:hideMark/>
          </w:tcPr>
          <w:p w14:paraId="26676235" w14:textId="77777777" w:rsidR="00920096" w:rsidRPr="001D020D" w:rsidRDefault="00920096" w:rsidP="001679AF">
            <w:pPr>
              <w:jc w:val="left"/>
              <w:rPr>
                <w:rFonts w:cs="Calibri"/>
                <w:b/>
                <w:bCs/>
                <w:color w:val="000000"/>
                <w:sz w:val="20"/>
                <w:lang w:val="es-419" w:eastAsia="es-419"/>
              </w:rPr>
            </w:pPr>
            <w:r w:rsidRPr="001D020D">
              <w:rPr>
                <w:rFonts w:cs="Calibri"/>
                <w:b/>
                <w:bCs/>
                <w:color w:val="000000"/>
                <w:sz w:val="20"/>
                <w:lang w:val="es-419" w:eastAsia="es-419"/>
              </w:rPr>
              <w:t>Pensiones Alimentarios</w:t>
            </w:r>
            <w:r w:rsidRPr="001D020D">
              <w:rPr>
                <w:rFonts w:cs="Calibri"/>
                <w:b/>
                <w:bCs/>
                <w:i/>
                <w:iCs/>
                <w:color w:val="000000"/>
                <w:sz w:val="20"/>
                <w:lang w:val="es-419" w:eastAsia="es-419"/>
              </w:rPr>
              <w:t xml:space="preserve"> (demandas nuevas, escritos y apremios) </w:t>
            </w:r>
          </w:p>
        </w:tc>
        <w:tc>
          <w:tcPr>
            <w:tcW w:w="877" w:type="pct"/>
            <w:tcBorders>
              <w:top w:val="nil"/>
              <w:left w:val="nil"/>
              <w:bottom w:val="single" w:sz="4" w:space="0" w:color="auto"/>
              <w:right w:val="single" w:sz="4" w:space="0" w:color="auto"/>
            </w:tcBorders>
            <w:noWrap/>
            <w:vAlign w:val="center"/>
            <w:hideMark/>
          </w:tcPr>
          <w:p w14:paraId="672F4027" w14:textId="01330F95" w:rsidR="00920096" w:rsidRPr="001D020D" w:rsidRDefault="00EC119A" w:rsidP="001679AF">
            <w:pPr>
              <w:jc w:val="center"/>
              <w:rPr>
                <w:rFonts w:cs="Calibri"/>
                <w:color w:val="000000"/>
                <w:szCs w:val="24"/>
                <w:lang w:val="es-419" w:eastAsia="es-419"/>
              </w:rPr>
            </w:pPr>
            <w:r w:rsidRPr="001D020D">
              <w:rPr>
                <w:rFonts w:cs="Calibri"/>
                <w:color w:val="000000"/>
                <w:szCs w:val="24"/>
                <w:lang w:val="es-419" w:eastAsia="es-419"/>
              </w:rPr>
              <w:t>668</w:t>
            </w:r>
          </w:p>
        </w:tc>
        <w:tc>
          <w:tcPr>
            <w:tcW w:w="547" w:type="pct"/>
            <w:vMerge/>
            <w:tcBorders>
              <w:top w:val="nil"/>
              <w:left w:val="single" w:sz="4" w:space="0" w:color="auto"/>
              <w:bottom w:val="single" w:sz="4" w:space="0" w:color="auto"/>
              <w:right w:val="single" w:sz="4" w:space="0" w:color="auto"/>
            </w:tcBorders>
            <w:vAlign w:val="center"/>
            <w:hideMark/>
          </w:tcPr>
          <w:p w14:paraId="1ABCFB27" w14:textId="77777777" w:rsidR="00920096" w:rsidRPr="001D020D" w:rsidRDefault="00920096" w:rsidP="001679AF">
            <w:pPr>
              <w:jc w:val="left"/>
              <w:rPr>
                <w:rFonts w:cs="Calibri"/>
                <w:color w:val="000000"/>
                <w:sz w:val="20"/>
                <w:lang w:val="es-419" w:eastAsia="es-419"/>
              </w:rPr>
            </w:pPr>
          </w:p>
        </w:tc>
        <w:tc>
          <w:tcPr>
            <w:tcW w:w="581" w:type="pct"/>
            <w:vMerge/>
            <w:tcBorders>
              <w:top w:val="nil"/>
              <w:left w:val="single" w:sz="4" w:space="0" w:color="auto"/>
              <w:bottom w:val="single" w:sz="4" w:space="0" w:color="auto"/>
              <w:right w:val="single" w:sz="4" w:space="0" w:color="auto"/>
            </w:tcBorders>
            <w:vAlign w:val="center"/>
            <w:hideMark/>
          </w:tcPr>
          <w:p w14:paraId="5EFBB89E" w14:textId="77777777" w:rsidR="00920096" w:rsidRPr="001D020D" w:rsidRDefault="00920096" w:rsidP="001679AF">
            <w:pPr>
              <w:jc w:val="left"/>
              <w:rPr>
                <w:rFonts w:cs="Calibri"/>
                <w:color w:val="000000"/>
                <w:sz w:val="20"/>
                <w:lang w:val="es-419" w:eastAsia="es-419"/>
              </w:rPr>
            </w:pPr>
          </w:p>
        </w:tc>
        <w:tc>
          <w:tcPr>
            <w:tcW w:w="817" w:type="pct"/>
            <w:vMerge/>
            <w:tcBorders>
              <w:top w:val="nil"/>
              <w:left w:val="single" w:sz="4" w:space="0" w:color="auto"/>
              <w:bottom w:val="single" w:sz="4" w:space="0" w:color="auto"/>
              <w:right w:val="single" w:sz="4" w:space="0" w:color="auto"/>
            </w:tcBorders>
            <w:vAlign w:val="center"/>
            <w:hideMark/>
          </w:tcPr>
          <w:p w14:paraId="79E6811A" w14:textId="77777777" w:rsidR="00920096" w:rsidRPr="001D020D" w:rsidRDefault="00920096" w:rsidP="001679AF">
            <w:pPr>
              <w:jc w:val="left"/>
              <w:rPr>
                <w:rFonts w:cs="Calibri"/>
                <w:color w:val="000000"/>
                <w:sz w:val="20"/>
                <w:lang w:val="es-419" w:eastAsia="es-419"/>
              </w:rPr>
            </w:pPr>
          </w:p>
        </w:tc>
        <w:tc>
          <w:tcPr>
            <w:tcW w:w="597" w:type="pct"/>
            <w:vMerge/>
            <w:tcBorders>
              <w:top w:val="single" w:sz="4" w:space="0" w:color="auto"/>
              <w:left w:val="single" w:sz="4" w:space="0" w:color="auto"/>
              <w:bottom w:val="single" w:sz="4" w:space="0" w:color="000000"/>
              <w:right w:val="single" w:sz="4" w:space="0" w:color="auto"/>
            </w:tcBorders>
            <w:vAlign w:val="center"/>
            <w:hideMark/>
          </w:tcPr>
          <w:p w14:paraId="1AF3BE61" w14:textId="77777777" w:rsidR="00920096" w:rsidRPr="001D020D" w:rsidRDefault="00920096" w:rsidP="001679AF">
            <w:pPr>
              <w:jc w:val="left"/>
              <w:rPr>
                <w:rFonts w:cs="Calibri"/>
                <w:color w:val="000000"/>
                <w:sz w:val="20"/>
                <w:lang w:val="es-419" w:eastAsia="es-419"/>
              </w:rPr>
            </w:pPr>
          </w:p>
        </w:tc>
        <w:tc>
          <w:tcPr>
            <w:tcW w:w="633" w:type="pct"/>
            <w:vMerge/>
            <w:tcBorders>
              <w:top w:val="single" w:sz="4" w:space="0" w:color="auto"/>
              <w:left w:val="single" w:sz="4" w:space="0" w:color="auto"/>
              <w:bottom w:val="single" w:sz="4" w:space="0" w:color="000000"/>
              <w:right w:val="single" w:sz="4" w:space="0" w:color="auto"/>
            </w:tcBorders>
            <w:vAlign w:val="center"/>
            <w:hideMark/>
          </w:tcPr>
          <w:p w14:paraId="13DB5380" w14:textId="77777777" w:rsidR="00920096" w:rsidRPr="001D020D" w:rsidRDefault="00920096" w:rsidP="001679AF">
            <w:pPr>
              <w:jc w:val="left"/>
              <w:rPr>
                <w:rFonts w:cs="Calibri"/>
                <w:color w:val="000000"/>
                <w:sz w:val="20"/>
                <w:lang w:val="es-419" w:eastAsia="es-419"/>
              </w:rPr>
            </w:pPr>
          </w:p>
        </w:tc>
      </w:tr>
    </w:tbl>
    <w:p w14:paraId="157C6BD7" w14:textId="5679AEF9" w:rsidR="00D54B78" w:rsidRPr="001D020D" w:rsidRDefault="00A249DB" w:rsidP="001679AF">
      <w:pPr>
        <w:rPr>
          <w:rFonts w:cs="Arial"/>
          <w:szCs w:val="24"/>
        </w:rPr>
      </w:pPr>
      <w:r w:rsidRPr="001D020D">
        <w:rPr>
          <w:rFonts w:cs="Book Antiqua"/>
          <w:b/>
          <w:i/>
          <w:iCs/>
          <w:sz w:val="18"/>
          <w:szCs w:val="18"/>
        </w:rPr>
        <w:t>Fuente:</w:t>
      </w:r>
      <w:r w:rsidRPr="001D020D">
        <w:rPr>
          <w:rFonts w:cs="Book Antiqua"/>
          <w:b/>
          <w:sz w:val="18"/>
          <w:szCs w:val="18"/>
        </w:rPr>
        <w:t xml:space="preserve"> </w:t>
      </w:r>
      <w:r w:rsidRPr="001D020D">
        <w:rPr>
          <w:rFonts w:cs="Book Antiqua"/>
          <w:bCs/>
          <w:i/>
          <w:iCs/>
          <w:sz w:val="18"/>
          <w:szCs w:val="18"/>
        </w:rPr>
        <w:t>Matriz de Indicadores de Gestión Juzgado Contravencional de Turrialba. Promedio de entrada anual de enero 2022 a abril de 2025, Para los años 2022 al 2024 el cálculo del promedio mensual se realizó tomando como base 11.25 meses por cierres colectivos. Para el año 2025 el cálculo del promedio mensual se realizó tomando como base 3.5 meses por cierres colectivos</w:t>
      </w:r>
      <w:r w:rsidRPr="001D020D">
        <w:rPr>
          <w:rFonts w:cs="Book Antiqua"/>
          <w:b/>
          <w:sz w:val="18"/>
          <w:szCs w:val="18"/>
        </w:rPr>
        <w:t>.</w:t>
      </w:r>
    </w:p>
    <w:p w14:paraId="6D95FD66" w14:textId="77777777" w:rsidR="000551B1" w:rsidRPr="001D020D" w:rsidRDefault="000551B1" w:rsidP="001679AF">
      <w:pPr>
        <w:rPr>
          <w:rFonts w:cs="Arial"/>
          <w:szCs w:val="24"/>
        </w:rPr>
      </w:pPr>
    </w:p>
    <w:p w14:paraId="58C56E26" w14:textId="153A5BE1" w:rsidR="00C620A2" w:rsidRPr="001D020D" w:rsidRDefault="00EA73C3" w:rsidP="001679AF">
      <w:pPr>
        <w:rPr>
          <w:rFonts w:cs="Arial"/>
          <w:szCs w:val="24"/>
        </w:rPr>
      </w:pPr>
      <w:r w:rsidRPr="001D020D">
        <w:rPr>
          <w:rFonts w:cs="Arial"/>
          <w:szCs w:val="24"/>
        </w:rPr>
        <w:t xml:space="preserve">Tal como se visualiza en el insumo del Modelo de Mejora </w:t>
      </w:r>
      <w:proofErr w:type="gramStart"/>
      <w:r w:rsidRPr="001D020D">
        <w:rPr>
          <w:rFonts w:cs="Arial"/>
          <w:szCs w:val="24"/>
        </w:rPr>
        <w:t>Continua</w:t>
      </w:r>
      <w:proofErr w:type="gramEnd"/>
      <w:r w:rsidRPr="001D020D">
        <w:rPr>
          <w:rFonts w:cs="Arial"/>
          <w:szCs w:val="24"/>
        </w:rPr>
        <w:t xml:space="preserve"> denominado Matriz de Indicadores</w:t>
      </w:r>
      <w:r w:rsidR="000551B1" w:rsidRPr="001D020D">
        <w:rPr>
          <w:rFonts w:cs="Arial"/>
          <w:szCs w:val="24"/>
        </w:rPr>
        <w:t>,</w:t>
      </w:r>
      <w:r w:rsidRPr="001D020D">
        <w:rPr>
          <w:rFonts w:cs="Arial"/>
          <w:szCs w:val="24"/>
        </w:rPr>
        <w:t xml:space="preserve"> el persona</w:t>
      </w:r>
      <w:r w:rsidR="00293C24" w:rsidRPr="001D020D">
        <w:rPr>
          <w:rFonts w:cs="Arial"/>
          <w:szCs w:val="24"/>
        </w:rPr>
        <w:t>l</w:t>
      </w:r>
      <w:r w:rsidRPr="001D020D">
        <w:rPr>
          <w:rFonts w:cs="Arial"/>
          <w:szCs w:val="24"/>
        </w:rPr>
        <w:t xml:space="preserve"> Técnico Judicial no cumple con el porcentaje de rendimiento (95%-100%)</w:t>
      </w:r>
      <w:r w:rsidR="00C620A2" w:rsidRPr="001D020D">
        <w:rPr>
          <w:rFonts w:cs="Arial"/>
          <w:szCs w:val="24"/>
        </w:rPr>
        <w:t xml:space="preserve">; siendo que, no existe la cantidad de carga de trabajo para la estructura actual de seis personas técnicas abocadas al trámite. </w:t>
      </w:r>
    </w:p>
    <w:p w14:paraId="4FC3B3A4" w14:textId="77777777" w:rsidR="00C620A2" w:rsidRPr="001D020D" w:rsidRDefault="00C620A2" w:rsidP="001679AF">
      <w:pPr>
        <w:rPr>
          <w:rFonts w:cs="Arial"/>
          <w:szCs w:val="24"/>
        </w:rPr>
      </w:pPr>
    </w:p>
    <w:p w14:paraId="6CBF7F71" w14:textId="3A2F9DB7" w:rsidR="00F732A2" w:rsidRPr="001D020D" w:rsidRDefault="00C620A2" w:rsidP="001679AF">
      <w:pPr>
        <w:rPr>
          <w:rFonts w:cs="Arial"/>
          <w:szCs w:val="24"/>
        </w:rPr>
      </w:pPr>
      <w:r w:rsidRPr="001D020D">
        <w:rPr>
          <w:rFonts w:cs="Arial"/>
          <w:szCs w:val="24"/>
        </w:rPr>
        <w:t>Según se muestra del histórico de resoluciones pasados a firmar de la cuota teórica de 315 asuntos al mes cada plaza de Técnico Judicial</w:t>
      </w:r>
      <w:r w:rsidR="004B72E2" w:rsidRPr="001D020D">
        <w:rPr>
          <w:rFonts w:cs="Arial"/>
          <w:szCs w:val="24"/>
        </w:rPr>
        <w:t>,</w:t>
      </w:r>
      <w:r w:rsidRPr="001D020D">
        <w:rPr>
          <w:rFonts w:cs="Arial"/>
          <w:szCs w:val="24"/>
        </w:rPr>
        <w:t xml:space="preserve"> únicamente </w:t>
      </w:r>
      <w:r w:rsidR="007F6646" w:rsidRPr="001D020D">
        <w:rPr>
          <w:rFonts w:cs="Arial"/>
          <w:szCs w:val="24"/>
        </w:rPr>
        <w:t xml:space="preserve">podría pasar a firmar </w:t>
      </w:r>
      <w:r w:rsidR="003D03E7" w:rsidRPr="001D020D">
        <w:rPr>
          <w:rFonts w:cs="Arial"/>
          <w:szCs w:val="24"/>
        </w:rPr>
        <w:t>un</w:t>
      </w:r>
      <w:r w:rsidR="007F6646" w:rsidRPr="001D020D">
        <w:rPr>
          <w:rFonts w:cs="Arial"/>
          <w:szCs w:val="24"/>
        </w:rPr>
        <w:t xml:space="preserve"> promedio </w:t>
      </w:r>
      <w:r w:rsidR="00DE6305" w:rsidRPr="001D020D">
        <w:rPr>
          <w:rFonts w:cs="Arial"/>
          <w:szCs w:val="24"/>
        </w:rPr>
        <w:t>13</w:t>
      </w:r>
      <w:r w:rsidR="007A2AA8" w:rsidRPr="001D020D">
        <w:rPr>
          <w:rFonts w:cs="Arial"/>
          <w:szCs w:val="24"/>
        </w:rPr>
        <w:t>9</w:t>
      </w:r>
      <w:r w:rsidR="00DE6305" w:rsidRPr="001D020D">
        <w:rPr>
          <w:rFonts w:cs="Arial"/>
          <w:szCs w:val="24"/>
        </w:rPr>
        <w:t xml:space="preserve"> </w:t>
      </w:r>
      <w:r w:rsidR="007F6646" w:rsidRPr="001D020D">
        <w:rPr>
          <w:rFonts w:cs="Arial"/>
          <w:szCs w:val="24"/>
        </w:rPr>
        <w:t>(</w:t>
      </w:r>
      <w:r w:rsidR="00522214" w:rsidRPr="001D020D">
        <w:rPr>
          <w:rFonts w:cs="Arial"/>
          <w:szCs w:val="24"/>
        </w:rPr>
        <w:t>4</w:t>
      </w:r>
      <w:r w:rsidR="00EA38AD" w:rsidRPr="001D020D">
        <w:rPr>
          <w:rFonts w:cs="Arial"/>
          <w:szCs w:val="24"/>
        </w:rPr>
        <w:t>4</w:t>
      </w:r>
      <w:r w:rsidR="007F6646" w:rsidRPr="001D020D">
        <w:rPr>
          <w:rFonts w:cs="Arial"/>
          <w:szCs w:val="24"/>
        </w:rPr>
        <w:t>%)</w:t>
      </w:r>
      <w:r w:rsidR="003D03E7" w:rsidRPr="001D020D">
        <w:rPr>
          <w:rFonts w:cs="Arial"/>
          <w:szCs w:val="24"/>
        </w:rPr>
        <w:t xml:space="preserve"> asuntos por cada plaza de Técnico Judicial</w:t>
      </w:r>
      <w:r w:rsidR="00677245" w:rsidRPr="001D020D">
        <w:rPr>
          <w:rFonts w:cs="Arial"/>
          <w:szCs w:val="24"/>
        </w:rPr>
        <w:t>; es decir, con la capacidad de asumir</w:t>
      </w:r>
      <w:r w:rsidR="00F732A2" w:rsidRPr="001D020D">
        <w:rPr>
          <w:rFonts w:cs="Arial"/>
          <w:szCs w:val="24"/>
        </w:rPr>
        <w:t xml:space="preserve"> </w:t>
      </w:r>
      <w:r w:rsidR="004B72E2" w:rsidRPr="001D020D">
        <w:rPr>
          <w:rFonts w:cs="Arial"/>
          <w:szCs w:val="24"/>
        </w:rPr>
        <w:t>17</w:t>
      </w:r>
      <w:r w:rsidR="001B40AE" w:rsidRPr="001D020D">
        <w:rPr>
          <w:rFonts w:cs="Arial"/>
          <w:szCs w:val="24"/>
        </w:rPr>
        <w:t>6</w:t>
      </w:r>
      <w:r w:rsidR="004B72E2" w:rsidRPr="001D020D">
        <w:rPr>
          <w:rFonts w:cs="Arial"/>
          <w:szCs w:val="24"/>
        </w:rPr>
        <w:t xml:space="preserve"> </w:t>
      </w:r>
      <w:r w:rsidR="00F732A2" w:rsidRPr="001D020D">
        <w:rPr>
          <w:rFonts w:cs="Arial"/>
          <w:szCs w:val="24"/>
        </w:rPr>
        <w:t>(</w:t>
      </w:r>
      <w:r w:rsidR="00522214" w:rsidRPr="001D020D">
        <w:rPr>
          <w:rFonts w:cs="Arial"/>
          <w:szCs w:val="24"/>
        </w:rPr>
        <w:t>5</w:t>
      </w:r>
      <w:r w:rsidR="001F2AC9" w:rsidRPr="001D020D">
        <w:rPr>
          <w:rFonts w:cs="Arial"/>
          <w:szCs w:val="24"/>
        </w:rPr>
        <w:t>6</w:t>
      </w:r>
      <w:r w:rsidR="00F732A2" w:rsidRPr="001D020D">
        <w:rPr>
          <w:rFonts w:cs="Arial"/>
          <w:szCs w:val="24"/>
        </w:rPr>
        <w:t>%) asuntos</w:t>
      </w:r>
      <w:r w:rsidR="0075241D" w:rsidRPr="001D020D">
        <w:rPr>
          <w:rFonts w:cs="Arial"/>
          <w:szCs w:val="24"/>
        </w:rPr>
        <w:t xml:space="preserve"> más</w:t>
      </w:r>
      <w:r w:rsidR="00F732A2" w:rsidRPr="001D020D">
        <w:rPr>
          <w:rFonts w:cs="Arial"/>
          <w:szCs w:val="24"/>
        </w:rPr>
        <w:t xml:space="preserve"> al mes por cada plaza. </w:t>
      </w:r>
    </w:p>
    <w:p w14:paraId="50768B55" w14:textId="77777777" w:rsidR="00293C24" w:rsidRPr="001D020D" w:rsidRDefault="00293C24" w:rsidP="001679AF">
      <w:pPr>
        <w:rPr>
          <w:rFonts w:cs="Arial"/>
          <w:szCs w:val="24"/>
        </w:rPr>
      </w:pPr>
    </w:p>
    <w:p w14:paraId="0911F41F" w14:textId="57AC4E02" w:rsidR="00293C24" w:rsidRPr="001D020D" w:rsidRDefault="00054CF3" w:rsidP="001679AF">
      <w:pPr>
        <w:rPr>
          <w:rFonts w:cs="Arial"/>
          <w:szCs w:val="24"/>
        </w:rPr>
      </w:pPr>
      <w:r>
        <w:rPr>
          <w:rFonts w:cs="Arial"/>
          <w:szCs w:val="24"/>
        </w:rPr>
        <w:lastRenderedPageBreak/>
        <w:t>Ahora bien, en virtud del</w:t>
      </w:r>
      <w:r w:rsidR="00B1195B">
        <w:rPr>
          <w:rFonts w:cs="Arial"/>
          <w:szCs w:val="24"/>
        </w:rPr>
        <w:t xml:space="preserve"> acuerdo</w:t>
      </w:r>
      <w:r w:rsidR="00B1195B" w:rsidRPr="00B1195B">
        <w:t xml:space="preserve"> </w:t>
      </w:r>
      <w:r w:rsidR="00B1195B">
        <w:t xml:space="preserve">tomado por el </w:t>
      </w:r>
      <w:r w:rsidR="00B1195B" w:rsidRPr="00B1195B">
        <w:rPr>
          <w:rFonts w:cs="Arial"/>
          <w:szCs w:val="24"/>
        </w:rPr>
        <w:t>Consejo Superior en sesión 26-2025 del 09</w:t>
      </w:r>
      <w:r w:rsidR="00B1195B">
        <w:rPr>
          <w:rFonts w:cs="Arial"/>
          <w:szCs w:val="24"/>
        </w:rPr>
        <w:t xml:space="preserve"> de junio de </w:t>
      </w:r>
      <w:r w:rsidR="00B1195B" w:rsidRPr="00B1195B">
        <w:rPr>
          <w:rFonts w:cs="Arial"/>
          <w:szCs w:val="24"/>
        </w:rPr>
        <w:t>2025, art. LVIII</w:t>
      </w:r>
      <w:r w:rsidR="00B1195B">
        <w:rPr>
          <w:rFonts w:cs="Arial"/>
          <w:szCs w:val="24"/>
        </w:rPr>
        <w:t>, donde se</w:t>
      </w:r>
      <w:r w:rsidR="001C2535">
        <w:rPr>
          <w:rFonts w:cs="Arial"/>
          <w:szCs w:val="24"/>
        </w:rPr>
        <w:t xml:space="preserve"> dispuso</w:t>
      </w:r>
      <w:r w:rsidR="00E061FB" w:rsidRPr="00E061FB">
        <w:t xml:space="preserve"> </w:t>
      </w:r>
      <w:r w:rsidR="00E061FB">
        <w:rPr>
          <w:rFonts w:cs="Arial"/>
          <w:szCs w:val="24"/>
        </w:rPr>
        <w:t>traslad</w:t>
      </w:r>
      <w:r w:rsidR="00E061FB" w:rsidRPr="00E061FB">
        <w:rPr>
          <w:rFonts w:cs="Arial"/>
          <w:szCs w:val="24"/>
        </w:rPr>
        <w:t>a</w:t>
      </w:r>
      <w:r w:rsidR="00E061FB">
        <w:rPr>
          <w:rFonts w:cs="Arial"/>
          <w:szCs w:val="24"/>
        </w:rPr>
        <w:t>r</w:t>
      </w:r>
      <w:r w:rsidR="00E061FB" w:rsidRPr="00E061FB">
        <w:rPr>
          <w:rFonts w:cs="Arial"/>
          <w:szCs w:val="24"/>
        </w:rPr>
        <w:t xml:space="preserve"> de la competencia territorial de las comunidades indígenas que se encuentran ubicadas al Este del río Chirripó</w:t>
      </w:r>
      <w:r w:rsidR="00E15301">
        <w:rPr>
          <w:rFonts w:cs="Arial"/>
          <w:szCs w:val="24"/>
        </w:rPr>
        <w:t>,</w:t>
      </w:r>
      <w:r w:rsidR="00E061FB" w:rsidRPr="00E061FB">
        <w:rPr>
          <w:rFonts w:cs="Arial"/>
          <w:szCs w:val="24"/>
        </w:rPr>
        <w:t xml:space="preserve"> hacia los despachos judiciales del cantón de Turrialba</w:t>
      </w:r>
      <w:r w:rsidR="00E061FB">
        <w:rPr>
          <w:rFonts w:cs="Arial"/>
          <w:szCs w:val="24"/>
        </w:rPr>
        <w:t xml:space="preserve"> </w:t>
      </w:r>
      <w:r w:rsidR="00E15301">
        <w:rPr>
          <w:rFonts w:cs="Arial"/>
          <w:szCs w:val="24"/>
        </w:rPr>
        <w:t>y</w:t>
      </w:r>
      <w:r w:rsidR="001C2535">
        <w:rPr>
          <w:rFonts w:cs="Arial"/>
          <w:szCs w:val="24"/>
        </w:rPr>
        <w:t xml:space="preserve"> </w:t>
      </w:r>
      <w:r w:rsidR="00E15301">
        <w:rPr>
          <w:rFonts w:cs="Arial"/>
          <w:szCs w:val="24"/>
        </w:rPr>
        <w:t>c</w:t>
      </w:r>
      <w:r w:rsidR="00521D88" w:rsidRPr="001D020D">
        <w:rPr>
          <w:rFonts w:cs="Arial"/>
          <w:szCs w:val="24"/>
        </w:rPr>
        <w:t>on el objetivo de garantizar la optimización de los recursos institucionales, es que se procede simular u</w:t>
      </w:r>
      <w:r w:rsidR="00967BF3" w:rsidRPr="001D020D">
        <w:rPr>
          <w:rFonts w:cs="Arial"/>
          <w:szCs w:val="24"/>
        </w:rPr>
        <w:t xml:space="preserve">na asignación de </w:t>
      </w:r>
      <w:r w:rsidR="00E15301">
        <w:rPr>
          <w:rFonts w:cs="Arial"/>
          <w:szCs w:val="24"/>
        </w:rPr>
        <w:t>cuatro</w:t>
      </w:r>
      <w:r w:rsidR="00E15301" w:rsidRPr="001D020D">
        <w:rPr>
          <w:rFonts w:cs="Arial"/>
          <w:szCs w:val="24"/>
        </w:rPr>
        <w:t xml:space="preserve"> </w:t>
      </w:r>
      <w:r w:rsidR="00967BF3" w:rsidRPr="001D020D">
        <w:rPr>
          <w:rFonts w:cs="Arial"/>
          <w:szCs w:val="24"/>
        </w:rPr>
        <w:t>plazas de Técnico Judicial 1 abocada</w:t>
      </w:r>
      <w:r w:rsidR="00906BDC" w:rsidRPr="001D020D">
        <w:rPr>
          <w:rFonts w:cs="Arial"/>
          <w:szCs w:val="24"/>
        </w:rPr>
        <w:t>s</w:t>
      </w:r>
      <w:r w:rsidR="00967BF3" w:rsidRPr="001D020D">
        <w:rPr>
          <w:rFonts w:cs="Arial"/>
          <w:szCs w:val="24"/>
        </w:rPr>
        <w:t xml:space="preserve"> a la función de trámite de proveído: </w:t>
      </w:r>
      <w:r w:rsidR="00521D88" w:rsidRPr="001D020D">
        <w:rPr>
          <w:rFonts w:cs="Arial"/>
          <w:szCs w:val="24"/>
        </w:rPr>
        <w:t xml:space="preserve"> </w:t>
      </w:r>
    </w:p>
    <w:p w14:paraId="067A8D5F" w14:textId="77777777" w:rsidR="00967BF3" w:rsidRPr="001D020D" w:rsidRDefault="00967BF3" w:rsidP="001679AF">
      <w:pPr>
        <w:rPr>
          <w:rFonts w:cs="Arial"/>
          <w:szCs w:val="24"/>
        </w:rPr>
      </w:pPr>
    </w:p>
    <w:p w14:paraId="09F4E2BE" w14:textId="465FF09F" w:rsidR="009B1C04" w:rsidRPr="001D020D" w:rsidRDefault="0002612D" w:rsidP="001679AF">
      <w:pPr>
        <w:jc w:val="center"/>
        <w:rPr>
          <w:b/>
          <w:bCs/>
        </w:rPr>
      </w:pPr>
      <w:r w:rsidRPr="001D020D">
        <w:rPr>
          <w:b/>
          <w:bCs/>
        </w:rPr>
        <w:t xml:space="preserve">Tabla </w:t>
      </w:r>
      <w:r w:rsidRPr="001D020D">
        <w:rPr>
          <w:b/>
          <w:bCs/>
        </w:rPr>
        <w:fldChar w:fldCharType="begin"/>
      </w:r>
      <w:r w:rsidRPr="001D020D">
        <w:rPr>
          <w:b/>
          <w:bCs/>
        </w:rPr>
        <w:instrText xml:space="preserve"> SEQ Tabla \* ARABIC </w:instrText>
      </w:r>
      <w:r w:rsidRPr="001D020D">
        <w:rPr>
          <w:b/>
          <w:bCs/>
        </w:rPr>
        <w:fldChar w:fldCharType="separate"/>
      </w:r>
      <w:r w:rsidR="00372B8D">
        <w:rPr>
          <w:b/>
          <w:bCs/>
          <w:noProof/>
        </w:rPr>
        <w:t>3</w:t>
      </w:r>
      <w:r w:rsidRPr="001D020D">
        <w:rPr>
          <w:b/>
          <w:bCs/>
        </w:rPr>
        <w:fldChar w:fldCharType="end"/>
      </w:r>
    </w:p>
    <w:p w14:paraId="164BBB0B" w14:textId="499C3D9F" w:rsidR="009B1C04" w:rsidRPr="001D020D" w:rsidRDefault="004736C3" w:rsidP="001679AF">
      <w:pPr>
        <w:jc w:val="center"/>
        <w:rPr>
          <w:b/>
          <w:bCs/>
        </w:rPr>
      </w:pPr>
      <w:r w:rsidRPr="001D020D">
        <w:rPr>
          <w:b/>
          <w:bCs/>
        </w:rPr>
        <w:t xml:space="preserve">Plazas de </w:t>
      </w:r>
      <w:r w:rsidR="00E76754" w:rsidRPr="001D020D">
        <w:rPr>
          <w:b/>
          <w:bCs/>
        </w:rPr>
        <w:t>Técnico Judicial a</w:t>
      </w:r>
      <w:r w:rsidR="009B1C04" w:rsidRPr="001D020D">
        <w:rPr>
          <w:b/>
          <w:bCs/>
        </w:rPr>
        <w:t xml:space="preserve"> trámite de proveído </w:t>
      </w:r>
    </w:p>
    <w:tbl>
      <w:tblPr>
        <w:tblW w:w="0" w:type="auto"/>
        <w:tblCellMar>
          <w:left w:w="70" w:type="dxa"/>
          <w:right w:w="70" w:type="dxa"/>
        </w:tblCellMar>
        <w:tblLook w:val="04A0" w:firstRow="1" w:lastRow="0" w:firstColumn="1" w:lastColumn="0" w:noHBand="0" w:noVBand="1"/>
      </w:tblPr>
      <w:tblGrid>
        <w:gridCol w:w="1921"/>
        <w:gridCol w:w="1079"/>
        <w:gridCol w:w="1078"/>
        <w:gridCol w:w="1121"/>
        <w:gridCol w:w="1057"/>
        <w:gridCol w:w="1306"/>
        <w:gridCol w:w="1268"/>
      </w:tblGrid>
      <w:tr w:rsidR="00C62D44" w:rsidRPr="001D020D" w14:paraId="08B2D513" w14:textId="77777777" w:rsidTr="00E073A5">
        <w:trPr>
          <w:trHeight w:val="1040"/>
        </w:trPr>
        <w:tc>
          <w:tcPr>
            <w:tcW w:w="0" w:type="auto"/>
            <w:tcBorders>
              <w:top w:val="single" w:sz="4" w:space="0" w:color="auto"/>
              <w:left w:val="single" w:sz="4" w:space="0" w:color="auto"/>
              <w:bottom w:val="single" w:sz="4" w:space="0" w:color="auto"/>
              <w:right w:val="single" w:sz="4" w:space="0" w:color="auto"/>
            </w:tcBorders>
            <w:shd w:val="clear" w:color="auto" w:fill="004A82"/>
            <w:vAlign w:val="center"/>
            <w:hideMark/>
          </w:tcPr>
          <w:p w14:paraId="1F4CA3D5" w14:textId="77777777" w:rsidR="00C62D44" w:rsidRPr="006A3E8A" w:rsidRDefault="00C62D44" w:rsidP="001679AF">
            <w:pPr>
              <w:jc w:val="center"/>
              <w:rPr>
                <w:rFonts w:cs="Calibri"/>
                <w:b/>
                <w:bCs/>
                <w:color w:val="FFFFFF" w:themeColor="background1"/>
                <w:sz w:val="20"/>
                <w:lang w:val="es-419" w:eastAsia="es-419"/>
              </w:rPr>
            </w:pPr>
            <w:r w:rsidRPr="006A3E8A">
              <w:rPr>
                <w:rFonts w:cs="Calibri"/>
                <w:b/>
                <w:bCs/>
                <w:color w:val="FFFFFF" w:themeColor="background1"/>
                <w:sz w:val="20"/>
                <w:lang w:val="es-419" w:eastAsia="es-419"/>
              </w:rPr>
              <w:t xml:space="preserve">Materia </w:t>
            </w:r>
          </w:p>
        </w:tc>
        <w:tc>
          <w:tcPr>
            <w:tcW w:w="0" w:type="auto"/>
            <w:tcBorders>
              <w:top w:val="single" w:sz="4" w:space="0" w:color="auto"/>
              <w:left w:val="nil"/>
              <w:bottom w:val="single" w:sz="4" w:space="0" w:color="auto"/>
              <w:right w:val="single" w:sz="4" w:space="0" w:color="auto"/>
            </w:tcBorders>
            <w:shd w:val="clear" w:color="auto" w:fill="004A82"/>
            <w:vAlign w:val="center"/>
            <w:hideMark/>
          </w:tcPr>
          <w:p w14:paraId="5A35D328" w14:textId="77777777" w:rsidR="00C62D44" w:rsidRPr="006A3E8A" w:rsidRDefault="00C62D44" w:rsidP="001679AF">
            <w:pPr>
              <w:jc w:val="center"/>
              <w:rPr>
                <w:rFonts w:cs="Calibri"/>
                <w:b/>
                <w:bCs/>
                <w:color w:val="FFFFFF" w:themeColor="background1"/>
                <w:sz w:val="20"/>
                <w:lang w:val="es-419" w:eastAsia="es-419"/>
              </w:rPr>
            </w:pPr>
            <w:r w:rsidRPr="006A3E8A">
              <w:rPr>
                <w:rFonts w:cs="Calibri"/>
                <w:b/>
                <w:bCs/>
                <w:color w:val="FFFFFF" w:themeColor="background1"/>
                <w:sz w:val="20"/>
                <w:lang w:val="es-419" w:eastAsia="es-419"/>
              </w:rPr>
              <w:t xml:space="preserve">Promedio mensual </w:t>
            </w:r>
          </w:p>
        </w:tc>
        <w:tc>
          <w:tcPr>
            <w:tcW w:w="0" w:type="auto"/>
            <w:tcBorders>
              <w:top w:val="single" w:sz="4" w:space="0" w:color="auto"/>
              <w:left w:val="nil"/>
              <w:bottom w:val="single" w:sz="4" w:space="0" w:color="auto"/>
              <w:right w:val="single" w:sz="4" w:space="0" w:color="auto"/>
            </w:tcBorders>
            <w:shd w:val="clear" w:color="auto" w:fill="004A82"/>
            <w:vAlign w:val="center"/>
            <w:hideMark/>
          </w:tcPr>
          <w:p w14:paraId="5DF288E2" w14:textId="3FB3091E" w:rsidR="00C62D44" w:rsidRPr="006A3E8A" w:rsidRDefault="00C62D44" w:rsidP="001679AF">
            <w:pPr>
              <w:jc w:val="center"/>
              <w:rPr>
                <w:rFonts w:cs="Calibri"/>
                <w:b/>
                <w:bCs/>
                <w:color w:val="FFFFFF" w:themeColor="background1"/>
                <w:sz w:val="20"/>
                <w:lang w:val="es-419" w:eastAsia="es-419"/>
              </w:rPr>
            </w:pPr>
            <w:r w:rsidRPr="006A3E8A">
              <w:rPr>
                <w:rFonts w:cs="Calibri"/>
                <w:b/>
                <w:bCs/>
                <w:color w:val="FFFFFF" w:themeColor="background1"/>
                <w:sz w:val="20"/>
                <w:lang w:val="es-419" w:eastAsia="es-419"/>
              </w:rPr>
              <w:t>Cantidad Té</w:t>
            </w:r>
            <w:r w:rsidR="000B6830" w:rsidRPr="006A3E8A">
              <w:rPr>
                <w:rFonts w:cs="Calibri"/>
                <w:b/>
                <w:bCs/>
                <w:color w:val="FFFFFF" w:themeColor="background1"/>
                <w:sz w:val="20"/>
                <w:lang w:val="es-419" w:eastAsia="es-419"/>
              </w:rPr>
              <w:t>c</w:t>
            </w:r>
            <w:r w:rsidRPr="006A3E8A">
              <w:rPr>
                <w:rFonts w:cs="Calibri"/>
                <w:b/>
                <w:bCs/>
                <w:color w:val="FFFFFF" w:themeColor="background1"/>
                <w:sz w:val="20"/>
                <w:lang w:val="es-419" w:eastAsia="es-419"/>
              </w:rPr>
              <w:t>nicos (actual)</w:t>
            </w:r>
          </w:p>
        </w:tc>
        <w:tc>
          <w:tcPr>
            <w:tcW w:w="0" w:type="auto"/>
            <w:tcBorders>
              <w:top w:val="single" w:sz="4" w:space="0" w:color="auto"/>
              <w:left w:val="nil"/>
              <w:bottom w:val="single" w:sz="4" w:space="0" w:color="auto"/>
              <w:right w:val="single" w:sz="4" w:space="0" w:color="auto"/>
            </w:tcBorders>
            <w:shd w:val="clear" w:color="auto" w:fill="004A82"/>
            <w:vAlign w:val="center"/>
            <w:hideMark/>
          </w:tcPr>
          <w:p w14:paraId="3C7A40C2" w14:textId="77777777" w:rsidR="00C62D44" w:rsidRPr="006A3E8A" w:rsidRDefault="00C62D44" w:rsidP="001679AF">
            <w:pPr>
              <w:jc w:val="center"/>
              <w:rPr>
                <w:rFonts w:cs="Calibri"/>
                <w:b/>
                <w:bCs/>
                <w:color w:val="FFFFFF" w:themeColor="background1"/>
                <w:sz w:val="20"/>
                <w:lang w:val="es-419" w:eastAsia="es-419"/>
              </w:rPr>
            </w:pPr>
            <w:r w:rsidRPr="006A3E8A">
              <w:rPr>
                <w:rFonts w:cs="Calibri"/>
                <w:b/>
                <w:bCs/>
                <w:color w:val="FFFFFF" w:themeColor="background1"/>
                <w:sz w:val="20"/>
                <w:lang w:val="es-419" w:eastAsia="es-419"/>
              </w:rPr>
              <w:t>Cuota alcanzada por mes</w:t>
            </w:r>
          </w:p>
        </w:tc>
        <w:tc>
          <w:tcPr>
            <w:tcW w:w="0" w:type="auto"/>
            <w:tcBorders>
              <w:top w:val="single" w:sz="4" w:space="0" w:color="auto"/>
              <w:left w:val="nil"/>
              <w:bottom w:val="single" w:sz="4" w:space="0" w:color="auto"/>
              <w:right w:val="single" w:sz="4" w:space="0" w:color="auto"/>
            </w:tcBorders>
            <w:shd w:val="clear" w:color="auto" w:fill="004A82"/>
            <w:vAlign w:val="center"/>
            <w:hideMark/>
          </w:tcPr>
          <w:p w14:paraId="39133994" w14:textId="77777777" w:rsidR="00C62D44" w:rsidRPr="006A3E8A" w:rsidRDefault="00C62D44" w:rsidP="001679AF">
            <w:pPr>
              <w:jc w:val="center"/>
              <w:rPr>
                <w:rFonts w:cs="Calibri"/>
                <w:b/>
                <w:bCs/>
                <w:color w:val="FFFFFF" w:themeColor="background1"/>
                <w:sz w:val="20"/>
                <w:lang w:val="es-419" w:eastAsia="es-419"/>
              </w:rPr>
            </w:pPr>
            <w:r w:rsidRPr="006A3E8A">
              <w:rPr>
                <w:rFonts w:cs="Calibri"/>
                <w:b/>
                <w:bCs/>
                <w:color w:val="FFFFFF" w:themeColor="background1"/>
                <w:sz w:val="20"/>
                <w:lang w:val="es-419" w:eastAsia="es-419"/>
              </w:rPr>
              <w:t>Cuota teórica esperada (mes)</w:t>
            </w:r>
          </w:p>
        </w:tc>
        <w:tc>
          <w:tcPr>
            <w:tcW w:w="0" w:type="auto"/>
            <w:tcBorders>
              <w:top w:val="single" w:sz="4" w:space="0" w:color="auto"/>
              <w:left w:val="nil"/>
              <w:bottom w:val="single" w:sz="4" w:space="0" w:color="auto"/>
              <w:right w:val="single" w:sz="4" w:space="0" w:color="auto"/>
            </w:tcBorders>
            <w:shd w:val="clear" w:color="auto" w:fill="004A82"/>
            <w:vAlign w:val="center"/>
            <w:hideMark/>
          </w:tcPr>
          <w:p w14:paraId="3194BA35" w14:textId="77777777" w:rsidR="00C62D44" w:rsidRPr="006A3E8A" w:rsidRDefault="00C62D44" w:rsidP="001679AF">
            <w:pPr>
              <w:jc w:val="center"/>
              <w:rPr>
                <w:rFonts w:cs="Calibri"/>
                <w:b/>
                <w:bCs/>
                <w:color w:val="FFFFFF" w:themeColor="background1"/>
                <w:sz w:val="20"/>
                <w:lang w:val="es-419" w:eastAsia="es-419"/>
              </w:rPr>
            </w:pPr>
            <w:r w:rsidRPr="006A3E8A">
              <w:rPr>
                <w:rFonts w:cs="Calibri"/>
                <w:b/>
                <w:bCs/>
                <w:color w:val="FFFFFF" w:themeColor="background1"/>
                <w:sz w:val="20"/>
                <w:lang w:val="es-419" w:eastAsia="es-419"/>
              </w:rPr>
              <w:t xml:space="preserve">Diferencia cuota alcanzada menos cuota teórica. </w:t>
            </w:r>
          </w:p>
        </w:tc>
        <w:tc>
          <w:tcPr>
            <w:tcW w:w="0" w:type="auto"/>
            <w:tcBorders>
              <w:top w:val="single" w:sz="4" w:space="0" w:color="auto"/>
              <w:left w:val="nil"/>
              <w:bottom w:val="single" w:sz="4" w:space="0" w:color="auto"/>
              <w:right w:val="single" w:sz="4" w:space="0" w:color="auto"/>
            </w:tcBorders>
            <w:shd w:val="clear" w:color="auto" w:fill="004A82"/>
            <w:vAlign w:val="center"/>
            <w:hideMark/>
          </w:tcPr>
          <w:p w14:paraId="31B85C1F" w14:textId="77777777" w:rsidR="00C62D44" w:rsidRPr="006A3E8A" w:rsidRDefault="00C62D44" w:rsidP="001679AF">
            <w:pPr>
              <w:jc w:val="center"/>
              <w:rPr>
                <w:rFonts w:cs="Calibri"/>
                <w:b/>
                <w:bCs/>
                <w:color w:val="FFFFFF" w:themeColor="background1"/>
                <w:sz w:val="20"/>
                <w:lang w:val="es-419" w:eastAsia="es-419"/>
              </w:rPr>
            </w:pPr>
            <w:r w:rsidRPr="006A3E8A">
              <w:rPr>
                <w:rFonts w:cs="Calibri"/>
                <w:b/>
                <w:bCs/>
                <w:color w:val="FFFFFF" w:themeColor="background1"/>
                <w:sz w:val="20"/>
                <w:lang w:val="es-419" w:eastAsia="es-419"/>
              </w:rPr>
              <w:t>Valor porcentual (capacidad operativa)</w:t>
            </w:r>
          </w:p>
        </w:tc>
      </w:tr>
      <w:tr w:rsidR="00C62D44" w:rsidRPr="001D020D" w14:paraId="35DB614F" w14:textId="77777777" w:rsidTr="00C62D44">
        <w:trPr>
          <w:trHeight w:val="520"/>
        </w:trPr>
        <w:tc>
          <w:tcPr>
            <w:tcW w:w="0" w:type="auto"/>
            <w:tcBorders>
              <w:top w:val="nil"/>
              <w:left w:val="single" w:sz="4" w:space="0" w:color="auto"/>
              <w:bottom w:val="single" w:sz="4" w:space="0" w:color="auto"/>
              <w:right w:val="single" w:sz="4" w:space="0" w:color="auto"/>
            </w:tcBorders>
            <w:vAlign w:val="center"/>
            <w:hideMark/>
          </w:tcPr>
          <w:p w14:paraId="4FA4FC23" w14:textId="77777777" w:rsidR="00C62D44" w:rsidRPr="001D020D" w:rsidRDefault="00C62D44" w:rsidP="001679AF">
            <w:pPr>
              <w:jc w:val="center"/>
              <w:rPr>
                <w:rFonts w:cs="Calibri"/>
                <w:b/>
                <w:bCs/>
                <w:color w:val="000000"/>
                <w:sz w:val="20"/>
                <w:lang w:val="es-419" w:eastAsia="es-419"/>
              </w:rPr>
            </w:pPr>
            <w:r w:rsidRPr="001D020D">
              <w:rPr>
                <w:rFonts w:cs="Calibri"/>
                <w:b/>
                <w:bCs/>
                <w:color w:val="000000"/>
                <w:sz w:val="20"/>
                <w:lang w:val="es-419" w:eastAsia="es-419"/>
              </w:rPr>
              <w:t xml:space="preserve">Faltas y Contravenciones </w:t>
            </w:r>
          </w:p>
        </w:tc>
        <w:tc>
          <w:tcPr>
            <w:tcW w:w="0" w:type="auto"/>
            <w:tcBorders>
              <w:top w:val="nil"/>
              <w:left w:val="nil"/>
              <w:bottom w:val="single" w:sz="4" w:space="0" w:color="auto"/>
              <w:right w:val="single" w:sz="4" w:space="0" w:color="auto"/>
            </w:tcBorders>
            <w:noWrap/>
            <w:vAlign w:val="center"/>
            <w:hideMark/>
          </w:tcPr>
          <w:p w14:paraId="0769BA70" w14:textId="4FC253AA" w:rsidR="00C62D44" w:rsidRPr="001D020D" w:rsidRDefault="00A249DB" w:rsidP="001679AF">
            <w:pPr>
              <w:jc w:val="center"/>
              <w:rPr>
                <w:rFonts w:cs="Calibri"/>
                <w:color w:val="000000"/>
                <w:szCs w:val="24"/>
                <w:lang w:val="es-419" w:eastAsia="es-419"/>
              </w:rPr>
            </w:pPr>
            <w:r w:rsidRPr="001D020D">
              <w:rPr>
                <w:rFonts w:cs="Calibri"/>
                <w:color w:val="000000"/>
                <w:szCs w:val="24"/>
                <w:lang w:val="es-419" w:eastAsia="es-419"/>
              </w:rPr>
              <w:t>1</w:t>
            </w:r>
            <w:r w:rsidR="00824F8C" w:rsidRPr="001D020D">
              <w:rPr>
                <w:rFonts w:cs="Calibri"/>
                <w:color w:val="000000"/>
                <w:szCs w:val="24"/>
                <w:lang w:val="es-419" w:eastAsia="es-419"/>
              </w:rPr>
              <w:t>07</w:t>
            </w:r>
          </w:p>
        </w:tc>
        <w:tc>
          <w:tcPr>
            <w:tcW w:w="0" w:type="auto"/>
            <w:vMerge w:val="restart"/>
            <w:tcBorders>
              <w:top w:val="nil"/>
              <w:left w:val="single" w:sz="4" w:space="0" w:color="auto"/>
              <w:bottom w:val="single" w:sz="4" w:space="0" w:color="auto"/>
              <w:right w:val="single" w:sz="4" w:space="0" w:color="auto"/>
            </w:tcBorders>
            <w:noWrap/>
            <w:vAlign w:val="center"/>
            <w:hideMark/>
          </w:tcPr>
          <w:p w14:paraId="7E22077E" w14:textId="08398C4E" w:rsidR="00C62D44" w:rsidRPr="001D020D" w:rsidRDefault="003C636C" w:rsidP="001679AF">
            <w:pPr>
              <w:jc w:val="center"/>
              <w:rPr>
                <w:rFonts w:cs="Calibri"/>
                <w:color w:val="000000"/>
                <w:szCs w:val="24"/>
                <w:lang w:val="es-419" w:eastAsia="es-419"/>
              </w:rPr>
            </w:pPr>
            <w:r>
              <w:rPr>
                <w:rFonts w:cs="Calibri"/>
                <w:color w:val="000000"/>
                <w:szCs w:val="24"/>
                <w:lang w:val="es-419" w:eastAsia="es-419"/>
              </w:rPr>
              <w:t>4</w:t>
            </w:r>
          </w:p>
        </w:tc>
        <w:tc>
          <w:tcPr>
            <w:tcW w:w="0" w:type="auto"/>
            <w:vMerge w:val="restart"/>
            <w:tcBorders>
              <w:top w:val="nil"/>
              <w:left w:val="single" w:sz="4" w:space="0" w:color="auto"/>
              <w:bottom w:val="single" w:sz="4" w:space="0" w:color="auto"/>
              <w:right w:val="single" w:sz="4" w:space="0" w:color="auto"/>
            </w:tcBorders>
            <w:noWrap/>
            <w:vAlign w:val="center"/>
            <w:hideMark/>
          </w:tcPr>
          <w:p w14:paraId="7A865E70" w14:textId="76E044C2" w:rsidR="00C62D44" w:rsidRPr="001D020D" w:rsidRDefault="003C636C" w:rsidP="001679AF">
            <w:pPr>
              <w:jc w:val="center"/>
              <w:rPr>
                <w:rFonts w:cs="Calibri"/>
                <w:color w:val="000000"/>
                <w:szCs w:val="24"/>
                <w:lang w:val="es-419" w:eastAsia="es-419"/>
              </w:rPr>
            </w:pPr>
            <w:r>
              <w:rPr>
                <w:rFonts w:cs="Calibri"/>
                <w:color w:val="000000"/>
                <w:szCs w:val="24"/>
                <w:lang w:val="es-419" w:eastAsia="es-419"/>
              </w:rPr>
              <w:t>208</w:t>
            </w:r>
          </w:p>
        </w:tc>
        <w:tc>
          <w:tcPr>
            <w:tcW w:w="0" w:type="auto"/>
            <w:vMerge w:val="restart"/>
            <w:tcBorders>
              <w:top w:val="nil"/>
              <w:left w:val="single" w:sz="4" w:space="0" w:color="auto"/>
              <w:bottom w:val="single" w:sz="4" w:space="0" w:color="auto"/>
              <w:right w:val="single" w:sz="4" w:space="0" w:color="auto"/>
            </w:tcBorders>
            <w:shd w:val="clear" w:color="000000" w:fill="9BC2E6"/>
            <w:noWrap/>
            <w:vAlign w:val="center"/>
            <w:hideMark/>
          </w:tcPr>
          <w:p w14:paraId="0FE1DDA9" w14:textId="77777777" w:rsidR="00C62D44" w:rsidRPr="001D020D" w:rsidRDefault="00C62D44" w:rsidP="001679AF">
            <w:pPr>
              <w:jc w:val="center"/>
              <w:rPr>
                <w:rFonts w:cs="Calibri"/>
                <w:color w:val="000000"/>
                <w:szCs w:val="24"/>
                <w:lang w:val="es-419" w:eastAsia="es-419"/>
              </w:rPr>
            </w:pPr>
            <w:r w:rsidRPr="001D020D">
              <w:rPr>
                <w:rFonts w:cs="Calibri"/>
                <w:color w:val="000000"/>
                <w:szCs w:val="24"/>
                <w:lang w:val="es-419" w:eastAsia="es-419"/>
              </w:rPr>
              <w:t>315</w:t>
            </w:r>
          </w:p>
        </w:tc>
        <w:tc>
          <w:tcPr>
            <w:tcW w:w="0" w:type="auto"/>
            <w:vMerge w:val="restart"/>
            <w:tcBorders>
              <w:top w:val="single" w:sz="4" w:space="0" w:color="auto"/>
              <w:left w:val="single" w:sz="4" w:space="0" w:color="auto"/>
              <w:bottom w:val="single" w:sz="4" w:space="0" w:color="000000"/>
              <w:right w:val="single" w:sz="4" w:space="0" w:color="auto"/>
            </w:tcBorders>
            <w:shd w:val="clear" w:color="000000" w:fill="FFFFFF"/>
            <w:noWrap/>
            <w:vAlign w:val="center"/>
            <w:hideMark/>
          </w:tcPr>
          <w:p w14:paraId="67015051" w14:textId="14BABD04" w:rsidR="00C62D44" w:rsidRPr="001D020D" w:rsidRDefault="003C636C" w:rsidP="001679AF">
            <w:pPr>
              <w:jc w:val="center"/>
              <w:rPr>
                <w:rFonts w:cs="Calibri"/>
                <w:color w:val="000000"/>
                <w:szCs w:val="24"/>
                <w:lang w:val="es-419" w:eastAsia="es-419"/>
              </w:rPr>
            </w:pPr>
            <w:r>
              <w:rPr>
                <w:rFonts w:cs="Calibri"/>
                <w:color w:val="000000"/>
                <w:szCs w:val="24"/>
                <w:lang w:val="es-419" w:eastAsia="es-419"/>
              </w:rPr>
              <w:t>107</w:t>
            </w:r>
          </w:p>
        </w:tc>
        <w:tc>
          <w:tcPr>
            <w:tcW w:w="0" w:type="auto"/>
            <w:vMerge w:val="restart"/>
            <w:tcBorders>
              <w:top w:val="single" w:sz="4" w:space="0" w:color="auto"/>
              <w:left w:val="single" w:sz="4" w:space="0" w:color="auto"/>
              <w:bottom w:val="single" w:sz="4" w:space="0" w:color="000000"/>
              <w:right w:val="single" w:sz="4" w:space="0" w:color="auto"/>
            </w:tcBorders>
            <w:shd w:val="clear" w:color="000000" w:fill="FFFFFF"/>
            <w:noWrap/>
            <w:vAlign w:val="center"/>
            <w:hideMark/>
          </w:tcPr>
          <w:p w14:paraId="38732EE9" w14:textId="11856557" w:rsidR="00C62D44" w:rsidRPr="001D020D" w:rsidRDefault="003C636C" w:rsidP="001679AF">
            <w:pPr>
              <w:jc w:val="center"/>
              <w:rPr>
                <w:rFonts w:cs="Calibri"/>
                <w:color w:val="000000"/>
                <w:szCs w:val="24"/>
                <w:lang w:val="es-419" w:eastAsia="es-419"/>
              </w:rPr>
            </w:pPr>
            <w:r>
              <w:rPr>
                <w:rFonts w:cs="Calibri"/>
                <w:color w:val="000000"/>
                <w:szCs w:val="24"/>
                <w:lang w:val="es-419" w:eastAsia="es-419"/>
              </w:rPr>
              <w:t>34</w:t>
            </w:r>
            <w:r w:rsidR="00C62D44" w:rsidRPr="001D020D">
              <w:rPr>
                <w:rFonts w:cs="Calibri"/>
                <w:color w:val="000000"/>
                <w:szCs w:val="24"/>
                <w:lang w:val="es-419" w:eastAsia="es-419"/>
              </w:rPr>
              <w:t>%</w:t>
            </w:r>
          </w:p>
        </w:tc>
      </w:tr>
      <w:tr w:rsidR="00C62D44" w:rsidRPr="001D020D" w14:paraId="1B99D057" w14:textId="77777777" w:rsidTr="00C62D44">
        <w:trPr>
          <w:trHeight w:val="260"/>
        </w:trPr>
        <w:tc>
          <w:tcPr>
            <w:tcW w:w="0" w:type="auto"/>
            <w:tcBorders>
              <w:top w:val="nil"/>
              <w:left w:val="single" w:sz="4" w:space="0" w:color="auto"/>
              <w:bottom w:val="single" w:sz="4" w:space="0" w:color="auto"/>
              <w:right w:val="single" w:sz="4" w:space="0" w:color="auto"/>
            </w:tcBorders>
            <w:vAlign w:val="center"/>
            <w:hideMark/>
          </w:tcPr>
          <w:p w14:paraId="3C30E42C" w14:textId="77777777" w:rsidR="00C62D44" w:rsidRPr="001D020D" w:rsidRDefault="00C62D44" w:rsidP="001679AF">
            <w:pPr>
              <w:jc w:val="center"/>
              <w:rPr>
                <w:rFonts w:cs="Calibri"/>
                <w:b/>
                <w:bCs/>
                <w:color w:val="000000"/>
                <w:sz w:val="20"/>
                <w:lang w:val="es-419" w:eastAsia="es-419"/>
              </w:rPr>
            </w:pPr>
            <w:r w:rsidRPr="001D020D">
              <w:rPr>
                <w:rFonts w:cs="Calibri"/>
                <w:b/>
                <w:bCs/>
                <w:color w:val="000000"/>
                <w:sz w:val="20"/>
                <w:lang w:val="es-419" w:eastAsia="es-419"/>
              </w:rPr>
              <w:t xml:space="preserve">Tránsito </w:t>
            </w:r>
          </w:p>
        </w:tc>
        <w:tc>
          <w:tcPr>
            <w:tcW w:w="0" w:type="auto"/>
            <w:tcBorders>
              <w:top w:val="nil"/>
              <w:left w:val="nil"/>
              <w:bottom w:val="single" w:sz="4" w:space="0" w:color="auto"/>
              <w:right w:val="single" w:sz="4" w:space="0" w:color="auto"/>
            </w:tcBorders>
            <w:noWrap/>
            <w:vAlign w:val="center"/>
            <w:hideMark/>
          </w:tcPr>
          <w:p w14:paraId="3AAE48F9" w14:textId="2F94B9EB" w:rsidR="00C62D44" w:rsidRPr="001D020D" w:rsidRDefault="00A249DB" w:rsidP="001679AF">
            <w:pPr>
              <w:jc w:val="center"/>
              <w:rPr>
                <w:rFonts w:cs="Calibri"/>
                <w:color w:val="000000"/>
                <w:szCs w:val="24"/>
                <w:lang w:val="es-419" w:eastAsia="es-419"/>
              </w:rPr>
            </w:pPr>
            <w:r w:rsidRPr="001D020D">
              <w:rPr>
                <w:rFonts w:cs="Calibri"/>
                <w:color w:val="000000"/>
                <w:szCs w:val="24"/>
                <w:lang w:val="es-419" w:eastAsia="es-419"/>
              </w:rPr>
              <w:t>5</w:t>
            </w:r>
            <w:r w:rsidR="00824F8C" w:rsidRPr="001D020D">
              <w:rPr>
                <w:rFonts w:cs="Calibri"/>
                <w:color w:val="000000"/>
                <w:szCs w:val="24"/>
                <w:lang w:val="es-419" w:eastAsia="es-419"/>
              </w:rPr>
              <w:t>7</w:t>
            </w:r>
          </w:p>
        </w:tc>
        <w:tc>
          <w:tcPr>
            <w:tcW w:w="0" w:type="auto"/>
            <w:vMerge/>
            <w:tcBorders>
              <w:top w:val="nil"/>
              <w:left w:val="single" w:sz="4" w:space="0" w:color="auto"/>
              <w:bottom w:val="single" w:sz="4" w:space="0" w:color="auto"/>
              <w:right w:val="single" w:sz="4" w:space="0" w:color="auto"/>
            </w:tcBorders>
            <w:vAlign w:val="center"/>
            <w:hideMark/>
          </w:tcPr>
          <w:p w14:paraId="4B323BE4" w14:textId="77777777" w:rsidR="00C62D44" w:rsidRPr="001D020D" w:rsidRDefault="00C62D44" w:rsidP="001679AF">
            <w:pPr>
              <w:jc w:val="left"/>
              <w:rPr>
                <w:rFonts w:cs="Calibri"/>
                <w:color w:val="000000"/>
                <w:sz w:val="20"/>
                <w:lang w:val="es-419" w:eastAsia="es-419"/>
              </w:rPr>
            </w:pPr>
          </w:p>
        </w:tc>
        <w:tc>
          <w:tcPr>
            <w:tcW w:w="0" w:type="auto"/>
            <w:vMerge/>
            <w:tcBorders>
              <w:top w:val="nil"/>
              <w:left w:val="single" w:sz="4" w:space="0" w:color="auto"/>
              <w:bottom w:val="single" w:sz="4" w:space="0" w:color="auto"/>
              <w:right w:val="single" w:sz="4" w:space="0" w:color="auto"/>
            </w:tcBorders>
            <w:vAlign w:val="center"/>
            <w:hideMark/>
          </w:tcPr>
          <w:p w14:paraId="613085F3" w14:textId="77777777" w:rsidR="00C62D44" w:rsidRPr="001D020D" w:rsidRDefault="00C62D44" w:rsidP="001679AF">
            <w:pPr>
              <w:jc w:val="left"/>
              <w:rPr>
                <w:rFonts w:cs="Calibri"/>
                <w:color w:val="000000"/>
                <w:sz w:val="20"/>
                <w:lang w:val="es-419" w:eastAsia="es-419"/>
              </w:rPr>
            </w:pPr>
          </w:p>
        </w:tc>
        <w:tc>
          <w:tcPr>
            <w:tcW w:w="0" w:type="auto"/>
            <w:vMerge/>
            <w:tcBorders>
              <w:top w:val="nil"/>
              <w:left w:val="single" w:sz="4" w:space="0" w:color="auto"/>
              <w:bottom w:val="single" w:sz="4" w:space="0" w:color="auto"/>
              <w:right w:val="single" w:sz="4" w:space="0" w:color="auto"/>
            </w:tcBorders>
            <w:vAlign w:val="center"/>
            <w:hideMark/>
          </w:tcPr>
          <w:p w14:paraId="1D8F993D" w14:textId="77777777" w:rsidR="00C62D44" w:rsidRPr="001D020D" w:rsidRDefault="00C62D44" w:rsidP="001679AF">
            <w:pPr>
              <w:jc w:val="left"/>
              <w:rPr>
                <w:rFonts w:cs="Calibri"/>
                <w:color w:val="000000"/>
                <w:sz w:val="20"/>
                <w:lang w:val="es-419" w:eastAsia="es-419"/>
              </w:rPr>
            </w:pPr>
          </w:p>
        </w:tc>
        <w:tc>
          <w:tcPr>
            <w:tcW w:w="0" w:type="auto"/>
            <w:vMerge/>
            <w:tcBorders>
              <w:top w:val="single" w:sz="4" w:space="0" w:color="auto"/>
              <w:left w:val="single" w:sz="4" w:space="0" w:color="auto"/>
              <w:bottom w:val="single" w:sz="4" w:space="0" w:color="000000"/>
              <w:right w:val="single" w:sz="4" w:space="0" w:color="auto"/>
            </w:tcBorders>
            <w:vAlign w:val="center"/>
            <w:hideMark/>
          </w:tcPr>
          <w:p w14:paraId="28F68A76" w14:textId="77777777" w:rsidR="00C62D44" w:rsidRPr="001D020D" w:rsidRDefault="00C62D44" w:rsidP="001679AF">
            <w:pPr>
              <w:jc w:val="left"/>
              <w:rPr>
                <w:rFonts w:cs="Calibri"/>
                <w:color w:val="000000"/>
                <w:sz w:val="20"/>
                <w:lang w:val="es-419" w:eastAsia="es-419"/>
              </w:rPr>
            </w:pPr>
          </w:p>
        </w:tc>
        <w:tc>
          <w:tcPr>
            <w:tcW w:w="0" w:type="auto"/>
            <w:vMerge/>
            <w:tcBorders>
              <w:top w:val="single" w:sz="4" w:space="0" w:color="auto"/>
              <w:left w:val="single" w:sz="4" w:space="0" w:color="auto"/>
              <w:bottom w:val="single" w:sz="4" w:space="0" w:color="000000"/>
              <w:right w:val="single" w:sz="4" w:space="0" w:color="auto"/>
            </w:tcBorders>
            <w:vAlign w:val="center"/>
            <w:hideMark/>
          </w:tcPr>
          <w:p w14:paraId="152A876B" w14:textId="77777777" w:rsidR="00C62D44" w:rsidRPr="001D020D" w:rsidRDefault="00C62D44" w:rsidP="001679AF">
            <w:pPr>
              <w:jc w:val="left"/>
              <w:rPr>
                <w:rFonts w:cs="Calibri"/>
                <w:color w:val="000000"/>
                <w:sz w:val="20"/>
                <w:lang w:val="es-419" w:eastAsia="es-419"/>
              </w:rPr>
            </w:pPr>
          </w:p>
        </w:tc>
      </w:tr>
      <w:tr w:rsidR="00C62D44" w:rsidRPr="001D020D" w14:paraId="52D7360B" w14:textId="77777777" w:rsidTr="00C62D44">
        <w:trPr>
          <w:trHeight w:val="1040"/>
        </w:trPr>
        <w:tc>
          <w:tcPr>
            <w:tcW w:w="0" w:type="auto"/>
            <w:tcBorders>
              <w:top w:val="nil"/>
              <w:left w:val="single" w:sz="4" w:space="0" w:color="auto"/>
              <w:bottom w:val="single" w:sz="4" w:space="0" w:color="auto"/>
              <w:right w:val="single" w:sz="4" w:space="0" w:color="auto"/>
            </w:tcBorders>
            <w:vAlign w:val="center"/>
            <w:hideMark/>
          </w:tcPr>
          <w:p w14:paraId="76DA637B" w14:textId="77777777" w:rsidR="00C62D44" w:rsidRPr="001D020D" w:rsidRDefault="00C62D44" w:rsidP="001679AF">
            <w:pPr>
              <w:jc w:val="center"/>
              <w:rPr>
                <w:rFonts w:cs="Calibri"/>
                <w:b/>
                <w:bCs/>
                <w:color w:val="000000"/>
                <w:sz w:val="20"/>
                <w:lang w:val="es-419" w:eastAsia="es-419"/>
              </w:rPr>
            </w:pPr>
            <w:r w:rsidRPr="001D020D">
              <w:rPr>
                <w:rFonts w:cs="Calibri"/>
                <w:b/>
                <w:bCs/>
                <w:color w:val="000000"/>
                <w:sz w:val="20"/>
                <w:lang w:val="es-419" w:eastAsia="es-419"/>
              </w:rPr>
              <w:t>Pensiones Alimentarios</w:t>
            </w:r>
            <w:r w:rsidRPr="001D020D">
              <w:rPr>
                <w:rFonts w:cs="Calibri"/>
                <w:b/>
                <w:bCs/>
                <w:i/>
                <w:iCs/>
                <w:color w:val="000000"/>
                <w:sz w:val="20"/>
                <w:lang w:val="es-419" w:eastAsia="es-419"/>
              </w:rPr>
              <w:t xml:space="preserve"> (demandas nuevas, escritos y apremios) </w:t>
            </w:r>
          </w:p>
        </w:tc>
        <w:tc>
          <w:tcPr>
            <w:tcW w:w="0" w:type="auto"/>
            <w:tcBorders>
              <w:top w:val="nil"/>
              <w:left w:val="nil"/>
              <w:bottom w:val="single" w:sz="4" w:space="0" w:color="auto"/>
              <w:right w:val="single" w:sz="4" w:space="0" w:color="auto"/>
            </w:tcBorders>
            <w:noWrap/>
            <w:vAlign w:val="center"/>
            <w:hideMark/>
          </w:tcPr>
          <w:p w14:paraId="332769A2" w14:textId="77AD2E61" w:rsidR="00C62D44" w:rsidRPr="001D020D" w:rsidRDefault="00A249DB" w:rsidP="001679AF">
            <w:pPr>
              <w:jc w:val="center"/>
              <w:rPr>
                <w:rFonts w:cs="Calibri"/>
                <w:color w:val="000000"/>
                <w:szCs w:val="24"/>
                <w:lang w:val="es-419" w:eastAsia="es-419"/>
              </w:rPr>
            </w:pPr>
            <w:r w:rsidRPr="001D020D">
              <w:rPr>
                <w:rFonts w:cs="Calibri"/>
                <w:color w:val="000000"/>
                <w:szCs w:val="24"/>
                <w:lang w:val="es-419" w:eastAsia="es-419"/>
              </w:rPr>
              <w:t>6</w:t>
            </w:r>
            <w:r w:rsidR="00824F8C" w:rsidRPr="001D020D">
              <w:rPr>
                <w:rFonts w:cs="Calibri"/>
                <w:color w:val="000000"/>
                <w:szCs w:val="24"/>
                <w:lang w:val="es-419" w:eastAsia="es-419"/>
              </w:rPr>
              <w:t>68</w:t>
            </w:r>
          </w:p>
        </w:tc>
        <w:tc>
          <w:tcPr>
            <w:tcW w:w="0" w:type="auto"/>
            <w:vMerge/>
            <w:tcBorders>
              <w:top w:val="nil"/>
              <w:left w:val="single" w:sz="4" w:space="0" w:color="auto"/>
              <w:bottom w:val="single" w:sz="4" w:space="0" w:color="auto"/>
              <w:right w:val="single" w:sz="4" w:space="0" w:color="auto"/>
            </w:tcBorders>
            <w:vAlign w:val="center"/>
            <w:hideMark/>
          </w:tcPr>
          <w:p w14:paraId="0A0C40C0" w14:textId="77777777" w:rsidR="00C62D44" w:rsidRPr="001D020D" w:rsidRDefault="00C62D44" w:rsidP="001679AF">
            <w:pPr>
              <w:jc w:val="left"/>
              <w:rPr>
                <w:rFonts w:cs="Calibri"/>
                <w:color w:val="000000"/>
                <w:sz w:val="20"/>
                <w:lang w:val="es-419" w:eastAsia="es-419"/>
              </w:rPr>
            </w:pPr>
          </w:p>
        </w:tc>
        <w:tc>
          <w:tcPr>
            <w:tcW w:w="0" w:type="auto"/>
            <w:vMerge/>
            <w:tcBorders>
              <w:top w:val="nil"/>
              <w:left w:val="single" w:sz="4" w:space="0" w:color="auto"/>
              <w:bottom w:val="single" w:sz="4" w:space="0" w:color="auto"/>
              <w:right w:val="single" w:sz="4" w:space="0" w:color="auto"/>
            </w:tcBorders>
            <w:vAlign w:val="center"/>
            <w:hideMark/>
          </w:tcPr>
          <w:p w14:paraId="131CB183" w14:textId="77777777" w:rsidR="00C62D44" w:rsidRPr="001D020D" w:rsidRDefault="00C62D44" w:rsidP="001679AF">
            <w:pPr>
              <w:jc w:val="left"/>
              <w:rPr>
                <w:rFonts w:cs="Calibri"/>
                <w:color w:val="000000"/>
                <w:sz w:val="20"/>
                <w:lang w:val="es-419" w:eastAsia="es-419"/>
              </w:rPr>
            </w:pPr>
          </w:p>
        </w:tc>
        <w:tc>
          <w:tcPr>
            <w:tcW w:w="0" w:type="auto"/>
            <w:vMerge/>
            <w:tcBorders>
              <w:top w:val="nil"/>
              <w:left w:val="single" w:sz="4" w:space="0" w:color="auto"/>
              <w:bottom w:val="single" w:sz="4" w:space="0" w:color="auto"/>
              <w:right w:val="single" w:sz="4" w:space="0" w:color="auto"/>
            </w:tcBorders>
            <w:vAlign w:val="center"/>
            <w:hideMark/>
          </w:tcPr>
          <w:p w14:paraId="4ED2A510" w14:textId="77777777" w:rsidR="00C62D44" w:rsidRPr="001D020D" w:rsidRDefault="00C62D44" w:rsidP="001679AF">
            <w:pPr>
              <w:jc w:val="left"/>
              <w:rPr>
                <w:rFonts w:cs="Calibri"/>
                <w:color w:val="000000"/>
                <w:sz w:val="20"/>
                <w:lang w:val="es-419" w:eastAsia="es-419"/>
              </w:rPr>
            </w:pPr>
          </w:p>
        </w:tc>
        <w:tc>
          <w:tcPr>
            <w:tcW w:w="0" w:type="auto"/>
            <w:vMerge/>
            <w:tcBorders>
              <w:top w:val="single" w:sz="4" w:space="0" w:color="auto"/>
              <w:left w:val="single" w:sz="4" w:space="0" w:color="auto"/>
              <w:bottom w:val="single" w:sz="4" w:space="0" w:color="000000"/>
              <w:right w:val="single" w:sz="4" w:space="0" w:color="auto"/>
            </w:tcBorders>
            <w:vAlign w:val="center"/>
            <w:hideMark/>
          </w:tcPr>
          <w:p w14:paraId="021332AE" w14:textId="77777777" w:rsidR="00C62D44" w:rsidRPr="001D020D" w:rsidRDefault="00C62D44" w:rsidP="001679AF">
            <w:pPr>
              <w:jc w:val="left"/>
              <w:rPr>
                <w:rFonts w:cs="Calibri"/>
                <w:color w:val="000000"/>
                <w:sz w:val="20"/>
                <w:lang w:val="es-419" w:eastAsia="es-419"/>
              </w:rPr>
            </w:pPr>
          </w:p>
        </w:tc>
        <w:tc>
          <w:tcPr>
            <w:tcW w:w="0" w:type="auto"/>
            <w:vMerge/>
            <w:tcBorders>
              <w:top w:val="single" w:sz="4" w:space="0" w:color="auto"/>
              <w:left w:val="single" w:sz="4" w:space="0" w:color="auto"/>
              <w:bottom w:val="single" w:sz="4" w:space="0" w:color="000000"/>
              <w:right w:val="single" w:sz="4" w:space="0" w:color="auto"/>
            </w:tcBorders>
            <w:vAlign w:val="center"/>
            <w:hideMark/>
          </w:tcPr>
          <w:p w14:paraId="358BE4D9" w14:textId="77777777" w:rsidR="00C62D44" w:rsidRPr="001D020D" w:rsidRDefault="00C62D44" w:rsidP="001679AF">
            <w:pPr>
              <w:jc w:val="left"/>
              <w:rPr>
                <w:rFonts w:cs="Calibri"/>
                <w:color w:val="000000"/>
                <w:sz w:val="20"/>
                <w:lang w:val="es-419" w:eastAsia="es-419"/>
              </w:rPr>
            </w:pPr>
          </w:p>
        </w:tc>
      </w:tr>
    </w:tbl>
    <w:p w14:paraId="79690415" w14:textId="39B9BB2D" w:rsidR="00967BF3" w:rsidRPr="001D020D" w:rsidRDefault="00967BF3" w:rsidP="001679AF">
      <w:pPr>
        <w:rPr>
          <w:rFonts w:cs="Book Antiqua"/>
          <w:i/>
          <w:iCs/>
          <w:sz w:val="18"/>
          <w:szCs w:val="18"/>
        </w:rPr>
      </w:pPr>
      <w:r w:rsidRPr="001D020D">
        <w:rPr>
          <w:rFonts w:cs="Book Antiqua"/>
          <w:b/>
          <w:i/>
          <w:iCs/>
          <w:sz w:val="18"/>
          <w:szCs w:val="18"/>
        </w:rPr>
        <w:t>Fuente</w:t>
      </w:r>
      <w:r w:rsidRPr="001D020D">
        <w:rPr>
          <w:rFonts w:cs="Book Antiqua"/>
          <w:i/>
          <w:iCs/>
          <w:sz w:val="18"/>
          <w:szCs w:val="18"/>
        </w:rPr>
        <w:t>: Matriz de Indicadores de Gestión Juzgado Contravencional de Turrialba.</w:t>
      </w:r>
      <w:r w:rsidR="008E0263" w:rsidRPr="001D020D">
        <w:rPr>
          <w:rFonts w:cs="Book Antiqua"/>
          <w:i/>
          <w:iCs/>
          <w:sz w:val="18"/>
          <w:szCs w:val="18"/>
        </w:rPr>
        <w:t xml:space="preserve"> Promedio de entrada anual de enero 2022 a abril de 2025, Para los años 2022 al 2024 el cálculo del promedio mensual se realizó tomando como base 11.25 meses por cierres colectivos. Para el año 2025 el cálculo del promedio mensual se realizó tomando como base 3.5 meses por cierres colectivos.</w:t>
      </w:r>
    </w:p>
    <w:p w14:paraId="177F99AE" w14:textId="77777777" w:rsidR="00967BF3" w:rsidRPr="001D020D" w:rsidRDefault="00967BF3" w:rsidP="001679AF">
      <w:pPr>
        <w:rPr>
          <w:rFonts w:cs="Arial"/>
          <w:szCs w:val="24"/>
        </w:rPr>
      </w:pPr>
    </w:p>
    <w:p w14:paraId="19075A1D" w14:textId="02F22CCA" w:rsidR="00093D56" w:rsidRPr="001D020D" w:rsidRDefault="00E54632" w:rsidP="001679AF">
      <w:pPr>
        <w:rPr>
          <w:rFonts w:cs="Arial"/>
          <w:szCs w:val="24"/>
        </w:rPr>
      </w:pPr>
      <w:r w:rsidRPr="001D020D">
        <w:rPr>
          <w:rFonts w:cs="Arial"/>
          <w:szCs w:val="24"/>
        </w:rPr>
        <w:t xml:space="preserve">Al abocarse </w:t>
      </w:r>
      <w:r w:rsidR="003C636C">
        <w:rPr>
          <w:rFonts w:cs="Arial"/>
          <w:szCs w:val="24"/>
        </w:rPr>
        <w:t>cuatro</w:t>
      </w:r>
      <w:r w:rsidR="003C636C" w:rsidRPr="001D020D">
        <w:rPr>
          <w:rFonts w:cs="Arial"/>
          <w:szCs w:val="24"/>
        </w:rPr>
        <w:t xml:space="preserve"> </w:t>
      </w:r>
      <w:r w:rsidRPr="001D020D">
        <w:rPr>
          <w:rFonts w:cs="Arial"/>
          <w:szCs w:val="24"/>
        </w:rPr>
        <w:t>plazas de Técnico Judicial 1 al trámite de proveído</w:t>
      </w:r>
      <w:r w:rsidR="007D5BA2" w:rsidRPr="001D020D">
        <w:rPr>
          <w:rFonts w:cs="Arial"/>
          <w:szCs w:val="24"/>
        </w:rPr>
        <w:t xml:space="preserve">, </w:t>
      </w:r>
      <w:r w:rsidR="001E7D3D" w:rsidRPr="001D020D">
        <w:rPr>
          <w:rFonts w:cs="Arial"/>
          <w:szCs w:val="24"/>
        </w:rPr>
        <w:t xml:space="preserve">se </w:t>
      </w:r>
      <w:r w:rsidR="001F479D" w:rsidRPr="001D020D">
        <w:rPr>
          <w:rFonts w:cs="Arial"/>
          <w:szCs w:val="24"/>
        </w:rPr>
        <w:t>tiene</w:t>
      </w:r>
      <w:r w:rsidR="000A7627" w:rsidRPr="001D020D">
        <w:rPr>
          <w:rFonts w:cs="Arial"/>
          <w:szCs w:val="24"/>
        </w:rPr>
        <w:t xml:space="preserve"> la capacidad de atender el promedio mensual de </w:t>
      </w:r>
      <w:r w:rsidR="00804000" w:rsidRPr="001D020D">
        <w:rPr>
          <w:rFonts w:cs="Arial"/>
          <w:szCs w:val="24"/>
        </w:rPr>
        <w:t>8</w:t>
      </w:r>
      <w:r w:rsidR="009D276F" w:rsidRPr="001D020D">
        <w:rPr>
          <w:rFonts w:cs="Arial"/>
          <w:szCs w:val="24"/>
        </w:rPr>
        <w:t>32</w:t>
      </w:r>
      <w:r w:rsidR="00804000" w:rsidRPr="001D020D">
        <w:rPr>
          <w:rFonts w:cs="Arial"/>
          <w:szCs w:val="24"/>
        </w:rPr>
        <w:t xml:space="preserve"> </w:t>
      </w:r>
      <w:r w:rsidR="000A7627" w:rsidRPr="001D020D">
        <w:rPr>
          <w:rFonts w:cs="Arial"/>
          <w:szCs w:val="24"/>
        </w:rPr>
        <w:t>resoluc</w:t>
      </w:r>
      <w:r w:rsidR="000B47E3" w:rsidRPr="001D020D">
        <w:rPr>
          <w:rFonts w:cs="Arial"/>
          <w:szCs w:val="24"/>
        </w:rPr>
        <w:t>iones</w:t>
      </w:r>
      <w:r w:rsidR="001F479D" w:rsidRPr="001D020D">
        <w:rPr>
          <w:rFonts w:cs="Arial"/>
          <w:szCs w:val="24"/>
        </w:rPr>
        <w:t xml:space="preserve"> y a su vez a</w:t>
      </w:r>
      <w:r w:rsidR="000B47E3" w:rsidRPr="001D020D">
        <w:rPr>
          <w:rFonts w:cs="Arial"/>
          <w:szCs w:val="24"/>
        </w:rPr>
        <w:t xml:space="preserve">sumir en promedio </w:t>
      </w:r>
      <w:r w:rsidR="0021256B" w:rsidRPr="001D020D">
        <w:rPr>
          <w:rFonts w:cs="Arial"/>
          <w:szCs w:val="24"/>
        </w:rPr>
        <w:t>2</w:t>
      </w:r>
      <w:r w:rsidR="0021256B">
        <w:rPr>
          <w:rFonts w:cs="Arial"/>
          <w:szCs w:val="24"/>
        </w:rPr>
        <w:t>08</w:t>
      </w:r>
      <w:r w:rsidR="0021256B" w:rsidRPr="001D020D">
        <w:rPr>
          <w:rFonts w:cs="Arial"/>
          <w:szCs w:val="24"/>
        </w:rPr>
        <w:t xml:space="preserve"> </w:t>
      </w:r>
      <w:r w:rsidR="00906BDC" w:rsidRPr="001D020D">
        <w:rPr>
          <w:rFonts w:cs="Arial"/>
          <w:szCs w:val="24"/>
        </w:rPr>
        <w:t>(</w:t>
      </w:r>
      <w:r w:rsidR="0021256B">
        <w:rPr>
          <w:rFonts w:cs="Arial"/>
          <w:szCs w:val="24"/>
        </w:rPr>
        <w:t>66</w:t>
      </w:r>
      <w:r w:rsidR="00906BDC" w:rsidRPr="001D020D">
        <w:rPr>
          <w:rFonts w:cs="Arial"/>
          <w:szCs w:val="24"/>
        </w:rPr>
        <w:t>%)</w:t>
      </w:r>
      <w:r w:rsidR="000B47E3" w:rsidRPr="001D020D">
        <w:rPr>
          <w:rFonts w:cs="Arial"/>
          <w:szCs w:val="24"/>
        </w:rPr>
        <w:t xml:space="preserve"> asuntos al mes por cada plaza de trámite; de manera que, en caso de </w:t>
      </w:r>
      <w:r w:rsidR="00D3494B" w:rsidRPr="001D020D">
        <w:rPr>
          <w:rFonts w:cs="Arial"/>
          <w:szCs w:val="24"/>
        </w:rPr>
        <w:t>incremento de la entrada mensual no habría afectación en el rezago de atención de</w:t>
      </w:r>
      <w:r w:rsidR="00093D56" w:rsidRPr="001D020D">
        <w:rPr>
          <w:rFonts w:cs="Arial"/>
          <w:szCs w:val="24"/>
        </w:rPr>
        <w:t xml:space="preserve"> proveído.</w:t>
      </w:r>
    </w:p>
    <w:p w14:paraId="634B3AE2" w14:textId="77777777" w:rsidR="00093D56" w:rsidRPr="001D020D" w:rsidRDefault="00093D56" w:rsidP="001679AF">
      <w:pPr>
        <w:rPr>
          <w:rFonts w:cs="Arial"/>
          <w:szCs w:val="24"/>
        </w:rPr>
      </w:pPr>
    </w:p>
    <w:p w14:paraId="38349775" w14:textId="466EADCC" w:rsidR="00306087" w:rsidRPr="001D020D" w:rsidRDefault="00093D56" w:rsidP="001679AF">
      <w:pPr>
        <w:rPr>
          <w:rFonts w:cs="Arial"/>
          <w:szCs w:val="24"/>
        </w:rPr>
      </w:pPr>
      <w:r w:rsidRPr="001D020D">
        <w:rPr>
          <w:rFonts w:cs="Arial"/>
          <w:szCs w:val="24"/>
        </w:rPr>
        <w:t xml:space="preserve">Siendo que, dentro del contexto de Pensiones Alimentarias, se considera el trámite de </w:t>
      </w:r>
      <w:r w:rsidR="00D3494B" w:rsidRPr="001D020D">
        <w:rPr>
          <w:rFonts w:cs="Arial"/>
          <w:szCs w:val="24"/>
        </w:rPr>
        <w:t>demandas nuevas, escritos</w:t>
      </w:r>
      <w:r w:rsidR="00257C10" w:rsidRPr="001D020D">
        <w:rPr>
          <w:rFonts w:cs="Arial"/>
          <w:szCs w:val="24"/>
        </w:rPr>
        <w:t>, giros</w:t>
      </w:r>
      <w:r w:rsidR="00D3494B" w:rsidRPr="001D020D">
        <w:rPr>
          <w:rFonts w:cs="Arial"/>
          <w:szCs w:val="24"/>
        </w:rPr>
        <w:t xml:space="preserve"> y apremio</w:t>
      </w:r>
      <w:r w:rsidRPr="001D020D">
        <w:rPr>
          <w:rFonts w:cs="Arial"/>
          <w:szCs w:val="24"/>
        </w:rPr>
        <w:t xml:space="preserve">s, se procede </w:t>
      </w:r>
      <w:r w:rsidR="0030276E" w:rsidRPr="001D020D">
        <w:rPr>
          <w:rFonts w:cs="Arial"/>
          <w:szCs w:val="24"/>
        </w:rPr>
        <w:t xml:space="preserve">a mantener </w:t>
      </w:r>
      <w:r w:rsidR="0077621B">
        <w:rPr>
          <w:rFonts w:cs="Arial"/>
          <w:szCs w:val="24"/>
        </w:rPr>
        <w:t>dos</w:t>
      </w:r>
      <w:r w:rsidRPr="001D020D">
        <w:rPr>
          <w:rFonts w:cs="Arial"/>
          <w:szCs w:val="24"/>
        </w:rPr>
        <w:t xml:space="preserve"> </w:t>
      </w:r>
      <w:r w:rsidR="00B54D90" w:rsidRPr="001D020D">
        <w:rPr>
          <w:rFonts w:cs="Arial"/>
          <w:szCs w:val="24"/>
        </w:rPr>
        <w:t>puesto</w:t>
      </w:r>
      <w:r w:rsidR="0077621B">
        <w:rPr>
          <w:rFonts w:cs="Arial"/>
          <w:szCs w:val="24"/>
        </w:rPr>
        <w:t>s</w:t>
      </w:r>
      <w:r w:rsidR="00B54D90" w:rsidRPr="001D020D">
        <w:rPr>
          <w:rFonts w:cs="Arial"/>
          <w:szCs w:val="24"/>
        </w:rPr>
        <w:t xml:space="preserve"> de </w:t>
      </w:r>
      <w:r w:rsidRPr="001D020D">
        <w:rPr>
          <w:rFonts w:cs="Arial"/>
          <w:szCs w:val="24"/>
        </w:rPr>
        <w:t>Técnico</w:t>
      </w:r>
      <w:r w:rsidR="0077621B">
        <w:rPr>
          <w:rFonts w:cs="Arial"/>
          <w:szCs w:val="24"/>
        </w:rPr>
        <w:t>s</w:t>
      </w:r>
      <w:r w:rsidR="00B54D90" w:rsidRPr="001D020D">
        <w:rPr>
          <w:rFonts w:cs="Arial"/>
          <w:szCs w:val="24"/>
        </w:rPr>
        <w:t xml:space="preserve"> Judicial</w:t>
      </w:r>
      <w:r w:rsidR="0077621B">
        <w:rPr>
          <w:rFonts w:cs="Arial"/>
          <w:szCs w:val="24"/>
        </w:rPr>
        <w:t>es</w:t>
      </w:r>
      <w:r w:rsidRPr="001D020D">
        <w:rPr>
          <w:rFonts w:cs="Arial"/>
          <w:szCs w:val="24"/>
        </w:rPr>
        <w:t xml:space="preserve"> abocado</w:t>
      </w:r>
      <w:r w:rsidR="0077621B">
        <w:rPr>
          <w:rFonts w:cs="Arial"/>
          <w:szCs w:val="24"/>
        </w:rPr>
        <w:t>s</w:t>
      </w:r>
      <w:r w:rsidRPr="001D020D">
        <w:rPr>
          <w:rFonts w:cs="Arial"/>
          <w:szCs w:val="24"/>
        </w:rPr>
        <w:t xml:space="preserve"> a tiempo completo a la función de apremios</w:t>
      </w:r>
      <w:r w:rsidR="0077621B">
        <w:rPr>
          <w:rFonts w:cs="Arial"/>
          <w:szCs w:val="24"/>
        </w:rPr>
        <w:t xml:space="preserve"> y de giros</w:t>
      </w:r>
      <w:r w:rsidR="00624DF7" w:rsidRPr="00624DF7">
        <w:t xml:space="preserve"> </w:t>
      </w:r>
      <w:r w:rsidR="00624DF7" w:rsidRPr="00624DF7">
        <w:rPr>
          <w:rFonts w:cs="Arial"/>
          <w:szCs w:val="24"/>
        </w:rPr>
        <w:t>a nivel del Sistema de Depósitos Judiciales</w:t>
      </w:r>
      <w:r w:rsidR="00B828E5">
        <w:rPr>
          <w:rFonts w:cs="Arial"/>
          <w:szCs w:val="24"/>
        </w:rPr>
        <w:t xml:space="preserve"> </w:t>
      </w:r>
      <w:r w:rsidR="00E02ADE">
        <w:rPr>
          <w:rFonts w:cs="Arial"/>
          <w:szCs w:val="24"/>
        </w:rPr>
        <w:t>(</w:t>
      </w:r>
      <w:r w:rsidR="00B828E5">
        <w:rPr>
          <w:rFonts w:cs="Arial"/>
          <w:szCs w:val="24"/>
        </w:rPr>
        <w:t>cada uno con el 50% de cada función</w:t>
      </w:r>
      <w:r w:rsidR="00E02ADE">
        <w:rPr>
          <w:rFonts w:cs="Arial"/>
          <w:szCs w:val="24"/>
        </w:rPr>
        <w:t>)</w:t>
      </w:r>
      <w:r w:rsidRPr="001D020D">
        <w:rPr>
          <w:rFonts w:cs="Arial"/>
          <w:szCs w:val="24"/>
        </w:rPr>
        <w:t xml:space="preserve">; </w:t>
      </w:r>
      <w:r w:rsidR="00B002F9" w:rsidRPr="001D020D">
        <w:rPr>
          <w:rFonts w:cs="Arial"/>
          <w:szCs w:val="24"/>
        </w:rPr>
        <w:t xml:space="preserve">donde </w:t>
      </w:r>
      <w:r w:rsidR="00183287" w:rsidRPr="001D020D">
        <w:rPr>
          <w:rFonts w:cs="Arial"/>
          <w:szCs w:val="24"/>
        </w:rPr>
        <w:t>en virtud de</w:t>
      </w:r>
      <w:r w:rsidR="00B002F9" w:rsidRPr="001D020D">
        <w:rPr>
          <w:rFonts w:cs="Arial"/>
          <w:szCs w:val="24"/>
        </w:rPr>
        <w:t xml:space="preserve"> </w:t>
      </w:r>
      <w:r w:rsidR="009420D3" w:rsidRPr="001D020D">
        <w:rPr>
          <w:rFonts w:cs="Arial"/>
          <w:szCs w:val="24"/>
        </w:rPr>
        <w:t xml:space="preserve">lo dispuesto en </w:t>
      </w:r>
      <w:r w:rsidR="00306087" w:rsidRPr="001D020D">
        <w:rPr>
          <w:rFonts w:cs="Arial"/>
          <w:szCs w:val="24"/>
        </w:rPr>
        <w:t>sesión del 27 de mayo de 2024 y así contenido en minuta 452-PLA-MI(NPL)-MNTA-2024</w:t>
      </w:r>
      <w:r w:rsidR="00183287" w:rsidRPr="001D020D">
        <w:rPr>
          <w:rFonts w:cs="Arial"/>
          <w:szCs w:val="24"/>
        </w:rPr>
        <w:t>, se asignará la cuota relac</w:t>
      </w:r>
      <w:r w:rsidR="00E631C5" w:rsidRPr="001D020D">
        <w:rPr>
          <w:rFonts w:cs="Arial"/>
          <w:szCs w:val="24"/>
        </w:rPr>
        <w:t>ionada a est</w:t>
      </w:r>
      <w:r w:rsidR="00E02ADE">
        <w:rPr>
          <w:rFonts w:cs="Arial"/>
          <w:szCs w:val="24"/>
        </w:rPr>
        <w:t>os</w:t>
      </w:r>
      <w:r w:rsidR="00E631C5" w:rsidRPr="001D020D">
        <w:rPr>
          <w:rFonts w:cs="Arial"/>
          <w:szCs w:val="24"/>
        </w:rPr>
        <w:t xml:space="preserve"> puesto</w:t>
      </w:r>
      <w:r w:rsidR="00E02ADE">
        <w:rPr>
          <w:rFonts w:cs="Arial"/>
          <w:szCs w:val="24"/>
        </w:rPr>
        <w:t>s</w:t>
      </w:r>
      <w:r w:rsidR="00306087" w:rsidRPr="001D020D">
        <w:rPr>
          <w:rFonts w:cs="Arial"/>
          <w:szCs w:val="24"/>
        </w:rPr>
        <w:t xml:space="preserve">: </w:t>
      </w:r>
    </w:p>
    <w:p w14:paraId="54A3249E" w14:textId="77777777" w:rsidR="00306087" w:rsidRPr="001D020D" w:rsidRDefault="00306087" w:rsidP="001679AF">
      <w:pPr>
        <w:rPr>
          <w:rFonts w:cs="Arial"/>
          <w:szCs w:val="24"/>
        </w:rPr>
      </w:pPr>
    </w:p>
    <w:p w14:paraId="3791AF68" w14:textId="4FD6F9AD" w:rsidR="00D3494B" w:rsidRPr="001D020D" w:rsidRDefault="00306087" w:rsidP="001679AF">
      <w:pPr>
        <w:ind w:left="284" w:right="335"/>
        <w:rPr>
          <w:rFonts w:cs="Arial"/>
          <w:szCs w:val="24"/>
        </w:rPr>
      </w:pPr>
      <w:r w:rsidRPr="001D020D">
        <w:rPr>
          <w:rFonts w:cs="Arial"/>
          <w:i/>
          <w:iCs/>
          <w:szCs w:val="24"/>
        </w:rPr>
        <w:t>“</w:t>
      </w:r>
      <w:r w:rsidR="003016AD" w:rsidRPr="001D020D">
        <w:rPr>
          <w:rFonts w:cs="Arial"/>
          <w:i/>
          <w:iCs/>
          <w:szCs w:val="24"/>
        </w:rPr>
        <w:t xml:space="preserve">(…) </w:t>
      </w:r>
      <w:r w:rsidRPr="001D020D">
        <w:rPr>
          <w:rFonts w:cs="Arial"/>
          <w:i/>
          <w:iCs/>
          <w:szCs w:val="24"/>
        </w:rPr>
        <w:t>17)</w:t>
      </w:r>
      <w:r w:rsidRPr="001D020D">
        <w:rPr>
          <w:rFonts w:cs="Arial"/>
          <w:i/>
          <w:iCs/>
          <w:szCs w:val="24"/>
        </w:rPr>
        <w:tab/>
        <w:t>La persona técnica judicial encargada de los apremios indica, que, dado que no se visualiza su porcentaje de rendimiento en la matriz de indicadores, ella confecciona los apremios y lo pasa al técnico judicial al que le corresponde el expediente para que lo pase a firmar.</w:t>
      </w:r>
      <w:r w:rsidR="003016AD" w:rsidRPr="001D020D">
        <w:rPr>
          <w:rFonts w:cs="Arial"/>
          <w:i/>
          <w:iCs/>
          <w:szCs w:val="24"/>
        </w:rPr>
        <w:t xml:space="preserve"> (…)</w:t>
      </w:r>
      <w:r w:rsidRPr="001D020D">
        <w:rPr>
          <w:rFonts w:cs="Arial"/>
          <w:i/>
          <w:iCs/>
          <w:szCs w:val="24"/>
        </w:rPr>
        <w:t>”</w:t>
      </w:r>
      <w:r w:rsidR="00185038" w:rsidRPr="001D020D">
        <w:rPr>
          <w:rFonts w:cs="Arial"/>
        </w:rPr>
        <w:t>.</w:t>
      </w:r>
      <w:r w:rsidR="00CC79FC" w:rsidRPr="001D020D">
        <w:rPr>
          <w:rFonts w:cs="Arial"/>
          <w:szCs w:val="24"/>
        </w:rPr>
        <w:t xml:space="preserve"> </w:t>
      </w:r>
    </w:p>
    <w:p w14:paraId="0A73950C" w14:textId="77777777" w:rsidR="007C25E3" w:rsidRDefault="007C25E3" w:rsidP="001679AF">
      <w:pPr>
        <w:rPr>
          <w:rFonts w:cs="Arial"/>
          <w:szCs w:val="24"/>
        </w:rPr>
      </w:pPr>
    </w:p>
    <w:p w14:paraId="76E66CD2" w14:textId="3064A91A" w:rsidR="009A095B" w:rsidRPr="001D020D" w:rsidRDefault="00D403E4" w:rsidP="001679AF">
      <w:pPr>
        <w:rPr>
          <w:rFonts w:cs="Arial"/>
          <w:szCs w:val="24"/>
        </w:rPr>
      </w:pPr>
      <w:r w:rsidRPr="001D020D">
        <w:rPr>
          <w:rFonts w:cs="Arial"/>
          <w:szCs w:val="24"/>
        </w:rPr>
        <w:lastRenderedPageBreak/>
        <w:t xml:space="preserve">Además, se mantendrá un puesto de Técnico </w:t>
      </w:r>
      <w:r w:rsidR="009D41D7" w:rsidRPr="001D020D">
        <w:rPr>
          <w:rFonts w:cs="Arial"/>
          <w:szCs w:val="24"/>
        </w:rPr>
        <w:t>Judicial encargado</w:t>
      </w:r>
      <w:r w:rsidRPr="001D020D">
        <w:rPr>
          <w:rFonts w:cs="Arial"/>
          <w:szCs w:val="24"/>
        </w:rPr>
        <w:t xml:space="preserve"> de los</w:t>
      </w:r>
      <w:r w:rsidR="00E02ADE">
        <w:rPr>
          <w:rFonts w:cs="Arial"/>
          <w:szCs w:val="24"/>
        </w:rPr>
        <w:t xml:space="preserve"> trámites</w:t>
      </w:r>
      <w:r w:rsidR="00F149EB">
        <w:rPr>
          <w:rFonts w:cs="Arial"/>
          <w:szCs w:val="24"/>
        </w:rPr>
        <w:t xml:space="preserve"> </w:t>
      </w:r>
      <w:r w:rsidR="00B27450">
        <w:rPr>
          <w:rFonts w:cs="Arial"/>
          <w:szCs w:val="24"/>
        </w:rPr>
        <w:t>de Zona indígena</w:t>
      </w:r>
      <w:r w:rsidR="009D41D7" w:rsidRPr="001D020D">
        <w:rPr>
          <w:rFonts w:cs="Arial"/>
          <w:szCs w:val="24"/>
        </w:rPr>
        <w:t>.</w:t>
      </w:r>
      <w:r w:rsidRPr="001D020D">
        <w:rPr>
          <w:rFonts w:cs="Arial"/>
          <w:szCs w:val="24"/>
        </w:rPr>
        <w:t xml:space="preserve"> </w:t>
      </w:r>
      <w:r w:rsidR="009A095B" w:rsidRPr="001D020D">
        <w:rPr>
          <w:rFonts w:cs="Arial"/>
          <w:szCs w:val="24"/>
        </w:rPr>
        <w:t>Por último, se mantendrá una persona abocada a la atención de la persona usuaria en el área de manifestación quién a su vez, podrá apoyar en eventuales planes remediales del Juzgado Contravencional de Turrialba</w:t>
      </w:r>
      <w:r w:rsidR="00B1121F" w:rsidRPr="001D020D">
        <w:rPr>
          <w:rFonts w:cs="Arial"/>
          <w:szCs w:val="24"/>
        </w:rPr>
        <w:t xml:space="preserve">, según disponga la Jueza Coordinadora y/o Consejo de Jueces del Despacho. </w:t>
      </w:r>
    </w:p>
    <w:p w14:paraId="5B5DCDEA" w14:textId="77777777" w:rsidR="00E933E5" w:rsidRPr="001D020D" w:rsidRDefault="00E933E5" w:rsidP="001679AF">
      <w:pPr>
        <w:rPr>
          <w:rFonts w:cs="Arial"/>
          <w:szCs w:val="24"/>
        </w:rPr>
      </w:pPr>
    </w:p>
    <w:p w14:paraId="1C1E41EC" w14:textId="54C4D6B4" w:rsidR="004763C8" w:rsidRPr="001D020D" w:rsidRDefault="004763C8" w:rsidP="001679AF">
      <w:pPr>
        <w:jc w:val="center"/>
        <w:rPr>
          <w:b/>
          <w:bCs/>
        </w:rPr>
      </w:pPr>
      <w:r w:rsidRPr="001D020D">
        <w:rPr>
          <w:b/>
          <w:bCs/>
        </w:rPr>
        <w:t xml:space="preserve">Tabla </w:t>
      </w:r>
      <w:r w:rsidRPr="001D020D">
        <w:rPr>
          <w:b/>
          <w:bCs/>
        </w:rPr>
        <w:fldChar w:fldCharType="begin"/>
      </w:r>
      <w:r w:rsidRPr="001D020D">
        <w:rPr>
          <w:b/>
          <w:bCs/>
        </w:rPr>
        <w:instrText xml:space="preserve"> SEQ Tabla \* ARABIC </w:instrText>
      </w:r>
      <w:r w:rsidRPr="001D020D">
        <w:rPr>
          <w:b/>
          <w:bCs/>
        </w:rPr>
        <w:fldChar w:fldCharType="separate"/>
      </w:r>
      <w:r w:rsidR="00372B8D">
        <w:rPr>
          <w:b/>
          <w:bCs/>
          <w:noProof/>
        </w:rPr>
        <w:t>4</w:t>
      </w:r>
      <w:r w:rsidRPr="001D020D">
        <w:rPr>
          <w:b/>
          <w:bCs/>
        </w:rPr>
        <w:fldChar w:fldCharType="end"/>
      </w:r>
    </w:p>
    <w:p w14:paraId="5C901EE0" w14:textId="44301FC9" w:rsidR="00E614BE" w:rsidRPr="001D020D" w:rsidRDefault="00607DB0" w:rsidP="001679AF">
      <w:pPr>
        <w:jc w:val="center"/>
        <w:rPr>
          <w:b/>
        </w:rPr>
      </w:pPr>
      <w:r w:rsidRPr="001D020D">
        <w:rPr>
          <w:b/>
          <w:bCs/>
        </w:rPr>
        <w:t>Análisis</w:t>
      </w:r>
      <w:r w:rsidR="004306BC" w:rsidRPr="001D020D">
        <w:rPr>
          <w:b/>
          <w:bCs/>
        </w:rPr>
        <w:t xml:space="preserve"> de la estructura a</w:t>
      </w:r>
      <w:r w:rsidR="00002081" w:rsidRPr="001D020D">
        <w:rPr>
          <w:b/>
          <w:bCs/>
        </w:rPr>
        <w:t>ctual</w:t>
      </w:r>
      <w:r w:rsidRPr="001D020D">
        <w:rPr>
          <w:b/>
          <w:bCs/>
        </w:rPr>
        <w:t xml:space="preserve"> </w:t>
      </w:r>
      <w:r w:rsidR="004306BC" w:rsidRPr="001D020D">
        <w:rPr>
          <w:b/>
          <w:bCs/>
        </w:rPr>
        <w:t xml:space="preserve">y propuesta </w:t>
      </w:r>
      <w:r w:rsidR="00002081" w:rsidRPr="001D020D">
        <w:rPr>
          <w:b/>
          <w:bCs/>
        </w:rPr>
        <w:t xml:space="preserve">en </w:t>
      </w:r>
      <w:r w:rsidR="002B7D71" w:rsidRPr="001D020D">
        <w:rPr>
          <w:b/>
          <w:bCs/>
        </w:rPr>
        <w:t xml:space="preserve">función </w:t>
      </w:r>
      <w:r w:rsidR="00ED4AD6" w:rsidRPr="001D020D">
        <w:rPr>
          <w:b/>
          <w:bCs/>
        </w:rPr>
        <w:t>de lo solicitado en el</w:t>
      </w:r>
      <w:r w:rsidR="002B7D71" w:rsidRPr="001D020D">
        <w:rPr>
          <w:b/>
          <w:bCs/>
        </w:rPr>
        <w:t xml:space="preserve"> ac</w:t>
      </w:r>
      <w:r w:rsidR="00921863" w:rsidRPr="001D020D">
        <w:rPr>
          <w:b/>
          <w:bCs/>
        </w:rPr>
        <w:t>uerdo del Consejo Superior</w:t>
      </w:r>
      <w:r w:rsidR="00103E9B" w:rsidRPr="001D020D">
        <w:rPr>
          <w:b/>
          <w:bCs/>
        </w:rPr>
        <w:t>, sesión 89-2024</w:t>
      </w:r>
      <w:r w:rsidR="008F6DAA" w:rsidRPr="001D020D">
        <w:rPr>
          <w:b/>
          <w:bCs/>
        </w:rPr>
        <w:t xml:space="preserve">, </w:t>
      </w:r>
      <w:r w:rsidR="00074F36">
        <w:rPr>
          <w:b/>
          <w:bCs/>
        </w:rPr>
        <w:t xml:space="preserve">del 3 de octubre 2024, </w:t>
      </w:r>
      <w:r w:rsidR="008F6DAA" w:rsidRPr="001D020D">
        <w:rPr>
          <w:b/>
          <w:bCs/>
        </w:rPr>
        <w:t xml:space="preserve">artículo </w:t>
      </w:r>
      <w:r w:rsidR="004763C8" w:rsidRPr="001D020D">
        <w:rPr>
          <w:b/>
          <w:bCs/>
        </w:rPr>
        <w:t>XII</w:t>
      </w:r>
      <w:r w:rsidR="004306BC" w:rsidRPr="001D020D">
        <w:rPr>
          <w:b/>
          <w:bCs/>
        </w:rPr>
        <w:t xml:space="preserve"> </w:t>
      </w:r>
    </w:p>
    <w:tbl>
      <w:tblPr>
        <w:tblW w:w="5000" w:type="pct"/>
        <w:tblCellMar>
          <w:left w:w="70" w:type="dxa"/>
          <w:right w:w="70" w:type="dxa"/>
        </w:tblCellMar>
        <w:tblLook w:val="04A0" w:firstRow="1" w:lastRow="0" w:firstColumn="1" w:lastColumn="0" w:noHBand="0" w:noVBand="1"/>
      </w:tblPr>
      <w:tblGrid>
        <w:gridCol w:w="3391"/>
        <w:gridCol w:w="1259"/>
        <w:gridCol w:w="2126"/>
        <w:gridCol w:w="2054"/>
      </w:tblGrid>
      <w:tr w:rsidR="00237EA6" w:rsidRPr="001D020D" w14:paraId="608506EC" w14:textId="77777777" w:rsidTr="00E073A5">
        <w:trPr>
          <w:trHeight w:val="1300"/>
        </w:trPr>
        <w:tc>
          <w:tcPr>
            <w:tcW w:w="1920" w:type="pct"/>
            <w:tcBorders>
              <w:top w:val="single" w:sz="4" w:space="0" w:color="auto"/>
              <w:left w:val="single" w:sz="4" w:space="0" w:color="auto"/>
              <w:bottom w:val="single" w:sz="4" w:space="0" w:color="auto"/>
              <w:right w:val="single" w:sz="4" w:space="0" w:color="auto"/>
            </w:tcBorders>
            <w:shd w:val="clear" w:color="auto" w:fill="004A82"/>
            <w:noWrap/>
            <w:vAlign w:val="center"/>
            <w:hideMark/>
          </w:tcPr>
          <w:p w14:paraId="1700CB41" w14:textId="77777777" w:rsidR="00E933E5" w:rsidRPr="006A3E8A" w:rsidRDefault="00E933E5" w:rsidP="001679AF">
            <w:pPr>
              <w:jc w:val="center"/>
              <w:rPr>
                <w:rFonts w:cs="Calibri"/>
                <w:b/>
                <w:bCs/>
                <w:color w:val="FFFFFF" w:themeColor="background1"/>
                <w:sz w:val="20"/>
                <w:lang w:val="es-419" w:eastAsia="es-419"/>
              </w:rPr>
            </w:pPr>
            <w:r w:rsidRPr="006A3E8A">
              <w:rPr>
                <w:rFonts w:cs="Calibri"/>
                <w:b/>
                <w:bCs/>
                <w:color w:val="FFFFFF" w:themeColor="background1"/>
                <w:sz w:val="20"/>
                <w:lang w:val="es-419" w:eastAsia="es-419"/>
              </w:rPr>
              <w:t xml:space="preserve">Plaza </w:t>
            </w:r>
          </w:p>
        </w:tc>
        <w:tc>
          <w:tcPr>
            <w:tcW w:w="713" w:type="pct"/>
            <w:tcBorders>
              <w:top w:val="single" w:sz="4" w:space="0" w:color="auto"/>
              <w:left w:val="nil"/>
              <w:bottom w:val="single" w:sz="4" w:space="0" w:color="auto"/>
              <w:right w:val="single" w:sz="4" w:space="0" w:color="auto"/>
            </w:tcBorders>
            <w:shd w:val="clear" w:color="auto" w:fill="004A82"/>
            <w:vAlign w:val="center"/>
            <w:hideMark/>
          </w:tcPr>
          <w:p w14:paraId="14823CFB" w14:textId="77777777" w:rsidR="00E933E5" w:rsidRPr="006A3E8A" w:rsidRDefault="00E933E5" w:rsidP="001679AF">
            <w:pPr>
              <w:jc w:val="center"/>
              <w:rPr>
                <w:rFonts w:cs="Calibri"/>
                <w:b/>
                <w:bCs/>
                <w:color w:val="FFFFFF" w:themeColor="background1"/>
                <w:sz w:val="20"/>
                <w:lang w:val="es-419" w:eastAsia="es-419"/>
              </w:rPr>
            </w:pPr>
            <w:r w:rsidRPr="006A3E8A">
              <w:rPr>
                <w:rFonts w:cs="Calibri"/>
                <w:b/>
                <w:bCs/>
                <w:color w:val="FFFFFF" w:themeColor="background1"/>
                <w:sz w:val="20"/>
                <w:lang w:val="es-419" w:eastAsia="es-419"/>
              </w:rPr>
              <w:t xml:space="preserve">Estructura Actual </w:t>
            </w:r>
          </w:p>
        </w:tc>
        <w:tc>
          <w:tcPr>
            <w:tcW w:w="1204" w:type="pct"/>
            <w:tcBorders>
              <w:top w:val="single" w:sz="4" w:space="0" w:color="auto"/>
              <w:left w:val="nil"/>
              <w:bottom w:val="single" w:sz="4" w:space="0" w:color="auto"/>
              <w:right w:val="single" w:sz="4" w:space="0" w:color="auto"/>
            </w:tcBorders>
            <w:shd w:val="clear" w:color="auto" w:fill="004A82"/>
            <w:vAlign w:val="center"/>
            <w:hideMark/>
          </w:tcPr>
          <w:p w14:paraId="636A1DC8" w14:textId="1A10662F" w:rsidR="00E933E5" w:rsidRPr="006A3E8A" w:rsidRDefault="00E933E5" w:rsidP="001679AF">
            <w:pPr>
              <w:jc w:val="center"/>
              <w:rPr>
                <w:rFonts w:cs="Calibri"/>
                <w:b/>
                <w:bCs/>
                <w:color w:val="FFFFFF" w:themeColor="background1"/>
                <w:sz w:val="20"/>
                <w:lang w:val="es-419" w:eastAsia="es-419"/>
              </w:rPr>
            </w:pPr>
            <w:r w:rsidRPr="006A3E8A">
              <w:rPr>
                <w:rFonts w:cs="Calibri"/>
                <w:b/>
                <w:bCs/>
                <w:color w:val="FFFFFF" w:themeColor="background1"/>
                <w:sz w:val="20"/>
                <w:lang w:val="es-419" w:eastAsia="es-419"/>
              </w:rPr>
              <w:t xml:space="preserve">Estructura propuesta </w:t>
            </w:r>
            <w:r w:rsidR="006F14C0" w:rsidRPr="006A3E8A">
              <w:rPr>
                <w:rFonts w:cs="Calibri"/>
                <w:b/>
                <w:bCs/>
                <w:color w:val="FFFFFF" w:themeColor="background1"/>
                <w:sz w:val="20"/>
                <w:lang w:val="es-419" w:eastAsia="es-419"/>
              </w:rPr>
              <w:t xml:space="preserve">en </w:t>
            </w:r>
            <w:r w:rsidRPr="006A3E8A">
              <w:rPr>
                <w:rFonts w:cs="Calibri"/>
                <w:b/>
                <w:bCs/>
                <w:color w:val="FFFFFF" w:themeColor="background1"/>
                <w:sz w:val="20"/>
                <w:lang w:val="es-419" w:eastAsia="es-419"/>
              </w:rPr>
              <w:t xml:space="preserve">atención acuerdo C.S. sesión 89-2024, art. XII </w:t>
            </w:r>
          </w:p>
        </w:tc>
        <w:tc>
          <w:tcPr>
            <w:tcW w:w="1163" w:type="pct"/>
            <w:tcBorders>
              <w:top w:val="single" w:sz="4" w:space="0" w:color="auto"/>
              <w:left w:val="nil"/>
              <w:bottom w:val="single" w:sz="4" w:space="0" w:color="auto"/>
              <w:right w:val="single" w:sz="4" w:space="0" w:color="auto"/>
            </w:tcBorders>
            <w:shd w:val="clear" w:color="auto" w:fill="004A82"/>
            <w:vAlign w:val="center"/>
            <w:hideMark/>
          </w:tcPr>
          <w:p w14:paraId="79056F20" w14:textId="77777777" w:rsidR="00E933E5" w:rsidRPr="006A3E8A" w:rsidRDefault="00E933E5" w:rsidP="001679AF">
            <w:pPr>
              <w:jc w:val="center"/>
              <w:rPr>
                <w:rFonts w:cs="Calibri"/>
                <w:b/>
                <w:bCs/>
                <w:color w:val="FFFFFF" w:themeColor="background1"/>
                <w:sz w:val="20"/>
                <w:lang w:val="es-419" w:eastAsia="es-419"/>
              </w:rPr>
            </w:pPr>
            <w:r w:rsidRPr="006A3E8A">
              <w:rPr>
                <w:rFonts w:cs="Calibri"/>
                <w:b/>
                <w:bCs/>
                <w:color w:val="FFFFFF" w:themeColor="background1"/>
                <w:sz w:val="20"/>
                <w:lang w:val="es-419" w:eastAsia="es-419"/>
              </w:rPr>
              <w:t xml:space="preserve">Disposición de recurso para atención de requerimientos institucionales. </w:t>
            </w:r>
          </w:p>
        </w:tc>
      </w:tr>
      <w:tr w:rsidR="009F1669" w:rsidRPr="001D020D" w14:paraId="0BE7D01F" w14:textId="77777777" w:rsidTr="00607DB0">
        <w:trPr>
          <w:trHeight w:val="360"/>
        </w:trPr>
        <w:tc>
          <w:tcPr>
            <w:tcW w:w="1920" w:type="pct"/>
            <w:tcBorders>
              <w:top w:val="nil"/>
              <w:left w:val="single" w:sz="4" w:space="0" w:color="auto"/>
              <w:bottom w:val="single" w:sz="4" w:space="0" w:color="auto"/>
              <w:right w:val="single" w:sz="4" w:space="0" w:color="auto"/>
            </w:tcBorders>
            <w:noWrap/>
            <w:vAlign w:val="center"/>
            <w:hideMark/>
          </w:tcPr>
          <w:p w14:paraId="6A6785F1" w14:textId="77777777" w:rsidR="00E933E5" w:rsidRPr="001D020D" w:rsidRDefault="00E933E5" w:rsidP="001679AF">
            <w:pPr>
              <w:jc w:val="center"/>
              <w:rPr>
                <w:rFonts w:cs="Calibri"/>
                <w:color w:val="000000"/>
                <w:sz w:val="22"/>
                <w:szCs w:val="22"/>
                <w:lang w:val="es-419" w:eastAsia="es-419"/>
              </w:rPr>
            </w:pPr>
            <w:r w:rsidRPr="001D020D">
              <w:rPr>
                <w:rFonts w:cs="Calibri"/>
                <w:color w:val="000000"/>
                <w:sz w:val="22"/>
                <w:szCs w:val="22"/>
                <w:lang w:val="es-419" w:eastAsia="es-419"/>
              </w:rPr>
              <w:t>Juez 1</w:t>
            </w:r>
          </w:p>
        </w:tc>
        <w:tc>
          <w:tcPr>
            <w:tcW w:w="713" w:type="pct"/>
            <w:tcBorders>
              <w:top w:val="nil"/>
              <w:left w:val="nil"/>
              <w:bottom w:val="single" w:sz="4" w:space="0" w:color="auto"/>
              <w:right w:val="single" w:sz="4" w:space="0" w:color="auto"/>
            </w:tcBorders>
            <w:noWrap/>
            <w:vAlign w:val="center"/>
            <w:hideMark/>
          </w:tcPr>
          <w:p w14:paraId="208A5235" w14:textId="77777777" w:rsidR="00E933E5" w:rsidRPr="001D020D" w:rsidRDefault="00E933E5" w:rsidP="001679AF">
            <w:pPr>
              <w:jc w:val="center"/>
              <w:rPr>
                <w:rFonts w:cs="Calibri"/>
                <w:color w:val="000000"/>
                <w:szCs w:val="24"/>
                <w:lang w:val="es-419" w:eastAsia="es-419"/>
              </w:rPr>
            </w:pPr>
            <w:r w:rsidRPr="001D020D">
              <w:rPr>
                <w:rFonts w:cs="Calibri"/>
                <w:color w:val="000000"/>
                <w:szCs w:val="24"/>
                <w:lang w:val="es-419" w:eastAsia="es-419"/>
              </w:rPr>
              <w:t>3</w:t>
            </w:r>
          </w:p>
        </w:tc>
        <w:tc>
          <w:tcPr>
            <w:tcW w:w="1204" w:type="pct"/>
            <w:tcBorders>
              <w:top w:val="nil"/>
              <w:left w:val="nil"/>
              <w:bottom w:val="single" w:sz="4" w:space="0" w:color="auto"/>
              <w:right w:val="single" w:sz="4" w:space="0" w:color="auto"/>
            </w:tcBorders>
            <w:noWrap/>
            <w:vAlign w:val="center"/>
            <w:hideMark/>
          </w:tcPr>
          <w:p w14:paraId="7580850E" w14:textId="77777777" w:rsidR="00E933E5" w:rsidRPr="001D020D" w:rsidRDefault="00E933E5" w:rsidP="001679AF">
            <w:pPr>
              <w:jc w:val="center"/>
              <w:rPr>
                <w:rFonts w:cs="Calibri"/>
                <w:color w:val="000000"/>
                <w:szCs w:val="24"/>
                <w:lang w:val="es-419" w:eastAsia="es-419"/>
              </w:rPr>
            </w:pPr>
            <w:r w:rsidRPr="001D020D">
              <w:rPr>
                <w:rFonts w:cs="Calibri"/>
                <w:color w:val="000000"/>
                <w:szCs w:val="24"/>
                <w:lang w:val="es-419" w:eastAsia="es-419"/>
              </w:rPr>
              <w:t>3</w:t>
            </w:r>
          </w:p>
        </w:tc>
        <w:tc>
          <w:tcPr>
            <w:tcW w:w="1163" w:type="pct"/>
            <w:tcBorders>
              <w:top w:val="nil"/>
              <w:left w:val="nil"/>
              <w:bottom w:val="single" w:sz="4" w:space="0" w:color="auto"/>
              <w:right w:val="single" w:sz="4" w:space="0" w:color="auto"/>
            </w:tcBorders>
            <w:shd w:val="clear" w:color="auto" w:fill="7F7F7F" w:themeFill="text1" w:themeFillTint="80"/>
            <w:noWrap/>
            <w:vAlign w:val="center"/>
            <w:hideMark/>
          </w:tcPr>
          <w:p w14:paraId="5E7D6711" w14:textId="77777777" w:rsidR="00E933E5" w:rsidRPr="001D020D" w:rsidRDefault="00E933E5" w:rsidP="001679AF">
            <w:pPr>
              <w:jc w:val="center"/>
              <w:rPr>
                <w:rFonts w:cs="Calibri"/>
                <w:color w:val="000000"/>
                <w:szCs w:val="24"/>
                <w:lang w:val="es-419" w:eastAsia="es-419"/>
              </w:rPr>
            </w:pPr>
            <w:r w:rsidRPr="001D020D">
              <w:rPr>
                <w:rFonts w:cs="Calibri"/>
                <w:color w:val="000000"/>
                <w:szCs w:val="24"/>
                <w:lang w:val="es-419" w:eastAsia="es-419"/>
              </w:rPr>
              <w:t> </w:t>
            </w:r>
          </w:p>
        </w:tc>
      </w:tr>
      <w:tr w:rsidR="009F1669" w:rsidRPr="001D020D" w14:paraId="506442E8" w14:textId="77777777" w:rsidTr="00607DB0">
        <w:trPr>
          <w:trHeight w:val="360"/>
        </w:trPr>
        <w:tc>
          <w:tcPr>
            <w:tcW w:w="1920" w:type="pct"/>
            <w:tcBorders>
              <w:top w:val="nil"/>
              <w:left w:val="single" w:sz="4" w:space="0" w:color="auto"/>
              <w:bottom w:val="single" w:sz="4" w:space="0" w:color="auto"/>
              <w:right w:val="single" w:sz="4" w:space="0" w:color="auto"/>
            </w:tcBorders>
            <w:noWrap/>
            <w:vAlign w:val="center"/>
            <w:hideMark/>
          </w:tcPr>
          <w:p w14:paraId="5727D9AD" w14:textId="77777777" w:rsidR="00E933E5" w:rsidRPr="001D020D" w:rsidRDefault="00E933E5" w:rsidP="001679AF">
            <w:pPr>
              <w:jc w:val="center"/>
              <w:rPr>
                <w:rFonts w:cs="Calibri"/>
                <w:color w:val="000000"/>
                <w:sz w:val="22"/>
                <w:szCs w:val="22"/>
                <w:lang w:val="es-419" w:eastAsia="es-419"/>
              </w:rPr>
            </w:pPr>
            <w:r w:rsidRPr="001D020D">
              <w:rPr>
                <w:rFonts w:cs="Calibri"/>
                <w:color w:val="000000"/>
                <w:sz w:val="22"/>
                <w:szCs w:val="22"/>
                <w:lang w:val="es-419" w:eastAsia="es-419"/>
              </w:rPr>
              <w:t xml:space="preserve">Coordinador Judicial </w:t>
            </w:r>
          </w:p>
        </w:tc>
        <w:tc>
          <w:tcPr>
            <w:tcW w:w="713" w:type="pct"/>
            <w:tcBorders>
              <w:top w:val="nil"/>
              <w:left w:val="nil"/>
              <w:bottom w:val="single" w:sz="4" w:space="0" w:color="auto"/>
              <w:right w:val="single" w:sz="4" w:space="0" w:color="auto"/>
            </w:tcBorders>
            <w:noWrap/>
            <w:vAlign w:val="center"/>
            <w:hideMark/>
          </w:tcPr>
          <w:p w14:paraId="2ED6A654" w14:textId="77777777" w:rsidR="00E933E5" w:rsidRPr="001D020D" w:rsidRDefault="00E933E5" w:rsidP="001679AF">
            <w:pPr>
              <w:jc w:val="center"/>
              <w:rPr>
                <w:rFonts w:cs="Calibri"/>
                <w:color w:val="000000"/>
                <w:szCs w:val="24"/>
                <w:lang w:val="es-419" w:eastAsia="es-419"/>
              </w:rPr>
            </w:pPr>
            <w:r w:rsidRPr="001D020D">
              <w:rPr>
                <w:rFonts w:cs="Calibri"/>
                <w:color w:val="000000"/>
                <w:szCs w:val="24"/>
                <w:lang w:val="es-419" w:eastAsia="es-419"/>
              </w:rPr>
              <w:t>1</w:t>
            </w:r>
          </w:p>
        </w:tc>
        <w:tc>
          <w:tcPr>
            <w:tcW w:w="1204" w:type="pct"/>
            <w:tcBorders>
              <w:top w:val="nil"/>
              <w:left w:val="nil"/>
              <w:bottom w:val="single" w:sz="4" w:space="0" w:color="auto"/>
              <w:right w:val="single" w:sz="4" w:space="0" w:color="auto"/>
            </w:tcBorders>
            <w:noWrap/>
            <w:vAlign w:val="center"/>
            <w:hideMark/>
          </w:tcPr>
          <w:p w14:paraId="7BB7AE3E" w14:textId="77777777" w:rsidR="00E933E5" w:rsidRPr="001D020D" w:rsidRDefault="00E933E5" w:rsidP="001679AF">
            <w:pPr>
              <w:jc w:val="center"/>
              <w:rPr>
                <w:rFonts w:cs="Calibri"/>
                <w:color w:val="000000"/>
                <w:szCs w:val="24"/>
                <w:lang w:val="es-419" w:eastAsia="es-419"/>
              </w:rPr>
            </w:pPr>
            <w:r w:rsidRPr="001D020D">
              <w:rPr>
                <w:rFonts w:cs="Calibri"/>
                <w:color w:val="000000"/>
                <w:szCs w:val="24"/>
                <w:lang w:val="es-419" w:eastAsia="es-419"/>
              </w:rPr>
              <w:t>1</w:t>
            </w:r>
          </w:p>
        </w:tc>
        <w:tc>
          <w:tcPr>
            <w:tcW w:w="1163" w:type="pct"/>
            <w:tcBorders>
              <w:top w:val="nil"/>
              <w:left w:val="nil"/>
              <w:bottom w:val="single" w:sz="4" w:space="0" w:color="auto"/>
              <w:right w:val="single" w:sz="4" w:space="0" w:color="auto"/>
            </w:tcBorders>
            <w:shd w:val="clear" w:color="auto" w:fill="7F7F7F" w:themeFill="text1" w:themeFillTint="80"/>
            <w:noWrap/>
            <w:vAlign w:val="center"/>
            <w:hideMark/>
          </w:tcPr>
          <w:p w14:paraId="50A47689" w14:textId="77777777" w:rsidR="00E933E5" w:rsidRPr="001D020D" w:rsidRDefault="00E933E5" w:rsidP="001679AF">
            <w:pPr>
              <w:jc w:val="center"/>
              <w:rPr>
                <w:rFonts w:cs="Calibri"/>
                <w:color w:val="000000"/>
                <w:szCs w:val="24"/>
                <w:lang w:val="es-419" w:eastAsia="es-419"/>
              </w:rPr>
            </w:pPr>
            <w:r w:rsidRPr="001D020D">
              <w:rPr>
                <w:rFonts w:cs="Calibri"/>
                <w:color w:val="000000"/>
                <w:szCs w:val="24"/>
                <w:lang w:val="es-419" w:eastAsia="es-419"/>
              </w:rPr>
              <w:t> </w:t>
            </w:r>
          </w:p>
        </w:tc>
      </w:tr>
      <w:tr w:rsidR="009F1669" w:rsidRPr="001D020D" w14:paraId="327CE850" w14:textId="77777777" w:rsidTr="00607DB0">
        <w:trPr>
          <w:trHeight w:val="360"/>
        </w:trPr>
        <w:tc>
          <w:tcPr>
            <w:tcW w:w="1920" w:type="pct"/>
            <w:tcBorders>
              <w:top w:val="nil"/>
              <w:left w:val="single" w:sz="4" w:space="0" w:color="auto"/>
              <w:bottom w:val="single" w:sz="4" w:space="0" w:color="auto"/>
              <w:right w:val="single" w:sz="4" w:space="0" w:color="auto"/>
            </w:tcBorders>
            <w:shd w:val="clear" w:color="000000" w:fill="BDD7EE"/>
            <w:noWrap/>
            <w:vAlign w:val="center"/>
            <w:hideMark/>
          </w:tcPr>
          <w:p w14:paraId="31678FA8" w14:textId="77777777" w:rsidR="00E933E5" w:rsidRPr="001D020D" w:rsidRDefault="00E933E5" w:rsidP="001679AF">
            <w:pPr>
              <w:jc w:val="center"/>
              <w:rPr>
                <w:rFonts w:cs="Calibri"/>
                <w:b/>
                <w:bCs/>
                <w:color w:val="000000"/>
                <w:sz w:val="22"/>
                <w:szCs w:val="22"/>
                <w:lang w:val="es-419" w:eastAsia="es-419"/>
              </w:rPr>
            </w:pPr>
            <w:r w:rsidRPr="001D020D">
              <w:rPr>
                <w:rFonts w:cs="Calibri"/>
                <w:b/>
                <w:bCs/>
                <w:color w:val="000000"/>
                <w:sz w:val="22"/>
                <w:szCs w:val="22"/>
                <w:lang w:val="es-419" w:eastAsia="es-419"/>
              </w:rPr>
              <w:t xml:space="preserve">Técnico Judicial 1 </w:t>
            </w:r>
          </w:p>
        </w:tc>
        <w:tc>
          <w:tcPr>
            <w:tcW w:w="713" w:type="pct"/>
            <w:tcBorders>
              <w:top w:val="nil"/>
              <w:left w:val="nil"/>
              <w:bottom w:val="single" w:sz="4" w:space="0" w:color="auto"/>
              <w:right w:val="single" w:sz="4" w:space="0" w:color="auto"/>
            </w:tcBorders>
            <w:shd w:val="clear" w:color="000000" w:fill="BDD7EE"/>
            <w:noWrap/>
            <w:vAlign w:val="center"/>
            <w:hideMark/>
          </w:tcPr>
          <w:p w14:paraId="6CFEDD8C" w14:textId="77777777" w:rsidR="00E933E5" w:rsidRPr="001D020D" w:rsidRDefault="00E933E5" w:rsidP="001679AF">
            <w:pPr>
              <w:jc w:val="center"/>
              <w:rPr>
                <w:rFonts w:cs="Calibri"/>
                <w:b/>
                <w:bCs/>
                <w:color w:val="000000"/>
                <w:szCs w:val="24"/>
                <w:lang w:val="es-419" w:eastAsia="es-419"/>
              </w:rPr>
            </w:pPr>
            <w:r w:rsidRPr="001D020D">
              <w:rPr>
                <w:rFonts w:cs="Calibri"/>
                <w:b/>
                <w:bCs/>
                <w:color w:val="000000"/>
                <w:szCs w:val="24"/>
                <w:lang w:val="es-419" w:eastAsia="es-419"/>
              </w:rPr>
              <w:t>9</w:t>
            </w:r>
          </w:p>
        </w:tc>
        <w:tc>
          <w:tcPr>
            <w:tcW w:w="1204" w:type="pct"/>
            <w:tcBorders>
              <w:top w:val="nil"/>
              <w:left w:val="nil"/>
              <w:bottom w:val="single" w:sz="4" w:space="0" w:color="auto"/>
              <w:right w:val="single" w:sz="4" w:space="0" w:color="auto"/>
            </w:tcBorders>
            <w:shd w:val="clear" w:color="000000" w:fill="BDD7EE"/>
            <w:noWrap/>
            <w:vAlign w:val="center"/>
            <w:hideMark/>
          </w:tcPr>
          <w:p w14:paraId="08862293" w14:textId="20B80890" w:rsidR="00E933E5" w:rsidRPr="001D020D" w:rsidRDefault="00B27450" w:rsidP="001679AF">
            <w:pPr>
              <w:jc w:val="center"/>
              <w:rPr>
                <w:rFonts w:cs="Calibri"/>
                <w:b/>
                <w:bCs/>
                <w:color w:val="000000"/>
                <w:szCs w:val="24"/>
                <w:lang w:val="es-419" w:eastAsia="es-419"/>
              </w:rPr>
            </w:pPr>
            <w:r>
              <w:rPr>
                <w:rFonts w:cs="Calibri"/>
                <w:b/>
                <w:bCs/>
                <w:color w:val="000000"/>
                <w:szCs w:val="24"/>
                <w:lang w:val="es-419" w:eastAsia="es-419"/>
              </w:rPr>
              <w:t>8</w:t>
            </w:r>
          </w:p>
        </w:tc>
        <w:tc>
          <w:tcPr>
            <w:tcW w:w="1163" w:type="pct"/>
            <w:tcBorders>
              <w:top w:val="nil"/>
              <w:left w:val="nil"/>
              <w:bottom w:val="single" w:sz="4" w:space="0" w:color="auto"/>
              <w:right w:val="single" w:sz="4" w:space="0" w:color="auto"/>
            </w:tcBorders>
            <w:shd w:val="clear" w:color="000000" w:fill="BDD7EE"/>
            <w:noWrap/>
            <w:vAlign w:val="center"/>
            <w:hideMark/>
          </w:tcPr>
          <w:p w14:paraId="1CE9054C" w14:textId="4F2D460B" w:rsidR="00E933E5" w:rsidRPr="001D020D" w:rsidRDefault="00B27450" w:rsidP="001679AF">
            <w:pPr>
              <w:jc w:val="center"/>
              <w:rPr>
                <w:rFonts w:cs="Calibri"/>
                <w:b/>
                <w:bCs/>
                <w:color w:val="000000"/>
                <w:szCs w:val="24"/>
                <w:lang w:val="es-419" w:eastAsia="es-419"/>
              </w:rPr>
            </w:pPr>
            <w:r>
              <w:rPr>
                <w:rFonts w:cs="Calibri"/>
                <w:b/>
                <w:bCs/>
                <w:color w:val="000000"/>
                <w:szCs w:val="24"/>
                <w:lang w:val="es-419" w:eastAsia="es-419"/>
              </w:rPr>
              <w:t>1</w:t>
            </w:r>
          </w:p>
        </w:tc>
      </w:tr>
      <w:tr w:rsidR="009F1669" w:rsidRPr="001D020D" w14:paraId="0395C218" w14:textId="77777777" w:rsidTr="00607DB0">
        <w:trPr>
          <w:trHeight w:val="360"/>
        </w:trPr>
        <w:tc>
          <w:tcPr>
            <w:tcW w:w="1920" w:type="pct"/>
            <w:tcBorders>
              <w:top w:val="nil"/>
              <w:left w:val="single" w:sz="4" w:space="0" w:color="auto"/>
              <w:bottom w:val="single" w:sz="4" w:space="0" w:color="auto"/>
              <w:right w:val="single" w:sz="4" w:space="0" w:color="auto"/>
            </w:tcBorders>
            <w:noWrap/>
            <w:vAlign w:val="center"/>
            <w:hideMark/>
          </w:tcPr>
          <w:p w14:paraId="7CE90546" w14:textId="562EAA8B" w:rsidR="00E933E5" w:rsidRPr="001D020D" w:rsidRDefault="00E933E5" w:rsidP="001679AF">
            <w:pPr>
              <w:jc w:val="center"/>
              <w:rPr>
                <w:rFonts w:cs="Calibri"/>
                <w:color w:val="000000"/>
                <w:sz w:val="22"/>
                <w:szCs w:val="22"/>
                <w:lang w:val="es-419" w:eastAsia="es-419"/>
              </w:rPr>
            </w:pPr>
            <w:r w:rsidRPr="001D020D">
              <w:rPr>
                <w:rFonts w:cs="Calibri"/>
                <w:color w:val="000000"/>
                <w:sz w:val="22"/>
                <w:szCs w:val="22"/>
                <w:lang w:val="es-419" w:eastAsia="es-419"/>
              </w:rPr>
              <w:t xml:space="preserve">Técnico </w:t>
            </w:r>
            <w:r w:rsidR="00CF542A" w:rsidRPr="001D020D">
              <w:rPr>
                <w:rFonts w:cs="Calibri"/>
                <w:color w:val="000000"/>
                <w:sz w:val="22"/>
                <w:szCs w:val="22"/>
                <w:lang w:val="es-419" w:eastAsia="es-419"/>
              </w:rPr>
              <w:t>Judicial (</w:t>
            </w:r>
            <w:r w:rsidRPr="001D020D">
              <w:rPr>
                <w:rFonts w:cs="Calibri"/>
                <w:b/>
                <w:bCs/>
                <w:color w:val="000000"/>
                <w:sz w:val="22"/>
                <w:szCs w:val="22"/>
                <w:lang w:val="es-419" w:eastAsia="es-419"/>
              </w:rPr>
              <w:t>Trámite)</w:t>
            </w:r>
          </w:p>
        </w:tc>
        <w:tc>
          <w:tcPr>
            <w:tcW w:w="713" w:type="pct"/>
            <w:tcBorders>
              <w:top w:val="nil"/>
              <w:left w:val="nil"/>
              <w:bottom w:val="single" w:sz="4" w:space="0" w:color="auto"/>
              <w:right w:val="single" w:sz="4" w:space="0" w:color="auto"/>
            </w:tcBorders>
            <w:noWrap/>
            <w:vAlign w:val="center"/>
            <w:hideMark/>
          </w:tcPr>
          <w:p w14:paraId="127C41D3" w14:textId="77777777" w:rsidR="00E933E5" w:rsidRPr="001D020D" w:rsidRDefault="00E933E5" w:rsidP="001679AF">
            <w:pPr>
              <w:jc w:val="center"/>
              <w:rPr>
                <w:rFonts w:cs="Calibri"/>
                <w:color w:val="000000"/>
                <w:szCs w:val="24"/>
                <w:lang w:val="es-419" w:eastAsia="es-419"/>
              </w:rPr>
            </w:pPr>
            <w:r w:rsidRPr="001D020D">
              <w:rPr>
                <w:rFonts w:cs="Calibri"/>
                <w:color w:val="000000"/>
                <w:szCs w:val="24"/>
                <w:lang w:val="es-419" w:eastAsia="es-419"/>
              </w:rPr>
              <w:t>6</w:t>
            </w:r>
          </w:p>
        </w:tc>
        <w:tc>
          <w:tcPr>
            <w:tcW w:w="1204" w:type="pct"/>
            <w:tcBorders>
              <w:top w:val="nil"/>
              <w:left w:val="nil"/>
              <w:bottom w:val="single" w:sz="4" w:space="0" w:color="auto"/>
              <w:right w:val="single" w:sz="4" w:space="0" w:color="auto"/>
            </w:tcBorders>
            <w:noWrap/>
            <w:vAlign w:val="center"/>
            <w:hideMark/>
          </w:tcPr>
          <w:p w14:paraId="43F5E4A3" w14:textId="16E4E3A6" w:rsidR="00E933E5" w:rsidRPr="001D020D" w:rsidRDefault="005B532A" w:rsidP="001679AF">
            <w:pPr>
              <w:jc w:val="center"/>
              <w:rPr>
                <w:rFonts w:cs="Calibri"/>
                <w:color w:val="000000"/>
                <w:szCs w:val="24"/>
                <w:lang w:val="es-419" w:eastAsia="es-419"/>
              </w:rPr>
            </w:pPr>
            <w:r>
              <w:rPr>
                <w:rFonts w:cs="Calibri"/>
                <w:color w:val="000000"/>
                <w:szCs w:val="24"/>
                <w:lang w:val="es-419" w:eastAsia="es-419"/>
              </w:rPr>
              <w:t>4</w:t>
            </w:r>
          </w:p>
        </w:tc>
        <w:tc>
          <w:tcPr>
            <w:tcW w:w="1163" w:type="pct"/>
            <w:tcBorders>
              <w:top w:val="nil"/>
              <w:left w:val="nil"/>
              <w:bottom w:val="single" w:sz="4" w:space="0" w:color="auto"/>
              <w:right w:val="single" w:sz="4" w:space="0" w:color="auto"/>
            </w:tcBorders>
            <w:shd w:val="clear" w:color="auto" w:fill="7F7F7F" w:themeFill="text1" w:themeFillTint="80"/>
            <w:noWrap/>
            <w:vAlign w:val="center"/>
            <w:hideMark/>
          </w:tcPr>
          <w:p w14:paraId="4B5128C4" w14:textId="77777777" w:rsidR="00E933E5" w:rsidRPr="001D020D" w:rsidRDefault="00E933E5" w:rsidP="001679AF">
            <w:pPr>
              <w:jc w:val="center"/>
              <w:rPr>
                <w:rFonts w:cs="Calibri"/>
                <w:color w:val="000000"/>
                <w:szCs w:val="24"/>
                <w:lang w:val="es-419" w:eastAsia="es-419"/>
              </w:rPr>
            </w:pPr>
            <w:r w:rsidRPr="001D020D">
              <w:rPr>
                <w:rFonts w:cs="Calibri"/>
                <w:color w:val="000000"/>
                <w:szCs w:val="24"/>
                <w:lang w:val="es-419" w:eastAsia="es-419"/>
              </w:rPr>
              <w:t> </w:t>
            </w:r>
          </w:p>
        </w:tc>
      </w:tr>
      <w:tr w:rsidR="00C8413E" w:rsidRPr="001D020D" w14:paraId="1EDB289F" w14:textId="77777777" w:rsidTr="00EA6D1A">
        <w:trPr>
          <w:trHeight w:val="360"/>
        </w:trPr>
        <w:tc>
          <w:tcPr>
            <w:tcW w:w="1920" w:type="pct"/>
            <w:tcBorders>
              <w:top w:val="nil"/>
              <w:left w:val="single" w:sz="4" w:space="0" w:color="auto"/>
              <w:bottom w:val="single" w:sz="4" w:space="0" w:color="auto"/>
              <w:right w:val="single" w:sz="4" w:space="0" w:color="auto"/>
            </w:tcBorders>
            <w:noWrap/>
            <w:vAlign w:val="center"/>
            <w:hideMark/>
          </w:tcPr>
          <w:p w14:paraId="2343D2DC" w14:textId="77777777" w:rsidR="00C8413E" w:rsidRPr="001D020D" w:rsidRDefault="00C8413E" w:rsidP="001679AF">
            <w:pPr>
              <w:jc w:val="center"/>
              <w:rPr>
                <w:rFonts w:cs="Calibri"/>
                <w:color w:val="000000"/>
                <w:sz w:val="22"/>
                <w:szCs w:val="22"/>
                <w:lang w:val="es-419" w:eastAsia="es-419"/>
              </w:rPr>
            </w:pPr>
            <w:r w:rsidRPr="001D020D">
              <w:rPr>
                <w:rFonts w:cs="Calibri"/>
                <w:color w:val="000000"/>
                <w:sz w:val="22"/>
                <w:szCs w:val="22"/>
                <w:lang w:val="es-419" w:eastAsia="es-419"/>
              </w:rPr>
              <w:t xml:space="preserve">Técnico Judicial </w:t>
            </w:r>
            <w:r w:rsidRPr="001D020D">
              <w:rPr>
                <w:rFonts w:cs="Calibri"/>
                <w:b/>
                <w:bCs/>
                <w:color w:val="000000"/>
                <w:sz w:val="22"/>
                <w:szCs w:val="22"/>
                <w:lang w:val="es-419" w:eastAsia="es-419"/>
              </w:rPr>
              <w:t>(Apremios)</w:t>
            </w:r>
          </w:p>
        </w:tc>
        <w:tc>
          <w:tcPr>
            <w:tcW w:w="713" w:type="pct"/>
            <w:tcBorders>
              <w:top w:val="nil"/>
              <w:left w:val="nil"/>
              <w:bottom w:val="single" w:sz="4" w:space="0" w:color="auto"/>
              <w:right w:val="single" w:sz="4" w:space="0" w:color="auto"/>
            </w:tcBorders>
            <w:noWrap/>
            <w:vAlign w:val="center"/>
            <w:hideMark/>
          </w:tcPr>
          <w:p w14:paraId="7BFD07FA" w14:textId="77777777" w:rsidR="00C8413E" w:rsidRPr="001D020D" w:rsidRDefault="00C8413E" w:rsidP="001679AF">
            <w:pPr>
              <w:jc w:val="center"/>
              <w:rPr>
                <w:rFonts w:cs="Calibri"/>
                <w:color w:val="000000"/>
                <w:szCs w:val="24"/>
                <w:lang w:val="es-419" w:eastAsia="es-419"/>
              </w:rPr>
            </w:pPr>
            <w:r w:rsidRPr="001D020D">
              <w:rPr>
                <w:rFonts w:cs="Calibri"/>
                <w:color w:val="000000"/>
                <w:szCs w:val="24"/>
                <w:lang w:val="es-419" w:eastAsia="es-419"/>
              </w:rPr>
              <w:t>1</w:t>
            </w:r>
          </w:p>
        </w:tc>
        <w:tc>
          <w:tcPr>
            <w:tcW w:w="1204" w:type="pct"/>
            <w:vMerge w:val="restart"/>
            <w:tcBorders>
              <w:top w:val="nil"/>
              <w:left w:val="nil"/>
              <w:right w:val="single" w:sz="4" w:space="0" w:color="auto"/>
            </w:tcBorders>
            <w:noWrap/>
            <w:vAlign w:val="center"/>
            <w:hideMark/>
          </w:tcPr>
          <w:p w14:paraId="6B18D3FB" w14:textId="65FE0E00" w:rsidR="00C8413E" w:rsidRPr="001D020D" w:rsidRDefault="00C8413E" w:rsidP="001679AF">
            <w:pPr>
              <w:jc w:val="center"/>
              <w:rPr>
                <w:rFonts w:cs="Calibri"/>
                <w:color w:val="000000"/>
                <w:szCs w:val="24"/>
                <w:lang w:val="es-419" w:eastAsia="es-419"/>
              </w:rPr>
            </w:pPr>
            <w:r>
              <w:rPr>
                <w:rFonts w:cs="Calibri"/>
                <w:color w:val="000000"/>
                <w:szCs w:val="24"/>
                <w:lang w:val="es-419" w:eastAsia="es-419"/>
              </w:rPr>
              <w:t>2</w:t>
            </w:r>
          </w:p>
          <w:p w14:paraId="3527FBA8" w14:textId="5E6C06C4" w:rsidR="00C8413E" w:rsidRPr="001D020D" w:rsidRDefault="00C8413E" w:rsidP="001679AF">
            <w:pPr>
              <w:jc w:val="center"/>
              <w:rPr>
                <w:rFonts w:cs="Calibri"/>
                <w:color w:val="000000"/>
                <w:szCs w:val="24"/>
                <w:lang w:val="es-419" w:eastAsia="es-419"/>
              </w:rPr>
            </w:pPr>
          </w:p>
        </w:tc>
        <w:tc>
          <w:tcPr>
            <w:tcW w:w="1163" w:type="pct"/>
            <w:tcBorders>
              <w:top w:val="nil"/>
              <w:left w:val="nil"/>
              <w:bottom w:val="single" w:sz="4" w:space="0" w:color="auto"/>
              <w:right w:val="single" w:sz="4" w:space="0" w:color="auto"/>
            </w:tcBorders>
            <w:shd w:val="clear" w:color="auto" w:fill="7F7F7F" w:themeFill="text1" w:themeFillTint="80"/>
            <w:noWrap/>
            <w:vAlign w:val="center"/>
            <w:hideMark/>
          </w:tcPr>
          <w:p w14:paraId="59EE1CFE" w14:textId="77777777" w:rsidR="00C8413E" w:rsidRPr="001D020D" w:rsidRDefault="00C8413E" w:rsidP="001679AF">
            <w:pPr>
              <w:jc w:val="center"/>
              <w:rPr>
                <w:rFonts w:cs="Calibri"/>
                <w:color w:val="000000"/>
                <w:szCs w:val="24"/>
                <w:lang w:val="es-419" w:eastAsia="es-419"/>
              </w:rPr>
            </w:pPr>
            <w:r w:rsidRPr="001D020D">
              <w:rPr>
                <w:rFonts w:cs="Calibri"/>
                <w:color w:val="000000"/>
                <w:szCs w:val="24"/>
                <w:lang w:val="es-419" w:eastAsia="es-419"/>
              </w:rPr>
              <w:t> </w:t>
            </w:r>
          </w:p>
        </w:tc>
      </w:tr>
      <w:tr w:rsidR="00C8413E" w:rsidRPr="001D020D" w14:paraId="11CD47BF" w14:textId="77777777" w:rsidTr="00EA6D1A">
        <w:trPr>
          <w:trHeight w:val="360"/>
        </w:trPr>
        <w:tc>
          <w:tcPr>
            <w:tcW w:w="1920" w:type="pct"/>
            <w:tcBorders>
              <w:top w:val="nil"/>
              <w:left w:val="single" w:sz="4" w:space="0" w:color="auto"/>
              <w:bottom w:val="single" w:sz="4" w:space="0" w:color="auto"/>
              <w:right w:val="single" w:sz="4" w:space="0" w:color="auto"/>
            </w:tcBorders>
            <w:noWrap/>
            <w:vAlign w:val="center"/>
            <w:hideMark/>
          </w:tcPr>
          <w:p w14:paraId="58B22843" w14:textId="77777777" w:rsidR="00C8413E" w:rsidRPr="001D020D" w:rsidRDefault="00C8413E" w:rsidP="001679AF">
            <w:pPr>
              <w:jc w:val="center"/>
              <w:rPr>
                <w:rFonts w:cs="Calibri"/>
                <w:color w:val="000000"/>
                <w:sz w:val="22"/>
                <w:szCs w:val="22"/>
                <w:lang w:val="es-419" w:eastAsia="es-419"/>
              </w:rPr>
            </w:pPr>
            <w:r w:rsidRPr="001D020D">
              <w:rPr>
                <w:rFonts w:cs="Calibri"/>
                <w:color w:val="000000"/>
                <w:sz w:val="22"/>
                <w:szCs w:val="22"/>
                <w:lang w:val="es-419" w:eastAsia="es-419"/>
              </w:rPr>
              <w:t xml:space="preserve">Técnico Judicial </w:t>
            </w:r>
            <w:r w:rsidRPr="001D020D">
              <w:rPr>
                <w:rFonts w:cs="Calibri"/>
                <w:b/>
                <w:bCs/>
                <w:color w:val="000000"/>
                <w:sz w:val="22"/>
                <w:szCs w:val="22"/>
                <w:lang w:val="es-419" w:eastAsia="es-419"/>
              </w:rPr>
              <w:t>(Giros SDJ)</w:t>
            </w:r>
          </w:p>
        </w:tc>
        <w:tc>
          <w:tcPr>
            <w:tcW w:w="713" w:type="pct"/>
            <w:tcBorders>
              <w:top w:val="nil"/>
              <w:left w:val="nil"/>
              <w:bottom w:val="single" w:sz="4" w:space="0" w:color="auto"/>
              <w:right w:val="single" w:sz="4" w:space="0" w:color="auto"/>
            </w:tcBorders>
            <w:noWrap/>
            <w:vAlign w:val="center"/>
            <w:hideMark/>
          </w:tcPr>
          <w:p w14:paraId="45BF7DA3" w14:textId="77777777" w:rsidR="00C8413E" w:rsidRPr="001D020D" w:rsidRDefault="00C8413E" w:rsidP="001679AF">
            <w:pPr>
              <w:jc w:val="center"/>
              <w:rPr>
                <w:rFonts w:cs="Calibri"/>
                <w:color w:val="000000"/>
                <w:szCs w:val="24"/>
                <w:lang w:val="es-419" w:eastAsia="es-419"/>
              </w:rPr>
            </w:pPr>
            <w:r w:rsidRPr="001D020D">
              <w:rPr>
                <w:rFonts w:cs="Calibri"/>
                <w:color w:val="000000"/>
                <w:szCs w:val="24"/>
                <w:lang w:val="es-419" w:eastAsia="es-419"/>
              </w:rPr>
              <w:t>1</w:t>
            </w:r>
          </w:p>
        </w:tc>
        <w:tc>
          <w:tcPr>
            <w:tcW w:w="1204" w:type="pct"/>
            <w:vMerge/>
            <w:tcBorders>
              <w:left w:val="nil"/>
              <w:bottom w:val="single" w:sz="4" w:space="0" w:color="auto"/>
              <w:right w:val="single" w:sz="4" w:space="0" w:color="auto"/>
            </w:tcBorders>
            <w:noWrap/>
            <w:vAlign w:val="center"/>
            <w:hideMark/>
          </w:tcPr>
          <w:p w14:paraId="5E43B440" w14:textId="72CF45E5" w:rsidR="00C8413E" w:rsidRPr="001D020D" w:rsidRDefault="00C8413E" w:rsidP="001679AF">
            <w:pPr>
              <w:jc w:val="center"/>
              <w:rPr>
                <w:rFonts w:cs="Calibri"/>
                <w:color w:val="000000"/>
                <w:szCs w:val="24"/>
                <w:lang w:val="es-419" w:eastAsia="es-419"/>
              </w:rPr>
            </w:pPr>
          </w:p>
        </w:tc>
        <w:tc>
          <w:tcPr>
            <w:tcW w:w="1163" w:type="pct"/>
            <w:tcBorders>
              <w:top w:val="nil"/>
              <w:left w:val="nil"/>
              <w:bottom w:val="single" w:sz="4" w:space="0" w:color="auto"/>
              <w:right w:val="single" w:sz="4" w:space="0" w:color="auto"/>
            </w:tcBorders>
            <w:shd w:val="clear" w:color="auto" w:fill="7F7F7F" w:themeFill="text1" w:themeFillTint="80"/>
            <w:noWrap/>
            <w:vAlign w:val="center"/>
            <w:hideMark/>
          </w:tcPr>
          <w:p w14:paraId="6666D383" w14:textId="77777777" w:rsidR="00C8413E" w:rsidRPr="001D020D" w:rsidRDefault="00C8413E" w:rsidP="001679AF">
            <w:pPr>
              <w:jc w:val="center"/>
              <w:rPr>
                <w:rFonts w:cs="Calibri"/>
                <w:color w:val="000000"/>
                <w:szCs w:val="24"/>
                <w:lang w:val="es-419" w:eastAsia="es-419"/>
              </w:rPr>
            </w:pPr>
            <w:r w:rsidRPr="001D020D">
              <w:rPr>
                <w:rFonts w:cs="Calibri"/>
                <w:color w:val="000000"/>
                <w:szCs w:val="24"/>
                <w:lang w:val="es-419" w:eastAsia="es-419"/>
              </w:rPr>
              <w:t> </w:t>
            </w:r>
          </w:p>
        </w:tc>
      </w:tr>
      <w:tr w:rsidR="009F1669" w:rsidRPr="001D020D" w14:paraId="00E26532" w14:textId="77777777" w:rsidTr="00607DB0">
        <w:trPr>
          <w:trHeight w:val="360"/>
        </w:trPr>
        <w:tc>
          <w:tcPr>
            <w:tcW w:w="1920" w:type="pct"/>
            <w:tcBorders>
              <w:top w:val="nil"/>
              <w:left w:val="single" w:sz="4" w:space="0" w:color="auto"/>
              <w:bottom w:val="single" w:sz="4" w:space="0" w:color="auto"/>
              <w:right w:val="single" w:sz="4" w:space="0" w:color="auto"/>
            </w:tcBorders>
            <w:noWrap/>
            <w:vAlign w:val="center"/>
          </w:tcPr>
          <w:p w14:paraId="4A296759" w14:textId="05E79D5A" w:rsidR="00B27450" w:rsidRPr="001D020D" w:rsidRDefault="004E358F" w:rsidP="001679AF">
            <w:pPr>
              <w:jc w:val="center"/>
              <w:rPr>
                <w:rFonts w:cs="Calibri"/>
                <w:color w:val="000000"/>
                <w:sz w:val="22"/>
                <w:szCs w:val="22"/>
                <w:lang w:val="es-419" w:eastAsia="es-419"/>
              </w:rPr>
            </w:pPr>
            <w:r>
              <w:rPr>
                <w:rFonts w:cs="Calibri"/>
                <w:color w:val="000000"/>
                <w:sz w:val="22"/>
                <w:szCs w:val="22"/>
                <w:lang w:val="es-419" w:eastAsia="es-419"/>
              </w:rPr>
              <w:t>Técnico Judicial</w:t>
            </w:r>
            <w:r w:rsidR="009F1669">
              <w:rPr>
                <w:rFonts w:cs="Calibri"/>
                <w:color w:val="000000"/>
                <w:sz w:val="22"/>
                <w:szCs w:val="22"/>
                <w:lang w:val="es-419" w:eastAsia="es-419"/>
              </w:rPr>
              <w:t xml:space="preserve"> </w:t>
            </w:r>
            <w:r w:rsidR="009F1669" w:rsidRPr="006A3E8A">
              <w:rPr>
                <w:rFonts w:cs="Calibri"/>
                <w:b/>
                <w:bCs/>
                <w:color w:val="000000"/>
                <w:sz w:val="22"/>
                <w:szCs w:val="22"/>
                <w:lang w:val="es-419" w:eastAsia="es-419"/>
              </w:rPr>
              <w:t>(</w:t>
            </w:r>
            <w:r w:rsidRPr="006A3E8A">
              <w:rPr>
                <w:rFonts w:cs="Calibri"/>
                <w:b/>
                <w:bCs/>
                <w:color w:val="000000"/>
                <w:sz w:val="22"/>
                <w:szCs w:val="22"/>
                <w:lang w:val="es-419" w:eastAsia="es-419"/>
              </w:rPr>
              <w:t>Zona Indígena</w:t>
            </w:r>
            <w:r w:rsidR="009F1669" w:rsidRPr="006A3E8A">
              <w:rPr>
                <w:rFonts w:cs="Calibri"/>
                <w:b/>
                <w:bCs/>
                <w:color w:val="000000"/>
                <w:sz w:val="22"/>
                <w:szCs w:val="22"/>
                <w:lang w:val="es-419" w:eastAsia="es-419"/>
              </w:rPr>
              <w:t>)</w:t>
            </w:r>
          </w:p>
        </w:tc>
        <w:tc>
          <w:tcPr>
            <w:tcW w:w="713" w:type="pct"/>
            <w:tcBorders>
              <w:top w:val="nil"/>
              <w:left w:val="nil"/>
              <w:bottom w:val="single" w:sz="4" w:space="0" w:color="auto"/>
              <w:right w:val="single" w:sz="4" w:space="0" w:color="auto"/>
            </w:tcBorders>
            <w:noWrap/>
            <w:vAlign w:val="center"/>
          </w:tcPr>
          <w:p w14:paraId="316E910F" w14:textId="4CF83F9A" w:rsidR="00B27450" w:rsidRPr="001D020D" w:rsidRDefault="009F1669" w:rsidP="001679AF">
            <w:pPr>
              <w:jc w:val="center"/>
              <w:rPr>
                <w:rFonts w:cs="Calibri"/>
                <w:color w:val="000000"/>
                <w:szCs w:val="24"/>
                <w:lang w:val="es-419" w:eastAsia="es-419"/>
              </w:rPr>
            </w:pPr>
            <w:r>
              <w:rPr>
                <w:rFonts w:cs="Calibri"/>
                <w:color w:val="000000"/>
                <w:szCs w:val="24"/>
                <w:lang w:val="es-419" w:eastAsia="es-419"/>
              </w:rPr>
              <w:t>0</w:t>
            </w:r>
          </w:p>
        </w:tc>
        <w:tc>
          <w:tcPr>
            <w:tcW w:w="1204" w:type="pct"/>
            <w:tcBorders>
              <w:top w:val="nil"/>
              <w:left w:val="nil"/>
              <w:bottom w:val="single" w:sz="4" w:space="0" w:color="auto"/>
              <w:right w:val="single" w:sz="4" w:space="0" w:color="auto"/>
            </w:tcBorders>
            <w:noWrap/>
            <w:vAlign w:val="center"/>
          </w:tcPr>
          <w:p w14:paraId="79BFAA1D" w14:textId="44228B26" w:rsidR="00B27450" w:rsidRPr="001D020D" w:rsidRDefault="009F1669" w:rsidP="001679AF">
            <w:pPr>
              <w:jc w:val="center"/>
              <w:rPr>
                <w:rFonts w:cs="Calibri"/>
                <w:color w:val="000000"/>
                <w:szCs w:val="24"/>
                <w:lang w:val="es-419" w:eastAsia="es-419"/>
              </w:rPr>
            </w:pPr>
            <w:r>
              <w:rPr>
                <w:rFonts w:cs="Calibri"/>
                <w:color w:val="000000"/>
                <w:szCs w:val="24"/>
                <w:lang w:val="es-419" w:eastAsia="es-419"/>
              </w:rPr>
              <w:t>1</w:t>
            </w:r>
          </w:p>
        </w:tc>
        <w:tc>
          <w:tcPr>
            <w:tcW w:w="1163" w:type="pct"/>
            <w:tcBorders>
              <w:top w:val="nil"/>
              <w:left w:val="nil"/>
              <w:bottom w:val="single" w:sz="4" w:space="0" w:color="auto"/>
              <w:right w:val="single" w:sz="4" w:space="0" w:color="auto"/>
            </w:tcBorders>
            <w:shd w:val="clear" w:color="auto" w:fill="7F7F7F" w:themeFill="text1" w:themeFillTint="80"/>
            <w:noWrap/>
            <w:vAlign w:val="center"/>
          </w:tcPr>
          <w:p w14:paraId="48EE072E" w14:textId="77777777" w:rsidR="00B27450" w:rsidRPr="001D020D" w:rsidRDefault="00B27450" w:rsidP="001679AF">
            <w:pPr>
              <w:jc w:val="center"/>
              <w:rPr>
                <w:rFonts w:cs="Calibri"/>
                <w:color w:val="000000"/>
                <w:szCs w:val="24"/>
                <w:lang w:val="es-419" w:eastAsia="es-419"/>
              </w:rPr>
            </w:pPr>
          </w:p>
        </w:tc>
      </w:tr>
      <w:tr w:rsidR="009F1669" w:rsidRPr="001D020D" w14:paraId="293FC440" w14:textId="77777777" w:rsidTr="00607DB0">
        <w:trPr>
          <w:trHeight w:val="360"/>
        </w:trPr>
        <w:tc>
          <w:tcPr>
            <w:tcW w:w="1920" w:type="pct"/>
            <w:tcBorders>
              <w:top w:val="nil"/>
              <w:left w:val="single" w:sz="4" w:space="0" w:color="auto"/>
              <w:bottom w:val="single" w:sz="4" w:space="0" w:color="auto"/>
              <w:right w:val="single" w:sz="4" w:space="0" w:color="auto"/>
            </w:tcBorders>
            <w:noWrap/>
            <w:vAlign w:val="center"/>
            <w:hideMark/>
          </w:tcPr>
          <w:p w14:paraId="0B46273B" w14:textId="77777777" w:rsidR="00E933E5" w:rsidRPr="001D020D" w:rsidRDefault="00E933E5" w:rsidP="001679AF">
            <w:pPr>
              <w:jc w:val="center"/>
              <w:rPr>
                <w:rFonts w:cs="Calibri"/>
                <w:color w:val="000000"/>
                <w:sz w:val="22"/>
                <w:szCs w:val="22"/>
                <w:lang w:val="es-419" w:eastAsia="es-419"/>
              </w:rPr>
            </w:pPr>
            <w:r w:rsidRPr="001D020D">
              <w:rPr>
                <w:rFonts w:cs="Calibri"/>
                <w:color w:val="000000"/>
                <w:sz w:val="22"/>
                <w:szCs w:val="22"/>
                <w:lang w:val="es-419" w:eastAsia="es-419"/>
              </w:rPr>
              <w:t xml:space="preserve">Técnico Judicial </w:t>
            </w:r>
            <w:r w:rsidRPr="001D020D">
              <w:rPr>
                <w:rFonts w:cs="Calibri"/>
                <w:b/>
                <w:bCs/>
                <w:color w:val="000000"/>
                <w:sz w:val="22"/>
                <w:szCs w:val="22"/>
                <w:lang w:val="es-419" w:eastAsia="es-419"/>
              </w:rPr>
              <w:t>(Manifestación)</w:t>
            </w:r>
          </w:p>
        </w:tc>
        <w:tc>
          <w:tcPr>
            <w:tcW w:w="713" w:type="pct"/>
            <w:tcBorders>
              <w:top w:val="nil"/>
              <w:left w:val="nil"/>
              <w:bottom w:val="single" w:sz="4" w:space="0" w:color="auto"/>
              <w:right w:val="single" w:sz="4" w:space="0" w:color="auto"/>
            </w:tcBorders>
            <w:noWrap/>
            <w:vAlign w:val="center"/>
            <w:hideMark/>
          </w:tcPr>
          <w:p w14:paraId="1D5BC8CB" w14:textId="77777777" w:rsidR="00E933E5" w:rsidRPr="001D020D" w:rsidRDefault="00E933E5" w:rsidP="001679AF">
            <w:pPr>
              <w:jc w:val="center"/>
              <w:rPr>
                <w:rFonts w:cs="Calibri"/>
                <w:color w:val="000000"/>
                <w:szCs w:val="24"/>
                <w:lang w:val="es-419" w:eastAsia="es-419"/>
              </w:rPr>
            </w:pPr>
            <w:r w:rsidRPr="001D020D">
              <w:rPr>
                <w:rFonts w:cs="Calibri"/>
                <w:color w:val="000000"/>
                <w:szCs w:val="24"/>
                <w:lang w:val="es-419" w:eastAsia="es-419"/>
              </w:rPr>
              <w:t>1</w:t>
            </w:r>
          </w:p>
        </w:tc>
        <w:tc>
          <w:tcPr>
            <w:tcW w:w="1204" w:type="pct"/>
            <w:tcBorders>
              <w:top w:val="nil"/>
              <w:left w:val="nil"/>
              <w:bottom w:val="single" w:sz="4" w:space="0" w:color="auto"/>
              <w:right w:val="single" w:sz="4" w:space="0" w:color="auto"/>
            </w:tcBorders>
            <w:noWrap/>
            <w:vAlign w:val="center"/>
            <w:hideMark/>
          </w:tcPr>
          <w:p w14:paraId="6532DCB9" w14:textId="77777777" w:rsidR="00E933E5" w:rsidRPr="001D020D" w:rsidRDefault="00E933E5" w:rsidP="001679AF">
            <w:pPr>
              <w:jc w:val="center"/>
              <w:rPr>
                <w:rFonts w:cs="Calibri"/>
                <w:color w:val="000000"/>
                <w:szCs w:val="24"/>
                <w:lang w:val="es-419" w:eastAsia="es-419"/>
              </w:rPr>
            </w:pPr>
            <w:r w:rsidRPr="001D020D">
              <w:rPr>
                <w:rFonts w:cs="Calibri"/>
                <w:color w:val="000000"/>
                <w:szCs w:val="24"/>
                <w:lang w:val="es-419" w:eastAsia="es-419"/>
              </w:rPr>
              <w:t>1</w:t>
            </w:r>
          </w:p>
        </w:tc>
        <w:tc>
          <w:tcPr>
            <w:tcW w:w="1163" w:type="pct"/>
            <w:tcBorders>
              <w:top w:val="nil"/>
              <w:left w:val="nil"/>
              <w:bottom w:val="single" w:sz="4" w:space="0" w:color="auto"/>
              <w:right w:val="single" w:sz="4" w:space="0" w:color="auto"/>
            </w:tcBorders>
            <w:shd w:val="clear" w:color="auto" w:fill="7F7F7F" w:themeFill="text1" w:themeFillTint="80"/>
            <w:noWrap/>
            <w:vAlign w:val="center"/>
            <w:hideMark/>
          </w:tcPr>
          <w:p w14:paraId="6B4AA243" w14:textId="77777777" w:rsidR="00E933E5" w:rsidRPr="001D020D" w:rsidRDefault="00E933E5" w:rsidP="001679AF">
            <w:pPr>
              <w:jc w:val="center"/>
              <w:rPr>
                <w:rFonts w:cs="Calibri"/>
                <w:color w:val="000000"/>
                <w:szCs w:val="24"/>
                <w:lang w:val="es-419" w:eastAsia="es-419"/>
              </w:rPr>
            </w:pPr>
            <w:r w:rsidRPr="001D020D">
              <w:rPr>
                <w:rFonts w:cs="Calibri"/>
                <w:color w:val="000000"/>
                <w:szCs w:val="24"/>
                <w:lang w:val="es-419" w:eastAsia="es-419"/>
              </w:rPr>
              <w:t> </w:t>
            </w:r>
          </w:p>
        </w:tc>
      </w:tr>
    </w:tbl>
    <w:p w14:paraId="2FE985CC" w14:textId="01DBFACA" w:rsidR="00E933E5" w:rsidRPr="001D020D" w:rsidRDefault="00E933E5" w:rsidP="001679AF">
      <w:pPr>
        <w:ind w:left="284"/>
        <w:jc w:val="left"/>
        <w:rPr>
          <w:rFonts w:cs="Book Antiqua"/>
          <w:i/>
          <w:iCs/>
          <w:sz w:val="18"/>
          <w:szCs w:val="18"/>
        </w:rPr>
      </w:pPr>
      <w:r w:rsidRPr="001D020D">
        <w:rPr>
          <w:rFonts w:cs="Book Antiqua"/>
          <w:b/>
          <w:i/>
          <w:iCs/>
          <w:sz w:val="18"/>
          <w:szCs w:val="18"/>
        </w:rPr>
        <w:t>Fuente</w:t>
      </w:r>
      <w:r w:rsidRPr="001D020D">
        <w:rPr>
          <w:rFonts w:cs="Book Antiqua"/>
          <w:i/>
          <w:iCs/>
          <w:sz w:val="18"/>
          <w:szCs w:val="18"/>
        </w:rPr>
        <w:t xml:space="preserve">: Subproceso de Modernización No Penal de la </w:t>
      </w:r>
      <w:r w:rsidR="005C6AD6" w:rsidRPr="001D020D">
        <w:rPr>
          <w:rFonts w:cs="Book Antiqua"/>
          <w:i/>
          <w:iCs/>
          <w:sz w:val="18"/>
          <w:szCs w:val="18"/>
        </w:rPr>
        <w:t>Dirección</w:t>
      </w:r>
      <w:r w:rsidRPr="001D020D">
        <w:rPr>
          <w:rFonts w:cs="Book Antiqua"/>
          <w:i/>
          <w:iCs/>
          <w:sz w:val="18"/>
          <w:szCs w:val="18"/>
        </w:rPr>
        <w:t xml:space="preserve"> de Planificación.</w:t>
      </w:r>
    </w:p>
    <w:p w14:paraId="3F1D4555" w14:textId="77777777" w:rsidR="00E43C60" w:rsidRDefault="00E43C60" w:rsidP="001679AF">
      <w:pPr>
        <w:rPr>
          <w:rFonts w:cs="Arial"/>
          <w:szCs w:val="24"/>
          <w:lang w:val="es-ES_tradnl"/>
        </w:rPr>
      </w:pPr>
    </w:p>
    <w:p w14:paraId="6F88BEBC" w14:textId="129353E0" w:rsidR="004E027B" w:rsidRPr="001D020D" w:rsidRDefault="00E95B58" w:rsidP="001679AF">
      <w:pPr>
        <w:rPr>
          <w:rFonts w:cs="Arial"/>
          <w:szCs w:val="24"/>
          <w:lang w:val="es-ES_tradnl"/>
        </w:rPr>
      </w:pPr>
      <w:r>
        <w:rPr>
          <w:rFonts w:cs="Arial"/>
          <w:szCs w:val="24"/>
          <w:lang w:val="es-ES_tradnl"/>
        </w:rPr>
        <w:t>Una vez propuesto este escenario</w:t>
      </w:r>
      <w:r w:rsidR="002C5DBD">
        <w:rPr>
          <w:rFonts w:cs="Arial"/>
          <w:szCs w:val="24"/>
          <w:lang w:val="es-ES_tradnl"/>
        </w:rPr>
        <w:t xml:space="preserve">, </w:t>
      </w:r>
      <w:r w:rsidR="002C5DBD" w:rsidRPr="00427905">
        <w:rPr>
          <w:rFonts w:cs="Arial"/>
          <w:szCs w:val="24"/>
          <w:lang w:val="es-ES_tradnl"/>
        </w:rPr>
        <w:t>e</w:t>
      </w:r>
      <w:r w:rsidR="00065862" w:rsidRPr="00427905">
        <w:rPr>
          <w:rFonts w:cs="Arial"/>
          <w:szCs w:val="24"/>
          <w:lang w:val="es-ES_tradnl"/>
        </w:rPr>
        <w:t>n caso de aprobarse</w:t>
      </w:r>
      <w:r w:rsidR="00952E59" w:rsidRPr="00427905">
        <w:rPr>
          <w:rFonts w:cs="Arial"/>
          <w:szCs w:val="24"/>
          <w:lang w:val="es-ES_tradnl"/>
        </w:rPr>
        <w:t xml:space="preserve"> </w:t>
      </w:r>
      <w:r w:rsidR="00065862" w:rsidRPr="00427905">
        <w:rPr>
          <w:rFonts w:cs="Arial"/>
          <w:szCs w:val="24"/>
          <w:lang w:val="es-ES_tradnl"/>
        </w:rPr>
        <w:t>por el órgano superior</w:t>
      </w:r>
      <w:r w:rsidR="00082924" w:rsidRPr="00427905">
        <w:rPr>
          <w:rFonts w:cs="Arial"/>
          <w:szCs w:val="24"/>
          <w:lang w:val="es-ES_tradnl"/>
        </w:rPr>
        <w:t>,</w:t>
      </w:r>
      <w:r w:rsidR="00114B02" w:rsidRPr="00427905">
        <w:rPr>
          <w:rFonts w:cs="Arial"/>
          <w:szCs w:val="24"/>
          <w:lang w:val="es-ES_tradnl"/>
        </w:rPr>
        <w:t xml:space="preserve"> </w:t>
      </w:r>
      <w:r w:rsidR="002B61E6" w:rsidRPr="00427905">
        <w:rPr>
          <w:rFonts w:cs="Arial"/>
          <w:szCs w:val="24"/>
          <w:lang w:val="es-ES_tradnl"/>
        </w:rPr>
        <w:t xml:space="preserve">se podría disponer de </w:t>
      </w:r>
      <w:r w:rsidR="00876276" w:rsidRPr="00427905">
        <w:rPr>
          <w:rFonts w:cs="Arial"/>
          <w:szCs w:val="24"/>
          <w:lang w:val="es-ES_tradnl"/>
        </w:rPr>
        <w:t xml:space="preserve">una </w:t>
      </w:r>
      <w:r w:rsidR="002B61E6" w:rsidRPr="00427905">
        <w:rPr>
          <w:rFonts w:cs="Arial"/>
          <w:szCs w:val="24"/>
          <w:lang w:val="es-ES_tradnl"/>
        </w:rPr>
        <w:t>plaza de Técnico Judicial 1</w:t>
      </w:r>
      <w:r w:rsidR="003C38BF" w:rsidRPr="00427905">
        <w:rPr>
          <w:rFonts w:cs="Arial"/>
          <w:szCs w:val="24"/>
          <w:lang w:val="es-ES_tradnl"/>
        </w:rPr>
        <w:t xml:space="preserve"> para la atención de otros requerimiento</w:t>
      </w:r>
      <w:r w:rsidR="00AF603D" w:rsidRPr="00427905">
        <w:rPr>
          <w:rFonts w:cs="Arial"/>
          <w:szCs w:val="24"/>
          <w:lang w:val="es-ES_tradnl"/>
        </w:rPr>
        <w:t>s</w:t>
      </w:r>
      <w:r w:rsidR="003C38BF" w:rsidRPr="00427905">
        <w:rPr>
          <w:rFonts w:cs="Arial"/>
          <w:szCs w:val="24"/>
          <w:lang w:val="es-ES_tradnl"/>
        </w:rPr>
        <w:t xml:space="preserve"> institucionales</w:t>
      </w:r>
      <w:r w:rsidR="00C80C95" w:rsidRPr="00427905">
        <w:rPr>
          <w:rFonts w:cs="Arial"/>
          <w:szCs w:val="24"/>
          <w:lang w:val="es-ES_tradnl"/>
        </w:rPr>
        <w:t>.</w:t>
      </w:r>
      <w:r w:rsidR="003C38BF" w:rsidRPr="00427905">
        <w:rPr>
          <w:rFonts w:cs="Arial"/>
          <w:szCs w:val="24"/>
          <w:lang w:val="es-ES_tradnl"/>
        </w:rPr>
        <w:t xml:space="preserve"> </w:t>
      </w:r>
      <w:r w:rsidR="007B609C" w:rsidRPr="00427905">
        <w:rPr>
          <w:rFonts w:cs="Arial"/>
          <w:szCs w:val="24"/>
          <w:lang w:val="es-ES_tradnl"/>
        </w:rPr>
        <w:t>Además</w:t>
      </w:r>
      <w:r w:rsidR="00096EC7" w:rsidRPr="00427905">
        <w:rPr>
          <w:rFonts w:cs="Arial"/>
          <w:szCs w:val="24"/>
          <w:lang w:val="es-ES_tradnl"/>
        </w:rPr>
        <w:t>,</w:t>
      </w:r>
      <w:r w:rsidR="004E027B" w:rsidRPr="00427905">
        <w:rPr>
          <w:rFonts w:cs="Arial"/>
          <w:szCs w:val="24"/>
          <w:lang w:val="es-ES_tradnl"/>
        </w:rPr>
        <w:t xml:space="preserve"> </w:t>
      </w:r>
      <w:r w:rsidR="00521BAF" w:rsidRPr="00427905">
        <w:rPr>
          <w:rFonts w:cs="Arial"/>
          <w:szCs w:val="24"/>
          <w:lang w:val="es-ES_tradnl"/>
        </w:rPr>
        <w:t xml:space="preserve">se podría disponer de una plaza de Técnico Judicial 1 para la atención </w:t>
      </w:r>
      <w:r w:rsidR="004E027B" w:rsidRPr="00427905">
        <w:rPr>
          <w:rFonts w:cs="Arial"/>
          <w:szCs w:val="24"/>
          <w:lang w:val="es-ES_tradnl"/>
        </w:rPr>
        <w:t xml:space="preserve">el acuerdo tomado por el Consejo Superior, en sesión </w:t>
      </w:r>
      <w:r w:rsidR="0073733B" w:rsidRPr="00427905">
        <w:rPr>
          <w:rFonts w:cs="Calibri"/>
          <w:snapToGrid w:val="0"/>
          <w:color w:val="000000"/>
        </w:rPr>
        <w:t>14-2025, celebrada el 20 de febrero de 2025, artículo VIII</w:t>
      </w:r>
      <w:r w:rsidR="004E027B" w:rsidRPr="00427905">
        <w:rPr>
          <w:rFonts w:cs="Arial"/>
          <w:szCs w:val="24"/>
          <w:lang w:val="es-ES_tradnl"/>
        </w:rPr>
        <w:t xml:space="preserve">, relacionado con el oficio PJ-DGH-SALAB-30-2025 </w:t>
      </w:r>
      <w:r w:rsidR="008751A1" w:rsidRPr="00427905">
        <w:rPr>
          <w:rFonts w:cs="Arial"/>
          <w:szCs w:val="24"/>
          <w:lang w:val="es-ES_tradnl"/>
        </w:rPr>
        <w:t>del Juzgado de Familia</w:t>
      </w:r>
      <w:r w:rsidR="008751A1" w:rsidRPr="001D020D">
        <w:rPr>
          <w:rFonts w:cs="Arial"/>
          <w:szCs w:val="24"/>
          <w:lang w:val="es-ES_tradnl"/>
        </w:rPr>
        <w:t xml:space="preserve">, Penal Juvenil y Violencia Doméstica de Turrialba, </w:t>
      </w:r>
      <w:r w:rsidR="004E027B" w:rsidRPr="001D020D">
        <w:rPr>
          <w:rFonts w:cs="Arial"/>
          <w:szCs w:val="24"/>
          <w:lang w:val="es-ES_tradnl"/>
        </w:rPr>
        <w:t>del 10 febrero 2025</w:t>
      </w:r>
      <w:r w:rsidR="008751A1" w:rsidRPr="001D020D">
        <w:rPr>
          <w:rFonts w:cs="Arial"/>
          <w:szCs w:val="24"/>
          <w:lang w:val="es-ES_tradnl"/>
        </w:rPr>
        <w:t>,</w:t>
      </w:r>
      <w:r w:rsidR="004E027B" w:rsidRPr="001D020D">
        <w:rPr>
          <w:rFonts w:cs="Arial"/>
          <w:szCs w:val="24"/>
          <w:lang w:val="es-ES_tradnl"/>
        </w:rPr>
        <w:t xml:space="preserve"> donde dentro de lo que resulta de interés indic</w:t>
      </w:r>
      <w:r w:rsidR="00A40158" w:rsidRPr="001D020D">
        <w:rPr>
          <w:rFonts w:cs="Arial"/>
          <w:szCs w:val="24"/>
          <w:lang w:val="es-ES_tradnl"/>
        </w:rPr>
        <w:t>ó</w:t>
      </w:r>
      <w:r w:rsidR="004E027B" w:rsidRPr="001D020D">
        <w:rPr>
          <w:rFonts w:cs="Arial"/>
          <w:szCs w:val="24"/>
          <w:lang w:val="es-ES_tradnl"/>
        </w:rPr>
        <w:t>:</w:t>
      </w:r>
    </w:p>
    <w:p w14:paraId="6C0A25AF" w14:textId="77777777" w:rsidR="004E027B" w:rsidRPr="001D020D" w:rsidRDefault="004E027B" w:rsidP="001679AF">
      <w:pPr>
        <w:ind w:left="284" w:right="335"/>
        <w:rPr>
          <w:rFonts w:cs="Arial"/>
          <w:sz w:val="22"/>
          <w:szCs w:val="22"/>
          <w:lang w:val="es-ES_tradnl"/>
        </w:rPr>
      </w:pPr>
    </w:p>
    <w:p w14:paraId="5C54A049" w14:textId="76AA0A2F" w:rsidR="004E027B" w:rsidRPr="006C45F2" w:rsidRDefault="004E027B" w:rsidP="001679AF">
      <w:pPr>
        <w:ind w:left="284" w:right="335"/>
        <w:rPr>
          <w:rFonts w:cs="Arial"/>
          <w:i/>
          <w:szCs w:val="24"/>
          <w:lang w:val="es-ES_tradnl"/>
        </w:rPr>
      </w:pPr>
      <w:r w:rsidRPr="001D020D">
        <w:rPr>
          <w:rFonts w:cs="Arial"/>
          <w:i/>
          <w:sz w:val="22"/>
          <w:szCs w:val="22"/>
          <w:lang w:val="es-ES_tradnl"/>
        </w:rPr>
        <w:t>“(…)</w:t>
      </w:r>
      <w:r w:rsidR="00B33813" w:rsidRPr="001D020D">
        <w:rPr>
          <w:rFonts w:cs="Arial"/>
          <w:i/>
          <w:sz w:val="22"/>
          <w:szCs w:val="22"/>
          <w:lang w:val="es-ES_tradnl"/>
        </w:rPr>
        <w:t>1.) En cuanto a la recomendación que indica que resulta importante para el bienestar laboral del personal del citado despacho, encontrar una solución administrativa para nombrar un técnico judicial en el escritorio del señor Isaac González se dispone: 1.1) Aclarar que la Administración de Turrialba ha dispuesto de manera permanente un recurso supernumerario, el cual es rotado periódicamente, con el propósito de garantizar la sustitución del señor González. 1.2.) Con el fin de garantizar la continuidad del servicio en el despacho, se mantendrá el recurso supernumerario asignado actualmente para sustituir al señor González, quien desempeña funciones en la Administración como técnico supernumerario</w:t>
      </w:r>
      <w:r w:rsidR="00B33813" w:rsidRPr="001D020D">
        <w:rPr>
          <w:rFonts w:cs="Arial"/>
          <w:i/>
          <w:sz w:val="22"/>
          <w:szCs w:val="22"/>
          <w:shd w:val="clear" w:color="auto" w:fill="B3E5A1" w:themeFill="accent6" w:themeFillTint="66"/>
          <w:lang w:val="es-ES_tradnl"/>
        </w:rPr>
        <w:t>. Esta medida se mantendrá hasta que se disponga de una plaza vacante que permita una solución definitiva.</w:t>
      </w:r>
      <w:r w:rsidR="00B33813" w:rsidRPr="001D020D">
        <w:rPr>
          <w:rFonts w:cs="Arial"/>
          <w:i/>
          <w:sz w:val="22"/>
          <w:szCs w:val="22"/>
          <w:lang w:val="es-ES_tradnl"/>
        </w:rPr>
        <w:t xml:space="preserve"> En ese sentido, la Administración de Turrialba deberá valorar la posibilidad de, en cada rotación, extender la permanencia del recurso supernumerario más allá del plazo actual, sin que esta extensión supere un período máximo de tres meses en cada rotación. </w:t>
      </w:r>
      <w:r w:rsidRPr="001D020D">
        <w:rPr>
          <w:rFonts w:cs="Arial"/>
          <w:i/>
          <w:sz w:val="22"/>
          <w:szCs w:val="22"/>
          <w:lang w:val="es-ES_tradnl"/>
        </w:rPr>
        <w:t xml:space="preserve"> </w:t>
      </w:r>
      <w:r w:rsidRPr="001D020D">
        <w:rPr>
          <w:rFonts w:cs="Arial"/>
          <w:i/>
          <w:sz w:val="22"/>
          <w:szCs w:val="22"/>
          <w:shd w:val="clear" w:color="auto" w:fill="B3E5A1" w:themeFill="accent6" w:themeFillTint="66"/>
          <w:lang w:val="es-ES_tradnl"/>
        </w:rPr>
        <w:t xml:space="preserve">1.3.) Reiterar a </w:t>
      </w:r>
      <w:r w:rsidRPr="001D020D">
        <w:rPr>
          <w:rFonts w:cs="Arial"/>
          <w:i/>
          <w:sz w:val="22"/>
          <w:szCs w:val="22"/>
          <w:shd w:val="clear" w:color="auto" w:fill="B3E5A1" w:themeFill="accent6" w:themeFillTint="66"/>
          <w:lang w:val="es-ES_tradnl"/>
        </w:rPr>
        <w:lastRenderedPageBreak/>
        <w:t xml:space="preserve">la Dirección de Gestión Humana que, en el momento en que se libere una plaza vacante de la misma categoría en el circuito judicial, deberá reservarla y comunicar a este Consejo Superior para proceder con el traslado correspondiente del señor Isaac González. </w:t>
      </w:r>
      <w:r w:rsidRPr="001D020D">
        <w:rPr>
          <w:rFonts w:cs="Arial"/>
          <w:i/>
          <w:iCs/>
          <w:sz w:val="22"/>
          <w:szCs w:val="22"/>
          <w:shd w:val="clear" w:color="auto" w:fill="B3E5A1" w:themeFill="accent6" w:themeFillTint="66"/>
          <w:lang w:val="es-ES_tradnl"/>
        </w:rPr>
        <w:t>(…)”</w:t>
      </w:r>
      <w:r w:rsidR="00427905">
        <w:rPr>
          <w:rFonts w:cs="Arial"/>
          <w:i/>
          <w:iCs/>
          <w:sz w:val="22"/>
          <w:szCs w:val="22"/>
          <w:shd w:val="clear" w:color="auto" w:fill="B3E5A1" w:themeFill="accent6" w:themeFillTint="66"/>
          <w:lang w:val="es-ES_tradnl"/>
        </w:rPr>
        <w:t>.</w:t>
      </w:r>
      <w:r w:rsidR="005A6D45" w:rsidRPr="001D020D">
        <w:rPr>
          <w:rFonts w:cs="Arial"/>
          <w:sz w:val="22"/>
          <w:szCs w:val="22"/>
          <w:lang w:val="es-ES_tradnl"/>
        </w:rPr>
        <w:t xml:space="preserve"> </w:t>
      </w:r>
      <w:r w:rsidR="005A6D45" w:rsidRPr="006C45F2">
        <w:rPr>
          <w:rFonts w:cs="Arial"/>
          <w:szCs w:val="24"/>
          <w:lang w:val="es-ES_tradnl"/>
        </w:rPr>
        <w:t>Lo r</w:t>
      </w:r>
      <w:r w:rsidR="009D2B80" w:rsidRPr="006C45F2">
        <w:rPr>
          <w:rFonts w:cs="Arial"/>
          <w:szCs w:val="24"/>
          <w:lang w:val="es-ES_tradnl"/>
        </w:rPr>
        <w:t>esaltado en verde no es del original.</w:t>
      </w:r>
      <w:r w:rsidR="009D2B80" w:rsidRPr="006C45F2">
        <w:rPr>
          <w:rFonts w:cs="Arial"/>
          <w:i/>
          <w:iCs/>
          <w:szCs w:val="24"/>
          <w:lang w:val="es-ES_tradnl"/>
        </w:rPr>
        <w:t xml:space="preserve"> </w:t>
      </w:r>
    </w:p>
    <w:p w14:paraId="64CB358A" w14:textId="77777777" w:rsidR="00F26A38" w:rsidRPr="001D020D" w:rsidRDefault="00F26A38" w:rsidP="001679AF">
      <w:pPr>
        <w:rPr>
          <w:rFonts w:cs="Arial"/>
          <w:szCs w:val="24"/>
          <w:lang w:val="es-ES_tradnl"/>
        </w:rPr>
      </w:pPr>
    </w:p>
    <w:p w14:paraId="6915A3A1" w14:textId="699CB96B" w:rsidR="00F9438E" w:rsidRPr="001D020D" w:rsidRDefault="00B93F49" w:rsidP="001679AF">
      <w:pPr>
        <w:rPr>
          <w:rFonts w:cs="Arial"/>
          <w:szCs w:val="24"/>
          <w:lang w:val="es-ES_tradnl"/>
        </w:rPr>
      </w:pPr>
      <w:r w:rsidRPr="00B93F49">
        <w:rPr>
          <w:rFonts w:cs="Arial"/>
          <w:szCs w:val="24"/>
          <w:lang w:val="es-ES_tradnl"/>
        </w:rPr>
        <w:t xml:space="preserve">De manera que, de tomar en consideración la rotación o intercambio de la plaza número 47371 del funcionario Isaac González Castillo del Juzgado de Familia, Penal Juvenil y Violencia Doméstica de Turrialba hacia el Juzgado Contravencional de Turrialba, se requiere de la recalificación de una plaza de Técnico Judicial 1 a Técnico Judicial 2, para que se asigne al Juzgado de Familia, Penal Juvenil y Violencia Doméstica de Turrialba. </w:t>
      </w:r>
    </w:p>
    <w:p w14:paraId="03E8E52F" w14:textId="77777777" w:rsidR="00070360" w:rsidRDefault="00070360" w:rsidP="001679AF">
      <w:pPr>
        <w:rPr>
          <w:rFonts w:cs="Arial"/>
          <w:szCs w:val="24"/>
          <w:lang w:val="es-ES_tradnl"/>
        </w:rPr>
      </w:pPr>
    </w:p>
    <w:p w14:paraId="05E66282" w14:textId="3C8238AE" w:rsidR="001D4741" w:rsidRPr="001D020D" w:rsidRDefault="00F72F4E" w:rsidP="001679AF">
      <w:pPr>
        <w:rPr>
          <w:rFonts w:cs="Arial"/>
          <w:szCs w:val="24"/>
          <w:lang w:val="es-ES_tradnl"/>
        </w:rPr>
      </w:pPr>
      <w:r>
        <w:rPr>
          <w:rFonts w:cs="Arial"/>
          <w:szCs w:val="24"/>
          <w:lang w:val="es-ES_tradnl"/>
        </w:rPr>
        <w:t>L</w:t>
      </w:r>
      <w:r w:rsidR="007334F0" w:rsidRPr="001D020D">
        <w:rPr>
          <w:rFonts w:cs="Arial"/>
          <w:szCs w:val="24"/>
          <w:lang w:val="es-ES_tradnl"/>
        </w:rPr>
        <w:t>a est</w:t>
      </w:r>
      <w:r w:rsidR="00A6593F" w:rsidRPr="001D020D">
        <w:rPr>
          <w:rFonts w:cs="Arial"/>
          <w:szCs w:val="24"/>
          <w:lang w:val="es-ES_tradnl"/>
        </w:rPr>
        <w:t>imación del costo</w:t>
      </w:r>
      <w:r w:rsidR="007E5EFB" w:rsidRPr="001D020D">
        <w:rPr>
          <w:rFonts w:cs="Arial"/>
          <w:szCs w:val="24"/>
          <w:lang w:val="es-ES_tradnl"/>
        </w:rPr>
        <w:t xml:space="preserve"> se detalla en la </w:t>
      </w:r>
      <w:r w:rsidR="001D4741" w:rsidRPr="001D020D">
        <w:rPr>
          <w:rFonts w:cs="Arial"/>
          <w:szCs w:val="24"/>
          <w:lang w:val="es-ES_tradnl"/>
        </w:rPr>
        <w:t>siguiente tabla:</w:t>
      </w:r>
    </w:p>
    <w:p w14:paraId="47202427" w14:textId="77777777" w:rsidR="001D4741" w:rsidRPr="001D020D" w:rsidRDefault="001D4741" w:rsidP="001679AF">
      <w:pPr>
        <w:rPr>
          <w:rFonts w:cs="Arial"/>
          <w:szCs w:val="24"/>
          <w:lang w:val="es-ES_tradnl"/>
        </w:rPr>
      </w:pPr>
    </w:p>
    <w:p w14:paraId="3B34222B" w14:textId="62764C8A" w:rsidR="00DA06A4" w:rsidRPr="001D020D" w:rsidRDefault="00DA06A4" w:rsidP="001679AF">
      <w:pPr>
        <w:ind w:left="567" w:right="567"/>
        <w:jc w:val="center"/>
        <w:rPr>
          <w:b/>
          <w:bCs/>
        </w:rPr>
      </w:pPr>
      <w:r w:rsidRPr="001D020D">
        <w:rPr>
          <w:b/>
          <w:bCs/>
        </w:rPr>
        <w:t xml:space="preserve">Tabla </w:t>
      </w:r>
      <w:r w:rsidRPr="001D020D">
        <w:rPr>
          <w:b/>
          <w:bCs/>
        </w:rPr>
        <w:fldChar w:fldCharType="begin"/>
      </w:r>
      <w:r w:rsidRPr="001D020D">
        <w:rPr>
          <w:b/>
          <w:bCs/>
        </w:rPr>
        <w:instrText xml:space="preserve"> SEQ Tabla \* ARABIC </w:instrText>
      </w:r>
      <w:r w:rsidRPr="001D020D">
        <w:rPr>
          <w:b/>
          <w:bCs/>
        </w:rPr>
        <w:fldChar w:fldCharType="separate"/>
      </w:r>
      <w:r w:rsidR="00AD7FD6">
        <w:rPr>
          <w:b/>
          <w:bCs/>
          <w:noProof/>
        </w:rPr>
        <w:t>5</w:t>
      </w:r>
      <w:r w:rsidRPr="001D020D">
        <w:rPr>
          <w:b/>
          <w:bCs/>
        </w:rPr>
        <w:fldChar w:fldCharType="end"/>
      </w:r>
    </w:p>
    <w:p w14:paraId="2F05BBC1" w14:textId="13BEE7CC" w:rsidR="00DA06A4" w:rsidRPr="001D020D" w:rsidRDefault="00DA06A4" w:rsidP="001679AF">
      <w:pPr>
        <w:ind w:left="567" w:right="567"/>
        <w:jc w:val="center"/>
        <w:rPr>
          <w:b/>
          <w:bCs/>
        </w:rPr>
      </w:pPr>
      <w:r w:rsidRPr="001D020D">
        <w:rPr>
          <w:b/>
          <w:bCs/>
        </w:rPr>
        <w:t xml:space="preserve">Costo anual por </w:t>
      </w:r>
      <w:r w:rsidR="006F7174" w:rsidRPr="001D020D">
        <w:rPr>
          <w:b/>
          <w:bCs/>
        </w:rPr>
        <w:t xml:space="preserve">el </w:t>
      </w:r>
      <w:r w:rsidRPr="001D020D">
        <w:rPr>
          <w:b/>
          <w:bCs/>
        </w:rPr>
        <w:t xml:space="preserve">puesto </w:t>
      </w:r>
      <w:r w:rsidR="006F7174" w:rsidRPr="001D020D">
        <w:rPr>
          <w:b/>
          <w:bCs/>
        </w:rPr>
        <w:t xml:space="preserve">de Técnico Judicial 1 </w:t>
      </w:r>
      <w:r w:rsidRPr="001D020D">
        <w:rPr>
          <w:b/>
          <w:bCs/>
        </w:rPr>
        <w:t>recalificado</w:t>
      </w:r>
      <w:r w:rsidR="00617CCC" w:rsidRPr="001D020D">
        <w:rPr>
          <w:b/>
          <w:bCs/>
        </w:rPr>
        <w:t xml:space="preserve"> a Técnico Judicial 2,</w:t>
      </w:r>
      <w:r w:rsidRPr="001D020D">
        <w:rPr>
          <w:b/>
          <w:bCs/>
        </w:rPr>
        <w:t xml:space="preserve"> </w:t>
      </w:r>
      <w:r w:rsidR="00617CCC" w:rsidRPr="001D020D">
        <w:rPr>
          <w:b/>
          <w:bCs/>
        </w:rPr>
        <w:t>para el traslado al Juzgado de Familia, Penal Juvenil y Violencia Doméstica de Turrialba</w:t>
      </w:r>
      <w:r w:rsidRPr="001D020D">
        <w:rPr>
          <w:b/>
          <w:bCs/>
        </w:rPr>
        <w:t>.</w:t>
      </w:r>
    </w:p>
    <w:tbl>
      <w:tblPr>
        <w:tblW w:w="5999" w:type="pct"/>
        <w:tblInd w:w="-998" w:type="dxa"/>
        <w:tblCellMar>
          <w:left w:w="70" w:type="dxa"/>
          <w:right w:w="70" w:type="dxa"/>
        </w:tblCellMar>
        <w:tblLook w:val="04A0" w:firstRow="1" w:lastRow="0" w:firstColumn="1" w:lastColumn="0" w:noHBand="0" w:noVBand="1"/>
      </w:tblPr>
      <w:tblGrid>
        <w:gridCol w:w="1608"/>
        <w:gridCol w:w="905"/>
        <w:gridCol w:w="951"/>
        <w:gridCol w:w="1080"/>
        <w:gridCol w:w="980"/>
        <w:gridCol w:w="951"/>
        <w:gridCol w:w="1080"/>
        <w:gridCol w:w="900"/>
        <w:gridCol w:w="1239"/>
        <w:gridCol w:w="900"/>
      </w:tblGrid>
      <w:tr w:rsidR="001D020D" w:rsidRPr="001D020D" w14:paraId="61EA69A0" w14:textId="77777777" w:rsidTr="00E073A5">
        <w:trPr>
          <w:trHeight w:val="570"/>
        </w:trPr>
        <w:tc>
          <w:tcPr>
            <w:tcW w:w="759" w:type="pct"/>
            <w:tcBorders>
              <w:top w:val="single" w:sz="4" w:space="0" w:color="auto"/>
              <w:left w:val="single" w:sz="4" w:space="0" w:color="auto"/>
              <w:bottom w:val="single" w:sz="4" w:space="0" w:color="auto"/>
              <w:right w:val="single" w:sz="4" w:space="0" w:color="auto"/>
            </w:tcBorders>
            <w:shd w:val="clear" w:color="auto" w:fill="004A82"/>
            <w:vAlign w:val="center"/>
            <w:hideMark/>
          </w:tcPr>
          <w:p w14:paraId="3D201FF2" w14:textId="77777777" w:rsidR="001D020D" w:rsidRPr="001D020D" w:rsidRDefault="001D020D" w:rsidP="001679AF">
            <w:pPr>
              <w:jc w:val="center"/>
              <w:rPr>
                <w:rFonts w:eastAsia="Batang"/>
                <w:b/>
                <w:bCs/>
                <w:color w:val="FFFFFF"/>
                <w:sz w:val="18"/>
                <w:szCs w:val="18"/>
                <w:lang w:eastAsia="es-CR"/>
              </w:rPr>
            </w:pPr>
            <w:r w:rsidRPr="001D020D">
              <w:rPr>
                <w:rFonts w:eastAsia="Batang"/>
                <w:b/>
                <w:bCs/>
                <w:color w:val="FFFFFF"/>
                <w:sz w:val="18"/>
                <w:szCs w:val="18"/>
                <w:lang w:eastAsia="es-CR"/>
              </w:rPr>
              <w:t>Oficina actual</w:t>
            </w:r>
          </w:p>
        </w:tc>
        <w:tc>
          <w:tcPr>
            <w:tcW w:w="427" w:type="pct"/>
            <w:tcBorders>
              <w:top w:val="single" w:sz="4" w:space="0" w:color="auto"/>
              <w:left w:val="nil"/>
              <w:bottom w:val="single" w:sz="4" w:space="0" w:color="auto"/>
              <w:right w:val="single" w:sz="4" w:space="0" w:color="auto"/>
            </w:tcBorders>
            <w:shd w:val="clear" w:color="auto" w:fill="004A82"/>
            <w:vAlign w:val="center"/>
            <w:hideMark/>
          </w:tcPr>
          <w:p w14:paraId="147662A1" w14:textId="77777777" w:rsidR="001D020D" w:rsidRPr="001D020D" w:rsidRDefault="001D020D" w:rsidP="001679AF">
            <w:pPr>
              <w:jc w:val="center"/>
              <w:rPr>
                <w:rFonts w:eastAsia="Batang"/>
                <w:b/>
                <w:bCs/>
                <w:color w:val="FFFFFF"/>
                <w:sz w:val="18"/>
                <w:szCs w:val="18"/>
                <w:lang w:eastAsia="es-CR"/>
              </w:rPr>
            </w:pPr>
            <w:r w:rsidRPr="001D020D">
              <w:rPr>
                <w:rFonts w:eastAsia="Batang"/>
                <w:b/>
                <w:bCs/>
                <w:color w:val="FFFFFF"/>
                <w:sz w:val="18"/>
                <w:szCs w:val="18"/>
                <w:lang w:eastAsia="es-CR"/>
              </w:rPr>
              <w:t>Puesto</w:t>
            </w:r>
          </w:p>
        </w:tc>
        <w:tc>
          <w:tcPr>
            <w:tcW w:w="449" w:type="pct"/>
            <w:tcBorders>
              <w:top w:val="single" w:sz="4" w:space="0" w:color="auto"/>
              <w:left w:val="nil"/>
              <w:bottom w:val="single" w:sz="4" w:space="0" w:color="auto"/>
              <w:right w:val="single" w:sz="4" w:space="0" w:color="auto"/>
            </w:tcBorders>
            <w:shd w:val="clear" w:color="auto" w:fill="004A82"/>
            <w:vAlign w:val="center"/>
            <w:hideMark/>
          </w:tcPr>
          <w:p w14:paraId="1CB27A8E" w14:textId="77777777" w:rsidR="001D020D" w:rsidRPr="001D020D" w:rsidRDefault="001D020D" w:rsidP="001679AF">
            <w:pPr>
              <w:jc w:val="center"/>
              <w:rPr>
                <w:rFonts w:eastAsia="Batang"/>
                <w:b/>
                <w:bCs/>
                <w:color w:val="FFFFFF"/>
                <w:sz w:val="18"/>
                <w:szCs w:val="18"/>
                <w:lang w:eastAsia="es-CR"/>
              </w:rPr>
            </w:pPr>
            <w:r w:rsidRPr="001D020D">
              <w:rPr>
                <w:rFonts w:eastAsia="Batang"/>
                <w:b/>
                <w:bCs/>
                <w:color w:val="FFFFFF"/>
                <w:sz w:val="18"/>
                <w:szCs w:val="18"/>
                <w:lang w:eastAsia="es-CR"/>
              </w:rPr>
              <w:t>Clase</w:t>
            </w:r>
          </w:p>
        </w:tc>
        <w:tc>
          <w:tcPr>
            <w:tcW w:w="510" w:type="pct"/>
            <w:tcBorders>
              <w:top w:val="single" w:sz="4" w:space="0" w:color="auto"/>
              <w:left w:val="nil"/>
              <w:bottom w:val="single" w:sz="4" w:space="0" w:color="auto"/>
              <w:right w:val="single" w:sz="4" w:space="0" w:color="auto"/>
            </w:tcBorders>
            <w:shd w:val="clear" w:color="auto" w:fill="004A82"/>
            <w:vAlign w:val="center"/>
            <w:hideMark/>
          </w:tcPr>
          <w:p w14:paraId="061458AE" w14:textId="77777777" w:rsidR="001D020D" w:rsidRPr="001D020D" w:rsidRDefault="001D020D" w:rsidP="001679AF">
            <w:pPr>
              <w:jc w:val="center"/>
              <w:rPr>
                <w:rFonts w:eastAsia="Batang"/>
                <w:b/>
                <w:bCs/>
                <w:color w:val="FFFFFF"/>
                <w:sz w:val="18"/>
                <w:szCs w:val="18"/>
                <w:lang w:eastAsia="es-CR"/>
              </w:rPr>
            </w:pPr>
            <w:r w:rsidRPr="001D020D">
              <w:rPr>
                <w:rFonts w:eastAsia="Batang"/>
                <w:b/>
                <w:bCs/>
                <w:color w:val="FFFFFF"/>
                <w:sz w:val="18"/>
                <w:szCs w:val="18"/>
                <w:lang w:eastAsia="es-CR"/>
              </w:rPr>
              <w:t>Costo</w:t>
            </w:r>
          </w:p>
        </w:tc>
        <w:tc>
          <w:tcPr>
            <w:tcW w:w="463" w:type="pct"/>
            <w:tcBorders>
              <w:top w:val="single" w:sz="4" w:space="0" w:color="auto"/>
              <w:left w:val="nil"/>
              <w:bottom w:val="single" w:sz="4" w:space="0" w:color="auto"/>
              <w:right w:val="single" w:sz="4" w:space="0" w:color="auto"/>
            </w:tcBorders>
            <w:shd w:val="clear" w:color="auto" w:fill="004A82"/>
            <w:vAlign w:val="center"/>
            <w:hideMark/>
          </w:tcPr>
          <w:p w14:paraId="559ABC70" w14:textId="77777777" w:rsidR="001D020D" w:rsidRPr="001D020D" w:rsidRDefault="001D020D" w:rsidP="001679AF">
            <w:pPr>
              <w:jc w:val="center"/>
              <w:rPr>
                <w:rFonts w:eastAsia="Batang"/>
                <w:b/>
                <w:bCs/>
                <w:color w:val="FFFFFF"/>
                <w:sz w:val="18"/>
                <w:szCs w:val="18"/>
                <w:lang w:eastAsia="es-CR"/>
              </w:rPr>
            </w:pPr>
            <w:r w:rsidRPr="001D020D">
              <w:rPr>
                <w:rFonts w:eastAsia="Batang"/>
                <w:b/>
                <w:bCs/>
                <w:color w:val="FFFFFF"/>
                <w:sz w:val="18"/>
                <w:szCs w:val="18"/>
                <w:lang w:eastAsia="es-CR"/>
              </w:rPr>
              <w:t>Oficina Nueva</w:t>
            </w:r>
          </w:p>
        </w:tc>
        <w:tc>
          <w:tcPr>
            <w:tcW w:w="449" w:type="pct"/>
            <w:tcBorders>
              <w:top w:val="single" w:sz="4" w:space="0" w:color="auto"/>
              <w:left w:val="nil"/>
              <w:bottom w:val="single" w:sz="4" w:space="0" w:color="auto"/>
              <w:right w:val="single" w:sz="4" w:space="0" w:color="auto"/>
            </w:tcBorders>
            <w:shd w:val="clear" w:color="auto" w:fill="004A82"/>
            <w:vAlign w:val="center"/>
            <w:hideMark/>
          </w:tcPr>
          <w:p w14:paraId="2C3BFB7E" w14:textId="77777777" w:rsidR="001D020D" w:rsidRPr="001D020D" w:rsidRDefault="001D020D" w:rsidP="001679AF">
            <w:pPr>
              <w:jc w:val="center"/>
              <w:rPr>
                <w:rFonts w:eastAsia="Batang"/>
                <w:b/>
                <w:bCs/>
                <w:color w:val="FFFFFF"/>
                <w:sz w:val="18"/>
                <w:szCs w:val="18"/>
                <w:lang w:eastAsia="es-CR"/>
              </w:rPr>
            </w:pPr>
            <w:r w:rsidRPr="001D020D">
              <w:rPr>
                <w:rFonts w:eastAsia="Batang"/>
                <w:b/>
                <w:bCs/>
                <w:color w:val="FFFFFF"/>
                <w:sz w:val="18"/>
                <w:szCs w:val="18"/>
                <w:lang w:eastAsia="es-CR"/>
              </w:rPr>
              <w:t>Puesto a solicitar</w:t>
            </w:r>
          </w:p>
        </w:tc>
        <w:tc>
          <w:tcPr>
            <w:tcW w:w="510" w:type="pct"/>
            <w:tcBorders>
              <w:top w:val="single" w:sz="4" w:space="0" w:color="auto"/>
              <w:left w:val="nil"/>
              <w:bottom w:val="single" w:sz="4" w:space="0" w:color="auto"/>
              <w:right w:val="single" w:sz="4" w:space="0" w:color="auto"/>
            </w:tcBorders>
            <w:shd w:val="clear" w:color="auto" w:fill="004A82"/>
            <w:vAlign w:val="center"/>
            <w:hideMark/>
          </w:tcPr>
          <w:p w14:paraId="142BCC58" w14:textId="77777777" w:rsidR="001D020D" w:rsidRPr="001D020D" w:rsidRDefault="001D020D" w:rsidP="001679AF">
            <w:pPr>
              <w:jc w:val="center"/>
              <w:rPr>
                <w:rFonts w:eastAsia="Batang"/>
                <w:b/>
                <w:bCs/>
                <w:color w:val="FFFFFF"/>
                <w:sz w:val="18"/>
                <w:szCs w:val="18"/>
                <w:lang w:eastAsia="es-CR"/>
              </w:rPr>
            </w:pPr>
            <w:r w:rsidRPr="001D020D">
              <w:rPr>
                <w:rFonts w:eastAsia="Batang"/>
                <w:b/>
                <w:bCs/>
                <w:color w:val="FFFFFF"/>
                <w:sz w:val="18"/>
                <w:szCs w:val="18"/>
                <w:lang w:eastAsia="es-CR"/>
              </w:rPr>
              <w:t>Costo</w:t>
            </w:r>
          </w:p>
        </w:tc>
        <w:tc>
          <w:tcPr>
            <w:tcW w:w="425" w:type="pct"/>
            <w:tcBorders>
              <w:top w:val="single" w:sz="4" w:space="0" w:color="auto"/>
              <w:left w:val="nil"/>
              <w:bottom w:val="single" w:sz="4" w:space="0" w:color="auto"/>
              <w:right w:val="single" w:sz="4" w:space="0" w:color="auto"/>
            </w:tcBorders>
            <w:shd w:val="clear" w:color="auto" w:fill="004A82"/>
            <w:vAlign w:val="center"/>
            <w:hideMark/>
          </w:tcPr>
          <w:p w14:paraId="6F4B0EF4" w14:textId="77777777" w:rsidR="001D020D" w:rsidRPr="001D020D" w:rsidRDefault="001D020D" w:rsidP="001679AF">
            <w:pPr>
              <w:jc w:val="center"/>
              <w:rPr>
                <w:rFonts w:eastAsia="Batang"/>
                <w:b/>
                <w:bCs/>
                <w:color w:val="FFFFFF"/>
                <w:sz w:val="18"/>
                <w:szCs w:val="18"/>
                <w:lang w:eastAsia="es-CR"/>
              </w:rPr>
            </w:pPr>
            <w:r w:rsidRPr="001D020D">
              <w:rPr>
                <w:rFonts w:eastAsia="Batang"/>
                <w:b/>
                <w:bCs/>
                <w:color w:val="FFFFFF"/>
                <w:sz w:val="18"/>
                <w:szCs w:val="18"/>
                <w:lang w:eastAsia="es-CR"/>
              </w:rPr>
              <w:t>Cantidad</w:t>
            </w:r>
          </w:p>
        </w:tc>
        <w:tc>
          <w:tcPr>
            <w:tcW w:w="585" w:type="pct"/>
            <w:tcBorders>
              <w:top w:val="single" w:sz="4" w:space="0" w:color="auto"/>
              <w:left w:val="nil"/>
              <w:bottom w:val="single" w:sz="4" w:space="0" w:color="auto"/>
              <w:right w:val="single" w:sz="4" w:space="0" w:color="auto"/>
            </w:tcBorders>
            <w:shd w:val="clear" w:color="auto" w:fill="004A82"/>
            <w:vAlign w:val="center"/>
            <w:hideMark/>
          </w:tcPr>
          <w:p w14:paraId="2D898F51" w14:textId="77777777" w:rsidR="001D020D" w:rsidRPr="001D020D" w:rsidRDefault="001D020D" w:rsidP="001679AF">
            <w:pPr>
              <w:jc w:val="center"/>
              <w:rPr>
                <w:rFonts w:eastAsia="Batang"/>
                <w:b/>
                <w:bCs/>
                <w:color w:val="FFFFFF"/>
                <w:sz w:val="18"/>
                <w:szCs w:val="18"/>
                <w:lang w:eastAsia="es-CR"/>
              </w:rPr>
            </w:pPr>
            <w:r w:rsidRPr="001D020D">
              <w:rPr>
                <w:rFonts w:eastAsia="Batang"/>
                <w:b/>
                <w:bCs/>
                <w:color w:val="FFFFFF"/>
                <w:sz w:val="18"/>
                <w:szCs w:val="18"/>
                <w:lang w:eastAsia="es-CR"/>
              </w:rPr>
              <w:t>Condición</w:t>
            </w:r>
          </w:p>
        </w:tc>
        <w:tc>
          <w:tcPr>
            <w:tcW w:w="425" w:type="pct"/>
            <w:tcBorders>
              <w:top w:val="single" w:sz="4" w:space="0" w:color="auto"/>
              <w:left w:val="nil"/>
              <w:bottom w:val="single" w:sz="4" w:space="0" w:color="auto"/>
              <w:right w:val="single" w:sz="4" w:space="0" w:color="auto"/>
            </w:tcBorders>
            <w:shd w:val="clear" w:color="auto" w:fill="004A82"/>
            <w:vAlign w:val="center"/>
            <w:hideMark/>
          </w:tcPr>
          <w:p w14:paraId="27E302AC" w14:textId="1BDFF6A3" w:rsidR="001D020D" w:rsidRPr="001D020D" w:rsidRDefault="001D020D" w:rsidP="001679AF">
            <w:pPr>
              <w:jc w:val="center"/>
              <w:rPr>
                <w:rFonts w:eastAsia="Batang"/>
                <w:b/>
                <w:bCs/>
                <w:color w:val="FFFFFF"/>
                <w:sz w:val="18"/>
                <w:szCs w:val="18"/>
                <w:lang w:eastAsia="es-CR"/>
              </w:rPr>
            </w:pPr>
            <w:r w:rsidRPr="001D020D">
              <w:rPr>
                <w:rFonts w:eastAsia="Batang"/>
                <w:b/>
                <w:bCs/>
                <w:color w:val="FFFFFF"/>
                <w:sz w:val="18"/>
                <w:szCs w:val="18"/>
                <w:lang w:eastAsia="es-CR"/>
              </w:rPr>
              <w:t>Costo adicional anual</w:t>
            </w:r>
          </w:p>
        </w:tc>
      </w:tr>
      <w:tr w:rsidR="001D020D" w:rsidRPr="001D020D" w14:paraId="25B67DF5" w14:textId="77777777" w:rsidTr="001D020D">
        <w:trPr>
          <w:trHeight w:val="1620"/>
        </w:trPr>
        <w:tc>
          <w:tcPr>
            <w:tcW w:w="759" w:type="pct"/>
            <w:tcBorders>
              <w:top w:val="nil"/>
              <w:left w:val="single" w:sz="4" w:space="0" w:color="auto"/>
              <w:bottom w:val="single" w:sz="4" w:space="0" w:color="auto"/>
              <w:right w:val="single" w:sz="4" w:space="0" w:color="auto"/>
            </w:tcBorders>
            <w:vAlign w:val="center"/>
            <w:hideMark/>
          </w:tcPr>
          <w:p w14:paraId="18DA9362" w14:textId="77777777" w:rsidR="001D020D" w:rsidRPr="001D020D" w:rsidRDefault="001D020D" w:rsidP="001679AF">
            <w:pPr>
              <w:rPr>
                <w:rFonts w:eastAsia="Batang"/>
                <w:color w:val="000000"/>
                <w:sz w:val="20"/>
                <w:lang w:eastAsia="es-CR"/>
              </w:rPr>
            </w:pPr>
            <w:r w:rsidRPr="001D020D">
              <w:rPr>
                <w:rFonts w:eastAsia="Batang"/>
                <w:color w:val="000000"/>
                <w:sz w:val="20"/>
                <w:lang w:eastAsia="es-CR"/>
              </w:rPr>
              <w:t xml:space="preserve">0352 </w:t>
            </w:r>
            <w:proofErr w:type="gramStart"/>
            <w:r w:rsidRPr="001D020D">
              <w:rPr>
                <w:rFonts w:eastAsia="Batang"/>
                <w:color w:val="000000"/>
                <w:sz w:val="20"/>
                <w:lang w:eastAsia="es-CR"/>
              </w:rPr>
              <w:t>Juzgado</w:t>
            </w:r>
            <w:proofErr w:type="gramEnd"/>
            <w:r w:rsidRPr="001D020D">
              <w:rPr>
                <w:rFonts w:eastAsia="Batang"/>
                <w:color w:val="000000"/>
                <w:sz w:val="20"/>
                <w:lang w:eastAsia="es-CR"/>
              </w:rPr>
              <w:t xml:space="preserve"> Contravencional de Turrialba</w:t>
            </w:r>
          </w:p>
        </w:tc>
        <w:tc>
          <w:tcPr>
            <w:tcW w:w="427" w:type="pct"/>
            <w:tcBorders>
              <w:top w:val="nil"/>
              <w:left w:val="nil"/>
              <w:bottom w:val="single" w:sz="4" w:space="0" w:color="auto"/>
              <w:right w:val="single" w:sz="4" w:space="0" w:color="auto"/>
            </w:tcBorders>
            <w:vAlign w:val="center"/>
            <w:hideMark/>
          </w:tcPr>
          <w:p w14:paraId="1454D1B9" w14:textId="77777777" w:rsidR="001D020D" w:rsidRPr="001D020D" w:rsidRDefault="001D020D" w:rsidP="001679AF">
            <w:pPr>
              <w:jc w:val="center"/>
              <w:rPr>
                <w:rFonts w:eastAsia="Batang"/>
                <w:color w:val="000000"/>
                <w:sz w:val="18"/>
                <w:szCs w:val="18"/>
                <w:lang w:eastAsia="es-CR"/>
              </w:rPr>
            </w:pPr>
            <w:r w:rsidRPr="001D020D">
              <w:rPr>
                <w:rFonts w:eastAsia="Batang"/>
                <w:color w:val="000000"/>
                <w:sz w:val="18"/>
                <w:szCs w:val="18"/>
                <w:lang w:eastAsia="es-CR"/>
              </w:rPr>
              <w:t>A definir por Dirección de Gestión Humana</w:t>
            </w:r>
          </w:p>
        </w:tc>
        <w:tc>
          <w:tcPr>
            <w:tcW w:w="449" w:type="pct"/>
            <w:tcBorders>
              <w:top w:val="nil"/>
              <w:left w:val="nil"/>
              <w:bottom w:val="single" w:sz="4" w:space="0" w:color="auto"/>
              <w:right w:val="single" w:sz="4" w:space="0" w:color="auto"/>
            </w:tcBorders>
            <w:vAlign w:val="center"/>
            <w:hideMark/>
          </w:tcPr>
          <w:p w14:paraId="14FE65C0" w14:textId="79B4C094" w:rsidR="001D020D" w:rsidRPr="001D020D" w:rsidRDefault="001D020D" w:rsidP="001679AF">
            <w:pPr>
              <w:jc w:val="center"/>
              <w:rPr>
                <w:rFonts w:eastAsia="Batang"/>
                <w:color w:val="000000"/>
                <w:sz w:val="18"/>
                <w:szCs w:val="18"/>
                <w:lang w:eastAsia="es-CR"/>
              </w:rPr>
            </w:pPr>
            <w:r w:rsidRPr="001D020D">
              <w:rPr>
                <w:rFonts w:eastAsia="Batang"/>
                <w:color w:val="000000"/>
                <w:sz w:val="18"/>
                <w:szCs w:val="18"/>
                <w:lang w:eastAsia="es-CR"/>
              </w:rPr>
              <w:t>Técnico/a Judicial 1</w:t>
            </w:r>
          </w:p>
        </w:tc>
        <w:tc>
          <w:tcPr>
            <w:tcW w:w="510" w:type="pct"/>
            <w:tcBorders>
              <w:top w:val="nil"/>
              <w:left w:val="nil"/>
              <w:bottom w:val="single" w:sz="4" w:space="0" w:color="auto"/>
              <w:right w:val="single" w:sz="4" w:space="0" w:color="auto"/>
            </w:tcBorders>
            <w:vAlign w:val="center"/>
            <w:hideMark/>
          </w:tcPr>
          <w:p w14:paraId="7E922B6C" w14:textId="77777777" w:rsidR="001D020D" w:rsidRPr="001D020D" w:rsidRDefault="001D020D" w:rsidP="001679AF">
            <w:pPr>
              <w:jc w:val="center"/>
              <w:rPr>
                <w:rFonts w:eastAsia="Batang"/>
                <w:color w:val="000000"/>
                <w:sz w:val="18"/>
                <w:szCs w:val="18"/>
                <w:lang w:eastAsia="es-CR"/>
              </w:rPr>
            </w:pPr>
            <w:r w:rsidRPr="001D020D">
              <w:rPr>
                <w:rFonts w:ascii="Times New Roman" w:eastAsia="Batang" w:hAnsi="Times New Roman"/>
                <w:color w:val="000000"/>
                <w:sz w:val="18"/>
                <w:szCs w:val="18"/>
                <w:lang w:eastAsia="es-CR"/>
              </w:rPr>
              <w:t>₡</w:t>
            </w:r>
            <w:r w:rsidRPr="001D020D">
              <w:rPr>
                <w:rFonts w:eastAsia="Batang"/>
                <w:color w:val="000000"/>
                <w:sz w:val="18"/>
                <w:szCs w:val="18"/>
                <w:lang w:eastAsia="es-CR"/>
              </w:rPr>
              <w:t>15 618 000</w:t>
            </w:r>
          </w:p>
        </w:tc>
        <w:tc>
          <w:tcPr>
            <w:tcW w:w="463" w:type="pct"/>
            <w:tcBorders>
              <w:top w:val="nil"/>
              <w:left w:val="nil"/>
              <w:bottom w:val="single" w:sz="4" w:space="0" w:color="auto"/>
              <w:right w:val="single" w:sz="4" w:space="0" w:color="auto"/>
            </w:tcBorders>
            <w:vAlign w:val="center"/>
            <w:hideMark/>
          </w:tcPr>
          <w:p w14:paraId="4898C2AC" w14:textId="77777777" w:rsidR="001D020D" w:rsidRPr="001D020D" w:rsidRDefault="001D020D" w:rsidP="001679AF">
            <w:pPr>
              <w:rPr>
                <w:rFonts w:eastAsia="Batang"/>
                <w:color w:val="000000"/>
                <w:sz w:val="18"/>
                <w:szCs w:val="18"/>
                <w:lang w:eastAsia="es-CR"/>
              </w:rPr>
            </w:pPr>
            <w:r w:rsidRPr="001D020D">
              <w:rPr>
                <w:rFonts w:eastAsia="Batang"/>
                <w:color w:val="000000"/>
                <w:sz w:val="18"/>
                <w:szCs w:val="18"/>
                <w:lang w:eastAsia="es-CR"/>
              </w:rPr>
              <w:t xml:space="preserve">0675 </w:t>
            </w:r>
            <w:proofErr w:type="gramStart"/>
            <w:r w:rsidRPr="001D020D">
              <w:rPr>
                <w:rFonts w:eastAsia="Batang"/>
                <w:color w:val="000000"/>
                <w:sz w:val="18"/>
                <w:szCs w:val="18"/>
                <w:lang w:eastAsia="es-CR"/>
              </w:rPr>
              <w:t>Juzgado</w:t>
            </w:r>
            <w:proofErr w:type="gramEnd"/>
            <w:r w:rsidRPr="001D020D">
              <w:rPr>
                <w:rFonts w:eastAsia="Batang"/>
                <w:color w:val="000000"/>
                <w:sz w:val="18"/>
                <w:szCs w:val="18"/>
                <w:lang w:eastAsia="es-CR"/>
              </w:rPr>
              <w:t xml:space="preserve"> de Familia, Penal Juvenil y Violencia Doméstica de Turrialba </w:t>
            </w:r>
          </w:p>
        </w:tc>
        <w:tc>
          <w:tcPr>
            <w:tcW w:w="449" w:type="pct"/>
            <w:tcBorders>
              <w:top w:val="nil"/>
              <w:left w:val="nil"/>
              <w:bottom w:val="single" w:sz="4" w:space="0" w:color="auto"/>
              <w:right w:val="single" w:sz="4" w:space="0" w:color="auto"/>
            </w:tcBorders>
            <w:vAlign w:val="center"/>
            <w:hideMark/>
          </w:tcPr>
          <w:p w14:paraId="277124D1" w14:textId="4369B452" w:rsidR="001D020D" w:rsidRPr="001D020D" w:rsidRDefault="001D020D" w:rsidP="001679AF">
            <w:pPr>
              <w:jc w:val="center"/>
              <w:rPr>
                <w:rFonts w:eastAsia="Batang"/>
                <w:color w:val="000000"/>
                <w:sz w:val="18"/>
                <w:szCs w:val="18"/>
                <w:lang w:eastAsia="es-CR"/>
              </w:rPr>
            </w:pPr>
            <w:r w:rsidRPr="001D020D">
              <w:rPr>
                <w:rFonts w:eastAsia="Batang"/>
                <w:color w:val="000000"/>
                <w:sz w:val="18"/>
                <w:szCs w:val="18"/>
                <w:lang w:eastAsia="es-CR"/>
              </w:rPr>
              <w:t>Técnico/a Judicial   2</w:t>
            </w:r>
          </w:p>
        </w:tc>
        <w:tc>
          <w:tcPr>
            <w:tcW w:w="510" w:type="pct"/>
            <w:tcBorders>
              <w:top w:val="nil"/>
              <w:left w:val="nil"/>
              <w:bottom w:val="single" w:sz="4" w:space="0" w:color="auto"/>
              <w:right w:val="single" w:sz="4" w:space="0" w:color="auto"/>
            </w:tcBorders>
            <w:vAlign w:val="center"/>
            <w:hideMark/>
          </w:tcPr>
          <w:p w14:paraId="3A9E21B8" w14:textId="77777777" w:rsidR="001D020D" w:rsidRPr="001D020D" w:rsidRDefault="001D020D" w:rsidP="001679AF">
            <w:pPr>
              <w:jc w:val="center"/>
              <w:rPr>
                <w:rFonts w:eastAsia="Batang"/>
                <w:color w:val="000000"/>
                <w:sz w:val="18"/>
                <w:szCs w:val="18"/>
                <w:lang w:eastAsia="es-CR"/>
              </w:rPr>
            </w:pPr>
            <w:r w:rsidRPr="001D020D">
              <w:rPr>
                <w:rFonts w:ascii="Times New Roman" w:eastAsia="Batang" w:hAnsi="Times New Roman"/>
                <w:color w:val="000000"/>
                <w:sz w:val="18"/>
                <w:szCs w:val="18"/>
                <w:lang w:eastAsia="es-CR"/>
              </w:rPr>
              <w:t>₡</w:t>
            </w:r>
            <w:r w:rsidRPr="001D020D">
              <w:rPr>
                <w:rFonts w:eastAsia="Batang"/>
                <w:color w:val="000000"/>
                <w:sz w:val="18"/>
                <w:szCs w:val="18"/>
                <w:lang w:eastAsia="es-CR"/>
              </w:rPr>
              <w:t>16 191 000</w:t>
            </w:r>
          </w:p>
        </w:tc>
        <w:tc>
          <w:tcPr>
            <w:tcW w:w="425" w:type="pct"/>
            <w:tcBorders>
              <w:top w:val="nil"/>
              <w:left w:val="nil"/>
              <w:bottom w:val="single" w:sz="4" w:space="0" w:color="auto"/>
              <w:right w:val="single" w:sz="4" w:space="0" w:color="auto"/>
            </w:tcBorders>
            <w:vAlign w:val="center"/>
            <w:hideMark/>
          </w:tcPr>
          <w:p w14:paraId="5F8067BC" w14:textId="77777777" w:rsidR="001D020D" w:rsidRPr="001D020D" w:rsidRDefault="001D020D" w:rsidP="001679AF">
            <w:pPr>
              <w:jc w:val="center"/>
              <w:rPr>
                <w:rFonts w:eastAsia="Batang"/>
                <w:color w:val="000000"/>
                <w:sz w:val="18"/>
                <w:szCs w:val="18"/>
                <w:lang w:eastAsia="es-CR"/>
              </w:rPr>
            </w:pPr>
            <w:r w:rsidRPr="001D020D">
              <w:rPr>
                <w:rFonts w:eastAsia="Batang"/>
                <w:color w:val="000000"/>
                <w:sz w:val="18"/>
                <w:szCs w:val="18"/>
                <w:lang w:eastAsia="es-CR"/>
              </w:rPr>
              <w:t>1</w:t>
            </w:r>
          </w:p>
        </w:tc>
        <w:tc>
          <w:tcPr>
            <w:tcW w:w="585" w:type="pct"/>
            <w:tcBorders>
              <w:top w:val="nil"/>
              <w:left w:val="nil"/>
              <w:bottom w:val="single" w:sz="4" w:space="0" w:color="auto"/>
              <w:right w:val="single" w:sz="4" w:space="0" w:color="auto"/>
            </w:tcBorders>
            <w:vAlign w:val="center"/>
            <w:hideMark/>
          </w:tcPr>
          <w:p w14:paraId="5C18739B" w14:textId="77777777" w:rsidR="001D020D" w:rsidRPr="001D020D" w:rsidRDefault="001D020D" w:rsidP="001679AF">
            <w:pPr>
              <w:jc w:val="center"/>
              <w:rPr>
                <w:rFonts w:eastAsia="Batang"/>
                <w:color w:val="000000"/>
                <w:sz w:val="18"/>
                <w:szCs w:val="18"/>
                <w:lang w:eastAsia="es-CR"/>
              </w:rPr>
            </w:pPr>
            <w:r w:rsidRPr="001D020D">
              <w:rPr>
                <w:rFonts w:eastAsia="Batang"/>
                <w:color w:val="000000"/>
                <w:sz w:val="18"/>
                <w:szCs w:val="18"/>
                <w:lang w:eastAsia="es-CR"/>
              </w:rPr>
              <w:t>Recalificación</w:t>
            </w:r>
          </w:p>
        </w:tc>
        <w:tc>
          <w:tcPr>
            <w:tcW w:w="425" w:type="pct"/>
            <w:tcBorders>
              <w:top w:val="nil"/>
              <w:left w:val="nil"/>
              <w:bottom w:val="single" w:sz="4" w:space="0" w:color="auto"/>
              <w:right w:val="single" w:sz="4" w:space="0" w:color="auto"/>
            </w:tcBorders>
            <w:vAlign w:val="center"/>
            <w:hideMark/>
          </w:tcPr>
          <w:p w14:paraId="7FBCDEBE" w14:textId="77777777" w:rsidR="001D020D" w:rsidRPr="001D020D" w:rsidRDefault="001D020D" w:rsidP="001679AF">
            <w:pPr>
              <w:jc w:val="center"/>
              <w:rPr>
                <w:rFonts w:eastAsia="Batang"/>
                <w:color w:val="000000"/>
                <w:sz w:val="18"/>
                <w:szCs w:val="18"/>
                <w:lang w:eastAsia="es-CR"/>
              </w:rPr>
            </w:pPr>
            <w:r w:rsidRPr="001D020D">
              <w:rPr>
                <w:rFonts w:ascii="Times New Roman" w:eastAsia="Batang" w:hAnsi="Times New Roman"/>
                <w:color w:val="000000"/>
                <w:sz w:val="18"/>
                <w:szCs w:val="18"/>
                <w:lang w:eastAsia="es-CR"/>
              </w:rPr>
              <w:t>₡</w:t>
            </w:r>
            <w:r w:rsidRPr="001D020D">
              <w:rPr>
                <w:rFonts w:eastAsia="Batang"/>
                <w:color w:val="000000"/>
                <w:sz w:val="18"/>
                <w:szCs w:val="18"/>
                <w:lang w:eastAsia="es-CR"/>
              </w:rPr>
              <w:t>573 000</w:t>
            </w:r>
          </w:p>
        </w:tc>
      </w:tr>
      <w:tr w:rsidR="001D020D" w:rsidRPr="001D020D" w14:paraId="5DB254C5" w14:textId="77777777" w:rsidTr="00E073A5">
        <w:trPr>
          <w:trHeight w:val="330"/>
        </w:trPr>
        <w:tc>
          <w:tcPr>
            <w:tcW w:w="759" w:type="pct"/>
            <w:tcBorders>
              <w:top w:val="nil"/>
              <w:left w:val="single" w:sz="4" w:space="0" w:color="auto"/>
              <w:bottom w:val="single" w:sz="4" w:space="0" w:color="auto"/>
              <w:right w:val="single" w:sz="4" w:space="0" w:color="auto"/>
            </w:tcBorders>
            <w:shd w:val="clear" w:color="auto" w:fill="004A82"/>
            <w:noWrap/>
            <w:vAlign w:val="center"/>
            <w:hideMark/>
          </w:tcPr>
          <w:p w14:paraId="7E698485" w14:textId="77777777" w:rsidR="001D020D" w:rsidRPr="001D020D" w:rsidRDefault="001D020D" w:rsidP="001679AF">
            <w:pPr>
              <w:jc w:val="center"/>
              <w:rPr>
                <w:rFonts w:eastAsia="Batang"/>
                <w:b/>
                <w:bCs/>
                <w:color w:val="FFFFFF"/>
                <w:sz w:val="18"/>
                <w:szCs w:val="18"/>
                <w:lang w:eastAsia="es-CR"/>
              </w:rPr>
            </w:pPr>
            <w:r w:rsidRPr="001D020D">
              <w:rPr>
                <w:rFonts w:eastAsia="Batang"/>
                <w:b/>
                <w:bCs/>
                <w:color w:val="FFFFFF"/>
                <w:sz w:val="18"/>
                <w:szCs w:val="18"/>
                <w:lang w:eastAsia="es-CR"/>
              </w:rPr>
              <w:t>Total</w:t>
            </w:r>
          </w:p>
        </w:tc>
        <w:tc>
          <w:tcPr>
            <w:tcW w:w="427" w:type="pct"/>
            <w:tcBorders>
              <w:top w:val="nil"/>
              <w:left w:val="nil"/>
              <w:bottom w:val="single" w:sz="4" w:space="0" w:color="auto"/>
              <w:right w:val="single" w:sz="4" w:space="0" w:color="auto"/>
            </w:tcBorders>
            <w:shd w:val="clear" w:color="auto" w:fill="004A82"/>
            <w:noWrap/>
            <w:vAlign w:val="center"/>
            <w:hideMark/>
          </w:tcPr>
          <w:p w14:paraId="310DE631" w14:textId="77777777" w:rsidR="001D020D" w:rsidRPr="001D020D" w:rsidRDefault="001D020D" w:rsidP="001679AF">
            <w:pPr>
              <w:jc w:val="center"/>
              <w:rPr>
                <w:rFonts w:eastAsia="Batang"/>
                <w:b/>
                <w:bCs/>
                <w:color w:val="FFFFFF"/>
                <w:sz w:val="18"/>
                <w:szCs w:val="18"/>
                <w:lang w:eastAsia="es-CR"/>
              </w:rPr>
            </w:pPr>
            <w:r w:rsidRPr="001D020D">
              <w:rPr>
                <w:rFonts w:eastAsia="Batang"/>
                <w:b/>
                <w:bCs/>
                <w:color w:val="FFFFFF"/>
                <w:sz w:val="18"/>
                <w:szCs w:val="18"/>
                <w:lang w:eastAsia="es-CR"/>
              </w:rPr>
              <w:t> </w:t>
            </w:r>
          </w:p>
        </w:tc>
        <w:tc>
          <w:tcPr>
            <w:tcW w:w="449" w:type="pct"/>
            <w:tcBorders>
              <w:top w:val="nil"/>
              <w:left w:val="nil"/>
              <w:bottom w:val="single" w:sz="4" w:space="0" w:color="auto"/>
              <w:right w:val="single" w:sz="4" w:space="0" w:color="auto"/>
            </w:tcBorders>
            <w:shd w:val="clear" w:color="auto" w:fill="004A82"/>
            <w:noWrap/>
            <w:vAlign w:val="center"/>
            <w:hideMark/>
          </w:tcPr>
          <w:p w14:paraId="7D44B3A6" w14:textId="77777777" w:rsidR="001D020D" w:rsidRPr="001D020D" w:rsidRDefault="001D020D" w:rsidP="001679AF">
            <w:pPr>
              <w:jc w:val="center"/>
              <w:rPr>
                <w:rFonts w:eastAsia="Batang"/>
                <w:b/>
                <w:bCs/>
                <w:color w:val="FFFFFF"/>
                <w:sz w:val="18"/>
                <w:szCs w:val="18"/>
                <w:lang w:eastAsia="es-CR"/>
              </w:rPr>
            </w:pPr>
            <w:r w:rsidRPr="001D020D">
              <w:rPr>
                <w:rFonts w:eastAsia="Batang"/>
                <w:b/>
                <w:bCs/>
                <w:color w:val="FFFFFF"/>
                <w:sz w:val="18"/>
                <w:szCs w:val="18"/>
                <w:lang w:eastAsia="es-CR"/>
              </w:rPr>
              <w:t> </w:t>
            </w:r>
          </w:p>
        </w:tc>
        <w:tc>
          <w:tcPr>
            <w:tcW w:w="510" w:type="pct"/>
            <w:tcBorders>
              <w:top w:val="nil"/>
              <w:left w:val="nil"/>
              <w:bottom w:val="single" w:sz="4" w:space="0" w:color="auto"/>
              <w:right w:val="single" w:sz="4" w:space="0" w:color="auto"/>
            </w:tcBorders>
            <w:shd w:val="clear" w:color="auto" w:fill="004A82"/>
            <w:noWrap/>
            <w:vAlign w:val="center"/>
            <w:hideMark/>
          </w:tcPr>
          <w:p w14:paraId="4FACDCF1" w14:textId="77777777" w:rsidR="001D020D" w:rsidRPr="001D020D" w:rsidRDefault="001D020D" w:rsidP="001679AF">
            <w:pPr>
              <w:jc w:val="center"/>
              <w:rPr>
                <w:rFonts w:eastAsia="Batang"/>
                <w:b/>
                <w:bCs/>
                <w:color w:val="FFFFFF"/>
                <w:sz w:val="18"/>
                <w:szCs w:val="18"/>
                <w:lang w:eastAsia="es-CR"/>
              </w:rPr>
            </w:pPr>
            <w:r w:rsidRPr="001D020D">
              <w:rPr>
                <w:rFonts w:ascii="Times New Roman" w:eastAsia="Batang" w:hAnsi="Times New Roman"/>
                <w:b/>
                <w:bCs/>
                <w:color w:val="FFFFFF"/>
                <w:sz w:val="18"/>
                <w:szCs w:val="18"/>
                <w:lang w:eastAsia="es-CR"/>
              </w:rPr>
              <w:t>₡</w:t>
            </w:r>
            <w:r w:rsidRPr="001D020D">
              <w:rPr>
                <w:rFonts w:eastAsia="Batang"/>
                <w:b/>
                <w:bCs/>
                <w:color w:val="FFFFFF"/>
                <w:sz w:val="18"/>
                <w:szCs w:val="18"/>
                <w:lang w:eastAsia="es-CR"/>
              </w:rPr>
              <w:t>15 618 000</w:t>
            </w:r>
          </w:p>
        </w:tc>
        <w:tc>
          <w:tcPr>
            <w:tcW w:w="463" w:type="pct"/>
            <w:tcBorders>
              <w:top w:val="nil"/>
              <w:left w:val="nil"/>
              <w:bottom w:val="single" w:sz="4" w:space="0" w:color="auto"/>
              <w:right w:val="single" w:sz="4" w:space="0" w:color="auto"/>
            </w:tcBorders>
            <w:shd w:val="clear" w:color="auto" w:fill="004A82"/>
            <w:noWrap/>
            <w:vAlign w:val="center"/>
            <w:hideMark/>
          </w:tcPr>
          <w:p w14:paraId="35A4EA49" w14:textId="77777777" w:rsidR="001D020D" w:rsidRPr="001D020D" w:rsidRDefault="001D020D" w:rsidP="001679AF">
            <w:pPr>
              <w:jc w:val="center"/>
              <w:rPr>
                <w:rFonts w:eastAsia="Batang"/>
                <w:b/>
                <w:bCs/>
                <w:color w:val="FFFFFF"/>
                <w:sz w:val="18"/>
                <w:szCs w:val="18"/>
                <w:lang w:eastAsia="es-CR"/>
              </w:rPr>
            </w:pPr>
            <w:r w:rsidRPr="001D020D">
              <w:rPr>
                <w:rFonts w:eastAsia="Batang"/>
                <w:b/>
                <w:bCs/>
                <w:color w:val="FFFFFF"/>
                <w:sz w:val="18"/>
                <w:szCs w:val="18"/>
                <w:lang w:eastAsia="es-CR"/>
              </w:rPr>
              <w:t> </w:t>
            </w:r>
          </w:p>
        </w:tc>
        <w:tc>
          <w:tcPr>
            <w:tcW w:w="449" w:type="pct"/>
            <w:tcBorders>
              <w:top w:val="nil"/>
              <w:left w:val="nil"/>
              <w:bottom w:val="single" w:sz="4" w:space="0" w:color="auto"/>
              <w:right w:val="single" w:sz="4" w:space="0" w:color="auto"/>
            </w:tcBorders>
            <w:shd w:val="clear" w:color="auto" w:fill="004A82"/>
            <w:noWrap/>
            <w:vAlign w:val="center"/>
            <w:hideMark/>
          </w:tcPr>
          <w:p w14:paraId="12BCB91B" w14:textId="77777777" w:rsidR="001D020D" w:rsidRPr="001D020D" w:rsidRDefault="001D020D" w:rsidP="001679AF">
            <w:pPr>
              <w:jc w:val="center"/>
              <w:rPr>
                <w:rFonts w:eastAsia="Batang"/>
                <w:b/>
                <w:bCs/>
                <w:color w:val="FFFFFF"/>
                <w:sz w:val="18"/>
                <w:szCs w:val="18"/>
                <w:lang w:eastAsia="es-CR"/>
              </w:rPr>
            </w:pPr>
            <w:r w:rsidRPr="001D020D">
              <w:rPr>
                <w:rFonts w:eastAsia="Batang"/>
                <w:b/>
                <w:bCs/>
                <w:color w:val="FFFFFF"/>
                <w:sz w:val="18"/>
                <w:szCs w:val="18"/>
                <w:lang w:eastAsia="es-CR"/>
              </w:rPr>
              <w:t> </w:t>
            </w:r>
          </w:p>
        </w:tc>
        <w:tc>
          <w:tcPr>
            <w:tcW w:w="510" w:type="pct"/>
            <w:tcBorders>
              <w:top w:val="nil"/>
              <w:left w:val="nil"/>
              <w:bottom w:val="single" w:sz="4" w:space="0" w:color="auto"/>
              <w:right w:val="single" w:sz="4" w:space="0" w:color="auto"/>
            </w:tcBorders>
            <w:shd w:val="clear" w:color="auto" w:fill="004A82"/>
            <w:noWrap/>
            <w:vAlign w:val="center"/>
            <w:hideMark/>
          </w:tcPr>
          <w:p w14:paraId="6D15F854" w14:textId="77777777" w:rsidR="001D020D" w:rsidRPr="001D020D" w:rsidRDefault="001D020D" w:rsidP="001679AF">
            <w:pPr>
              <w:jc w:val="center"/>
              <w:rPr>
                <w:rFonts w:eastAsia="Batang"/>
                <w:b/>
                <w:bCs/>
                <w:color w:val="FFFFFF"/>
                <w:sz w:val="18"/>
                <w:szCs w:val="18"/>
                <w:lang w:eastAsia="es-CR"/>
              </w:rPr>
            </w:pPr>
            <w:r w:rsidRPr="001D020D">
              <w:rPr>
                <w:rFonts w:ascii="Times New Roman" w:eastAsia="Batang" w:hAnsi="Times New Roman"/>
                <w:b/>
                <w:bCs/>
                <w:color w:val="FFFFFF"/>
                <w:sz w:val="18"/>
                <w:szCs w:val="18"/>
                <w:lang w:eastAsia="es-CR"/>
              </w:rPr>
              <w:t>₡</w:t>
            </w:r>
            <w:r w:rsidRPr="001D020D">
              <w:rPr>
                <w:rFonts w:eastAsia="Batang"/>
                <w:b/>
                <w:bCs/>
                <w:color w:val="FFFFFF"/>
                <w:sz w:val="18"/>
                <w:szCs w:val="18"/>
                <w:lang w:eastAsia="es-CR"/>
              </w:rPr>
              <w:t>16 191 000</w:t>
            </w:r>
          </w:p>
        </w:tc>
        <w:tc>
          <w:tcPr>
            <w:tcW w:w="425" w:type="pct"/>
            <w:tcBorders>
              <w:top w:val="nil"/>
              <w:left w:val="nil"/>
              <w:bottom w:val="single" w:sz="4" w:space="0" w:color="auto"/>
              <w:right w:val="single" w:sz="4" w:space="0" w:color="auto"/>
            </w:tcBorders>
            <w:shd w:val="clear" w:color="auto" w:fill="004A82"/>
            <w:noWrap/>
            <w:vAlign w:val="center"/>
            <w:hideMark/>
          </w:tcPr>
          <w:p w14:paraId="7EE49F34" w14:textId="77777777" w:rsidR="001D020D" w:rsidRPr="001D020D" w:rsidRDefault="001D020D" w:rsidP="001679AF">
            <w:pPr>
              <w:jc w:val="center"/>
              <w:rPr>
                <w:rFonts w:eastAsia="Batang"/>
                <w:b/>
                <w:bCs/>
                <w:color w:val="FFFFFF"/>
                <w:sz w:val="18"/>
                <w:szCs w:val="18"/>
                <w:lang w:eastAsia="es-CR"/>
              </w:rPr>
            </w:pPr>
            <w:r w:rsidRPr="001D020D">
              <w:rPr>
                <w:rFonts w:eastAsia="Batang"/>
                <w:b/>
                <w:bCs/>
                <w:color w:val="FFFFFF"/>
                <w:sz w:val="18"/>
                <w:szCs w:val="18"/>
                <w:lang w:eastAsia="es-CR"/>
              </w:rPr>
              <w:t> </w:t>
            </w:r>
          </w:p>
        </w:tc>
        <w:tc>
          <w:tcPr>
            <w:tcW w:w="585" w:type="pct"/>
            <w:tcBorders>
              <w:top w:val="nil"/>
              <w:left w:val="nil"/>
              <w:bottom w:val="single" w:sz="4" w:space="0" w:color="auto"/>
              <w:right w:val="single" w:sz="4" w:space="0" w:color="auto"/>
            </w:tcBorders>
            <w:shd w:val="clear" w:color="auto" w:fill="004A82"/>
            <w:noWrap/>
            <w:vAlign w:val="center"/>
            <w:hideMark/>
          </w:tcPr>
          <w:p w14:paraId="23BC954A" w14:textId="77777777" w:rsidR="001D020D" w:rsidRPr="001D020D" w:rsidRDefault="001D020D" w:rsidP="001679AF">
            <w:pPr>
              <w:jc w:val="center"/>
              <w:rPr>
                <w:rFonts w:eastAsia="Batang"/>
                <w:b/>
                <w:bCs/>
                <w:color w:val="FFFFFF"/>
                <w:sz w:val="18"/>
                <w:szCs w:val="18"/>
                <w:lang w:eastAsia="es-CR"/>
              </w:rPr>
            </w:pPr>
            <w:r w:rsidRPr="001D020D">
              <w:rPr>
                <w:rFonts w:eastAsia="Batang"/>
                <w:b/>
                <w:bCs/>
                <w:color w:val="FFFFFF"/>
                <w:sz w:val="18"/>
                <w:szCs w:val="18"/>
                <w:lang w:eastAsia="es-CR"/>
              </w:rPr>
              <w:t> </w:t>
            </w:r>
          </w:p>
        </w:tc>
        <w:tc>
          <w:tcPr>
            <w:tcW w:w="425" w:type="pct"/>
            <w:tcBorders>
              <w:top w:val="nil"/>
              <w:left w:val="nil"/>
              <w:bottom w:val="single" w:sz="4" w:space="0" w:color="auto"/>
              <w:right w:val="single" w:sz="4" w:space="0" w:color="auto"/>
            </w:tcBorders>
            <w:shd w:val="clear" w:color="auto" w:fill="004A82"/>
            <w:noWrap/>
            <w:vAlign w:val="center"/>
            <w:hideMark/>
          </w:tcPr>
          <w:p w14:paraId="701A6B17" w14:textId="77777777" w:rsidR="001D020D" w:rsidRPr="001D020D" w:rsidRDefault="001D020D" w:rsidP="001679AF">
            <w:pPr>
              <w:jc w:val="center"/>
              <w:rPr>
                <w:rFonts w:eastAsia="Batang"/>
                <w:b/>
                <w:bCs/>
                <w:color w:val="FFFFFF"/>
                <w:sz w:val="18"/>
                <w:szCs w:val="18"/>
                <w:lang w:eastAsia="es-CR"/>
              </w:rPr>
            </w:pPr>
            <w:r w:rsidRPr="001D020D">
              <w:rPr>
                <w:rFonts w:ascii="Times New Roman" w:eastAsia="Batang" w:hAnsi="Times New Roman"/>
                <w:b/>
                <w:bCs/>
                <w:color w:val="FFFFFF"/>
                <w:sz w:val="18"/>
                <w:szCs w:val="18"/>
                <w:lang w:eastAsia="es-CR"/>
              </w:rPr>
              <w:t>₡</w:t>
            </w:r>
            <w:r w:rsidRPr="001D020D">
              <w:rPr>
                <w:rFonts w:eastAsia="Batang"/>
                <w:b/>
                <w:bCs/>
                <w:color w:val="FFFFFF"/>
                <w:sz w:val="18"/>
                <w:szCs w:val="18"/>
                <w:lang w:eastAsia="es-CR"/>
              </w:rPr>
              <w:t>573 000</w:t>
            </w:r>
          </w:p>
        </w:tc>
      </w:tr>
    </w:tbl>
    <w:p w14:paraId="50C62BBE" w14:textId="77777777" w:rsidR="00A353CA" w:rsidRDefault="00A353CA" w:rsidP="001679AF">
      <w:pPr>
        <w:jc w:val="left"/>
        <w:rPr>
          <w:rFonts w:cs="Book Antiqua"/>
          <w:i/>
          <w:iCs/>
          <w:sz w:val="18"/>
          <w:szCs w:val="18"/>
        </w:rPr>
      </w:pPr>
      <w:r w:rsidRPr="001D020D">
        <w:rPr>
          <w:rFonts w:cs="Book Antiqua"/>
          <w:b/>
          <w:bCs/>
          <w:i/>
          <w:iCs/>
          <w:sz w:val="18"/>
          <w:szCs w:val="18"/>
        </w:rPr>
        <w:t>Fuente</w:t>
      </w:r>
      <w:r w:rsidRPr="001D020D">
        <w:rPr>
          <w:rFonts w:cs="Book Antiqua"/>
          <w:i/>
          <w:iCs/>
          <w:sz w:val="18"/>
          <w:szCs w:val="18"/>
        </w:rPr>
        <w:t>: Elaboración propia Subproceso de Modernización No Penal.</w:t>
      </w:r>
    </w:p>
    <w:p w14:paraId="45E8CC0A" w14:textId="77777777" w:rsidR="00B760CF" w:rsidRPr="00B760CF" w:rsidRDefault="00B760CF" w:rsidP="001679AF">
      <w:pPr>
        <w:jc w:val="left"/>
        <w:rPr>
          <w:szCs w:val="24"/>
          <w:lang w:val="es-ES_tradnl"/>
        </w:rPr>
      </w:pPr>
    </w:p>
    <w:p w14:paraId="5D88E74C" w14:textId="2EA74426" w:rsidR="00A353CA" w:rsidRPr="001D020D" w:rsidRDefault="00A353CA" w:rsidP="001679AF">
      <w:pPr>
        <w:rPr>
          <w:rFonts w:cs="Book Antiqua"/>
        </w:rPr>
      </w:pPr>
      <w:r w:rsidRPr="001D020D">
        <w:rPr>
          <w:rFonts w:cs="Book Antiqua"/>
        </w:rPr>
        <w:t xml:space="preserve">Lo mostrado en la tabla anterior indica que, la estimación anual calculada para la recalificación del puesto </w:t>
      </w:r>
      <w:r w:rsidR="00274F7B" w:rsidRPr="001D020D">
        <w:rPr>
          <w:rFonts w:cs="Book Antiqua"/>
        </w:rPr>
        <w:t xml:space="preserve">Técnico </w:t>
      </w:r>
      <w:r w:rsidRPr="001D020D">
        <w:rPr>
          <w:rFonts w:cs="Book Antiqua"/>
        </w:rPr>
        <w:t>Judicial</w:t>
      </w:r>
      <w:r w:rsidR="00274F7B" w:rsidRPr="001D020D">
        <w:rPr>
          <w:rFonts w:cs="Book Antiqua"/>
        </w:rPr>
        <w:t xml:space="preserve"> 2</w:t>
      </w:r>
      <w:r w:rsidRPr="001D020D">
        <w:rPr>
          <w:rFonts w:cs="Book Antiqua"/>
        </w:rPr>
        <w:t xml:space="preserve"> es de ¢</w:t>
      </w:r>
      <w:r w:rsidR="00274F7B" w:rsidRPr="001D020D">
        <w:rPr>
          <w:rFonts w:cs="Book Antiqua"/>
        </w:rPr>
        <w:t>573</w:t>
      </w:r>
      <w:r w:rsidRPr="001D020D">
        <w:rPr>
          <w:rFonts w:cs="Book Antiqua"/>
        </w:rPr>
        <w:t xml:space="preserve"> 000. </w:t>
      </w:r>
    </w:p>
    <w:p w14:paraId="76B3EEC1" w14:textId="77777777" w:rsidR="004E3A45" w:rsidRPr="001D020D" w:rsidRDefault="004E3A45" w:rsidP="001679AF">
      <w:pPr>
        <w:rPr>
          <w:rFonts w:cs="Arial"/>
          <w:szCs w:val="24"/>
          <w:lang w:val="es-ES_tradnl"/>
        </w:rPr>
      </w:pPr>
    </w:p>
    <w:p w14:paraId="658393F8" w14:textId="4C878603" w:rsidR="006C021B" w:rsidRPr="001D020D" w:rsidRDefault="003C38BF" w:rsidP="001679AF">
      <w:pPr>
        <w:rPr>
          <w:rFonts w:cs="Arial"/>
          <w:i/>
          <w:iCs/>
          <w:szCs w:val="24"/>
          <w:lang w:val="es-ES_tradnl"/>
        </w:rPr>
      </w:pPr>
      <w:r w:rsidRPr="001D020D">
        <w:rPr>
          <w:rFonts w:cs="Arial"/>
          <w:szCs w:val="24"/>
          <w:lang w:val="es-ES_tradnl"/>
        </w:rPr>
        <w:t xml:space="preserve"> </w:t>
      </w:r>
      <w:r w:rsidR="001D4741" w:rsidRPr="001D020D">
        <w:rPr>
          <w:rFonts w:cs="Arial"/>
          <w:szCs w:val="24"/>
          <w:lang w:val="es-ES_tradnl"/>
        </w:rPr>
        <w:t>L</w:t>
      </w:r>
      <w:r w:rsidR="00817AD4" w:rsidRPr="001D020D">
        <w:rPr>
          <w:rFonts w:cs="Arial"/>
          <w:szCs w:val="24"/>
          <w:lang w:val="es-ES_tradnl"/>
        </w:rPr>
        <w:t xml:space="preserve">a </w:t>
      </w:r>
      <w:r w:rsidR="00065862" w:rsidRPr="001D020D">
        <w:rPr>
          <w:rFonts w:cs="Arial"/>
          <w:szCs w:val="24"/>
          <w:lang w:val="es-ES_tradnl"/>
        </w:rPr>
        <w:t xml:space="preserve">Dirección </w:t>
      </w:r>
      <w:r w:rsidR="00070360">
        <w:rPr>
          <w:rFonts w:cs="Arial"/>
          <w:szCs w:val="24"/>
          <w:lang w:val="es-ES_tradnl"/>
        </w:rPr>
        <w:t xml:space="preserve">de Gestión </w:t>
      </w:r>
      <w:r w:rsidR="00065862" w:rsidRPr="001D020D">
        <w:rPr>
          <w:rFonts w:cs="Arial"/>
          <w:szCs w:val="24"/>
          <w:lang w:val="es-ES_tradnl"/>
        </w:rPr>
        <w:t xml:space="preserve">Humana </w:t>
      </w:r>
      <w:r w:rsidR="00AF603D" w:rsidRPr="001D020D">
        <w:rPr>
          <w:rFonts w:cs="Arial"/>
          <w:szCs w:val="24"/>
          <w:lang w:val="es-ES_tradnl"/>
        </w:rPr>
        <w:t xml:space="preserve">deberá </w:t>
      </w:r>
      <w:r w:rsidR="00065862" w:rsidRPr="001D020D">
        <w:rPr>
          <w:rFonts w:cs="Arial"/>
          <w:szCs w:val="24"/>
          <w:lang w:val="es-ES_tradnl"/>
        </w:rPr>
        <w:t>defin</w:t>
      </w:r>
      <w:r w:rsidR="00AF603D" w:rsidRPr="001D020D">
        <w:rPr>
          <w:rFonts w:cs="Arial"/>
          <w:szCs w:val="24"/>
          <w:lang w:val="es-ES_tradnl"/>
        </w:rPr>
        <w:t xml:space="preserve">ir </w:t>
      </w:r>
      <w:r w:rsidR="00065862" w:rsidRPr="001D020D">
        <w:rPr>
          <w:rFonts w:cs="Arial"/>
          <w:szCs w:val="24"/>
          <w:lang w:val="es-ES_tradnl"/>
        </w:rPr>
        <w:t xml:space="preserve">los puestos en condición </w:t>
      </w:r>
      <w:r w:rsidR="00065862" w:rsidRPr="001D020D">
        <w:rPr>
          <w:rFonts w:cs="Arial"/>
          <w:i/>
          <w:iCs/>
          <w:szCs w:val="24"/>
          <w:lang w:val="es-ES_tradnl"/>
        </w:rPr>
        <w:t>“Propiedad”</w:t>
      </w:r>
      <w:r w:rsidR="00065862" w:rsidRPr="001D020D">
        <w:rPr>
          <w:rFonts w:cs="Arial"/>
          <w:szCs w:val="24"/>
          <w:lang w:val="es-ES_tradnl"/>
        </w:rPr>
        <w:t xml:space="preserve"> que serán reasignados</w:t>
      </w:r>
      <w:r w:rsidR="00C20D24" w:rsidRPr="001D020D">
        <w:rPr>
          <w:rFonts w:cs="Arial"/>
          <w:szCs w:val="24"/>
          <w:lang w:val="es-ES_tradnl"/>
        </w:rPr>
        <w:t xml:space="preserve"> y las condiciones para no generar un ius variandi abusivo</w:t>
      </w:r>
      <w:r w:rsidR="00070360">
        <w:rPr>
          <w:rFonts w:cs="Arial"/>
          <w:szCs w:val="24"/>
          <w:lang w:val="es-ES_tradnl"/>
        </w:rPr>
        <w:t>.</w:t>
      </w:r>
    </w:p>
    <w:p w14:paraId="7376342B" w14:textId="77777777" w:rsidR="00065862" w:rsidRPr="001D020D" w:rsidRDefault="00065862" w:rsidP="001679AF">
      <w:pPr>
        <w:jc w:val="center"/>
        <w:rPr>
          <w:b/>
        </w:rPr>
      </w:pPr>
    </w:p>
    <w:p w14:paraId="18BC4F88" w14:textId="151BEAE1" w:rsidR="00065862" w:rsidRPr="001D020D" w:rsidRDefault="00065862" w:rsidP="001679AF">
      <w:pPr>
        <w:jc w:val="center"/>
        <w:rPr>
          <w:b/>
          <w:bCs/>
        </w:rPr>
      </w:pPr>
      <w:r w:rsidRPr="001D020D">
        <w:rPr>
          <w:b/>
          <w:bCs/>
        </w:rPr>
        <w:t xml:space="preserve">Tabla </w:t>
      </w:r>
      <w:r w:rsidRPr="001D020D">
        <w:rPr>
          <w:b/>
          <w:bCs/>
        </w:rPr>
        <w:fldChar w:fldCharType="begin"/>
      </w:r>
      <w:r w:rsidRPr="001D020D">
        <w:rPr>
          <w:b/>
          <w:bCs/>
        </w:rPr>
        <w:instrText xml:space="preserve"> SEQ Tabla \* ARABIC </w:instrText>
      </w:r>
      <w:r w:rsidRPr="001D020D">
        <w:rPr>
          <w:b/>
          <w:bCs/>
        </w:rPr>
        <w:fldChar w:fldCharType="separate"/>
      </w:r>
      <w:r w:rsidR="00372B8D">
        <w:rPr>
          <w:b/>
          <w:bCs/>
          <w:noProof/>
        </w:rPr>
        <w:t>6</w:t>
      </w:r>
      <w:r w:rsidRPr="001D020D">
        <w:rPr>
          <w:b/>
          <w:bCs/>
        </w:rPr>
        <w:fldChar w:fldCharType="end"/>
      </w:r>
    </w:p>
    <w:p w14:paraId="0B43DC44" w14:textId="77777777" w:rsidR="00065862" w:rsidRPr="001D020D" w:rsidRDefault="00065862" w:rsidP="001679AF">
      <w:pPr>
        <w:ind w:right="51"/>
        <w:jc w:val="center"/>
        <w:rPr>
          <w:rFonts w:cs="Book Antiqua"/>
          <w:i/>
          <w:iCs/>
          <w:sz w:val="18"/>
          <w:szCs w:val="18"/>
        </w:rPr>
      </w:pPr>
      <w:r w:rsidRPr="001D020D">
        <w:rPr>
          <w:b/>
          <w:bCs/>
        </w:rPr>
        <w:t>Clases de puestos y estado del Juzgado Contravencional de Turrialba</w:t>
      </w:r>
    </w:p>
    <w:tbl>
      <w:tblPr>
        <w:tblW w:w="5000" w:type="pct"/>
        <w:jc w:val="center"/>
        <w:tblCellMar>
          <w:left w:w="70" w:type="dxa"/>
          <w:right w:w="70" w:type="dxa"/>
        </w:tblCellMar>
        <w:tblLook w:val="04A0" w:firstRow="1" w:lastRow="0" w:firstColumn="1" w:lastColumn="0" w:noHBand="0" w:noVBand="1"/>
      </w:tblPr>
      <w:tblGrid>
        <w:gridCol w:w="4699"/>
        <w:gridCol w:w="1346"/>
        <w:gridCol w:w="2785"/>
      </w:tblGrid>
      <w:tr w:rsidR="000B2842" w:rsidRPr="001D020D" w14:paraId="403B4093" w14:textId="77777777" w:rsidTr="00E073A5">
        <w:trPr>
          <w:trHeight w:val="337"/>
          <w:tblHeader/>
          <w:jc w:val="center"/>
        </w:trPr>
        <w:tc>
          <w:tcPr>
            <w:tcW w:w="2661" w:type="pct"/>
            <w:tcBorders>
              <w:top w:val="single" w:sz="4" w:space="0" w:color="auto"/>
              <w:left w:val="single" w:sz="4" w:space="0" w:color="auto"/>
              <w:bottom w:val="single" w:sz="4" w:space="0" w:color="auto"/>
              <w:right w:val="single" w:sz="4" w:space="0" w:color="auto"/>
            </w:tcBorders>
            <w:shd w:val="clear" w:color="auto" w:fill="004A82"/>
            <w:vAlign w:val="center"/>
            <w:hideMark/>
          </w:tcPr>
          <w:p w14:paraId="4565D799" w14:textId="77777777" w:rsidR="00065862" w:rsidRPr="001D020D" w:rsidRDefault="00065862" w:rsidP="001679AF">
            <w:pPr>
              <w:jc w:val="center"/>
              <w:rPr>
                <w:rFonts w:ascii="Times New Roman" w:hAnsi="Times New Roman"/>
                <w:b/>
                <w:bCs/>
                <w:color w:val="FFFFFF"/>
                <w:szCs w:val="24"/>
                <w:lang w:eastAsia="es-CR"/>
              </w:rPr>
            </w:pPr>
            <w:r w:rsidRPr="001D020D">
              <w:rPr>
                <w:rFonts w:ascii="Times New Roman" w:hAnsi="Times New Roman"/>
                <w:b/>
                <w:bCs/>
                <w:color w:val="FFFFFF"/>
                <w:szCs w:val="24"/>
                <w:lang w:eastAsia="es-CR"/>
              </w:rPr>
              <w:t>Clase</w:t>
            </w:r>
          </w:p>
        </w:tc>
        <w:tc>
          <w:tcPr>
            <w:tcW w:w="762" w:type="pct"/>
            <w:tcBorders>
              <w:top w:val="single" w:sz="4" w:space="0" w:color="auto"/>
              <w:left w:val="nil"/>
              <w:bottom w:val="single" w:sz="4" w:space="0" w:color="auto"/>
              <w:right w:val="single" w:sz="4" w:space="0" w:color="auto"/>
            </w:tcBorders>
            <w:shd w:val="clear" w:color="auto" w:fill="004A82"/>
            <w:vAlign w:val="center"/>
            <w:hideMark/>
          </w:tcPr>
          <w:p w14:paraId="6F0CD994" w14:textId="77777777" w:rsidR="00065862" w:rsidRPr="001D020D" w:rsidRDefault="00065862" w:rsidP="001679AF">
            <w:pPr>
              <w:jc w:val="center"/>
              <w:rPr>
                <w:rFonts w:ascii="Times New Roman" w:hAnsi="Times New Roman"/>
                <w:b/>
                <w:bCs/>
                <w:color w:val="FFFFFF"/>
                <w:szCs w:val="24"/>
                <w:lang w:eastAsia="es-CR"/>
              </w:rPr>
            </w:pPr>
            <w:r w:rsidRPr="001D020D">
              <w:rPr>
                <w:rFonts w:ascii="Times New Roman" w:hAnsi="Times New Roman"/>
                <w:b/>
                <w:bCs/>
                <w:color w:val="FFFFFF"/>
                <w:szCs w:val="24"/>
                <w:lang w:eastAsia="es-CR"/>
              </w:rPr>
              <w:t>Puesto</w:t>
            </w:r>
          </w:p>
        </w:tc>
        <w:tc>
          <w:tcPr>
            <w:tcW w:w="1577" w:type="pct"/>
            <w:tcBorders>
              <w:top w:val="single" w:sz="4" w:space="0" w:color="auto"/>
              <w:left w:val="nil"/>
              <w:bottom w:val="single" w:sz="4" w:space="0" w:color="auto"/>
              <w:right w:val="single" w:sz="4" w:space="0" w:color="auto"/>
            </w:tcBorders>
            <w:shd w:val="clear" w:color="auto" w:fill="004A82"/>
            <w:vAlign w:val="center"/>
            <w:hideMark/>
          </w:tcPr>
          <w:p w14:paraId="5B03EA2A" w14:textId="77777777" w:rsidR="00065862" w:rsidRPr="001D020D" w:rsidRDefault="00065862" w:rsidP="001679AF">
            <w:pPr>
              <w:jc w:val="center"/>
              <w:rPr>
                <w:rFonts w:ascii="Times New Roman" w:hAnsi="Times New Roman"/>
                <w:b/>
                <w:bCs/>
                <w:color w:val="FFFFFF"/>
                <w:szCs w:val="24"/>
                <w:lang w:eastAsia="es-CR"/>
              </w:rPr>
            </w:pPr>
            <w:r w:rsidRPr="001D020D">
              <w:rPr>
                <w:rFonts w:ascii="Times New Roman" w:hAnsi="Times New Roman"/>
                <w:b/>
                <w:bCs/>
                <w:color w:val="FFFFFF"/>
                <w:szCs w:val="24"/>
                <w:lang w:eastAsia="es-CR"/>
              </w:rPr>
              <w:t>Estado Puesto</w:t>
            </w:r>
          </w:p>
        </w:tc>
      </w:tr>
      <w:tr w:rsidR="00974BA2" w:rsidRPr="001D020D" w14:paraId="102CC091" w14:textId="77777777" w:rsidTr="006C3ACE">
        <w:trPr>
          <w:trHeight w:val="252"/>
          <w:jc w:val="center"/>
        </w:trPr>
        <w:tc>
          <w:tcPr>
            <w:tcW w:w="2661" w:type="pct"/>
            <w:tcBorders>
              <w:top w:val="nil"/>
              <w:left w:val="single" w:sz="4" w:space="0" w:color="auto"/>
              <w:bottom w:val="single" w:sz="4" w:space="0" w:color="auto"/>
              <w:right w:val="single" w:sz="4" w:space="0" w:color="auto"/>
            </w:tcBorders>
            <w:hideMark/>
          </w:tcPr>
          <w:p w14:paraId="5E59A990" w14:textId="77777777" w:rsidR="00065862" w:rsidRPr="001D020D" w:rsidRDefault="00065862" w:rsidP="001679AF">
            <w:pPr>
              <w:jc w:val="center"/>
              <w:rPr>
                <w:rFonts w:ascii="Times New Roman" w:hAnsi="Times New Roman"/>
                <w:color w:val="000000"/>
                <w:sz w:val="20"/>
                <w:lang w:eastAsia="es-CR"/>
              </w:rPr>
            </w:pPr>
            <w:r w:rsidRPr="001D020D">
              <w:rPr>
                <w:rFonts w:ascii="Times New Roman" w:hAnsi="Times New Roman"/>
                <w:color w:val="000000"/>
                <w:sz w:val="20"/>
                <w:lang w:eastAsia="es-CR"/>
              </w:rPr>
              <w:t>Técnico Judicial 1</w:t>
            </w:r>
          </w:p>
        </w:tc>
        <w:tc>
          <w:tcPr>
            <w:tcW w:w="762" w:type="pct"/>
            <w:tcBorders>
              <w:top w:val="nil"/>
              <w:left w:val="nil"/>
              <w:bottom w:val="single" w:sz="4" w:space="0" w:color="auto"/>
              <w:right w:val="single" w:sz="4" w:space="0" w:color="auto"/>
            </w:tcBorders>
            <w:hideMark/>
          </w:tcPr>
          <w:p w14:paraId="30CAD0C1" w14:textId="77777777" w:rsidR="00065862" w:rsidRPr="001D020D" w:rsidRDefault="00065862" w:rsidP="001679AF">
            <w:pPr>
              <w:jc w:val="center"/>
              <w:rPr>
                <w:rFonts w:ascii="Times New Roman" w:hAnsi="Times New Roman"/>
                <w:color w:val="000000"/>
                <w:sz w:val="20"/>
                <w:lang w:eastAsia="es-CR"/>
              </w:rPr>
            </w:pPr>
            <w:r w:rsidRPr="001D020D">
              <w:rPr>
                <w:rFonts w:ascii="Times New Roman" w:hAnsi="Times New Roman"/>
                <w:color w:val="000000"/>
                <w:sz w:val="20"/>
                <w:lang w:eastAsia="es-CR"/>
              </w:rPr>
              <w:t>44703</w:t>
            </w:r>
          </w:p>
        </w:tc>
        <w:tc>
          <w:tcPr>
            <w:tcW w:w="1577" w:type="pct"/>
            <w:tcBorders>
              <w:top w:val="nil"/>
              <w:left w:val="nil"/>
              <w:bottom w:val="single" w:sz="4" w:space="0" w:color="auto"/>
              <w:right w:val="single" w:sz="4" w:space="0" w:color="auto"/>
            </w:tcBorders>
            <w:hideMark/>
          </w:tcPr>
          <w:p w14:paraId="6FB754FA" w14:textId="77777777" w:rsidR="00065862" w:rsidRPr="001D020D" w:rsidRDefault="00065862" w:rsidP="001679AF">
            <w:pPr>
              <w:jc w:val="center"/>
              <w:rPr>
                <w:rFonts w:ascii="Times New Roman" w:hAnsi="Times New Roman"/>
                <w:color w:val="000000"/>
                <w:sz w:val="20"/>
                <w:lang w:eastAsia="es-CR"/>
              </w:rPr>
            </w:pPr>
            <w:r w:rsidRPr="001D020D">
              <w:rPr>
                <w:rFonts w:ascii="Times New Roman" w:hAnsi="Times New Roman"/>
                <w:color w:val="000000"/>
                <w:sz w:val="20"/>
                <w:lang w:eastAsia="es-CR"/>
              </w:rPr>
              <w:t>Propiedad</w:t>
            </w:r>
          </w:p>
        </w:tc>
      </w:tr>
      <w:tr w:rsidR="00974BA2" w:rsidRPr="001D020D" w14:paraId="3970F44C" w14:textId="77777777" w:rsidTr="006C3ACE">
        <w:trPr>
          <w:trHeight w:val="252"/>
          <w:jc w:val="center"/>
        </w:trPr>
        <w:tc>
          <w:tcPr>
            <w:tcW w:w="2661" w:type="pct"/>
            <w:tcBorders>
              <w:top w:val="nil"/>
              <w:left w:val="single" w:sz="4" w:space="0" w:color="auto"/>
              <w:bottom w:val="single" w:sz="4" w:space="0" w:color="auto"/>
              <w:right w:val="single" w:sz="4" w:space="0" w:color="auto"/>
            </w:tcBorders>
            <w:hideMark/>
          </w:tcPr>
          <w:p w14:paraId="32B4CCF3" w14:textId="77777777" w:rsidR="00065862" w:rsidRPr="001D020D" w:rsidRDefault="00065862" w:rsidP="001679AF">
            <w:pPr>
              <w:jc w:val="center"/>
              <w:rPr>
                <w:rFonts w:ascii="Times New Roman" w:hAnsi="Times New Roman"/>
                <w:color w:val="000000"/>
                <w:sz w:val="20"/>
                <w:lang w:eastAsia="es-CR"/>
              </w:rPr>
            </w:pPr>
            <w:r w:rsidRPr="001D020D">
              <w:rPr>
                <w:rFonts w:ascii="Times New Roman" w:hAnsi="Times New Roman"/>
                <w:color w:val="000000"/>
                <w:sz w:val="20"/>
                <w:lang w:eastAsia="es-CR"/>
              </w:rPr>
              <w:t>Técnico Judicial 1</w:t>
            </w:r>
          </w:p>
        </w:tc>
        <w:tc>
          <w:tcPr>
            <w:tcW w:w="762" w:type="pct"/>
            <w:tcBorders>
              <w:top w:val="nil"/>
              <w:left w:val="nil"/>
              <w:bottom w:val="single" w:sz="4" w:space="0" w:color="auto"/>
              <w:right w:val="single" w:sz="4" w:space="0" w:color="auto"/>
            </w:tcBorders>
            <w:hideMark/>
          </w:tcPr>
          <w:p w14:paraId="5D275699" w14:textId="77777777" w:rsidR="00065862" w:rsidRPr="001D020D" w:rsidRDefault="00065862" w:rsidP="001679AF">
            <w:pPr>
              <w:jc w:val="center"/>
              <w:rPr>
                <w:rFonts w:ascii="Times New Roman" w:hAnsi="Times New Roman"/>
                <w:color w:val="000000"/>
                <w:sz w:val="20"/>
                <w:lang w:eastAsia="es-CR"/>
              </w:rPr>
            </w:pPr>
            <w:r w:rsidRPr="001D020D">
              <w:rPr>
                <w:rFonts w:ascii="Times New Roman" w:hAnsi="Times New Roman"/>
                <w:color w:val="000000"/>
                <w:sz w:val="20"/>
                <w:lang w:eastAsia="es-CR"/>
              </w:rPr>
              <w:t>44704</w:t>
            </w:r>
          </w:p>
        </w:tc>
        <w:tc>
          <w:tcPr>
            <w:tcW w:w="1577" w:type="pct"/>
            <w:tcBorders>
              <w:top w:val="nil"/>
              <w:left w:val="nil"/>
              <w:bottom w:val="single" w:sz="4" w:space="0" w:color="auto"/>
              <w:right w:val="single" w:sz="4" w:space="0" w:color="auto"/>
            </w:tcBorders>
            <w:hideMark/>
          </w:tcPr>
          <w:p w14:paraId="493220FF" w14:textId="77777777" w:rsidR="00065862" w:rsidRPr="001D020D" w:rsidRDefault="00065862" w:rsidP="001679AF">
            <w:pPr>
              <w:jc w:val="center"/>
              <w:rPr>
                <w:rFonts w:ascii="Times New Roman" w:hAnsi="Times New Roman"/>
                <w:color w:val="000000"/>
                <w:sz w:val="20"/>
                <w:lang w:eastAsia="es-CR"/>
              </w:rPr>
            </w:pPr>
            <w:r w:rsidRPr="001D020D">
              <w:rPr>
                <w:rFonts w:ascii="Times New Roman" w:hAnsi="Times New Roman"/>
                <w:color w:val="000000"/>
                <w:sz w:val="20"/>
                <w:lang w:eastAsia="es-CR"/>
              </w:rPr>
              <w:t>Propiedad</w:t>
            </w:r>
          </w:p>
        </w:tc>
      </w:tr>
      <w:tr w:rsidR="00974BA2" w:rsidRPr="001D020D" w14:paraId="126618D7" w14:textId="77777777" w:rsidTr="006C3ACE">
        <w:trPr>
          <w:trHeight w:val="252"/>
          <w:jc w:val="center"/>
        </w:trPr>
        <w:tc>
          <w:tcPr>
            <w:tcW w:w="2661" w:type="pct"/>
            <w:tcBorders>
              <w:top w:val="nil"/>
              <w:left w:val="single" w:sz="4" w:space="0" w:color="auto"/>
              <w:bottom w:val="single" w:sz="4" w:space="0" w:color="auto"/>
              <w:right w:val="single" w:sz="4" w:space="0" w:color="auto"/>
            </w:tcBorders>
            <w:hideMark/>
          </w:tcPr>
          <w:p w14:paraId="68E7C26F" w14:textId="77777777" w:rsidR="00065862" w:rsidRPr="001D020D" w:rsidRDefault="00065862" w:rsidP="001679AF">
            <w:pPr>
              <w:jc w:val="center"/>
              <w:rPr>
                <w:rFonts w:ascii="Times New Roman" w:hAnsi="Times New Roman"/>
                <w:color w:val="000000"/>
                <w:sz w:val="20"/>
                <w:lang w:eastAsia="es-CR"/>
              </w:rPr>
            </w:pPr>
            <w:r w:rsidRPr="001D020D">
              <w:rPr>
                <w:rFonts w:ascii="Times New Roman" w:hAnsi="Times New Roman"/>
                <w:color w:val="000000"/>
                <w:sz w:val="20"/>
                <w:lang w:eastAsia="es-CR"/>
              </w:rPr>
              <w:t>Técnico Judicial 1</w:t>
            </w:r>
          </w:p>
        </w:tc>
        <w:tc>
          <w:tcPr>
            <w:tcW w:w="762" w:type="pct"/>
            <w:tcBorders>
              <w:top w:val="nil"/>
              <w:left w:val="nil"/>
              <w:bottom w:val="single" w:sz="4" w:space="0" w:color="auto"/>
              <w:right w:val="single" w:sz="4" w:space="0" w:color="auto"/>
            </w:tcBorders>
            <w:hideMark/>
          </w:tcPr>
          <w:p w14:paraId="1E1B0154" w14:textId="77777777" w:rsidR="00065862" w:rsidRPr="001D020D" w:rsidRDefault="00065862" w:rsidP="001679AF">
            <w:pPr>
              <w:jc w:val="center"/>
              <w:rPr>
                <w:rFonts w:ascii="Times New Roman" w:hAnsi="Times New Roman"/>
                <w:color w:val="000000"/>
                <w:sz w:val="20"/>
                <w:lang w:eastAsia="es-CR"/>
              </w:rPr>
            </w:pPr>
            <w:r w:rsidRPr="001D020D">
              <w:rPr>
                <w:rFonts w:ascii="Times New Roman" w:hAnsi="Times New Roman"/>
                <w:color w:val="000000"/>
                <w:sz w:val="20"/>
                <w:lang w:eastAsia="es-CR"/>
              </w:rPr>
              <w:t>44705</w:t>
            </w:r>
          </w:p>
        </w:tc>
        <w:tc>
          <w:tcPr>
            <w:tcW w:w="1577" w:type="pct"/>
            <w:tcBorders>
              <w:top w:val="nil"/>
              <w:left w:val="nil"/>
              <w:bottom w:val="single" w:sz="4" w:space="0" w:color="auto"/>
              <w:right w:val="single" w:sz="4" w:space="0" w:color="auto"/>
            </w:tcBorders>
            <w:hideMark/>
          </w:tcPr>
          <w:p w14:paraId="0D0EC7AA" w14:textId="77777777" w:rsidR="00065862" w:rsidRPr="001D020D" w:rsidRDefault="00065862" w:rsidP="001679AF">
            <w:pPr>
              <w:jc w:val="center"/>
              <w:rPr>
                <w:rFonts w:ascii="Times New Roman" w:hAnsi="Times New Roman"/>
                <w:color w:val="000000"/>
                <w:sz w:val="20"/>
                <w:lang w:eastAsia="es-CR"/>
              </w:rPr>
            </w:pPr>
            <w:r w:rsidRPr="001D020D">
              <w:rPr>
                <w:rFonts w:ascii="Times New Roman" w:hAnsi="Times New Roman"/>
                <w:color w:val="000000"/>
                <w:sz w:val="20"/>
                <w:lang w:eastAsia="es-CR"/>
              </w:rPr>
              <w:t>Propiedad</w:t>
            </w:r>
          </w:p>
        </w:tc>
      </w:tr>
      <w:tr w:rsidR="00065862" w:rsidRPr="001D020D" w14:paraId="035D095E" w14:textId="77777777" w:rsidTr="006C3ACE">
        <w:trPr>
          <w:trHeight w:val="252"/>
          <w:jc w:val="center"/>
        </w:trPr>
        <w:tc>
          <w:tcPr>
            <w:tcW w:w="2661" w:type="pct"/>
            <w:tcBorders>
              <w:top w:val="nil"/>
              <w:left w:val="single" w:sz="4" w:space="0" w:color="auto"/>
              <w:bottom w:val="single" w:sz="4" w:space="0" w:color="auto"/>
              <w:right w:val="single" w:sz="4" w:space="0" w:color="auto"/>
            </w:tcBorders>
            <w:hideMark/>
          </w:tcPr>
          <w:p w14:paraId="450D88A2" w14:textId="77777777" w:rsidR="00065862" w:rsidRPr="001D020D" w:rsidRDefault="00065862" w:rsidP="001679AF">
            <w:pPr>
              <w:jc w:val="center"/>
              <w:rPr>
                <w:rFonts w:ascii="Times New Roman" w:hAnsi="Times New Roman"/>
                <w:color w:val="000000"/>
                <w:sz w:val="20"/>
                <w:lang w:eastAsia="es-CR"/>
              </w:rPr>
            </w:pPr>
            <w:r w:rsidRPr="001D020D">
              <w:rPr>
                <w:rFonts w:ascii="Times New Roman" w:hAnsi="Times New Roman"/>
                <w:color w:val="000000"/>
                <w:sz w:val="20"/>
                <w:lang w:eastAsia="es-CR"/>
              </w:rPr>
              <w:t>Técnico Judicial 1</w:t>
            </w:r>
          </w:p>
        </w:tc>
        <w:tc>
          <w:tcPr>
            <w:tcW w:w="762" w:type="pct"/>
            <w:tcBorders>
              <w:top w:val="nil"/>
              <w:left w:val="nil"/>
              <w:bottom w:val="single" w:sz="4" w:space="0" w:color="auto"/>
              <w:right w:val="single" w:sz="4" w:space="0" w:color="auto"/>
            </w:tcBorders>
            <w:hideMark/>
          </w:tcPr>
          <w:p w14:paraId="333F86F8" w14:textId="77777777" w:rsidR="00065862" w:rsidRPr="001D020D" w:rsidRDefault="00065862" w:rsidP="001679AF">
            <w:pPr>
              <w:jc w:val="center"/>
              <w:rPr>
                <w:rFonts w:ascii="Times New Roman" w:hAnsi="Times New Roman"/>
                <w:color w:val="000000"/>
                <w:sz w:val="20"/>
                <w:lang w:eastAsia="es-CR"/>
              </w:rPr>
            </w:pPr>
            <w:r w:rsidRPr="001D020D">
              <w:rPr>
                <w:rFonts w:ascii="Times New Roman" w:hAnsi="Times New Roman"/>
                <w:color w:val="000000"/>
                <w:sz w:val="20"/>
                <w:lang w:eastAsia="es-CR"/>
              </w:rPr>
              <w:t>44707</w:t>
            </w:r>
          </w:p>
        </w:tc>
        <w:tc>
          <w:tcPr>
            <w:tcW w:w="1577" w:type="pct"/>
            <w:tcBorders>
              <w:top w:val="nil"/>
              <w:left w:val="nil"/>
              <w:bottom w:val="single" w:sz="4" w:space="0" w:color="auto"/>
              <w:right w:val="single" w:sz="4" w:space="0" w:color="auto"/>
            </w:tcBorders>
            <w:hideMark/>
          </w:tcPr>
          <w:p w14:paraId="2729A2F3" w14:textId="77777777" w:rsidR="00065862" w:rsidRPr="001D020D" w:rsidRDefault="00065862" w:rsidP="001679AF">
            <w:pPr>
              <w:jc w:val="center"/>
              <w:rPr>
                <w:rFonts w:ascii="Times New Roman" w:hAnsi="Times New Roman"/>
                <w:color w:val="000000"/>
                <w:sz w:val="20"/>
                <w:lang w:eastAsia="es-CR"/>
              </w:rPr>
            </w:pPr>
            <w:r w:rsidRPr="001D020D">
              <w:rPr>
                <w:rFonts w:ascii="Times New Roman" w:hAnsi="Times New Roman"/>
                <w:color w:val="000000"/>
                <w:sz w:val="20"/>
                <w:lang w:eastAsia="es-CR"/>
              </w:rPr>
              <w:t>Propiedad</w:t>
            </w:r>
          </w:p>
        </w:tc>
      </w:tr>
      <w:tr w:rsidR="00065862" w:rsidRPr="001D020D" w14:paraId="4D2EEE0D" w14:textId="77777777" w:rsidTr="006C3ACE">
        <w:trPr>
          <w:trHeight w:val="252"/>
          <w:jc w:val="center"/>
        </w:trPr>
        <w:tc>
          <w:tcPr>
            <w:tcW w:w="2661" w:type="pct"/>
            <w:tcBorders>
              <w:top w:val="nil"/>
              <w:left w:val="single" w:sz="4" w:space="0" w:color="auto"/>
              <w:bottom w:val="single" w:sz="4" w:space="0" w:color="auto"/>
              <w:right w:val="single" w:sz="4" w:space="0" w:color="auto"/>
            </w:tcBorders>
            <w:hideMark/>
          </w:tcPr>
          <w:p w14:paraId="233CFA65" w14:textId="77777777" w:rsidR="00065862" w:rsidRPr="001D020D" w:rsidRDefault="00065862" w:rsidP="001679AF">
            <w:pPr>
              <w:jc w:val="center"/>
              <w:rPr>
                <w:rFonts w:ascii="Times New Roman" w:hAnsi="Times New Roman"/>
                <w:color w:val="000000"/>
                <w:sz w:val="20"/>
                <w:lang w:eastAsia="es-CR"/>
              </w:rPr>
            </w:pPr>
            <w:r w:rsidRPr="001D020D">
              <w:rPr>
                <w:rFonts w:ascii="Times New Roman" w:hAnsi="Times New Roman"/>
                <w:color w:val="000000"/>
                <w:sz w:val="20"/>
                <w:lang w:eastAsia="es-CR"/>
              </w:rPr>
              <w:lastRenderedPageBreak/>
              <w:t>Técnico Judicial 1</w:t>
            </w:r>
          </w:p>
        </w:tc>
        <w:tc>
          <w:tcPr>
            <w:tcW w:w="762" w:type="pct"/>
            <w:tcBorders>
              <w:top w:val="nil"/>
              <w:left w:val="nil"/>
              <w:bottom w:val="single" w:sz="4" w:space="0" w:color="auto"/>
              <w:right w:val="single" w:sz="4" w:space="0" w:color="auto"/>
            </w:tcBorders>
            <w:hideMark/>
          </w:tcPr>
          <w:p w14:paraId="755EC4B6" w14:textId="77777777" w:rsidR="00065862" w:rsidRPr="001D020D" w:rsidRDefault="00065862" w:rsidP="001679AF">
            <w:pPr>
              <w:jc w:val="center"/>
              <w:rPr>
                <w:rFonts w:ascii="Times New Roman" w:hAnsi="Times New Roman"/>
                <w:color w:val="000000"/>
                <w:sz w:val="20"/>
                <w:lang w:eastAsia="es-CR"/>
              </w:rPr>
            </w:pPr>
            <w:r w:rsidRPr="001D020D">
              <w:rPr>
                <w:rFonts w:ascii="Times New Roman" w:hAnsi="Times New Roman"/>
                <w:color w:val="000000"/>
                <w:sz w:val="20"/>
                <w:lang w:eastAsia="es-CR"/>
              </w:rPr>
              <w:t>72850</w:t>
            </w:r>
          </w:p>
        </w:tc>
        <w:tc>
          <w:tcPr>
            <w:tcW w:w="1577" w:type="pct"/>
            <w:tcBorders>
              <w:top w:val="nil"/>
              <w:left w:val="nil"/>
              <w:bottom w:val="single" w:sz="4" w:space="0" w:color="auto"/>
              <w:right w:val="single" w:sz="4" w:space="0" w:color="auto"/>
            </w:tcBorders>
            <w:hideMark/>
          </w:tcPr>
          <w:p w14:paraId="4FAD7A05" w14:textId="77777777" w:rsidR="00065862" w:rsidRPr="001D020D" w:rsidRDefault="00065862" w:rsidP="001679AF">
            <w:pPr>
              <w:jc w:val="center"/>
              <w:rPr>
                <w:rFonts w:ascii="Times New Roman" w:hAnsi="Times New Roman"/>
                <w:color w:val="000000"/>
                <w:sz w:val="20"/>
                <w:lang w:eastAsia="es-CR"/>
              </w:rPr>
            </w:pPr>
            <w:r w:rsidRPr="001D020D">
              <w:rPr>
                <w:rFonts w:ascii="Times New Roman" w:hAnsi="Times New Roman"/>
                <w:color w:val="000000"/>
                <w:sz w:val="20"/>
                <w:lang w:eastAsia="es-CR"/>
              </w:rPr>
              <w:t>Propiedad</w:t>
            </w:r>
          </w:p>
        </w:tc>
      </w:tr>
      <w:tr w:rsidR="00065862" w:rsidRPr="001D020D" w14:paraId="618E36A9" w14:textId="77777777" w:rsidTr="006C3ACE">
        <w:trPr>
          <w:trHeight w:val="252"/>
          <w:jc w:val="center"/>
        </w:trPr>
        <w:tc>
          <w:tcPr>
            <w:tcW w:w="2661" w:type="pct"/>
            <w:tcBorders>
              <w:top w:val="nil"/>
              <w:left w:val="single" w:sz="4" w:space="0" w:color="auto"/>
              <w:bottom w:val="single" w:sz="4" w:space="0" w:color="auto"/>
              <w:right w:val="single" w:sz="4" w:space="0" w:color="auto"/>
            </w:tcBorders>
            <w:hideMark/>
          </w:tcPr>
          <w:p w14:paraId="1C6F5991" w14:textId="77777777" w:rsidR="00065862" w:rsidRPr="001D020D" w:rsidRDefault="00065862" w:rsidP="001679AF">
            <w:pPr>
              <w:jc w:val="center"/>
              <w:rPr>
                <w:rFonts w:ascii="Times New Roman" w:hAnsi="Times New Roman"/>
                <w:color w:val="000000"/>
                <w:sz w:val="20"/>
                <w:lang w:eastAsia="es-CR"/>
              </w:rPr>
            </w:pPr>
            <w:r w:rsidRPr="001D020D">
              <w:rPr>
                <w:rFonts w:ascii="Times New Roman" w:hAnsi="Times New Roman"/>
                <w:color w:val="000000"/>
                <w:sz w:val="20"/>
                <w:lang w:eastAsia="es-CR"/>
              </w:rPr>
              <w:t>Técnico Judicial 1</w:t>
            </w:r>
          </w:p>
        </w:tc>
        <w:tc>
          <w:tcPr>
            <w:tcW w:w="762" w:type="pct"/>
            <w:tcBorders>
              <w:top w:val="nil"/>
              <w:left w:val="nil"/>
              <w:bottom w:val="single" w:sz="4" w:space="0" w:color="auto"/>
              <w:right w:val="single" w:sz="4" w:space="0" w:color="auto"/>
            </w:tcBorders>
            <w:hideMark/>
          </w:tcPr>
          <w:p w14:paraId="76CBD847" w14:textId="77777777" w:rsidR="00065862" w:rsidRPr="001D020D" w:rsidRDefault="00065862" w:rsidP="001679AF">
            <w:pPr>
              <w:jc w:val="center"/>
              <w:rPr>
                <w:rFonts w:ascii="Times New Roman" w:hAnsi="Times New Roman"/>
                <w:color w:val="000000"/>
                <w:sz w:val="20"/>
                <w:lang w:eastAsia="es-CR"/>
              </w:rPr>
            </w:pPr>
            <w:r w:rsidRPr="001D020D">
              <w:rPr>
                <w:rFonts w:ascii="Times New Roman" w:hAnsi="Times New Roman"/>
                <w:color w:val="000000"/>
                <w:sz w:val="20"/>
                <w:lang w:eastAsia="es-CR"/>
              </w:rPr>
              <w:t>85083</w:t>
            </w:r>
          </w:p>
        </w:tc>
        <w:tc>
          <w:tcPr>
            <w:tcW w:w="1577" w:type="pct"/>
            <w:tcBorders>
              <w:top w:val="nil"/>
              <w:left w:val="nil"/>
              <w:bottom w:val="single" w:sz="4" w:space="0" w:color="auto"/>
              <w:right w:val="single" w:sz="4" w:space="0" w:color="auto"/>
            </w:tcBorders>
            <w:hideMark/>
          </w:tcPr>
          <w:p w14:paraId="05351C60" w14:textId="77777777" w:rsidR="00065862" w:rsidRPr="001D020D" w:rsidRDefault="00065862" w:rsidP="001679AF">
            <w:pPr>
              <w:jc w:val="center"/>
              <w:rPr>
                <w:rFonts w:ascii="Times New Roman" w:hAnsi="Times New Roman"/>
                <w:color w:val="000000"/>
                <w:sz w:val="20"/>
                <w:lang w:eastAsia="es-CR"/>
              </w:rPr>
            </w:pPr>
            <w:r w:rsidRPr="001D020D">
              <w:rPr>
                <w:rFonts w:ascii="Times New Roman" w:hAnsi="Times New Roman"/>
                <w:color w:val="000000"/>
                <w:sz w:val="20"/>
                <w:lang w:eastAsia="es-CR"/>
              </w:rPr>
              <w:t>Propiedad</w:t>
            </w:r>
          </w:p>
        </w:tc>
      </w:tr>
      <w:tr w:rsidR="00065862" w:rsidRPr="001D020D" w14:paraId="6067729C" w14:textId="77777777" w:rsidTr="006C3ACE">
        <w:trPr>
          <w:trHeight w:val="252"/>
          <w:jc w:val="center"/>
        </w:trPr>
        <w:tc>
          <w:tcPr>
            <w:tcW w:w="2661" w:type="pct"/>
            <w:tcBorders>
              <w:top w:val="nil"/>
              <w:left w:val="single" w:sz="4" w:space="0" w:color="auto"/>
              <w:bottom w:val="single" w:sz="4" w:space="0" w:color="auto"/>
              <w:right w:val="single" w:sz="4" w:space="0" w:color="auto"/>
            </w:tcBorders>
            <w:hideMark/>
          </w:tcPr>
          <w:p w14:paraId="27D3DC8B" w14:textId="77777777" w:rsidR="00065862" w:rsidRPr="001D020D" w:rsidRDefault="00065862" w:rsidP="001679AF">
            <w:pPr>
              <w:jc w:val="center"/>
              <w:rPr>
                <w:rFonts w:ascii="Times New Roman" w:hAnsi="Times New Roman"/>
                <w:color w:val="000000"/>
                <w:sz w:val="20"/>
                <w:lang w:eastAsia="es-CR"/>
              </w:rPr>
            </w:pPr>
            <w:r w:rsidRPr="001D020D">
              <w:rPr>
                <w:rFonts w:ascii="Times New Roman" w:hAnsi="Times New Roman"/>
                <w:color w:val="000000"/>
                <w:sz w:val="20"/>
                <w:lang w:eastAsia="es-CR"/>
              </w:rPr>
              <w:t>Técnico Judicial 1</w:t>
            </w:r>
          </w:p>
        </w:tc>
        <w:tc>
          <w:tcPr>
            <w:tcW w:w="762" w:type="pct"/>
            <w:tcBorders>
              <w:top w:val="nil"/>
              <w:left w:val="nil"/>
              <w:bottom w:val="single" w:sz="4" w:space="0" w:color="auto"/>
              <w:right w:val="single" w:sz="4" w:space="0" w:color="auto"/>
            </w:tcBorders>
            <w:hideMark/>
          </w:tcPr>
          <w:p w14:paraId="05C09099" w14:textId="77777777" w:rsidR="00065862" w:rsidRPr="001D020D" w:rsidRDefault="00065862" w:rsidP="001679AF">
            <w:pPr>
              <w:jc w:val="center"/>
              <w:rPr>
                <w:rFonts w:ascii="Times New Roman" w:hAnsi="Times New Roman"/>
                <w:color w:val="000000"/>
                <w:sz w:val="20"/>
                <w:lang w:eastAsia="es-CR"/>
              </w:rPr>
            </w:pPr>
            <w:r w:rsidRPr="001D020D">
              <w:rPr>
                <w:rFonts w:ascii="Times New Roman" w:hAnsi="Times New Roman"/>
                <w:color w:val="000000"/>
                <w:sz w:val="20"/>
                <w:lang w:eastAsia="es-CR"/>
              </w:rPr>
              <w:t>96541</w:t>
            </w:r>
          </w:p>
        </w:tc>
        <w:tc>
          <w:tcPr>
            <w:tcW w:w="1577" w:type="pct"/>
            <w:tcBorders>
              <w:top w:val="nil"/>
              <w:left w:val="nil"/>
              <w:bottom w:val="single" w:sz="4" w:space="0" w:color="auto"/>
              <w:right w:val="single" w:sz="4" w:space="0" w:color="auto"/>
            </w:tcBorders>
            <w:hideMark/>
          </w:tcPr>
          <w:p w14:paraId="4777F7BA" w14:textId="77777777" w:rsidR="00065862" w:rsidRPr="001D020D" w:rsidRDefault="00065862" w:rsidP="001679AF">
            <w:pPr>
              <w:jc w:val="center"/>
              <w:rPr>
                <w:rFonts w:ascii="Times New Roman" w:hAnsi="Times New Roman"/>
                <w:color w:val="000000"/>
                <w:sz w:val="20"/>
                <w:lang w:eastAsia="es-CR"/>
              </w:rPr>
            </w:pPr>
            <w:r w:rsidRPr="001D020D">
              <w:rPr>
                <w:rFonts w:ascii="Times New Roman" w:hAnsi="Times New Roman"/>
                <w:color w:val="000000"/>
                <w:sz w:val="20"/>
                <w:lang w:eastAsia="es-CR"/>
              </w:rPr>
              <w:t>Propiedad</w:t>
            </w:r>
          </w:p>
        </w:tc>
      </w:tr>
      <w:tr w:rsidR="00065862" w:rsidRPr="001D020D" w14:paraId="6F2F4682" w14:textId="77777777" w:rsidTr="006C3ACE">
        <w:trPr>
          <w:trHeight w:val="252"/>
          <w:jc w:val="center"/>
        </w:trPr>
        <w:tc>
          <w:tcPr>
            <w:tcW w:w="2661" w:type="pct"/>
            <w:tcBorders>
              <w:top w:val="nil"/>
              <w:left w:val="single" w:sz="4" w:space="0" w:color="auto"/>
              <w:bottom w:val="single" w:sz="4" w:space="0" w:color="auto"/>
              <w:right w:val="single" w:sz="4" w:space="0" w:color="auto"/>
            </w:tcBorders>
            <w:hideMark/>
          </w:tcPr>
          <w:p w14:paraId="7BA4B4EB" w14:textId="77777777" w:rsidR="00065862" w:rsidRPr="001D020D" w:rsidRDefault="00065862" w:rsidP="001679AF">
            <w:pPr>
              <w:jc w:val="center"/>
              <w:rPr>
                <w:rFonts w:ascii="Times New Roman" w:hAnsi="Times New Roman"/>
                <w:color w:val="000000"/>
                <w:sz w:val="20"/>
                <w:lang w:eastAsia="es-CR"/>
              </w:rPr>
            </w:pPr>
            <w:r w:rsidRPr="001D020D">
              <w:rPr>
                <w:rFonts w:ascii="Times New Roman" w:hAnsi="Times New Roman"/>
                <w:color w:val="000000"/>
                <w:sz w:val="20"/>
                <w:lang w:eastAsia="es-CR"/>
              </w:rPr>
              <w:t>Técnico Judicial 1</w:t>
            </w:r>
          </w:p>
        </w:tc>
        <w:tc>
          <w:tcPr>
            <w:tcW w:w="762" w:type="pct"/>
            <w:tcBorders>
              <w:top w:val="nil"/>
              <w:left w:val="nil"/>
              <w:bottom w:val="single" w:sz="4" w:space="0" w:color="auto"/>
              <w:right w:val="single" w:sz="4" w:space="0" w:color="auto"/>
            </w:tcBorders>
            <w:hideMark/>
          </w:tcPr>
          <w:p w14:paraId="78BD8AF0" w14:textId="77777777" w:rsidR="00065862" w:rsidRPr="001D020D" w:rsidRDefault="00065862" w:rsidP="001679AF">
            <w:pPr>
              <w:jc w:val="center"/>
              <w:rPr>
                <w:rFonts w:ascii="Times New Roman" w:hAnsi="Times New Roman"/>
                <w:color w:val="000000"/>
                <w:sz w:val="20"/>
                <w:lang w:eastAsia="es-CR"/>
              </w:rPr>
            </w:pPr>
            <w:r w:rsidRPr="001D020D">
              <w:rPr>
                <w:rFonts w:ascii="Times New Roman" w:hAnsi="Times New Roman"/>
                <w:color w:val="000000"/>
                <w:sz w:val="20"/>
                <w:lang w:eastAsia="es-CR"/>
              </w:rPr>
              <w:t>107874</w:t>
            </w:r>
          </w:p>
        </w:tc>
        <w:tc>
          <w:tcPr>
            <w:tcW w:w="1577" w:type="pct"/>
            <w:tcBorders>
              <w:top w:val="nil"/>
              <w:left w:val="nil"/>
              <w:bottom w:val="single" w:sz="4" w:space="0" w:color="auto"/>
              <w:right w:val="single" w:sz="4" w:space="0" w:color="auto"/>
            </w:tcBorders>
            <w:hideMark/>
          </w:tcPr>
          <w:p w14:paraId="1A8804DD" w14:textId="77777777" w:rsidR="00065862" w:rsidRPr="001D020D" w:rsidRDefault="00065862" w:rsidP="001679AF">
            <w:pPr>
              <w:jc w:val="center"/>
              <w:rPr>
                <w:rFonts w:ascii="Times New Roman" w:hAnsi="Times New Roman"/>
                <w:color w:val="000000"/>
                <w:sz w:val="20"/>
                <w:lang w:eastAsia="es-CR"/>
              </w:rPr>
            </w:pPr>
            <w:r w:rsidRPr="001D020D">
              <w:rPr>
                <w:rFonts w:ascii="Times New Roman" w:hAnsi="Times New Roman"/>
                <w:color w:val="000000"/>
                <w:sz w:val="20"/>
                <w:lang w:eastAsia="es-CR"/>
              </w:rPr>
              <w:t>Propiedad</w:t>
            </w:r>
          </w:p>
        </w:tc>
      </w:tr>
      <w:tr w:rsidR="00065862" w:rsidRPr="001D020D" w14:paraId="0F262197" w14:textId="77777777" w:rsidTr="006C3ACE">
        <w:trPr>
          <w:trHeight w:val="252"/>
          <w:jc w:val="center"/>
        </w:trPr>
        <w:tc>
          <w:tcPr>
            <w:tcW w:w="2661" w:type="pct"/>
            <w:tcBorders>
              <w:top w:val="nil"/>
              <w:left w:val="single" w:sz="4" w:space="0" w:color="auto"/>
              <w:bottom w:val="single" w:sz="4" w:space="0" w:color="auto"/>
              <w:right w:val="single" w:sz="4" w:space="0" w:color="auto"/>
            </w:tcBorders>
            <w:hideMark/>
          </w:tcPr>
          <w:p w14:paraId="03B0DA39" w14:textId="77777777" w:rsidR="00065862" w:rsidRPr="001D020D" w:rsidRDefault="00065862" w:rsidP="001679AF">
            <w:pPr>
              <w:jc w:val="center"/>
              <w:rPr>
                <w:rFonts w:ascii="Times New Roman" w:hAnsi="Times New Roman"/>
                <w:color w:val="000000"/>
                <w:sz w:val="20"/>
                <w:lang w:eastAsia="es-CR"/>
              </w:rPr>
            </w:pPr>
            <w:r w:rsidRPr="001D020D">
              <w:rPr>
                <w:rFonts w:ascii="Times New Roman" w:hAnsi="Times New Roman"/>
                <w:color w:val="000000"/>
                <w:sz w:val="20"/>
                <w:lang w:eastAsia="es-CR"/>
              </w:rPr>
              <w:t>Técnico Judicial 1</w:t>
            </w:r>
          </w:p>
        </w:tc>
        <w:tc>
          <w:tcPr>
            <w:tcW w:w="762" w:type="pct"/>
            <w:tcBorders>
              <w:top w:val="nil"/>
              <w:left w:val="nil"/>
              <w:bottom w:val="single" w:sz="4" w:space="0" w:color="auto"/>
              <w:right w:val="single" w:sz="4" w:space="0" w:color="auto"/>
            </w:tcBorders>
            <w:hideMark/>
          </w:tcPr>
          <w:p w14:paraId="32B06CE3" w14:textId="77777777" w:rsidR="00065862" w:rsidRPr="001D020D" w:rsidRDefault="00065862" w:rsidP="001679AF">
            <w:pPr>
              <w:jc w:val="center"/>
              <w:rPr>
                <w:rFonts w:ascii="Times New Roman" w:hAnsi="Times New Roman"/>
                <w:color w:val="000000"/>
                <w:sz w:val="20"/>
                <w:lang w:eastAsia="es-CR"/>
              </w:rPr>
            </w:pPr>
            <w:r w:rsidRPr="001D020D">
              <w:rPr>
                <w:rFonts w:ascii="Times New Roman" w:hAnsi="Times New Roman"/>
                <w:color w:val="000000"/>
                <w:sz w:val="20"/>
                <w:lang w:eastAsia="es-CR"/>
              </w:rPr>
              <w:t>108654</w:t>
            </w:r>
          </w:p>
        </w:tc>
        <w:tc>
          <w:tcPr>
            <w:tcW w:w="1577" w:type="pct"/>
            <w:tcBorders>
              <w:top w:val="nil"/>
              <w:left w:val="nil"/>
              <w:bottom w:val="single" w:sz="4" w:space="0" w:color="auto"/>
              <w:right w:val="single" w:sz="4" w:space="0" w:color="auto"/>
            </w:tcBorders>
            <w:hideMark/>
          </w:tcPr>
          <w:p w14:paraId="354E1270" w14:textId="77777777" w:rsidR="00065862" w:rsidRPr="001D020D" w:rsidRDefault="00065862" w:rsidP="001679AF">
            <w:pPr>
              <w:jc w:val="center"/>
              <w:rPr>
                <w:rFonts w:ascii="Times New Roman" w:hAnsi="Times New Roman"/>
                <w:color w:val="000000"/>
                <w:sz w:val="20"/>
                <w:lang w:eastAsia="es-CR"/>
              </w:rPr>
            </w:pPr>
            <w:r w:rsidRPr="001D020D">
              <w:rPr>
                <w:rFonts w:ascii="Times New Roman" w:hAnsi="Times New Roman"/>
                <w:color w:val="000000"/>
                <w:sz w:val="20"/>
                <w:lang w:eastAsia="es-CR"/>
              </w:rPr>
              <w:t>Propiedad</w:t>
            </w:r>
          </w:p>
        </w:tc>
      </w:tr>
    </w:tbl>
    <w:p w14:paraId="44E35B99" w14:textId="77777777" w:rsidR="00065862" w:rsidRPr="001D020D" w:rsidRDefault="00065862" w:rsidP="001679AF">
      <w:pPr>
        <w:ind w:left="1701" w:right="1894"/>
        <w:jc w:val="left"/>
        <w:rPr>
          <w:rFonts w:cs="Book Antiqua"/>
          <w:i/>
          <w:iCs/>
          <w:sz w:val="18"/>
          <w:szCs w:val="18"/>
        </w:rPr>
      </w:pPr>
      <w:r w:rsidRPr="001D020D">
        <w:rPr>
          <w:rFonts w:cs="Book Antiqua"/>
          <w:b/>
          <w:bCs/>
          <w:sz w:val="18"/>
          <w:szCs w:val="18"/>
        </w:rPr>
        <w:t>Fuente</w:t>
      </w:r>
      <w:r w:rsidRPr="001D020D">
        <w:rPr>
          <w:rFonts w:cs="Book Antiqua"/>
          <w:sz w:val="18"/>
          <w:szCs w:val="18"/>
        </w:rPr>
        <w:t>: Subproceso de Modernización No Penal de la Dirección de Planificación con base a la Relación de Puestos, abril de 2025.</w:t>
      </w:r>
    </w:p>
    <w:p w14:paraId="0E3687A3" w14:textId="77777777" w:rsidR="00B174C9" w:rsidRPr="00B760CF" w:rsidRDefault="00B174C9" w:rsidP="001679AF">
      <w:pPr>
        <w:pStyle w:val="Prrafodelista"/>
        <w:ind w:left="1080"/>
        <w:rPr>
          <w:rFonts w:cs="Book Antiqua"/>
        </w:rPr>
      </w:pPr>
    </w:p>
    <w:p w14:paraId="1901D336" w14:textId="77777777" w:rsidR="000029A9" w:rsidRDefault="000029A9" w:rsidP="001679AF">
      <w:pPr>
        <w:pStyle w:val="Ttulo3"/>
        <w:spacing w:before="0" w:after="0"/>
        <w:rPr>
          <w:snapToGrid w:val="0"/>
        </w:rPr>
      </w:pPr>
      <w:bookmarkStart w:id="20" w:name="_Toc203370709"/>
      <w:r w:rsidRPr="001D020D">
        <w:rPr>
          <w:snapToGrid w:val="0"/>
        </w:rPr>
        <w:t>Cuotas de trabajo actuales para las personas Técnicas Judiciales del Juzgado Contravencional de Turrialba:</w:t>
      </w:r>
      <w:bookmarkEnd w:id="20"/>
    </w:p>
    <w:p w14:paraId="7E59F3FD" w14:textId="77777777" w:rsidR="00C176DB" w:rsidRPr="001D020D" w:rsidRDefault="00C176DB" w:rsidP="001679AF">
      <w:pPr>
        <w:rPr>
          <w:lang w:val="es-ES"/>
        </w:rPr>
      </w:pPr>
    </w:p>
    <w:p w14:paraId="6CDE4890" w14:textId="33505279" w:rsidR="001924E4" w:rsidRPr="001D020D" w:rsidRDefault="001924E4" w:rsidP="001679AF">
      <w:pPr>
        <w:ind w:left="567" w:right="567"/>
        <w:jc w:val="center"/>
        <w:rPr>
          <w:b/>
          <w:bCs/>
        </w:rPr>
      </w:pPr>
      <w:r w:rsidRPr="001D020D">
        <w:rPr>
          <w:b/>
          <w:bCs/>
        </w:rPr>
        <w:t xml:space="preserve">Tabla </w:t>
      </w:r>
      <w:r w:rsidRPr="001D020D">
        <w:rPr>
          <w:b/>
          <w:bCs/>
        </w:rPr>
        <w:fldChar w:fldCharType="begin"/>
      </w:r>
      <w:r w:rsidRPr="001D020D">
        <w:rPr>
          <w:b/>
          <w:bCs/>
        </w:rPr>
        <w:instrText xml:space="preserve"> SEQ Tabla \* ARABIC </w:instrText>
      </w:r>
      <w:r w:rsidRPr="001D020D">
        <w:rPr>
          <w:b/>
          <w:bCs/>
        </w:rPr>
        <w:fldChar w:fldCharType="separate"/>
      </w:r>
      <w:r w:rsidR="00372B8D">
        <w:rPr>
          <w:b/>
          <w:bCs/>
          <w:noProof/>
        </w:rPr>
        <w:t>7</w:t>
      </w:r>
      <w:r w:rsidRPr="001D020D">
        <w:rPr>
          <w:b/>
          <w:bCs/>
        </w:rPr>
        <w:fldChar w:fldCharType="end"/>
      </w:r>
    </w:p>
    <w:p w14:paraId="012BA701" w14:textId="615BE289" w:rsidR="00E47218" w:rsidRPr="001D020D" w:rsidRDefault="00E47218" w:rsidP="001679AF">
      <w:pPr>
        <w:ind w:left="567" w:right="567"/>
        <w:jc w:val="center"/>
        <w:rPr>
          <w:b/>
          <w:bCs/>
        </w:rPr>
      </w:pPr>
      <w:r w:rsidRPr="001D020D">
        <w:rPr>
          <w:b/>
          <w:bCs/>
        </w:rPr>
        <w:t>Definición de la cuota del Juzgado Contravencional de Turrialba</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999"/>
        <w:gridCol w:w="6831"/>
      </w:tblGrid>
      <w:tr w:rsidR="006410FD" w:rsidRPr="001D020D" w14:paraId="7F936976" w14:textId="77777777" w:rsidTr="00E073A5">
        <w:trPr>
          <w:trHeight w:val="255"/>
        </w:trPr>
        <w:tc>
          <w:tcPr>
            <w:tcW w:w="5000" w:type="pct"/>
            <w:gridSpan w:val="2"/>
            <w:shd w:val="clear" w:color="auto" w:fill="004A82"/>
            <w:vAlign w:val="center"/>
            <w:hideMark/>
          </w:tcPr>
          <w:p w14:paraId="0B1D56B1" w14:textId="77777777" w:rsidR="006410FD" w:rsidRPr="001D020D" w:rsidRDefault="006410FD" w:rsidP="001679AF">
            <w:pPr>
              <w:jc w:val="center"/>
              <w:rPr>
                <w:rFonts w:eastAsia="Batang"/>
                <w:b/>
                <w:bCs/>
                <w:color w:val="FFFFFF"/>
                <w:sz w:val="20"/>
                <w:lang w:eastAsia="es-CR"/>
              </w:rPr>
            </w:pPr>
            <w:r w:rsidRPr="001D020D">
              <w:rPr>
                <w:rFonts w:eastAsia="Batang"/>
                <w:b/>
                <w:bCs/>
                <w:color w:val="FFFFFF"/>
                <w:sz w:val="20"/>
                <w:lang w:eastAsia="es-CR"/>
              </w:rPr>
              <w:t xml:space="preserve">Cálculo de cuota de Técnico Judicial </w:t>
            </w:r>
          </w:p>
        </w:tc>
      </w:tr>
      <w:tr w:rsidR="006410FD" w:rsidRPr="001D020D" w14:paraId="20BA13A2" w14:textId="77777777" w:rsidTr="006A3E8A">
        <w:trPr>
          <w:trHeight w:val="255"/>
        </w:trPr>
        <w:tc>
          <w:tcPr>
            <w:tcW w:w="1132" w:type="pct"/>
            <w:tcBorders>
              <w:bottom w:val="single" w:sz="4" w:space="0" w:color="auto"/>
            </w:tcBorders>
            <w:noWrap/>
            <w:vAlign w:val="bottom"/>
            <w:hideMark/>
          </w:tcPr>
          <w:p w14:paraId="5541D7AA" w14:textId="77777777" w:rsidR="006410FD" w:rsidRPr="001D020D" w:rsidRDefault="006410FD" w:rsidP="001679AF">
            <w:pPr>
              <w:jc w:val="left"/>
              <w:rPr>
                <w:rFonts w:eastAsia="Batang"/>
                <w:color w:val="000000"/>
                <w:sz w:val="20"/>
                <w:lang w:eastAsia="es-CR"/>
              </w:rPr>
            </w:pPr>
            <w:r w:rsidRPr="001D020D">
              <w:rPr>
                <w:rFonts w:eastAsia="Batang"/>
                <w:color w:val="000000"/>
                <w:sz w:val="20"/>
                <w:lang w:eastAsia="es-CR"/>
              </w:rPr>
              <w:t>Técnico/a de trámite</w:t>
            </w:r>
          </w:p>
        </w:tc>
        <w:tc>
          <w:tcPr>
            <w:tcW w:w="3868" w:type="pct"/>
            <w:tcBorders>
              <w:bottom w:val="single" w:sz="4" w:space="0" w:color="auto"/>
            </w:tcBorders>
            <w:noWrap/>
            <w:vAlign w:val="bottom"/>
            <w:hideMark/>
          </w:tcPr>
          <w:p w14:paraId="59FB8214" w14:textId="77777777" w:rsidR="006410FD" w:rsidRPr="001D020D" w:rsidRDefault="006410FD" w:rsidP="001679AF">
            <w:pPr>
              <w:jc w:val="left"/>
              <w:rPr>
                <w:rFonts w:eastAsia="Batang"/>
                <w:color w:val="000000"/>
                <w:sz w:val="20"/>
                <w:lang w:eastAsia="es-CR"/>
              </w:rPr>
            </w:pPr>
            <w:r w:rsidRPr="001D020D">
              <w:rPr>
                <w:rFonts w:eastAsia="Batang"/>
                <w:color w:val="000000"/>
                <w:sz w:val="20"/>
                <w:lang w:eastAsia="es-CR"/>
              </w:rPr>
              <w:t xml:space="preserve">15 expedientes diarios pasados a firmar </w:t>
            </w:r>
          </w:p>
        </w:tc>
      </w:tr>
      <w:tr w:rsidR="006410FD" w:rsidRPr="001D020D" w14:paraId="7313E48B" w14:textId="77777777" w:rsidTr="006A3E8A">
        <w:trPr>
          <w:trHeight w:val="255"/>
        </w:trPr>
        <w:tc>
          <w:tcPr>
            <w:tcW w:w="1132" w:type="pct"/>
            <w:tcBorders>
              <w:top w:val="single" w:sz="4" w:space="0" w:color="auto"/>
              <w:left w:val="single" w:sz="4" w:space="0" w:color="auto"/>
              <w:bottom w:val="nil"/>
              <w:right w:val="single" w:sz="4" w:space="0" w:color="auto"/>
            </w:tcBorders>
            <w:shd w:val="clear" w:color="000000" w:fill="FFFFFF"/>
            <w:vAlign w:val="center"/>
            <w:hideMark/>
          </w:tcPr>
          <w:p w14:paraId="1D8FE394" w14:textId="77777777" w:rsidR="006410FD" w:rsidRPr="001D020D" w:rsidRDefault="006410FD" w:rsidP="001679AF">
            <w:pPr>
              <w:jc w:val="left"/>
              <w:rPr>
                <w:rFonts w:eastAsia="Batang"/>
                <w:color w:val="000000"/>
                <w:sz w:val="20"/>
                <w:lang w:eastAsia="es-CR"/>
              </w:rPr>
            </w:pPr>
            <w:r w:rsidRPr="001D020D">
              <w:rPr>
                <w:rFonts w:eastAsia="Batang"/>
                <w:color w:val="000000"/>
                <w:sz w:val="20"/>
                <w:lang w:eastAsia="es-CR"/>
              </w:rPr>
              <w:t>Técnico/a apremios</w:t>
            </w:r>
          </w:p>
        </w:tc>
        <w:tc>
          <w:tcPr>
            <w:tcW w:w="3868" w:type="pct"/>
            <w:tcBorders>
              <w:top w:val="single" w:sz="4" w:space="0" w:color="auto"/>
              <w:left w:val="single" w:sz="4" w:space="0" w:color="auto"/>
              <w:bottom w:val="nil"/>
              <w:right w:val="single" w:sz="4" w:space="0" w:color="auto"/>
            </w:tcBorders>
            <w:shd w:val="clear" w:color="000000" w:fill="FFFFFF"/>
            <w:vAlign w:val="center"/>
            <w:hideMark/>
          </w:tcPr>
          <w:p w14:paraId="341A614F" w14:textId="77777777" w:rsidR="006410FD" w:rsidRPr="001D020D" w:rsidRDefault="006410FD" w:rsidP="001679AF">
            <w:pPr>
              <w:rPr>
                <w:rFonts w:eastAsia="Batang"/>
                <w:color w:val="000000"/>
                <w:sz w:val="20"/>
                <w:lang w:eastAsia="es-CR"/>
              </w:rPr>
            </w:pPr>
            <w:r w:rsidRPr="001D020D">
              <w:rPr>
                <w:rFonts w:eastAsia="Batang"/>
                <w:color w:val="000000"/>
                <w:sz w:val="20"/>
                <w:lang w:eastAsia="es-CR"/>
              </w:rPr>
              <w:t>25 apremios por día con la correspondiente actualización en el sistema</w:t>
            </w:r>
          </w:p>
        </w:tc>
      </w:tr>
      <w:tr w:rsidR="006410FD" w:rsidRPr="001D020D" w14:paraId="5C22D6B4" w14:textId="77777777" w:rsidTr="006A3E8A">
        <w:trPr>
          <w:trHeight w:val="255"/>
        </w:trPr>
        <w:tc>
          <w:tcPr>
            <w:tcW w:w="1132" w:type="pct"/>
            <w:tcBorders>
              <w:top w:val="nil"/>
              <w:left w:val="single" w:sz="4" w:space="0" w:color="auto"/>
              <w:bottom w:val="single" w:sz="4" w:space="0" w:color="auto"/>
              <w:right w:val="single" w:sz="4" w:space="0" w:color="auto"/>
            </w:tcBorders>
            <w:shd w:val="clear" w:color="000000" w:fill="FFFFFF"/>
            <w:vAlign w:val="center"/>
            <w:hideMark/>
          </w:tcPr>
          <w:p w14:paraId="5D33A853" w14:textId="095F881C" w:rsidR="006410FD" w:rsidRPr="001D020D" w:rsidRDefault="00421DE7" w:rsidP="001679AF">
            <w:pPr>
              <w:jc w:val="left"/>
              <w:rPr>
                <w:rFonts w:eastAsia="Batang"/>
                <w:color w:val="000000"/>
                <w:sz w:val="20"/>
                <w:lang w:eastAsia="es-CR"/>
              </w:rPr>
            </w:pPr>
            <w:r>
              <w:rPr>
                <w:rFonts w:eastAsia="Batang"/>
                <w:color w:val="000000"/>
                <w:sz w:val="20"/>
                <w:lang w:eastAsia="es-CR"/>
              </w:rPr>
              <w:t xml:space="preserve">y </w:t>
            </w:r>
            <w:r w:rsidR="006410FD" w:rsidRPr="001D020D">
              <w:rPr>
                <w:rFonts w:eastAsia="Batang"/>
                <w:color w:val="000000"/>
                <w:sz w:val="20"/>
                <w:lang w:eastAsia="es-CR"/>
              </w:rPr>
              <w:t>Técnico/a giros</w:t>
            </w:r>
          </w:p>
        </w:tc>
        <w:tc>
          <w:tcPr>
            <w:tcW w:w="3868" w:type="pct"/>
            <w:tcBorders>
              <w:top w:val="nil"/>
              <w:left w:val="single" w:sz="4" w:space="0" w:color="auto"/>
              <w:bottom w:val="single" w:sz="4" w:space="0" w:color="auto"/>
              <w:right w:val="single" w:sz="4" w:space="0" w:color="auto"/>
            </w:tcBorders>
            <w:shd w:val="clear" w:color="000000" w:fill="FFFFFF"/>
            <w:vAlign w:val="center"/>
            <w:hideMark/>
          </w:tcPr>
          <w:p w14:paraId="21CD4D7F" w14:textId="77777777" w:rsidR="006410FD" w:rsidRPr="001D020D" w:rsidRDefault="006410FD" w:rsidP="001679AF">
            <w:pPr>
              <w:rPr>
                <w:rFonts w:eastAsia="Batang"/>
                <w:color w:val="000000"/>
                <w:sz w:val="20"/>
                <w:lang w:eastAsia="es-CR"/>
              </w:rPr>
            </w:pPr>
            <w:r w:rsidRPr="001D020D">
              <w:rPr>
                <w:rFonts w:eastAsia="Batang"/>
                <w:color w:val="000000"/>
                <w:sz w:val="20"/>
                <w:lang w:eastAsia="es-CR"/>
              </w:rPr>
              <w:t>40 giros por día con la correspondiente actualización en el sistema</w:t>
            </w:r>
          </w:p>
        </w:tc>
      </w:tr>
    </w:tbl>
    <w:p w14:paraId="57099212" w14:textId="77777777" w:rsidR="00F71D8F" w:rsidRPr="001D020D" w:rsidRDefault="00F71D8F" w:rsidP="001679AF">
      <w:pPr>
        <w:jc w:val="left"/>
        <w:rPr>
          <w:rFonts w:cs="Book Antiqua"/>
          <w:i/>
          <w:iCs/>
          <w:sz w:val="18"/>
          <w:szCs w:val="18"/>
        </w:rPr>
      </w:pPr>
      <w:r w:rsidRPr="001D020D">
        <w:rPr>
          <w:rFonts w:cs="Book Antiqua"/>
          <w:b/>
          <w:bCs/>
          <w:i/>
          <w:iCs/>
          <w:sz w:val="18"/>
          <w:szCs w:val="18"/>
        </w:rPr>
        <w:t>Fuente</w:t>
      </w:r>
      <w:r w:rsidRPr="001D020D">
        <w:rPr>
          <w:rFonts w:cs="Book Antiqua"/>
          <w:i/>
          <w:iCs/>
          <w:sz w:val="18"/>
          <w:szCs w:val="18"/>
        </w:rPr>
        <w:t>: Elaboración propia Subproceso de Modernización No Penal.</w:t>
      </w:r>
    </w:p>
    <w:p w14:paraId="6587704E" w14:textId="77777777" w:rsidR="006410FD" w:rsidRPr="001D020D" w:rsidRDefault="006410FD" w:rsidP="001679AF"/>
    <w:p w14:paraId="14B7E29B" w14:textId="1A7831FA" w:rsidR="000D627A" w:rsidRDefault="000D627A" w:rsidP="001679AF">
      <w:pPr>
        <w:rPr>
          <w:snapToGrid w:val="0"/>
        </w:rPr>
      </w:pPr>
      <w:r w:rsidRPr="001D020D">
        <w:rPr>
          <w:snapToGrid w:val="0"/>
        </w:rPr>
        <w:t xml:space="preserve">Como se indicó anteriormente, a nivel del personal Técnico Judicial abocado al </w:t>
      </w:r>
      <w:r w:rsidR="00795095" w:rsidRPr="001D020D">
        <w:rPr>
          <w:snapToGrid w:val="0"/>
        </w:rPr>
        <w:t>t</w:t>
      </w:r>
      <w:r w:rsidRPr="001D020D">
        <w:rPr>
          <w:snapToGrid w:val="0"/>
        </w:rPr>
        <w:t>rámite</w:t>
      </w:r>
      <w:r w:rsidR="00795095" w:rsidRPr="001D020D">
        <w:rPr>
          <w:snapToGrid w:val="0"/>
        </w:rPr>
        <w:t xml:space="preserve"> de expedientes</w:t>
      </w:r>
      <w:r w:rsidRPr="001D020D">
        <w:rPr>
          <w:snapToGrid w:val="0"/>
        </w:rPr>
        <w:t xml:space="preserve"> at</w:t>
      </w:r>
      <w:r w:rsidR="00070360">
        <w:rPr>
          <w:snapToGrid w:val="0"/>
        </w:rPr>
        <w:t>iende</w:t>
      </w:r>
      <w:r w:rsidRPr="001D020D">
        <w:rPr>
          <w:snapToGrid w:val="0"/>
        </w:rPr>
        <w:t xml:space="preserve"> las demandas nuevas, escritos con una cuota de 15 asuntos pasados a firmar al día por cada persona </w:t>
      </w:r>
      <w:r w:rsidR="00795095" w:rsidRPr="001D020D">
        <w:rPr>
          <w:snapToGrid w:val="0"/>
        </w:rPr>
        <w:t>T</w:t>
      </w:r>
      <w:r w:rsidRPr="001D020D">
        <w:rPr>
          <w:snapToGrid w:val="0"/>
        </w:rPr>
        <w:t>écnica</w:t>
      </w:r>
      <w:r w:rsidR="00795095" w:rsidRPr="001D020D">
        <w:rPr>
          <w:snapToGrid w:val="0"/>
        </w:rPr>
        <w:t xml:space="preserve"> Judicial</w:t>
      </w:r>
      <w:r w:rsidRPr="001D020D">
        <w:rPr>
          <w:snapToGrid w:val="0"/>
        </w:rPr>
        <w:t xml:space="preserve">. Al respecto es importante indicar que, a nivel estadístico se demostró que el proveído a nivel histórico no supera los </w:t>
      </w:r>
      <w:r w:rsidR="003A6ED6" w:rsidRPr="001D020D">
        <w:rPr>
          <w:snapToGrid w:val="0"/>
        </w:rPr>
        <w:t>2</w:t>
      </w:r>
      <w:r w:rsidR="003A6ED6">
        <w:rPr>
          <w:snapToGrid w:val="0"/>
        </w:rPr>
        <w:t>08</w:t>
      </w:r>
      <w:r w:rsidR="003A6ED6" w:rsidRPr="001D020D">
        <w:rPr>
          <w:snapToGrid w:val="0"/>
        </w:rPr>
        <w:t xml:space="preserve"> </w:t>
      </w:r>
      <w:r w:rsidRPr="001D020D">
        <w:rPr>
          <w:snapToGrid w:val="0"/>
        </w:rPr>
        <w:t xml:space="preserve">expedientes, por lo que la diferencia de </w:t>
      </w:r>
      <w:r w:rsidR="00E266C7">
        <w:rPr>
          <w:snapToGrid w:val="0"/>
        </w:rPr>
        <w:t>107</w:t>
      </w:r>
      <w:r w:rsidR="00E266C7" w:rsidRPr="001D020D">
        <w:rPr>
          <w:snapToGrid w:val="0"/>
        </w:rPr>
        <w:t xml:space="preserve"> </w:t>
      </w:r>
      <w:r w:rsidRPr="001D020D">
        <w:rPr>
          <w:snapToGrid w:val="0"/>
        </w:rPr>
        <w:t xml:space="preserve">expedientes para alcanzar la </w:t>
      </w:r>
      <w:proofErr w:type="gramStart"/>
      <w:r w:rsidR="00427905" w:rsidRPr="001D020D">
        <w:rPr>
          <w:snapToGrid w:val="0"/>
        </w:rPr>
        <w:t>cuota</w:t>
      </w:r>
      <w:r w:rsidR="00427905">
        <w:rPr>
          <w:snapToGrid w:val="0"/>
        </w:rPr>
        <w:t>,</w:t>
      </w:r>
      <w:proofErr w:type="gramEnd"/>
      <w:r w:rsidR="00427905">
        <w:rPr>
          <w:snapToGrid w:val="0"/>
        </w:rPr>
        <w:t xml:space="preserve"> </w:t>
      </w:r>
      <w:r w:rsidRPr="001D020D">
        <w:rPr>
          <w:snapToGrid w:val="0"/>
        </w:rPr>
        <w:t>se deberá enfocar en la atención de expedientes pendientes de trámite y con ello lograr estabilizar la Matriz de indicadores del despacho.</w:t>
      </w:r>
    </w:p>
    <w:p w14:paraId="19551B23" w14:textId="77777777" w:rsidR="007C0B1A" w:rsidRDefault="007C0B1A" w:rsidP="001679AF">
      <w:pPr>
        <w:rPr>
          <w:snapToGrid w:val="0"/>
        </w:rPr>
      </w:pPr>
    </w:p>
    <w:p w14:paraId="2EA32DCD" w14:textId="7B254A29" w:rsidR="0021608E" w:rsidRDefault="00E435A8" w:rsidP="001679AF">
      <w:pPr>
        <w:rPr>
          <w:snapToGrid w:val="0"/>
        </w:rPr>
      </w:pPr>
      <w:r>
        <w:rPr>
          <w:snapToGrid w:val="0"/>
        </w:rPr>
        <w:t>Al respecto es importante indicar que, la permanen</w:t>
      </w:r>
      <w:r w:rsidR="005B532A">
        <w:rPr>
          <w:snapToGrid w:val="0"/>
        </w:rPr>
        <w:t>cia de cuatro técnicos dedicad</w:t>
      </w:r>
      <w:r w:rsidR="001D6DB7">
        <w:rPr>
          <w:snapToGrid w:val="0"/>
        </w:rPr>
        <w:t>os</w:t>
      </w:r>
      <w:r w:rsidR="005B532A">
        <w:rPr>
          <w:snapToGrid w:val="0"/>
        </w:rPr>
        <w:t xml:space="preserve"> a la atención del p</w:t>
      </w:r>
      <w:r w:rsidR="00232B6D">
        <w:rPr>
          <w:snapToGrid w:val="0"/>
        </w:rPr>
        <w:t xml:space="preserve">roveído se encuentra </w:t>
      </w:r>
      <w:r w:rsidR="00232B6D" w:rsidRPr="00427905">
        <w:rPr>
          <w:snapToGrid w:val="0"/>
        </w:rPr>
        <w:t>sujeta a e</w:t>
      </w:r>
      <w:r w:rsidR="002449E5" w:rsidRPr="00427905">
        <w:rPr>
          <w:snapToGrid w:val="0"/>
        </w:rPr>
        <w:t>valuación</w:t>
      </w:r>
      <w:r w:rsidR="00232B6D" w:rsidRPr="00427905">
        <w:rPr>
          <w:snapToGrid w:val="0"/>
        </w:rPr>
        <w:t xml:space="preserve">, </w:t>
      </w:r>
      <w:r w:rsidR="002449E5" w:rsidRPr="00427905">
        <w:rPr>
          <w:snapToGrid w:val="0"/>
        </w:rPr>
        <w:t xml:space="preserve">lo anterior </w:t>
      </w:r>
      <w:r w:rsidR="00232B6D" w:rsidRPr="00427905">
        <w:rPr>
          <w:snapToGrid w:val="0"/>
        </w:rPr>
        <w:t xml:space="preserve">de conformidad con </w:t>
      </w:r>
      <w:r w:rsidR="002F67AF" w:rsidRPr="00427905">
        <w:rPr>
          <w:snapToGrid w:val="0"/>
        </w:rPr>
        <w:t xml:space="preserve">lo indicado en el </w:t>
      </w:r>
      <w:r w:rsidR="0021608E" w:rsidRPr="00427905">
        <w:rPr>
          <w:snapToGrid w:val="0"/>
        </w:rPr>
        <w:t xml:space="preserve">acuerdo tomado por la Corte Plena, </w:t>
      </w:r>
      <w:r w:rsidR="008F72FA" w:rsidRPr="00427905">
        <w:rPr>
          <w:snapToGrid w:val="0"/>
        </w:rPr>
        <w:t xml:space="preserve">sesión 20-2025, </w:t>
      </w:r>
      <w:r w:rsidR="0021608E" w:rsidRPr="00427905">
        <w:rPr>
          <w:snapToGrid w:val="0"/>
        </w:rPr>
        <w:t xml:space="preserve">en sesión 26-2025 celebrada el 09 de junio de 2025, artículo XVIII, </w:t>
      </w:r>
      <w:r w:rsidR="008F72FA" w:rsidRPr="00427905">
        <w:rPr>
          <w:snapToGrid w:val="0"/>
        </w:rPr>
        <w:t xml:space="preserve">donde </w:t>
      </w:r>
      <w:r w:rsidR="0021608E" w:rsidRPr="00427905">
        <w:rPr>
          <w:snapToGrid w:val="0"/>
        </w:rPr>
        <w:t>se aprobó el oficio 1120-PLA-OI-2024, el cual contiene</w:t>
      </w:r>
      <w:r w:rsidR="0021608E" w:rsidRPr="0021608E">
        <w:rPr>
          <w:snapToGrid w:val="0"/>
        </w:rPr>
        <w:t xml:space="preserve"> las siguientes recomendaciones:</w:t>
      </w:r>
    </w:p>
    <w:p w14:paraId="36C68C49" w14:textId="77777777" w:rsidR="00B760CF" w:rsidRPr="0021608E" w:rsidRDefault="00B760CF" w:rsidP="001679AF">
      <w:pPr>
        <w:rPr>
          <w:snapToGrid w:val="0"/>
        </w:rPr>
      </w:pPr>
    </w:p>
    <w:p w14:paraId="4520CF5D" w14:textId="77777777" w:rsidR="0021608E" w:rsidRDefault="0021608E" w:rsidP="001679AF">
      <w:pPr>
        <w:ind w:left="567" w:right="618"/>
        <w:rPr>
          <w:b/>
          <w:bCs/>
          <w:i/>
          <w:iCs/>
          <w:snapToGrid w:val="0"/>
        </w:rPr>
      </w:pPr>
      <w:r w:rsidRPr="006A3E8A">
        <w:rPr>
          <w:i/>
          <w:iCs/>
          <w:snapToGrid w:val="0"/>
        </w:rPr>
        <w:t>“</w:t>
      </w:r>
      <w:r w:rsidRPr="006A3E8A">
        <w:rPr>
          <w:b/>
          <w:bCs/>
          <w:i/>
          <w:iCs/>
          <w:snapToGrid w:val="0"/>
        </w:rPr>
        <w:t>A los despachos jurisdiccionales y la OCJ de Turrialba</w:t>
      </w:r>
    </w:p>
    <w:p w14:paraId="16BFFDFA" w14:textId="10220B74" w:rsidR="0021608E" w:rsidRDefault="0021608E" w:rsidP="001679AF">
      <w:pPr>
        <w:ind w:left="567" w:right="618"/>
        <w:rPr>
          <w:i/>
          <w:iCs/>
          <w:snapToGrid w:val="0"/>
        </w:rPr>
      </w:pPr>
      <w:r w:rsidRPr="006A3E8A">
        <w:rPr>
          <w:i/>
          <w:iCs/>
          <w:snapToGrid w:val="0"/>
        </w:rPr>
        <w:t>5.6. Registrar durante los 6 meses posteriores a la aprobación del presente informe los casos procedentes de los nuevos poblados que se detallan en la recomendación 5.1., en la matriz que se adjuntó en el Anexo 8 de este informe, a fin de que la Dirección de Planificación pueda contar con información relevante para determinar el impacto en la carga de trabajo que han tenido los despachos con la modificación de la competencia territorial de las comunidades indígenas de la zona de Alto Chirripó. Una vez completado el periodo de seis meses, remitir dicha información a la Dirección de Planificación.”</w:t>
      </w:r>
      <w:r w:rsidR="00427905">
        <w:rPr>
          <w:i/>
          <w:iCs/>
          <w:snapToGrid w:val="0"/>
        </w:rPr>
        <w:t>.</w:t>
      </w:r>
    </w:p>
    <w:p w14:paraId="4D6F1201" w14:textId="77777777" w:rsidR="006C45F2" w:rsidRDefault="006C45F2" w:rsidP="006C45F2">
      <w:pPr>
        <w:ind w:right="618"/>
        <w:rPr>
          <w:snapToGrid w:val="0"/>
        </w:rPr>
      </w:pPr>
    </w:p>
    <w:p w14:paraId="0539C2A8" w14:textId="77777777" w:rsidR="006C45F2" w:rsidRDefault="006C45F2" w:rsidP="006C45F2">
      <w:pPr>
        <w:ind w:right="618"/>
        <w:rPr>
          <w:snapToGrid w:val="0"/>
        </w:rPr>
      </w:pPr>
    </w:p>
    <w:p w14:paraId="14319957" w14:textId="77777777" w:rsidR="006C45F2" w:rsidRPr="006C45F2" w:rsidRDefault="006C45F2" w:rsidP="006C45F2">
      <w:pPr>
        <w:ind w:right="618"/>
        <w:rPr>
          <w:snapToGrid w:val="0"/>
        </w:rPr>
      </w:pPr>
    </w:p>
    <w:p w14:paraId="5E7F1578" w14:textId="77777777" w:rsidR="0021608E" w:rsidRPr="006A3E8A" w:rsidRDefault="0021608E" w:rsidP="001679AF">
      <w:pPr>
        <w:ind w:left="567" w:right="618"/>
        <w:rPr>
          <w:i/>
          <w:iCs/>
          <w:snapToGrid w:val="0"/>
        </w:rPr>
      </w:pPr>
      <w:r w:rsidRPr="006A3E8A">
        <w:rPr>
          <w:i/>
          <w:iCs/>
          <w:snapToGrid w:val="0"/>
        </w:rPr>
        <w:lastRenderedPageBreak/>
        <w:t>“</w:t>
      </w:r>
      <w:r w:rsidRPr="006A3E8A">
        <w:rPr>
          <w:b/>
          <w:bCs/>
          <w:i/>
          <w:iCs/>
          <w:snapToGrid w:val="0"/>
        </w:rPr>
        <w:t>A la Dirección de Planificación</w:t>
      </w:r>
    </w:p>
    <w:p w14:paraId="21B5A28D" w14:textId="051E2D7F" w:rsidR="007C0B1A" w:rsidRPr="006A3E8A" w:rsidRDefault="0021608E" w:rsidP="001679AF">
      <w:pPr>
        <w:ind w:left="567" w:right="618"/>
        <w:rPr>
          <w:i/>
          <w:iCs/>
          <w:snapToGrid w:val="0"/>
        </w:rPr>
      </w:pPr>
      <w:r w:rsidRPr="006A3E8A">
        <w:rPr>
          <w:i/>
          <w:iCs/>
          <w:snapToGrid w:val="0"/>
        </w:rPr>
        <w:t xml:space="preserve">5.10. De acogerse la modificación, pasado seis meses, se evalúe el comportamiento de la carga de trabajo generado por los asuntos entrados provenientes de las comunidades indígenas de la zona de Limón y determinar si tiene implicaciones en la estructura de personal de los despachos involucrados.  </w:t>
      </w:r>
      <w:proofErr w:type="gramStart"/>
      <w:r w:rsidRPr="006A3E8A">
        <w:rPr>
          <w:i/>
          <w:iCs/>
          <w:snapToGrid w:val="0"/>
        </w:rPr>
        <w:t>El insumo a considerar</w:t>
      </w:r>
      <w:proofErr w:type="gramEnd"/>
      <w:r w:rsidRPr="006A3E8A">
        <w:rPr>
          <w:i/>
          <w:iCs/>
          <w:snapToGrid w:val="0"/>
        </w:rPr>
        <w:t xml:space="preserve"> para el respectivo análisis será la matriz que deberán llenar los despachos de Turrialba, el cual está en concordancia con la recomendación 5.6. del presente informe.”</w:t>
      </w:r>
      <w:r w:rsidR="00427905">
        <w:rPr>
          <w:i/>
          <w:iCs/>
          <w:snapToGrid w:val="0"/>
        </w:rPr>
        <w:t>.</w:t>
      </w:r>
    </w:p>
    <w:p w14:paraId="6D7D217B" w14:textId="77777777" w:rsidR="000D627A" w:rsidRPr="001D020D" w:rsidRDefault="000D627A" w:rsidP="001679AF">
      <w:pPr>
        <w:rPr>
          <w:snapToGrid w:val="0"/>
        </w:rPr>
      </w:pPr>
      <w:r w:rsidRPr="001D020D">
        <w:rPr>
          <w:snapToGrid w:val="0"/>
        </w:rPr>
        <w:t xml:space="preserve">    </w:t>
      </w:r>
    </w:p>
    <w:p w14:paraId="1A0AD471" w14:textId="6A7FD564" w:rsidR="005C371B" w:rsidRDefault="000D627A" w:rsidP="001679AF">
      <w:pPr>
        <w:rPr>
          <w:rFonts w:cs="Arial"/>
          <w:szCs w:val="24"/>
        </w:rPr>
      </w:pPr>
      <w:r w:rsidRPr="001D020D">
        <w:rPr>
          <w:rFonts w:cs="Arial"/>
          <w:szCs w:val="24"/>
        </w:rPr>
        <w:t>E</w:t>
      </w:r>
      <w:r w:rsidR="002449E5">
        <w:rPr>
          <w:rFonts w:cs="Arial"/>
          <w:szCs w:val="24"/>
        </w:rPr>
        <w:t>n cuanto a los puestos de</w:t>
      </w:r>
      <w:r w:rsidRPr="001D020D">
        <w:rPr>
          <w:rFonts w:cs="Arial"/>
          <w:szCs w:val="24"/>
        </w:rPr>
        <w:t xml:space="preserve"> Técnico</w:t>
      </w:r>
      <w:r w:rsidR="00101862" w:rsidRPr="001D020D">
        <w:rPr>
          <w:rFonts w:cs="Arial"/>
          <w:szCs w:val="24"/>
        </w:rPr>
        <w:t>/a</w:t>
      </w:r>
      <w:r w:rsidRPr="001D020D">
        <w:rPr>
          <w:rFonts w:cs="Arial"/>
          <w:szCs w:val="24"/>
        </w:rPr>
        <w:t xml:space="preserve"> Judicial a cargo de los </w:t>
      </w:r>
      <w:r w:rsidR="00B93760" w:rsidRPr="001D020D">
        <w:rPr>
          <w:rFonts w:cs="Arial"/>
          <w:szCs w:val="24"/>
        </w:rPr>
        <w:t>g</w:t>
      </w:r>
      <w:r w:rsidRPr="001D020D">
        <w:rPr>
          <w:rFonts w:cs="Arial"/>
          <w:szCs w:val="24"/>
        </w:rPr>
        <w:t xml:space="preserve">iros a nivel del Sistema de Depósitos </w:t>
      </w:r>
      <w:r w:rsidR="00767E87" w:rsidRPr="001D020D">
        <w:rPr>
          <w:rFonts w:cs="Arial"/>
          <w:szCs w:val="24"/>
        </w:rPr>
        <w:t>Judiciales,</w:t>
      </w:r>
      <w:r w:rsidRPr="001D020D">
        <w:rPr>
          <w:rFonts w:cs="Arial"/>
          <w:szCs w:val="24"/>
        </w:rPr>
        <w:t xml:space="preserve"> </w:t>
      </w:r>
      <w:r w:rsidR="009A0301">
        <w:rPr>
          <w:rFonts w:cs="Arial"/>
          <w:szCs w:val="24"/>
        </w:rPr>
        <w:t xml:space="preserve">así como </w:t>
      </w:r>
      <w:r w:rsidR="009A0301" w:rsidRPr="001D020D">
        <w:rPr>
          <w:rFonts w:cs="Arial"/>
          <w:szCs w:val="24"/>
        </w:rPr>
        <w:t>los apremios corporales</w:t>
      </w:r>
      <w:r w:rsidR="009802ED">
        <w:rPr>
          <w:rFonts w:cs="Arial"/>
          <w:szCs w:val="24"/>
        </w:rPr>
        <w:t>,</w:t>
      </w:r>
      <w:r w:rsidR="009A0301" w:rsidRPr="001D020D">
        <w:rPr>
          <w:rFonts w:cs="Arial"/>
          <w:szCs w:val="24"/>
        </w:rPr>
        <w:t xml:space="preserve"> </w:t>
      </w:r>
      <w:r w:rsidRPr="001D020D">
        <w:rPr>
          <w:rFonts w:cs="Arial"/>
          <w:szCs w:val="24"/>
        </w:rPr>
        <w:t>de</w:t>
      </w:r>
      <w:r w:rsidR="004B4B21" w:rsidRPr="001D020D">
        <w:rPr>
          <w:rFonts w:cs="Arial"/>
          <w:szCs w:val="24"/>
        </w:rPr>
        <w:t>berá</w:t>
      </w:r>
      <w:r w:rsidR="009802ED">
        <w:rPr>
          <w:rFonts w:cs="Arial"/>
          <w:szCs w:val="24"/>
        </w:rPr>
        <w:t>n</w:t>
      </w:r>
      <w:r w:rsidRPr="001D020D">
        <w:rPr>
          <w:rFonts w:cs="Arial"/>
          <w:szCs w:val="24"/>
        </w:rPr>
        <w:t xml:space="preserve"> abocarse a tiempo completo</w:t>
      </w:r>
      <w:r w:rsidR="004B4B21" w:rsidRPr="001D020D">
        <w:rPr>
          <w:rFonts w:cs="Arial"/>
          <w:szCs w:val="24"/>
        </w:rPr>
        <w:t xml:space="preserve"> </w:t>
      </w:r>
      <w:r w:rsidR="00414F1E" w:rsidRPr="001D020D">
        <w:rPr>
          <w:rFonts w:cs="Arial"/>
          <w:szCs w:val="24"/>
        </w:rPr>
        <w:t>en esta</w:t>
      </w:r>
      <w:r w:rsidR="009802ED">
        <w:rPr>
          <w:rFonts w:cs="Arial"/>
          <w:szCs w:val="24"/>
        </w:rPr>
        <w:t>s</w:t>
      </w:r>
      <w:r w:rsidR="00414F1E" w:rsidRPr="001D020D">
        <w:rPr>
          <w:rFonts w:cs="Arial"/>
          <w:szCs w:val="24"/>
        </w:rPr>
        <w:t xml:space="preserve"> funci</w:t>
      </w:r>
      <w:r w:rsidR="009802ED">
        <w:rPr>
          <w:rFonts w:cs="Arial"/>
          <w:szCs w:val="24"/>
        </w:rPr>
        <w:t>o</w:t>
      </w:r>
      <w:r w:rsidR="00414F1E" w:rsidRPr="001D020D">
        <w:rPr>
          <w:rFonts w:cs="Arial"/>
          <w:szCs w:val="24"/>
        </w:rPr>
        <w:t>n</w:t>
      </w:r>
      <w:r w:rsidR="009802ED">
        <w:rPr>
          <w:rFonts w:cs="Arial"/>
          <w:szCs w:val="24"/>
        </w:rPr>
        <w:t>es</w:t>
      </w:r>
      <w:r w:rsidRPr="001D020D">
        <w:rPr>
          <w:rFonts w:cs="Arial"/>
          <w:szCs w:val="24"/>
        </w:rPr>
        <w:t xml:space="preserve"> </w:t>
      </w:r>
      <w:r w:rsidR="004B4B21" w:rsidRPr="001D020D">
        <w:rPr>
          <w:rFonts w:cs="Arial"/>
          <w:szCs w:val="24"/>
        </w:rPr>
        <w:t>y</w:t>
      </w:r>
      <w:r w:rsidRPr="001D020D">
        <w:rPr>
          <w:rFonts w:cs="Arial"/>
          <w:szCs w:val="24"/>
        </w:rPr>
        <w:t xml:space="preserve"> mantendrá</w:t>
      </w:r>
      <w:r w:rsidR="009802ED">
        <w:rPr>
          <w:rFonts w:cs="Arial"/>
          <w:szCs w:val="24"/>
        </w:rPr>
        <w:t>n</w:t>
      </w:r>
      <w:r w:rsidRPr="001D020D">
        <w:rPr>
          <w:rFonts w:cs="Arial"/>
          <w:szCs w:val="24"/>
        </w:rPr>
        <w:t xml:space="preserve"> una cuota</w:t>
      </w:r>
      <w:r w:rsidR="009802ED">
        <w:rPr>
          <w:rFonts w:cs="Arial"/>
          <w:szCs w:val="24"/>
        </w:rPr>
        <w:t xml:space="preserve"> entre los dos puestos</w:t>
      </w:r>
      <w:r w:rsidRPr="001D020D">
        <w:rPr>
          <w:rFonts w:cs="Arial"/>
          <w:szCs w:val="24"/>
        </w:rPr>
        <w:t xml:space="preserve"> de 40 giros diarios con la correspondiente actualización en el sistema</w:t>
      </w:r>
      <w:r w:rsidR="009802ED">
        <w:rPr>
          <w:rFonts w:cs="Arial"/>
          <w:szCs w:val="24"/>
        </w:rPr>
        <w:t xml:space="preserve"> y </w:t>
      </w:r>
      <w:r w:rsidRPr="001D020D">
        <w:rPr>
          <w:rFonts w:cs="Arial"/>
          <w:szCs w:val="24"/>
        </w:rPr>
        <w:t>25 apremios por día con la correspondiente actualización en el sistema.</w:t>
      </w:r>
    </w:p>
    <w:p w14:paraId="4DD34129" w14:textId="77777777" w:rsidR="00B760CF" w:rsidRPr="006A3E8A" w:rsidRDefault="00B760CF" w:rsidP="001679AF">
      <w:pPr>
        <w:rPr>
          <w:rFonts w:cs="Arial"/>
          <w:szCs w:val="24"/>
          <w:lang w:val="es-ES"/>
        </w:rPr>
      </w:pPr>
    </w:p>
    <w:p w14:paraId="6A061695" w14:textId="77777777" w:rsidR="00BE2D7F" w:rsidRDefault="00BE2D7F" w:rsidP="001679AF">
      <w:pPr>
        <w:pStyle w:val="Ttulo3"/>
        <w:spacing w:before="0" w:after="0"/>
        <w:rPr>
          <w:snapToGrid w:val="0"/>
        </w:rPr>
      </w:pPr>
      <w:bookmarkStart w:id="21" w:name="_Toc203370710"/>
      <w:r>
        <w:rPr>
          <w:snapToGrid w:val="0"/>
        </w:rPr>
        <w:t>Estructura Organizacional</w:t>
      </w:r>
      <w:bookmarkEnd w:id="21"/>
      <w:r>
        <w:rPr>
          <w:snapToGrid w:val="0"/>
        </w:rPr>
        <w:t xml:space="preserve"> </w:t>
      </w:r>
    </w:p>
    <w:p w14:paraId="069D52C9" w14:textId="77777777" w:rsidR="00BE2D7F" w:rsidRPr="00847455" w:rsidRDefault="00BE2D7F" w:rsidP="001679AF">
      <w:pPr>
        <w:rPr>
          <w:lang w:val="es-ES"/>
        </w:rPr>
      </w:pPr>
    </w:p>
    <w:p w14:paraId="132B5295" w14:textId="226FED57" w:rsidR="00706AC2" w:rsidRDefault="0071451E" w:rsidP="001679AF">
      <w:pPr>
        <w:rPr>
          <w:rFonts w:cs="Arial"/>
          <w:szCs w:val="24"/>
        </w:rPr>
      </w:pPr>
      <w:r>
        <w:rPr>
          <w:rFonts w:cs="Arial"/>
          <w:szCs w:val="24"/>
        </w:rPr>
        <w:t xml:space="preserve">Una vez mostrado el análisis de la información en </w:t>
      </w:r>
      <w:r w:rsidR="00286FA2">
        <w:rPr>
          <w:rFonts w:cs="Arial"/>
          <w:szCs w:val="24"/>
        </w:rPr>
        <w:t>el apartado</w:t>
      </w:r>
      <w:r>
        <w:rPr>
          <w:rFonts w:cs="Arial"/>
          <w:szCs w:val="24"/>
        </w:rPr>
        <w:t xml:space="preserve"> anterior se procede a realizar la propuesta</w:t>
      </w:r>
      <w:r w:rsidR="00286FA2">
        <w:rPr>
          <w:rFonts w:cs="Arial"/>
          <w:szCs w:val="24"/>
        </w:rPr>
        <w:t xml:space="preserve"> la estructura</w:t>
      </w:r>
      <w:r w:rsidR="00F85594">
        <w:rPr>
          <w:rFonts w:cs="Arial"/>
          <w:szCs w:val="24"/>
        </w:rPr>
        <w:t xml:space="preserve"> ajustada</w:t>
      </w:r>
      <w:r w:rsidR="00286FA2">
        <w:rPr>
          <w:rFonts w:cs="Arial"/>
          <w:szCs w:val="24"/>
        </w:rPr>
        <w:t xml:space="preserve"> del </w:t>
      </w:r>
      <w:r w:rsidR="00706AC2">
        <w:rPr>
          <w:rFonts w:cs="Arial"/>
          <w:szCs w:val="24"/>
        </w:rPr>
        <w:t>Juzgado Contravencional de Turrialba:</w:t>
      </w:r>
    </w:p>
    <w:p w14:paraId="2B094F94" w14:textId="0BB3D557" w:rsidR="00706AC2" w:rsidRDefault="00C173A9" w:rsidP="001679AF">
      <w:pPr>
        <w:rPr>
          <w:rFonts w:cs="Arial"/>
          <w:szCs w:val="24"/>
        </w:rPr>
      </w:pPr>
      <w:r>
        <w:rPr>
          <w:rFonts w:cs="Arial"/>
          <w:szCs w:val="24"/>
        </w:rPr>
        <w:t xml:space="preserve"> </w:t>
      </w:r>
    </w:p>
    <w:p w14:paraId="2BDDBA29" w14:textId="1CF40F66" w:rsidR="00A00AE4" w:rsidRPr="006A3E8A" w:rsidRDefault="00372B8D" w:rsidP="001679AF">
      <w:pPr>
        <w:jc w:val="center"/>
        <w:rPr>
          <w:b/>
          <w:bCs/>
        </w:rPr>
      </w:pPr>
      <w:r w:rsidRPr="006A3E8A">
        <w:rPr>
          <w:b/>
          <w:bCs/>
        </w:rPr>
        <w:t xml:space="preserve">Tabla </w:t>
      </w:r>
      <w:r w:rsidRPr="006A3E8A">
        <w:rPr>
          <w:b/>
          <w:bCs/>
        </w:rPr>
        <w:fldChar w:fldCharType="begin"/>
      </w:r>
      <w:r w:rsidRPr="006A3E8A">
        <w:rPr>
          <w:b/>
          <w:bCs/>
        </w:rPr>
        <w:instrText xml:space="preserve"> SEQ Tabla \* ARABIC </w:instrText>
      </w:r>
      <w:r w:rsidRPr="006A3E8A">
        <w:rPr>
          <w:b/>
          <w:bCs/>
        </w:rPr>
        <w:fldChar w:fldCharType="separate"/>
      </w:r>
      <w:r w:rsidRPr="006A3E8A">
        <w:rPr>
          <w:b/>
          <w:bCs/>
        </w:rPr>
        <w:t>8</w:t>
      </w:r>
      <w:r w:rsidRPr="006A3E8A">
        <w:rPr>
          <w:b/>
          <w:bCs/>
        </w:rPr>
        <w:fldChar w:fldCharType="end"/>
      </w:r>
    </w:p>
    <w:p w14:paraId="652E8174" w14:textId="29F00542" w:rsidR="00721D3B" w:rsidRDefault="00A00AE4" w:rsidP="001679AF">
      <w:pPr>
        <w:jc w:val="center"/>
        <w:rPr>
          <w:rFonts w:cs="Arial"/>
          <w:szCs w:val="24"/>
        </w:rPr>
      </w:pPr>
      <w:r w:rsidRPr="001D020D">
        <w:rPr>
          <w:b/>
          <w:bCs/>
        </w:rPr>
        <w:t xml:space="preserve">Propuesta </w:t>
      </w:r>
      <w:r w:rsidR="00B1530A">
        <w:rPr>
          <w:b/>
          <w:bCs/>
        </w:rPr>
        <w:t>de e</w:t>
      </w:r>
      <w:r w:rsidR="00372B8D">
        <w:rPr>
          <w:b/>
          <w:bCs/>
        </w:rPr>
        <w:t>structura</w:t>
      </w:r>
      <w:r w:rsidR="00B1530A">
        <w:rPr>
          <w:b/>
          <w:bCs/>
        </w:rPr>
        <w:t xml:space="preserve"> </w:t>
      </w:r>
      <w:r w:rsidR="00F85594">
        <w:rPr>
          <w:b/>
          <w:bCs/>
        </w:rPr>
        <w:t xml:space="preserve">ajustada </w:t>
      </w:r>
      <w:r w:rsidR="00B1530A">
        <w:rPr>
          <w:b/>
          <w:bCs/>
        </w:rPr>
        <w:t xml:space="preserve">del Juzgado Contravencional de Turrialba </w:t>
      </w:r>
      <w:r w:rsidR="00372B8D">
        <w:rPr>
          <w:b/>
          <w:bCs/>
        </w:rPr>
        <w:t xml:space="preserve"> </w:t>
      </w:r>
    </w:p>
    <w:tbl>
      <w:tblPr>
        <w:tblW w:w="3853" w:type="pct"/>
        <w:jc w:val="center"/>
        <w:tblCellMar>
          <w:left w:w="70" w:type="dxa"/>
          <w:right w:w="70" w:type="dxa"/>
        </w:tblCellMar>
        <w:tblLook w:val="04A0" w:firstRow="1" w:lastRow="0" w:firstColumn="1" w:lastColumn="0" w:noHBand="0" w:noVBand="1"/>
      </w:tblPr>
      <w:tblGrid>
        <w:gridCol w:w="4639"/>
        <w:gridCol w:w="2165"/>
      </w:tblGrid>
      <w:tr w:rsidR="0032096A" w:rsidRPr="0032096A" w14:paraId="3B64332E" w14:textId="77777777" w:rsidTr="00E073A5">
        <w:trPr>
          <w:trHeight w:val="300"/>
          <w:jc w:val="center"/>
        </w:trPr>
        <w:tc>
          <w:tcPr>
            <w:tcW w:w="3409" w:type="pct"/>
            <w:tcBorders>
              <w:top w:val="single" w:sz="4" w:space="0" w:color="auto"/>
              <w:left w:val="single" w:sz="4" w:space="0" w:color="auto"/>
              <w:bottom w:val="single" w:sz="4" w:space="0" w:color="auto"/>
              <w:right w:val="single" w:sz="4" w:space="0" w:color="auto"/>
            </w:tcBorders>
            <w:shd w:val="clear" w:color="auto" w:fill="004A82"/>
            <w:noWrap/>
            <w:vAlign w:val="center"/>
            <w:hideMark/>
          </w:tcPr>
          <w:p w14:paraId="42AFFD26" w14:textId="77777777" w:rsidR="0032096A" w:rsidRPr="0032096A" w:rsidRDefault="0032096A" w:rsidP="001679AF">
            <w:pPr>
              <w:jc w:val="center"/>
              <w:rPr>
                <w:rFonts w:eastAsia="Batang"/>
                <w:b/>
                <w:bCs/>
                <w:color w:val="FFFFFF"/>
                <w:sz w:val="20"/>
                <w:lang w:eastAsia="es-CR"/>
              </w:rPr>
            </w:pPr>
            <w:r w:rsidRPr="0032096A">
              <w:rPr>
                <w:rFonts w:eastAsia="Batang"/>
                <w:b/>
                <w:bCs/>
                <w:color w:val="FFFFFF"/>
                <w:sz w:val="20"/>
                <w:lang w:val="es-419" w:eastAsia="es-CR"/>
              </w:rPr>
              <w:t xml:space="preserve">Plaza </w:t>
            </w:r>
          </w:p>
        </w:tc>
        <w:tc>
          <w:tcPr>
            <w:tcW w:w="1591" w:type="pct"/>
            <w:tcBorders>
              <w:top w:val="single" w:sz="4" w:space="0" w:color="auto"/>
              <w:left w:val="nil"/>
              <w:bottom w:val="single" w:sz="4" w:space="0" w:color="auto"/>
              <w:right w:val="single" w:sz="4" w:space="0" w:color="auto"/>
            </w:tcBorders>
            <w:shd w:val="clear" w:color="auto" w:fill="004A82"/>
            <w:vAlign w:val="center"/>
            <w:hideMark/>
          </w:tcPr>
          <w:p w14:paraId="748F6009" w14:textId="77777777" w:rsidR="0032096A" w:rsidRPr="0032096A" w:rsidRDefault="0032096A" w:rsidP="001679AF">
            <w:pPr>
              <w:jc w:val="center"/>
              <w:rPr>
                <w:rFonts w:eastAsia="Batang"/>
                <w:b/>
                <w:bCs/>
                <w:color w:val="FFFFFF"/>
                <w:sz w:val="20"/>
                <w:lang w:eastAsia="es-CR"/>
              </w:rPr>
            </w:pPr>
            <w:r w:rsidRPr="0032096A">
              <w:rPr>
                <w:rFonts w:eastAsia="Batang"/>
                <w:b/>
                <w:bCs/>
                <w:color w:val="FFFFFF"/>
                <w:sz w:val="20"/>
                <w:lang w:val="es-419" w:eastAsia="es-CR"/>
              </w:rPr>
              <w:t xml:space="preserve">Estructura Propuesta </w:t>
            </w:r>
          </w:p>
        </w:tc>
      </w:tr>
      <w:tr w:rsidR="0032096A" w:rsidRPr="0032096A" w14:paraId="2FFFFBD3" w14:textId="77777777" w:rsidTr="006A3E8A">
        <w:trPr>
          <w:trHeight w:val="330"/>
          <w:jc w:val="center"/>
        </w:trPr>
        <w:tc>
          <w:tcPr>
            <w:tcW w:w="3409" w:type="pct"/>
            <w:tcBorders>
              <w:top w:val="nil"/>
              <w:left w:val="single" w:sz="4" w:space="0" w:color="auto"/>
              <w:bottom w:val="single" w:sz="4" w:space="0" w:color="auto"/>
              <w:right w:val="single" w:sz="4" w:space="0" w:color="auto"/>
            </w:tcBorders>
            <w:noWrap/>
            <w:vAlign w:val="center"/>
            <w:hideMark/>
          </w:tcPr>
          <w:p w14:paraId="0E0C3392" w14:textId="77777777" w:rsidR="0032096A" w:rsidRPr="0032096A" w:rsidRDefault="0032096A" w:rsidP="001679AF">
            <w:pPr>
              <w:jc w:val="center"/>
              <w:rPr>
                <w:rFonts w:eastAsia="Batang"/>
                <w:color w:val="000000"/>
                <w:sz w:val="22"/>
                <w:szCs w:val="22"/>
                <w:lang w:eastAsia="es-CR"/>
              </w:rPr>
            </w:pPr>
            <w:r w:rsidRPr="0032096A">
              <w:rPr>
                <w:rFonts w:eastAsia="Batang"/>
                <w:color w:val="000000"/>
                <w:sz w:val="22"/>
                <w:szCs w:val="22"/>
                <w:lang w:val="es-419" w:eastAsia="es-CR"/>
              </w:rPr>
              <w:t>Juez 1</w:t>
            </w:r>
          </w:p>
        </w:tc>
        <w:tc>
          <w:tcPr>
            <w:tcW w:w="1591" w:type="pct"/>
            <w:tcBorders>
              <w:top w:val="nil"/>
              <w:left w:val="nil"/>
              <w:bottom w:val="single" w:sz="4" w:space="0" w:color="auto"/>
              <w:right w:val="single" w:sz="4" w:space="0" w:color="auto"/>
            </w:tcBorders>
            <w:noWrap/>
            <w:vAlign w:val="center"/>
            <w:hideMark/>
          </w:tcPr>
          <w:p w14:paraId="052322F0" w14:textId="77777777" w:rsidR="0032096A" w:rsidRPr="0032096A" w:rsidRDefault="0032096A" w:rsidP="001679AF">
            <w:pPr>
              <w:jc w:val="center"/>
              <w:rPr>
                <w:rFonts w:eastAsia="Batang"/>
                <w:color w:val="000000"/>
                <w:szCs w:val="24"/>
                <w:lang w:eastAsia="es-CR"/>
              </w:rPr>
            </w:pPr>
            <w:r w:rsidRPr="0032096A">
              <w:rPr>
                <w:rFonts w:eastAsia="Batang"/>
                <w:color w:val="000000"/>
                <w:szCs w:val="24"/>
                <w:lang w:val="es-419" w:eastAsia="es-CR"/>
              </w:rPr>
              <w:t>3</w:t>
            </w:r>
          </w:p>
        </w:tc>
      </w:tr>
      <w:tr w:rsidR="0032096A" w:rsidRPr="0032096A" w14:paraId="14C32AFF" w14:textId="77777777" w:rsidTr="006A3E8A">
        <w:trPr>
          <w:trHeight w:val="330"/>
          <w:jc w:val="center"/>
        </w:trPr>
        <w:tc>
          <w:tcPr>
            <w:tcW w:w="3409" w:type="pct"/>
            <w:tcBorders>
              <w:top w:val="nil"/>
              <w:left w:val="single" w:sz="4" w:space="0" w:color="auto"/>
              <w:bottom w:val="single" w:sz="4" w:space="0" w:color="auto"/>
              <w:right w:val="single" w:sz="4" w:space="0" w:color="auto"/>
            </w:tcBorders>
            <w:noWrap/>
            <w:vAlign w:val="center"/>
            <w:hideMark/>
          </w:tcPr>
          <w:p w14:paraId="0A6C8EB2" w14:textId="77777777" w:rsidR="0032096A" w:rsidRPr="0032096A" w:rsidRDefault="0032096A" w:rsidP="001679AF">
            <w:pPr>
              <w:jc w:val="center"/>
              <w:rPr>
                <w:rFonts w:eastAsia="Batang"/>
                <w:color w:val="000000"/>
                <w:sz w:val="22"/>
                <w:szCs w:val="22"/>
                <w:lang w:eastAsia="es-CR"/>
              </w:rPr>
            </w:pPr>
            <w:r w:rsidRPr="0032096A">
              <w:rPr>
                <w:rFonts w:eastAsia="Batang"/>
                <w:color w:val="000000"/>
                <w:sz w:val="22"/>
                <w:szCs w:val="22"/>
                <w:lang w:val="es-419" w:eastAsia="es-CR"/>
              </w:rPr>
              <w:t xml:space="preserve">Coordinador Judicial </w:t>
            </w:r>
          </w:p>
        </w:tc>
        <w:tc>
          <w:tcPr>
            <w:tcW w:w="1591" w:type="pct"/>
            <w:tcBorders>
              <w:top w:val="nil"/>
              <w:left w:val="nil"/>
              <w:bottom w:val="single" w:sz="4" w:space="0" w:color="auto"/>
              <w:right w:val="single" w:sz="4" w:space="0" w:color="auto"/>
            </w:tcBorders>
            <w:noWrap/>
            <w:vAlign w:val="center"/>
            <w:hideMark/>
          </w:tcPr>
          <w:p w14:paraId="01AAE942" w14:textId="77777777" w:rsidR="0032096A" w:rsidRPr="0032096A" w:rsidRDefault="0032096A" w:rsidP="001679AF">
            <w:pPr>
              <w:jc w:val="center"/>
              <w:rPr>
                <w:rFonts w:eastAsia="Batang"/>
                <w:color w:val="000000"/>
                <w:szCs w:val="24"/>
                <w:lang w:eastAsia="es-CR"/>
              </w:rPr>
            </w:pPr>
            <w:r w:rsidRPr="0032096A">
              <w:rPr>
                <w:rFonts w:eastAsia="Batang"/>
                <w:color w:val="000000"/>
                <w:szCs w:val="24"/>
                <w:lang w:val="es-419" w:eastAsia="es-CR"/>
              </w:rPr>
              <w:t>1</w:t>
            </w:r>
          </w:p>
        </w:tc>
      </w:tr>
      <w:tr w:rsidR="0032096A" w:rsidRPr="0032096A" w14:paraId="0BD182EC" w14:textId="77777777" w:rsidTr="006A3E8A">
        <w:trPr>
          <w:trHeight w:val="330"/>
          <w:jc w:val="center"/>
        </w:trPr>
        <w:tc>
          <w:tcPr>
            <w:tcW w:w="3409" w:type="pct"/>
            <w:tcBorders>
              <w:top w:val="nil"/>
              <w:left w:val="single" w:sz="4" w:space="0" w:color="auto"/>
              <w:bottom w:val="single" w:sz="4" w:space="0" w:color="auto"/>
              <w:right w:val="single" w:sz="4" w:space="0" w:color="auto"/>
            </w:tcBorders>
            <w:noWrap/>
            <w:vAlign w:val="center"/>
            <w:hideMark/>
          </w:tcPr>
          <w:p w14:paraId="1E553DF3" w14:textId="77777777" w:rsidR="0032096A" w:rsidRPr="0032096A" w:rsidRDefault="0032096A" w:rsidP="001679AF">
            <w:pPr>
              <w:jc w:val="center"/>
              <w:rPr>
                <w:rFonts w:eastAsia="Batang"/>
                <w:color w:val="000000"/>
                <w:sz w:val="22"/>
                <w:szCs w:val="22"/>
                <w:lang w:eastAsia="es-CR"/>
              </w:rPr>
            </w:pPr>
            <w:r w:rsidRPr="0032096A">
              <w:rPr>
                <w:rFonts w:eastAsia="Batang"/>
                <w:color w:val="000000"/>
                <w:sz w:val="22"/>
                <w:szCs w:val="22"/>
                <w:lang w:val="es-419" w:eastAsia="es-CR"/>
              </w:rPr>
              <w:t>Técnico Judicial (</w:t>
            </w:r>
            <w:r w:rsidRPr="0032096A">
              <w:rPr>
                <w:rFonts w:eastAsia="Batang"/>
                <w:b/>
                <w:bCs/>
                <w:color w:val="000000"/>
                <w:sz w:val="22"/>
                <w:szCs w:val="22"/>
                <w:lang w:val="es-419" w:eastAsia="es-CR"/>
              </w:rPr>
              <w:t>Trámite)</w:t>
            </w:r>
          </w:p>
        </w:tc>
        <w:tc>
          <w:tcPr>
            <w:tcW w:w="1591" w:type="pct"/>
            <w:tcBorders>
              <w:top w:val="nil"/>
              <w:left w:val="nil"/>
              <w:bottom w:val="single" w:sz="4" w:space="0" w:color="auto"/>
              <w:right w:val="single" w:sz="4" w:space="0" w:color="auto"/>
            </w:tcBorders>
            <w:noWrap/>
            <w:vAlign w:val="center"/>
            <w:hideMark/>
          </w:tcPr>
          <w:p w14:paraId="47365E6E" w14:textId="77777777" w:rsidR="0032096A" w:rsidRPr="0032096A" w:rsidRDefault="0032096A" w:rsidP="001679AF">
            <w:pPr>
              <w:jc w:val="center"/>
              <w:rPr>
                <w:rFonts w:eastAsia="Batang"/>
                <w:color w:val="000000"/>
                <w:szCs w:val="24"/>
                <w:lang w:eastAsia="es-CR"/>
              </w:rPr>
            </w:pPr>
            <w:r w:rsidRPr="0032096A">
              <w:rPr>
                <w:rFonts w:eastAsia="Batang"/>
                <w:color w:val="000000"/>
                <w:szCs w:val="24"/>
                <w:lang w:val="es-419" w:eastAsia="es-CR"/>
              </w:rPr>
              <w:t>4</w:t>
            </w:r>
          </w:p>
        </w:tc>
      </w:tr>
      <w:tr w:rsidR="0032096A" w:rsidRPr="0032096A" w14:paraId="194591DF" w14:textId="77777777" w:rsidTr="006A3E8A">
        <w:trPr>
          <w:trHeight w:val="330"/>
          <w:jc w:val="center"/>
        </w:trPr>
        <w:tc>
          <w:tcPr>
            <w:tcW w:w="3409" w:type="pct"/>
            <w:tcBorders>
              <w:top w:val="nil"/>
              <w:left w:val="single" w:sz="4" w:space="0" w:color="auto"/>
              <w:bottom w:val="single" w:sz="4" w:space="0" w:color="auto"/>
              <w:right w:val="single" w:sz="4" w:space="0" w:color="auto"/>
            </w:tcBorders>
            <w:noWrap/>
            <w:vAlign w:val="center"/>
            <w:hideMark/>
          </w:tcPr>
          <w:p w14:paraId="7F984CDB" w14:textId="77777777" w:rsidR="0032096A" w:rsidRPr="0032096A" w:rsidRDefault="0032096A" w:rsidP="001679AF">
            <w:pPr>
              <w:jc w:val="center"/>
              <w:rPr>
                <w:rFonts w:eastAsia="Batang"/>
                <w:color w:val="000000"/>
                <w:sz w:val="22"/>
                <w:szCs w:val="22"/>
                <w:lang w:eastAsia="es-CR"/>
              </w:rPr>
            </w:pPr>
            <w:r w:rsidRPr="0032096A">
              <w:rPr>
                <w:rFonts w:eastAsia="Batang"/>
                <w:color w:val="000000"/>
                <w:sz w:val="22"/>
                <w:szCs w:val="22"/>
                <w:lang w:val="es-419" w:eastAsia="es-CR"/>
              </w:rPr>
              <w:t xml:space="preserve">Técnico Judicial </w:t>
            </w:r>
            <w:r w:rsidRPr="0032096A">
              <w:rPr>
                <w:rFonts w:eastAsia="Batang"/>
                <w:b/>
                <w:bCs/>
                <w:color w:val="000000"/>
                <w:sz w:val="22"/>
                <w:szCs w:val="22"/>
                <w:lang w:val="es-419" w:eastAsia="es-CR"/>
              </w:rPr>
              <w:t>(Apremios y Giros SDJ)</w:t>
            </w:r>
          </w:p>
        </w:tc>
        <w:tc>
          <w:tcPr>
            <w:tcW w:w="1591" w:type="pct"/>
            <w:tcBorders>
              <w:top w:val="nil"/>
              <w:left w:val="nil"/>
              <w:bottom w:val="single" w:sz="4" w:space="0" w:color="auto"/>
              <w:right w:val="single" w:sz="4" w:space="0" w:color="auto"/>
            </w:tcBorders>
            <w:noWrap/>
            <w:vAlign w:val="center"/>
            <w:hideMark/>
          </w:tcPr>
          <w:p w14:paraId="10C96572" w14:textId="77777777" w:rsidR="0032096A" w:rsidRPr="0032096A" w:rsidRDefault="0032096A" w:rsidP="001679AF">
            <w:pPr>
              <w:jc w:val="center"/>
              <w:rPr>
                <w:rFonts w:eastAsia="Batang"/>
                <w:color w:val="000000"/>
                <w:szCs w:val="24"/>
                <w:lang w:eastAsia="es-CR"/>
              </w:rPr>
            </w:pPr>
            <w:r w:rsidRPr="0032096A">
              <w:rPr>
                <w:rFonts w:eastAsia="Batang"/>
                <w:color w:val="000000"/>
                <w:szCs w:val="24"/>
                <w:lang w:val="es-419" w:eastAsia="es-CR"/>
              </w:rPr>
              <w:t>2</w:t>
            </w:r>
          </w:p>
        </w:tc>
      </w:tr>
      <w:tr w:rsidR="0032096A" w:rsidRPr="0032096A" w14:paraId="6212FDF0" w14:textId="77777777" w:rsidTr="006A3E8A">
        <w:trPr>
          <w:trHeight w:val="330"/>
          <w:jc w:val="center"/>
        </w:trPr>
        <w:tc>
          <w:tcPr>
            <w:tcW w:w="3409" w:type="pct"/>
            <w:tcBorders>
              <w:top w:val="nil"/>
              <w:left w:val="single" w:sz="4" w:space="0" w:color="auto"/>
              <w:bottom w:val="single" w:sz="4" w:space="0" w:color="auto"/>
              <w:right w:val="single" w:sz="4" w:space="0" w:color="auto"/>
            </w:tcBorders>
            <w:noWrap/>
            <w:vAlign w:val="center"/>
            <w:hideMark/>
          </w:tcPr>
          <w:p w14:paraId="1CF9C81E" w14:textId="77777777" w:rsidR="0032096A" w:rsidRPr="0032096A" w:rsidRDefault="0032096A" w:rsidP="001679AF">
            <w:pPr>
              <w:jc w:val="center"/>
              <w:rPr>
                <w:rFonts w:eastAsia="Batang"/>
                <w:color w:val="000000"/>
                <w:sz w:val="22"/>
                <w:szCs w:val="22"/>
                <w:lang w:eastAsia="es-CR"/>
              </w:rPr>
            </w:pPr>
            <w:r w:rsidRPr="0032096A">
              <w:rPr>
                <w:rFonts w:eastAsia="Batang"/>
                <w:color w:val="000000"/>
                <w:sz w:val="22"/>
                <w:szCs w:val="22"/>
                <w:lang w:val="es-419" w:eastAsia="es-CR"/>
              </w:rPr>
              <w:t xml:space="preserve">Técnico Judicial </w:t>
            </w:r>
            <w:r w:rsidRPr="0032096A">
              <w:rPr>
                <w:rFonts w:eastAsia="Batang"/>
                <w:b/>
                <w:bCs/>
                <w:color w:val="000000"/>
                <w:sz w:val="22"/>
                <w:szCs w:val="22"/>
                <w:lang w:val="es-419" w:eastAsia="es-CR"/>
              </w:rPr>
              <w:t>(Zona Indígena)</w:t>
            </w:r>
          </w:p>
        </w:tc>
        <w:tc>
          <w:tcPr>
            <w:tcW w:w="1591" w:type="pct"/>
            <w:tcBorders>
              <w:top w:val="nil"/>
              <w:left w:val="nil"/>
              <w:bottom w:val="single" w:sz="4" w:space="0" w:color="auto"/>
              <w:right w:val="single" w:sz="4" w:space="0" w:color="auto"/>
            </w:tcBorders>
            <w:noWrap/>
            <w:vAlign w:val="center"/>
            <w:hideMark/>
          </w:tcPr>
          <w:p w14:paraId="357EF1E7" w14:textId="77777777" w:rsidR="0032096A" w:rsidRPr="0032096A" w:rsidRDefault="0032096A" w:rsidP="001679AF">
            <w:pPr>
              <w:jc w:val="center"/>
              <w:rPr>
                <w:rFonts w:eastAsia="Batang"/>
                <w:color w:val="000000"/>
                <w:szCs w:val="24"/>
                <w:lang w:eastAsia="es-CR"/>
              </w:rPr>
            </w:pPr>
            <w:r w:rsidRPr="0032096A">
              <w:rPr>
                <w:rFonts w:eastAsia="Batang"/>
                <w:color w:val="000000"/>
                <w:szCs w:val="24"/>
                <w:lang w:val="es-419" w:eastAsia="es-CR"/>
              </w:rPr>
              <w:t>1</w:t>
            </w:r>
          </w:p>
        </w:tc>
      </w:tr>
      <w:tr w:rsidR="0032096A" w:rsidRPr="0032096A" w14:paraId="740960EF" w14:textId="77777777" w:rsidTr="006A3E8A">
        <w:trPr>
          <w:trHeight w:val="330"/>
          <w:jc w:val="center"/>
        </w:trPr>
        <w:tc>
          <w:tcPr>
            <w:tcW w:w="3409" w:type="pct"/>
            <w:tcBorders>
              <w:top w:val="nil"/>
              <w:left w:val="single" w:sz="4" w:space="0" w:color="auto"/>
              <w:bottom w:val="single" w:sz="4" w:space="0" w:color="auto"/>
              <w:right w:val="single" w:sz="4" w:space="0" w:color="auto"/>
            </w:tcBorders>
            <w:noWrap/>
            <w:vAlign w:val="center"/>
            <w:hideMark/>
          </w:tcPr>
          <w:p w14:paraId="0DA4C3EC" w14:textId="77777777" w:rsidR="0032096A" w:rsidRPr="0032096A" w:rsidRDefault="0032096A" w:rsidP="001679AF">
            <w:pPr>
              <w:jc w:val="center"/>
              <w:rPr>
                <w:rFonts w:eastAsia="Batang"/>
                <w:color w:val="000000"/>
                <w:sz w:val="22"/>
                <w:szCs w:val="22"/>
                <w:lang w:eastAsia="es-CR"/>
              </w:rPr>
            </w:pPr>
            <w:r w:rsidRPr="0032096A">
              <w:rPr>
                <w:rFonts w:eastAsia="Batang"/>
                <w:color w:val="000000"/>
                <w:sz w:val="22"/>
                <w:szCs w:val="22"/>
                <w:lang w:val="es-419" w:eastAsia="es-CR"/>
              </w:rPr>
              <w:t xml:space="preserve">Técnico Judicial </w:t>
            </w:r>
            <w:r w:rsidRPr="0032096A">
              <w:rPr>
                <w:rFonts w:eastAsia="Batang"/>
                <w:b/>
                <w:bCs/>
                <w:color w:val="000000"/>
                <w:sz w:val="22"/>
                <w:szCs w:val="22"/>
                <w:lang w:val="es-419" w:eastAsia="es-CR"/>
              </w:rPr>
              <w:t>(Manifestación)</w:t>
            </w:r>
          </w:p>
        </w:tc>
        <w:tc>
          <w:tcPr>
            <w:tcW w:w="1591" w:type="pct"/>
            <w:tcBorders>
              <w:top w:val="nil"/>
              <w:left w:val="nil"/>
              <w:bottom w:val="single" w:sz="4" w:space="0" w:color="auto"/>
              <w:right w:val="single" w:sz="4" w:space="0" w:color="auto"/>
            </w:tcBorders>
            <w:noWrap/>
            <w:vAlign w:val="center"/>
            <w:hideMark/>
          </w:tcPr>
          <w:p w14:paraId="04FCDF26" w14:textId="77777777" w:rsidR="0032096A" w:rsidRPr="0032096A" w:rsidRDefault="0032096A" w:rsidP="001679AF">
            <w:pPr>
              <w:jc w:val="center"/>
              <w:rPr>
                <w:rFonts w:eastAsia="Batang"/>
                <w:color w:val="000000"/>
                <w:szCs w:val="24"/>
                <w:lang w:eastAsia="es-CR"/>
              </w:rPr>
            </w:pPr>
            <w:r w:rsidRPr="0032096A">
              <w:rPr>
                <w:rFonts w:eastAsia="Batang"/>
                <w:color w:val="000000"/>
                <w:szCs w:val="24"/>
                <w:lang w:val="es-419" w:eastAsia="es-CR"/>
              </w:rPr>
              <w:t>1</w:t>
            </w:r>
          </w:p>
        </w:tc>
      </w:tr>
    </w:tbl>
    <w:p w14:paraId="4BB429C0" w14:textId="6571D6FF" w:rsidR="00C173A9" w:rsidRPr="006A3E8A" w:rsidRDefault="00F85594" w:rsidP="001679AF">
      <w:pPr>
        <w:ind w:right="618"/>
        <w:rPr>
          <w:rFonts w:cs="Book Antiqua"/>
          <w:i/>
          <w:iCs/>
          <w:sz w:val="18"/>
          <w:szCs w:val="18"/>
        </w:rPr>
      </w:pPr>
      <w:r w:rsidRPr="001D020D">
        <w:rPr>
          <w:rFonts w:cs="Book Antiqua"/>
          <w:b/>
          <w:bCs/>
          <w:i/>
          <w:iCs/>
          <w:sz w:val="18"/>
          <w:szCs w:val="18"/>
        </w:rPr>
        <w:t>Fuente:</w:t>
      </w:r>
      <w:r w:rsidRPr="001D020D">
        <w:rPr>
          <w:rFonts w:cs="Book Antiqua"/>
          <w:i/>
          <w:iCs/>
          <w:sz w:val="18"/>
          <w:szCs w:val="18"/>
        </w:rPr>
        <w:t xml:space="preserve"> Elaboración propia Subproceso de Modernización No Penal.</w:t>
      </w:r>
    </w:p>
    <w:p w14:paraId="2D2D2AB9" w14:textId="77777777" w:rsidR="00706AC2" w:rsidRDefault="00706AC2" w:rsidP="001679AF">
      <w:pPr>
        <w:rPr>
          <w:rFonts w:cs="Arial"/>
          <w:szCs w:val="24"/>
        </w:rPr>
      </w:pPr>
    </w:p>
    <w:p w14:paraId="5C7D97C6" w14:textId="6A06EDC2" w:rsidR="00BE2D7F" w:rsidRPr="00847455" w:rsidRDefault="0071451E" w:rsidP="001679AF">
      <w:pPr>
        <w:rPr>
          <w:lang w:val="es-ES"/>
        </w:rPr>
      </w:pPr>
      <w:r>
        <w:rPr>
          <w:rFonts w:cs="Arial"/>
          <w:szCs w:val="24"/>
        </w:rPr>
        <w:t xml:space="preserve"> </w:t>
      </w:r>
      <w:r w:rsidR="00BE2D7F" w:rsidRPr="001D020D">
        <w:rPr>
          <w:bCs/>
        </w:rPr>
        <w:t>Aunado a lo dispuesto, se procede a</w:t>
      </w:r>
      <w:r w:rsidR="00485B48">
        <w:rPr>
          <w:bCs/>
        </w:rPr>
        <w:t xml:space="preserve"> mostrar la imagen de</w:t>
      </w:r>
      <w:r w:rsidR="00BE2D7F" w:rsidRPr="001D020D">
        <w:rPr>
          <w:bCs/>
        </w:rPr>
        <w:t xml:space="preserve"> la </w:t>
      </w:r>
      <w:r w:rsidR="003C7702">
        <w:rPr>
          <w:bCs/>
        </w:rPr>
        <w:t xml:space="preserve">nueva </w:t>
      </w:r>
      <w:r w:rsidR="00BE2D7F" w:rsidRPr="001D020D">
        <w:rPr>
          <w:bCs/>
        </w:rPr>
        <w:t>estructura organizacional para el Juzgado Contravencional de Turrialba</w:t>
      </w:r>
    </w:p>
    <w:p w14:paraId="0EDE8F75" w14:textId="71C41822" w:rsidR="00427905" w:rsidRDefault="00427905">
      <w:pPr>
        <w:jc w:val="left"/>
        <w:rPr>
          <w:b/>
          <w:bCs/>
        </w:rPr>
      </w:pPr>
      <w:r>
        <w:rPr>
          <w:b/>
          <w:bCs/>
        </w:rPr>
        <w:br w:type="page"/>
      </w:r>
    </w:p>
    <w:p w14:paraId="6ACEDDDD" w14:textId="2B021BE1" w:rsidR="00192E65" w:rsidRPr="001D020D" w:rsidRDefault="00192E65" w:rsidP="001679AF">
      <w:pPr>
        <w:ind w:left="567" w:right="618"/>
        <w:jc w:val="center"/>
        <w:rPr>
          <w:b/>
          <w:bCs/>
        </w:rPr>
      </w:pPr>
      <w:r w:rsidRPr="001D020D">
        <w:rPr>
          <w:b/>
          <w:bCs/>
        </w:rPr>
        <w:lastRenderedPageBreak/>
        <w:t xml:space="preserve">Ilustración </w:t>
      </w:r>
      <w:r w:rsidRPr="001D020D">
        <w:rPr>
          <w:b/>
          <w:bCs/>
        </w:rPr>
        <w:fldChar w:fldCharType="begin"/>
      </w:r>
      <w:r w:rsidRPr="001D020D">
        <w:rPr>
          <w:b/>
          <w:bCs/>
        </w:rPr>
        <w:instrText xml:space="preserve"> SEQ Ilustración \* ARABIC </w:instrText>
      </w:r>
      <w:r w:rsidRPr="001D020D">
        <w:rPr>
          <w:b/>
          <w:bCs/>
        </w:rPr>
        <w:fldChar w:fldCharType="separate"/>
      </w:r>
      <w:r w:rsidR="00C262C5">
        <w:rPr>
          <w:b/>
          <w:bCs/>
          <w:noProof/>
        </w:rPr>
        <w:t>4</w:t>
      </w:r>
      <w:r w:rsidRPr="001D020D">
        <w:rPr>
          <w:b/>
          <w:bCs/>
        </w:rPr>
        <w:fldChar w:fldCharType="end"/>
      </w:r>
    </w:p>
    <w:p w14:paraId="519F933A" w14:textId="38AC5A39" w:rsidR="00E857B1" w:rsidRDefault="00354618" w:rsidP="001679AF">
      <w:pPr>
        <w:ind w:left="567" w:right="618"/>
        <w:jc w:val="center"/>
        <w:rPr>
          <w:b/>
          <w:bCs/>
        </w:rPr>
      </w:pPr>
      <w:r w:rsidRPr="001D020D">
        <w:rPr>
          <w:b/>
          <w:bCs/>
        </w:rPr>
        <w:t xml:space="preserve">Estructura Organizacional </w:t>
      </w:r>
      <w:r w:rsidR="005D22A3">
        <w:rPr>
          <w:b/>
          <w:bCs/>
        </w:rPr>
        <w:t xml:space="preserve">propuesta para </w:t>
      </w:r>
      <w:r w:rsidRPr="001D020D">
        <w:rPr>
          <w:b/>
          <w:bCs/>
        </w:rPr>
        <w:t>el</w:t>
      </w:r>
      <w:r w:rsidRPr="001D020D">
        <w:t xml:space="preserve"> </w:t>
      </w:r>
      <w:r w:rsidRPr="001D020D">
        <w:rPr>
          <w:b/>
          <w:bCs/>
        </w:rPr>
        <w:t xml:space="preserve">Juzgado </w:t>
      </w:r>
      <w:r w:rsidR="00620DCD">
        <w:rPr>
          <w:b/>
          <w:bCs/>
        </w:rPr>
        <w:t>Contravencional</w:t>
      </w:r>
      <w:r w:rsidR="00C638B0" w:rsidRPr="001D020D">
        <w:rPr>
          <w:b/>
          <w:bCs/>
        </w:rPr>
        <w:t xml:space="preserve"> </w:t>
      </w:r>
      <w:r w:rsidRPr="001D020D">
        <w:rPr>
          <w:b/>
          <w:bCs/>
        </w:rPr>
        <w:t>de Turrialba</w:t>
      </w:r>
    </w:p>
    <w:p w14:paraId="6694D586" w14:textId="1FC80C48" w:rsidR="00192E65" w:rsidRDefault="00A32CFA" w:rsidP="001679AF">
      <w:pPr>
        <w:ind w:right="618"/>
        <w:rPr>
          <w:rFonts w:cs="Book Antiqua"/>
          <w:i/>
          <w:iCs/>
          <w:sz w:val="18"/>
          <w:szCs w:val="18"/>
        </w:rPr>
      </w:pPr>
      <w:r w:rsidRPr="00A32CFA">
        <w:rPr>
          <w:noProof/>
        </w:rPr>
        <w:drawing>
          <wp:anchor distT="0" distB="0" distL="114300" distR="114300" simplePos="0" relativeHeight="251658241" behindDoc="0" locked="0" layoutInCell="1" allowOverlap="1" wp14:anchorId="0074E4C8" wp14:editId="1B299D44">
            <wp:simplePos x="0" y="0"/>
            <wp:positionH relativeFrom="column">
              <wp:posOffset>-127635</wp:posOffset>
            </wp:positionH>
            <wp:positionV relativeFrom="paragraph">
              <wp:posOffset>0</wp:posOffset>
            </wp:positionV>
            <wp:extent cx="5821680" cy="2266950"/>
            <wp:effectExtent l="0" t="0" r="7620" b="0"/>
            <wp:wrapSquare wrapText="bothSides"/>
            <wp:docPr id="265273933"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821680" cy="2266950"/>
                    </a:xfrm>
                    <a:prstGeom prst="rect">
                      <a:avLst/>
                    </a:prstGeom>
                    <a:noFill/>
                    <a:ln>
                      <a:noFill/>
                    </a:ln>
                  </pic:spPr>
                </pic:pic>
              </a:graphicData>
            </a:graphic>
          </wp:anchor>
        </w:drawing>
      </w:r>
      <w:r w:rsidR="00192E65" w:rsidRPr="001D020D">
        <w:rPr>
          <w:rFonts w:cs="Book Antiqua"/>
          <w:b/>
          <w:bCs/>
          <w:i/>
          <w:iCs/>
          <w:sz w:val="18"/>
          <w:szCs w:val="18"/>
        </w:rPr>
        <w:t>Fuente:</w:t>
      </w:r>
      <w:r w:rsidR="00192E65" w:rsidRPr="001D020D">
        <w:rPr>
          <w:rFonts w:cs="Book Antiqua"/>
          <w:i/>
          <w:iCs/>
          <w:sz w:val="18"/>
          <w:szCs w:val="18"/>
        </w:rPr>
        <w:t xml:space="preserve"> </w:t>
      </w:r>
      <w:r w:rsidR="00282372" w:rsidRPr="001D020D">
        <w:rPr>
          <w:rFonts w:cs="Book Antiqua"/>
          <w:i/>
          <w:iCs/>
          <w:sz w:val="18"/>
          <w:szCs w:val="18"/>
        </w:rPr>
        <w:t>Elaboración propia Subproceso de Modernización No Penal.</w:t>
      </w:r>
    </w:p>
    <w:p w14:paraId="6C7BA855" w14:textId="77777777" w:rsidR="00276171" w:rsidRPr="001D020D" w:rsidRDefault="00276171" w:rsidP="001679AF">
      <w:pPr>
        <w:rPr>
          <w:b/>
          <w:bCs/>
          <w:i/>
          <w:snapToGrid w:val="0"/>
          <w:sz w:val="28"/>
          <w:szCs w:val="36"/>
          <w:lang w:val="es-ES"/>
        </w:rPr>
      </w:pPr>
    </w:p>
    <w:p w14:paraId="128B96E4" w14:textId="42B3F520" w:rsidR="00FD3839" w:rsidRPr="001D020D" w:rsidRDefault="00351160" w:rsidP="001679AF">
      <w:pPr>
        <w:pStyle w:val="Ttulo1"/>
        <w:numPr>
          <w:ilvl w:val="0"/>
          <w:numId w:val="31"/>
        </w:numPr>
        <w:rPr>
          <w:snapToGrid w:val="0"/>
        </w:rPr>
      </w:pPr>
      <w:bookmarkStart w:id="22" w:name="_Toc203370711"/>
      <w:r w:rsidRPr="001D020D">
        <w:rPr>
          <w:snapToGrid w:val="0"/>
        </w:rPr>
        <w:t>Conclusiones</w:t>
      </w:r>
      <w:bookmarkEnd w:id="22"/>
      <w:r w:rsidRPr="001D020D">
        <w:rPr>
          <w:snapToGrid w:val="0"/>
        </w:rPr>
        <w:t xml:space="preserve"> </w:t>
      </w:r>
    </w:p>
    <w:p w14:paraId="4340D601" w14:textId="298153FF" w:rsidR="006B3255" w:rsidRPr="001D020D" w:rsidRDefault="006B3255" w:rsidP="001679AF">
      <w:pPr>
        <w:pStyle w:val="Prrafodelista"/>
        <w:ind w:left="1080"/>
        <w:rPr>
          <w:rFonts w:ascii="Book Antiqua" w:hAnsi="Book Antiqua"/>
        </w:rPr>
      </w:pPr>
    </w:p>
    <w:p w14:paraId="52EA259B" w14:textId="77777777" w:rsidR="00F923F1" w:rsidRPr="001D020D" w:rsidRDefault="00F923F1" w:rsidP="001679AF">
      <w:pPr>
        <w:pStyle w:val="Prrafodelista"/>
        <w:numPr>
          <w:ilvl w:val="0"/>
          <w:numId w:val="23"/>
        </w:numPr>
        <w:rPr>
          <w:rFonts w:ascii="Book Antiqua" w:hAnsi="Book Antiqua" w:cs="Calibri"/>
          <w:snapToGrid w:val="0"/>
          <w:vanish/>
          <w:color w:val="000000"/>
        </w:rPr>
      </w:pPr>
    </w:p>
    <w:p w14:paraId="62B5A6D7" w14:textId="77777777" w:rsidR="00F923F1" w:rsidRPr="001D020D" w:rsidRDefault="00F923F1" w:rsidP="001679AF">
      <w:pPr>
        <w:pStyle w:val="Prrafodelista"/>
        <w:numPr>
          <w:ilvl w:val="0"/>
          <w:numId w:val="23"/>
        </w:numPr>
        <w:rPr>
          <w:rFonts w:ascii="Book Antiqua" w:hAnsi="Book Antiqua" w:cs="Calibri"/>
          <w:snapToGrid w:val="0"/>
          <w:vanish/>
          <w:color w:val="000000"/>
        </w:rPr>
      </w:pPr>
    </w:p>
    <w:p w14:paraId="22A8088D" w14:textId="77777777" w:rsidR="00F923F1" w:rsidRPr="001D020D" w:rsidRDefault="00F923F1" w:rsidP="001679AF">
      <w:pPr>
        <w:pStyle w:val="Prrafodelista"/>
        <w:numPr>
          <w:ilvl w:val="0"/>
          <w:numId w:val="23"/>
        </w:numPr>
        <w:rPr>
          <w:rFonts w:ascii="Book Antiqua" w:hAnsi="Book Antiqua" w:cs="Calibri"/>
          <w:snapToGrid w:val="0"/>
          <w:vanish/>
          <w:color w:val="000000"/>
        </w:rPr>
      </w:pPr>
    </w:p>
    <w:p w14:paraId="3B9CC436" w14:textId="77777777" w:rsidR="00F923F1" w:rsidRPr="001D020D" w:rsidRDefault="00F923F1" w:rsidP="001679AF">
      <w:pPr>
        <w:pStyle w:val="Prrafodelista"/>
        <w:numPr>
          <w:ilvl w:val="0"/>
          <w:numId w:val="23"/>
        </w:numPr>
        <w:rPr>
          <w:rFonts w:ascii="Book Antiqua" w:hAnsi="Book Antiqua" w:cs="Calibri"/>
          <w:snapToGrid w:val="0"/>
          <w:vanish/>
          <w:color w:val="000000"/>
        </w:rPr>
      </w:pPr>
    </w:p>
    <w:p w14:paraId="547D88D9" w14:textId="77777777" w:rsidR="00F923F1" w:rsidRPr="001D020D" w:rsidRDefault="00F923F1" w:rsidP="001679AF">
      <w:pPr>
        <w:pStyle w:val="Prrafodelista"/>
        <w:numPr>
          <w:ilvl w:val="0"/>
          <w:numId w:val="23"/>
        </w:numPr>
        <w:rPr>
          <w:rFonts w:ascii="Book Antiqua" w:hAnsi="Book Antiqua" w:cs="Calibri"/>
          <w:snapToGrid w:val="0"/>
          <w:vanish/>
          <w:color w:val="000000"/>
        </w:rPr>
      </w:pPr>
    </w:p>
    <w:p w14:paraId="0C6D1C53" w14:textId="3CAA99D4" w:rsidR="007C7424" w:rsidRPr="001D020D" w:rsidRDefault="007C7424" w:rsidP="001679AF">
      <w:pPr>
        <w:pStyle w:val="Prrafodelista"/>
        <w:numPr>
          <w:ilvl w:val="1"/>
          <w:numId w:val="23"/>
        </w:numPr>
        <w:ind w:left="426"/>
      </w:pPr>
      <w:r w:rsidRPr="001D020D">
        <w:rPr>
          <w:rFonts w:ascii="Book Antiqua" w:hAnsi="Book Antiqua" w:cs="Calibri"/>
          <w:snapToGrid w:val="0"/>
          <w:color w:val="000000"/>
        </w:rPr>
        <w:t xml:space="preserve">En relación con el análisis estadístico </w:t>
      </w:r>
      <w:r w:rsidR="00E95C66" w:rsidRPr="001D020D">
        <w:rPr>
          <w:rFonts w:ascii="Book Antiqua" w:hAnsi="Book Antiqua" w:cs="Calibri"/>
          <w:snapToGrid w:val="0"/>
          <w:color w:val="000000"/>
        </w:rPr>
        <w:t>de la entrada de asuntos</w:t>
      </w:r>
      <w:r w:rsidR="001B6535" w:rsidRPr="001D020D">
        <w:rPr>
          <w:rFonts w:ascii="Book Antiqua" w:hAnsi="Book Antiqua" w:cs="Calibri"/>
          <w:snapToGrid w:val="0"/>
          <w:color w:val="000000"/>
        </w:rPr>
        <w:t xml:space="preserve"> </w:t>
      </w:r>
      <w:r w:rsidR="007B6A63" w:rsidRPr="001D020D">
        <w:rPr>
          <w:rFonts w:ascii="Book Antiqua" w:hAnsi="Book Antiqua" w:cs="Calibri"/>
          <w:snapToGrid w:val="0"/>
          <w:color w:val="000000"/>
        </w:rPr>
        <w:t xml:space="preserve">a </w:t>
      </w:r>
      <w:r w:rsidR="00786EAE" w:rsidRPr="001D020D">
        <w:rPr>
          <w:rFonts w:ascii="Book Antiqua" w:hAnsi="Book Antiqua" w:cs="Calibri"/>
          <w:snapToGrid w:val="0"/>
          <w:color w:val="000000"/>
        </w:rPr>
        <w:t>diciembre de</w:t>
      </w:r>
      <w:r w:rsidRPr="001D020D">
        <w:rPr>
          <w:rFonts w:ascii="Book Antiqua" w:hAnsi="Book Antiqua" w:cs="Calibri"/>
          <w:snapToGrid w:val="0"/>
          <w:color w:val="000000"/>
        </w:rPr>
        <w:t xml:space="preserve"> 2024 del Juzgado Contravencional de Turrialba se determina que, </w:t>
      </w:r>
      <w:r w:rsidR="007B74E3" w:rsidRPr="001D020D">
        <w:rPr>
          <w:rFonts w:ascii="Book Antiqua" w:hAnsi="Book Antiqua" w:cs="Calibri"/>
          <w:snapToGrid w:val="0"/>
          <w:color w:val="000000"/>
        </w:rPr>
        <w:t xml:space="preserve">registró un ingreso </w:t>
      </w:r>
      <w:r w:rsidRPr="001D020D">
        <w:rPr>
          <w:rFonts w:ascii="Book Antiqua" w:hAnsi="Book Antiqua" w:cs="Calibri"/>
          <w:snapToGrid w:val="0"/>
          <w:color w:val="000000"/>
        </w:rPr>
        <w:t xml:space="preserve">de </w:t>
      </w:r>
      <w:r w:rsidR="00786EAE" w:rsidRPr="001D020D">
        <w:rPr>
          <w:rFonts w:ascii="Book Antiqua" w:hAnsi="Book Antiqua" w:cs="Calibri"/>
          <w:snapToGrid w:val="0"/>
          <w:color w:val="000000"/>
        </w:rPr>
        <w:t xml:space="preserve">1558 </w:t>
      </w:r>
      <w:r w:rsidRPr="001D020D">
        <w:rPr>
          <w:rFonts w:ascii="Book Antiqua" w:hAnsi="Book Antiqua" w:cs="Calibri"/>
          <w:snapToGrid w:val="0"/>
          <w:color w:val="000000"/>
        </w:rPr>
        <w:t>asuntos, de los cuales, un total de 599 (38%) asuntos corresponden a la materia de Pensiones Alimentarias; en tanto, materia de Tránsito y Contravenciones registran 519 (33%) y 463 (29%) asuntos en ese orden respectivo</w:t>
      </w:r>
      <w:r w:rsidRPr="001D020D">
        <w:t>.</w:t>
      </w:r>
    </w:p>
    <w:p w14:paraId="19D95587" w14:textId="77777777" w:rsidR="007C7424" w:rsidRPr="001D020D" w:rsidRDefault="007C7424" w:rsidP="001679AF">
      <w:pPr>
        <w:pStyle w:val="Prrafodelista"/>
        <w:ind w:left="792"/>
        <w:rPr>
          <w:rFonts w:cs="Calibri"/>
          <w:snapToGrid w:val="0"/>
          <w:color w:val="000000"/>
        </w:rPr>
      </w:pPr>
    </w:p>
    <w:p w14:paraId="05467D51" w14:textId="4DB764AE" w:rsidR="007C7424" w:rsidRPr="00B760CF" w:rsidRDefault="007C7424" w:rsidP="001679AF">
      <w:pPr>
        <w:pStyle w:val="Prrafodelista"/>
        <w:numPr>
          <w:ilvl w:val="1"/>
          <w:numId w:val="23"/>
        </w:numPr>
        <w:ind w:left="426"/>
        <w:rPr>
          <w:rFonts w:ascii="Book Antiqua" w:hAnsi="Book Antiqua" w:cs="Calibri"/>
          <w:snapToGrid w:val="0"/>
          <w:color w:val="000000"/>
        </w:rPr>
      </w:pPr>
      <w:r w:rsidRPr="001D020D">
        <w:rPr>
          <w:rFonts w:ascii="Book Antiqua" w:hAnsi="Book Antiqua" w:cs="Calibri"/>
          <w:snapToGrid w:val="0"/>
          <w:color w:val="000000"/>
        </w:rPr>
        <w:t>En relación con el efecto del nuevo Código Procesal de Familia (CPF), se determina que, con base al análisis de la entrada de asuntos de Pensiones Alimentarias en los primeros nueve</w:t>
      </w:r>
      <w:r w:rsidR="00307265" w:rsidRPr="001D020D">
        <w:rPr>
          <w:rFonts w:ascii="Book Antiqua" w:hAnsi="Book Antiqua" w:cs="Calibri"/>
          <w:snapToGrid w:val="0"/>
          <w:color w:val="000000"/>
        </w:rPr>
        <w:t xml:space="preserve"> mese</w:t>
      </w:r>
      <w:r w:rsidRPr="001D020D">
        <w:rPr>
          <w:rFonts w:ascii="Book Antiqua" w:hAnsi="Book Antiqua" w:cs="Calibri"/>
          <w:snapToGrid w:val="0"/>
          <w:color w:val="000000"/>
        </w:rPr>
        <w:t xml:space="preserve">s de 2024 se registra un promedio de </w:t>
      </w:r>
      <w:r w:rsidR="004B60E2" w:rsidRPr="001D020D">
        <w:rPr>
          <w:rFonts w:ascii="Book Antiqua" w:hAnsi="Book Antiqua" w:cs="Calibri"/>
          <w:snapToGrid w:val="0"/>
          <w:color w:val="000000"/>
        </w:rPr>
        <w:t>54</w:t>
      </w:r>
      <w:r w:rsidR="00186222" w:rsidRPr="001D020D">
        <w:rPr>
          <w:rFonts w:ascii="Book Antiqua" w:hAnsi="Book Antiqua" w:cs="Calibri"/>
          <w:snapToGrid w:val="0"/>
          <w:color w:val="000000"/>
        </w:rPr>
        <w:t xml:space="preserve"> </w:t>
      </w:r>
      <w:r w:rsidRPr="001D020D">
        <w:rPr>
          <w:rFonts w:ascii="Book Antiqua" w:hAnsi="Book Antiqua" w:cs="Calibri"/>
          <w:snapToGrid w:val="0"/>
          <w:color w:val="000000"/>
        </w:rPr>
        <w:t xml:space="preserve">asuntos al mes y en tanto a partir de la entrada en vigor del CPF se registra de octubre de 2024 a abril de 2025 un promedio de </w:t>
      </w:r>
      <w:r w:rsidR="004B60E2" w:rsidRPr="001D020D">
        <w:rPr>
          <w:rFonts w:ascii="Book Antiqua" w:hAnsi="Book Antiqua" w:cs="Calibri"/>
          <w:snapToGrid w:val="0"/>
          <w:color w:val="000000"/>
        </w:rPr>
        <w:t>60</w:t>
      </w:r>
      <w:r w:rsidR="009C68FA" w:rsidRPr="001D020D">
        <w:rPr>
          <w:rFonts w:ascii="Book Antiqua" w:hAnsi="Book Antiqua" w:cs="Calibri"/>
          <w:snapToGrid w:val="0"/>
          <w:color w:val="000000"/>
        </w:rPr>
        <w:t xml:space="preserve"> </w:t>
      </w:r>
      <w:r w:rsidRPr="001D020D">
        <w:rPr>
          <w:rFonts w:ascii="Book Antiqua" w:hAnsi="Book Antiqua" w:cs="Calibri"/>
          <w:snapToGrid w:val="0"/>
          <w:color w:val="000000"/>
        </w:rPr>
        <w:t>asuntos al mes; de manera que, se registra un</w:t>
      </w:r>
      <w:r w:rsidR="005E1B08" w:rsidRPr="001D020D">
        <w:rPr>
          <w:rFonts w:ascii="Book Antiqua" w:hAnsi="Book Antiqua" w:cs="Calibri"/>
          <w:snapToGrid w:val="0"/>
          <w:color w:val="000000"/>
        </w:rPr>
        <w:t xml:space="preserve"> aumento</w:t>
      </w:r>
      <w:r w:rsidRPr="001D020D">
        <w:rPr>
          <w:rFonts w:ascii="Book Antiqua" w:hAnsi="Book Antiqua" w:cs="Calibri"/>
          <w:snapToGrid w:val="0"/>
          <w:color w:val="000000"/>
        </w:rPr>
        <w:t xml:space="preserve"> </w:t>
      </w:r>
      <w:r w:rsidR="000C6011" w:rsidRPr="001D020D">
        <w:rPr>
          <w:rFonts w:ascii="Book Antiqua" w:hAnsi="Book Antiqua" w:cs="Calibri"/>
          <w:snapToGrid w:val="0"/>
          <w:color w:val="000000"/>
        </w:rPr>
        <w:t xml:space="preserve">de </w:t>
      </w:r>
      <w:r w:rsidR="004B60E2" w:rsidRPr="001D020D">
        <w:rPr>
          <w:rFonts w:ascii="Book Antiqua" w:hAnsi="Book Antiqua" w:cs="Calibri"/>
          <w:snapToGrid w:val="0"/>
          <w:color w:val="000000"/>
        </w:rPr>
        <w:t>6</w:t>
      </w:r>
      <w:r w:rsidR="000C6011" w:rsidRPr="001D020D">
        <w:rPr>
          <w:rFonts w:ascii="Book Antiqua" w:hAnsi="Book Antiqua" w:cs="Calibri"/>
          <w:snapToGrid w:val="0"/>
          <w:color w:val="000000"/>
        </w:rPr>
        <w:t xml:space="preserve"> </w:t>
      </w:r>
      <w:r w:rsidRPr="001D020D">
        <w:rPr>
          <w:rFonts w:ascii="Book Antiqua" w:hAnsi="Book Antiqua" w:cs="Calibri"/>
          <w:snapToGrid w:val="0"/>
          <w:color w:val="000000"/>
        </w:rPr>
        <w:t>(</w:t>
      </w:r>
      <w:r w:rsidR="004B60E2" w:rsidRPr="001D020D">
        <w:rPr>
          <w:rFonts w:ascii="Book Antiqua" w:hAnsi="Book Antiqua" w:cs="Calibri"/>
          <w:snapToGrid w:val="0"/>
          <w:color w:val="000000"/>
        </w:rPr>
        <w:t>11</w:t>
      </w:r>
      <w:r w:rsidRPr="001D020D">
        <w:rPr>
          <w:rFonts w:ascii="Book Antiqua" w:hAnsi="Book Antiqua" w:cs="Calibri"/>
          <w:snapToGrid w:val="0"/>
          <w:color w:val="000000"/>
        </w:rPr>
        <w:t>%) asuntos.</w:t>
      </w:r>
    </w:p>
    <w:p w14:paraId="6E0D9E82" w14:textId="77777777" w:rsidR="00327A15" w:rsidRPr="001D020D" w:rsidRDefault="00327A15" w:rsidP="001679AF">
      <w:pPr>
        <w:pStyle w:val="Prrafodelista"/>
        <w:ind w:left="792"/>
        <w:rPr>
          <w:rFonts w:ascii="Book Antiqua" w:hAnsi="Book Antiqua" w:cs="Calibri"/>
          <w:snapToGrid w:val="0"/>
          <w:color w:val="000000"/>
        </w:rPr>
      </w:pPr>
    </w:p>
    <w:p w14:paraId="6505C02C" w14:textId="4D315EEB" w:rsidR="007C7424" w:rsidRPr="001D020D" w:rsidRDefault="007C7424" w:rsidP="001679AF">
      <w:pPr>
        <w:pStyle w:val="Prrafodelista"/>
        <w:numPr>
          <w:ilvl w:val="1"/>
          <w:numId w:val="23"/>
        </w:numPr>
        <w:ind w:left="426"/>
        <w:rPr>
          <w:rFonts w:ascii="Book Antiqua" w:hAnsi="Book Antiqua" w:cs="Calibri"/>
          <w:snapToGrid w:val="0"/>
          <w:color w:val="000000"/>
        </w:rPr>
      </w:pPr>
      <w:r w:rsidRPr="001D020D">
        <w:rPr>
          <w:rFonts w:ascii="Book Antiqua" w:hAnsi="Book Antiqua" w:cs="Calibri"/>
          <w:snapToGrid w:val="0"/>
          <w:color w:val="000000"/>
        </w:rPr>
        <w:t>En relación con el análisis del insumo denominado</w:t>
      </w:r>
      <w:r w:rsidRPr="001D020D">
        <w:rPr>
          <w:rFonts w:ascii="Book Antiqua" w:hAnsi="Book Antiqua" w:cs="Calibri"/>
          <w:i/>
          <w:iCs/>
          <w:snapToGrid w:val="0"/>
          <w:color w:val="000000"/>
        </w:rPr>
        <w:t xml:space="preserve"> “Matriz de Indicadores de Gestión” </w:t>
      </w:r>
      <w:r w:rsidRPr="001D020D">
        <w:rPr>
          <w:rFonts w:ascii="Book Antiqua" w:hAnsi="Book Antiqua" w:cs="Calibri"/>
          <w:snapToGrid w:val="0"/>
          <w:color w:val="000000"/>
        </w:rPr>
        <w:t xml:space="preserve">del Modelo de Mejora Continua; así como, del análisis de las cargas de trabajo del Juzgado Contravencional de Turrialba </w:t>
      </w:r>
      <w:r w:rsidR="003D1C38" w:rsidRPr="001D020D">
        <w:rPr>
          <w:rFonts w:ascii="Book Antiqua" w:hAnsi="Book Antiqua" w:cs="Calibri"/>
          <w:snapToGrid w:val="0"/>
          <w:color w:val="000000"/>
        </w:rPr>
        <w:t xml:space="preserve">se determina </w:t>
      </w:r>
      <w:r w:rsidRPr="001D020D">
        <w:rPr>
          <w:rFonts w:ascii="Book Antiqua" w:hAnsi="Book Antiqua" w:cs="Calibri"/>
          <w:snapToGrid w:val="0"/>
          <w:color w:val="000000"/>
        </w:rPr>
        <w:t>que, el despacho mantiene la capacidad operativa de atender la entrada</w:t>
      </w:r>
      <w:r w:rsidR="003D1C38" w:rsidRPr="001D020D">
        <w:rPr>
          <w:rFonts w:ascii="Book Antiqua" w:hAnsi="Book Antiqua" w:cs="Calibri"/>
          <w:snapToGrid w:val="0"/>
          <w:color w:val="000000"/>
        </w:rPr>
        <w:t xml:space="preserve"> de asuntos</w:t>
      </w:r>
      <w:r w:rsidRPr="001D020D">
        <w:rPr>
          <w:rFonts w:ascii="Book Antiqua" w:hAnsi="Book Antiqua" w:cs="Calibri"/>
          <w:snapToGrid w:val="0"/>
          <w:color w:val="000000"/>
        </w:rPr>
        <w:t xml:space="preserve"> y a su vez, mantener estabilizados los indicadores de gestión.</w:t>
      </w:r>
      <w:r w:rsidRPr="001D020D">
        <w:rPr>
          <w:rFonts w:cs="Calibri"/>
          <w:snapToGrid w:val="0"/>
          <w:color w:val="000000"/>
        </w:rPr>
        <w:t xml:space="preserve"> </w:t>
      </w:r>
    </w:p>
    <w:p w14:paraId="265129EA" w14:textId="77777777" w:rsidR="007C7424" w:rsidRPr="001D020D" w:rsidRDefault="007C7424" w:rsidP="001679AF">
      <w:pPr>
        <w:pStyle w:val="Prrafodelista"/>
        <w:rPr>
          <w:rFonts w:cs="Book Antiqua"/>
        </w:rPr>
      </w:pPr>
    </w:p>
    <w:p w14:paraId="28AA3C04" w14:textId="2CB7981A" w:rsidR="007C7424" w:rsidRPr="001D020D" w:rsidRDefault="007C7424" w:rsidP="001679AF">
      <w:pPr>
        <w:pStyle w:val="Prrafodelista"/>
        <w:numPr>
          <w:ilvl w:val="1"/>
          <w:numId w:val="23"/>
        </w:numPr>
        <w:ind w:left="426"/>
        <w:rPr>
          <w:rFonts w:ascii="Book Antiqua" w:hAnsi="Book Antiqua" w:cs="Calibri"/>
          <w:snapToGrid w:val="0"/>
          <w:color w:val="000000"/>
        </w:rPr>
      </w:pPr>
      <w:r w:rsidRPr="001D020D">
        <w:rPr>
          <w:rFonts w:ascii="Book Antiqua" w:hAnsi="Book Antiqua" w:cs="Calibri"/>
          <w:snapToGrid w:val="0"/>
          <w:color w:val="000000"/>
        </w:rPr>
        <w:t xml:space="preserve">Resultante del análisis de la solicitud del Consejo Superior en </w:t>
      </w:r>
      <w:r w:rsidRPr="00427905">
        <w:rPr>
          <w:rFonts w:ascii="Book Antiqua" w:hAnsi="Book Antiqua" w:cs="Calibri"/>
          <w:snapToGrid w:val="0"/>
          <w:color w:val="000000"/>
        </w:rPr>
        <w:t>sesión 89-2024 celebrada el 03 de octubre de 2024, artículo XII se proced</w:t>
      </w:r>
      <w:r w:rsidR="008C581D" w:rsidRPr="00427905">
        <w:rPr>
          <w:rFonts w:ascii="Book Antiqua" w:hAnsi="Book Antiqua" w:cs="Calibri"/>
          <w:snapToGrid w:val="0"/>
          <w:color w:val="000000"/>
        </w:rPr>
        <w:t>ió</w:t>
      </w:r>
      <w:r w:rsidRPr="00427905">
        <w:rPr>
          <w:rFonts w:ascii="Book Antiqua" w:hAnsi="Book Antiqua" w:cs="Calibri"/>
          <w:snapToGrid w:val="0"/>
          <w:color w:val="000000"/>
        </w:rPr>
        <w:t xml:space="preserve"> </w:t>
      </w:r>
      <w:r w:rsidR="008C581D" w:rsidRPr="00427905">
        <w:rPr>
          <w:rFonts w:ascii="Book Antiqua" w:hAnsi="Book Antiqua" w:cs="Calibri"/>
          <w:snapToGrid w:val="0"/>
          <w:color w:val="000000"/>
        </w:rPr>
        <w:t>a</w:t>
      </w:r>
      <w:r w:rsidR="008C581D" w:rsidRPr="001D020D">
        <w:rPr>
          <w:rFonts w:ascii="Book Antiqua" w:hAnsi="Book Antiqua" w:cs="Calibri"/>
          <w:snapToGrid w:val="0"/>
          <w:color w:val="000000"/>
        </w:rPr>
        <w:t xml:space="preserve"> </w:t>
      </w:r>
      <w:r w:rsidRPr="001D020D">
        <w:rPr>
          <w:rFonts w:ascii="Book Antiqua" w:hAnsi="Book Antiqua" w:cs="Calibri"/>
          <w:snapToGrid w:val="0"/>
          <w:color w:val="000000"/>
        </w:rPr>
        <w:t xml:space="preserve">determinar la capacidad operativa de la estructura actual </w:t>
      </w:r>
      <w:r w:rsidR="00E658A8" w:rsidRPr="001D020D">
        <w:rPr>
          <w:rFonts w:ascii="Book Antiqua" w:hAnsi="Book Antiqua" w:cs="Calibri"/>
          <w:snapToGrid w:val="0"/>
          <w:color w:val="000000"/>
        </w:rPr>
        <w:t>del Juzgado Contravencional de Turrialba</w:t>
      </w:r>
      <w:r w:rsidRPr="001D020D">
        <w:rPr>
          <w:rFonts w:ascii="Book Antiqua" w:hAnsi="Book Antiqua" w:cs="Calibri"/>
          <w:snapToGrid w:val="0"/>
          <w:color w:val="000000"/>
        </w:rPr>
        <w:t xml:space="preserve"> a nivel personal Técnico</w:t>
      </w:r>
      <w:r w:rsidR="008C581D" w:rsidRPr="001D020D">
        <w:rPr>
          <w:rFonts w:ascii="Book Antiqua" w:hAnsi="Book Antiqua" w:cs="Calibri"/>
          <w:snapToGrid w:val="0"/>
          <w:color w:val="000000"/>
        </w:rPr>
        <w:t xml:space="preserve"> Judicial,</w:t>
      </w:r>
      <w:r w:rsidRPr="001D020D">
        <w:rPr>
          <w:rFonts w:ascii="Book Antiqua" w:hAnsi="Book Antiqua" w:cs="Calibri"/>
          <w:snapToGrid w:val="0"/>
          <w:color w:val="000000"/>
        </w:rPr>
        <w:t xml:space="preserve"> donde se </w:t>
      </w:r>
      <w:r w:rsidR="008C581D" w:rsidRPr="001D020D">
        <w:rPr>
          <w:rFonts w:ascii="Book Antiqua" w:hAnsi="Book Antiqua" w:cs="Calibri"/>
          <w:snapToGrid w:val="0"/>
          <w:color w:val="000000"/>
        </w:rPr>
        <w:t xml:space="preserve">evidenció </w:t>
      </w:r>
      <w:r w:rsidRPr="001D020D">
        <w:rPr>
          <w:rFonts w:ascii="Book Antiqua" w:hAnsi="Book Antiqua" w:cs="Calibri"/>
          <w:snapToGrid w:val="0"/>
          <w:color w:val="000000"/>
        </w:rPr>
        <w:t xml:space="preserve">que no cumple con el porcentaje de rendimiento (95%-100%); siendo que no existe la cantidad </w:t>
      </w:r>
      <w:r w:rsidRPr="001D020D">
        <w:rPr>
          <w:rFonts w:ascii="Book Antiqua" w:hAnsi="Book Antiqua" w:cs="Calibri"/>
          <w:snapToGrid w:val="0"/>
          <w:color w:val="000000"/>
        </w:rPr>
        <w:lastRenderedPageBreak/>
        <w:t>de carga de trabajo para la estructura actual de seis personas técnicas abocadas al trámite.</w:t>
      </w:r>
    </w:p>
    <w:p w14:paraId="357F4C7E" w14:textId="77777777" w:rsidR="007C7424" w:rsidRPr="001D020D" w:rsidRDefault="007C7424" w:rsidP="001679AF">
      <w:pPr>
        <w:pStyle w:val="Prrafodelista"/>
        <w:ind w:left="792"/>
        <w:rPr>
          <w:rFonts w:ascii="Book Antiqua" w:hAnsi="Book Antiqua" w:cs="Calibri"/>
          <w:snapToGrid w:val="0"/>
          <w:color w:val="000000"/>
        </w:rPr>
      </w:pPr>
    </w:p>
    <w:p w14:paraId="792AC994" w14:textId="47C82CED" w:rsidR="007C7424" w:rsidRPr="001D020D" w:rsidRDefault="007C7424" w:rsidP="001679AF">
      <w:pPr>
        <w:pStyle w:val="Prrafodelista"/>
        <w:ind w:left="426"/>
        <w:rPr>
          <w:rFonts w:ascii="Book Antiqua" w:hAnsi="Book Antiqua" w:cs="Calibri"/>
          <w:snapToGrid w:val="0"/>
          <w:color w:val="000000"/>
        </w:rPr>
      </w:pPr>
      <w:r w:rsidRPr="001D020D">
        <w:rPr>
          <w:rFonts w:ascii="Book Antiqua" w:hAnsi="Book Antiqua" w:cs="Calibri"/>
          <w:snapToGrid w:val="0"/>
          <w:color w:val="000000"/>
        </w:rPr>
        <w:t>Además, se determin</w:t>
      </w:r>
      <w:r w:rsidR="00A12516" w:rsidRPr="001D020D">
        <w:rPr>
          <w:rFonts w:ascii="Book Antiqua" w:hAnsi="Book Antiqua" w:cs="Calibri"/>
          <w:snapToGrid w:val="0"/>
          <w:color w:val="000000"/>
        </w:rPr>
        <w:t>ó</w:t>
      </w:r>
      <w:r w:rsidRPr="001D020D">
        <w:rPr>
          <w:rFonts w:ascii="Book Antiqua" w:hAnsi="Book Antiqua" w:cs="Calibri"/>
          <w:snapToGrid w:val="0"/>
          <w:color w:val="000000"/>
        </w:rPr>
        <w:t xml:space="preserve"> que de mantenerse la competencia actual del Juzgado Contravencional de Turrialba se tiene la capacidad de atender el promedio mensual de </w:t>
      </w:r>
      <w:r w:rsidR="001A46FE" w:rsidRPr="001D020D">
        <w:rPr>
          <w:rFonts w:ascii="Book Antiqua" w:hAnsi="Book Antiqua" w:cs="Calibri"/>
          <w:snapToGrid w:val="0"/>
          <w:color w:val="000000"/>
        </w:rPr>
        <w:t xml:space="preserve">832 </w:t>
      </w:r>
      <w:r w:rsidRPr="001D020D">
        <w:rPr>
          <w:rFonts w:ascii="Book Antiqua" w:hAnsi="Book Antiqua" w:cs="Calibri"/>
          <w:snapToGrid w:val="0"/>
          <w:color w:val="000000"/>
        </w:rPr>
        <w:t xml:space="preserve">resoluciones y a su vez asumir en promedio </w:t>
      </w:r>
      <w:r w:rsidR="00B46D5C">
        <w:rPr>
          <w:rFonts w:ascii="Book Antiqua" w:hAnsi="Book Antiqua" w:cs="Calibri"/>
          <w:snapToGrid w:val="0"/>
          <w:color w:val="000000"/>
        </w:rPr>
        <w:t>107</w:t>
      </w:r>
      <w:r w:rsidR="00B46D5C" w:rsidRPr="001D020D">
        <w:rPr>
          <w:rFonts w:ascii="Book Antiqua" w:hAnsi="Book Antiqua" w:cs="Calibri"/>
          <w:snapToGrid w:val="0"/>
          <w:color w:val="000000"/>
        </w:rPr>
        <w:t xml:space="preserve"> </w:t>
      </w:r>
      <w:r w:rsidRPr="001D020D">
        <w:rPr>
          <w:rFonts w:ascii="Book Antiqua" w:hAnsi="Book Antiqua" w:cs="Calibri"/>
          <w:snapToGrid w:val="0"/>
          <w:color w:val="000000"/>
        </w:rPr>
        <w:t>(</w:t>
      </w:r>
      <w:r w:rsidR="00B46D5C">
        <w:rPr>
          <w:rFonts w:ascii="Book Antiqua" w:hAnsi="Book Antiqua" w:cs="Calibri"/>
          <w:snapToGrid w:val="0"/>
          <w:color w:val="000000"/>
        </w:rPr>
        <w:t>34</w:t>
      </w:r>
      <w:r w:rsidRPr="001D020D">
        <w:rPr>
          <w:rFonts w:ascii="Book Antiqua" w:hAnsi="Book Antiqua" w:cs="Calibri"/>
          <w:snapToGrid w:val="0"/>
          <w:color w:val="000000"/>
        </w:rPr>
        <w:t xml:space="preserve">%) asuntos al mes por </w:t>
      </w:r>
      <w:r w:rsidR="00B46D5C">
        <w:rPr>
          <w:rFonts w:ascii="Book Antiqua" w:hAnsi="Book Antiqua" w:cs="Calibri"/>
          <w:snapToGrid w:val="0"/>
          <w:color w:val="000000"/>
        </w:rPr>
        <w:t>cuatro</w:t>
      </w:r>
      <w:r w:rsidRPr="001D020D">
        <w:rPr>
          <w:rFonts w:ascii="Book Antiqua" w:hAnsi="Book Antiqua" w:cs="Calibri"/>
          <w:snapToGrid w:val="0"/>
          <w:color w:val="000000"/>
        </w:rPr>
        <w:t xml:space="preserve"> plaza</w:t>
      </w:r>
      <w:r w:rsidR="00400F9F" w:rsidRPr="001D020D">
        <w:rPr>
          <w:rFonts w:ascii="Book Antiqua" w:hAnsi="Book Antiqua" w:cs="Calibri"/>
          <w:snapToGrid w:val="0"/>
          <w:color w:val="000000"/>
        </w:rPr>
        <w:t>s</w:t>
      </w:r>
      <w:r w:rsidRPr="001D020D">
        <w:rPr>
          <w:rFonts w:ascii="Book Antiqua" w:hAnsi="Book Antiqua" w:cs="Calibri"/>
          <w:snapToGrid w:val="0"/>
          <w:color w:val="000000"/>
        </w:rPr>
        <w:t xml:space="preserve"> de Técnico Judicial 1 abocadas al trámite, </w:t>
      </w:r>
      <w:r w:rsidR="00B46D5C">
        <w:rPr>
          <w:rFonts w:ascii="Book Antiqua" w:hAnsi="Book Antiqua" w:cs="Calibri"/>
          <w:snapToGrid w:val="0"/>
          <w:color w:val="000000"/>
        </w:rPr>
        <w:t>dos</w:t>
      </w:r>
      <w:r w:rsidRPr="001D020D">
        <w:rPr>
          <w:rFonts w:ascii="Book Antiqua" w:hAnsi="Book Antiqua" w:cs="Calibri"/>
          <w:snapToGrid w:val="0"/>
          <w:color w:val="000000"/>
        </w:rPr>
        <w:t xml:space="preserve"> plaza</w:t>
      </w:r>
      <w:r w:rsidR="00B46D5C">
        <w:rPr>
          <w:rFonts w:ascii="Book Antiqua" w:hAnsi="Book Antiqua" w:cs="Calibri"/>
          <w:snapToGrid w:val="0"/>
          <w:color w:val="000000"/>
        </w:rPr>
        <w:t>s</w:t>
      </w:r>
      <w:r w:rsidRPr="001D020D">
        <w:rPr>
          <w:rFonts w:ascii="Book Antiqua" w:hAnsi="Book Antiqua" w:cs="Calibri"/>
          <w:snapToGrid w:val="0"/>
          <w:color w:val="000000"/>
        </w:rPr>
        <w:t xml:space="preserve"> de Técnico Judicial abocada</w:t>
      </w:r>
      <w:r w:rsidR="00B46D5C">
        <w:rPr>
          <w:rFonts w:ascii="Book Antiqua" w:hAnsi="Book Antiqua" w:cs="Calibri"/>
          <w:snapToGrid w:val="0"/>
          <w:color w:val="000000"/>
        </w:rPr>
        <w:t>s</w:t>
      </w:r>
      <w:r w:rsidRPr="001D020D">
        <w:rPr>
          <w:rFonts w:ascii="Book Antiqua" w:hAnsi="Book Antiqua" w:cs="Calibri"/>
          <w:snapToGrid w:val="0"/>
          <w:color w:val="000000"/>
        </w:rPr>
        <w:t xml:space="preserve"> </w:t>
      </w:r>
      <w:r w:rsidR="002E373D" w:rsidRPr="001D020D">
        <w:rPr>
          <w:rFonts w:ascii="Book Antiqua" w:hAnsi="Book Antiqua" w:cs="Calibri"/>
          <w:snapToGrid w:val="0"/>
          <w:color w:val="000000"/>
        </w:rPr>
        <w:t xml:space="preserve">a </w:t>
      </w:r>
      <w:r w:rsidRPr="001D020D">
        <w:rPr>
          <w:rFonts w:ascii="Book Antiqua" w:hAnsi="Book Antiqua" w:cs="Calibri"/>
          <w:snapToGrid w:val="0"/>
          <w:color w:val="000000"/>
        </w:rPr>
        <w:t>giros</w:t>
      </w:r>
      <w:r w:rsidR="00777249">
        <w:rPr>
          <w:rFonts w:ascii="Book Antiqua" w:hAnsi="Book Antiqua" w:cs="Calibri"/>
          <w:snapToGrid w:val="0"/>
          <w:color w:val="000000"/>
        </w:rPr>
        <w:t xml:space="preserve"> </w:t>
      </w:r>
      <w:r w:rsidR="00B46D5C">
        <w:rPr>
          <w:rFonts w:ascii="Book Antiqua" w:hAnsi="Book Antiqua" w:cs="Calibri"/>
          <w:snapToGrid w:val="0"/>
          <w:color w:val="000000"/>
        </w:rPr>
        <w:t>y</w:t>
      </w:r>
      <w:r w:rsidR="002E373D" w:rsidRPr="001D020D">
        <w:rPr>
          <w:rFonts w:ascii="Book Antiqua" w:hAnsi="Book Antiqua" w:cs="Calibri"/>
          <w:snapToGrid w:val="0"/>
          <w:color w:val="000000"/>
        </w:rPr>
        <w:t xml:space="preserve"> </w:t>
      </w:r>
      <w:r w:rsidR="00D465F1" w:rsidRPr="001D020D">
        <w:rPr>
          <w:rFonts w:ascii="Book Antiqua" w:hAnsi="Book Antiqua" w:cs="Calibri"/>
          <w:snapToGrid w:val="0"/>
          <w:color w:val="000000"/>
        </w:rPr>
        <w:t>a apremios</w:t>
      </w:r>
      <w:r w:rsidR="00683EB3">
        <w:rPr>
          <w:rFonts w:ascii="Book Antiqua" w:hAnsi="Book Antiqua" w:cs="Calibri"/>
          <w:snapToGrid w:val="0"/>
          <w:color w:val="000000"/>
        </w:rPr>
        <w:t>,</w:t>
      </w:r>
      <w:r w:rsidR="00777249">
        <w:rPr>
          <w:rFonts w:ascii="Book Antiqua" w:hAnsi="Book Antiqua" w:cs="Calibri"/>
          <w:snapToGrid w:val="0"/>
          <w:color w:val="000000"/>
        </w:rPr>
        <w:t xml:space="preserve"> una plaza de Técnico Judicial abocada a la atención de Asuntos Indígenas</w:t>
      </w:r>
      <w:r w:rsidRPr="001D020D">
        <w:rPr>
          <w:rFonts w:ascii="Book Antiqua" w:hAnsi="Book Antiqua" w:cs="Calibri"/>
          <w:snapToGrid w:val="0"/>
          <w:color w:val="000000"/>
        </w:rPr>
        <w:t xml:space="preserve"> y una plaza en atención al público; de manera que, en apego a lo dispuesto por el Consejo </w:t>
      </w:r>
      <w:r w:rsidRPr="00074F36">
        <w:rPr>
          <w:rFonts w:ascii="Book Antiqua" w:hAnsi="Book Antiqua" w:cs="Calibri"/>
          <w:snapToGrid w:val="0"/>
          <w:color w:val="000000"/>
        </w:rPr>
        <w:t xml:space="preserve">Superior </w:t>
      </w:r>
      <w:r w:rsidRPr="00427905">
        <w:rPr>
          <w:rFonts w:ascii="Book Antiqua" w:hAnsi="Book Antiqua" w:cs="Calibri"/>
          <w:snapToGrid w:val="0"/>
          <w:color w:val="000000"/>
        </w:rPr>
        <w:t xml:space="preserve">en sesión </w:t>
      </w:r>
      <w:r w:rsidR="00074F36" w:rsidRPr="00427905">
        <w:rPr>
          <w:rFonts w:ascii="Book Antiqua" w:hAnsi="Book Antiqua" w:cs="Book Antiqua"/>
          <w:kern w:val="2"/>
          <w14:ligatures w14:val="standardContextual"/>
        </w:rPr>
        <w:t xml:space="preserve">89-2024 celebrada el 03 de octubre de 2024, artículo XII </w:t>
      </w:r>
      <w:r w:rsidRPr="00427905">
        <w:rPr>
          <w:rFonts w:ascii="Book Antiqua" w:hAnsi="Book Antiqua" w:cs="Calibri"/>
          <w:snapToGrid w:val="0"/>
          <w:color w:val="000000"/>
        </w:rPr>
        <w:t>se p</w:t>
      </w:r>
      <w:r w:rsidRPr="001D020D">
        <w:rPr>
          <w:rFonts w:ascii="Book Antiqua" w:hAnsi="Book Antiqua" w:cs="Calibri"/>
          <w:snapToGrid w:val="0"/>
          <w:color w:val="000000"/>
        </w:rPr>
        <w:t xml:space="preserve">odría disponer de </w:t>
      </w:r>
      <w:r w:rsidR="00777249">
        <w:rPr>
          <w:rFonts w:ascii="Book Antiqua" w:hAnsi="Book Antiqua" w:cs="Calibri"/>
          <w:snapToGrid w:val="0"/>
          <w:color w:val="000000"/>
        </w:rPr>
        <w:t>una</w:t>
      </w:r>
      <w:r w:rsidR="00777249" w:rsidRPr="001D020D">
        <w:rPr>
          <w:rFonts w:ascii="Book Antiqua" w:hAnsi="Book Antiqua" w:cs="Calibri"/>
          <w:snapToGrid w:val="0"/>
          <w:color w:val="000000"/>
        </w:rPr>
        <w:t xml:space="preserve"> </w:t>
      </w:r>
      <w:r w:rsidRPr="001D020D">
        <w:rPr>
          <w:rFonts w:ascii="Book Antiqua" w:hAnsi="Book Antiqua" w:cs="Calibri"/>
          <w:snapToGrid w:val="0"/>
          <w:color w:val="000000"/>
        </w:rPr>
        <w:t>plazas de Técnico Judicial 1 para la atención de otros requerimientos institucionales</w:t>
      </w:r>
      <w:r w:rsidR="00377056" w:rsidRPr="001D020D">
        <w:rPr>
          <w:rFonts w:ascii="Book Antiqua" w:hAnsi="Book Antiqua" w:cs="Calibri"/>
          <w:snapToGrid w:val="0"/>
          <w:color w:val="000000"/>
        </w:rPr>
        <w:t>.</w:t>
      </w:r>
      <w:r w:rsidRPr="001D020D">
        <w:rPr>
          <w:rFonts w:ascii="Book Antiqua" w:hAnsi="Book Antiqua" w:cs="Calibri"/>
          <w:snapToGrid w:val="0"/>
          <w:color w:val="000000"/>
        </w:rPr>
        <w:t xml:space="preserve"> </w:t>
      </w:r>
    </w:p>
    <w:p w14:paraId="5DE3BA04" w14:textId="77777777" w:rsidR="007C7424" w:rsidRPr="001D020D" w:rsidRDefault="007C7424" w:rsidP="001679AF">
      <w:pPr>
        <w:pStyle w:val="Prrafodelista"/>
        <w:ind w:left="792"/>
        <w:rPr>
          <w:rFonts w:ascii="Book Antiqua" w:hAnsi="Book Antiqua" w:cs="Calibri"/>
          <w:snapToGrid w:val="0"/>
          <w:color w:val="000000"/>
        </w:rPr>
      </w:pPr>
    </w:p>
    <w:p w14:paraId="38B21202" w14:textId="0B74E86E" w:rsidR="001A5A9B" w:rsidRDefault="00113B44" w:rsidP="001679AF">
      <w:pPr>
        <w:pStyle w:val="Prrafodelista"/>
        <w:numPr>
          <w:ilvl w:val="1"/>
          <w:numId w:val="23"/>
        </w:numPr>
        <w:ind w:left="426"/>
        <w:rPr>
          <w:rFonts w:ascii="Book Antiqua" w:hAnsi="Book Antiqua" w:cs="Calibri"/>
          <w:snapToGrid w:val="0"/>
          <w:color w:val="000000"/>
        </w:rPr>
      </w:pPr>
      <w:r>
        <w:rPr>
          <w:rFonts w:ascii="Book Antiqua" w:hAnsi="Book Antiqua" w:cs="Calibri"/>
          <w:snapToGrid w:val="0"/>
          <w:color w:val="000000"/>
        </w:rPr>
        <w:t>Se determin</w:t>
      </w:r>
      <w:r w:rsidR="00333FF6">
        <w:rPr>
          <w:rFonts w:ascii="Book Antiqua" w:hAnsi="Book Antiqua" w:cs="Calibri"/>
          <w:snapToGrid w:val="0"/>
          <w:color w:val="000000"/>
        </w:rPr>
        <w:t>ó</w:t>
      </w:r>
      <w:r>
        <w:rPr>
          <w:rFonts w:ascii="Book Antiqua" w:hAnsi="Book Antiqua" w:cs="Calibri"/>
          <w:snapToGrid w:val="0"/>
          <w:color w:val="000000"/>
        </w:rPr>
        <w:t xml:space="preserve"> que, la continuidad de la cuarta plaza de Técnico/a Judicial de trámite est</w:t>
      </w:r>
      <w:r w:rsidR="00333FF6">
        <w:rPr>
          <w:rFonts w:ascii="Book Antiqua" w:hAnsi="Book Antiqua" w:cs="Calibri"/>
          <w:snapToGrid w:val="0"/>
          <w:color w:val="000000"/>
        </w:rPr>
        <w:t>á</w:t>
      </w:r>
      <w:r>
        <w:rPr>
          <w:rFonts w:ascii="Book Antiqua" w:hAnsi="Book Antiqua" w:cs="Calibri"/>
          <w:snapToGrid w:val="0"/>
          <w:color w:val="000000"/>
        </w:rPr>
        <w:t xml:space="preserve"> sujeta a seguimiento</w:t>
      </w:r>
      <w:r w:rsidR="00333FF6">
        <w:rPr>
          <w:rFonts w:ascii="Book Antiqua" w:hAnsi="Book Antiqua" w:cs="Calibri"/>
          <w:snapToGrid w:val="0"/>
          <w:color w:val="000000"/>
        </w:rPr>
        <w:t xml:space="preserve"> </w:t>
      </w:r>
      <w:r w:rsidR="005140E9">
        <w:rPr>
          <w:rFonts w:ascii="Book Antiqua" w:hAnsi="Book Antiqua" w:cs="Calibri"/>
          <w:snapToGrid w:val="0"/>
          <w:color w:val="000000"/>
        </w:rPr>
        <w:t xml:space="preserve">posterior al mes de enero de 2026, </w:t>
      </w:r>
      <w:r w:rsidR="00333FF6">
        <w:rPr>
          <w:rFonts w:ascii="Book Antiqua" w:hAnsi="Book Antiqua" w:cs="Calibri"/>
          <w:snapToGrid w:val="0"/>
          <w:color w:val="000000"/>
        </w:rPr>
        <w:t>de conformidad al acuerdo tomado por la Corte Plena</w:t>
      </w:r>
      <w:r>
        <w:rPr>
          <w:rFonts w:ascii="Book Antiqua" w:hAnsi="Book Antiqua" w:cs="Calibri"/>
          <w:snapToGrid w:val="0"/>
          <w:color w:val="000000"/>
        </w:rPr>
        <w:t xml:space="preserve"> </w:t>
      </w:r>
      <w:r w:rsidR="00333FF6" w:rsidRPr="00427905">
        <w:rPr>
          <w:rFonts w:ascii="Book Antiqua" w:hAnsi="Book Antiqua" w:cs="Calibri"/>
          <w:snapToGrid w:val="0"/>
          <w:color w:val="000000"/>
        </w:rPr>
        <w:t xml:space="preserve">en sesión 26-2025 celebrada el 09 de junio de 2025, artículo XVIII </w:t>
      </w:r>
      <w:r w:rsidR="000A0E25" w:rsidRPr="00427905">
        <w:rPr>
          <w:rFonts w:ascii="Book Antiqua" w:hAnsi="Book Antiqua" w:cs="Calibri"/>
          <w:snapToGrid w:val="0"/>
          <w:color w:val="000000"/>
        </w:rPr>
        <w:t>(</w:t>
      </w:r>
      <w:r w:rsidR="00333FF6" w:rsidRPr="00427905">
        <w:rPr>
          <w:rFonts w:ascii="Book Antiqua" w:hAnsi="Book Antiqua" w:cs="Calibri"/>
          <w:snapToGrid w:val="0"/>
          <w:color w:val="000000"/>
        </w:rPr>
        <w:t>oficio 11</w:t>
      </w:r>
      <w:r w:rsidR="00333FF6" w:rsidRPr="00333FF6">
        <w:rPr>
          <w:rFonts w:ascii="Book Antiqua" w:hAnsi="Book Antiqua" w:cs="Calibri"/>
          <w:snapToGrid w:val="0"/>
          <w:color w:val="000000"/>
        </w:rPr>
        <w:t>20-PLA-OI-2024</w:t>
      </w:r>
      <w:r w:rsidR="000A0E25">
        <w:rPr>
          <w:rFonts w:ascii="Book Antiqua" w:hAnsi="Book Antiqua" w:cs="Calibri"/>
          <w:snapToGrid w:val="0"/>
          <w:color w:val="000000"/>
        </w:rPr>
        <w:t>)</w:t>
      </w:r>
      <w:r w:rsidR="00595190">
        <w:rPr>
          <w:rFonts w:ascii="Book Antiqua" w:hAnsi="Book Antiqua" w:cs="Calibri"/>
          <w:snapToGrid w:val="0"/>
          <w:color w:val="000000"/>
        </w:rPr>
        <w:t>, en el que se apr</w:t>
      </w:r>
      <w:r w:rsidR="00FC4BF3">
        <w:rPr>
          <w:rFonts w:ascii="Book Antiqua" w:hAnsi="Book Antiqua" w:cs="Calibri"/>
          <w:snapToGrid w:val="0"/>
          <w:color w:val="000000"/>
        </w:rPr>
        <w:t>o</w:t>
      </w:r>
      <w:r w:rsidR="00595190">
        <w:rPr>
          <w:rFonts w:ascii="Book Antiqua" w:hAnsi="Book Antiqua" w:cs="Calibri"/>
          <w:snapToGrid w:val="0"/>
          <w:color w:val="000000"/>
        </w:rPr>
        <w:t>b</w:t>
      </w:r>
      <w:r w:rsidR="00FC4BF3">
        <w:rPr>
          <w:rFonts w:ascii="Book Antiqua" w:hAnsi="Book Antiqua" w:cs="Calibri"/>
          <w:snapToGrid w:val="0"/>
          <w:color w:val="000000"/>
        </w:rPr>
        <w:t>ó</w:t>
      </w:r>
      <w:r w:rsidR="00595190">
        <w:rPr>
          <w:rFonts w:ascii="Book Antiqua" w:hAnsi="Book Antiqua" w:cs="Calibri"/>
          <w:snapToGrid w:val="0"/>
          <w:color w:val="000000"/>
        </w:rPr>
        <w:t xml:space="preserve"> </w:t>
      </w:r>
      <w:r w:rsidR="00FC4BF3" w:rsidRPr="00FC4BF3">
        <w:rPr>
          <w:rFonts w:ascii="Book Antiqua" w:hAnsi="Book Antiqua" w:cs="Calibri"/>
          <w:snapToGrid w:val="0"/>
          <w:color w:val="000000"/>
        </w:rPr>
        <w:t>trasladar la competencia territorial de las comunidades indígenas que se encuentran ubicadas al Este del río Chirripó, hacia los despachos judiciales del cantón de Turrialba</w:t>
      </w:r>
      <w:r w:rsidR="001A5A9B">
        <w:rPr>
          <w:rFonts w:ascii="Book Antiqua" w:hAnsi="Book Antiqua" w:cs="Calibri"/>
          <w:snapToGrid w:val="0"/>
          <w:color w:val="000000"/>
        </w:rPr>
        <w:t>.</w:t>
      </w:r>
    </w:p>
    <w:p w14:paraId="639B8905" w14:textId="74032BBE" w:rsidR="00043578" w:rsidRDefault="00113B44" w:rsidP="001679AF">
      <w:pPr>
        <w:pStyle w:val="Prrafodelista"/>
        <w:ind w:left="426"/>
        <w:rPr>
          <w:rFonts w:ascii="Book Antiqua" w:hAnsi="Book Antiqua" w:cs="Calibri"/>
          <w:snapToGrid w:val="0"/>
          <w:color w:val="000000"/>
        </w:rPr>
      </w:pPr>
      <w:r>
        <w:rPr>
          <w:rFonts w:ascii="Book Antiqua" w:hAnsi="Book Antiqua" w:cs="Calibri"/>
          <w:snapToGrid w:val="0"/>
          <w:color w:val="000000"/>
        </w:rPr>
        <w:t xml:space="preserve"> </w:t>
      </w:r>
    </w:p>
    <w:p w14:paraId="1F97D3C8" w14:textId="2A7B4890" w:rsidR="00A9392D" w:rsidRPr="001D020D" w:rsidRDefault="00A008AF" w:rsidP="001679AF">
      <w:pPr>
        <w:pStyle w:val="Prrafodelista"/>
        <w:numPr>
          <w:ilvl w:val="1"/>
          <w:numId w:val="23"/>
        </w:numPr>
        <w:ind w:left="426"/>
        <w:rPr>
          <w:rFonts w:ascii="Book Antiqua" w:hAnsi="Book Antiqua" w:cs="Calibri"/>
          <w:snapToGrid w:val="0"/>
          <w:color w:val="000000"/>
        </w:rPr>
      </w:pPr>
      <w:r>
        <w:rPr>
          <w:rFonts w:ascii="Book Antiqua" w:hAnsi="Book Antiqua" w:cs="Calibri"/>
          <w:snapToGrid w:val="0"/>
          <w:color w:val="000000"/>
        </w:rPr>
        <w:t>S</w:t>
      </w:r>
      <w:r w:rsidR="000D1C00" w:rsidRPr="001D020D">
        <w:rPr>
          <w:rFonts w:ascii="Book Antiqua" w:hAnsi="Book Antiqua" w:cs="Calibri"/>
          <w:snapToGrid w:val="0"/>
          <w:color w:val="000000"/>
        </w:rPr>
        <w:t xml:space="preserve">e </w:t>
      </w:r>
      <w:r w:rsidR="00983856" w:rsidRPr="001D020D">
        <w:rPr>
          <w:rFonts w:ascii="Book Antiqua" w:hAnsi="Book Antiqua" w:cs="Calibri"/>
          <w:snapToGrid w:val="0"/>
          <w:color w:val="000000"/>
        </w:rPr>
        <w:t>p</w:t>
      </w:r>
      <w:r w:rsidR="00983856">
        <w:rPr>
          <w:rFonts w:ascii="Book Antiqua" w:hAnsi="Book Antiqua" w:cs="Calibri"/>
          <w:snapToGrid w:val="0"/>
          <w:color w:val="000000"/>
        </w:rPr>
        <w:t>uede</w:t>
      </w:r>
      <w:r w:rsidR="00983856" w:rsidRPr="001D020D">
        <w:rPr>
          <w:rFonts w:ascii="Book Antiqua" w:hAnsi="Book Antiqua" w:cs="Calibri"/>
          <w:snapToGrid w:val="0"/>
          <w:color w:val="000000"/>
        </w:rPr>
        <w:t xml:space="preserve"> </w:t>
      </w:r>
      <w:r w:rsidR="001657EF" w:rsidRPr="001D020D">
        <w:rPr>
          <w:rFonts w:ascii="Book Antiqua" w:hAnsi="Book Antiqua" w:cs="Calibri"/>
          <w:snapToGrid w:val="0"/>
          <w:color w:val="000000"/>
        </w:rPr>
        <w:t xml:space="preserve">tomar en consideración la rotación de la plaza </w:t>
      </w:r>
      <w:r w:rsidR="001175B6" w:rsidRPr="001D020D">
        <w:rPr>
          <w:rFonts w:ascii="Book Antiqua" w:hAnsi="Book Antiqua" w:cs="Calibri"/>
          <w:snapToGrid w:val="0"/>
          <w:color w:val="000000"/>
        </w:rPr>
        <w:t xml:space="preserve">número </w:t>
      </w:r>
      <w:r w:rsidR="009A7E11" w:rsidRPr="001D020D">
        <w:rPr>
          <w:rFonts w:ascii="Book Antiqua" w:hAnsi="Book Antiqua" w:cs="Calibri"/>
          <w:snapToGrid w:val="0"/>
          <w:color w:val="000000"/>
        </w:rPr>
        <w:t xml:space="preserve">47371 </w:t>
      </w:r>
      <w:r w:rsidR="001657EF" w:rsidRPr="001D020D">
        <w:rPr>
          <w:rFonts w:ascii="Book Antiqua" w:hAnsi="Book Antiqua" w:cs="Calibri"/>
          <w:snapToGrid w:val="0"/>
          <w:color w:val="000000"/>
        </w:rPr>
        <w:t>del funcionario  González</w:t>
      </w:r>
      <w:r w:rsidR="009A7E11" w:rsidRPr="001D020D">
        <w:rPr>
          <w:rFonts w:ascii="Book Antiqua" w:hAnsi="Book Antiqua" w:cs="Calibri"/>
          <w:snapToGrid w:val="0"/>
          <w:color w:val="000000"/>
        </w:rPr>
        <w:t xml:space="preserve"> Castillo</w:t>
      </w:r>
      <w:r w:rsidR="001657EF" w:rsidRPr="001D020D">
        <w:rPr>
          <w:rFonts w:ascii="Book Antiqua" w:hAnsi="Book Antiqua" w:cs="Calibri"/>
          <w:snapToGrid w:val="0"/>
          <w:color w:val="000000"/>
        </w:rPr>
        <w:t xml:space="preserve"> del Juzgado de Familia, Penal Juvenil y Violencia Doméstica de Turrialba hacia el Juzgado Contravencional de Turrialba, </w:t>
      </w:r>
      <w:r w:rsidR="000D1C00" w:rsidRPr="001D020D">
        <w:rPr>
          <w:rFonts w:ascii="Book Antiqua" w:hAnsi="Book Antiqua" w:cs="Calibri"/>
          <w:snapToGrid w:val="0"/>
          <w:color w:val="000000"/>
        </w:rPr>
        <w:t xml:space="preserve">pero </w:t>
      </w:r>
      <w:r w:rsidR="001657EF" w:rsidRPr="001D020D">
        <w:rPr>
          <w:rFonts w:ascii="Book Antiqua" w:hAnsi="Book Antiqua" w:cs="Calibri"/>
          <w:snapToGrid w:val="0"/>
          <w:color w:val="000000"/>
        </w:rPr>
        <w:t>se requiere de la recalificación de una de las plazas  de Técnico Judicial 1 a Técnico Judicial 2,</w:t>
      </w:r>
      <w:r w:rsidR="002F6A88" w:rsidRPr="001D020D">
        <w:rPr>
          <w:rFonts w:ascii="Book Antiqua" w:hAnsi="Book Antiqua" w:cs="Calibri"/>
          <w:snapToGrid w:val="0"/>
          <w:color w:val="000000"/>
        </w:rPr>
        <w:t xml:space="preserve"> con un costo anual  estimado de ¢573 000,</w:t>
      </w:r>
      <w:r w:rsidR="001657EF" w:rsidRPr="001D020D">
        <w:rPr>
          <w:rFonts w:ascii="Book Antiqua" w:hAnsi="Book Antiqua" w:cs="Calibri"/>
          <w:snapToGrid w:val="0"/>
          <w:color w:val="000000"/>
        </w:rPr>
        <w:t xml:space="preserve"> para que se asigne al Juzgado de Familia, Penal Juvenil y </w:t>
      </w:r>
      <w:r w:rsidR="001657EF" w:rsidRPr="0073733B">
        <w:rPr>
          <w:rFonts w:ascii="Book Antiqua" w:hAnsi="Book Antiqua" w:cs="Calibri"/>
          <w:snapToGrid w:val="0"/>
          <w:color w:val="000000"/>
        </w:rPr>
        <w:t>Violencia Doméstica de Turrialba</w:t>
      </w:r>
      <w:r w:rsidR="000D1C00" w:rsidRPr="0073733B">
        <w:rPr>
          <w:rFonts w:ascii="Book Antiqua" w:hAnsi="Book Antiqua" w:cs="Calibri"/>
          <w:snapToGrid w:val="0"/>
          <w:color w:val="000000"/>
        </w:rPr>
        <w:t xml:space="preserve"> y con ello atender </w:t>
      </w:r>
      <w:r w:rsidR="000E5694" w:rsidRPr="0073733B">
        <w:rPr>
          <w:rFonts w:ascii="Book Antiqua" w:hAnsi="Book Antiqua" w:cs="Calibri"/>
          <w:snapToGrid w:val="0"/>
          <w:color w:val="000000"/>
        </w:rPr>
        <w:t xml:space="preserve">el acuerdo tomado por el Consejo Superior, en sesión </w:t>
      </w:r>
      <w:r w:rsidR="0073733B" w:rsidRPr="00427905">
        <w:rPr>
          <w:rFonts w:ascii="Book Antiqua" w:hAnsi="Book Antiqua" w:cs="Calibri"/>
          <w:snapToGrid w:val="0"/>
          <w:color w:val="000000"/>
        </w:rPr>
        <w:t xml:space="preserve">14-2025, celebrada el 20 de febrero de 2025, artículo VIII, </w:t>
      </w:r>
      <w:r w:rsidR="000E5694" w:rsidRPr="00427905">
        <w:rPr>
          <w:rFonts w:ascii="Book Antiqua" w:hAnsi="Book Antiqua" w:cs="Calibri"/>
          <w:snapToGrid w:val="0"/>
          <w:color w:val="000000"/>
        </w:rPr>
        <w:t xml:space="preserve"> </w:t>
      </w:r>
      <w:r w:rsidR="000E5694" w:rsidRPr="0073733B">
        <w:rPr>
          <w:rFonts w:ascii="Book Antiqua" w:hAnsi="Book Antiqua" w:cs="Calibri"/>
          <w:snapToGrid w:val="0"/>
          <w:color w:val="000000"/>
        </w:rPr>
        <w:t>relacionado con el oficio PJ-DGH-SALAB-30-2025 del Juzgado de Familia, Penal Juvenil y Violencia Doméstica de Turrialba, del 10 febrero 2025</w:t>
      </w:r>
      <w:r w:rsidR="00F64A97">
        <w:rPr>
          <w:rFonts w:ascii="Book Antiqua" w:hAnsi="Book Antiqua" w:cs="Calibri"/>
          <w:snapToGrid w:val="0"/>
          <w:color w:val="000000"/>
        </w:rPr>
        <w:t>.</w:t>
      </w:r>
      <w:r w:rsidR="0047774B">
        <w:rPr>
          <w:rFonts w:ascii="Book Antiqua" w:hAnsi="Book Antiqua" w:cs="Calibri"/>
          <w:snapToGrid w:val="0"/>
          <w:color w:val="000000"/>
        </w:rPr>
        <w:t xml:space="preserve"> </w:t>
      </w:r>
    </w:p>
    <w:p w14:paraId="13E69CF1" w14:textId="77777777" w:rsidR="002251BE" w:rsidRPr="001D020D" w:rsidRDefault="002251BE" w:rsidP="001679AF">
      <w:pPr>
        <w:pStyle w:val="Prrafodelista"/>
        <w:ind w:left="426"/>
        <w:rPr>
          <w:rFonts w:ascii="Book Antiqua" w:hAnsi="Book Antiqua" w:cs="Calibri"/>
          <w:snapToGrid w:val="0"/>
          <w:color w:val="000000"/>
        </w:rPr>
      </w:pPr>
    </w:p>
    <w:p w14:paraId="6470618D" w14:textId="37DCC635" w:rsidR="005B69DA" w:rsidRPr="00427905" w:rsidRDefault="00EC51FA" w:rsidP="001679AF">
      <w:pPr>
        <w:pStyle w:val="Prrafodelista"/>
        <w:numPr>
          <w:ilvl w:val="1"/>
          <w:numId w:val="23"/>
        </w:numPr>
        <w:ind w:left="426"/>
        <w:rPr>
          <w:rFonts w:ascii="Book Antiqua" w:hAnsi="Book Antiqua" w:cs="Calibri"/>
          <w:snapToGrid w:val="0"/>
          <w:color w:val="000000"/>
        </w:rPr>
      </w:pPr>
      <w:r w:rsidRPr="001D020D">
        <w:rPr>
          <w:rFonts w:ascii="Book Antiqua" w:hAnsi="Book Antiqua" w:cs="Calibri"/>
          <w:snapToGrid w:val="0"/>
          <w:color w:val="000000"/>
        </w:rPr>
        <w:t>La</w:t>
      </w:r>
      <w:r w:rsidR="005B69DA" w:rsidRPr="001D020D">
        <w:rPr>
          <w:rFonts w:ascii="Book Antiqua" w:hAnsi="Book Antiqua" w:cs="Calibri"/>
          <w:snapToGrid w:val="0"/>
          <w:color w:val="000000"/>
        </w:rPr>
        <w:t xml:space="preserve"> Dirección de Gestión Humana deberá definir la plaza de Técnico Judicial 1 que se dispondrá para atender</w:t>
      </w:r>
      <w:r w:rsidR="00074F36" w:rsidRPr="0073733B">
        <w:rPr>
          <w:rFonts w:ascii="Book Antiqua" w:hAnsi="Book Antiqua" w:cs="Calibri"/>
          <w:snapToGrid w:val="0"/>
          <w:color w:val="000000"/>
        </w:rPr>
        <w:t xml:space="preserve"> </w:t>
      </w:r>
      <w:r w:rsidR="00074F36">
        <w:rPr>
          <w:rFonts w:ascii="Book Antiqua" w:hAnsi="Book Antiqua" w:cs="Calibri"/>
          <w:snapToGrid w:val="0"/>
          <w:color w:val="000000"/>
        </w:rPr>
        <w:t xml:space="preserve">lo dispuesto por el Consejo Superior en sesión </w:t>
      </w:r>
      <w:r w:rsidR="00074F36" w:rsidRPr="00427905">
        <w:rPr>
          <w:rFonts w:ascii="Book Antiqua" w:hAnsi="Book Antiqua" w:cs="Calibri"/>
          <w:snapToGrid w:val="0"/>
          <w:color w:val="000000"/>
        </w:rPr>
        <w:t>14-2025, celebrada el 20 de febrero de 2025, artículo VIII,</w:t>
      </w:r>
      <w:r w:rsidR="00074F36" w:rsidRPr="00427905">
        <w:rPr>
          <w:rFonts w:cs="Calibri"/>
          <w:snapToGrid w:val="0"/>
          <w:color w:val="000000"/>
        </w:rPr>
        <w:t xml:space="preserve"> </w:t>
      </w:r>
      <w:r w:rsidR="00074F36" w:rsidRPr="00427905">
        <w:rPr>
          <w:rFonts w:ascii="Book Antiqua" w:hAnsi="Book Antiqua" w:cs="Calibri"/>
          <w:snapToGrid w:val="0"/>
          <w:color w:val="000000"/>
        </w:rPr>
        <w:t>en sustitución de la</w:t>
      </w:r>
      <w:r w:rsidR="00BE7B68" w:rsidRPr="00427905">
        <w:rPr>
          <w:rFonts w:ascii="Book Antiqua" w:hAnsi="Book Antiqua" w:cs="Calibri"/>
          <w:snapToGrid w:val="0"/>
          <w:color w:val="000000"/>
        </w:rPr>
        <w:t xml:space="preserve"> plaza del Juzgado de Familia, Penal Juvenil y Violencia Doméstica de Turrialba</w:t>
      </w:r>
      <w:r w:rsidR="00C81FF5" w:rsidRPr="00427905">
        <w:rPr>
          <w:rFonts w:ascii="Book Antiqua" w:hAnsi="Book Antiqua" w:cs="Calibri"/>
          <w:snapToGrid w:val="0"/>
          <w:color w:val="000000"/>
        </w:rPr>
        <w:t xml:space="preserve">, así como la plaza que se trasladará a la Administración de Turrialba para atender </w:t>
      </w:r>
      <w:r w:rsidR="00C7403A" w:rsidRPr="00427905">
        <w:rPr>
          <w:rFonts w:ascii="Book Antiqua" w:hAnsi="Book Antiqua" w:cs="Calibri"/>
          <w:snapToGrid w:val="0"/>
          <w:color w:val="000000"/>
        </w:rPr>
        <w:t>otros requerimientos institucionales</w:t>
      </w:r>
      <w:r w:rsidR="00FB76F4" w:rsidRPr="00427905">
        <w:rPr>
          <w:rFonts w:ascii="Book Antiqua" w:hAnsi="Book Antiqua" w:cs="Calibri"/>
          <w:snapToGrid w:val="0"/>
          <w:color w:val="000000"/>
        </w:rPr>
        <w:t>, esta última de conformidad al acuerdo tomado por el Consejo Superior en sesión 89-2024, celebrada el 03 de octubre de 2024, artículo XII</w:t>
      </w:r>
      <w:r w:rsidR="00074F36" w:rsidRPr="00427905">
        <w:rPr>
          <w:rFonts w:ascii="Book Antiqua" w:hAnsi="Book Antiqua" w:cs="Calibri"/>
          <w:snapToGrid w:val="0"/>
          <w:color w:val="000000"/>
        </w:rPr>
        <w:t>.</w:t>
      </w:r>
    </w:p>
    <w:p w14:paraId="39B0E98C" w14:textId="77777777" w:rsidR="005B69DA" w:rsidRDefault="005B69DA" w:rsidP="001679AF">
      <w:pPr>
        <w:pStyle w:val="Prrafodelista"/>
        <w:ind w:left="1080"/>
        <w:rPr>
          <w:rFonts w:ascii="Book Antiqua" w:hAnsi="Book Antiqua"/>
        </w:rPr>
      </w:pPr>
    </w:p>
    <w:p w14:paraId="508E2767" w14:textId="77777777" w:rsidR="00427905" w:rsidRPr="001D020D" w:rsidRDefault="00427905" w:rsidP="001679AF">
      <w:pPr>
        <w:pStyle w:val="Prrafodelista"/>
        <w:ind w:left="1080"/>
        <w:rPr>
          <w:rFonts w:ascii="Book Antiqua" w:hAnsi="Book Antiqua"/>
        </w:rPr>
      </w:pPr>
    </w:p>
    <w:p w14:paraId="18218979" w14:textId="71E3E996" w:rsidR="00377056" w:rsidRPr="001D020D" w:rsidRDefault="00377056" w:rsidP="001679AF">
      <w:pPr>
        <w:pStyle w:val="Ttulo1"/>
        <w:numPr>
          <w:ilvl w:val="0"/>
          <w:numId w:val="31"/>
        </w:numPr>
        <w:rPr>
          <w:snapToGrid w:val="0"/>
        </w:rPr>
      </w:pPr>
      <w:bookmarkStart w:id="23" w:name="_Toc203370712"/>
      <w:r w:rsidRPr="001D020D">
        <w:rPr>
          <w:snapToGrid w:val="0"/>
        </w:rPr>
        <w:lastRenderedPageBreak/>
        <w:t>Recomendaciones</w:t>
      </w:r>
      <w:bookmarkEnd w:id="23"/>
      <w:r w:rsidRPr="001D020D">
        <w:rPr>
          <w:snapToGrid w:val="0"/>
        </w:rPr>
        <w:t xml:space="preserve"> </w:t>
      </w:r>
    </w:p>
    <w:p w14:paraId="37FF3FC2" w14:textId="77777777" w:rsidR="00AE28F0" w:rsidRPr="001D020D" w:rsidRDefault="00AE28F0" w:rsidP="001679AF">
      <w:pPr>
        <w:rPr>
          <w:lang w:val="es-ES"/>
        </w:rPr>
      </w:pPr>
    </w:p>
    <w:p w14:paraId="07EAC92F" w14:textId="7E9C4114" w:rsidR="00AE28F0" w:rsidRPr="001D020D" w:rsidRDefault="00501588" w:rsidP="001679AF">
      <w:pPr>
        <w:pStyle w:val="Prrafodelista"/>
        <w:ind w:left="426"/>
        <w:rPr>
          <w:rFonts w:ascii="Book Antiqua" w:hAnsi="Book Antiqua"/>
          <w:b/>
          <w:bCs/>
          <w:i/>
          <w:iCs/>
          <w:sz w:val="28"/>
          <w:szCs w:val="28"/>
        </w:rPr>
      </w:pPr>
      <w:r>
        <w:rPr>
          <w:rFonts w:ascii="Book Antiqua" w:hAnsi="Book Antiqua"/>
          <w:b/>
          <w:bCs/>
          <w:i/>
          <w:iCs/>
          <w:sz w:val="28"/>
          <w:szCs w:val="28"/>
        </w:rPr>
        <w:t>Al Consejo Superior</w:t>
      </w:r>
    </w:p>
    <w:p w14:paraId="7E0B6129" w14:textId="77777777" w:rsidR="00EF261F" w:rsidRPr="001D020D" w:rsidRDefault="00EF261F" w:rsidP="001679AF">
      <w:pPr>
        <w:pStyle w:val="Prrafodelista"/>
        <w:numPr>
          <w:ilvl w:val="0"/>
          <w:numId w:val="23"/>
        </w:numPr>
        <w:rPr>
          <w:rFonts w:ascii="Book Antiqua" w:hAnsi="Book Antiqua" w:cs="Calibri"/>
          <w:snapToGrid w:val="0"/>
          <w:vanish/>
          <w:color w:val="000000"/>
        </w:rPr>
      </w:pPr>
    </w:p>
    <w:p w14:paraId="54EBD018" w14:textId="77777777" w:rsidR="00501588" w:rsidRDefault="00501588" w:rsidP="001679AF">
      <w:pPr>
        <w:rPr>
          <w:rFonts w:cs="Calibri"/>
          <w:snapToGrid w:val="0"/>
          <w:color w:val="000000"/>
        </w:rPr>
      </w:pPr>
    </w:p>
    <w:p w14:paraId="02324E4C" w14:textId="1E037050" w:rsidR="00736185" w:rsidRPr="006A3E8A" w:rsidRDefault="00EF261F" w:rsidP="001679AF">
      <w:pPr>
        <w:pStyle w:val="Prrafodelista"/>
        <w:numPr>
          <w:ilvl w:val="1"/>
          <w:numId w:val="23"/>
        </w:numPr>
        <w:ind w:left="567" w:hanging="567"/>
        <w:rPr>
          <w:rFonts w:ascii="Book Antiqua" w:hAnsi="Book Antiqua"/>
          <w:snapToGrid w:val="0"/>
        </w:rPr>
      </w:pPr>
      <w:r w:rsidRPr="00501588">
        <w:rPr>
          <w:rFonts w:ascii="Book Antiqua" w:hAnsi="Book Antiqua"/>
          <w:snapToGrid w:val="0"/>
        </w:rPr>
        <w:t xml:space="preserve">Aprobar </w:t>
      </w:r>
      <w:r w:rsidR="001A7578">
        <w:rPr>
          <w:rFonts w:ascii="Book Antiqua" w:hAnsi="Book Antiqua"/>
          <w:snapToGrid w:val="0"/>
        </w:rPr>
        <w:t xml:space="preserve">el </w:t>
      </w:r>
      <w:r w:rsidR="00FF7E31">
        <w:rPr>
          <w:rFonts w:ascii="Book Antiqua" w:hAnsi="Book Antiqua"/>
          <w:snapToGrid w:val="0"/>
        </w:rPr>
        <w:t>ajuste de la estructura</w:t>
      </w:r>
      <w:r w:rsidR="00501588">
        <w:rPr>
          <w:rFonts w:ascii="Book Antiqua" w:hAnsi="Book Antiqua"/>
          <w:snapToGrid w:val="0"/>
        </w:rPr>
        <w:t xml:space="preserve"> del Juzgado Contravencional de Turrialba</w:t>
      </w:r>
      <w:r w:rsidR="00736185">
        <w:rPr>
          <w:rFonts w:ascii="Book Antiqua" w:hAnsi="Book Antiqua"/>
          <w:snapToGrid w:val="0"/>
        </w:rPr>
        <w:t xml:space="preserve"> de la siguiente manera</w:t>
      </w:r>
      <w:r w:rsidR="00501588" w:rsidRPr="009B6F5C">
        <w:rPr>
          <w:snapToGrid w:val="0"/>
        </w:rPr>
        <w:t>:</w:t>
      </w:r>
    </w:p>
    <w:p w14:paraId="70397A5E" w14:textId="04F86CD5" w:rsidR="00736185" w:rsidRPr="00736185" w:rsidRDefault="00736185" w:rsidP="001679AF">
      <w:pPr>
        <w:pStyle w:val="Prrafodelista"/>
        <w:ind w:left="567"/>
        <w:rPr>
          <w:rFonts w:ascii="Book Antiqua" w:hAnsi="Book Antiqua"/>
          <w:snapToGrid w:val="0"/>
        </w:rPr>
      </w:pPr>
    </w:p>
    <w:tbl>
      <w:tblPr>
        <w:tblW w:w="5000" w:type="pct"/>
        <w:tblCellMar>
          <w:left w:w="70" w:type="dxa"/>
          <w:right w:w="70" w:type="dxa"/>
        </w:tblCellMar>
        <w:tblLook w:val="04A0" w:firstRow="1" w:lastRow="0" w:firstColumn="1" w:lastColumn="0" w:noHBand="0" w:noVBand="1"/>
      </w:tblPr>
      <w:tblGrid>
        <w:gridCol w:w="6052"/>
        <w:gridCol w:w="2778"/>
      </w:tblGrid>
      <w:tr w:rsidR="00736185" w:rsidRPr="0032096A" w14:paraId="488A13CB" w14:textId="77777777" w:rsidTr="00E073A5">
        <w:trPr>
          <w:trHeight w:val="300"/>
        </w:trPr>
        <w:tc>
          <w:tcPr>
            <w:tcW w:w="3427" w:type="pct"/>
            <w:tcBorders>
              <w:top w:val="single" w:sz="4" w:space="0" w:color="auto"/>
              <w:left w:val="single" w:sz="4" w:space="0" w:color="auto"/>
              <w:bottom w:val="single" w:sz="4" w:space="0" w:color="auto"/>
              <w:right w:val="single" w:sz="4" w:space="0" w:color="auto"/>
            </w:tcBorders>
            <w:shd w:val="clear" w:color="auto" w:fill="004A82"/>
            <w:noWrap/>
            <w:vAlign w:val="center"/>
            <w:hideMark/>
          </w:tcPr>
          <w:p w14:paraId="68186AF9" w14:textId="77777777" w:rsidR="00736185" w:rsidRPr="0032096A" w:rsidRDefault="00736185" w:rsidP="001679AF">
            <w:pPr>
              <w:jc w:val="center"/>
              <w:rPr>
                <w:rFonts w:eastAsia="Batang"/>
                <w:b/>
                <w:bCs/>
                <w:color w:val="FFFFFF"/>
                <w:sz w:val="20"/>
                <w:lang w:eastAsia="es-CR"/>
              </w:rPr>
            </w:pPr>
            <w:r w:rsidRPr="0032096A">
              <w:rPr>
                <w:rFonts w:eastAsia="Batang"/>
                <w:b/>
                <w:bCs/>
                <w:color w:val="FFFFFF"/>
                <w:sz w:val="20"/>
                <w:lang w:val="es-419" w:eastAsia="es-CR"/>
              </w:rPr>
              <w:t xml:space="preserve">Plaza </w:t>
            </w:r>
          </w:p>
        </w:tc>
        <w:tc>
          <w:tcPr>
            <w:tcW w:w="1573" w:type="pct"/>
            <w:tcBorders>
              <w:top w:val="single" w:sz="4" w:space="0" w:color="auto"/>
              <w:left w:val="nil"/>
              <w:bottom w:val="single" w:sz="4" w:space="0" w:color="auto"/>
              <w:right w:val="single" w:sz="4" w:space="0" w:color="auto"/>
            </w:tcBorders>
            <w:shd w:val="clear" w:color="auto" w:fill="004A82"/>
            <w:vAlign w:val="center"/>
            <w:hideMark/>
          </w:tcPr>
          <w:p w14:paraId="0BCCBD62" w14:textId="77777777" w:rsidR="00736185" w:rsidRPr="0032096A" w:rsidRDefault="00736185" w:rsidP="001679AF">
            <w:pPr>
              <w:jc w:val="center"/>
              <w:rPr>
                <w:rFonts w:eastAsia="Batang"/>
                <w:b/>
                <w:bCs/>
                <w:color w:val="FFFFFF"/>
                <w:sz w:val="20"/>
                <w:lang w:eastAsia="es-CR"/>
              </w:rPr>
            </w:pPr>
            <w:r w:rsidRPr="0032096A">
              <w:rPr>
                <w:rFonts w:eastAsia="Batang"/>
                <w:b/>
                <w:bCs/>
                <w:color w:val="FFFFFF"/>
                <w:sz w:val="20"/>
                <w:lang w:val="es-419" w:eastAsia="es-CR"/>
              </w:rPr>
              <w:t xml:space="preserve">Estructura Propuesta </w:t>
            </w:r>
          </w:p>
        </w:tc>
      </w:tr>
      <w:tr w:rsidR="00736185" w:rsidRPr="0032096A" w14:paraId="12E3EA24" w14:textId="77777777" w:rsidTr="00EA6D1A">
        <w:trPr>
          <w:trHeight w:val="330"/>
        </w:trPr>
        <w:tc>
          <w:tcPr>
            <w:tcW w:w="3427" w:type="pct"/>
            <w:tcBorders>
              <w:top w:val="nil"/>
              <w:left w:val="single" w:sz="4" w:space="0" w:color="auto"/>
              <w:bottom w:val="single" w:sz="4" w:space="0" w:color="auto"/>
              <w:right w:val="single" w:sz="4" w:space="0" w:color="auto"/>
            </w:tcBorders>
            <w:noWrap/>
            <w:vAlign w:val="center"/>
            <w:hideMark/>
          </w:tcPr>
          <w:p w14:paraId="74263F9D" w14:textId="77777777" w:rsidR="00736185" w:rsidRPr="0032096A" w:rsidRDefault="00736185" w:rsidP="001679AF">
            <w:pPr>
              <w:jc w:val="center"/>
              <w:rPr>
                <w:rFonts w:eastAsia="Batang"/>
                <w:color w:val="000000"/>
                <w:sz w:val="22"/>
                <w:szCs w:val="22"/>
                <w:lang w:eastAsia="es-CR"/>
              </w:rPr>
            </w:pPr>
            <w:r w:rsidRPr="0032096A">
              <w:rPr>
                <w:rFonts w:eastAsia="Batang"/>
                <w:color w:val="000000"/>
                <w:sz w:val="22"/>
                <w:szCs w:val="22"/>
                <w:lang w:val="es-419" w:eastAsia="es-CR"/>
              </w:rPr>
              <w:t>Juez 1</w:t>
            </w:r>
          </w:p>
        </w:tc>
        <w:tc>
          <w:tcPr>
            <w:tcW w:w="1573" w:type="pct"/>
            <w:tcBorders>
              <w:top w:val="nil"/>
              <w:left w:val="nil"/>
              <w:bottom w:val="single" w:sz="4" w:space="0" w:color="auto"/>
              <w:right w:val="single" w:sz="4" w:space="0" w:color="auto"/>
            </w:tcBorders>
            <w:noWrap/>
            <w:vAlign w:val="center"/>
            <w:hideMark/>
          </w:tcPr>
          <w:p w14:paraId="7A636750" w14:textId="77777777" w:rsidR="00736185" w:rsidRPr="0032096A" w:rsidRDefault="00736185" w:rsidP="001679AF">
            <w:pPr>
              <w:jc w:val="center"/>
              <w:rPr>
                <w:rFonts w:eastAsia="Batang"/>
                <w:color w:val="000000"/>
                <w:szCs w:val="24"/>
                <w:lang w:eastAsia="es-CR"/>
              </w:rPr>
            </w:pPr>
            <w:r w:rsidRPr="0032096A">
              <w:rPr>
                <w:rFonts w:eastAsia="Batang"/>
                <w:color w:val="000000"/>
                <w:szCs w:val="24"/>
                <w:lang w:val="es-419" w:eastAsia="es-CR"/>
              </w:rPr>
              <w:t>3</w:t>
            </w:r>
          </w:p>
        </w:tc>
      </w:tr>
      <w:tr w:rsidR="00736185" w:rsidRPr="0032096A" w14:paraId="3C6F8478" w14:textId="77777777" w:rsidTr="00EA6D1A">
        <w:trPr>
          <w:trHeight w:val="330"/>
        </w:trPr>
        <w:tc>
          <w:tcPr>
            <w:tcW w:w="3427" w:type="pct"/>
            <w:tcBorders>
              <w:top w:val="nil"/>
              <w:left w:val="single" w:sz="4" w:space="0" w:color="auto"/>
              <w:bottom w:val="single" w:sz="4" w:space="0" w:color="auto"/>
              <w:right w:val="single" w:sz="4" w:space="0" w:color="auto"/>
            </w:tcBorders>
            <w:noWrap/>
            <w:vAlign w:val="center"/>
            <w:hideMark/>
          </w:tcPr>
          <w:p w14:paraId="7B1ADE1B" w14:textId="77777777" w:rsidR="00736185" w:rsidRPr="0032096A" w:rsidRDefault="00736185" w:rsidP="001679AF">
            <w:pPr>
              <w:jc w:val="center"/>
              <w:rPr>
                <w:rFonts w:eastAsia="Batang"/>
                <w:color w:val="000000"/>
                <w:sz w:val="22"/>
                <w:szCs w:val="22"/>
                <w:lang w:eastAsia="es-CR"/>
              </w:rPr>
            </w:pPr>
            <w:r w:rsidRPr="0032096A">
              <w:rPr>
                <w:rFonts w:eastAsia="Batang"/>
                <w:color w:val="000000"/>
                <w:sz w:val="22"/>
                <w:szCs w:val="22"/>
                <w:lang w:val="es-419" w:eastAsia="es-CR"/>
              </w:rPr>
              <w:t xml:space="preserve">Coordinador Judicial </w:t>
            </w:r>
          </w:p>
        </w:tc>
        <w:tc>
          <w:tcPr>
            <w:tcW w:w="1573" w:type="pct"/>
            <w:tcBorders>
              <w:top w:val="nil"/>
              <w:left w:val="nil"/>
              <w:bottom w:val="single" w:sz="4" w:space="0" w:color="auto"/>
              <w:right w:val="single" w:sz="4" w:space="0" w:color="auto"/>
            </w:tcBorders>
            <w:noWrap/>
            <w:vAlign w:val="center"/>
            <w:hideMark/>
          </w:tcPr>
          <w:p w14:paraId="50C79EC1" w14:textId="77777777" w:rsidR="00736185" w:rsidRPr="0032096A" w:rsidRDefault="00736185" w:rsidP="001679AF">
            <w:pPr>
              <w:jc w:val="center"/>
              <w:rPr>
                <w:rFonts w:eastAsia="Batang"/>
                <w:color w:val="000000"/>
                <w:szCs w:val="24"/>
                <w:lang w:eastAsia="es-CR"/>
              </w:rPr>
            </w:pPr>
            <w:r w:rsidRPr="0032096A">
              <w:rPr>
                <w:rFonts w:eastAsia="Batang"/>
                <w:color w:val="000000"/>
                <w:szCs w:val="24"/>
                <w:lang w:val="es-419" w:eastAsia="es-CR"/>
              </w:rPr>
              <w:t>1</w:t>
            </w:r>
          </w:p>
        </w:tc>
      </w:tr>
      <w:tr w:rsidR="00736185" w:rsidRPr="0032096A" w14:paraId="06BE6371" w14:textId="77777777" w:rsidTr="00EA6D1A">
        <w:trPr>
          <w:trHeight w:val="330"/>
        </w:trPr>
        <w:tc>
          <w:tcPr>
            <w:tcW w:w="3427" w:type="pct"/>
            <w:tcBorders>
              <w:top w:val="nil"/>
              <w:left w:val="single" w:sz="4" w:space="0" w:color="auto"/>
              <w:bottom w:val="single" w:sz="4" w:space="0" w:color="auto"/>
              <w:right w:val="single" w:sz="4" w:space="0" w:color="auto"/>
            </w:tcBorders>
            <w:noWrap/>
            <w:vAlign w:val="center"/>
            <w:hideMark/>
          </w:tcPr>
          <w:p w14:paraId="5B9DFA12" w14:textId="77777777" w:rsidR="00736185" w:rsidRPr="0032096A" w:rsidRDefault="00736185" w:rsidP="001679AF">
            <w:pPr>
              <w:jc w:val="center"/>
              <w:rPr>
                <w:rFonts w:eastAsia="Batang"/>
                <w:color w:val="000000"/>
                <w:sz w:val="22"/>
                <w:szCs w:val="22"/>
                <w:lang w:eastAsia="es-CR"/>
              </w:rPr>
            </w:pPr>
            <w:r w:rsidRPr="0032096A">
              <w:rPr>
                <w:rFonts w:eastAsia="Batang"/>
                <w:color w:val="000000"/>
                <w:sz w:val="22"/>
                <w:szCs w:val="22"/>
                <w:lang w:val="es-419" w:eastAsia="es-CR"/>
              </w:rPr>
              <w:t>Técnico Judicial (</w:t>
            </w:r>
            <w:r w:rsidRPr="0032096A">
              <w:rPr>
                <w:rFonts w:eastAsia="Batang"/>
                <w:b/>
                <w:bCs/>
                <w:color w:val="000000"/>
                <w:sz w:val="22"/>
                <w:szCs w:val="22"/>
                <w:lang w:val="es-419" w:eastAsia="es-CR"/>
              </w:rPr>
              <w:t>Trámite)</w:t>
            </w:r>
          </w:p>
        </w:tc>
        <w:tc>
          <w:tcPr>
            <w:tcW w:w="1573" w:type="pct"/>
            <w:tcBorders>
              <w:top w:val="nil"/>
              <w:left w:val="nil"/>
              <w:bottom w:val="single" w:sz="4" w:space="0" w:color="auto"/>
              <w:right w:val="single" w:sz="4" w:space="0" w:color="auto"/>
            </w:tcBorders>
            <w:noWrap/>
            <w:vAlign w:val="center"/>
            <w:hideMark/>
          </w:tcPr>
          <w:p w14:paraId="568F5D54" w14:textId="77777777" w:rsidR="00736185" w:rsidRPr="0032096A" w:rsidRDefault="00736185" w:rsidP="001679AF">
            <w:pPr>
              <w:jc w:val="center"/>
              <w:rPr>
                <w:rFonts w:eastAsia="Batang"/>
                <w:color w:val="000000"/>
                <w:szCs w:val="24"/>
                <w:lang w:eastAsia="es-CR"/>
              </w:rPr>
            </w:pPr>
            <w:r w:rsidRPr="0032096A">
              <w:rPr>
                <w:rFonts w:eastAsia="Batang"/>
                <w:color w:val="000000"/>
                <w:szCs w:val="24"/>
                <w:lang w:val="es-419" w:eastAsia="es-CR"/>
              </w:rPr>
              <w:t>4</w:t>
            </w:r>
          </w:p>
        </w:tc>
      </w:tr>
      <w:tr w:rsidR="00736185" w:rsidRPr="0032096A" w14:paraId="60C6A6EF" w14:textId="77777777" w:rsidTr="00EA6D1A">
        <w:trPr>
          <w:trHeight w:val="330"/>
        </w:trPr>
        <w:tc>
          <w:tcPr>
            <w:tcW w:w="3427" w:type="pct"/>
            <w:tcBorders>
              <w:top w:val="nil"/>
              <w:left w:val="single" w:sz="4" w:space="0" w:color="auto"/>
              <w:bottom w:val="single" w:sz="4" w:space="0" w:color="auto"/>
              <w:right w:val="single" w:sz="4" w:space="0" w:color="auto"/>
            </w:tcBorders>
            <w:noWrap/>
            <w:vAlign w:val="center"/>
            <w:hideMark/>
          </w:tcPr>
          <w:p w14:paraId="6C987990" w14:textId="77777777" w:rsidR="00736185" w:rsidRPr="0032096A" w:rsidRDefault="00736185" w:rsidP="001679AF">
            <w:pPr>
              <w:jc w:val="center"/>
              <w:rPr>
                <w:rFonts w:eastAsia="Batang"/>
                <w:color w:val="000000"/>
                <w:sz w:val="22"/>
                <w:szCs w:val="22"/>
                <w:lang w:eastAsia="es-CR"/>
              </w:rPr>
            </w:pPr>
            <w:r w:rsidRPr="0032096A">
              <w:rPr>
                <w:rFonts w:eastAsia="Batang"/>
                <w:color w:val="000000"/>
                <w:sz w:val="22"/>
                <w:szCs w:val="22"/>
                <w:lang w:val="es-419" w:eastAsia="es-CR"/>
              </w:rPr>
              <w:t xml:space="preserve">Técnico Judicial </w:t>
            </w:r>
            <w:r w:rsidRPr="0032096A">
              <w:rPr>
                <w:rFonts w:eastAsia="Batang"/>
                <w:b/>
                <w:bCs/>
                <w:color w:val="000000"/>
                <w:sz w:val="22"/>
                <w:szCs w:val="22"/>
                <w:lang w:val="es-419" w:eastAsia="es-CR"/>
              </w:rPr>
              <w:t>(Apremios y Giros SDJ)</w:t>
            </w:r>
          </w:p>
        </w:tc>
        <w:tc>
          <w:tcPr>
            <w:tcW w:w="1573" w:type="pct"/>
            <w:tcBorders>
              <w:top w:val="nil"/>
              <w:left w:val="nil"/>
              <w:bottom w:val="single" w:sz="4" w:space="0" w:color="auto"/>
              <w:right w:val="single" w:sz="4" w:space="0" w:color="auto"/>
            </w:tcBorders>
            <w:noWrap/>
            <w:vAlign w:val="center"/>
            <w:hideMark/>
          </w:tcPr>
          <w:p w14:paraId="307C78A8" w14:textId="77777777" w:rsidR="00736185" w:rsidRPr="0032096A" w:rsidRDefault="00736185" w:rsidP="001679AF">
            <w:pPr>
              <w:jc w:val="center"/>
              <w:rPr>
                <w:rFonts w:eastAsia="Batang"/>
                <w:color w:val="000000"/>
                <w:szCs w:val="24"/>
                <w:lang w:eastAsia="es-CR"/>
              </w:rPr>
            </w:pPr>
            <w:r w:rsidRPr="0032096A">
              <w:rPr>
                <w:rFonts w:eastAsia="Batang"/>
                <w:color w:val="000000"/>
                <w:szCs w:val="24"/>
                <w:lang w:val="es-419" w:eastAsia="es-CR"/>
              </w:rPr>
              <w:t>2</w:t>
            </w:r>
          </w:p>
        </w:tc>
      </w:tr>
      <w:tr w:rsidR="00736185" w:rsidRPr="0032096A" w14:paraId="7051A39D" w14:textId="77777777" w:rsidTr="00EA6D1A">
        <w:trPr>
          <w:trHeight w:val="330"/>
        </w:trPr>
        <w:tc>
          <w:tcPr>
            <w:tcW w:w="3427" w:type="pct"/>
            <w:tcBorders>
              <w:top w:val="nil"/>
              <w:left w:val="single" w:sz="4" w:space="0" w:color="auto"/>
              <w:bottom w:val="single" w:sz="4" w:space="0" w:color="auto"/>
              <w:right w:val="single" w:sz="4" w:space="0" w:color="auto"/>
            </w:tcBorders>
            <w:noWrap/>
            <w:vAlign w:val="center"/>
            <w:hideMark/>
          </w:tcPr>
          <w:p w14:paraId="1AC1A7DC" w14:textId="77777777" w:rsidR="00736185" w:rsidRPr="0032096A" w:rsidRDefault="00736185" w:rsidP="001679AF">
            <w:pPr>
              <w:jc w:val="center"/>
              <w:rPr>
                <w:rFonts w:eastAsia="Batang"/>
                <w:color w:val="000000"/>
                <w:sz w:val="22"/>
                <w:szCs w:val="22"/>
                <w:lang w:eastAsia="es-CR"/>
              </w:rPr>
            </w:pPr>
            <w:r w:rsidRPr="0032096A">
              <w:rPr>
                <w:rFonts w:eastAsia="Batang"/>
                <w:color w:val="000000"/>
                <w:sz w:val="22"/>
                <w:szCs w:val="22"/>
                <w:lang w:val="es-419" w:eastAsia="es-CR"/>
              </w:rPr>
              <w:t xml:space="preserve">Técnico Judicial </w:t>
            </w:r>
            <w:r w:rsidRPr="0032096A">
              <w:rPr>
                <w:rFonts w:eastAsia="Batang"/>
                <w:b/>
                <w:bCs/>
                <w:color w:val="000000"/>
                <w:sz w:val="22"/>
                <w:szCs w:val="22"/>
                <w:lang w:val="es-419" w:eastAsia="es-CR"/>
              </w:rPr>
              <w:t>(Zona Indígena)</w:t>
            </w:r>
          </w:p>
        </w:tc>
        <w:tc>
          <w:tcPr>
            <w:tcW w:w="1573" w:type="pct"/>
            <w:tcBorders>
              <w:top w:val="nil"/>
              <w:left w:val="nil"/>
              <w:bottom w:val="single" w:sz="4" w:space="0" w:color="auto"/>
              <w:right w:val="single" w:sz="4" w:space="0" w:color="auto"/>
            </w:tcBorders>
            <w:noWrap/>
            <w:vAlign w:val="center"/>
            <w:hideMark/>
          </w:tcPr>
          <w:p w14:paraId="12516157" w14:textId="77777777" w:rsidR="00736185" w:rsidRPr="0032096A" w:rsidRDefault="00736185" w:rsidP="001679AF">
            <w:pPr>
              <w:jc w:val="center"/>
              <w:rPr>
                <w:rFonts w:eastAsia="Batang"/>
                <w:color w:val="000000"/>
                <w:szCs w:val="24"/>
                <w:lang w:eastAsia="es-CR"/>
              </w:rPr>
            </w:pPr>
            <w:r w:rsidRPr="0032096A">
              <w:rPr>
                <w:rFonts w:eastAsia="Batang"/>
                <w:color w:val="000000"/>
                <w:szCs w:val="24"/>
                <w:lang w:val="es-419" w:eastAsia="es-CR"/>
              </w:rPr>
              <w:t>1</w:t>
            </w:r>
          </w:p>
        </w:tc>
      </w:tr>
      <w:tr w:rsidR="00736185" w:rsidRPr="0032096A" w14:paraId="1A906AEC" w14:textId="77777777" w:rsidTr="00EA6D1A">
        <w:trPr>
          <w:trHeight w:val="330"/>
        </w:trPr>
        <w:tc>
          <w:tcPr>
            <w:tcW w:w="3427" w:type="pct"/>
            <w:tcBorders>
              <w:top w:val="nil"/>
              <w:left w:val="single" w:sz="4" w:space="0" w:color="auto"/>
              <w:bottom w:val="single" w:sz="4" w:space="0" w:color="auto"/>
              <w:right w:val="single" w:sz="4" w:space="0" w:color="auto"/>
            </w:tcBorders>
            <w:noWrap/>
            <w:vAlign w:val="center"/>
            <w:hideMark/>
          </w:tcPr>
          <w:p w14:paraId="1CBD1500" w14:textId="77777777" w:rsidR="00736185" w:rsidRPr="0032096A" w:rsidRDefault="00736185" w:rsidP="001679AF">
            <w:pPr>
              <w:jc w:val="center"/>
              <w:rPr>
                <w:rFonts w:eastAsia="Batang"/>
                <w:color w:val="000000"/>
                <w:sz w:val="22"/>
                <w:szCs w:val="22"/>
                <w:lang w:eastAsia="es-CR"/>
              </w:rPr>
            </w:pPr>
            <w:r w:rsidRPr="0032096A">
              <w:rPr>
                <w:rFonts w:eastAsia="Batang"/>
                <w:color w:val="000000"/>
                <w:sz w:val="22"/>
                <w:szCs w:val="22"/>
                <w:lang w:val="es-419" w:eastAsia="es-CR"/>
              </w:rPr>
              <w:t xml:space="preserve">Técnico Judicial </w:t>
            </w:r>
            <w:r w:rsidRPr="0032096A">
              <w:rPr>
                <w:rFonts w:eastAsia="Batang"/>
                <w:b/>
                <w:bCs/>
                <w:color w:val="000000"/>
                <w:sz w:val="22"/>
                <w:szCs w:val="22"/>
                <w:lang w:val="es-419" w:eastAsia="es-CR"/>
              </w:rPr>
              <w:t>(Manifestación)</w:t>
            </w:r>
          </w:p>
        </w:tc>
        <w:tc>
          <w:tcPr>
            <w:tcW w:w="1573" w:type="pct"/>
            <w:tcBorders>
              <w:top w:val="nil"/>
              <w:left w:val="nil"/>
              <w:bottom w:val="single" w:sz="4" w:space="0" w:color="auto"/>
              <w:right w:val="single" w:sz="4" w:space="0" w:color="auto"/>
            </w:tcBorders>
            <w:noWrap/>
            <w:vAlign w:val="center"/>
            <w:hideMark/>
          </w:tcPr>
          <w:p w14:paraId="1CDB5933" w14:textId="77777777" w:rsidR="00736185" w:rsidRPr="0032096A" w:rsidRDefault="00736185" w:rsidP="001679AF">
            <w:pPr>
              <w:jc w:val="center"/>
              <w:rPr>
                <w:rFonts w:eastAsia="Batang"/>
                <w:color w:val="000000"/>
                <w:szCs w:val="24"/>
                <w:lang w:eastAsia="es-CR"/>
              </w:rPr>
            </w:pPr>
            <w:r w:rsidRPr="0032096A">
              <w:rPr>
                <w:rFonts w:eastAsia="Batang"/>
                <w:color w:val="000000"/>
                <w:szCs w:val="24"/>
                <w:lang w:val="es-419" w:eastAsia="es-CR"/>
              </w:rPr>
              <w:t>1</w:t>
            </w:r>
          </w:p>
        </w:tc>
      </w:tr>
    </w:tbl>
    <w:p w14:paraId="081F53B6" w14:textId="016A9096" w:rsidR="00501588" w:rsidRDefault="00501588" w:rsidP="001679AF">
      <w:pPr>
        <w:pStyle w:val="Prrafodelista"/>
        <w:ind w:left="567"/>
        <w:rPr>
          <w:rFonts w:ascii="Book Antiqua" w:hAnsi="Book Antiqua"/>
          <w:snapToGrid w:val="0"/>
        </w:rPr>
      </w:pPr>
    </w:p>
    <w:p w14:paraId="2097432B" w14:textId="3CFEAA03" w:rsidR="005A7642" w:rsidRDefault="00B031F5" w:rsidP="001679AF">
      <w:pPr>
        <w:pStyle w:val="Prrafodelista"/>
        <w:numPr>
          <w:ilvl w:val="1"/>
          <w:numId w:val="23"/>
        </w:numPr>
        <w:ind w:left="567" w:hanging="567"/>
        <w:rPr>
          <w:rFonts w:ascii="Book Antiqua" w:hAnsi="Book Antiqua"/>
          <w:snapToGrid w:val="0"/>
        </w:rPr>
      </w:pPr>
      <w:r>
        <w:rPr>
          <w:rFonts w:ascii="Book Antiqua" w:hAnsi="Book Antiqua"/>
          <w:snapToGrid w:val="0"/>
        </w:rPr>
        <w:t xml:space="preserve">Tomar nota que </w:t>
      </w:r>
      <w:r w:rsidR="005A7642" w:rsidRPr="005A7642">
        <w:rPr>
          <w:rFonts w:ascii="Book Antiqua" w:hAnsi="Book Antiqua"/>
          <w:snapToGrid w:val="0"/>
        </w:rPr>
        <w:t xml:space="preserve">la continuidad de la cuarta plaza de Técnico/a Judicial de trámite está sujeta a seguimiento posterior al mes de enero de 2026, de conformidad al acuerdo tomado por la Corte Plena </w:t>
      </w:r>
      <w:r w:rsidR="005A7642" w:rsidRPr="00427905">
        <w:rPr>
          <w:rFonts w:ascii="Book Antiqua" w:hAnsi="Book Antiqua"/>
          <w:snapToGrid w:val="0"/>
        </w:rPr>
        <w:t>en sesión 26-2025 celebrada el 09 de junio de 2025, artículo XVIII (oficio 112</w:t>
      </w:r>
      <w:r w:rsidR="005A7642" w:rsidRPr="005A7642">
        <w:rPr>
          <w:rFonts w:ascii="Book Antiqua" w:hAnsi="Book Antiqua"/>
          <w:snapToGrid w:val="0"/>
        </w:rPr>
        <w:t>0-PLA-OI-2024), en el que se aprobó trasladar la competencia territorial de las comunidades indígenas que se encuentran ubicadas al Este del río Chirripó, hacia los despachos judiciales del cantón de Turrialba.</w:t>
      </w:r>
    </w:p>
    <w:p w14:paraId="3831CEEE" w14:textId="77777777" w:rsidR="00600049" w:rsidRPr="00B760CF" w:rsidRDefault="00600049" w:rsidP="001679AF">
      <w:pPr>
        <w:rPr>
          <w:snapToGrid w:val="0"/>
        </w:rPr>
      </w:pPr>
    </w:p>
    <w:p w14:paraId="45AC1B75" w14:textId="7055C2D4" w:rsidR="0097729F" w:rsidRPr="00427905" w:rsidRDefault="00521ABF" w:rsidP="001679AF">
      <w:pPr>
        <w:pStyle w:val="Prrafodelista"/>
        <w:numPr>
          <w:ilvl w:val="1"/>
          <w:numId w:val="23"/>
        </w:numPr>
        <w:ind w:left="567" w:hanging="567"/>
        <w:rPr>
          <w:rFonts w:ascii="Book Antiqua" w:hAnsi="Book Antiqua"/>
          <w:snapToGrid w:val="0"/>
        </w:rPr>
      </w:pPr>
      <w:r>
        <w:rPr>
          <w:rFonts w:ascii="Book Antiqua" w:hAnsi="Book Antiqua"/>
          <w:snapToGrid w:val="0"/>
        </w:rPr>
        <w:t xml:space="preserve">Aprobar el traslado de una plaza de Técnico Judicial 1 </w:t>
      </w:r>
      <w:r w:rsidR="00AE7DD1">
        <w:rPr>
          <w:rFonts w:ascii="Book Antiqua" w:hAnsi="Book Antiqua"/>
          <w:snapToGrid w:val="0"/>
        </w:rPr>
        <w:t>del Juzgado Contravencional de Turrialba hacia la Administración de Turrialba</w:t>
      </w:r>
      <w:r w:rsidR="00F83110">
        <w:rPr>
          <w:rFonts w:ascii="Book Antiqua" w:hAnsi="Book Antiqua"/>
          <w:snapToGrid w:val="0"/>
        </w:rPr>
        <w:t>,</w:t>
      </w:r>
      <w:r w:rsidR="00AE7DD1">
        <w:rPr>
          <w:rFonts w:ascii="Book Antiqua" w:hAnsi="Book Antiqua"/>
          <w:snapToGrid w:val="0"/>
        </w:rPr>
        <w:t xml:space="preserve"> para la atención de requerimientos institucionales</w:t>
      </w:r>
      <w:r w:rsidR="00EA5238">
        <w:rPr>
          <w:rFonts w:ascii="Book Antiqua" w:hAnsi="Book Antiqua"/>
          <w:snapToGrid w:val="0"/>
        </w:rPr>
        <w:t xml:space="preserve">, lo anterior de conformidad con </w:t>
      </w:r>
      <w:r w:rsidR="00EA5238" w:rsidRPr="00EA5238">
        <w:rPr>
          <w:rFonts w:ascii="Book Antiqua" w:hAnsi="Book Antiqua"/>
          <w:snapToGrid w:val="0"/>
        </w:rPr>
        <w:t>el</w:t>
      </w:r>
      <w:r w:rsidR="00EA5238">
        <w:rPr>
          <w:rFonts w:ascii="Book Antiqua" w:hAnsi="Book Antiqua"/>
          <w:snapToGrid w:val="0"/>
        </w:rPr>
        <w:t xml:space="preserve"> acuerdo tomado por el</w:t>
      </w:r>
      <w:r w:rsidR="00EA5238" w:rsidRPr="00EA5238">
        <w:rPr>
          <w:rFonts w:ascii="Book Antiqua" w:hAnsi="Book Antiqua"/>
          <w:snapToGrid w:val="0"/>
        </w:rPr>
        <w:t xml:space="preserve"> Consejo Superior en sesión </w:t>
      </w:r>
      <w:r w:rsidR="00EA5238" w:rsidRPr="00427905">
        <w:rPr>
          <w:rFonts w:ascii="Book Antiqua" w:hAnsi="Book Antiqua"/>
          <w:snapToGrid w:val="0"/>
        </w:rPr>
        <w:t>89-2024 celebrada el 03 de octubre de 2024, artículo XII</w:t>
      </w:r>
      <w:r w:rsidR="00AE7DD1" w:rsidRPr="00427905">
        <w:rPr>
          <w:rFonts w:ascii="Book Antiqua" w:hAnsi="Book Antiqua"/>
          <w:snapToGrid w:val="0"/>
        </w:rPr>
        <w:t>.</w:t>
      </w:r>
    </w:p>
    <w:p w14:paraId="571896BC" w14:textId="77777777" w:rsidR="009B6F5C" w:rsidRPr="006A3E8A" w:rsidRDefault="009B6F5C" w:rsidP="001679AF">
      <w:pPr>
        <w:pStyle w:val="Prrafodelista"/>
        <w:ind w:left="567"/>
        <w:rPr>
          <w:rFonts w:ascii="Book Antiqua" w:hAnsi="Book Antiqua"/>
          <w:snapToGrid w:val="0"/>
        </w:rPr>
      </w:pPr>
    </w:p>
    <w:p w14:paraId="36A13C2F" w14:textId="66AC00C1" w:rsidR="00473E92" w:rsidRPr="00427905" w:rsidRDefault="00473E92" w:rsidP="001679AF">
      <w:pPr>
        <w:pStyle w:val="Prrafodelista"/>
        <w:numPr>
          <w:ilvl w:val="1"/>
          <w:numId w:val="23"/>
        </w:numPr>
        <w:ind w:left="567" w:hanging="567"/>
        <w:rPr>
          <w:rFonts w:ascii="Book Antiqua" w:hAnsi="Book Antiqua"/>
        </w:rPr>
      </w:pPr>
      <w:r w:rsidRPr="00473E92">
        <w:rPr>
          <w:rFonts w:ascii="Book Antiqua" w:hAnsi="Book Antiqua"/>
        </w:rPr>
        <w:t xml:space="preserve">Aprobar el </w:t>
      </w:r>
      <w:r w:rsidRPr="00427905">
        <w:rPr>
          <w:rFonts w:ascii="Book Antiqua" w:hAnsi="Book Antiqua"/>
        </w:rPr>
        <w:t xml:space="preserve">traslado </w:t>
      </w:r>
      <w:r w:rsidR="002F2ADD" w:rsidRPr="00427905">
        <w:rPr>
          <w:rFonts w:ascii="Book Antiqua" w:hAnsi="Book Antiqua"/>
        </w:rPr>
        <w:t xml:space="preserve">y recalificación </w:t>
      </w:r>
      <w:r w:rsidRPr="00427905">
        <w:rPr>
          <w:rFonts w:ascii="Book Antiqua" w:hAnsi="Book Antiqua"/>
        </w:rPr>
        <w:t>de una plaza de Técnico Judicial 1 del actual Juzgado Contravencional de Turrialba (la que defina la Dirección de Gestión Humana ya que todos los puestos actuales están en condición de propiedad) hacia el Juzgado de Familia, Penal Juvenil y Contra la Violencia Doméstica de Turrialba</w:t>
      </w:r>
      <w:r w:rsidR="002F2ADD" w:rsidRPr="00427905">
        <w:rPr>
          <w:rFonts w:ascii="Book Antiqua" w:hAnsi="Book Antiqua"/>
        </w:rPr>
        <w:t xml:space="preserve"> en categoría de Técnico Judicial 2</w:t>
      </w:r>
      <w:r w:rsidRPr="00427905">
        <w:rPr>
          <w:rFonts w:ascii="Book Antiqua" w:hAnsi="Book Antiqua"/>
        </w:rPr>
        <w:t xml:space="preserve">. </w:t>
      </w:r>
    </w:p>
    <w:p w14:paraId="0496C6E9" w14:textId="77777777" w:rsidR="008B45B9" w:rsidRDefault="008B45B9" w:rsidP="001679AF"/>
    <w:p w14:paraId="3FAF853D" w14:textId="1BE6E974" w:rsidR="00473E92" w:rsidRDefault="00473E92" w:rsidP="001679AF">
      <w:pPr>
        <w:ind w:left="567"/>
      </w:pPr>
      <w:r>
        <w:t xml:space="preserve">Lo anterior en atención a lo ya dispuesto por el </w:t>
      </w:r>
      <w:r w:rsidRPr="00427905">
        <w:t xml:space="preserve">Consejo Superior en sesión </w:t>
      </w:r>
      <w:r w:rsidRPr="00427905">
        <w:rPr>
          <w:rFonts w:cs="Calibri"/>
          <w:snapToGrid w:val="0"/>
          <w:color w:val="000000"/>
        </w:rPr>
        <w:t>14-2025, celebrada el 20 de febrero de 2025, artículo VIII</w:t>
      </w:r>
      <w:r w:rsidR="008C50F6" w:rsidRPr="00427905">
        <w:rPr>
          <w:rFonts w:cs="Calibri"/>
          <w:snapToGrid w:val="0"/>
          <w:color w:val="000000"/>
        </w:rPr>
        <w:t xml:space="preserve"> y sesión 89-2024 celebrada el 03 de octubre de 2024, artículo XII.</w:t>
      </w:r>
      <w:r w:rsidR="008C50F6">
        <w:rPr>
          <w:rFonts w:cs="Calibri"/>
          <w:b/>
          <w:bCs/>
          <w:snapToGrid w:val="0"/>
          <w:color w:val="000000"/>
        </w:rPr>
        <w:t xml:space="preserve">  </w:t>
      </w:r>
      <w:r w:rsidR="002F2ADD">
        <w:rPr>
          <w:rFonts w:cs="Calibri"/>
          <w:snapToGrid w:val="0"/>
          <w:color w:val="000000"/>
        </w:rPr>
        <w:t>En el momento en que se realice</w:t>
      </w:r>
      <w:r w:rsidR="008C50F6" w:rsidRPr="008C50F6">
        <w:rPr>
          <w:rFonts w:cs="Calibri"/>
          <w:snapToGrid w:val="0"/>
          <w:color w:val="000000"/>
        </w:rPr>
        <w:t xml:space="preserve"> este movimiento se libera la plaza de técnico Supernumerario que actualmente la Administración </w:t>
      </w:r>
      <w:r w:rsidR="00A41CC5">
        <w:rPr>
          <w:rFonts w:cs="Calibri"/>
          <w:snapToGrid w:val="0"/>
          <w:color w:val="000000"/>
        </w:rPr>
        <w:t xml:space="preserve">de Turrialba </w:t>
      </w:r>
      <w:r w:rsidR="008C50F6" w:rsidRPr="008C50F6">
        <w:rPr>
          <w:rFonts w:cs="Calibri"/>
          <w:snapToGrid w:val="0"/>
          <w:color w:val="000000"/>
        </w:rPr>
        <w:t xml:space="preserve">tiene destacada en el </w:t>
      </w:r>
      <w:r w:rsidR="008C50F6" w:rsidRPr="008C50F6">
        <w:t>Juzgado de Familia, Penal Juvenil y Contra</w:t>
      </w:r>
      <w:r w:rsidR="008C50F6" w:rsidRPr="00473E92">
        <w:t xml:space="preserve"> la Violencia Doméstica de Turrialba</w:t>
      </w:r>
      <w:r w:rsidR="008C50F6">
        <w:t xml:space="preserve"> en sustitución de la plaza 47371. </w:t>
      </w:r>
    </w:p>
    <w:p w14:paraId="7347F061" w14:textId="77777777" w:rsidR="00B760CF" w:rsidRPr="00473E92" w:rsidRDefault="00B760CF" w:rsidP="001679AF">
      <w:pPr>
        <w:ind w:left="567"/>
        <w:rPr>
          <w:rFonts w:cs="Calibri"/>
          <w:b/>
          <w:bCs/>
          <w:snapToGrid w:val="0"/>
          <w:color w:val="000000"/>
        </w:rPr>
      </w:pPr>
    </w:p>
    <w:p w14:paraId="15B5A0C3" w14:textId="7C542564" w:rsidR="009743CB" w:rsidRDefault="002F2ADD" w:rsidP="001679AF">
      <w:pPr>
        <w:ind w:left="567"/>
        <w:rPr>
          <w:lang w:val="es-ES"/>
        </w:rPr>
      </w:pPr>
      <w:r>
        <w:rPr>
          <w:lang w:val="es-ES"/>
        </w:rPr>
        <w:lastRenderedPageBreak/>
        <w:t xml:space="preserve">Esta recomendación al implicar una recalificación de una plaza de técnico judicial de categoría 1 a 2, </w:t>
      </w:r>
      <w:r w:rsidR="006F440A">
        <w:rPr>
          <w:lang w:val="es-ES"/>
        </w:rPr>
        <w:t xml:space="preserve">conlleva </w:t>
      </w:r>
      <w:r>
        <w:rPr>
          <w:lang w:val="es-ES"/>
        </w:rPr>
        <w:t xml:space="preserve">un costo de </w:t>
      </w:r>
      <w:r w:rsidRPr="001D020D">
        <w:rPr>
          <w:rFonts w:cs="Calibri"/>
          <w:snapToGrid w:val="0"/>
          <w:color w:val="000000"/>
        </w:rPr>
        <w:t>¢573</w:t>
      </w:r>
      <w:r>
        <w:rPr>
          <w:rFonts w:cs="Calibri"/>
          <w:snapToGrid w:val="0"/>
          <w:color w:val="000000"/>
        </w:rPr>
        <w:t> </w:t>
      </w:r>
      <w:r w:rsidRPr="001D020D">
        <w:rPr>
          <w:rFonts w:cs="Calibri"/>
          <w:snapToGrid w:val="0"/>
          <w:color w:val="000000"/>
        </w:rPr>
        <w:t>000</w:t>
      </w:r>
      <w:r>
        <w:rPr>
          <w:rFonts w:cs="Calibri"/>
          <w:snapToGrid w:val="0"/>
          <w:color w:val="000000"/>
        </w:rPr>
        <w:t xml:space="preserve"> </w:t>
      </w:r>
      <w:r>
        <w:rPr>
          <w:lang w:val="es-ES"/>
        </w:rPr>
        <w:t xml:space="preserve">al año y está supeditada a la existencia de contenido presupuestario. </w:t>
      </w:r>
    </w:p>
    <w:p w14:paraId="22F93B90" w14:textId="4E6EC77F" w:rsidR="009743CB" w:rsidRPr="006E52A8" w:rsidRDefault="009743CB" w:rsidP="001679AF">
      <w:pPr>
        <w:rPr>
          <w:lang w:val="es-ES"/>
        </w:rPr>
      </w:pPr>
    </w:p>
    <w:p w14:paraId="75092686" w14:textId="3477EE56" w:rsidR="006E52A8" w:rsidRPr="006E52A8" w:rsidRDefault="006E52A8" w:rsidP="001679AF">
      <w:pPr>
        <w:pStyle w:val="Prrafodelista"/>
        <w:numPr>
          <w:ilvl w:val="2"/>
          <w:numId w:val="23"/>
        </w:numPr>
        <w:ind w:left="1134" w:hanging="567"/>
        <w:rPr>
          <w:rFonts w:ascii="Book Antiqua" w:hAnsi="Book Antiqua"/>
        </w:rPr>
      </w:pPr>
      <w:r w:rsidRPr="006E52A8">
        <w:rPr>
          <w:rFonts w:ascii="Book Antiqua" w:hAnsi="Book Antiqua"/>
        </w:rPr>
        <w:t xml:space="preserve">Aprobar el traslado definitivo de la plaza </w:t>
      </w:r>
      <w:r w:rsidRPr="00427905">
        <w:rPr>
          <w:rFonts w:ascii="Book Antiqua" w:eastAsia="Batang" w:hAnsi="Book Antiqua"/>
          <w:color w:val="000000"/>
          <w:lang w:eastAsia="es-CR"/>
        </w:rPr>
        <w:t>número 47371 del servidor Isaac González Castillo al Juzgado Contravencional de Turrialba.  La plaza mantiene su condición de Técnico Judicial categoría 2 hasta que adquiera la condición de vacante, donde se equiparará a</w:t>
      </w:r>
      <w:r w:rsidRPr="006E52A8">
        <w:rPr>
          <w:rFonts w:ascii="Book Antiqua" w:eastAsia="Batang" w:hAnsi="Book Antiqua"/>
          <w:color w:val="000000"/>
          <w:lang w:eastAsia="es-CR"/>
        </w:rPr>
        <w:t xml:space="preserve"> categoría de técnico judicial 1.</w:t>
      </w:r>
    </w:p>
    <w:p w14:paraId="2EF18F00" w14:textId="77777777" w:rsidR="008B45B9" w:rsidRDefault="008B45B9" w:rsidP="001679AF"/>
    <w:p w14:paraId="7B17C8E1" w14:textId="432B6D4E" w:rsidR="006E52A8" w:rsidRDefault="006E52A8" w:rsidP="001679AF">
      <w:pPr>
        <w:ind w:left="1134"/>
        <w:rPr>
          <w:rFonts w:cs="Calibri"/>
          <w:b/>
          <w:bCs/>
          <w:snapToGrid w:val="0"/>
          <w:color w:val="000000"/>
        </w:rPr>
      </w:pPr>
      <w:r w:rsidRPr="006E52A8">
        <w:t xml:space="preserve">Lo anterior en atención a lo ya dispuesto por el Consejo Superior en sesión </w:t>
      </w:r>
      <w:r w:rsidRPr="00427905">
        <w:rPr>
          <w:rFonts w:cs="Calibri"/>
          <w:snapToGrid w:val="0"/>
          <w:color w:val="000000"/>
        </w:rPr>
        <w:t>14-2025, celebrada el 20 de febrero de 2025, artículo VIII.</w:t>
      </w:r>
      <w:r w:rsidRPr="006E52A8">
        <w:rPr>
          <w:rFonts w:cs="Calibri"/>
          <w:b/>
          <w:bCs/>
          <w:snapToGrid w:val="0"/>
          <w:color w:val="000000"/>
        </w:rPr>
        <w:t xml:space="preserve"> </w:t>
      </w:r>
      <w:r>
        <w:rPr>
          <w:rFonts w:cs="Calibri"/>
          <w:b/>
          <w:bCs/>
          <w:snapToGrid w:val="0"/>
          <w:color w:val="000000"/>
        </w:rPr>
        <w:t xml:space="preserve"> </w:t>
      </w:r>
      <w:r w:rsidRPr="006E52A8">
        <w:rPr>
          <w:rFonts w:cs="Calibri"/>
          <w:snapToGrid w:val="0"/>
          <w:color w:val="000000"/>
        </w:rPr>
        <w:t>El traslado aplica</w:t>
      </w:r>
      <w:r w:rsidR="00A146EB">
        <w:rPr>
          <w:rFonts w:cs="Calibri"/>
          <w:snapToGrid w:val="0"/>
          <w:color w:val="000000"/>
        </w:rPr>
        <w:t>ría</w:t>
      </w:r>
      <w:r w:rsidRPr="006E52A8">
        <w:rPr>
          <w:rFonts w:cs="Calibri"/>
          <w:snapToGrid w:val="0"/>
          <w:color w:val="000000"/>
        </w:rPr>
        <w:t xml:space="preserve"> una vez ejecutada la recomendación 6.</w:t>
      </w:r>
      <w:r w:rsidR="00C57616">
        <w:rPr>
          <w:rFonts w:cs="Calibri"/>
          <w:snapToGrid w:val="0"/>
          <w:color w:val="000000"/>
        </w:rPr>
        <w:t>3</w:t>
      </w:r>
      <w:r w:rsidRPr="006E52A8">
        <w:rPr>
          <w:rFonts w:cs="Calibri"/>
          <w:snapToGrid w:val="0"/>
          <w:color w:val="000000"/>
        </w:rPr>
        <w:t>. de este informe.</w:t>
      </w:r>
      <w:r>
        <w:rPr>
          <w:rFonts w:cs="Calibri"/>
          <w:b/>
          <w:bCs/>
          <w:snapToGrid w:val="0"/>
          <w:color w:val="000000"/>
        </w:rPr>
        <w:t xml:space="preserve"> </w:t>
      </w:r>
    </w:p>
    <w:p w14:paraId="37AF5B5C" w14:textId="77777777" w:rsidR="003662BD" w:rsidRPr="006A3E8A" w:rsidRDefault="003662BD" w:rsidP="001679AF">
      <w:pPr>
        <w:pStyle w:val="Prrafodelista"/>
        <w:ind w:left="567"/>
      </w:pPr>
    </w:p>
    <w:p w14:paraId="244814B0" w14:textId="54CA6CA0" w:rsidR="003662BD" w:rsidRPr="006A3E8A" w:rsidRDefault="00004DEF" w:rsidP="001679AF">
      <w:pPr>
        <w:pStyle w:val="Prrafodelista"/>
        <w:numPr>
          <w:ilvl w:val="1"/>
          <w:numId w:val="23"/>
        </w:numPr>
        <w:ind w:left="567" w:hanging="567"/>
      </w:pPr>
      <w:r w:rsidRPr="00004DEF">
        <w:rPr>
          <w:rFonts w:ascii="Book Antiqua" w:hAnsi="Book Antiqua"/>
        </w:rPr>
        <w:t>Solicitar a la Dirección de Gestión Humana certificar el contenido presupuestario y así se determine a partir de que fecha se puedan disponer de los recursos para</w:t>
      </w:r>
      <w:r w:rsidR="00305C9E">
        <w:rPr>
          <w:rFonts w:ascii="Book Antiqua" w:hAnsi="Book Antiqua"/>
        </w:rPr>
        <w:t xml:space="preserve"> el traslado de la plaza</w:t>
      </w:r>
      <w:r w:rsidR="005B227D">
        <w:rPr>
          <w:rFonts w:ascii="Book Antiqua" w:hAnsi="Book Antiqua"/>
        </w:rPr>
        <w:t xml:space="preserve"> de Técnico Judicial</w:t>
      </w:r>
      <w:r w:rsidR="00305C9E">
        <w:rPr>
          <w:rFonts w:ascii="Book Antiqua" w:hAnsi="Book Antiqua"/>
        </w:rPr>
        <w:t xml:space="preserve"> desde el Juzgado Contravencional de Turrialba hacia el Juzgado </w:t>
      </w:r>
      <w:r w:rsidR="00F42FC6">
        <w:rPr>
          <w:rFonts w:ascii="Book Antiqua" w:hAnsi="Book Antiqua"/>
        </w:rPr>
        <w:t>de Familia, Penal Juvenil y Contra la Violencia Doméstica de Turrialba</w:t>
      </w:r>
      <w:r w:rsidR="00D93992">
        <w:rPr>
          <w:rFonts w:ascii="Book Antiqua" w:hAnsi="Book Antiqua"/>
        </w:rPr>
        <w:t>.</w:t>
      </w:r>
    </w:p>
    <w:p w14:paraId="1BED017D" w14:textId="77777777" w:rsidR="00327A15" w:rsidRPr="006A3E8A" w:rsidRDefault="00327A15" w:rsidP="001679AF">
      <w:pPr>
        <w:rPr>
          <w:b/>
          <w:bCs/>
          <w:i/>
          <w:iCs/>
          <w:sz w:val="28"/>
          <w:szCs w:val="28"/>
        </w:rPr>
      </w:pPr>
    </w:p>
    <w:p w14:paraId="55C19EFF" w14:textId="42F71FCF" w:rsidR="00113387" w:rsidRDefault="00113387" w:rsidP="001679AF">
      <w:pPr>
        <w:rPr>
          <w:b/>
          <w:bCs/>
          <w:i/>
          <w:iCs/>
          <w:sz w:val="28"/>
          <w:szCs w:val="28"/>
        </w:rPr>
      </w:pPr>
      <w:r w:rsidRPr="006A3E8A">
        <w:rPr>
          <w:b/>
          <w:bCs/>
          <w:i/>
          <w:iCs/>
          <w:sz w:val="28"/>
          <w:szCs w:val="28"/>
        </w:rPr>
        <w:t>A la Dirección de Gestión Humana</w:t>
      </w:r>
    </w:p>
    <w:p w14:paraId="0DE5CA5F" w14:textId="77777777" w:rsidR="001679AF" w:rsidRPr="006A3E8A" w:rsidRDefault="001679AF" w:rsidP="001679AF">
      <w:pPr>
        <w:rPr>
          <w:b/>
          <w:bCs/>
          <w:i/>
          <w:iCs/>
          <w:sz w:val="28"/>
          <w:szCs w:val="28"/>
        </w:rPr>
      </w:pPr>
    </w:p>
    <w:p w14:paraId="27C9790D" w14:textId="7853443A" w:rsidR="005609B8" w:rsidRDefault="005609B8" w:rsidP="001679AF">
      <w:pPr>
        <w:pStyle w:val="Prrafodelista"/>
        <w:numPr>
          <w:ilvl w:val="1"/>
          <w:numId w:val="23"/>
        </w:numPr>
        <w:ind w:left="567" w:hanging="567"/>
        <w:rPr>
          <w:rFonts w:ascii="Book Antiqua" w:hAnsi="Book Antiqua" w:cs="Calibri"/>
          <w:snapToGrid w:val="0"/>
          <w:color w:val="000000"/>
        </w:rPr>
      </w:pPr>
      <w:r w:rsidRPr="005609B8">
        <w:rPr>
          <w:rFonts w:ascii="Book Antiqua" w:hAnsi="Book Antiqua" w:cs="Calibri"/>
          <w:snapToGrid w:val="0"/>
          <w:color w:val="000000"/>
        </w:rPr>
        <w:t>Definir</w:t>
      </w:r>
      <w:r>
        <w:rPr>
          <w:rFonts w:ascii="Book Antiqua" w:hAnsi="Book Antiqua" w:cs="Calibri"/>
          <w:snapToGrid w:val="0"/>
          <w:color w:val="000000"/>
        </w:rPr>
        <w:t xml:space="preserve"> </w:t>
      </w:r>
      <w:r w:rsidR="00F21BAA">
        <w:rPr>
          <w:rFonts w:ascii="Book Antiqua" w:hAnsi="Book Antiqua" w:cs="Calibri"/>
          <w:snapToGrid w:val="0"/>
          <w:color w:val="000000"/>
        </w:rPr>
        <w:t>el puesto</w:t>
      </w:r>
      <w:r w:rsidR="00E861CC">
        <w:rPr>
          <w:rFonts w:ascii="Book Antiqua" w:hAnsi="Book Antiqua" w:cs="Calibri"/>
          <w:snapToGrid w:val="0"/>
          <w:color w:val="000000"/>
        </w:rPr>
        <w:t xml:space="preserve"> de Técnico Judicial 1</w:t>
      </w:r>
      <w:r w:rsidR="00F21BAA">
        <w:rPr>
          <w:rFonts w:ascii="Book Antiqua" w:hAnsi="Book Antiqua" w:cs="Calibri"/>
          <w:snapToGrid w:val="0"/>
          <w:color w:val="000000"/>
        </w:rPr>
        <w:t xml:space="preserve"> que se traslada </w:t>
      </w:r>
      <w:r w:rsidR="00D93992">
        <w:rPr>
          <w:rFonts w:ascii="Book Antiqua" w:hAnsi="Book Antiqua" w:cs="Calibri"/>
          <w:snapToGrid w:val="0"/>
          <w:color w:val="000000"/>
        </w:rPr>
        <w:t xml:space="preserve">desde el Juzgado Contravencional de </w:t>
      </w:r>
      <w:r w:rsidR="00342924">
        <w:rPr>
          <w:rFonts w:ascii="Book Antiqua" w:hAnsi="Book Antiqua" w:cs="Calibri"/>
          <w:snapToGrid w:val="0"/>
          <w:color w:val="000000"/>
        </w:rPr>
        <w:t>Turrialba hacia el</w:t>
      </w:r>
      <w:r w:rsidR="00342924">
        <w:rPr>
          <w:rFonts w:ascii="Book Antiqua" w:hAnsi="Book Antiqua"/>
        </w:rPr>
        <w:t xml:space="preserve"> Juzgado de Familia, Penal Juvenil y Contra la Violencia Doméstica de Turrialb</w:t>
      </w:r>
      <w:r w:rsidR="00BD6F3A">
        <w:rPr>
          <w:rFonts w:ascii="Book Antiqua" w:hAnsi="Book Antiqua"/>
        </w:rPr>
        <w:t>a</w:t>
      </w:r>
      <w:r w:rsidR="0000079B">
        <w:rPr>
          <w:rFonts w:ascii="Book Antiqua" w:hAnsi="Book Antiqua"/>
        </w:rPr>
        <w:t>,</w:t>
      </w:r>
      <w:r w:rsidR="00BD6F3A">
        <w:rPr>
          <w:rFonts w:ascii="Book Antiqua" w:hAnsi="Book Antiqua"/>
        </w:rPr>
        <w:t xml:space="preserve"> </w:t>
      </w:r>
      <w:r w:rsidR="00724CBB">
        <w:rPr>
          <w:rFonts w:ascii="Book Antiqua" w:hAnsi="Book Antiqua" w:cs="Calibri"/>
          <w:snapToGrid w:val="0"/>
          <w:color w:val="000000"/>
        </w:rPr>
        <w:t>para</w:t>
      </w:r>
      <w:r w:rsidRPr="005609B8">
        <w:rPr>
          <w:rFonts w:ascii="Book Antiqua" w:hAnsi="Book Antiqua" w:cs="Calibri"/>
          <w:snapToGrid w:val="0"/>
          <w:color w:val="000000"/>
        </w:rPr>
        <w:t xml:space="preserve"> s</w:t>
      </w:r>
      <w:r w:rsidR="00724CBB">
        <w:rPr>
          <w:rFonts w:ascii="Book Antiqua" w:hAnsi="Book Antiqua" w:cs="Calibri"/>
          <w:snapToGrid w:val="0"/>
          <w:color w:val="000000"/>
        </w:rPr>
        <w:t>u</w:t>
      </w:r>
      <w:r w:rsidRPr="005609B8">
        <w:rPr>
          <w:rFonts w:ascii="Book Antiqua" w:hAnsi="Book Antiqua" w:cs="Calibri"/>
          <w:snapToGrid w:val="0"/>
          <w:color w:val="000000"/>
        </w:rPr>
        <w:t xml:space="preserve"> recalific</w:t>
      </w:r>
      <w:r w:rsidR="004B4A6E">
        <w:rPr>
          <w:rFonts w:ascii="Book Antiqua" w:hAnsi="Book Antiqua" w:cs="Calibri"/>
          <w:snapToGrid w:val="0"/>
          <w:color w:val="000000"/>
        </w:rPr>
        <w:t>ación</w:t>
      </w:r>
      <w:r w:rsidR="00E861CC">
        <w:rPr>
          <w:rFonts w:ascii="Book Antiqua" w:hAnsi="Book Antiqua" w:cs="Calibri"/>
          <w:snapToGrid w:val="0"/>
          <w:color w:val="000000"/>
        </w:rPr>
        <w:t xml:space="preserve"> a T</w:t>
      </w:r>
      <w:r w:rsidR="000E7C71">
        <w:rPr>
          <w:rFonts w:ascii="Book Antiqua" w:hAnsi="Book Antiqua" w:cs="Calibri"/>
          <w:snapToGrid w:val="0"/>
          <w:color w:val="000000"/>
        </w:rPr>
        <w:t>écnico Judicial 2</w:t>
      </w:r>
      <w:r w:rsidRPr="005609B8">
        <w:rPr>
          <w:rFonts w:ascii="Book Antiqua" w:hAnsi="Book Antiqua" w:cs="Calibri"/>
          <w:snapToGrid w:val="0"/>
          <w:color w:val="000000"/>
        </w:rPr>
        <w:t xml:space="preserve"> y a partir de que fecha según disponibilidad de recursos</w:t>
      </w:r>
      <w:r w:rsidR="00AE0156">
        <w:rPr>
          <w:rFonts w:ascii="Book Antiqua" w:hAnsi="Book Antiqua" w:cs="Calibri"/>
          <w:snapToGrid w:val="0"/>
          <w:color w:val="000000"/>
        </w:rPr>
        <w:t>; así como</w:t>
      </w:r>
      <w:r w:rsidRPr="005609B8">
        <w:rPr>
          <w:rFonts w:ascii="Book Antiqua" w:hAnsi="Book Antiqua" w:cs="Calibri"/>
          <w:snapToGrid w:val="0"/>
          <w:color w:val="000000"/>
        </w:rPr>
        <w:t xml:space="preserve"> la correspondiente actualización en la PIN</w:t>
      </w:r>
      <w:r w:rsidR="004B4A6E">
        <w:rPr>
          <w:rFonts w:ascii="Book Antiqua" w:hAnsi="Book Antiqua" w:cs="Calibri"/>
          <w:snapToGrid w:val="0"/>
          <w:color w:val="000000"/>
        </w:rPr>
        <w:t>.</w:t>
      </w:r>
    </w:p>
    <w:p w14:paraId="0ADE0CAA" w14:textId="77777777" w:rsidR="004B4A6E" w:rsidRDefault="004B4A6E" w:rsidP="001679AF">
      <w:pPr>
        <w:pStyle w:val="Prrafodelista"/>
        <w:ind w:left="567"/>
        <w:rPr>
          <w:rFonts w:ascii="Book Antiqua" w:hAnsi="Book Antiqua" w:cs="Calibri"/>
          <w:snapToGrid w:val="0"/>
          <w:color w:val="000000"/>
        </w:rPr>
      </w:pPr>
    </w:p>
    <w:p w14:paraId="6C09F825" w14:textId="44233377" w:rsidR="00C17B8F" w:rsidRDefault="004B4A6E" w:rsidP="001679AF">
      <w:pPr>
        <w:pStyle w:val="Prrafodelista"/>
        <w:numPr>
          <w:ilvl w:val="1"/>
          <w:numId w:val="23"/>
        </w:numPr>
        <w:ind w:left="567" w:hanging="567"/>
        <w:rPr>
          <w:rFonts w:ascii="Book Antiqua" w:hAnsi="Book Antiqua" w:cs="Calibri"/>
          <w:snapToGrid w:val="0"/>
          <w:color w:val="000000"/>
        </w:rPr>
      </w:pPr>
      <w:r w:rsidRPr="00C17B8F">
        <w:rPr>
          <w:rFonts w:ascii="Book Antiqua" w:hAnsi="Book Antiqua" w:cs="Calibri"/>
          <w:snapToGrid w:val="0"/>
          <w:color w:val="000000"/>
        </w:rPr>
        <w:t>Definir el puesto</w:t>
      </w:r>
      <w:r w:rsidR="00E34E60" w:rsidRPr="00C17B8F">
        <w:rPr>
          <w:rFonts w:ascii="Book Antiqua" w:hAnsi="Book Antiqua" w:cs="Calibri"/>
          <w:snapToGrid w:val="0"/>
          <w:color w:val="000000"/>
        </w:rPr>
        <w:t xml:space="preserve"> de Técnico Judicial 1 </w:t>
      </w:r>
      <w:r w:rsidRPr="00C17B8F">
        <w:rPr>
          <w:rFonts w:ascii="Book Antiqua" w:hAnsi="Book Antiqua" w:cs="Calibri"/>
          <w:snapToGrid w:val="0"/>
          <w:color w:val="000000"/>
        </w:rPr>
        <w:t>que se traslada desde el Juzgado Contravencional de Turrialba hacia</w:t>
      </w:r>
      <w:r w:rsidR="00B27BA5" w:rsidRPr="00C17B8F">
        <w:rPr>
          <w:rFonts w:ascii="Book Antiqua" w:hAnsi="Book Antiqua" w:cs="Calibri"/>
          <w:snapToGrid w:val="0"/>
          <w:color w:val="000000"/>
        </w:rPr>
        <w:t xml:space="preserve"> la Administración de Turrialba</w:t>
      </w:r>
      <w:r w:rsidR="007D750E">
        <w:rPr>
          <w:rFonts w:ascii="Book Antiqua" w:hAnsi="Book Antiqua" w:cs="Calibri"/>
          <w:snapToGrid w:val="0"/>
          <w:color w:val="000000"/>
        </w:rPr>
        <w:t>,</w:t>
      </w:r>
      <w:r w:rsidR="00B27BA5" w:rsidRPr="00C17B8F">
        <w:rPr>
          <w:rFonts w:ascii="Book Antiqua" w:hAnsi="Book Antiqua" w:cs="Calibri"/>
          <w:snapToGrid w:val="0"/>
          <w:color w:val="000000"/>
        </w:rPr>
        <w:t xml:space="preserve"> </w:t>
      </w:r>
      <w:r w:rsidR="00C17B8F" w:rsidRPr="006A3E8A">
        <w:rPr>
          <w:rFonts w:ascii="Book Antiqua" w:hAnsi="Book Antiqua" w:cs="Calibri"/>
          <w:snapToGrid w:val="0"/>
          <w:color w:val="000000"/>
        </w:rPr>
        <w:t xml:space="preserve">en atención al acuerdo tomado por el Consejo Superior en sesión </w:t>
      </w:r>
      <w:r w:rsidR="00C17B8F" w:rsidRPr="00427905">
        <w:rPr>
          <w:rFonts w:ascii="Book Antiqua" w:hAnsi="Book Antiqua" w:cs="Calibri"/>
          <w:snapToGrid w:val="0"/>
          <w:color w:val="000000"/>
        </w:rPr>
        <w:t>89-2024</w:t>
      </w:r>
      <w:r w:rsidR="007D750E" w:rsidRPr="00427905">
        <w:rPr>
          <w:rFonts w:ascii="Book Antiqua" w:hAnsi="Book Antiqua" w:cs="Calibri"/>
          <w:snapToGrid w:val="0"/>
          <w:color w:val="000000"/>
        </w:rPr>
        <w:t>,</w:t>
      </w:r>
      <w:r w:rsidR="00C17B8F" w:rsidRPr="00427905">
        <w:rPr>
          <w:rFonts w:ascii="Book Antiqua" w:hAnsi="Book Antiqua" w:cs="Calibri"/>
          <w:snapToGrid w:val="0"/>
          <w:color w:val="000000"/>
        </w:rPr>
        <w:t xml:space="preserve"> celebrada el 03 de octubre de 2024, artículo XII, </w:t>
      </w:r>
      <w:r w:rsidR="00C17B8F" w:rsidRPr="00DF497D">
        <w:rPr>
          <w:rFonts w:ascii="Book Antiqua" w:hAnsi="Book Antiqua" w:cs="Calibri"/>
          <w:snapToGrid w:val="0"/>
          <w:color w:val="000000"/>
        </w:rPr>
        <w:t>para la atención de requerimientos institucionales</w:t>
      </w:r>
      <w:r w:rsidR="00C17B8F">
        <w:rPr>
          <w:rFonts w:ascii="Book Antiqua" w:hAnsi="Book Antiqua" w:cs="Calibri"/>
          <w:snapToGrid w:val="0"/>
          <w:color w:val="000000"/>
        </w:rPr>
        <w:t xml:space="preserve">. </w:t>
      </w:r>
    </w:p>
    <w:p w14:paraId="34B617F2" w14:textId="77777777" w:rsidR="00F070EA" w:rsidRPr="001679AF" w:rsidRDefault="00F070EA" w:rsidP="001679AF">
      <w:pPr>
        <w:pStyle w:val="Prrafodelista"/>
        <w:ind w:left="426"/>
        <w:rPr>
          <w:rFonts w:ascii="Book Antiqua" w:hAnsi="Book Antiqua"/>
        </w:rPr>
      </w:pPr>
    </w:p>
    <w:p w14:paraId="17AF5887" w14:textId="1CE66A26" w:rsidR="00A358C7" w:rsidRPr="007F0134" w:rsidRDefault="007F0134" w:rsidP="001679AF">
      <w:pPr>
        <w:rPr>
          <w:b/>
          <w:bCs/>
          <w:i/>
          <w:iCs/>
          <w:sz w:val="28"/>
          <w:szCs w:val="28"/>
        </w:rPr>
      </w:pPr>
      <w:r>
        <w:rPr>
          <w:b/>
          <w:bCs/>
          <w:i/>
          <w:iCs/>
          <w:sz w:val="28"/>
          <w:szCs w:val="28"/>
        </w:rPr>
        <w:t xml:space="preserve">Al </w:t>
      </w:r>
      <w:r w:rsidR="00CC2683" w:rsidRPr="007F0134">
        <w:rPr>
          <w:b/>
          <w:bCs/>
          <w:i/>
          <w:iCs/>
          <w:sz w:val="28"/>
          <w:szCs w:val="28"/>
        </w:rPr>
        <w:t xml:space="preserve">Juzgado Contravencional de Turrialba </w:t>
      </w:r>
      <w:r>
        <w:rPr>
          <w:b/>
          <w:bCs/>
          <w:i/>
          <w:iCs/>
          <w:sz w:val="28"/>
          <w:szCs w:val="28"/>
        </w:rPr>
        <w:t>y el consejo de jueces</w:t>
      </w:r>
    </w:p>
    <w:p w14:paraId="7AF11C54" w14:textId="77777777" w:rsidR="005609B8" w:rsidRPr="006A3E8A" w:rsidRDefault="005609B8" w:rsidP="001679AF">
      <w:pPr>
        <w:rPr>
          <w:rFonts w:cs="Calibri"/>
          <w:snapToGrid w:val="0"/>
          <w:color w:val="000000"/>
        </w:rPr>
      </w:pPr>
    </w:p>
    <w:p w14:paraId="432D27A8" w14:textId="7906832C" w:rsidR="007F0134" w:rsidRDefault="00763845" w:rsidP="001679AF">
      <w:pPr>
        <w:pStyle w:val="Prrafodelista"/>
        <w:numPr>
          <w:ilvl w:val="1"/>
          <w:numId w:val="23"/>
        </w:numPr>
        <w:ind w:left="567" w:hanging="567"/>
        <w:rPr>
          <w:rFonts w:ascii="Book Antiqua" w:hAnsi="Book Antiqua" w:cs="Calibri"/>
          <w:snapToGrid w:val="0"/>
          <w:color w:val="000000"/>
        </w:rPr>
      </w:pPr>
      <w:r w:rsidRPr="007F0134">
        <w:rPr>
          <w:rFonts w:ascii="Book Antiqua" w:hAnsi="Book Antiqua" w:cs="Calibri"/>
          <w:snapToGrid w:val="0"/>
          <w:color w:val="000000"/>
        </w:rPr>
        <w:t xml:space="preserve">Establecer las acciones correspondientes, para establecer el plazo de dictado de sentencias dentro de los plazos establecidos según lo dispuesto del </w:t>
      </w:r>
      <w:r w:rsidR="004C2944" w:rsidRPr="007F0134">
        <w:rPr>
          <w:rFonts w:ascii="Book Antiqua" w:hAnsi="Book Antiqua" w:cs="Calibri"/>
          <w:snapToGrid w:val="0"/>
          <w:color w:val="000000"/>
        </w:rPr>
        <w:t>Circular 06-2025</w:t>
      </w:r>
      <w:r w:rsidR="007A04C1" w:rsidRPr="007F0134">
        <w:rPr>
          <w:rFonts w:ascii="Book Antiqua" w:hAnsi="Book Antiqua" w:cs="Calibri"/>
          <w:snapToGrid w:val="0"/>
          <w:color w:val="000000"/>
        </w:rPr>
        <w:t xml:space="preserve"> </w:t>
      </w:r>
      <w:r w:rsidR="007A04C1" w:rsidRPr="007F0134">
        <w:rPr>
          <w:rFonts w:ascii="Book Antiqua" w:hAnsi="Book Antiqua" w:cs="Calibri"/>
          <w:i/>
          <w:iCs/>
          <w:snapToGrid w:val="0"/>
        </w:rPr>
        <w:t>“Atención y priorización de expedientes en rezago judicial”</w:t>
      </w:r>
      <w:r w:rsidR="004C2944" w:rsidRPr="007F0134">
        <w:rPr>
          <w:rFonts w:ascii="Book Antiqua" w:hAnsi="Book Antiqua" w:cs="Calibri"/>
          <w:snapToGrid w:val="0"/>
          <w:color w:val="000000"/>
        </w:rPr>
        <w:t>.</w:t>
      </w:r>
    </w:p>
    <w:p w14:paraId="4B8CBB01" w14:textId="77777777" w:rsidR="008B45B9" w:rsidRPr="007F0134" w:rsidRDefault="008B45B9" w:rsidP="001679AF">
      <w:pPr>
        <w:pStyle w:val="Prrafodelista"/>
        <w:ind w:left="567" w:hanging="567"/>
        <w:rPr>
          <w:rFonts w:ascii="Book Antiqua" w:hAnsi="Book Antiqua" w:cs="Calibri"/>
          <w:snapToGrid w:val="0"/>
          <w:color w:val="000000"/>
        </w:rPr>
      </w:pPr>
    </w:p>
    <w:p w14:paraId="7FC12EFF" w14:textId="70EF05C1" w:rsidR="007F0134" w:rsidRDefault="004C2944" w:rsidP="001679AF">
      <w:pPr>
        <w:pStyle w:val="Prrafodelista"/>
        <w:numPr>
          <w:ilvl w:val="1"/>
          <w:numId w:val="23"/>
        </w:numPr>
        <w:ind w:left="567" w:hanging="567"/>
        <w:rPr>
          <w:rFonts w:ascii="Book Antiqua" w:hAnsi="Book Antiqua" w:cs="Calibri"/>
          <w:snapToGrid w:val="0"/>
          <w:color w:val="000000"/>
        </w:rPr>
      </w:pPr>
      <w:r w:rsidRPr="007F0134">
        <w:rPr>
          <w:rFonts w:ascii="Book Antiqua" w:hAnsi="Book Antiqua" w:cs="Calibri"/>
          <w:snapToGrid w:val="0"/>
          <w:color w:val="000000"/>
        </w:rPr>
        <w:t>Establecer un</w:t>
      </w:r>
      <w:r w:rsidR="009E5496" w:rsidRPr="007F0134">
        <w:rPr>
          <w:rFonts w:ascii="Book Antiqua" w:hAnsi="Book Antiqua" w:cs="Calibri"/>
          <w:snapToGrid w:val="0"/>
          <w:color w:val="000000"/>
        </w:rPr>
        <w:t xml:space="preserve"> plan remedial </w:t>
      </w:r>
      <w:r w:rsidR="00F70B70">
        <w:rPr>
          <w:rFonts w:ascii="Book Antiqua" w:hAnsi="Book Antiqua" w:cs="Calibri"/>
          <w:snapToGrid w:val="0"/>
          <w:color w:val="000000"/>
        </w:rPr>
        <w:t>(</w:t>
      </w:r>
      <w:r w:rsidR="009E5496" w:rsidRPr="007F0134">
        <w:rPr>
          <w:rFonts w:ascii="Book Antiqua" w:hAnsi="Book Antiqua" w:cs="Calibri"/>
          <w:snapToGrid w:val="0"/>
          <w:color w:val="000000"/>
        </w:rPr>
        <w:t>interno)</w:t>
      </w:r>
      <w:r w:rsidR="001971C1" w:rsidRPr="007F0134">
        <w:rPr>
          <w:rFonts w:ascii="Book Antiqua" w:hAnsi="Book Antiqua" w:cs="Calibri"/>
          <w:snapToGrid w:val="0"/>
          <w:color w:val="000000"/>
        </w:rPr>
        <w:t xml:space="preserve"> con el personal Técnico Judicial que mantiene a la fecha asignado el Juzgado Contravencional de Turrialba para atender los </w:t>
      </w:r>
      <w:r w:rsidR="00F70B70">
        <w:rPr>
          <w:rFonts w:ascii="Book Antiqua" w:hAnsi="Book Antiqua" w:cs="Calibri"/>
          <w:snapToGrid w:val="0"/>
          <w:color w:val="000000"/>
        </w:rPr>
        <w:t>g</w:t>
      </w:r>
      <w:r w:rsidR="001971C1" w:rsidRPr="007F0134">
        <w:rPr>
          <w:rFonts w:ascii="Book Antiqua" w:hAnsi="Book Antiqua" w:cs="Calibri"/>
          <w:snapToGrid w:val="0"/>
          <w:color w:val="000000"/>
        </w:rPr>
        <w:t>iros pendientes y a su vez, depurar los expedientes</w:t>
      </w:r>
      <w:r w:rsidR="00137EFC" w:rsidRPr="007F0134">
        <w:rPr>
          <w:rFonts w:ascii="Book Antiqua" w:hAnsi="Book Antiqua" w:cs="Calibri"/>
          <w:snapToGrid w:val="0"/>
          <w:color w:val="000000"/>
        </w:rPr>
        <w:t xml:space="preserve">; de manera </w:t>
      </w:r>
      <w:r w:rsidR="00137EFC" w:rsidRPr="007F0134">
        <w:rPr>
          <w:rFonts w:ascii="Book Antiqua" w:hAnsi="Book Antiqua" w:cs="Calibri"/>
          <w:snapToGrid w:val="0"/>
          <w:color w:val="000000"/>
        </w:rPr>
        <w:lastRenderedPageBreak/>
        <w:t xml:space="preserve">que, se </w:t>
      </w:r>
      <w:r w:rsidR="009C48FE" w:rsidRPr="007F0134">
        <w:rPr>
          <w:rFonts w:ascii="Book Antiqua" w:hAnsi="Book Antiqua" w:cs="Calibri"/>
          <w:snapToGrid w:val="0"/>
          <w:color w:val="000000"/>
        </w:rPr>
        <w:t xml:space="preserve">active según corresponda el </w:t>
      </w:r>
      <w:r w:rsidR="009C48FE" w:rsidRPr="007F0134">
        <w:rPr>
          <w:rFonts w:ascii="Book Antiqua" w:hAnsi="Book Antiqua" w:cs="Calibri"/>
          <w:i/>
          <w:iCs/>
          <w:snapToGrid w:val="0"/>
          <w:color w:val="000000"/>
        </w:rPr>
        <w:t>“Indicador de Pago Automático SÍ para Pensiones Alimentarias”</w:t>
      </w:r>
      <w:r w:rsidR="009C48FE" w:rsidRPr="007F0134">
        <w:rPr>
          <w:rFonts w:ascii="Book Antiqua" w:hAnsi="Book Antiqua" w:cs="Calibri"/>
          <w:snapToGrid w:val="0"/>
          <w:color w:val="000000"/>
        </w:rPr>
        <w:t xml:space="preserve"> según lo dispuesto en la Circular 103-2025</w:t>
      </w:r>
      <w:r w:rsidR="0042162A" w:rsidRPr="007F0134">
        <w:rPr>
          <w:rFonts w:ascii="Book Antiqua" w:hAnsi="Book Antiqua" w:cs="Calibri"/>
          <w:snapToGrid w:val="0"/>
          <w:color w:val="000000"/>
        </w:rPr>
        <w:t xml:space="preserve"> en relación con las Disposiciones sobre el uso del Sistema Automatizado de Depósitos y Pagos Judicial (SDJ).</w:t>
      </w:r>
    </w:p>
    <w:p w14:paraId="0C9E41DF" w14:textId="77777777" w:rsidR="008B45B9" w:rsidRPr="008B45B9" w:rsidRDefault="008B45B9" w:rsidP="001679AF">
      <w:pPr>
        <w:pStyle w:val="Prrafodelista"/>
        <w:ind w:left="567" w:hanging="567"/>
        <w:rPr>
          <w:rFonts w:ascii="Book Antiqua" w:hAnsi="Book Antiqua" w:cs="Calibri"/>
          <w:snapToGrid w:val="0"/>
          <w:color w:val="000000"/>
        </w:rPr>
      </w:pPr>
    </w:p>
    <w:p w14:paraId="11108D30" w14:textId="60B1829C" w:rsidR="00B10347" w:rsidRPr="007F0134" w:rsidRDefault="00B10347" w:rsidP="001679AF">
      <w:pPr>
        <w:pStyle w:val="Prrafodelista"/>
        <w:numPr>
          <w:ilvl w:val="1"/>
          <w:numId w:val="23"/>
        </w:numPr>
        <w:ind w:left="567" w:hanging="567"/>
        <w:rPr>
          <w:rFonts w:ascii="Book Antiqua" w:hAnsi="Book Antiqua" w:cs="Calibri"/>
          <w:snapToGrid w:val="0"/>
          <w:color w:val="000000"/>
        </w:rPr>
      </w:pPr>
      <w:r w:rsidRPr="007F0134">
        <w:rPr>
          <w:rFonts w:ascii="Book Antiqua" w:hAnsi="Book Antiqua" w:cs="Calibri"/>
          <w:snapToGrid w:val="0"/>
          <w:color w:val="000000"/>
        </w:rPr>
        <w:t xml:space="preserve">Realimentar al Consejo de Administración de Turrialba </w:t>
      </w:r>
      <w:r w:rsidR="00FA77DA" w:rsidRPr="007F0134">
        <w:rPr>
          <w:rFonts w:ascii="Book Antiqua" w:hAnsi="Book Antiqua" w:cs="Calibri"/>
          <w:snapToGrid w:val="0"/>
          <w:color w:val="000000"/>
        </w:rPr>
        <w:t xml:space="preserve">en relación con las </w:t>
      </w:r>
      <w:r w:rsidR="00D624A2" w:rsidRPr="007F0134">
        <w:rPr>
          <w:rFonts w:ascii="Book Antiqua" w:hAnsi="Book Antiqua" w:cs="Calibri"/>
          <w:snapToGrid w:val="0"/>
          <w:color w:val="000000"/>
        </w:rPr>
        <w:t xml:space="preserve">aparentes </w:t>
      </w:r>
      <w:r w:rsidR="00FA77DA" w:rsidRPr="007F0134">
        <w:rPr>
          <w:rFonts w:ascii="Book Antiqua" w:hAnsi="Book Antiqua" w:cs="Calibri"/>
          <w:snapToGrid w:val="0"/>
          <w:color w:val="000000"/>
        </w:rPr>
        <w:t>inconsistencias</w:t>
      </w:r>
      <w:r w:rsidR="005B60E7" w:rsidRPr="007F0134">
        <w:rPr>
          <w:rFonts w:ascii="Book Antiqua" w:hAnsi="Book Antiqua" w:cs="Calibri"/>
          <w:snapToGrid w:val="0"/>
          <w:color w:val="000000"/>
        </w:rPr>
        <w:t xml:space="preserve"> </w:t>
      </w:r>
      <w:r w:rsidR="00FA77DA" w:rsidRPr="007F0134">
        <w:rPr>
          <w:rFonts w:ascii="Book Antiqua" w:hAnsi="Book Antiqua" w:cs="Calibri"/>
          <w:snapToGrid w:val="0"/>
          <w:color w:val="000000"/>
        </w:rPr>
        <w:t xml:space="preserve">con el Sistema Integral </w:t>
      </w:r>
      <w:r w:rsidR="00D35146" w:rsidRPr="007F0134">
        <w:rPr>
          <w:rFonts w:ascii="Book Antiqua" w:hAnsi="Book Antiqua" w:cs="Calibri"/>
          <w:snapToGrid w:val="0"/>
          <w:color w:val="000000"/>
        </w:rPr>
        <w:t>de Apoyo a la Gestión (SIAG)</w:t>
      </w:r>
      <w:r w:rsidR="00032D41" w:rsidRPr="007F0134">
        <w:rPr>
          <w:rFonts w:ascii="Book Antiqua" w:hAnsi="Book Antiqua" w:cs="Calibri"/>
          <w:snapToGrid w:val="0"/>
          <w:color w:val="000000"/>
        </w:rPr>
        <w:t>; de manera que, en apego a lo dispuesto en el Reglamento de los Consejos de Circuito, artículo XII</w:t>
      </w:r>
      <w:r w:rsidR="008B45B9">
        <w:rPr>
          <w:rFonts w:ascii="Book Antiqua" w:hAnsi="Book Antiqua" w:cs="Calibri"/>
          <w:snapToGrid w:val="0"/>
          <w:color w:val="000000"/>
        </w:rPr>
        <w:t xml:space="preserve">, </w:t>
      </w:r>
      <w:r w:rsidR="00032D41" w:rsidRPr="007F0134">
        <w:rPr>
          <w:rFonts w:ascii="Book Antiqua" w:hAnsi="Book Antiqua" w:cs="Calibri"/>
          <w:snapToGrid w:val="0"/>
          <w:color w:val="000000"/>
        </w:rPr>
        <w:t>se realicen las diligencias correspondientes con el representa Regional de la Dirección de Tecnología de Información y Comunicaciones.</w:t>
      </w:r>
      <w:r w:rsidR="00D35146" w:rsidRPr="007F0134">
        <w:rPr>
          <w:rFonts w:ascii="Book Antiqua" w:hAnsi="Book Antiqua" w:cs="Calibri"/>
          <w:snapToGrid w:val="0"/>
          <w:color w:val="000000"/>
        </w:rPr>
        <w:t xml:space="preserve"> </w:t>
      </w:r>
    </w:p>
    <w:p w14:paraId="3AF6610E" w14:textId="3D94AB08" w:rsidR="00FA25A8" w:rsidRPr="001D020D" w:rsidRDefault="00FA25A8" w:rsidP="001679AF">
      <w:pPr>
        <w:widowControl w:val="0"/>
        <w:rPr>
          <w:rFonts w:cs="Calibri"/>
          <w:snapToGrid w:val="0"/>
          <w:szCs w:val="24"/>
        </w:rPr>
      </w:pPr>
    </w:p>
    <w:p w14:paraId="24A45B5A" w14:textId="14EC78C9" w:rsidR="006928D3" w:rsidRDefault="00DE55BF" w:rsidP="001679AF">
      <w:pPr>
        <w:pStyle w:val="Ttulo1"/>
        <w:numPr>
          <w:ilvl w:val="0"/>
          <w:numId w:val="31"/>
        </w:numPr>
        <w:rPr>
          <w:snapToGrid w:val="0"/>
        </w:rPr>
      </w:pPr>
      <w:bookmarkStart w:id="24" w:name="_Toc203370713"/>
      <w:bookmarkEnd w:id="11"/>
      <w:r w:rsidRPr="001D020D">
        <w:rPr>
          <w:snapToGrid w:val="0"/>
        </w:rPr>
        <w:t>Anexo</w:t>
      </w:r>
      <w:r w:rsidR="00116FF5" w:rsidRPr="001D020D">
        <w:rPr>
          <w:snapToGrid w:val="0"/>
        </w:rPr>
        <w:t>s</w:t>
      </w:r>
      <w:bookmarkEnd w:id="24"/>
    </w:p>
    <w:p w14:paraId="4EE26FE4" w14:textId="77777777" w:rsidR="008B45B9" w:rsidRPr="008B45B9" w:rsidRDefault="008B45B9" w:rsidP="001679AF">
      <w:pPr>
        <w:rPr>
          <w:lang w:val="es-ES"/>
        </w:rPr>
      </w:pP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047"/>
        <w:gridCol w:w="5976"/>
        <w:gridCol w:w="1807"/>
      </w:tblGrid>
      <w:tr w:rsidR="00772834" w:rsidRPr="001D020D" w14:paraId="4B8122CA" w14:textId="77777777" w:rsidTr="00E073A5">
        <w:trPr>
          <w:trHeight w:val="332"/>
          <w:tblHeader/>
          <w:jc w:val="center"/>
        </w:trPr>
        <w:tc>
          <w:tcPr>
            <w:tcW w:w="593" w:type="pct"/>
            <w:tcBorders>
              <w:top w:val="single" w:sz="4" w:space="0" w:color="000000"/>
              <w:left w:val="single" w:sz="4" w:space="0" w:color="000000"/>
              <w:bottom w:val="single" w:sz="4" w:space="0" w:color="000000"/>
              <w:right w:val="single" w:sz="4" w:space="0" w:color="FFFFFF"/>
            </w:tcBorders>
            <w:shd w:val="clear" w:color="auto" w:fill="004A82"/>
            <w:vAlign w:val="center"/>
          </w:tcPr>
          <w:p w14:paraId="0458B333" w14:textId="77777777" w:rsidR="00772834" w:rsidRPr="001D020D" w:rsidRDefault="00772834" w:rsidP="001679AF">
            <w:pPr>
              <w:jc w:val="center"/>
              <w:rPr>
                <w:rFonts w:cs="Arial"/>
                <w:b/>
                <w:color w:val="FFFFFF"/>
              </w:rPr>
            </w:pPr>
            <w:r w:rsidRPr="001D020D">
              <w:rPr>
                <w:rFonts w:cs="Arial"/>
                <w:b/>
                <w:color w:val="FFFFFF"/>
              </w:rPr>
              <w:t>No.</w:t>
            </w:r>
          </w:p>
        </w:tc>
        <w:tc>
          <w:tcPr>
            <w:tcW w:w="3384" w:type="pct"/>
            <w:tcBorders>
              <w:top w:val="single" w:sz="4" w:space="0" w:color="000000"/>
              <w:left w:val="single" w:sz="4" w:space="0" w:color="FFFFFF"/>
              <w:bottom w:val="single" w:sz="4" w:space="0" w:color="000000"/>
              <w:right w:val="single" w:sz="4" w:space="0" w:color="FFFFFF"/>
            </w:tcBorders>
            <w:shd w:val="clear" w:color="auto" w:fill="004A82"/>
            <w:vAlign w:val="center"/>
            <w:hideMark/>
          </w:tcPr>
          <w:p w14:paraId="59DF6931" w14:textId="77777777" w:rsidR="00772834" w:rsidRPr="001D020D" w:rsidRDefault="00772834" w:rsidP="001679AF">
            <w:pPr>
              <w:jc w:val="center"/>
              <w:rPr>
                <w:b/>
                <w:color w:val="FFFFFF"/>
              </w:rPr>
            </w:pPr>
            <w:r w:rsidRPr="001D020D">
              <w:rPr>
                <w:b/>
                <w:color w:val="FFFFFF"/>
              </w:rPr>
              <w:t>Descripción</w:t>
            </w:r>
          </w:p>
        </w:tc>
        <w:tc>
          <w:tcPr>
            <w:tcW w:w="1023" w:type="pct"/>
            <w:tcBorders>
              <w:top w:val="single" w:sz="4" w:space="0" w:color="000000"/>
              <w:left w:val="single" w:sz="4" w:space="0" w:color="FFFFFF"/>
              <w:bottom w:val="single" w:sz="4" w:space="0" w:color="000000"/>
              <w:right w:val="single" w:sz="4" w:space="0" w:color="000000"/>
            </w:tcBorders>
            <w:shd w:val="clear" w:color="auto" w:fill="004A82"/>
            <w:vAlign w:val="center"/>
            <w:hideMark/>
          </w:tcPr>
          <w:p w14:paraId="6AD36972" w14:textId="77777777" w:rsidR="00772834" w:rsidRPr="001D020D" w:rsidRDefault="00772834" w:rsidP="001679AF">
            <w:pPr>
              <w:jc w:val="center"/>
              <w:rPr>
                <w:b/>
                <w:color w:val="FFFFFF"/>
              </w:rPr>
            </w:pPr>
            <w:r w:rsidRPr="001D020D">
              <w:rPr>
                <w:b/>
                <w:color w:val="FFFFFF"/>
              </w:rPr>
              <w:t>Adjunto</w:t>
            </w:r>
          </w:p>
        </w:tc>
      </w:tr>
      <w:tr w:rsidR="00772834" w:rsidRPr="001D020D" w14:paraId="7DAB848C" w14:textId="77777777" w:rsidTr="00C84124">
        <w:trPr>
          <w:trHeight w:val="632"/>
          <w:jc w:val="center"/>
        </w:trPr>
        <w:tc>
          <w:tcPr>
            <w:tcW w:w="593" w:type="pct"/>
            <w:tcBorders>
              <w:top w:val="single" w:sz="4" w:space="0" w:color="000000"/>
              <w:left w:val="single" w:sz="4" w:space="0" w:color="000000"/>
              <w:bottom w:val="single" w:sz="4" w:space="0" w:color="000000"/>
              <w:right w:val="single" w:sz="4" w:space="0" w:color="000000"/>
            </w:tcBorders>
            <w:shd w:val="clear" w:color="auto" w:fill="F2F2F2"/>
            <w:vAlign w:val="center"/>
          </w:tcPr>
          <w:p w14:paraId="34207A46" w14:textId="77777777" w:rsidR="00772834" w:rsidRPr="001D020D" w:rsidRDefault="00772834" w:rsidP="001679AF">
            <w:pPr>
              <w:jc w:val="center"/>
              <w:rPr>
                <w:b/>
                <w:color w:val="000000"/>
                <w:lang w:eastAsia="es-CR"/>
              </w:rPr>
            </w:pPr>
            <w:r w:rsidRPr="001D020D">
              <w:rPr>
                <w:b/>
                <w:color w:val="000000"/>
                <w:lang w:eastAsia="es-CR"/>
              </w:rPr>
              <w:t>1</w:t>
            </w:r>
          </w:p>
        </w:tc>
        <w:tc>
          <w:tcPr>
            <w:tcW w:w="3384" w:type="pct"/>
            <w:tcBorders>
              <w:top w:val="single" w:sz="4" w:space="0" w:color="000000"/>
              <w:left w:val="single" w:sz="4" w:space="0" w:color="000000"/>
              <w:bottom w:val="single" w:sz="4" w:space="0" w:color="000000"/>
              <w:right w:val="single" w:sz="4" w:space="0" w:color="000000"/>
            </w:tcBorders>
            <w:vAlign w:val="center"/>
          </w:tcPr>
          <w:p w14:paraId="5CFF8F91" w14:textId="0901FAAF" w:rsidR="00772834" w:rsidRPr="001D020D" w:rsidRDefault="00772834" w:rsidP="001679AF">
            <w:pPr>
              <w:widowControl w:val="0"/>
              <w:autoSpaceDE w:val="0"/>
              <w:autoSpaceDN w:val="0"/>
              <w:adjustRightInd w:val="0"/>
              <w:rPr>
                <w:rFonts w:cs="Arial"/>
              </w:rPr>
            </w:pPr>
            <w:r w:rsidRPr="001D020D">
              <w:rPr>
                <w:rFonts w:cs="Book Antiqua"/>
              </w:rPr>
              <w:t>Oficio 1</w:t>
            </w:r>
            <w:r w:rsidR="000C41E5" w:rsidRPr="001D020D">
              <w:rPr>
                <w:rFonts w:cs="Book Antiqua"/>
              </w:rPr>
              <w:t>1447</w:t>
            </w:r>
            <w:r w:rsidRPr="001D020D">
              <w:rPr>
                <w:rFonts w:cs="Book Antiqua"/>
              </w:rPr>
              <w:t>-2018</w:t>
            </w:r>
          </w:p>
        </w:tc>
        <w:tc>
          <w:tcPr>
            <w:tcW w:w="1023" w:type="pct"/>
            <w:tcBorders>
              <w:top w:val="single" w:sz="4" w:space="0" w:color="000000"/>
              <w:left w:val="single" w:sz="4" w:space="0" w:color="000000"/>
              <w:bottom w:val="single" w:sz="4" w:space="0" w:color="000000"/>
              <w:right w:val="single" w:sz="4" w:space="0" w:color="000000"/>
            </w:tcBorders>
            <w:vAlign w:val="center"/>
          </w:tcPr>
          <w:p w14:paraId="53339A19" w14:textId="459D0AE6" w:rsidR="00772834" w:rsidRPr="001D020D" w:rsidRDefault="006C45F2" w:rsidP="001679AF">
            <w:pPr>
              <w:jc w:val="center"/>
            </w:pPr>
            <w:r>
              <w:object w:dxaOrig="1440" w:dyaOrig="932" w14:anchorId="1EC0401F">
                <v:shape id="_x0000_i1070" type="#_x0000_t75" style="width:70.85pt;height:46.55pt" o:ole="">
                  <v:imagedata r:id="rId26" o:title=""/>
                </v:shape>
                <o:OLEObject Type="Embed" ProgID="Acrobat.Document.DC" ShapeID="_x0000_i1070" DrawAspect="Icon" ObjectID="_1817192716" r:id="rId27"/>
              </w:object>
            </w:r>
          </w:p>
        </w:tc>
      </w:tr>
      <w:tr w:rsidR="00772834" w:rsidRPr="001D020D" w14:paraId="6CA494E5" w14:textId="77777777" w:rsidTr="00C84124">
        <w:trPr>
          <w:trHeight w:val="632"/>
          <w:jc w:val="center"/>
        </w:trPr>
        <w:tc>
          <w:tcPr>
            <w:tcW w:w="593" w:type="pct"/>
            <w:tcBorders>
              <w:top w:val="single" w:sz="4" w:space="0" w:color="000000"/>
              <w:left w:val="single" w:sz="4" w:space="0" w:color="000000"/>
              <w:bottom w:val="single" w:sz="4" w:space="0" w:color="000000"/>
              <w:right w:val="single" w:sz="4" w:space="0" w:color="000000"/>
            </w:tcBorders>
            <w:shd w:val="clear" w:color="auto" w:fill="F2F2F2"/>
            <w:vAlign w:val="center"/>
          </w:tcPr>
          <w:p w14:paraId="3808FC66" w14:textId="77777777" w:rsidR="00772834" w:rsidRPr="001D020D" w:rsidRDefault="00772834" w:rsidP="001679AF">
            <w:pPr>
              <w:jc w:val="center"/>
              <w:rPr>
                <w:b/>
                <w:color w:val="000000"/>
                <w:lang w:eastAsia="es-CR"/>
              </w:rPr>
            </w:pPr>
            <w:r w:rsidRPr="001D020D">
              <w:rPr>
                <w:b/>
                <w:color w:val="000000"/>
                <w:lang w:eastAsia="es-CR"/>
              </w:rPr>
              <w:t>2</w:t>
            </w:r>
          </w:p>
        </w:tc>
        <w:tc>
          <w:tcPr>
            <w:tcW w:w="3384" w:type="pct"/>
            <w:tcBorders>
              <w:top w:val="single" w:sz="4" w:space="0" w:color="000000"/>
              <w:left w:val="single" w:sz="4" w:space="0" w:color="000000"/>
              <w:bottom w:val="single" w:sz="4" w:space="0" w:color="000000"/>
              <w:right w:val="single" w:sz="4" w:space="0" w:color="000000"/>
            </w:tcBorders>
            <w:vAlign w:val="center"/>
          </w:tcPr>
          <w:p w14:paraId="4BC7B38A" w14:textId="70F0969D" w:rsidR="00772834" w:rsidRPr="001D020D" w:rsidRDefault="003B093F" w:rsidP="001679AF">
            <w:pPr>
              <w:widowControl w:val="0"/>
              <w:autoSpaceDE w:val="0"/>
              <w:autoSpaceDN w:val="0"/>
              <w:adjustRightInd w:val="0"/>
              <w:rPr>
                <w:rFonts w:cs="Book Antiqua"/>
              </w:rPr>
            </w:pPr>
            <w:r w:rsidRPr="001D020D">
              <w:rPr>
                <w:rFonts w:cs="Book Antiqua"/>
              </w:rPr>
              <w:t>Oficio 519-2021</w:t>
            </w:r>
          </w:p>
        </w:tc>
        <w:tc>
          <w:tcPr>
            <w:tcW w:w="1023" w:type="pct"/>
            <w:tcBorders>
              <w:top w:val="single" w:sz="4" w:space="0" w:color="000000"/>
              <w:left w:val="single" w:sz="4" w:space="0" w:color="000000"/>
              <w:bottom w:val="single" w:sz="4" w:space="0" w:color="000000"/>
              <w:right w:val="single" w:sz="4" w:space="0" w:color="000000"/>
            </w:tcBorders>
            <w:vAlign w:val="center"/>
          </w:tcPr>
          <w:p w14:paraId="473F90D8" w14:textId="7C73D6C7" w:rsidR="00772834" w:rsidRPr="001D020D" w:rsidRDefault="006C45F2" w:rsidP="001679AF">
            <w:pPr>
              <w:jc w:val="center"/>
            </w:pPr>
            <w:r>
              <w:object w:dxaOrig="1440" w:dyaOrig="932" w14:anchorId="5B804942">
                <v:shape id="_x0000_i1068" type="#_x0000_t75" style="width:70.85pt;height:46.55pt" o:ole="">
                  <v:imagedata r:id="rId28" o:title=""/>
                </v:shape>
                <o:OLEObject Type="Embed" ProgID="Acrobat.Document.DC" ShapeID="_x0000_i1068" DrawAspect="Icon" ObjectID="_1817192717" r:id="rId29"/>
              </w:object>
            </w:r>
          </w:p>
        </w:tc>
      </w:tr>
      <w:tr w:rsidR="00772834" w:rsidRPr="001D020D" w14:paraId="54F9956E" w14:textId="77777777" w:rsidTr="00C84124">
        <w:trPr>
          <w:trHeight w:val="632"/>
          <w:jc w:val="center"/>
        </w:trPr>
        <w:tc>
          <w:tcPr>
            <w:tcW w:w="593" w:type="pct"/>
            <w:tcBorders>
              <w:top w:val="single" w:sz="4" w:space="0" w:color="000000"/>
              <w:left w:val="single" w:sz="4" w:space="0" w:color="000000"/>
              <w:bottom w:val="single" w:sz="4" w:space="0" w:color="000000"/>
              <w:right w:val="single" w:sz="4" w:space="0" w:color="000000"/>
            </w:tcBorders>
            <w:shd w:val="clear" w:color="auto" w:fill="F2F2F2"/>
            <w:vAlign w:val="center"/>
          </w:tcPr>
          <w:p w14:paraId="00F0FAA6" w14:textId="77777777" w:rsidR="00772834" w:rsidRPr="001D020D" w:rsidRDefault="00772834" w:rsidP="001679AF">
            <w:pPr>
              <w:jc w:val="center"/>
              <w:rPr>
                <w:b/>
                <w:color w:val="000000"/>
                <w:lang w:eastAsia="es-CR"/>
              </w:rPr>
            </w:pPr>
            <w:r w:rsidRPr="001D020D">
              <w:rPr>
                <w:b/>
                <w:color w:val="000000"/>
                <w:lang w:eastAsia="es-CR"/>
              </w:rPr>
              <w:t>3</w:t>
            </w:r>
          </w:p>
        </w:tc>
        <w:tc>
          <w:tcPr>
            <w:tcW w:w="3384" w:type="pct"/>
            <w:tcBorders>
              <w:top w:val="single" w:sz="4" w:space="0" w:color="000000"/>
              <w:left w:val="single" w:sz="4" w:space="0" w:color="000000"/>
              <w:bottom w:val="single" w:sz="4" w:space="0" w:color="000000"/>
              <w:right w:val="single" w:sz="4" w:space="0" w:color="000000"/>
            </w:tcBorders>
            <w:vAlign w:val="center"/>
          </w:tcPr>
          <w:p w14:paraId="37CC63AF" w14:textId="69B3729E" w:rsidR="00772834" w:rsidRPr="001D020D" w:rsidRDefault="00772834" w:rsidP="001679AF">
            <w:pPr>
              <w:widowControl w:val="0"/>
              <w:autoSpaceDE w:val="0"/>
              <w:autoSpaceDN w:val="0"/>
              <w:adjustRightInd w:val="0"/>
              <w:rPr>
                <w:rFonts w:cs="Book Antiqua"/>
              </w:rPr>
            </w:pPr>
            <w:r w:rsidRPr="001D020D">
              <w:rPr>
                <w:rFonts w:cs="Book Antiqua"/>
              </w:rPr>
              <w:t xml:space="preserve">Oficio </w:t>
            </w:r>
            <w:r w:rsidR="005C6878" w:rsidRPr="001D020D">
              <w:rPr>
                <w:rFonts w:cs="Book Antiqua"/>
              </w:rPr>
              <w:t>8585-2024</w:t>
            </w:r>
          </w:p>
        </w:tc>
        <w:tc>
          <w:tcPr>
            <w:tcW w:w="1023" w:type="pct"/>
            <w:tcBorders>
              <w:top w:val="single" w:sz="4" w:space="0" w:color="000000"/>
              <w:left w:val="single" w:sz="4" w:space="0" w:color="000000"/>
              <w:bottom w:val="single" w:sz="4" w:space="0" w:color="000000"/>
              <w:right w:val="single" w:sz="4" w:space="0" w:color="000000"/>
            </w:tcBorders>
            <w:vAlign w:val="center"/>
          </w:tcPr>
          <w:p w14:paraId="3718FEF4" w14:textId="4190C595" w:rsidR="00772834" w:rsidRPr="001D020D" w:rsidRDefault="006C45F2" w:rsidP="001679AF">
            <w:pPr>
              <w:jc w:val="center"/>
            </w:pPr>
            <w:r w:rsidRPr="001D020D">
              <w:object w:dxaOrig="1440" w:dyaOrig="932" w14:anchorId="6BEBACBE">
                <v:shape id="_x0000_i1066" type="#_x0000_t75" style="width:74.4pt;height:47.4pt" o:ole="">
                  <v:imagedata r:id="rId30" o:title=""/>
                </v:shape>
                <o:OLEObject Type="Embed" ProgID="Acrobat.Document.DC" ShapeID="_x0000_i1066" DrawAspect="Icon" ObjectID="_1817192718" r:id="rId31"/>
              </w:object>
            </w:r>
          </w:p>
        </w:tc>
      </w:tr>
      <w:tr w:rsidR="00772834" w:rsidRPr="001D020D" w14:paraId="723F2BFB" w14:textId="77777777" w:rsidTr="00C84124">
        <w:trPr>
          <w:trHeight w:val="632"/>
          <w:jc w:val="center"/>
        </w:trPr>
        <w:tc>
          <w:tcPr>
            <w:tcW w:w="593" w:type="pct"/>
            <w:tcBorders>
              <w:top w:val="single" w:sz="4" w:space="0" w:color="000000"/>
              <w:left w:val="single" w:sz="4" w:space="0" w:color="000000"/>
              <w:bottom w:val="single" w:sz="4" w:space="0" w:color="000000"/>
              <w:right w:val="single" w:sz="4" w:space="0" w:color="000000"/>
            </w:tcBorders>
            <w:shd w:val="clear" w:color="auto" w:fill="F2F2F2"/>
            <w:vAlign w:val="center"/>
          </w:tcPr>
          <w:p w14:paraId="05E67F0C" w14:textId="77777777" w:rsidR="00772834" w:rsidRPr="001D020D" w:rsidRDefault="00772834" w:rsidP="001679AF">
            <w:pPr>
              <w:jc w:val="center"/>
              <w:rPr>
                <w:b/>
                <w:color w:val="000000"/>
                <w:lang w:eastAsia="es-CR"/>
              </w:rPr>
            </w:pPr>
            <w:r w:rsidRPr="001D020D">
              <w:rPr>
                <w:b/>
                <w:color w:val="000000"/>
                <w:lang w:eastAsia="es-CR"/>
              </w:rPr>
              <w:t>4</w:t>
            </w:r>
          </w:p>
        </w:tc>
        <w:tc>
          <w:tcPr>
            <w:tcW w:w="3384" w:type="pct"/>
            <w:tcBorders>
              <w:top w:val="single" w:sz="4" w:space="0" w:color="000000"/>
              <w:left w:val="single" w:sz="4" w:space="0" w:color="000000"/>
              <w:bottom w:val="single" w:sz="4" w:space="0" w:color="000000"/>
              <w:right w:val="single" w:sz="4" w:space="0" w:color="000000"/>
            </w:tcBorders>
            <w:vAlign w:val="center"/>
          </w:tcPr>
          <w:p w14:paraId="76A499EA" w14:textId="593E8810" w:rsidR="00772834" w:rsidRPr="001D020D" w:rsidRDefault="00772834" w:rsidP="001679AF">
            <w:pPr>
              <w:widowControl w:val="0"/>
              <w:autoSpaceDE w:val="0"/>
              <w:autoSpaceDN w:val="0"/>
              <w:adjustRightInd w:val="0"/>
              <w:rPr>
                <w:rFonts w:cs="Book Antiqua"/>
              </w:rPr>
            </w:pPr>
            <w:r w:rsidRPr="001D020D">
              <w:rPr>
                <w:rFonts w:cs="Book Antiqua"/>
              </w:rPr>
              <w:t xml:space="preserve">Oficio </w:t>
            </w:r>
            <w:r w:rsidR="00593E4F" w:rsidRPr="001D020D">
              <w:rPr>
                <w:rFonts w:cs="Book Antiqua"/>
              </w:rPr>
              <w:t>9883-2024</w:t>
            </w:r>
          </w:p>
        </w:tc>
        <w:tc>
          <w:tcPr>
            <w:tcW w:w="1023" w:type="pct"/>
            <w:tcBorders>
              <w:top w:val="single" w:sz="4" w:space="0" w:color="000000"/>
              <w:left w:val="single" w:sz="4" w:space="0" w:color="000000"/>
              <w:bottom w:val="single" w:sz="4" w:space="0" w:color="000000"/>
              <w:right w:val="single" w:sz="4" w:space="0" w:color="000000"/>
            </w:tcBorders>
            <w:vAlign w:val="center"/>
          </w:tcPr>
          <w:p w14:paraId="23B1ACCE" w14:textId="53E159E2" w:rsidR="00772834" w:rsidRPr="001D020D" w:rsidRDefault="006C45F2" w:rsidP="001679AF">
            <w:pPr>
              <w:jc w:val="center"/>
            </w:pPr>
            <w:r>
              <w:object w:dxaOrig="1440" w:dyaOrig="932" w14:anchorId="4CFECFFF">
                <v:shape id="_x0000_i1072" type="#_x0000_t75" style="width:70.85pt;height:46.55pt" o:ole="">
                  <v:imagedata r:id="rId32" o:title=""/>
                </v:shape>
                <o:OLEObject Type="Embed" ProgID="Acrobat.Document.DC" ShapeID="_x0000_i1072" DrawAspect="Icon" ObjectID="_1817192719" r:id="rId33"/>
              </w:object>
            </w:r>
          </w:p>
        </w:tc>
      </w:tr>
      <w:tr w:rsidR="00C84124" w:rsidRPr="001D020D" w14:paraId="047D83D3" w14:textId="77777777" w:rsidTr="00C84124">
        <w:trPr>
          <w:trHeight w:val="632"/>
          <w:jc w:val="center"/>
        </w:trPr>
        <w:tc>
          <w:tcPr>
            <w:tcW w:w="593" w:type="pct"/>
            <w:tcBorders>
              <w:top w:val="single" w:sz="4" w:space="0" w:color="000000"/>
              <w:left w:val="single" w:sz="4" w:space="0" w:color="000000"/>
              <w:bottom w:val="single" w:sz="4" w:space="0" w:color="000000"/>
              <w:right w:val="single" w:sz="4" w:space="0" w:color="000000"/>
            </w:tcBorders>
            <w:shd w:val="clear" w:color="auto" w:fill="F2F2F2"/>
            <w:vAlign w:val="center"/>
          </w:tcPr>
          <w:p w14:paraId="6AC6F513" w14:textId="1984CB12" w:rsidR="00C84124" w:rsidRPr="001D020D" w:rsidRDefault="00C84124" w:rsidP="001679AF">
            <w:pPr>
              <w:jc w:val="center"/>
              <w:rPr>
                <w:b/>
                <w:color w:val="000000"/>
                <w:lang w:eastAsia="es-CR"/>
              </w:rPr>
            </w:pPr>
            <w:r w:rsidRPr="001D020D">
              <w:rPr>
                <w:b/>
                <w:color w:val="000000"/>
                <w:lang w:eastAsia="es-CR"/>
              </w:rPr>
              <w:t>5</w:t>
            </w:r>
          </w:p>
        </w:tc>
        <w:tc>
          <w:tcPr>
            <w:tcW w:w="3384" w:type="pct"/>
            <w:tcBorders>
              <w:top w:val="single" w:sz="4" w:space="0" w:color="000000"/>
              <w:left w:val="single" w:sz="4" w:space="0" w:color="000000"/>
              <w:bottom w:val="single" w:sz="4" w:space="0" w:color="000000"/>
              <w:right w:val="single" w:sz="4" w:space="0" w:color="000000"/>
            </w:tcBorders>
            <w:vAlign w:val="center"/>
          </w:tcPr>
          <w:p w14:paraId="6DB4C3A0" w14:textId="475D6F77" w:rsidR="00C84124" w:rsidRPr="001D020D" w:rsidRDefault="001811DC" w:rsidP="001679AF">
            <w:pPr>
              <w:widowControl w:val="0"/>
              <w:autoSpaceDE w:val="0"/>
              <w:autoSpaceDN w:val="0"/>
              <w:adjustRightInd w:val="0"/>
              <w:rPr>
                <w:rFonts w:cs="Book Antiqua"/>
              </w:rPr>
            </w:pPr>
            <w:r w:rsidRPr="001D020D">
              <w:rPr>
                <w:rFonts w:cs="Book Antiqua"/>
              </w:rPr>
              <w:t>Oficio 1465-2025</w:t>
            </w:r>
          </w:p>
        </w:tc>
        <w:tc>
          <w:tcPr>
            <w:tcW w:w="1023" w:type="pct"/>
            <w:tcBorders>
              <w:top w:val="single" w:sz="4" w:space="0" w:color="000000"/>
              <w:left w:val="single" w:sz="4" w:space="0" w:color="000000"/>
              <w:bottom w:val="single" w:sz="4" w:space="0" w:color="000000"/>
              <w:right w:val="single" w:sz="4" w:space="0" w:color="000000"/>
            </w:tcBorders>
            <w:vAlign w:val="center"/>
          </w:tcPr>
          <w:p w14:paraId="4AC1B65A" w14:textId="40F290E9" w:rsidR="00C84124" w:rsidRPr="001D020D" w:rsidRDefault="006C45F2" w:rsidP="001679AF">
            <w:pPr>
              <w:jc w:val="center"/>
            </w:pPr>
            <w:r>
              <w:object w:dxaOrig="1440" w:dyaOrig="932" w14:anchorId="28761A8F">
                <v:shape id="_x0000_i1074" type="#_x0000_t75" style="width:70.85pt;height:46.55pt" o:ole="">
                  <v:imagedata r:id="rId34" o:title=""/>
                </v:shape>
                <o:OLEObject Type="Embed" ProgID="Acrobat.Document.DC" ShapeID="_x0000_i1074" DrawAspect="Icon" ObjectID="_1817192720" r:id="rId35"/>
              </w:object>
            </w:r>
          </w:p>
        </w:tc>
      </w:tr>
      <w:tr w:rsidR="00DE4DBF" w:rsidRPr="001D020D" w14:paraId="0BB65874" w14:textId="77777777" w:rsidTr="00C84124">
        <w:trPr>
          <w:trHeight w:val="632"/>
          <w:jc w:val="center"/>
        </w:trPr>
        <w:tc>
          <w:tcPr>
            <w:tcW w:w="593" w:type="pct"/>
            <w:tcBorders>
              <w:top w:val="single" w:sz="4" w:space="0" w:color="000000"/>
              <w:left w:val="single" w:sz="4" w:space="0" w:color="000000"/>
              <w:bottom w:val="single" w:sz="4" w:space="0" w:color="000000"/>
              <w:right w:val="single" w:sz="4" w:space="0" w:color="000000"/>
            </w:tcBorders>
            <w:shd w:val="clear" w:color="auto" w:fill="F2F2F2"/>
            <w:vAlign w:val="center"/>
          </w:tcPr>
          <w:p w14:paraId="176C44D9" w14:textId="1130ABFD" w:rsidR="00DE4DBF" w:rsidRPr="001D020D" w:rsidRDefault="00DE4DBF" w:rsidP="001679AF">
            <w:pPr>
              <w:jc w:val="center"/>
              <w:rPr>
                <w:b/>
                <w:color w:val="000000"/>
                <w:lang w:eastAsia="es-CR"/>
              </w:rPr>
            </w:pPr>
            <w:r w:rsidRPr="001D020D">
              <w:rPr>
                <w:b/>
                <w:color w:val="000000"/>
                <w:lang w:eastAsia="es-CR"/>
              </w:rPr>
              <w:t>6</w:t>
            </w:r>
          </w:p>
        </w:tc>
        <w:tc>
          <w:tcPr>
            <w:tcW w:w="3384" w:type="pct"/>
            <w:tcBorders>
              <w:top w:val="single" w:sz="4" w:space="0" w:color="000000"/>
              <w:left w:val="single" w:sz="4" w:space="0" w:color="000000"/>
              <w:bottom w:val="single" w:sz="4" w:space="0" w:color="000000"/>
              <w:right w:val="single" w:sz="4" w:space="0" w:color="000000"/>
            </w:tcBorders>
            <w:vAlign w:val="center"/>
          </w:tcPr>
          <w:p w14:paraId="2F99EBEF" w14:textId="457F5923" w:rsidR="00DE4DBF" w:rsidRPr="001D020D" w:rsidRDefault="00DE4DBF" w:rsidP="001679AF">
            <w:pPr>
              <w:widowControl w:val="0"/>
              <w:autoSpaceDE w:val="0"/>
              <w:autoSpaceDN w:val="0"/>
              <w:adjustRightInd w:val="0"/>
              <w:rPr>
                <w:rFonts w:cs="Book Antiqua"/>
              </w:rPr>
            </w:pPr>
            <w:r w:rsidRPr="001D020D">
              <w:rPr>
                <w:rFonts w:cs="Book Antiqua"/>
              </w:rPr>
              <w:t xml:space="preserve">Oficio </w:t>
            </w:r>
            <w:r>
              <w:rPr>
                <w:rFonts w:cs="Book Antiqua"/>
              </w:rPr>
              <w:t>5151</w:t>
            </w:r>
            <w:r w:rsidRPr="001D020D">
              <w:rPr>
                <w:rFonts w:cs="Book Antiqua"/>
              </w:rPr>
              <w:t>-2025</w:t>
            </w:r>
          </w:p>
        </w:tc>
        <w:tc>
          <w:tcPr>
            <w:tcW w:w="1023" w:type="pct"/>
            <w:tcBorders>
              <w:top w:val="single" w:sz="4" w:space="0" w:color="000000"/>
              <w:left w:val="single" w:sz="4" w:space="0" w:color="000000"/>
              <w:bottom w:val="single" w:sz="4" w:space="0" w:color="000000"/>
              <w:right w:val="single" w:sz="4" w:space="0" w:color="000000"/>
            </w:tcBorders>
            <w:vAlign w:val="center"/>
          </w:tcPr>
          <w:p w14:paraId="3EFD0505" w14:textId="55D87E41" w:rsidR="00DE4DBF" w:rsidRPr="001D020D" w:rsidRDefault="006C45F2" w:rsidP="001679AF">
            <w:pPr>
              <w:jc w:val="center"/>
            </w:pPr>
            <w:r>
              <w:object w:dxaOrig="1440" w:dyaOrig="932" w14:anchorId="4437CC50">
                <v:shape id="_x0000_i1076" type="#_x0000_t75" style="width:70.85pt;height:46.55pt" o:ole="">
                  <v:imagedata r:id="rId36" o:title=""/>
                </v:shape>
                <o:OLEObject Type="Embed" ProgID="Acrobat.Document.DC" ShapeID="_x0000_i1076" DrawAspect="Icon" ObjectID="_1817192721" r:id="rId37"/>
              </w:object>
            </w:r>
          </w:p>
        </w:tc>
      </w:tr>
      <w:tr w:rsidR="00DE4DBF" w:rsidRPr="001D020D" w14:paraId="53EE07C9" w14:textId="77777777" w:rsidTr="00C84124">
        <w:trPr>
          <w:trHeight w:val="632"/>
          <w:jc w:val="center"/>
        </w:trPr>
        <w:tc>
          <w:tcPr>
            <w:tcW w:w="593" w:type="pct"/>
            <w:tcBorders>
              <w:top w:val="single" w:sz="4" w:space="0" w:color="000000"/>
              <w:left w:val="single" w:sz="4" w:space="0" w:color="000000"/>
              <w:bottom w:val="single" w:sz="4" w:space="0" w:color="000000"/>
              <w:right w:val="single" w:sz="4" w:space="0" w:color="000000"/>
            </w:tcBorders>
            <w:shd w:val="clear" w:color="auto" w:fill="F2F2F2"/>
            <w:vAlign w:val="center"/>
          </w:tcPr>
          <w:p w14:paraId="7C873185" w14:textId="01DCA2A1" w:rsidR="00DE4DBF" w:rsidRPr="001D020D" w:rsidRDefault="00DE4DBF" w:rsidP="001679AF">
            <w:pPr>
              <w:jc w:val="center"/>
              <w:rPr>
                <w:b/>
                <w:color w:val="000000"/>
                <w:lang w:eastAsia="es-CR"/>
              </w:rPr>
            </w:pPr>
            <w:r w:rsidRPr="001D020D">
              <w:rPr>
                <w:b/>
                <w:color w:val="000000"/>
                <w:lang w:eastAsia="es-CR"/>
              </w:rPr>
              <w:t>7</w:t>
            </w:r>
          </w:p>
        </w:tc>
        <w:tc>
          <w:tcPr>
            <w:tcW w:w="3384" w:type="pct"/>
            <w:tcBorders>
              <w:top w:val="single" w:sz="4" w:space="0" w:color="000000"/>
              <w:left w:val="single" w:sz="4" w:space="0" w:color="000000"/>
              <w:bottom w:val="single" w:sz="4" w:space="0" w:color="000000"/>
              <w:right w:val="single" w:sz="4" w:space="0" w:color="000000"/>
            </w:tcBorders>
            <w:vAlign w:val="center"/>
          </w:tcPr>
          <w:p w14:paraId="6983A689" w14:textId="2954EF7C" w:rsidR="00DE4DBF" w:rsidRPr="001D020D" w:rsidRDefault="00DE4DBF" w:rsidP="001679AF">
            <w:pPr>
              <w:widowControl w:val="0"/>
              <w:autoSpaceDE w:val="0"/>
              <w:autoSpaceDN w:val="0"/>
              <w:adjustRightInd w:val="0"/>
              <w:rPr>
                <w:rFonts w:cs="Arial"/>
              </w:rPr>
            </w:pPr>
            <w:r w:rsidRPr="001D020D">
              <w:rPr>
                <w:rFonts w:cs="Arial"/>
              </w:rPr>
              <w:t>Minuta de reunión 1131-PLA-MI(NPL)-MNTA-2024</w:t>
            </w:r>
          </w:p>
        </w:tc>
        <w:tc>
          <w:tcPr>
            <w:tcW w:w="1023" w:type="pct"/>
            <w:tcBorders>
              <w:top w:val="single" w:sz="4" w:space="0" w:color="000000"/>
              <w:left w:val="single" w:sz="4" w:space="0" w:color="000000"/>
              <w:bottom w:val="single" w:sz="4" w:space="0" w:color="000000"/>
              <w:right w:val="single" w:sz="4" w:space="0" w:color="000000"/>
            </w:tcBorders>
            <w:vAlign w:val="center"/>
          </w:tcPr>
          <w:p w14:paraId="7A98D345" w14:textId="3CE2F949" w:rsidR="00DE4DBF" w:rsidRPr="001D020D" w:rsidRDefault="006C45F2" w:rsidP="001679AF">
            <w:pPr>
              <w:jc w:val="center"/>
            </w:pPr>
            <w:r w:rsidRPr="001D020D">
              <w:object w:dxaOrig="1440" w:dyaOrig="932" w14:anchorId="7342F6CB">
                <v:shape id="_x0000_i1078" type="#_x0000_t75" style="width:74.4pt;height:47.4pt" o:ole="">
                  <v:imagedata r:id="rId38" o:title=""/>
                </v:shape>
                <o:OLEObject Type="Embed" ProgID="Acrobat.Document.DC" ShapeID="_x0000_i1078" DrawAspect="Icon" ObjectID="_1817192722" r:id="rId39"/>
              </w:object>
            </w:r>
          </w:p>
        </w:tc>
      </w:tr>
      <w:tr w:rsidR="00DE4DBF" w:rsidRPr="001D020D" w14:paraId="1A77E00B" w14:textId="77777777" w:rsidTr="00C84124">
        <w:trPr>
          <w:trHeight w:val="632"/>
          <w:jc w:val="center"/>
        </w:trPr>
        <w:tc>
          <w:tcPr>
            <w:tcW w:w="593" w:type="pct"/>
            <w:tcBorders>
              <w:top w:val="single" w:sz="4" w:space="0" w:color="000000"/>
              <w:left w:val="single" w:sz="4" w:space="0" w:color="000000"/>
              <w:bottom w:val="single" w:sz="4" w:space="0" w:color="000000"/>
              <w:right w:val="single" w:sz="4" w:space="0" w:color="000000"/>
            </w:tcBorders>
            <w:shd w:val="clear" w:color="auto" w:fill="F2F2F2"/>
            <w:vAlign w:val="center"/>
          </w:tcPr>
          <w:p w14:paraId="6DAD7E76" w14:textId="0857B90F" w:rsidR="00DE4DBF" w:rsidRPr="001D020D" w:rsidRDefault="00DE4DBF" w:rsidP="001679AF">
            <w:pPr>
              <w:jc w:val="center"/>
              <w:rPr>
                <w:b/>
                <w:color w:val="000000"/>
                <w:lang w:eastAsia="es-CR"/>
              </w:rPr>
            </w:pPr>
            <w:r w:rsidRPr="001D020D">
              <w:rPr>
                <w:b/>
                <w:color w:val="000000"/>
                <w:lang w:eastAsia="es-CR"/>
              </w:rPr>
              <w:t>8</w:t>
            </w:r>
          </w:p>
        </w:tc>
        <w:tc>
          <w:tcPr>
            <w:tcW w:w="3384" w:type="pct"/>
            <w:tcBorders>
              <w:top w:val="single" w:sz="4" w:space="0" w:color="000000"/>
              <w:left w:val="single" w:sz="4" w:space="0" w:color="000000"/>
              <w:bottom w:val="single" w:sz="4" w:space="0" w:color="000000"/>
              <w:right w:val="single" w:sz="4" w:space="0" w:color="000000"/>
            </w:tcBorders>
            <w:vAlign w:val="center"/>
          </w:tcPr>
          <w:p w14:paraId="33D969E8" w14:textId="480C015B" w:rsidR="00DE4DBF" w:rsidRPr="001D020D" w:rsidRDefault="00DE4DBF" w:rsidP="001679AF">
            <w:pPr>
              <w:widowControl w:val="0"/>
              <w:autoSpaceDE w:val="0"/>
              <w:autoSpaceDN w:val="0"/>
              <w:adjustRightInd w:val="0"/>
              <w:rPr>
                <w:rFonts w:cs="Arial"/>
              </w:rPr>
            </w:pPr>
            <w:r w:rsidRPr="001D020D">
              <w:rPr>
                <w:rFonts w:cs="Arial"/>
              </w:rPr>
              <w:t xml:space="preserve">Minuta de reunión 1138-PLA-MI(NPL)-MNTA-2024 </w:t>
            </w:r>
          </w:p>
        </w:tc>
        <w:tc>
          <w:tcPr>
            <w:tcW w:w="1023" w:type="pct"/>
            <w:tcBorders>
              <w:top w:val="single" w:sz="4" w:space="0" w:color="000000"/>
              <w:left w:val="single" w:sz="4" w:space="0" w:color="000000"/>
              <w:bottom w:val="single" w:sz="4" w:space="0" w:color="000000"/>
              <w:right w:val="single" w:sz="4" w:space="0" w:color="000000"/>
            </w:tcBorders>
            <w:vAlign w:val="center"/>
          </w:tcPr>
          <w:p w14:paraId="36C0B8A2" w14:textId="23E5A339" w:rsidR="00DE4DBF" w:rsidRPr="001D020D" w:rsidRDefault="006C45F2" w:rsidP="001679AF">
            <w:pPr>
              <w:jc w:val="center"/>
            </w:pPr>
            <w:r w:rsidRPr="001D020D">
              <w:object w:dxaOrig="1440" w:dyaOrig="932" w14:anchorId="72BA77A7">
                <v:shape id="_x0000_i1082" type="#_x0000_t75" style="width:74.4pt;height:47.4pt" o:ole="">
                  <v:imagedata r:id="rId40" o:title=""/>
                </v:shape>
                <o:OLEObject Type="Embed" ProgID="Acrobat.Document.DC" ShapeID="_x0000_i1082" DrawAspect="Icon" ObjectID="_1817192723" r:id="rId41"/>
              </w:object>
            </w:r>
          </w:p>
        </w:tc>
      </w:tr>
      <w:tr w:rsidR="00DE4DBF" w:rsidRPr="001D020D" w14:paraId="0340C5E2" w14:textId="77777777" w:rsidTr="00C84124">
        <w:trPr>
          <w:trHeight w:val="632"/>
          <w:jc w:val="center"/>
        </w:trPr>
        <w:tc>
          <w:tcPr>
            <w:tcW w:w="593" w:type="pct"/>
            <w:tcBorders>
              <w:top w:val="single" w:sz="4" w:space="0" w:color="000000"/>
              <w:left w:val="single" w:sz="4" w:space="0" w:color="000000"/>
              <w:bottom w:val="single" w:sz="4" w:space="0" w:color="000000"/>
              <w:right w:val="single" w:sz="4" w:space="0" w:color="000000"/>
            </w:tcBorders>
            <w:shd w:val="clear" w:color="auto" w:fill="F2F2F2"/>
            <w:vAlign w:val="center"/>
          </w:tcPr>
          <w:p w14:paraId="03DABA86" w14:textId="28631B44" w:rsidR="00DE4DBF" w:rsidRPr="001D020D" w:rsidRDefault="00DE4DBF" w:rsidP="001679AF">
            <w:pPr>
              <w:jc w:val="center"/>
              <w:rPr>
                <w:b/>
                <w:color w:val="000000"/>
                <w:lang w:eastAsia="es-CR"/>
              </w:rPr>
            </w:pPr>
            <w:r>
              <w:rPr>
                <w:b/>
                <w:color w:val="000000"/>
                <w:lang w:eastAsia="es-CR"/>
              </w:rPr>
              <w:t>9</w:t>
            </w:r>
          </w:p>
        </w:tc>
        <w:tc>
          <w:tcPr>
            <w:tcW w:w="3384" w:type="pct"/>
            <w:tcBorders>
              <w:top w:val="single" w:sz="4" w:space="0" w:color="000000"/>
              <w:left w:val="single" w:sz="4" w:space="0" w:color="000000"/>
              <w:bottom w:val="single" w:sz="4" w:space="0" w:color="000000"/>
              <w:right w:val="single" w:sz="4" w:space="0" w:color="000000"/>
            </w:tcBorders>
            <w:vAlign w:val="center"/>
          </w:tcPr>
          <w:p w14:paraId="793266D1" w14:textId="19B8CC4D" w:rsidR="00DE4DBF" w:rsidRPr="001D020D" w:rsidRDefault="00DE4DBF" w:rsidP="001679AF">
            <w:pPr>
              <w:widowControl w:val="0"/>
              <w:autoSpaceDE w:val="0"/>
              <w:autoSpaceDN w:val="0"/>
              <w:adjustRightInd w:val="0"/>
              <w:rPr>
                <w:rFonts w:cs="Arial"/>
              </w:rPr>
            </w:pPr>
            <w:r w:rsidRPr="001D020D">
              <w:rPr>
                <w:rFonts w:cs="Arial"/>
              </w:rPr>
              <w:t xml:space="preserve">Minuta de reunión 1155-PLA-MI(NPL)-MNTA-2024 </w:t>
            </w:r>
          </w:p>
        </w:tc>
        <w:tc>
          <w:tcPr>
            <w:tcW w:w="1023" w:type="pct"/>
            <w:tcBorders>
              <w:top w:val="single" w:sz="4" w:space="0" w:color="000000"/>
              <w:left w:val="single" w:sz="4" w:space="0" w:color="000000"/>
              <w:bottom w:val="single" w:sz="4" w:space="0" w:color="000000"/>
              <w:right w:val="single" w:sz="4" w:space="0" w:color="000000"/>
            </w:tcBorders>
            <w:vAlign w:val="center"/>
          </w:tcPr>
          <w:p w14:paraId="1D9F4C59" w14:textId="39DDB276" w:rsidR="00DE4DBF" w:rsidRPr="001D020D" w:rsidRDefault="006C45F2" w:rsidP="001679AF">
            <w:pPr>
              <w:jc w:val="center"/>
            </w:pPr>
            <w:r w:rsidRPr="001D020D">
              <w:object w:dxaOrig="1440" w:dyaOrig="932" w14:anchorId="6559A9E8">
                <v:shape id="_x0000_i1084" type="#_x0000_t75" style="width:74.4pt;height:47.4pt" o:ole="">
                  <v:imagedata r:id="rId42" o:title=""/>
                </v:shape>
                <o:OLEObject Type="Embed" ProgID="Acrobat.Document.DC" ShapeID="_x0000_i1084" DrawAspect="Icon" ObjectID="_1817192724" r:id="rId43"/>
              </w:object>
            </w:r>
          </w:p>
        </w:tc>
      </w:tr>
      <w:tr w:rsidR="00DE4DBF" w:rsidRPr="001D020D" w14:paraId="55E67F48" w14:textId="77777777" w:rsidTr="00C84124">
        <w:trPr>
          <w:trHeight w:val="632"/>
          <w:jc w:val="center"/>
        </w:trPr>
        <w:tc>
          <w:tcPr>
            <w:tcW w:w="593" w:type="pct"/>
            <w:tcBorders>
              <w:top w:val="single" w:sz="4" w:space="0" w:color="000000"/>
              <w:left w:val="single" w:sz="4" w:space="0" w:color="000000"/>
              <w:bottom w:val="single" w:sz="4" w:space="0" w:color="000000"/>
              <w:right w:val="single" w:sz="4" w:space="0" w:color="000000"/>
            </w:tcBorders>
            <w:shd w:val="clear" w:color="auto" w:fill="F2F2F2"/>
            <w:vAlign w:val="center"/>
          </w:tcPr>
          <w:p w14:paraId="2CA0F2DB" w14:textId="7D19CD9E" w:rsidR="00DE4DBF" w:rsidRPr="001D020D" w:rsidRDefault="00DE4DBF" w:rsidP="001679AF">
            <w:pPr>
              <w:jc w:val="center"/>
              <w:rPr>
                <w:b/>
                <w:color w:val="000000"/>
                <w:lang w:eastAsia="es-CR"/>
              </w:rPr>
            </w:pPr>
            <w:r>
              <w:rPr>
                <w:b/>
                <w:color w:val="000000"/>
                <w:lang w:eastAsia="es-CR"/>
              </w:rPr>
              <w:lastRenderedPageBreak/>
              <w:t>10</w:t>
            </w:r>
          </w:p>
        </w:tc>
        <w:tc>
          <w:tcPr>
            <w:tcW w:w="3384" w:type="pct"/>
            <w:tcBorders>
              <w:top w:val="single" w:sz="4" w:space="0" w:color="000000"/>
              <w:left w:val="single" w:sz="4" w:space="0" w:color="000000"/>
              <w:bottom w:val="single" w:sz="4" w:space="0" w:color="000000"/>
              <w:right w:val="single" w:sz="4" w:space="0" w:color="000000"/>
            </w:tcBorders>
            <w:vAlign w:val="center"/>
          </w:tcPr>
          <w:p w14:paraId="359186CA" w14:textId="0B6EE0FC" w:rsidR="00DE4DBF" w:rsidRPr="001D020D" w:rsidRDefault="00DE4DBF" w:rsidP="001679AF">
            <w:pPr>
              <w:widowControl w:val="0"/>
              <w:autoSpaceDE w:val="0"/>
              <w:autoSpaceDN w:val="0"/>
              <w:adjustRightInd w:val="0"/>
              <w:rPr>
                <w:rFonts w:cs="Arial"/>
              </w:rPr>
            </w:pPr>
            <w:r w:rsidRPr="001D020D">
              <w:rPr>
                <w:rFonts w:cs="Arial"/>
              </w:rPr>
              <w:t>Minuta de reunión</w:t>
            </w:r>
            <w:r>
              <w:rPr>
                <w:rFonts w:cs="Arial"/>
              </w:rPr>
              <w:t xml:space="preserve"> </w:t>
            </w:r>
            <w:r w:rsidRPr="009D6761">
              <w:rPr>
                <w:rFonts w:cs="Arial"/>
              </w:rPr>
              <w:t>541-PLA-MNP-MNTA-2025</w:t>
            </w:r>
          </w:p>
        </w:tc>
        <w:tc>
          <w:tcPr>
            <w:tcW w:w="1023" w:type="pct"/>
            <w:tcBorders>
              <w:top w:val="single" w:sz="4" w:space="0" w:color="000000"/>
              <w:left w:val="single" w:sz="4" w:space="0" w:color="000000"/>
              <w:bottom w:val="single" w:sz="4" w:space="0" w:color="000000"/>
              <w:right w:val="single" w:sz="4" w:space="0" w:color="000000"/>
            </w:tcBorders>
            <w:vAlign w:val="center"/>
          </w:tcPr>
          <w:p w14:paraId="2AECB4F2" w14:textId="190411CB" w:rsidR="00DE4DBF" w:rsidRPr="001D020D" w:rsidRDefault="006C45F2" w:rsidP="001679AF">
            <w:pPr>
              <w:jc w:val="center"/>
            </w:pPr>
            <w:r>
              <w:object w:dxaOrig="1546" w:dyaOrig="1001" w14:anchorId="5F455793">
                <v:shape id="_x0000_i1102" type="#_x0000_t75" style="width:77.75pt;height:49.65pt" o:ole="">
                  <v:imagedata r:id="rId44" o:title=""/>
                </v:shape>
                <o:OLEObject Type="Embed" ProgID="Acrobat.Document.DC" ShapeID="_x0000_i1102" DrawAspect="Icon" ObjectID="_1817192725" r:id="rId45"/>
              </w:object>
            </w:r>
          </w:p>
        </w:tc>
      </w:tr>
      <w:tr w:rsidR="00DE4DBF" w:rsidRPr="001D020D" w14:paraId="245E16C7" w14:textId="77777777" w:rsidTr="00C84124">
        <w:trPr>
          <w:trHeight w:val="632"/>
          <w:jc w:val="center"/>
        </w:trPr>
        <w:tc>
          <w:tcPr>
            <w:tcW w:w="593" w:type="pct"/>
            <w:tcBorders>
              <w:top w:val="single" w:sz="4" w:space="0" w:color="000000"/>
              <w:left w:val="single" w:sz="4" w:space="0" w:color="000000"/>
              <w:bottom w:val="single" w:sz="4" w:space="0" w:color="000000"/>
              <w:right w:val="single" w:sz="4" w:space="0" w:color="000000"/>
            </w:tcBorders>
            <w:shd w:val="clear" w:color="auto" w:fill="F2F2F2"/>
            <w:vAlign w:val="center"/>
          </w:tcPr>
          <w:p w14:paraId="559D2116" w14:textId="61F213C1" w:rsidR="00DE4DBF" w:rsidRPr="001D020D" w:rsidRDefault="00DE4DBF" w:rsidP="001679AF">
            <w:pPr>
              <w:jc w:val="center"/>
              <w:rPr>
                <w:b/>
                <w:color w:val="000000"/>
                <w:lang w:eastAsia="es-CR"/>
              </w:rPr>
            </w:pPr>
            <w:r>
              <w:rPr>
                <w:b/>
                <w:color w:val="000000"/>
                <w:lang w:eastAsia="es-CR"/>
              </w:rPr>
              <w:t>11</w:t>
            </w:r>
          </w:p>
        </w:tc>
        <w:tc>
          <w:tcPr>
            <w:tcW w:w="3384" w:type="pct"/>
            <w:tcBorders>
              <w:top w:val="single" w:sz="4" w:space="0" w:color="000000"/>
              <w:left w:val="single" w:sz="4" w:space="0" w:color="000000"/>
              <w:bottom w:val="single" w:sz="4" w:space="0" w:color="000000"/>
              <w:right w:val="single" w:sz="4" w:space="0" w:color="000000"/>
            </w:tcBorders>
            <w:vAlign w:val="center"/>
          </w:tcPr>
          <w:p w14:paraId="080B30C6" w14:textId="0BC6BFBC" w:rsidR="00DE4DBF" w:rsidRPr="001D020D" w:rsidRDefault="00DE4DBF" w:rsidP="001679AF">
            <w:pPr>
              <w:widowControl w:val="0"/>
              <w:autoSpaceDE w:val="0"/>
              <w:autoSpaceDN w:val="0"/>
              <w:adjustRightInd w:val="0"/>
              <w:rPr>
                <w:rFonts w:cs="Arial"/>
              </w:rPr>
            </w:pPr>
            <w:r w:rsidRPr="001D020D">
              <w:rPr>
                <w:rFonts w:cs="Arial"/>
              </w:rPr>
              <w:t>Minuta de reunión</w:t>
            </w:r>
            <w:r>
              <w:rPr>
                <w:rFonts w:cs="Arial"/>
              </w:rPr>
              <w:t xml:space="preserve"> </w:t>
            </w:r>
            <w:r w:rsidRPr="009D6761">
              <w:rPr>
                <w:rFonts w:cs="Arial"/>
              </w:rPr>
              <w:t>5</w:t>
            </w:r>
            <w:r>
              <w:rPr>
                <w:rFonts w:cs="Arial"/>
              </w:rPr>
              <w:t>65</w:t>
            </w:r>
            <w:r w:rsidRPr="009D6761">
              <w:rPr>
                <w:rFonts w:cs="Arial"/>
              </w:rPr>
              <w:t>-PLA-MNP-MNTA-2025</w:t>
            </w:r>
          </w:p>
        </w:tc>
        <w:tc>
          <w:tcPr>
            <w:tcW w:w="1023" w:type="pct"/>
            <w:tcBorders>
              <w:top w:val="single" w:sz="4" w:space="0" w:color="000000"/>
              <w:left w:val="single" w:sz="4" w:space="0" w:color="000000"/>
              <w:bottom w:val="single" w:sz="4" w:space="0" w:color="000000"/>
              <w:right w:val="single" w:sz="4" w:space="0" w:color="000000"/>
            </w:tcBorders>
            <w:vAlign w:val="center"/>
          </w:tcPr>
          <w:p w14:paraId="305ABEFF" w14:textId="74B00E8A" w:rsidR="00DE4DBF" w:rsidRPr="001D020D" w:rsidRDefault="006C45F2" w:rsidP="001679AF">
            <w:pPr>
              <w:jc w:val="center"/>
            </w:pPr>
            <w:r>
              <w:object w:dxaOrig="1546" w:dyaOrig="1001" w14:anchorId="4970AD84">
                <v:shape id="_x0000_i1104" type="#_x0000_t75" style="width:77.75pt;height:49.65pt" o:ole="">
                  <v:imagedata r:id="rId46" o:title=""/>
                </v:shape>
                <o:OLEObject Type="Embed" ProgID="Acrobat.Document.DC" ShapeID="_x0000_i1104" DrawAspect="Icon" ObjectID="_1817192726" r:id="rId47"/>
              </w:object>
            </w:r>
          </w:p>
        </w:tc>
      </w:tr>
      <w:tr w:rsidR="00DE4DBF" w:rsidRPr="001D020D" w14:paraId="14E000FB" w14:textId="77777777" w:rsidTr="00C84124">
        <w:trPr>
          <w:trHeight w:val="632"/>
          <w:jc w:val="center"/>
        </w:trPr>
        <w:tc>
          <w:tcPr>
            <w:tcW w:w="593" w:type="pct"/>
            <w:tcBorders>
              <w:top w:val="single" w:sz="4" w:space="0" w:color="000000"/>
              <w:left w:val="single" w:sz="4" w:space="0" w:color="000000"/>
              <w:bottom w:val="single" w:sz="4" w:space="0" w:color="000000"/>
              <w:right w:val="single" w:sz="4" w:space="0" w:color="000000"/>
            </w:tcBorders>
            <w:shd w:val="clear" w:color="auto" w:fill="F2F2F2"/>
            <w:vAlign w:val="center"/>
          </w:tcPr>
          <w:p w14:paraId="1FC67047" w14:textId="176F178C" w:rsidR="00DE4DBF" w:rsidRDefault="00DE4DBF" w:rsidP="001679AF">
            <w:pPr>
              <w:jc w:val="center"/>
              <w:rPr>
                <w:b/>
                <w:color w:val="000000"/>
                <w:lang w:eastAsia="es-CR"/>
              </w:rPr>
            </w:pPr>
            <w:r>
              <w:rPr>
                <w:b/>
                <w:color w:val="000000"/>
                <w:lang w:eastAsia="es-CR"/>
              </w:rPr>
              <w:t>12</w:t>
            </w:r>
          </w:p>
        </w:tc>
        <w:tc>
          <w:tcPr>
            <w:tcW w:w="3384" w:type="pct"/>
            <w:tcBorders>
              <w:top w:val="single" w:sz="4" w:space="0" w:color="000000"/>
              <w:left w:val="single" w:sz="4" w:space="0" w:color="000000"/>
              <w:bottom w:val="single" w:sz="4" w:space="0" w:color="000000"/>
              <w:right w:val="single" w:sz="4" w:space="0" w:color="000000"/>
            </w:tcBorders>
            <w:vAlign w:val="center"/>
          </w:tcPr>
          <w:p w14:paraId="1ACE1249" w14:textId="55493690" w:rsidR="00DE4DBF" w:rsidRPr="001D020D" w:rsidRDefault="00FC3A0E" w:rsidP="001679AF">
            <w:pPr>
              <w:widowControl w:val="0"/>
              <w:autoSpaceDE w:val="0"/>
              <w:autoSpaceDN w:val="0"/>
              <w:adjustRightInd w:val="0"/>
              <w:rPr>
                <w:rFonts w:cs="Arial"/>
              </w:rPr>
            </w:pPr>
            <w:r>
              <w:rPr>
                <w:rFonts w:cs="Arial"/>
              </w:rPr>
              <w:t>Oficio de consulta 680-PLA-MNP-2025</w:t>
            </w:r>
          </w:p>
        </w:tc>
        <w:tc>
          <w:tcPr>
            <w:tcW w:w="1023" w:type="pct"/>
            <w:tcBorders>
              <w:top w:val="single" w:sz="4" w:space="0" w:color="000000"/>
              <w:left w:val="single" w:sz="4" w:space="0" w:color="000000"/>
              <w:bottom w:val="single" w:sz="4" w:space="0" w:color="000000"/>
              <w:right w:val="single" w:sz="4" w:space="0" w:color="000000"/>
            </w:tcBorders>
            <w:vAlign w:val="center"/>
          </w:tcPr>
          <w:p w14:paraId="6EA040BA" w14:textId="50217338" w:rsidR="00DE4DBF" w:rsidRDefault="006C45F2" w:rsidP="001679AF">
            <w:pPr>
              <w:jc w:val="center"/>
            </w:pPr>
            <w:r>
              <w:object w:dxaOrig="1440" w:dyaOrig="932" w14:anchorId="796E1672">
                <v:shape id="_x0000_i1106" type="#_x0000_t75" style="width:70.85pt;height:46.55pt" o:ole="">
                  <v:imagedata r:id="rId48" o:title=""/>
                </v:shape>
                <o:OLEObject Type="Embed" ProgID="Acrobat.Document.DC" ShapeID="_x0000_i1106" DrawAspect="Icon" ObjectID="_1817192727" r:id="rId49"/>
              </w:object>
            </w:r>
          </w:p>
        </w:tc>
      </w:tr>
      <w:tr w:rsidR="007A5357" w:rsidRPr="001D020D" w14:paraId="5C739E7B" w14:textId="77777777" w:rsidTr="00C84124">
        <w:trPr>
          <w:trHeight w:val="632"/>
          <w:jc w:val="center"/>
        </w:trPr>
        <w:tc>
          <w:tcPr>
            <w:tcW w:w="593" w:type="pct"/>
            <w:tcBorders>
              <w:top w:val="single" w:sz="4" w:space="0" w:color="000000"/>
              <w:left w:val="single" w:sz="4" w:space="0" w:color="000000"/>
              <w:bottom w:val="single" w:sz="4" w:space="0" w:color="000000"/>
              <w:right w:val="single" w:sz="4" w:space="0" w:color="000000"/>
            </w:tcBorders>
            <w:shd w:val="clear" w:color="auto" w:fill="F2F2F2"/>
            <w:vAlign w:val="center"/>
          </w:tcPr>
          <w:p w14:paraId="5B167CEE" w14:textId="1BE717B9" w:rsidR="007A5357" w:rsidRDefault="007A5357" w:rsidP="001679AF">
            <w:pPr>
              <w:jc w:val="center"/>
              <w:rPr>
                <w:b/>
                <w:color w:val="000000"/>
                <w:lang w:eastAsia="es-CR"/>
              </w:rPr>
            </w:pPr>
            <w:r>
              <w:rPr>
                <w:b/>
                <w:color w:val="000000"/>
                <w:lang w:eastAsia="es-CR"/>
              </w:rPr>
              <w:t>13</w:t>
            </w:r>
          </w:p>
        </w:tc>
        <w:tc>
          <w:tcPr>
            <w:tcW w:w="3384" w:type="pct"/>
            <w:tcBorders>
              <w:top w:val="single" w:sz="4" w:space="0" w:color="000000"/>
              <w:left w:val="single" w:sz="4" w:space="0" w:color="000000"/>
              <w:bottom w:val="single" w:sz="4" w:space="0" w:color="000000"/>
              <w:right w:val="single" w:sz="4" w:space="0" w:color="000000"/>
            </w:tcBorders>
            <w:vAlign w:val="center"/>
          </w:tcPr>
          <w:p w14:paraId="08C3A4C2" w14:textId="4818616E" w:rsidR="007A5357" w:rsidRDefault="007A5357" w:rsidP="001679AF">
            <w:pPr>
              <w:widowControl w:val="0"/>
              <w:autoSpaceDE w:val="0"/>
              <w:autoSpaceDN w:val="0"/>
              <w:adjustRightInd w:val="0"/>
              <w:rPr>
                <w:rFonts w:cs="Arial"/>
                <w:sz w:val="20"/>
              </w:rPr>
            </w:pPr>
            <w:r w:rsidRPr="006A3E8A">
              <w:rPr>
                <w:rFonts w:cs="Arial"/>
              </w:rPr>
              <w:t xml:space="preserve">Observaciones </w:t>
            </w:r>
            <w:bookmarkStart w:id="25" w:name="_Hlk201741826"/>
            <w:r w:rsidRPr="006A3E8A">
              <w:rPr>
                <w:rFonts w:cs="Arial"/>
              </w:rPr>
              <w:t xml:space="preserve">Máster Maricruz Chacón Cubillo, </w:t>
            </w:r>
            <w:proofErr w:type="gramStart"/>
            <w:r w:rsidRPr="006A3E8A">
              <w:rPr>
                <w:rFonts w:cs="Arial"/>
              </w:rPr>
              <w:t>Directora</w:t>
            </w:r>
            <w:proofErr w:type="gramEnd"/>
            <w:r w:rsidRPr="006A3E8A">
              <w:rPr>
                <w:rFonts w:cs="Arial"/>
              </w:rPr>
              <w:t xml:space="preserve"> del Centro de Apoyo y Mejoramiento de la Función Jurisdiccional</w:t>
            </w:r>
            <w:bookmarkEnd w:id="25"/>
          </w:p>
        </w:tc>
        <w:tc>
          <w:tcPr>
            <w:tcW w:w="1023" w:type="pct"/>
            <w:tcBorders>
              <w:top w:val="single" w:sz="4" w:space="0" w:color="000000"/>
              <w:left w:val="single" w:sz="4" w:space="0" w:color="000000"/>
              <w:bottom w:val="single" w:sz="4" w:space="0" w:color="000000"/>
              <w:right w:val="single" w:sz="4" w:space="0" w:color="000000"/>
            </w:tcBorders>
            <w:vAlign w:val="center"/>
          </w:tcPr>
          <w:p w14:paraId="54946856" w14:textId="2C2139DA" w:rsidR="007A5357" w:rsidRDefault="006C45F2" w:rsidP="001679AF">
            <w:pPr>
              <w:jc w:val="center"/>
            </w:pPr>
            <w:r>
              <w:object w:dxaOrig="1546" w:dyaOrig="1001" w14:anchorId="6A5E9785">
                <v:shape id="_x0000_i1100" type="#_x0000_t75" style="width:77.4pt;height:50.4pt" o:ole="">
                  <v:imagedata r:id="rId50" o:title=""/>
                </v:shape>
                <o:OLEObject Type="Embed" ProgID="Acrobat.Document.DC" ShapeID="_x0000_i1100" DrawAspect="Icon" ObjectID="_1817192728" r:id="rId51"/>
              </w:object>
            </w:r>
          </w:p>
        </w:tc>
      </w:tr>
      <w:tr w:rsidR="007A5357" w:rsidRPr="001D020D" w14:paraId="34206FAC" w14:textId="77777777" w:rsidTr="00C84124">
        <w:trPr>
          <w:trHeight w:val="632"/>
          <w:jc w:val="center"/>
        </w:trPr>
        <w:tc>
          <w:tcPr>
            <w:tcW w:w="593" w:type="pct"/>
            <w:tcBorders>
              <w:top w:val="single" w:sz="4" w:space="0" w:color="000000"/>
              <w:left w:val="single" w:sz="4" w:space="0" w:color="000000"/>
              <w:bottom w:val="single" w:sz="4" w:space="0" w:color="000000"/>
              <w:right w:val="single" w:sz="4" w:space="0" w:color="000000"/>
            </w:tcBorders>
            <w:shd w:val="clear" w:color="auto" w:fill="F2F2F2"/>
            <w:vAlign w:val="center"/>
          </w:tcPr>
          <w:p w14:paraId="109D9CFF" w14:textId="0B85E116" w:rsidR="007A5357" w:rsidRDefault="007A5357" w:rsidP="001679AF">
            <w:pPr>
              <w:jc w:val="center"/>
              <w:rPr>
                <w:b/>
                <w:color w:val="000000"/>
                <w:lang w:eastAsia="es-CR"/>
              </w:rPr>
            </w:pPr>
            <w:r>
              <w:rPr>
                <w:b/>
                <w:color w:val="000000"/>
                <w:lang w:eastAsia="es-CR"/>
              </w:rPr>
              <w:t>14</w:t>
            </w:r>
          </w:p>
        </w:tc>
        <w:tc>
          <w:tcPr>
            <w:tcW w:w="3384" w:type="pct"/>
            <w:tcBorders>
              <w:top w:val="single" w:sz="4" w:space="0" w:color="000000"/>
              <w:left w:val="single" w:sz="4" w:space="0" w:color="000000"/>
              <w:bottom w:val="single" w:sz="4" w:space="0" w:color="000000"/>
              <w:right w:val="single" w:sz="4" w:space="0" w:color="000000"/>
            </w:tcBorders>
            <w:vAlign w:val="center"/>
          </w:tcPr>
          <w:p w14:paraId="099CA9F9" w14:textId="57BE37F1" w:rsidR="007A5357" w:rsidRPr="006A3E8A" w:rsidRDefault="007A5357" w:rsidP="001679AF">
            <w:pPr>
              <w:widowControl w:val="0"/>
              <w:autoSpaceDE w:val="0"/>
              <w:autoSpaceDN w:val="0"/>
              <w:adjustRightInd w:val="0"/>
              <w:rPr>
                <w:rFonts w:cs="Arial"/>
              </w:rPr>
            </w:pPr>
            <w:r w:rsidRPr="006A3E8A">
              <w:rPr>
                <w:rFonts w:cs="Arial"/>
              </w:rPr>
              <w:t xml:space="preserve">Observaciones Licda. </w:t>
            </w:r>
            <w:proofErr w:type="spellStart"/>
            <w:r w:rsidRPr="006A3E8A">
              <w:rPr>
                <w:rFonts w:cs="Arial"/>
              </w:rPr>
              <w:t>Viria</w:t>
            </w:r>
            <w:proofErr w:type="spellEnd"/>
            <w:r w:rsidRPr="006A3E8A">
              <w:rPr>
                <w:rFonts w:cs="Arial"/>
              </w:rPr>
              <w:t xml:space="preserve"> Artavia Quesada, Jueza Coordinadora del Juzgado Familia, Penal Juvenil, Contra la Violencia Doméstica y Protección Cautelar de Turrialba</w:t>
            </w:r>
          </w:p>
        </w:tc>
        <w:tc>
          <w:tcPr>
            <w:tcW w:w="1023" w:type="pct"/>
            <w:tcBorders>
              <w:top w:val="single" w:sz="4" w:space="0" w:color="000000"/>
              <w:left w:val="single" w:sz="4" w:space="0" w:color="000000"/>
              <w:bottom w:val="single" w:sz="4" w:space="0" w:color="000000"/>
              <w:right w:val="single" w:sz="4" w:space="0" w:color="000000"/>
            </w:tcBorders>
            <w:vAlign w:val="center"/>
          </w:tcPr>
          <w:p w14:paraId="5A3165EF" w14:textId="4984FCF9" w:rsidR="007A5357" w:rsidRDefault="006C45F2" w:rsidP="001679AF">
            <w:pPr>
              <w:jc w:val="center"/>
            </w:pPr>
            <w:r>
              <w:object w:dxaOrig="1546" w:dyaOrig="1001" w14:anchorId="3774FE61">
                <v:shape id="_x0000_i1098" type="#_x0000_t75" style="width:77.4pt;height:50.4pt" o:ole="">
                  <v:imagedata r:id="rId52" o:title=""/>
                </v:shape>
                <o:OLEObject Type="Embed" ProgID="Acrobat.Document.DC" ShapeID="_x0000_i1098" DrawAspect="Icon" ObjectID="_1817192729" r:id="rId53"/>
              </w:object>
            </w:r>
          </w:p>
        </w:tc>
      </w:tr>
      <w:tr w:rsidR="007A5357" w:rsidRPr="001D020D" w14:paraId="71E416BF" w14:textId="77777777" w:rsidTr="00C84124">
        <w:trPr>
          <w:trHeight w:val="632"/>
          <w:jc w:val="center"/>
        </w:trPr>
        <w:tc>
          <w:tcPr>
            <w:tcW w:w="593" w:type="pct"/>
            <w:tcBorders>
              <w:top w:val="single" w:sz="4" w:space="0" w:color="000000"/>
              <w:left w:val="single" w:sz="4" w:space="0" w:color="000000"/>
              <w:bottom w:val="single" w:sz="4" w:space="0" w:color="000000"/>
              <w:right w:val="single" w:sz="4" w:space="0" w:color="000000"/>
            </w:tcBorders>
            <w:shd w:val="clear" w:color="auto" w:fill="F2F2F2"/>
            <w:vAlign w:val="center"/>
          </w:tcPr>
          <w:p w14:paraId="52F70EAF" w14:textId="2A18CA68" w:rsidR="007A5357" w:rsidRDefault="007A5357" w:rsidP="001679AF">
            <w:pPr>
              <w:jc w:val="center"/>
              <w:rPr>
                <w:b/>
                <w:color w:val="000000"/>
                <w:lang w:eastAsia="es-CR"/>
              </w:rPr>
            </w:pPr>
            <w:r>
              <w:rPr>
                <w:b/>
                <w:color w:val="000000"/>
                <w:lang w:eastAsia="es-CR"/>
              </w:rPr>
              <w:t>15</w:t>
            </w:r>
          </w:p>
        </w:tc>
        <w:tc>
          <w:tcPr>
            <w:tcW w:w="3384" w:type="pct"/>
            <w:tcBorders>
              <w:top w:val="single" w:sz="4" w:space="0" w:color="000000"/>
              <w:left w:val="single" w:sz="4" w:space="0" w:color="000000"/>
              <w:bottom w:val="single" w:sz="4" w:space="0" w:color="000000"/>
              <w:right w:val="single" w:sz="4" w:space="0" w:color="000000"/>
            </w:tcBorders>
            <w:vAlign w:val="center"/>
          </w:tcPr>
          <w:p w14:paraId="6AFB2703" w14:textId="63C3EFA3" w:rsidR="007A5357" w:rsidRPr="006A3E8A" w:rsidRDefault="007A5357" w:rsidP="001679AF">
            <w:pPr>
              <w:widowControl w:val="0"/>
              <w:autoSpaceDE w:val="0"/>
              <w:autoSpaceDN w:val="0"/>
              <w:adjustRightInd w:val="0"/>
              <w:rPr>
                <w:rFonts w:cs="Arial"/>
              </w:rPr>
            </w:pPr>
            <w:r w:rsidRPr="006A3E8A">
              <w:rPr>
                <w:rFonts w:cs="Arial"/>
              </w:rPr>
              <w:t>Observaciones</w:t>
            </w:r>
            <w:r w:rsidR="000B5AFE" w:rsidRPr="006A3E8A">
              <w:rPr>
                <w:rFonts w:cs="Arial"/>
              </w:rPr>
              <w:t xml:space="preserve"> de las personas Juezas del Juzgado Contravencional de Turrialba</w:t>
            </w:r>
          </w:p>
        </w:tc>
        <w:tc>
          <w:tcPr>
            <w:tcW w:w="1023" w:type="pct"/>
            <w:tcBorders>
              <w:top w:val="single" w:sz="4" w:space="0" w:color="000000"/>
              <w:left w:val="single" w:sz="4" w:space="0" w:color="000000"/>
              <w:bottom w:val="single" w:sz="4" w:space="0" w:color="000000"/>
              <w:right w:val="single" w:sz="4" w:space="0" w:color="000000"/>
            </w:tcBorders>
            <w:vAlign w:val="center"/>
          </w:tcPr>
          <w:p w14:paraId="40149D52" w14:textId="07320329" w:rsidR="007A5357" w:rsidRDefault="006C45F2" w:rsidP="001679AF">
            <w:pPr>
              <w:jc w:val="center"/>
            </w:pPr>
            <w:r>
              <w:object w:dxaOrig="1440" w:dyaOrig="932" w14:anchorId="2E1FAF5D">
                <v:shape id="_x0000_i1096" type="#_x0000_t75" style="width:70.85pt;height:46.55pt" o:ole="">
                  <v:imagedata r:id="rId54" o:title=""/>
                </v:shape>
                <o:OLEObject Type="Embed" ProgID="Acrobat.Document.DC" ShapeID="_x0000_i1096" DrawAspect="Icon" ObjectID="_1817192730" r:id="rId55"/>
              </w:object>
            </w:r>
          </w:p>
        </w:tc>
      </w:tr>
      <w:tr w:rsidR="007A5357" w:rsidRPr="001D020D" w14:paraId="244BF664" w14:textId="77777777" w:rsidTr="00C84124">
        <w:trPr>
          <w:trHeight w:val="632"/>
          <w:jc w:val="center"/>
        </w:trPr>
        <w:tc>
          <w:tcPr>
            <w:tcW w:w="593" w:type="pct"/>
            <w:tcBorders>
              <w:top w:val="single" w:sz="4" w:space="0" w:color="000000"/>
              <w:left w:val="single" w:sz="4" w:space="0" w:color="000000"/>
              <w:bottom w:val="single" w:sz="4" w:space="0" w:color="000000"/>
              <w:right w:val="single" w:sz="4" w:space="0" w:color="000000"/>
            </w:tcBorders>
            <w:shd w:val="clear" w:color="auto" w:fill="F2F2F2"/>
            <w:vAlign w:val="center"/>
          </w:tcPr>
          <w:p w14:paraId="357C8718" w14:textId="7D9D1004" w:rsidR="007A5357" w:rsidRDefault="007A5357" w:rsidP="001679AF">
            <w:pPr>
              <w:jc w:val="center"/>
              <w:rPr>
                <w:b/>
                <w:color w:val="000000"/>
                <w:lang w:eastAsia="es-CR"/>
              </w:rPr>
            </w:pPr>
            <w:r>
              <w:rPr>
                <w:b/>
                <w:color w:val="000000"/>
                <w:lang w:eastAsia="es-CR"/>
              </w:rPr>
              <w:t>16</w:t>
            </w:r>
          </w:p>
        </w:tc>
        <w:tc>
          <w:tcPr>
            <w:tcW w:w="3384" w:type="pct"/>
            <w:tcBorders>
              <w:top w:val="single" w:sz="4" w:space="0" w:color="000000"/>
              <w:left w:val="single" w:sz="4" w:space="0" w:color="000000"/>
              <w:bottom w:val="single" w:sz="4" w:space="0" w:color="000000"/>
              <w:right w:val="single" w:sz="4" w:space="0" w:color="000000"/>
            </w:tcBorders>
            <w:vAlign w:val="center"/>
          </w:tcPr>
          <w:p w14:paraId="055766C9" w14:textId="660857BA" w:rsidR="007A5357" w:rsidRPr="006A3E8A" w:rsidRDefault="007A5357" w:rsidP="001679AF">
            <w:pPr>
              <w:widowControl w:val="0"/>
              <w:autoSpaceDE w:val="0"/>
              <w:autoSpaceDN w:val="0"/>
              <w:adjustRightInd w:val="0"/>
              <w:rPr>
                <w:rFonts w:cs="Arial"/>
              </w:rPr>
            </w:pPr>
            <w:r w:rsidRPr="006A3E8A">
              <w:rPr>
                <w:rFonts w:cs="Arial"/>
              </w:rPr>
              <w:t>Observaciones</w:t>
            </w:r>
            <w:r w:rsidR="000B5AFE">
              <w:rPr>
                <w:rFonts w:cs="Arial"/>
              </w:rPr>
              <w:t xml:space="preserve"> </w:t>
            </w:r>
            <w:r w:rsidR="000B5AFE" w:rsidRPr="006A3E8A">
              <w:rPr>
                <w:rFonts w:cs="Arial"/>
              </w:rPr>
              <w:t>Máster Sandra Jiménez Torres, Contralora Regional de Servicios de Cartago mediante oficio CGA-052-2025 del 27 de junio de 2025.</w:t>
            </w:r>
          </w:p>
        </w:tc>
        <w:tc>
          <w:tcPr>
            <w:tcW w:w="1023" w:type="pct"/>
            <w:tcBorders>
              <w:top w:val="single" w:sz="4" w:space="0" w:color="000000"/>
              <w:left w:val="single" w:sz="4" w:space="0" w:color="000000"/>
              <w:bottom w:val="single" w:sz="4" w:space="0" w:color="000000"/>
              <w:right w:val="single" w:sz="4" w:space="0" w:color="000000"/>
            </w:tcBorders>
            <w:vAlign w:val="center"/>
          </w:tcPr>
          <w:p w14:paraId="050ECFF1" w14:textId="132E493C" w:rsidR="007A5357" w:rsidRDefault="006C45F2" w:rsidP="001679AF">
            <w:pPr>
              <w:jc w:val="center"/>
            </w:pPr>
            <w:r>
              <w:object w:dxaOrig="1546" w:dyaOrig="1001" w14:anchorId="20CF3F81">
                <v:shape id="_x0000_i1108" type="#_x0000_t75" style="width:77.4pt;height:50.4pt" o:ole="">
                  <v:imagedata r:id="rId56" o:title=""/>
                </v:shape>
                <o:OLEObject Type="Embed" ProgID="Acrobat.Document.DC" ShapeID="_x0000_i1108" DrawAspect="Icon" ObjectID="_1817192731" r:id="rId57"/>
              </w:object>
            </w:r>
          </w:p>
        </w:tc>
      </w:tr>
      <w:tr w:rsidR="00F479F3" w:rsidRPr="001D020D" w14:paraId="5F216990" w14:textId="77777777" w:rsidTr="00C84124">
        <w:trPr>
          <w:trHeight w:val="632"/>
          <w:jc w:val="center"/>
        </w:trPr>
        <w:tc>
          <w:tcPr>
            <w:tcW w:w="593" w:type="pct"/>
            <w:tcBorders>
              <w:top w:val="single" w:sz="4" w:space="0" w:color="000000"/>
              <w:left w:val="single" w:sz="4" w:space="0" w:color="000000"/>
              <w:bottom w:val="single" w:sz="4" w:space="0" w:color="000000"/>
              <w:right w:val="single" w:sz="4" w:space="0" w:color="000000"/>
            </w:tcBorders>
            <w:shd w:val="clear" w:color="auto" w:fill="F2F2F2"/>
            <w:vAlign w:val="center"/>
          </w:tcPr>
          <w:p w14:paraId="330A888A" w14:textId="6D09E94D" w:rsidR="00F479F3" w:rsidRDefault="00F479F3" w:rsidP="001679AF">
            <w:pPr>
              <w:jc w:val="center"/>
              <w:rPr>
                <w:b/>
                <w:color w:val="000000"/>
                <w:lang w:eastAsia="es-CR"/>
              </w:rPr>
            </w:pPr>
            <w:r>
              <w:rPr>
                <w:b/>
                <w:color w:val="000000"/>
                <w:lang w:eastAsia="es-CR"/>
              </w:rPr>
              <w:t>17</w:t>
            </w:r>
          </w:p>
        </w:tc>
        <w:tc>
          <w:tcPr>
            <w:tcW w:w="3384" w:type="pct"/>
            <w:tcBorders>
              <w:top w:val="single" w:sz="4" w:space="0" w:color="000000"/>
              <w:left w:val="single" w:sz="4" w:space="0" w:color="000000"/>
              <w:bottom w:val="single" w:sz="4" w:space="0" w:color="000000"/>
              <w:right w:val="single" w:sz="4" w:space="0" w:color="000000"/>
            </w:tcBorders>
            <w:vAlign w:val="center"/>
          </w:tcPr>
          <w:p w14:paraId="3624D260" w14:textId="1A02E386" w:rsidR="00F479F3" w:rsidRDefault="00E46CD4" w:rsidP="001679AF">
            <w:pPr>
              <w:widowControl w:val="0"/>
              <w:autoSpaceDE w:val="0"/>
              <w:autoSpaceDN w:val="0"/>
              <w:adjustRightInd w:val="0"/>
              <w:rPr>
                <w:rFonts w:cs="Arial"/>
                <w:sz w:val="20"/>
              </w:rPr>
            </w:pPr>
            <w:r w:rsidRPr="001D020D">
              <w:rPr>
                <w:rFonts w:cs="Arial"/>
              </w:rPr>
              <w:t>Minuta de reunión</w:t>
            </w:r>
            <w:r>
              <w:rPr>
                <w:rFonts w:cs="Arial"/>
              </w:rPr>
              <w:t xml:space="preserve"> 704</w:t>
            </w:r>
            <w:r w:rsidRPr="009D6761">
              <w:rPr>
                <w:rFonts w:cs="Arial"/>
              </w:rPr>
              <w:t>-PLA-MNP-MNTA-2025</w:t>
            </w:r>
          </w:p>
        </w:tc>
        <w:bookmarkStart w:id="26" w:name="_MON_1817190640"/>
        <w:bookmarkEnd w:id="26"/>
        <w:tc>
          <w:tcPr>
            <w:tcW w:w="1023" w:type="pct"/>
            <w:tcBorders>
              <w:top w:val="single" w:sz="4" w:space="0" w:color="000000"/>
              <w:left w:val="single" w:sz="4" w:space="0" w:color="000000"/>
              <w:bottom w:val="single" w:sz="4" w:space="0" w:color="000000"/>
              <w:right w:val="single" w:sz="4" w:space="0" w:color="000000"/>
            </w:tcBorders>
            <w:vAlign w:val="center"/>
          </w:tcPr>
          <w:p w14:paraId="3DA78837" w14:textId="4D674A8F" w:rsidR="00F479F3" w:rsidRPr="006A3E8A" w:rsidRDefault="006C45F2" w:rsidP="001679AF">
            <w:pPr>
              <w:jc w:val="center"/>
              <w:rPr>
                <w:color w:val="EE0000"/>
              </w:rPr>
            </w:pPr>
            <w:r>
              <w:rPr>
                <w:color w:val="EE0000"/>
              </w:rPr>
              <w:object w:dxaOrig="1546" w:dyaOrig="1001" w14:anchorId="5B4F1AEE">
                <v:shape id="_x0000_i1110" type="#_x0000_t75" style="width:77.3pt;height:50.05pt" o:ole="">
                  <v:imagedata r:id="rId58" o:title=""/>
                </v:shape>
                <o:OLEObject Type="Embed" ProgID="Word.Document.12" ShapeID="_x0000_i1110" DrawAspect="Icon" ObjectID="_1817192732" r:id="rId59">
                  <o:FieldCodes>\s</o:FieldCodes>
                </o:OLEObject>
              </w:object>
            </w:r>
          </w:p>
        </w:tc>
      </w:tr>
    </w:tbl>
    <w:p w14:paraId="4B47E99C" w14:textId="77777777" w:rsidR="00B31103" w:rsidRPr="001679AF" w:rsidRDefault="00B31103" w:rsidP="001679AF">
      <w:pPr>
        <w:pStyle w:val="Textoindependiente2"/>
        <w:rPr>
          <w:rFonts w:ascii="Book Antiqua" w:hAnsi="Book Antiqua" w:cs="Calibri"/>
          <w:b/>
          <w:bCs/>
          <w:lang w:val="es-CR"/>
        </w:rPr>
      </w:pPr>
    </w:p>
    <w:p w14:paraId="188753EC" w14:textId="77777777" w:rsidR="00BE4E8D" w:rsidRPr="001679AF" w:rsidRDefault="00BE4E8D" w:rsidP="001679AF">
      <w:pPr>
        <w:rPr>
          <w:rFonts w:cs="Calibri"/>
          <w:snapToGrid w:val="0"/>
          <w:szCs w:val="24"/>
        </w:rPr>
      </w:pPr>
    </w:p>
    <w:p w14:paraId="469CDB44" w14:textId="1364AE81" w:rsidR="00116FF5" w:rsidRPr="001679AF" w:rsidRDefault="00116FF5" w:rsidP="001679AF">
      <w:pPr>
        <w:rPr>
          <w:rFonts w:cs="Calibri"/>
          <w:snapToGrid w:val="0"/>
          <w:szCs w:val="24"/>
        </w:rPr>
      </w:pPr>
      <w:r w:rsidRPr="001679AF">
        <w:rPr>
          <w:rFonts w:cs="Calibri"/>
          <w:snapToGrid w:val="0"/>
          <w:szCs w:val="24"/>
        </w:rPr>
        <w:t>Atentamente,</w:t>
      </w:r>
    </w:p>
    <w:p w14:paraId="026014D6" w14:textId="77777777" w:rsidR="00116FF5" w:rsidRPr="001679AF" w:rsidRDefault="00116FF5" w:rsidP="001679AF">
      <w:pPr>
        <w:widowControl w:val="0"/>
        <w:rPr>
          <w:rFonts w:cs="Calibri"/>
          <w:b/>
          <w:bCs/>
          <w:snapToGrid w:val="0"/>
          <w:szCs w:val="24"/>
        </w:rPr>
      </w:pPr>
    </w:p>
    <w:p w14:paraId="3B0BFEA7" w14:textId="56A72C28" w:rsidR="00116FF5" w:rsidRPr="001679AF" w:rsidRDefault="00333264" w:rsidP="001679AF">
      <w:pPr>
        <w:rPr>
          <w:rFonts w:cs="Calibri"/>
          <w:snapToGrid w:val="0"/>
          <w:szCs w:val="24"/>
        </w:rPr>
      </w:pPr>
      <w:r w:rsidRPr="001679AF">
        <w:rPr>
          <w:rFonts w:cs="Calibri"/>
          <w:snapToGrid w:val="0"/>
          <w:szCs w:val="24"/>
        </w:rPr>
        <w:t>Inga. Yesenia Salazar Guzmán</w:t>
      </w:r>
      <w:r w:rsidR="00116FF5" w:rsidRPr="001679AF">
        <w:rPr>
          <w:rFonts w:cs="Calibri"/>
          <w:snapToGrid w:val="0"/>
          <w:szCs w:val="24"/>
        </w:rPr>
        <w:t xml:space="preserve">, </w:t>
      </w:r>
      <w:proofErr w:type="gramStart"/>
      <w:r w:rsidR="00116FF5" w:rsidRPr="001679AF">
        <w:rPr>
          <w:rFonts w:cs="Calibri"/>
          <w:snapToGrid w:val="0"/>
          <w:szCs w:val="24"/>
        </w:rPr>
        <w:t>Jefa</w:t>
      </w:r>
      <w:proofErr w:type="gramEnd"/>
      <w:r w:rsidR="00116FF5" w:rsidRPr="001679AF">
        <w:rPr>
          <w:rFonts w:cs="Calibri"/>
          <w:snapToGrid w:val="0"/>
          <w:szCs w:val="24"/>
        </w:rPr>
        <w:t xml:space="preserve"> </w:t>
      </w:r>
      <w:proofErr w:type="spellStart"/>
      <w:r w:rsidR="00116FF5" w:rsidRPr="001679AF">
        <w:rPr>
          <w:rFonts w:cs="Calibri"/>
          <w:snapToGrid w:val="0"/>
          <w:szCs w:val="24"/>
        </w:rPr>
        <w:t>a.i.</w:t>
      </w:r>
      <w:proofErr w:type="spellEnd"/>
      <w:r w:rsidR="00116FF5" w:rsidRPr="001679AF">
        <w:rPr>
          <w:rFonts w:cs="Calibri"/>
          <w:snapToGrid w:val="0"/>
          <w:szCs w:val="24"/>
        </w:rPr>
        <w:t xml:space="preserve">  </w:t>
      </w:r>
    </w:p>
    <w:p w14:paraId="56352D40" w14:textId="2514A5B3" w:rsidR="00116FF5" w:rsidRPr="001679AF" w:rsidRDefault="00116FF5" w:rsidP="001679AF">
      <w:pPr>
        <w:rPr>
          <w:rFonts w:cs="Calibri"/>
          <w:snapToGrid w:val="0"/>
          <w:szCs w:val="24"/>
        </w:rPr>
      </w:pPr>
      <w:r w:rsidRPr="001679AF">
        <w:rPr>
          <w:rFonts w:cs="Calibri"/>
          <w:snapToGrid w:val="0"/>
          <w:szCs w:val="24"/>
        </w:rPr>
        <w:t>Subproceso Modernización No penal</w:t>
      </w:r>
    </w:p>
    <w:p w14:paraId="1EDBE745" w14:textId="77777777" w:rsidR="00116FF5" w:rsidRPr="001679AF" w:rsidRDefault="00116FF5" w:rsidP="001679AF">
      <w:pPr>
        <w:suppressAutoHyphens/>
        <w:rPr>
          <w:rFonts w:cs="Book Antiqua"/>
          <w:szCs w:val="24"/>
          <w:lang w:eastAsia="ar-SA"/>
        </w:rPr>
      </w:pPr>
    </w:p>
    <w:p w14:paraId="6212AE3E" w14:textId="4B648E3E" w:rsidR="00B31103" w:rsidRPr="001D020D" w:rsidRDefault="00B31103" w:rsidP="001679AF">
      <w:pPr>
        <w:suppressAutoHyphens/>
        <w:jc w:val="center"/>
        <w:rPr>
          <w:rFonts w:cs="Book Antiqua"/>
          <w:sz w:val="22"/>
          <w:szCs w:val="22"/>
          <w:lang w:eastAsia="ar-SA"/>
        </w:rPr>
      </w:pPr>
      <w:r w:rsidRPr="001D020D">
        <w:rPr>
          <w:rFonts w:cs="Book Antiqua"/>
          <w:i/>
          <w:iCs/>
          <w:sz w:val="22"/>
          <w:szCs w:val="22"/>
          <w:lang w:eastAsia="ar-SA"/>
        </w:rPr>
        <w:t>Este informe cuenta con las revisiones y ajustes correspondientes de las jefaturas indicadas</w:t>
      </w:r>
      <w:r w:rsidRPr="001D020D">
        <w:rPr>
          <w:rFonts w:cs="Book Antiqua"/>
          <w:sz w:val="22"/>
          <w:szCs w:val="22"/>
          <w:lang w:eastAsia="ar-SA"/>
        </w:rPr>
        <w:t>.</w:t>
      </w:r>
    </w:p>
    <w:p w14:paraId="6BB1BB1C" w14:textId="77777777" w:rsidR="00673CE2" w:rsidRPr="001679AF" w:rsidRDefault="00673CE2" w:rsidP="001679AF">
      <w:pPr>
        <w:suppressAutoHyphens/>
        <w:rPr>
          <w:rFonts w:cs="Book Antiqua"/>
          <w:sz w:val="10"/>
          <w:szCs w:val="10"/>
          <w:lang w:eastAsia="ar-SA"/>
        </w:rPr>
      </w:pPr>
    </w:p>
    <w:tbl>
      <w:tblPr>
        <w:tblW w:w="6339"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697"/>
        <w:gridCol w:w="3562"/>
        <w:gridCol w:w="5936"/>
      </w:tblGrid>
      <w:tr w:rsidR="00772834" w:rsidRPr="001D020D" w14:paraId="0C36A4D0" w14:textId="77777777" w:rsidTr="00E073A5">
        <w:trPr>
          <w:trHeight w:val="397"/>
          <w:jc w:val="center"/>
        </w:trPr>
        <w:tc>
          <w:tcPr>
            <w:tcW w:w="758" w:type="pct"/>
            <w:tcBorders>
              <w:top w:val="single" w:sz="4" w:space="0" w:color="000000"/>
              <w:left w:val="single" w:sz="4" w:space="0" w:color="000000"/>
              <w:bottom w:val="single" w:sz="4" w:space="0" w:color="000000"/>
              <w:right w:val="single" w:sz="4" w:space="0" w:color="FFFFFF"/>
            </w:tcBorders>
            <w:shd w:val="clear" w:color="auto" w:fill="004A82"/>
            <w:vAlign w:val="center"/>
          </w:tcPr>
          <w:p w14:paraId="48BBAD12" w14:textId="77777777" w:rsidR="00772834" w:rsidRPr="001D020D" w:rsidRDefault="00772834" w:rsidP="001679AF">
            <w:pPr>
              <w:jc w:val="center"/>
              <w:rPr>
                <w:rFonts w:cs="Arial"/>
                <w:b/>
                <w:color w:val="FFFFFF"/>
                <w:sz w:val="22"/>
                <w:szCs w:val="22"/>
              </w:rPr>
            </w:pPr>
            <w:r w:rsidRPr="001D020D">
              <w:rPr>
                <w:rFonts w:cs="Arial"/>
                <w:b/>
                <w:color w:val="FFFFFF"/>
                <w:sz w:val="22"/>
                <w:szCs w:val="22"/>
              </w:rPr>
              <w:t>INFORME</w:t>
            </w:r>
          </w:p>
        </w:tc>
        <w:tc>
          <w:tcPr>
            <w:tcW w:w="1591" w:type="pct"/>
            <w:tcBorders>
              <w:top w:val="single" w:sz="4" w:space="0" w:color="000000"/>
              <w:left w:val="single" w:sz="4" w:space="0" w:color="FFFFFF"/>
              <w:bottom w:val="single" w:sz="4" w:space="0" w:color="000000"/>
              <w:right w:val="single" w:sz="4" w:space="0" w:color="FFFFFF"/>
            </w:tcBorders>
            <w:shd w:val="clear" w:color="auto" w:fill="004A82"/>
            <w:vAlign w:val="center"/>
            <w:hideMark/>
          </w:tcPr>
          <w:p w14:paraId="62EB5BEF" w14:textId="77777777" w:rsidR="00772834" w:rsidRPr="001D020D" w:rsidRDefault="00772834" w:rsidP="001679AF">
            <w:pPr>
              <w:jc w:val="center"/>
              <w:rPr>
                <w:b/>
                <w:color w:val="FFFFFF"/>
                <w:sz w:val="22"/>
                <w:szCs w:val="22"/>
              </w:rPr>
            </w:pPr>
            <w:r w:rsidRPr="001D020D">
              <w:rPr>
                <w:b/>
                <w:color w:val="FFFFFF"/>
                <w:sz w:val="22"/>
                <w:szCs w:val="22"/>
              </w:rPr>
              <w:t>NOMBRE</w:t>
            </w:r>
          </w:p>
        </w:tc>
        <w:tc>
          <w:tcPr>
            <w:tcW w:w="2652" w:type="pct"/>
            <w:tcBorders>
              <w:top w:val="single" w:sz="4" w:space="0" w:color="000000"/>
              <w:left w:val="single" w:sz="4" w:space="0" w:color="FFFFFF"/>
              <w:bottom w:val="single" w:sz="4" w:space="0" w:color="000000"/>
              <w:right w:val="single" w:sz="4" w:space="0" w:color="000000"/>
            </w:tcBorders>
            <w:shd w:val="clear" w:color="auto" w:fill="004A82"/>
            <w:vAlign w:val="center"/>
            <w:hideMark/>
          </w:tcPr>
          <w:p w14:paraId="7A32DC34" w14:textId="77777777" w:rsidR="00772834" w:rsidRPr="001D020D" w:rsidRDefault="00772834" w:rsidP="001679AF">
            <w:pPr>
              <w:jc w:val="center"/>
              <w:rPr>
                <w:b/>
                <w:color w:val="FFFFFF"/>
                <w:sz w:val="22"/>
                <w:szCs w:val="22"/>
              </w:rPr>
            </w:pPr>
            <w:r w:rsidRPr="001D020D">
              <w:rPr>
                <w:b/>
                <w:color w:val="FFFFFF"/>
                <w:sz w:val="22"/>
                <w:szCs w:val="22"/>
              </w:rPr>
              <w:t>PUESTO</w:t>
            </w:r>
          </w:p>
        </w:tc>
      </w:tr>
      <w:tr w:rsidR="00772834" w:rsidRPr="001D020D" w14:paraId="7DA97B75" w14:textId="77777777" w:rsidTr="00E073A5">
        <w:trPr>
          <w:trHeight w:val="397"/>
          <w:jc w:val="center"/>
        </w:trPr>
        <w:tc>
          <w:tcPr>
            <w:tcW w:w="758" w:type="pct"/>
            <w:tcBorders>
              <w:top w:val="single" w:sz="4" w:space="0" w:color="000000"/>
              <w:left w:val="single" w:sz="4" w:space="0" w:color="000000"/>
              <w:bottom w:val="single" w:sz="4" w:space="0" w:color="000000"/>
              <w:right w:val="single" w:sz="4" w:space="0" w:color="000000"/>
            </w:tcBorders>
            <w:shd w:val="clear" w:color="auto" w:fill="F2F2F2"/>
            <w:vAlign w:val="center"/>
          </w:tcPr>
          <w:p w14:paraId="275D8506" w14:textId="77777777" w:rsidR="00772834" w:rsidRPr="00E073A5" w:rsidRDefault="00772834" w:rsidP="00E073A5">
            <w:pPr>
              <w:jc w:val="left"/>
              <w:rPr>
                <w:b/>
                <w:color w:val="000000"/>
                <w:sz w:val="22"/>
                <w:szCs w:val="22"/>
                <w:lang w:eastAsia="es-CR"/>
              </w:rPr>
            </w:pPr>
            <w:r w:rsidRPr="00E073A5">
              <w:rPr>
                <w:b/>
                <w:color w:val="000000"/>
                <w:sz w:val="22"/>
                <w:szCs w:val="22"/>
                <w:lang w:eastAsia="es-CR"/>
              </w:rPr>
              <w:t>Elaborado por:</w:t>
            </w:r>
          </w:p>
        </w:tc>
        <w:tc>
          <w:tcPr>
            <w:tcW w:w="1591" w:type="pct"/>
            <w:tcBorders>
              <w:top w:val="single" w:sz="4" w:space="0" w:color="000000"/>
              <w:left w:val="single" w:sz="4" w:space="0" w:color="000000"/>
              <w:bottom w:val="single" w:sz="4" w:space="0" w:color="000000"/>
              <w:right w:val="single" w:sz="4" w:space="0" w:color="000000"/>
            </w:tcBorders>
            <w:vAlign w:val="center"/>
          </w:tcPr>
          <w:p w14:paraId="49C4F944" w14:textId="5ADB07A1" w:rsidR="00772834" w:rsidRPr="00E073A5" w:rsidRDefault="00772834" w:rsidP="00E073A5">
            <w:pPr>
              <w:jc w:val="left"/>
              <w:rPr>
                <w:sz w:val="22"/>
                <w:szCs w:val="22"/>
              </w:rPr>
            </w:pPr>
            <w:r w:rsidRPr="00E073A5">
              <w:rPr>
                <w:sz w:val="22"/>
                <w:szCs w:val="22"/>
              </w:rPr>
              <w:t xml:space="preserve">Lic. Esteban Valverde </w:t>
            </w:r>
            <w:proofErr w:type="spellStart"/>
            <w:r w:rsidRPr="00E073A5">
              <w:rPr>
                <w:sz w:val="22"/>
                <w:szCs w:val="22"/>
              </w:rPr>
              <w:t>Valverde</w:t>
            </w:r>
            <w:proofErr w:type="spellEnd"/>
          </w:p>
        </w:tc>
        <w:tc>
          <w:tcPr>
            <w:tcW w:w="2652" w:type="pct"/>
            <w:tcBorders>
              <w:top w:val="single" w:sz="4" w:space="0" w:color="000000"/>
              <w:left w:val="single" w:sz="4" w:space="0" w:color="000000"/>
              <w:bottom w:val="single" w:sz="4" w:space="0" w:color="000000"/>
              <w:right w:val="single" w:sz="4" w:space="0" w:color="000000"/>
            </w:tcBorders>
            <w:vAlign w:val="center"/>
          </w:tcPr>
          <w:p w14:paraId="249B877D" w14:textId="4C7547F9" w:rsidR="00772834" w:rsidRPr="00E073A5" w:rsidRDefault="00772834" w:rsidP="00E073A5">
            <w:pPr>
              <w:jc w:val="left"/>
              <w:rPr>
                <w:sz w:val="22"/>
                <w:szCs w:val="22"/>
              </w:rPr>
            </w:pPr>
            <w:r w:rsidRPr="00E073A5">
              <w:rPr>
                <w:sz w:val="22"/>
                <w:szCs w:val="22"/>
              </w:rPr>
              <w:t xml:space="preserve">Profesional 2 </w:t>
            </w:r>
            <w:proofErr w:type="spellStart"/>
            <w:r w:rsidRPr="00E073A5">
              <w:rPr>
                <w:sz w:val="22"/>
                <w:szCs w:val="22"/>
              </w:rPr>
              <w:t>a.i.</w:t>
            </w:r>
            <w:proofErr w:type="spellEnd"/>
            <w:r w:rsidR="009949CF" w:rsidRPr="00E073A5">
              <w:rPr>
                <w:rFonts w:eastAsia="Calibri"/>
                <w:sz w:val="22"/>
                <w:szCs w:val="22"/>
                <w:lang w:eastAsia="es-CR"/>
              </w:rPr>
              <w:t xml:space="preserve"> Subproceso de Modernización No Penal</w:t>
            </w:r>
          </w:p>
        </w:tc>
      </w:tr>
      <w:tr w:rsidR="00767153" w:rsidRPr="001D020D" w14:paraId="65816F4C" w14:textId="77777777" w:rsidTr="00E073A5">
        <w:trPr>
          <w:trHeight w:val="397"/>
          <w:jc w:val="center"/>
        </w:trPr>
        <w:tc>
          <w:tcPr>
            <w:tcW w:w="758" w:type="pct"/>
            <w:tcBorders>
              <w:top w:val="single" w:sz="4" w:space="0" w:color="000000"/>
              <w:left w:val="single" w:sz="4" w:space="0" w:color="000000"/>
              <w:bottom w:val="single" w:sz="4" w:space="0" w:color="000000"/>
              <w:right w:val="single" w:sz="4" w:space="0" w:color="000000"/>
            </w:tcBorders>
            <w:shd w:val="clear" w:color="auto" w:fill="F2F2F2"/>
            <w:vAlign w:val="center"/>
          </w:tcPr>
          <w:p w14:paraId="4F01F4AF" w14:textId="4DED04A0" w:rsidR="00767153" w:rsidRPr="00E073A5" w:rsidRDefault="00767153" w:rsidP="00E073A5">
            <w:pPr>
              <w:jc w:val="left"/>
              <w:rPr>
                <w:b/>
                <w:color w:val="000000"/>
                <w:sz w:val="22"/>
                <w:szCs w:val="22"/>
                <w:lang w:eastAsia="es-CR"/>
              </w:rPr>
            </w:pPr>
            <w:r w:rsidRPr="00E073A5">
              <w:rPr>
                <w:b/>
                <w:color w:val="000000"/>
                <w:sz w:val="22"/>
                <w:szCs w:val="22"/>
                <w:lang w:eastAsia="es-CR"/>
              </w:rPr>
              <w:t>Revisado por:</w:t>
            </w:r>
          </w:p>
        </w:tc>
        <w:tc>
          <w:tcPr>
            <w:tcW w:w="1591" w:type="pct"/>
            <w:tcBorders>
              <w:top w:val="single" w:sz="4" w:space="0" w:color="000000"/>
              <w:left w:val="single" w:sz="4" w:space="0" w:color="000000"/>
              <w:bottom w:val="single" w:sz="4" w:space="0" w:color="000000"/>
              <w:right w:val="single" w:sz="4" w:space="0" w:color="000000"/>
            </w:tcBorders>
            <w:vAlign w:val="center"/>
          </w:tcPr>
          <w:p w14:paraId="1914C919" w14:textId="6655E6F3" w:rsidR="00767153" w:rsidRPr="00E073A5" w:rsidRDefault="006079E0" w:rsidP="00E073A5">
            <w:pPr>
              <w:jc w:val="left"/>
              <w:rPr>
                <w:sz w:val="22"/>
                <w:szCs w:val="22"/>
              </w:rPr>
            </w:pPr>
            <w:r w:rsidRPr="00E073A5">
              <w:rPr>
                <w:sz w:val="22"/>
                <w:szCs w:val="22"/>
              </w:rPr>
              <w:t>Máster Melissa Durán Gamboa</w:t>
            </w:r>
          </w:p>
        </w:tc>
        <w:tc>
          <w:tcPr>
            <w:tcW w:w="2652" w:type="pct"/>
            <w:tcBorders>
              <w:top w:val="single" w:sz="4" w:space="0" w:color="000000"/>
              <w:left w:val="single" w:sz="4" w:space="0" w:color="000000"/>
              <w:bottom w:val="single" w:sz="4" w:space="0" w:color="000000"/>
              <w:right w:val="single" w:sz="4" w:space="0" w:color="000000"/>
            </w:tcBorders>
            <w:vAlign w:val="center"/>
          </w:tcPr>
          <w:p w14:paraId="4D7390A9" w14:textId="0F55F391" w:rsidR="00767153" w:rsidRPr="00E073A5" w:rsidRDefault="00FD2BE0" w:rsidP="00E073A5">
            <w:pPr>
              <w:jc w:val="left"/>
              <w:rPr>
                <w:sz w:val="22"/>
                <w:szCs w:val="22"/>
              </w:rPr>
            </w:pPr>
            <w:r w:rsidRPr="00E073A5">
              <w:rPr>
                <w:sz w:val="22"/>
                <w:szCs w:val="22"/>
              </w:rPr>
              <w:t>Coordinador</w:t>
            </w:r>
            <w:r w:rsidR="006079E0" w:rsidRPr="00E073A5">
              <w:rPr>
                <w:sz w:val="22"/>
                <w:szCs w:val="22"/>
              </w:rPr>
              <w:t>a</w:t>
            </w:r>
            <w:r w:rsidRPr="00E073A5">
              <w:rPr>
                <w:sz w:val="22"/>
                <w:szCs w:val="22"/>
              </w:rPr>
              <w:t xml:space="preserve"> </w:t>
            </w:r>
            <w:proofErr w:type="spellStart"/>
            <w:r w:rsidRPr="00E073A5">
              <w:rPr>
                <w:rFonts w:eastAsia="Calibri"/>
                <w:sz w:val="22"/>
                <w:szCs w:val="22"/>
                <w:lang w:eastAsia="es-CR"/>
              </w:rPr>
              <w:t>a.i.</w:t>
            </w:r>
            <w:proofErr w:type="spellEnd"/>
            <w:r w:rsidRPr="00E073A5">
              <w:rPr>
                <w:rFonts w:eastAsia="Calibri"/>
                <w:sz w:val="22"/>
                <w:szCs w:val="22"/>
                <w:lang w:eastAsia="es-CR"/>
              </w:rPr>
              <w:t xml:space="preserve"> Subproceso de Modernización No Penal</w:t>
            </w:r>
          </w:p>
        </w:tc>
      </w:tr>
      <w:tr w:rsidR="00772834" w:rsidRPr="001D020D" w14:paraId="57133AA9" w14:textId="77777777" w:rsidTr="00E073A5">
        <w:trPr>
          <w:trHeight w:val="397"/>
          <w:jc w:val="center"/>
        </w:trPr>
        <w:tc>
          <w:tcPr>
            <w:tcW w:w="758" w:type="pct"/>
            <w:tcBorders>
              <w:top w:val="single" w:sz="4" w:space="0" w:color="000000"/>
              <w:left w:val="single" w:sz="4" w:space="0" w:color="000000"/>
              <w:bottom w:val="single" w:sz="4" w:space="0" w:color="000000"/>
              <w:right w:val="single" w:sz="4" w:space="0" w:color="000000"/>
            </w:tcBorders>
            <w:shd w:val="clear" w:color="auto" w:fill="F2F2F2"/>
            <w:vAlign w:val="center"/>
            <w:hideMark/>
          </w:tcPr>
          <w:p w14:paraId="69F2286B" w14:textId="77777777" w:rsidR="00772834" w:rsidRPr="00E073A5" w:rsidRDefault="00772834" w:rsidP="00E073A5">
            <w:pPr>
              <w:jc w:val="left"/>
              <w:rPr>
                <w:b/>
                <w:color w:val="000000"/>
                <w:sz w:val="22"/>
                <w:szCs w:val="22"/>
                <w:lang w:eastAsia="es-CR"/>
              </w:rPr>
            </w:pPr>
            <w:r w:rsidRPr="00E073A5">
              <w:rPr>
                <w:b/>
                <w:color w:val="000000"/>
                <w:sz w:val="22"/>
                <w:szCs w:val="22"/>
                <w:lang w:eastAsia="es-CR"/>
              </w:rPr>
              <w:t>Aprobado por:</w:t>
            </w:r>
          </w:p>
        </w:tc>
        <w:tc>
          <w:tcPr>
            <w:tcW w:w="1591" w:type="pct"/>
            <w:tcBorders>
              <w:top w:val="single" w:sz="4" w:space="0" w:color="000000"/>
              <w:left w:val="single" w:sz="4" w:space="0" w:color="000000"/>
              <w:bottom w:val="single" w:sz="4" w:space="0" w:color="000000"/>
              <w:right w:val="single" w:sz="4" w:space="0" w:color="000000"/>
            </w:tcBorders>
            <w:vAlign w:val="center"/>
            <w:hideMark/>
          </w:tcPr>
          <w:p w14:paraId="0A0586E3" w14:textId="0889F21D" w:rsidR="00772834" w:rsidRPr="00E073A5" w:rsidRDefault="006079E0" w:rsidP="00E073A5">
            <w:pPr>
              <w:jc w:val="left"/>
              <w:rPr>
                <w:sz w:val="22"/>
                <w:szCs w:val="22"/>
              </w:rPr>
            </w:pPr>
            <w:r w:rsidRPr="00E073A5">
              <w:rPr>
                <w:sz w:val="22"/>
                <w:szCs w:val="22"/>
              </w:rPr>
              <w:t>Inga. Yesenia Salazar Guzmán</w:t>
            </w:r>
          </w:p>
        </w:tc>
        <w:tc>
          <w:tcPr>
            <w:tcW w:w="2652" w:type="pct"/>
            <w:tcBorders>
              <w:top w:val="single" w:sz="4" w:space="0" w:color="000000"/>
              <w:left w:val="single" w:sz="4" w:space="0" w:color="000000"/>
              <w:bottom w:val="single" w:sz="4" w:space="0" w:color="000000"/>
              <w:right w:val="single" w:sz="4" w:space="0" w:color="000000"/>
            </w:tcBorders>
            <w:vAlign w:val="center"/>
            <w:hideMark/>
          </w:tcPr>
          <w:p w14:paraId="1114692A" w14:textId="793124E5" w:rsidR="00772834" w:rsidRPr="00E073A5" w:rsidRDefault="00772834" w:rsidP="00E073A5">
            <w:pPr>
              <w:jc w:val="left"/>
              <w:rPr>
                <w:sz w:val="22"/>
                <w:szCs w:val="22"/>
              </w:rPr>
            </w:pPr>
            <w:r w:rsidRPr="00E073A5">
              <w:rPr>
                <w:rFonts w:eastAsia="Calibri"/>
                <w:sz w:val="22"/>
                <w:szCs w:val="22"/>
                <w:lang w:eastAsia="es-CR"/>
              </w:rPr>
              <w:t xml:space="preserve">Jefa </w:t>
            </w:r>
            <w:proofErr w:type="spellStart"/>
            <w:r w:rsidRPr="00E073A5">
              <w:rPr>
                <w:rFonts w:eastAsia="Calibri"/>
                <w:sz w:val="22"/>
                <w:szCs w:val="22"/>
                <w:lang w:eastAsia="es-CR"/>
              </w:rPr>
              <w:t>a.i.</w:t>
            </w:r>
            <w:proofErr w:type="spellEnd"/>
            <w:r w:rsidRPr="00E073A5">
              <w:rPr>
                <w:rFonts w:eastAsia="Calibri"/>
                <w:sz w:val="22"/>
                <w:szCs w:val="22"/>
                <w:lang w:eastAsia="es-CR"/>
              </w:rPr>
              <w:t xml:space="preserve"> Subproceso de Modernización</w:t>
            </w:r>
            <w:r w:rsidR="009949CF" w:rsidRPr="00E073A5">
              <w:rPr>
                <w:rFonts w:eastAsia="Calibri"/>
                <w:sz w:val="22"/>
                <w:szCs w:val="22"/>
                <w:lang w:eastAsia="es-CR"/>
              </w:rPr>
              <w:t xml:space="preserve"> </w:t>
            </w:r>
            <w:r w:rsidRPr="00E073A5">
              <w:rPr>
                <w:rFonts w:eastAsia="Calibri"/>
                <w:sz w:val="22"/>
                <w:szCs w:val="22"/>
                <w:lang w:eastAsia="es-CR"/>
              </w:rPr>
              <w:t>No Penal</w:t>
            </w:r>
          </w:p>
        </w:tc>
      </w:tr>
      <w:tr w:rsidR="00630CD1" w:rsidRPr="00DC3B34" w14:paraId="4C168E3F" w14:textId="77777777" w:rsidTr="00E073A5">
        <w:trPr>
          <w:trHeight w:val="397"/>
          <w:jc w:val="center"/>
        </w:trPr>
        <w:tc>
          <w:tcPr>
            <w:tcW w:w="758" w:type="pct"/>
            <w:tcBorders>
              <w:top w:val="single" w:sz="4" w:space="0" w:color="000000"/>
              <w:left w:val="single" w:sz="4" w:space="0" w:color="000000"/>
              <w:bottom w:val="single" w:sz="4" w:space="0" w:color="000000"/>
              <w:right w:val="single" w:sz="4" w:space="0" w:color="000000"/>
            </w:tcBorders>
            <w:shd w:val="clear" w:color="auto" w:fill="F2F2F2"/>
            <w:vAlign w:val="center"/>
          </w:tcPr>
          <w:p w14:paraId="17BE4D66" w14:textId="0EA425E5" w:rsidR="00630CD1" w:rsidRPr="00E073A5" w:rsidRDefault="00630CD1" w:rsidP="00E073A5">
            <w:pPr>
              <w:jc w:val="left"/>
              <w:rPr>
                <w:b/>
                <w:color w:val="000000"/>
                <w:sz w:val="22"/>
                <w:szCs w:val="22"/>
                <w:lang w:eastAsia="es-CR"/>
              </w:rPr>
            </w:pPr>
            <w:r w:rsidRPr="00E073A5">
              <w:rPr>
                <w:b/>
                <w:color w:val="000000"/>
                <w:sz w:val="22"/>
                <w:szCs w:val="22"/>
                <w:lang w:eastAsia="es-CR"/>
              </w:rPr>
              <w:t>Visto bueno</w:t>
            </w:r>
            <w:r w:rsidR="00FD2BE0" w:rsidRPr="00E073A5">
              <w:rPr>
                <w:b/>
                <w:color w:val="000000"/>
                <w:sz w:val="22"/>
                <w:szCs w:val="22"/>
                <w:lang w:eastAsia="es-CR"/>
              </w:rPr>
              <w:t>:</w:t>
            </w:r>
          </w:p>
        </w:tc>
        <w:tc>
          <w:tcPr>
            <w:tcW w:w="1591" w:type="pct"/>
            <w:tcBorders>
              <w:top w:val="single" w:sz="4" w:space="0" w:color="000000"/>
              <w:left w:val="single" w:sz="4" w:space="0" w:color="000000"/>
              <w:bottom w:val="single" w:sz="4" w:space="0" w:color="000000"/>
              <w:right w:val="single" w:sz="4" w:space="0" w:color="000000"/>
            </w:tcBorders>
            <w:vAlign w:val="center"/>
          </w:tcPr>
          <w:p w14:paraId="7AABFA06" w14:textId="07EB867A" w:rsidR="00630CD1" w:rsidRPr="00E073A5" w:rsidRDefault="006C45F2" w:rsidP="00E073A5">
            <w:pPr>
              <w:jc w:val="left"/>
              <w:rPr>
                <w:rFonts w:cs="Book Antiqua"/>
                <w:sz w:val="22"/>
                <w:szCs w:val="22"/>
              </w:rPr>
            </w:pPr>
            <w:r w:rsidRPr="00E073A5">
              <w:rPr>
                <w:rFonts w:cs="Book Antiqua"/>
                <w:sz w:val="22"/>
                <w:szCs w:val="22"/>
              </w:rPr>
              <w:t>Máster Erick Antonio Mora Leiva</w:t>
            </w:r>
          </w:p>
        </w:tc>
        <w:tc>
          <w:tcPr>
            <w:tcW w:w="2652" w:type="pct"/>
            <w:tcBorders>
              <w:top w:val="single" w:sz="4" w:space="0" w:color="000000"/>
              <w:left w:val="single" w:sz="4" w:space="0" w:color="000000"/>
              <w:bottom w:val="single" w:sz="4" w:space="0" w:color="000000"/>
              <w:right w:val="single" w:sz="4" w:space="0" w:color="000000"/>
            </w:tcBorders>
            <w:vAlign w:val="center"/>
          </w:tcPr>
          <w:p w14:paraId="32A3AC52" w14:textId="2CCB2231" w:rsidR="00630CD1" w:rsidRPr="00E073A5" w:rsidRDefault="006C45F2" w:rsidP="00E073A5">
            <w:pPr>
              <w:jc w:val="left"/>
              <w:rPr>
                <w:sz w:val="22"/>
                <w:szCs w:val="22"/>
              </w:rPr>
            </w:pPr>
            <w:r w:rsidRPr="00E073A5">
              <w:rPr>
                <w:rFonts w:cs="Book Antiqua"/>
                <w:sz w:val="22"/>
                <w:szCs w:val="22"/>
              </w:rPr>
              <w:t xml:space="preserve">Director </w:t>
            </w:r>
            <w:proofErr w:type="spellStart"/>
            <w:r w:rsidRPr="00E073A5">
              <w:rPr>
                <w:rFonts w:cs="Book Antiqua"/>
                <w:sz w:val="22"/>
                <w:szCs w:val="22"/>
              </w:rPr>
              <w:t>a.í</w:t>
            </w:r>
            <w:proofErr w:type="spellEnd"/>
            <w:r w:rsidRPr="00E073A5">
              <w:rPr>
                <w:rFonts w:cs="Book Antiqua"/>
                <w:sz w:val="22"/>
                <w:szCs w:val="22"/>
              </w:rPr>
              <w:t xml:space="preserve">. de Planificación  </w:t>
            </w:r>
          </w:p>
        </w:tc>
      </w:tr>
    </w:tbl>
    <w:p w14:paraId="0D3FBDE2" w14:textId="77777777" w:rsidR="00B31103" w:rsidRPr="00E073A5" w:rsidRDefault="00B31103" w:rsidP="00E073A5">
      <w:pPr>
        <w:pStyle w:val="Textoindependiente2"/>
        <w:spacing w:line="276" w:lineRule="auto"/>
        <w:rPr>
          <w:rFonts w:ascii="Book Antiqua" w:hAnsi="Book Antiqua" w:cs="Calibri"/>
          <w:b/>
          <w:bCs/>
          <w:sz w:val="2"/>
          <w:szCs w:val="2"/>
          <w:lang w:val="es-CR"/>
        </w:rPr>
      </w:pPr>
    </w:p>
    <w:sectPr w:rsidR="00B31103" w:rsidRPr="00E073A5" w:rsidSect="00B56FCB">
      <w:headerReference w:type="default" r:id="rId60"/>
      <w:footerReference w:type="default" r:id="rId61"/>
      <w:pgSz w:w="12242" w:h="15842" w:code="1"/>
      <w:pgMar w:top="1418" w:right="1701" w:bottom="1191" w:left="1701" w:header="567" w:footer="567"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EC43DD2" w14:textId="77777777" w:rsidR="00E90025" w:rsidRDefault="00E90025">
      <w:r>
        <w:separator/>
      </w:r>
    </w:p>
  </w:endnote>
  <w:endnote w:type="continuationSeparator" w:id="0">
    <w:p w14:paraId="4CE156BA" w14:textId="77777777" w:rsidR="00E90025" w:rsidRDefault="00E90025">
      <w:r>
        <w:continuationSeparator/>
      </w:r>
    </w:p>
  </w:endnote>
  <w:endnote w:type="continuationNotice" w:id="1">
    <w:p w14:paraId="668C170A" w14:textId="77777777" w:rsidR="00E90025" w:rsidRDefault="00E90025"/>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Book Antiqua">
    <w:panose1 w:val="02040602050305030304"/>
    <w:charset w:val="00"/>
    <w:family w:val="roman"/>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Bookman Old Style">
    <w:altName w:val="DejaVu Serif"/>
    <w:panose1 w:val="02050604050505020204"/>
    <w:charset w:val="00"/>
    <w:family w:val="roman"/>
    <w:pitch w:val="variable"/>
    <w:sig w:usb0="00000287" w:usb1="00000000" w:usb2="00000000" w:usb3="00000000" w:csb0="0000009F" w:csb1="00000000"/>
  </w:font>
  <w:font w:name="Verdana">
    <w:panose1 w:val="020B0604030504040204"/>
    <w:charset w:val="00"/>
    <w:family w:val="swiss"/>
    <w:pitch w:val="variable"/>
    <w:sig w:usb0="A00006FF" w:usb1="4000205B" w:usb2="00000010" w:usb3="00000000" w:csb0="0000019F" w:csb1="00000000"/>
  </w:font>
  <w:font w:name="Arial Unicode MS">
    <w:panose1 w:val="020B0604020202020204"/>
    <w:charset w:val="80"/>
    <w:family w:val="swiss"/>
    <w:pitch w:val="variable"/>
    <w:sig w:usb0="F7FFAFFF" w:usb1="E9DFFFFF" w:usb2="0000003F" w:usb3="00000000" w:csb0="003F01FF" w:csb1="00000000"/>
  </w:font>
  <w:font w:name="Calibri">
    <w:panose1 w:val="020F0502020204030204"/>
    <w:charset w:val="00"/>
    <w:family w:val="swiss"/>
    <w:pitch w:val="variable"/>
    <w:sig w:usb0="E4002EFF" w:usb1="C200247B" w:usb2="00000009" w:usb3="00000000" w:csb0="000001FF" w:csb1="00000000"/>
  </w:font>
  <w:font w:name="Batang, 바탕">
    <w:charset w:val="00"/>
    <w:family w:val="roman"/>
    <w:pitch w:val="variable"/>
  </w:font>
  <w:font w:name="Batang">
    <w:altName w:val="바탕"/>
    <w:panose1 w:val="02030600000101010101"/>
    <w:charset w:val="81"/>
    <w:family w:val="roman"/>
    <w:pitch w:val="variable"/>
    <w:sig w:usb0="B00002AF" w:usb1="69D77CFB" w:usb2="00000030" w:usb3="00000000" w:csb0="0008009F" w:csb1="00000000"/>
  </w:font>
  <w:font w:name="Aptos Display">
    <w:charset w:val="00"/>
    <w:family w:val="swiss"/>
    <w:pitch w:val="variable"/>
    <w:sig w:usb0="20000287" w:usb1="00000003" w:usb2="00000000" w:usb3="00000000" w:csb0="0000019F" w:csb1="00000000"/>
  </w:font>
  <w:font w:name="Yu Gothic Light">
    <w:panose1 w:val="020B0300000000000000"/>
    <w:charset w:val="80"/>
    <w:family w:val="swiss"/>
    <w:pitch w:val="variable"/>
    <w:sig w:usb0="E00002FF" w:usb1="2AC7FDFF" w:usb2="00000016" w:usb3="00000000" w:csb0="0002009F" w:csb1="00000000"/>
  </w:font>
  <w:font w:name="Aptos">
    <w:charset w:val="00"/>
    <w:family w:val="swiss"/>
    <w:pitch w:val="variable"/>
    <w:sig w:usb0="20000287" w:usb1="00000003" w:usb2="00000000" w:usb3="00000000" w:csb0="0000019F" w:csb1="00000000"/>
  </w:font>
  <w:font w:name="Yu Mincho">
    <w:charset w:val="80"/>
    <w:family w:val="roman"/>
    <w:pitch w:val="variable"/>
    <w:sig w:usb0="800002E7" w:usb1="2AC7FCFF"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66151F9" w14:textId="77777777" w:rsidR="003425EB" w:rsidRDefault="003425EB" w:rsidP="00B56FCB">
    <w:pPr>
      <w:pStyle w:val="Piedepgina"/>
      <w:framePr w:wrap="auto" w:vAnchor="text" w:hAnchor="page" w:x="9961" w:y="47"/>
      <w:rPr>
        <w:rStyle w:val="Nmerodepgina"/>
      </w:rPr>
    </w:pPr>
    <w:r>
      <w:rPr>
        <w:rStyle w:val="Nmerodepgina"/>
      </w:rPr>
      <w:fldChar w:fldCharType="begin"/>
    </w:r>
    <w:r>
      <w:rPr>
        <w:rStyle w:val="Nmerodepgina"/>
      </w:rPr>
      <w:instrText xml:space="preserve">PAGE  </w:instrText>
    </w:r>
    <w:r>
      <w:rPr>
        <w:rStyle w:val="Nmerodepgina"/>
      </w:rPr>
      <w:fldChar w:fldCharType="separate"/>
    </w:r>
    <w:r>
      <w:rPr>
        <w:rStyle w:val="Nmerodepgina"/>
        <w:noProof/>
      </w:rPr>
      <w:t>2</w:t>
    </w:r>
    <w:r>
      <w:rPr>
        <w:rStyle w:val="Nmerodepgina"/>
      </w:rPr>
      <w:fldChar w:fldCharType="end"/>
    </w:r>
  </w:p>
  <w:p w14:paraId="1E929D84" w14:textId="77777777" w:rsidR="003425EB" w:rsidRPr="007B64AC" w:rsidRDefault="003425EB" w:rsidP="007B64AC">
    <w:pPr>
      <w:pBdr>
        <w:top w:val="single" w:sz="4" w:space="0" w:color="auto"/>
      </w:pBdr>
      <w:ind w:right="360"/>
      <w:jc w:val="center"/>
      <w:rPr>
        <w:color w:val="000000"/>
        <w:szCs w:val="24"/>
      </w:rPr>
    </w:pPr>
    <w:r w:rsidRPr="007B64AC">
      <w:rPr>
        <w:color w:val="000000"/>
        <w:szCs w:val="24"/>
      </w:rPr>
      <w:t>Trabajamos por el desarrollo de la administración de justicia</w:t>
    </w:r>
  </w:p>
  <w:p w14:paraId="79B1A58B" w14:textId="77777777" w:rsidR="003425EB" w:rsidRPr="007B64AC" w:rsidRDefault="003425EB" w:rsidP="007B64AC">
    <w:pPr>
      <w:pBdr>
        <w:top w:val="single" w:sz="4" w:space="0" w:color="auto"/>
      </w:pBdr>
      <w:ind w:right="360"/>
      <w:jc w:val="center"/>
      <w:rPr>
        <w:color w:val="000000"/>
        <w:szCs w:val="24"/>
      </w:rPr>
    </w:pPr>
    <w:r w:rsidRPr="007B64AC">
      <w:rPr>
        <w:color w:val="000000"/>
        <w:szCs w:val="24"/>
      </w:rPr>
      <w:t>con proyección e innovación</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89E21E0" w14:textId="77777777" w:rsidR="00E90025" w:rsidRDefault="00E90025">
      <w:r>
        <w:separator/>
      </w:r>
    </w:p>
  </w:footnote>
  <w:footnote w:type="continuationSeparator" w:id="0">
    <w:p w14:paraId="2FBDAD06" w14:textId="77777777" w:rsidR="00E90025" w:rsidRDefault="00E90025">
      <w:r>
        <w:continuationSeparator/>
      </w:r>
    </w:p>
  </w:footnote>
  <w:footnote w:type="continuationNotice" w:id="1">
    <w:p w14:paraId="0F43BCBC" w14:textId="77777777" w:rsidR="00E90025" w:rsidRDefault="00E90025"/>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F49E7E2" w14:textId="5625C2EB" w:rsidR="00B56FCB" w:rsidRDefault="00000000" w:rsidP="00B56FCB">
    <w:pPr>
      <w:pStyle w:val="Encabezado"/>
      <w:tabs>
        <w:tab w:val="center" w:pos="8804"/>
        <w:tab w:val="right" w:pos="8875"/>
      </w:tabs>
      <w:jc w:val="center"/>
      <w:rPr>
        <w:rFonts w:cs="Book Antiqua"/>
        <w:i/>
        <w:iCs/>
        <w:sz w:val="18"/>
        <w:szCs w:val="18"/>
      </w:rPr>
    </w:pPr>
    <w:r>
      <w:rPr>
        <w:rFonts w:ascii="Arial" w:hAnsi="Arial"/>
        <w:noProof/>
        <w:sz w:val="22"/>
        <w:szCs w:val="22"/>
      </w:rPr>
      <w:object w:dxaOrig="1440" w:dyaOrig="1440" w14:anchorId="404D5B5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6" type="#_x0000_t75" style="position:absolute;left:0;text-align:left;margin-left:303pt;margin-top:-9.7pt;width:25.5pt;height:31.5pt;z-index:-251658240">
          <v:imagedata r:id="rId1" o:title=""/>
        </v:shape>
        <o:OLEObject Type="Embed" ProgID="PBrush" ShapeID="_x0000_s1026" DrawAspect="Content" ObjectID="_1817192733" r:id="rId2"/>
      </w:object>
    </w:r>
    <w:r w:rsidR="00B56FCB">
      <w:rPr>
        <w:rFonts w:ascii="Arial" w:hAnsi="Arial"/>
        <w:noProof/>
        <w:sz w:val="22"/>
        <w:szCs w:val="22"/>
      </w:rPr>
      <mc:AlternateContent>
        <mc:Choice Requires="wps">
          <w:drawing>
            <wp:anchor distT="0" distB="0" distL="114300" distR="114300" simplePos="0" relativeHeight="251657216" behindDoc="1" locked="0" layoutInCell="0" allowOverlap="1" wp14:anchorId="72B66EDC" wp14:editId="7A1015EB">
              <wp:simplePos x="0" y="0"/>
              <wp:positionH relativeFrom="margin">
                <wp:align>center</wp:align>
              </wp:positionH>
              <wp:positionV relativeFrom="margin">
                <wp:align>center</wp:align>
              </wp:positionV>
              <wp:extent cx="7536180" cy="376555"/>
              <wp:effectExtent l="0" t="2505075" r="0" b="2528570"/>
              <wp:wrapNone/>
              <wp:docPr id="1887791643" name="Cuadro de texto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7536180" cy="37655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6E468D7B" w14:textId="77777777" w:rsidR="00B56FCB" w:rsidRDefault="00B56FCB" w:rsidP="00B56FCB">
                          <w:pPr>
                            <w:jc w:val="center"/>
                            <w:rPr>
                              <w:rFonts w:ascii="Arial" w:hAnsi="Arial" w:cs="Arial"/>
                              <w:color w:val="C0C0C0"/>
                              <w:sz w:val="2"/>
                              <w:szCs w:val="2"/>
                              <w14:textFill>
                                <w14:solidFill>
                                  <w14:srgbClr w14:val="C0C0C0">
                                    <w14:alpha w14:val="50000"/>
                                  </w14:srgbClr>
                                </w14:solidFill>
                              </w14:textFill>
                            </w:rPr>
                          </w:pPr>
                          <w:r>
                            <w:rPr>
                              <w:rFonts w:ascii="Arial" w:hAnsi="Arial" w:cs="Arial"/>
                              <w:color w:val="C0C0C0"/>
                              <w:sz w:val="2"/>
                              <w:szCs w:val="2"/>
                              <w14:textFill>
                                <w14:solidFill>
                                  <w14:srgbClr w14:val="C0C0C0">
                                    <w14:alpha w14:val="50000"/>
                                  </w14:srgbClr>
                                </w14:solidFill>
                              </w14:textFill>
                            </w:rPr>
                            <w:t>Informe Preliminar en Consulta a Jefaturas</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type w14:anchorId="72B66EDC" id="_x0000_t202" coordsize="21600,21600" o:spt="202" path="m,l,21600r21600,l21600,xe">
              <v:stroke joinstyle="miter"/>
              <v:path gradientshapeok="t" o:connecttype="rect"/>
            </v:shapetype>
            <v:shape id="Cuadro de texto 1" o:spid="_x0000_s1026" type="#_x0000_t202" style="position:absolute;left:0;text-align:left;margin-left:0;margin-top:0;width:593.4pt;height:29.65pt;rotation:-45;z-index:-251659264;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" o:allowincell="f" filled="f" stroked="f">
              <v:stroke joinstyle="round"/>
              <o:lock v:ext="edit" shapetype="t"/>
              <v:textbox style="mso-fit-shape-to-text:t">
                <w:txbxContent>
                  <w:p w14:paraId="6E468D7B" w14:textId="77777777" w:rsidR="00B56FCB" w:rsidRDefault="00B56FCB" w:rsidP="00B56FCB">
                    <w:pPr>
                      <w:jc w:val="center"/>
                      <w:rPr>
                        <w:rFonts w:ascii="Arial" w:hAnsi="Arial" w:cs="Arial"/>
                        <w:color w:val="C0C0C0"/>
                        <w:sz w:val="2"/>
                        <w:szCs w:val="2"/>
                        <w14:textFill>
                          <w14:solidFill>
                            <w14:srgbClr w14:val="C0C0C0">
                              <w14:alpha w14:val="50000"/>
                            </w14:srgbClr>
                          </w14:solidFill>
                        </w14:textFill>
                      </w:rPr>
                    </w:pPr>
                    <w:r>
                      <w:rPr>
                        <w:rFonts w:ascii="Arial" w:hAnsi="Arial" w:cs="Arial"/>
                        <w:color w:val="C0C0C0"/>
                        <w:sz w:val="2"/>
                        <w:szCs w:val="2"/>
                        <w14:textFill>
                          <w14:solidFill>
                            <w14:srgbClr w14:val="C0C0C0">
                              <w14:alpha w14:val="50000"/>
                            </w14:srgbClr>
                          </w14:solidFill>
                        </w14:textFill>
                      </w:rPr>
                      <w:t>Informe Preliminar en Consulta a Jefaturas</w:t>
                    </w:r>
                  </w:p>
                </w:txbxContent>
              </v:textbox>
              <w10:wrap anchorx="margin" anchory="margin"/>
            </v:shape>
          </w:pict>
        </mc:Fallback>
      </mc:AlternateContent>
    </w:r>
    <w:r w:rsidR="00B56FCB">
      <w:rPr>
        <w:rFonts w:cs="Book Antiqua"/>
        <w:i/>
        <w:iCs/>
        <w:sz w:val="18"/>
        <w:szCs w:val="18"/>
      </w:rPr>
      <w:t xml:space="preserve">   Poder Judicial - Dirección de Planificación</w:t>
    </w:r>
  </w:p>
  <w:p w14:paraId="0151AF02" w14:textId="77777777" w:rsidR="00B56FCB" w:rsidRDefault="00B56FCB" w:rsidP="00B56FCB">
    <w:pPr>
      <w:pStyle w:val="Encabezado"/>
      <w:tabs>
        <w:tab w:val="right" w:pos="8875"/>
      </w:tabs>
      <w:jc w:val="center"/>
      <w:rPr>
        <w:rFonts w:cs="Book Antiqua"/>
        <w:i/>
        <w:iCs/>
        <w:sz w:val="18"/>
        <w:szCs w:val="18"/>
      </w:rPr>
    </w:pPr>
    <w:r>
      <w:rPr>
        <w:rFonts w:cs="Book Antiqua"/>
        <w:i/>
        <w:iCs/>
        <w:sz w:val="18"/>
        <w:szCs w:val="18"/>
      </w:rPr>
      <w:t>San José - Costa Rica</w:t>
    </w:r>
  </w:p>
  <w:p w14:paraId="35B39467" w14:textId="77777777" w:rsidR="00B56FCB" w:rsidRPr="005B3B0C" w:rsidRDefault="00B56FCB" w:rsidP="00B56FCB">
    <w:pPr>
      <w:pStyle w:val="Encabezado"/>
      <w:jc w:val="center"/>
      <w:rPr>
        <w:lang w:val="en-US"/>
      </w:rPr>
    </w:pPr>
    <w:proofErr w:type="spellStart"/>
    <w:r w:rsidRPr="00190583">
      <w:rPr>
        <w:rFonts w:cs="Book Antiqua"/>
        <w:i/>
        <w:iCs/>
        <w:sz w:val="18"/>
        <w:szCs w:val="18"/>
        <w:lang w:val="en-US"/>
      </w:rPr>
      <w:t>Tel</w:t>
    </w:r>
    <w:r>
      <w:rPr>
        <w:rFonts w:cs="Book Antiqua"/>
        <w:i/>
        <w:iCs/>
        <w:sz w:val="18"/>
        <w:szCs w:val="18"/>
        <w:lang w:val="en-US"/>
      </w:rPr>
      <w:t>éfono</w:t>
    </w:r>
    <w:proofErr w:type="spellEnd"/>
    <w:r>
      <w:rPr>
        <w:rFonts w:cs="Book Antiqua"/>
        <w:i/>
        <w:iCs/>
        <w:sz w:val="18"/>
        <w:szCs w:val="18"/>
        <w:lang w:val="en-US"/>
      </w:rPr>
      <w:t xml:space="preserve"> 2284-2400 /Ext. 01-2400 / </w:t>
    </w:r>
    <w:proofErr w:type="spellStart"/>
    <w:r>
      <w:rPr>
        <w:rFonts w:cs="Book Antiqua"/>
        <w:i/>
        <w:iCs/>
        <w:sz w:val="18"/>
        <w:szCs w:val="18"/>
        <w:lang w:val="en-US"/>
      </w:rPr>
      <w:t>Apartado</w:t>
    </w:r>
    <w:proofErr w:type="spellEnd"/>
    <w:r>
      <w:rPr>
        <w:rFonts w:cs="Book Antiqua"/>
        <w:i/>
        <w:iCs/>
        <w:sz w:val="18"/>
        <w:szCs w:val="18"/>
        <w:lang w:val="en-US"/>
      </w:rPr>
      <w:t xml:space="preserve"> 95-1003 / </w:t>
    </w:r>
    <w:r w:rsidRPr="005B3B0C">
      <w:rPr>
        <w:rFonts w:cs="Book Antiqua"/>
        <w:i/>
        <w:iCs/>
        <w:sz w:val="18"/>
        <w:szCs w:val="18"/>
        <w:lang w:val="en-US"/>
      </w:rPr>
      <w:t>planificacion@poder-judicial.go.cr</w:t>
    </w:r>
  </w:p>
  <w:p w14:paraId="4551017F" w14:textId="77777777" w:rsidR="00B56FCB" w:rsidRPr="0083217C" w:rsidRDefault="00B56FCB" w:rsidP="00B56FCB">
    <w:pPr>
      <w:pBdr>
        <w:bottom w:val="single" w:sz="6" w:space="0" w:color="auto"/>
      </w:pBdr>
      <w:jc w:val="center"/>
      <w:rPr>
        <w:sz w:val="10"/>
        <w:szCs w:val="10"/>
        <w:lang w:val="en-US"/>
      </w:rPr>
    </w:pPr>
  </w:p>
  <w:p w14:paraId="7529C7CD" w14:textId="392F31DC" w:rsidR="00DD748A" w:rsidRPr="00B56FCB" w:rsidRDefault="00DD748A" w:rsidP="00B56FCB">
    <w:pPr>
      <w:pStyle w:val="Encabezado"/>
      <w:rPr>
        <w:sz w:val="10"/>
        <w:szCs w:val="6"/>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000001"/>
    <w:multiLevelType w:val="multilevel"/>
    <w:tmpl w:val="00000001"/>
    <w:name w:val="WW8Num1"/>
    <w:lvl w:ilvl="0">
      <w:start w:val="1"/>
      <w:numFmt w:val="decimal"/>
      <w:lvlText w:val="%1."/>
      <w:lvlJc w:val="left"/>
      <w:pPr>
        <w:tabs>
          <w:tab w:val="num" w:pos="3316"/>
        </w:tabs>
      </w:pPr>
      <w:rPr>
        <w:rFonts w:ascii="Arial" w:hAnsi="Arial" w:cs="Arial"/>
        <w:sz w:val="24"/>
        <w:szCs w:val="24"/>
      </w:rPr>
    </w:lvl>
    <w:lvl w:ilvl="1">
      <w:start w:val="1"/>
      <w:numFmt w:val="bullet"/>
      <w:lvlText w:val="ü"/>
      <w:lvlJc w:val="left"/>
      <w:pPr>
        <w:tabs>
          <w:tab w:val="num" w:pos="3316"/>
        </w:tabs>
      </w:pPr>
      <w:rPr>
        <w:rFonts w:ascii="Wingdings" w:hAnsi="Wingdings"/>
        <w:sz w:val="24"/>
      </w:rPr>
    </w:lvl>
    <w:lvl w:ilvl="2">
      <w:start w:val="1"/>
      <w:numFmt w:val="decimal"/>
      <w:lvlText w:val="%3."/>
      <w:lvlJc w:val="left"/>
      <w:pPr>
        <w:tabs>
          <w:tab w:val="num" w:pos="3316"/>
        </w:tabs>
      </w:pPr>
      <w:rPr>
        <w:rFonts w:ascii="Arial" w:hAnsi="Arial" w:cs="Arial"/>
        <w:sz w:val="24"/>
        <w:szCs w:val="24"/>
      </w:rPr>
    </w:lvl>
    <w:lvl w:ilvl="3">
      <w:start w:val="1"/>
      <w:numFmt w:val="decimal"/>
      <w:lvlText w:val="%4."/>
      <w:lvlJc w:val="left"/>
      <w:pPr>
        <w:tabs>
          <w:tab w:val="num" w:pos="3316"/>
        </w:tabs>
      </w:pPr>
      <w:rPr>
        <w:rFonts w:ascii="Arial" w:hAnsi="Arial" w:cs="Arial"/>
        <w:sz w:val="24"/>
        <w:szCs w:val="24"/>
      </w:rPr>
    </w:lvl>
    <w:lvl w:ilvl="4">
      <w:start w:val="1"/>
      <w:numFmt w:val="decimal"/>
      <w:lvlText w:val="%5."/>
      <w:lvlJc w:val="left"/>
      <w:pPr>
        <w:tabs>
          <w:tab w:val="num" w:pos="3316"/>
        </w:tabs>
      </w:pPr>
      <w:rPr>
        <w:rFonts w:ascii="Arial" w:hAnsi="Arial" w:cs="Arial"/>
        <w:sz w:val="24"/>
        <w:szCs w:val="24"/>
      </w:rPr>
    </w:lvl>
    <w:lvl w:ilvl="5">
      <w:start w:val="1"/>
      <w:numFmt w:val="decimal"/>
      <w:lvlText w:val="%6."/>
      <w:lvlJc w:val="left"/>
      <w:pPr>
        <w:tabs>
          <w:tab w:val="num" w:pos="3316"/>
        </w:tabs>
      </w:pPr>
      <w:rPr>
        <w:rFonts w:ascii="Arial" w:hAnsi="Arial" w:cs="Arial"/>
        <w:sz w:val="24"/>
        <w:szCs w:val="24"/>
      </w:rPr>
    </w:lvl>
    <w:lvl w:ilvl="6">
      <w:start w:val="1"/>
      <w:numFmt w:val="decimal"/>
      <w:lvlText w:val="%7."/>
      <w:lvlJc w:val="left"/>
      <w:pPr>
        <w:tabs>
          <w:tab w:val="num" w:pos="3316"/>
        </w:tabs>
      </w:pPr>
      <w:rPr>
        <w:rFonts w:ascii="Arial" w:hAnsi="Arial" w:cs="Arial"/>
        <w:sz w:val="24"/>
        <w:szCs w:val="24"/>
      </w:rPr>
    </w:lvl>
    <w:lvl w:ilvl="7">
      <w:start w:val="1"/>
      <w:numFmt w:val="decimal"/>
      <w:lvlText w:val="%8."/>
      <w:lvlJc w:val="left"/>
      <w:pPr>
        <w:tabs>
          <w:tab w:val="num" w:pos="3316"/>
        </w:tabs>
      </w:pPr>
      <w:rPr>
        <w:rFonts w:ascii="Arial" w:hAnsi="Arial" w:cs="Arial"/>
        <w:sz w:val="24"/>
        <w:szCs w:val="24"/>
      </w:rPr>
    </w:lvl>
    <w:lvl w:ilvl="8">
      <w:start w:val="1"/>
      <w:numFmt w:val="decimal"/>
      <w:lvlText w:val="%9."/>
      <w:lvlJc w:val="left"/>
      <w:pPr>
        <w:tabs>
          <w:tab w:val="num" w:pos="3316"/>
        </w:tabs>
      </w:pPr>
      <w:rPr>
        <w:rFonts w:ascii="Arial" w:hAnsi="Arial" w:cs="Arial"/>
        <w:sz w:val="24"/>
        <w:szCs w:val="24"/>
      </w:rPr>
    </w:lvl>
  </w:abstractNum>
  <w:abstractNum w:abstractNumId="1" w15:restartNumberingAfterBreak="0">
    <w:nsid w:val="04223221"/>
    <w:multiLevelType w:val="hybridMultilevel"/>
    <w:tmpl w:val="BBB48A8A"/>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 w15:restartNumberingAfterBreak="0">
    <w:nsid w:val="0B9F09A0"/>
    <w:multiLevelType w:val="hybridMultilevel"/>
    <w:tmpl w:val="E0A80886"/>
    <w:lvl w:ilvl="0" w:tplc="140A0001">
      <w:start w:val="1"/>
      <w:numFmt w:val="bullet"/>
      <w:lvlText w:val=""/>
      <w:lvlJc w:val="left"/>
      <w:pPr>
        <w:ind w:left="1080" w:hanging="360"/>
      </w:pPr>
      <w:rPr>
        <w:rFonts w:ascii="Symbol" w:hAnsi="Symbol" w:hint="default"/>
      </w:rPr>
    </w:lvl>
    <w:lvl w:ilvl="1" w:tplc="140A0003" w:tentative="1">
      <w:start w:val="1"/>
      <w:numFmt w:val="bullet"/>
      <w:lvlText w:val="o"/>
      <w:lvlJc w:val="left"/>
      <w:pPr>
        <w:ind w:left="1800" w:hanging="360"/>
      </w:pPr>
      <w:rPr>
        <w:rFonts w:ascii="Courier New" w:hAnsi="Courier New" w:cs="Courier New" w:hint="default"/>
      </w:rPr>
    </w:lvl>
    <w:lvl w:ilvl="2" w:tplc="140A0005" w:tentative="1">
      <w:start w:val="1"/>
      <w:numFmt w:val="bullet"/>
      <w:lvlText w:val=""/>
      <w:lvlJc w:val="left"/>
      <w:pPr>
        <w:ind w:left="2520" w:hanging="360"/>
      </w:pPr>
      <w:rPr>
        <w:rFonts w:ascii="Wingdings" w:hAnsi="Wingdings" w:hint="default"/>
      </w:rPr>
    </w:lvl>
    <w:lvl w:ilvl="3" w:tplc="140A0001" w:tentative="1">
      <w:start w:val="1"/>
      <w:numFmt w:val="bullet"/>
      <w:lvlText w:val=""/>
      <w:lvlJc w:val="left"/>
      <w:pPr>
        <w:ind w:left="3240" w:hanging="360"/>
      </w:pPr>
      <w:rPr>
        <w:rFonts w:ascii="Symbol" w:hAnsi="Symbol" w:hint="default"/>
      </w:rPr>
    </w:lvl>
    <w:lvl w:ilvl="4" w:tplc="140A0003" w:tentative="1">
      <w:start w:val="1"/>
      <w:numFmt w:val="bullet"/>
      <w:lvlText w:val="o"/>
      <w:lvlJc w:val="left"/>
      <w:pPr>
        <w:ind w:left="3960" w:hanging="360"/>
      </w:pPr>
      <w:rPr>
        <w:rFonts w:ascii="Courier New" w:hAnsi="Courier New" w:cs="Courier New" w:hint="default"/>
      </w:rPr>
    </w:lvl>
    <w:lvl w:ilvl="5" w:tplc="140A0005" w:tentative="1">
      <w:start w:val="1"/>
      <w:numFmt w:val="bullet"/>
      <w:lvlText w:val=""/>
      <w:lvlJc w:val="left"/>
      <w:pPr>
        <w:ind w:left="4680" w:hanging="360"/>
      </w:pPr>
      <w:rPr>
        <w:rFonts w:ascii="Wingdings" w:hAnsi="Wingdings" w:hint="default"/>
      </w:rPr>
    </w:lvl>
    <w:lvl w:ilvl="6" w:tplc="140A0001" w:tentative="1">
      <w:start w:val="1"/>
      <w:numFmt w:val="bullet"/>
      <w:lvlText w:val=""/>
      <w:lvlJc w:val="left"/>
      <w:pPr>
        <w:ind w:left="5400" w:hanging="360"/>
      </w:pPr>
      <w:rPr>
        <w:rFonts w:ascii="Symbol" w:hAnsi="Symbol" w:hint="default"/>
      </w:rPr>
    </w:lvl>
    <w:lvl w:ilvl="7" w:tplc="140A0003" w:tentative="1">
      <w:start w:val="1"/>
      <w:numFmt w:val="bullet"/>
      <w:lvlText w:val="o"/>
      <w:lvlJc w:val="left"/>
      <w:pPr>
        <w:ind w:left="6120" w:hanging="360"/>
      </w:pPr>
      <w:rPr>
        <w:rFonts w:ascii="Courier New" w:hAnsi="Courier New" w:cs="Courier New" w:hint="default"/>
      </w:rPr>
    </w:lvl>
    <w:lvl w:ilvl="8" w:tplc="140A0005" w:tentative="1">
      <w:start w:val="1"/>
      <w:numFmt w:val="bullet"/>
      <w:lvlText w:val=""/>
      <w:lvlJc w:val="left"/>
      <w:pPr>
        <w:ind w:left="6840" w:hanging="360"/>
      </w:pPr>
      <w:rPr>
        <w:rFonts w:ascii="Wingdings" w:hAnsi="Wingdings" w:hint="default"/>
      </w:rPr>
    </w:lvl>
  </w:abstractNum>
  <w:abstractNum w:abstractNumId="3" w15:restartNumberingAfterBreak="0">
    <w:nsid w:val="0D5517D0"/>
    <w:multiLevelType w:val="hybridMultilevel"/>
    <w:tmpl w:val="62A26006"/>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4" w15:restartNumberingAfterBreak="0">
    <w:nsid w:val="11FE6849"/>
    <w:multiLevelType w:val="hybridMultilevel"/>
    <w:tmpl w:val="4A82C462"/>
    <w:lvl w:ilvl="0" w:tplc="140A000F">
      <w:start w:val="1"/>
      <w:numFmt w:val="decimal"/>
      <w:lvlText w:val="%1."/>
      <w:lvlJc w:val="left"/>
      <w:pPr>
        <w:ind w:left="720" w:hanging="360"/>
      </w:pPr>
      <w:rPr>
        <w:rFonts w:hint="default"/>
      </w:rPr>
    </w:lvl>
    <w:lvl w:ilvl="1" w:tplc="140A0019">
      <w:start w:val="1"/>
      <w:numFmt w:val="lowerLetter"/>
      <w:lvlText w:val="%2."/>
      <w:lvlJc w:val="left"/>
      <w:pPr>
        <w:ind w:left="1440" w:hanging="360"/>
      </w:pPr>
    </w:lvl>
    <w:lvl w:ilvl="2" w:tplc="140A001B">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5" w15:restartNumberingAfterBreak="0">
    <w:nsid w:val="12200866"/>
    <w:multiLevelType w:val="hybridMultilevel"/>
    <w:tmpl w:val="C0E83EEE"/>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6" w15:restartNumberingAfterBreak="0">
    <w:nsid w:val="14B76A66"/>
    <w:multiLevelType w:val="multilevel"/>
    <w:tmpl w:val="62E66F66"/>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ascii="Book Antiqua" w:hAnsi="Book Antiqua"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520" w:hanging="2160"/>
      </w:pPr>
      <w:rPr>
        <w:rFonts w:hint="default"/>
      </w:rPr>
    </w:lvl>
    <w:lvl w:ilvl="8">
      <w:start w:val="1"/>
      <w:numFmt w:val="decimal"/>
      <w:isLgl/>
      <w:lvlText w:val="%1.%2.%3.%4.%5.%6.%7.%8.%9."/>
      <w:lvlJc w:val="left"/>
      <w:pPr>
        <w:ind w:left="2520" w:hanging="2160"/>
      </w:pPr>
      <w:rPr>
        <w:rFonts w:hint="default"/>
      </w:rPr>
    </w:lvl>
  </w:abstractNum>
  <w:abstractNum w:abstractNumId="7" w15:restartNumberingAfterBreak="0">
    <w:nsid w:val="15ED6906"/>
    <w:multiLevelType w:val="hybridMultilevel"/>
    <w:tmpl w:val="A9C6AC94"/>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8" w15:restartNumberingAfterBreak="0">
    <w:nsid w:val="16753B45"/>
    <w:multiLevelType w:val="multilevel"/>
    <w:tmpl w:val="337EB3F0"/>
    <w:lvl w:ilvl="0">
      <w:start w:val="1"/>
      <w:numFmt w:val="decimal"/>
      <w:pStyle w:val="Ttulo1"/>
      <w:lvlText w:val="%1"/>
      <w:lvlJc w:val="left"/>
      <w:pPr>
        <w:ind w:left="432" w:hanging="432"/>
      </w:pPr>
    </w:lvl>
    <w:lvl w:ilvl="1">
      <w:start w:val="1"/>
      <w:numFmt w:val="decimal"/>
      <w:lvlText w:val="%1.%2"/>
      <w:lvlJc w:val="left"/>
      <w:pPr>
        <w:ind w:left="576" w:hanging="576"/>
      </w:pPr>
    </w:lvl>
    <w:lvl w:ilvl="2">
      <w:start w:val="1"/>
      <w:numFmt w:val="decimal"/>
      <w:pStyle w:val="Ttulo3"/>
      <w:lvlText w:val="%1.%2.%3"/>
      <w:lvlJc w:val="left"/>
      <w:pPr>
        <w:ind w:left="720" w:hanging="720"/>
      </w:pPr>
    </w:lvl>
    <w:lvl w:ilvl="3">
      <w:start w:val="1"/>
      <w:numFmt w:val="decimal"/>
      <w:pStyle w:val="Ttulo4"/>
      <w:lvlText w:val="%1.%2.%3.%4"/>
      <w:lvlJc w:val="left"/>
      <w:pPr>
        <w:ind w:left="864" w:hanging="864"/>
      </w:pPr>
    </w:lvl>
    <w:lvl w:ilvl="4">
      <w:start w:val="1"/>
      <w:numFmt w:val="decimal"/>
      <w:pStyle w:val="Ttulo5"/>
      <w:lvlText w:val="%1.%2.%3.%4.%5"/>
      <w:lvlJc w:val="left"/>
      <w:pPr>
        <w:ind w:left="1008" w:hanging="1008"/>
      </w:pPr>
    </w:lvl>
    <w:lvl w:ilvl="5">
      <w:start w:val="1"/>
      <w:numFmt w:val="decimal"/>
      <w:pStyle w:val="Ttulo6"/>
      <w:lvlText w:val="%1.%2.%3.%4.%5.%6"/>
      <w:lvlJc w:val="left"/>
      <w:pPr>
        <w:ind w:left="1152" w:hanging="1152"/>
      </w:pPr>
    </w:lvl>
    <w:lvl w:ilvl="6">
      <w:start w:val="1"/>
      <w:numFmt w:val="decimal"/>
      <w:pStyle w:val="Ttulo7"/>
      <w:lvlText w:val="%1.%2.%3.%4.%5.%6.%7"/>
      <w:lvlJc w:val="left"/>
      <w:pPr>
        <w:ind w:left="1296" w:hanging="1296"/>
      </w:pPr>
    </w:lvl>
    <w:lvl w:ilvl="7">
      <w:start w:val="1"/>
      <w:numFmt w:val="decimal"/>
      <w:pStyle w:val="Ttulo8"/>
      <w:lvlText w:val="%1.%2.%3.%4.%5.%6.%7.%8"/>
      <w:lvlJc w:val="left"/>
      <w:pPr>
        <w:ind w:left="1440" w:hanging="1440"/>
      </w:pPr>
    </w:lvl>
    <w:lvl w:ilvl="8">
      <w:start w:val="1"/>
      <w:numFmt w:val="decimal"/>
      <w:pStyle w:val="Ttulo9"/>
      <w:lvlText w:val="%1.%2.%3.%4.%5.%6.%7.%8.%9"/>
      <w:lvlJc w:val="left"/>
      <w:pPr>
        <w:ind w:left="1584" w:hanging="1584"/>
      </w:pPr>
    </w:lvl>
  </w:abstractNum>
  <w:abstractNum w:abstractNumId="9" w15:restartNumberingAfterBreak="0">
    <w:nsid w:val="19BE4518"/>
    <w:multiLevelType w:val="multilevel"/>
    <w:tmpl w:val="62E66F66"/>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ascii="Book Antiqua" w:hAnsi="Book Antiqua"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520" w:hanging="2160"/>
      </w:pPr>
      <w:rPr>
        <w:rFonts w:hint="default"/>
      </w:rPr>
    </w:lvl>
    <w:lvl w:ilvl="8">
      <w:start w:val="1"/>
      <w:numFmt w:val="decimal"/>
      <w:isLgl/>
      <w:lvlText w:val="%1.%2.%3.%4.%5.%6.%7.%8.%9."/>
      <w:lvlJc w:val="left"/>
      <w:pPr>
        <w:ind w:left="2520" w:hanging="2160"/>
      </w:pPr>
      <w:rPr>
        <w:rFonts w:hint="default"/>
      </w:rPr>
    </w:lvl>
  </w:abstractNum>
  <w:abstractNum w:abstractNumId="10" w15:restartNumberingAfterBreak="0">
    <w:nsid w:val="1B41496F"/>
    <w:multiLevelType w:val="hybridMultilevel"/>
    <w:tmpl w:val="D422D8C2"/>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1" w15:restartNumberingAfterBreak="0">
    <w:nsid w:val="27C271CB"/>
    <w:multiLevelType w:val="hybridMultilevel"/>
    <w:tmpl w:val="8BC8F098"/>
    <w:lvl w:ilvl="0" w:tplc="B8FE6FC2">
      <w:start w:val="1"/>
      <w:numFmt w:val="bullet"/>
      <w:lvlText w:val=""/>
      <w:lvlJc w:val="left"/>
      <w:pPr>
        <w:ind w:left="720" w:hanging="360"/>
      </w:pPr>
      <w:rPr>
        <w:rFonts w:ascii="Wingdings" w:hAnsi="Wingdings"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2" w15:restartNumberingAfterBreak="0">
    <w:nsid w:val="28F620A4"/>
    <w:multiLevelType w:val="hybridMultilevel"/>
    <w:tmpl w:val="CAEC721E"/>
    <w:lvl w:ilvl="0" w:tplc="140A000F">
      <w:start w:val="1"/>
      <w:numFmt w:val="decimal"/>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3" w15:restartNumberingAfterBreak="0">
    <w:nsid w:val="2DFC5AE0"/>
    <w:multiLevelType w:val="multilevel"/>
    <w:tmpl w:val="00B0C5D6"/>
    <w:lvl w:ilvl="0">
      <w:start w:val="4"/>
      <w:numFmt w:val="decimal"/>
      <w:lvlText w:val="%1."/>
      <w:lvlJc w:val="left"/>
      <w:pPr>
        <w:ind w:left="563" w:hanging="563"/>
      </w:pPr>
      <w:rPr>
        <w:rFonts w:hint="default"/>
      </w:rPr>
    </w:lvl>
    <w:lvl w:ilvl="1">
      <w:start w:val="2"/>
      <w:numFmt w:val="decimal"/>
      <w:lvlText w:val="%1.%2."/>
      <w:lvlJc w:val="left"/>
      <w:pPr>
        <w:ind w:left="1080" w:hanging="7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14" w15:restartNumberingAfterBreak="0">
    <w:nsid w:val="2F4945B0"/>
    <w:multiLevelType w:val="hybridMultilevel"/>
    <w:tmpl w:val="2908A41E"/>
    <w:lvl w:ilvl="0" w:tplc="140A0001">
      <w:start w:val="1"/>
      <w:numFmt w:val="bullet"/>
      <w:lvlText w:val=""/>
      <w:lvlJc w:val="left"/>
      <w:pPr>
        <w:ind w:left="780" w:hanging="360"/>
      </w:pPr>
      <w:rPr>
        <w:rFonts w:ascii="Symbol" w:hAnsi="Symbol" w:hint="default"/>
      </w:rPr>
    </w:lvl>
    <w:lvl w:ilvl="1" w:tplc="140A0003" w:tentative="1">
      <w:start w:val="1"/>
      <w:numFmt w:val="bullet"/>
      <w:lvlText w:val="o"/>
      <w:lvlJc w:val="left"/>
      <w:pPr>
        <w:ind w:left="1500" w:hanging="360"/>
      </w:pPr>
      <w:rPr>
        <w:rFonts w:ascii="Courier New" w:hAnsi="Courier New" w:cs="Courier New" w:hint="default"/>
      </w:rPr>
    </w:lvl>
    <w:lvl w:ilvl="2" w:tplc="140A0005" w:tentative="1">
      <w:start w:val="1"/>
      <w:numFmt w:val="bullet"/>
      <w:lvlText w:val=""/>
      <w:lvlJc w:val="left"/>
      <w:pPr>
        <w:ind w:left="2220" w:hanging="360"/>
      </w:pPr>
      <w:rPr>
        <w:rFonts w:ascii="Wingdings" w:hAnsi="Wingdings" w:hint="default"/>
      </w:rPr>
    </w:lvl>
    <w:lvl w:ilvl="3" w:tplc="140A0001" w:tentative="1">
      <w:start w:val="1"/>
      <w:numFmt w:val="bullet"/>
      <w:lvlText w:val=""/>
      <w:lvlJc w:val="left"/>
      <w:pPr>
        <w:ind w:left="2940" w:hanging="360"/>
      </w:pPr>
      <w:rPr>
        <w:rFonts w:ascii="Symbol" w:hAnsi="Symbol" w:hint="default"/>
      </w:rPr>
    </w:lvl>
    <w:lvl w:ilvl="4" w:tplc="140A0003" w:tentative="1">
      <w:start w:val="1"/>
      <w:numFmt w:val="bullet"/>
      <w:lvlText w:val="o"/>
      <w:lvlJc w:val="left"/>
      <w:pPr>
        <w:ind w:left="3660" w:hanging="360"/>
      </w:pPr>
      <w:rPr>
        <w:rFonts w:ascii="Courier New" w:hAnsi="Courier New" w:cs="Courier New" w:hint="default"/>
      </w:rPr>
    </w:lvl>
    <w:lvl w:ilvl="5" w:tplc="140A0005" w:tentative="1">
      <w:start w:val="1"/>
      <w:numFmt w:val="bullet"/>
      <w:lvlText w:val=""/>
      <w:lvlJc w:val="left"/>
      <w:pPr>
        <w:ind w:left="4380" w:hanging="360"/>
      </w:pPr>
      <w:rPr>
        <w:rFonts w:ascii="Wingdings" w:hAnsi="Wingdings" w:hint="default"/>
      </w:rPr>
    </w:lvl>
    <w:lvl w:ilvl="6" w:tplc="140A0001" w:tentative="1">
      <w:start w:val="1"/>
      <w:numFmt w:val="bullet"/>
      <w:lvlText w:val=""/>
      <w:lvlJc w:val="left"/>
      <w:pPr>
        <w:ind w:left="5100" w:hanging="360"/>
      </w:pPr>
      <w:rPr>
        <w:rFonts w:ascii="Symbol" w:hAnsi="Symbol" w:hint="default"/>
      </w:rPr>
    </w:lvl>
    <w:lvl w:ilvl="7" w:tplc="140A0003" w:tentative="1">
      <w:start w:val="1"/>
      <w:numFmt w:val="bullet"/>
      <w:lvlText w:val="o"/>
      <w:lvlJc w:val="left"/>
      <w:pPr>
        <w:ind w:left="5820" w:hanging="360"/>
      </w:pPr>
      <w:rPr>
        <w:rFonts w:ascii="Courier New" w:hAnsi="Courier New" w:cs="Courier New" w:hint="default"/>
      </w:rPr>
    </w:lvl>
    <w:lvl w:ilvl="8" w:tplc="140A0005" w:tentative="1">
      <w:start w:val="1"/>
      <w:numFmt w:val="bullet"/>
      <w:lvlText w:val=""/>
      <w:lvlJc w:val="left"/>
      <w:pPr>
        <w:ind w:left="6540" w:hanging="360"/>
      </w:pPr>
      <w:rPr>
        <w:rFonts w:ascii="Wingdings" w:hAnsi="Wingdings" w:hint="default"/>
      </w:rPr>
    </w:lvl>
  </w:abstractNum>
  <w:abstractNum w:abstractNumId="15" w15:restartNumberingAfterBreak="0">
    <w:nsid w:val="41FE6744"/>
    <w:multiLevelType w:val="multilevel"/>
    <w:tmpl w:val="AD38B26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42CC521C"/>
    <w:multiLevelType w:val="multilevel"/>
    <w:tmpl w:val="083C2AAE"/>
    <w:lvl w:ilvl="0">
      <w:start w:val="8"/>
      <w:numFmt w:val="decimal"/>
      <w:lvlText w:val="%1"/>
      <w:lvlJc w:val="left"/>
      <w:pPr>
        <w:ind w:left="360" w:hanging="360"/>
      </w:pPr>
      <w:rPr>
        <w:rFonts w:hint="default"/>
      </w:rPr>
    </w:lvl>
    <w:lvl w:ilvl="1">
      <w:start w:val="1"/>
      <w:numFmt w:val="decimal"/>
      <w:lvlText w:val="%1.%2"/>
      <w:lvlJc w:val="left"/>
      <w:pPr>
        <w:ind w:left="360" w:hanging="360"/>
      </w:pPr>
      <w:rPr>
        <w:rFonts w:hint="default"/>
        <w:b w:val="0"/>
        <w:bCs w:val="0"/>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7" w15:restartNumberingAfterBreak="0">
    <w:nsid w:val="45CB49F3"/>
    <w:multiLevelType w:val="multilevel"/>
    <w:tmpl w:val="5A54CAB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 w15:restartNumberingAfterBreak="0">
    <w:nsid w:val="45E93740"/>
    <w:multiLevelType w:val="multilevel"/>
    <w:tmpl w:val="B4B8A69C"/>
    <w:lvl w:ilvl="0">
      <w:start w:val="1"/>
      <w:numFmt w:val="decimal"/>
      <w:lvlText w:val="%1."/>
      <w:lvlJc w:val="left"/>
      <w:pPr>
        <w:ind w:left="360" w:hanging="360"/>
      </w:pPr>
    </w:lvl>
    <w:lvl w:ilvl="1">
      <w:start w:val="1"/>
      <w:numFmt w:val="decimal"/>
      <w:lvlText w:val="%1.%2."/>
      <w:lvlJc w:val="left"/>
      <w:pPr>
        <w:ind w:left="792" w:hanging="432"/>
      </w:pPr>
      <w:rPr>
        <w:rFonts w:ascii="Book Antiqua" w:hAnsi="Book Antiqua" w:hint="default"/>
        <w:b/>
        <w:bCs/>
        <w:i w:val="0"/>
        <w:iCs w:val="0"/>
      </w:rPr>
    </w:lvl>
    <w:lvl w:ilvl="2">
      <w:start w:val="1"/>
      <w:numFmt w:val="decimal"/>
      <w:lvlText w:val="%1.%2.%3."/>
      <w:lvlJc w:val="left"/>
      <w:pPr>
        <w:ind w:left="1224" w:hanging="504"/>
      </w:pPr>
      <w:rPr>
        <w:b/>
        <w:bCs/>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9" w15:restartNumberingAfterBreak="0">
    <w:nsid w:val="4B222BE5"/>
    <w:multiLevelType w:val="hybridMultilevel"/>
    <w:tmpl w:val="67EC51D2"/>
    <w:lvl w:ilvl="0" w:tplc="6F765A70">
      <w:start w:val="1"/>
      <w:numFmt w:val="decimal"/>
      <w:lvlText w:val="%1."/>
      <w:lvlJc w:val="left"/>
      <w:pPr>
        <w:ind w:left="1020" w:hanging="360"/>
      </w:pPr>
    </w:lvl>
    <w:lvl w:ilvl="1" w:tplc="12BE5184">
      <w:start w:val="1"/>
      <w:numFmt w:val="decimal"/>
      <w:lvlText w:val="%2."/>
      <w:lvlJc w:val="left"/>
      <w:pPr>
        <w:ind w:left="1020" w:hanging="360"/>
      </w:pPr>
    </w:lvl>
    <w:lvl w:ilvl="2" w:tplc="C408DAAC">
      <w:start w:val="1"/>
      <w:numFmt w:val="decimal"/>
      <w:lvlText w:val="%3."/>
      <w:lvlJc w:val="left"/>
      <w:pPr>
        <w:ind w:left="1020" w:hanging="360"/>
      </w:pPr>
    </w:lvl>
    <w:lvl w:ilvl="3" w:tplc="8DB6EA4A">
      <w:start w:val="1"/>
      <w:numFmt w:val="decimal"/>
      <w:lvlText w:val="%4."/>
      <w:lvlJc w:val="left"/>
      <w:pPr>
        <w:ind w:left="1020" w:hanging="360"/>
      </w:pPr>
    </w:lvl>
    <w:lvl w:ilvl="4" w:tplc="DB06338E">
      <w:start w:val="1"/>
      <w:numFmt w:val="decimal"/>
      <w:lvlText w:val="%5."/>
      <w:lvlJc w:val="left"/>
      <w:pPr>
        <w:ind w:left="1020" w:hanging="360"/>
      </w:pPr>
    </w:lvl>
    <w:lvl w:ilvl="5" w:tplc="3AEA747E">
      <w:start w:val="1"/>
      <w:numFmt w:val="decimal"/>
      <w:lvlText w:val="%6."/>
      <w:lvlJc w:val="left"/>
      <w:pPr>
        <w:ind w:left="1020" w:hanging="360"/>
      </w:pPr>
    </w:lvl>
    <w:lvl w:ilvl="6" w:tplc="7E1A3892">
      <w:start w:val="1"/>
      <w:numFmt w:val="decimal"/>
      <w:lvlText w:val="%7."/>
      <w:lvlJc w:val="left"/>
      <w:pPr>
        <w:ind w:left="1020" w:hanging="360"/>
      </w:pPr>
    </w:lvl>
    <w:lvl w:ilvl="7" w:tplc="C6D0A82C">
      <w:start w:val="1"/>
      <w:numFmt w:val="decimal"/>
      <w:lvlText w:val="%8."/>
      <w:lvlJc w:val="left"/>
      <w:pPr>
        <w:ind w:left="1020" w:hanging="360"/>
      </w:pPr>
    </w:lvl>
    <w:lvl w:ilvl="8" w:tplc="22FC6388">
      <w:start w:val="1"/>
      <w:numFmt w:val="decimal"/>
      <w:lvlText w:val="%9."/>
      <w:lvlJc w:val="left"/>
      <w:pPr>
        <w:ind w:left="1020" w:hanging="360"/>
      </w:pPr>
    </w:lvl>
  </w:abstractNum>
  <w:abstractNum w:abstractNumId="20" w15:restartNumberingAfterBreak="0">
    <w:nsid w:val="4EE31C94"/>
    <w:multiLevelType w:val="hybridMultilevel"/>
    <w:tmpl w:val="F4AAB85E"/>
    <w:lvl w:ilvl="0" w:tplc="B8FE6FC2">
      <w:start w:val="1"/>
      <w:numFmt w:val="bullet"/>
      <w:lvlText w:val=""/>
      <w:lvlJc w:val="left"/>
      <w:pPr>
        <w:ind w:left="720" w:hanging="360"/>
      </w:pPr>
      <w:rPr>
        <w:rFonts w:ascii="Wingdings" w:hAnsi="Wingdings"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1" w15:restartNumberingAfterBreak="0">
    <w:nsid w:val="58201A04"/>
    <w:multiLevelType w:val="multilevel"/>
    <w:tmpl w:val="B4B8A69C"/>
    <w:lvl w:ilvl="0">
      <w:start w:val="1"/>
      <w:numFmt w:val="decimal"/>
      <w:lvlText w:val="%1."/>
      <w:lvlJc w:val="left"/>
      <w:pPr>
        <w:ind w:left="360" w:hanging="360"/>
      </w:pPr>
    </w:lvl>
    <w:lvl w:ilvl="1">
      <w:start w:val="1"/>
      <w:numFmt w:val="decimal"/>
      <w:lvlText w:val="%1.%2."/>
      <w:lvlJc w:val="left"/>
      <w:pPr>
        <w:ind w:left="792" w:hanging="432"/>
      </w:pPr>
      <w:rPr>
        <w:rFonts w:ascii="Book Antiqua" w:hAnsi="Book Antiqua" w:hint="default"/>
        <w:b/>
        <w:bCs/>
        <w:i w:val="0"/>
        <w:iCs w:val="0"/>
      </w:rPr>
    </w:lvl>
    <w:lvl w:ilvl="2">
      <w:start w:val="1"/>
      <w:numFmt w:val="decimal"/>
      <w:lvlText w:val="%1.%2.%3."/>
      <w:lvlJc w:val="left"/>
      <w:pPr>
        <w:ind w:left="1224" w:hanging="504"/>
      </w:pPr>
      <w:rPr>
        <w:b/>
        <w:bCs/>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2" w15:restartNumberingAfterBreak="0">
    <w:nsid w:val="5CA85BE3"/>
    <w:multiLevelType w:val="multilevel"/>
    <w:tmpl w:val="B844AB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3" w15:restartNumberingAfterBreak="0">
    <w:nsid w:val="64556E7C"/>
    <w:multiLevelType w:val="hybridMultilevel"/>
    <w:tmpl w:val="AEB4C66E"/>
    <w:lvl w:ilvl="0" w:tplc="E1D89CFE">
      <w:start w:val="1"/>
      <w:numFmt w:val="decimal"/>
      <w:lvlText w:val="%1."/>
      <w:lvlJc w:val="left"/>
      <w:pPr>
        <w:ind w:left="1020" w:hanging="360"/>
      </w:pPr>
    </w:lvl>
    <w:lvl w:ilvl="1" w:tplc="250EE3CC">
      <w:start w:val="1"/>
      <w:numFmt w:val="decimal"/>
      <w:lvlText w:val="%2."/>
      <w:lvlJc w:val="left"/>
      <w:pPr>
        <w:ind w:left="1020" w:hanging="360"/>
      </w:pPr>
    </w:lvl>
    <w:lvl w:ilvl="2" w:tplc="B4989BAA">
      <w:start w:val="1"/>
      <w:numFmt w:val="decimal"/>
      <w:lvlText w:val="%3."/>
      <w:lvlJc w:val="left"/>
      <w:pPr>
        <w:ind w:left="1020" w:hanging="360"/>
      </w:pPr>
    </w:lvl>
    <w:lvl w:ilvl="3" w:tplc="5C86186C">
      <w:start w:val="1"/>
      <w:numFmt w:val="decimal"/>
      <w:lvlText w:val="%4."/>
      <w:lvlJc w:val="left"/>
      <w:pPr>
        <w:ind w:left="1020" w:hanging="360"/>
      </w:pPr>
    </w:lvl>
    <w:lvl w:ilvl="4" w:tplc="4A1A19A6">
      <w:start w:val="1"/>
      <w:numFmt w:val="decimal"/>
      <w:lvlText w:val="%5."/>
      <w:lvlJc w:val="left"/>
      <w:pPr>
        <w:ind w:left="1020" w:hanging="360"/>
      </w:pPr>
    </w:lvl>
    <w:lvl w:ilvl="5" w:tplc="70A4AB8E">
      <w:start w:val="1"/>
      <w:numFmt w:val="decimal"/>
      <w:lvlText w:val="%6."/>
      <w:lvlJc w:val="left"/>
      <w:pPr>
        <w:ind w:left="1020" w:hanging="360"/>
      </w:pPr>
    </w:lvl>
    <w:lvl w:ilvl="6" w:tplc="03E6DAAA">
      <w:start w:val="1"/>
      <w:numFmt w:val="decimal"/>
      <w:lvlText w:val="%7."/>
      <w:lvlJc w:val="left"/>
      <w:pPr>
        <w:ind w:left="1020" w:hanging="360"/>
      </w:pPr>
    </w:lvl>
    <w:lvl w:ilvl="7" w:tplc="4ADAF306">
      <w:start w:val="1"/>
      <w:numFmt w:val="decimal"/>
      <w:lvlText w:val="%8."/>
      <w:lvlJc w:val="left"/>
      <w:pPr>
        <w:ind w:left="1020" w:hanging="360"/>
      </w:pPr>
    </w:lvl>
    <w:lvl w:ilvl="8" w:tplc="B7EA29F2">
      <w:start w:val="1"/>
      <w:numFmt w:val="decimal"/>
      <w:lvlText w:val="%9."/>
      <w:lvlJc w:val="left"/>
      <w:pPr>
        <w:ind w:left="1020" w:hanging="360"/>
      </w:pPr>
    </w:lvl>
  </w:abstractNum>
  <w:abstractNum w:abstractNumId="24" w15:restartNumberingAfterBreak="0">
    <w:nsid w:val="68B36244"/>
    <w:multiLevelType w:val="hybridMultilevel"/>
    <w:tmpl w:val="445AC1BA"/>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5" w15:restartNumberingAfterBreak="0">
    <w:nsid w:val="6EAB5962"/>
    <w:multiLevelType w:val="multilevel"/>
    <w:tmpl w:val="62E66F66"/>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ascii="Book Antiqua" w:hAnsi="Book Antiqua"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520" w:hanging="2160"/>
      </w:pPr>
      <w:rPr>
        <w:rFonts w:hint="default"/>
      </w:rPr>
    </w:lvl>
    <w:lvl w:ilvl="8">
      <w:start w:val="1"/>
      <w:numFmt w:val="decimal"/>
      <w:isLgl/>
      <w:lvlText w:val="%1.%2.%3.%4.%5.%6.%7.%8.%9."/>
      <w:lvlJc w:val="left"/>
      <w:pPr>
        <w:ind w:left="2520" w:hanging="2160"/>
      </w:pPr>
      <w:rPr>
        <w:rFonts w:hint="default"/>
      </w:rPr>
    </w:lvl>
  </w:abstractNum>
  <w:abstractNum w:abstractNumId="26" w15:restartNumberingAfterBreak="0">
    <w:nsid w:val="73E43ABC"/>
    <w:multiLevelType w:val="hybridMultilevel"/>
    <w:tmpl w:val="3034B724"/>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7" w15:restartNumberingAfterBreak="0">
    <w:nsid w:val="75F169CA"/>
    <w:multiLevelType w:val="multilevel"/>
    <w:tmpl w:val="78EC906E"/>
    <w:lvl w:ilvl="0">
      <w:start w:val="5"/>
      <w:numFmt w:val="decimal"/>
      <w:lvlText w:val="%1."/>
      <w:lvlJc w:val="left"/>
      <w:pPr>
        <w:ind w:left="563" w:hanging="563"/>
      </w:pPr>
      <w:rPr>
        <w:rFonts w:hint="default"/>
      </w:rPr>
    </w:lvl>
    <w:lvl w:ilvl="1">
      <w:start w:val="2"/>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8" w15:restartNumberingAfterBreak="0">
    <w:nsid w:val="762539B7"/>
    <w:multiLevelType w:val="hybridMultilevel"/>
    <w:tmpl w:val="77D48FA0"/>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9" w15:restartNumberingAfterBreak="0">
    <w:nsid w:val="7A09711A"/>
    <w:multiLevelType w:val="hybridMultilevel"/>
    <w:tmpl w:val="63C87C0E"/>
    <w:lvl w:ilvl="0" w:tplc="C0B69AF0">
      <w:start w:val="1"/>
      <w:numFmt w:val="decimal"/>
      <w:lvlText w:val="%1."/>
      <w:lvlJc w:val="left"/>
      <w:pPr>
        <w:ind w:left="1020" w:hanging="360"/>
      </w:pPr>
    </w:lvl>
    <w:lvl w:ilvl="1" w:tplc="6FAEDC88">
      <w:start w:val="1"/>
      <w:numFmt w:val="decimal"/>
      <w:lvlText w:val="%2."/>
      <w:lvlJc w:val="left"/>
      <w:pPr>
        <w:ind w:left="1020" w:hanging="360"/>
      </w:pPr>
    </w:lvl>
    <w:lvl w:ilvl="2" w:tplc="E756727A">
      <w:start w:val="1"/>
      <w:numFmt w:val="decimal"/>
      <w:lvlText w:val="%3."/>
      <w:lvlJc w:val="left"/>
      <w:pPr>
        <w:ind w:left="1020" w:hanging="360"/>
      </w:pPr>
    </w:lvl>
    <w:lvl w:ilvl="3" w:tplc="215C2110">
      <w:start w:val="1"/>
      <w:numFmt w:val="decimal"/>
      <w:lvlText w:val="%4."/>
      <w:lvlJc w:val="left"/>
      <w:pPr>
        <w:ind w:left="1020" w:hanging="360"/>
      </w:pPr>
    </w:lvl>
    <w:lvl w:ilvl="4" w:tplc="D172AA82">
      <w:start w:val="1"/>
      <w:numFmt w:val="decimal"/>
      <w:lvlText w:val="%5."/>
      <w:lvlJc w:val="left"/>
      <w:pPr>
        <w:ind w:left="1020" w:hanging="360"/>
      </w:pPr>
    </w:lvl>
    <w:lvl w:ilvl="5" w:tplc="E61EAF00">
      <w:start w:val="1"/>
      <w:numFmt w:val="decimal"/>
      <w:lvlText w:val="%6."/>
      <w:lvlJc w:val="left"/>
      <w:pPr>
        <w:ind w:left="1020" w:hanging="360"/>
      </w:pPr>
    </w:lvl>
    <w:lvl w:ilvl="6" w:tplc="46768D34">
      <w:start w:val="1"/>
      <w:numFmt w:val="decimal"/>
      <w:lvlText w:val="%7."/>
      <w:lvlJc w:val="left"/>
      <w:pPr>
        <w:ind w:left="1020" w:hanging="360"/>
      </w:pPr>
    </w:lvl>
    <w:lvl w:ilvl="7" w:tplc="85521BA0">
      <w:start w:val="1"/>
      <w:numFmt w:val="decimal"/>
      <w:lvlText w:val="%8."/>
      <w:lvlJc w:val="left"/>
      <w:pPr>
        <w:ind w:left="1020" w:hanging="360"/>
      </w:pPr>
    </w:lvl>
    <w:lvl w:ilvl="8" w:tplc="2FECF52C">
      <w:start w:val="1"/>
      <w:numFmt w:val="decimal"/>
      <w:lvlText w:val="%9."/>
      <w:lvlJc w:val="left"/>
      <w:pPr>
        <w:ind w:left="1020" w:hanging="360"/>
      </w:pPr>
    </w:lvl>
  </w:abstractNum>
  <w:num w:numId="1" w16cid:durableId="1410807406">
    <w:abstractNumId w:val="9"/>
  </w:num>
  <w:num w:numId="2" w16cid:durableId="1333799120">
    <w:abstractNumId w:val="20"/>
  </w:num>
  <w:num w:numId="3" w16cid:durableId="1645311227">
    <w:abstractNumId w:val="12"/>
  </w:num>
  <w:num w:numId="4" w16cid:durableId="1690914729">
    <w:abstractNumId w:val="11"/>
  </w:num>
  <w:num w:numId="5" w16cid:durableId="208495880">
    <w:abstractNumId w:val="28"/>
  </w:num>
  <w:num w:numId="6" w16cid:durableId="655184639">
    <w:abstractNumId w:val="14"/>
  </w:num>
  <w:num w:numId="7" w16cid:durableId="1879661422">
    <w:abstractNumId w:val="7"/>
  </w:num>
  <w:num w:numId="8" w16cid:durableId="1023434648">
    <w:abstractNumId w:val="24"/>
  </w:num>
  <w:num w:numId="9" w16cid:durableId="489712712">
    <w:abstractNumId w:val="8"/>
  </w:num>
  <w:num w:numId="10" w16cid:durableId="1271739911">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16cid:durableId="382600200">
    <w:abstractNumId w:val="16"/>
  </w:num>
  <w:num w:numId="12" w16cid:durableId="617375832">
    <w:abstractNumId w:val="22"/>
  </w:num>
  <w:num w:numId="13" w16cid:durableId="1707217831">
    <w:abstractNumId w:val="17"/>
  </w:num>
  <w:num w:numId="14" w16cid:durableId="1711108233">
    <w:abstractNumId w:val="26"/>
  </w:num>
  <w:num w:numId="15" w16cid:durableId="723527251">
    <w:abstractNumId w:val="1"/>
  </w:num>
  <w:num w:numId="16" w16cid:durableId="1074355296">
    <w:abstractNumId w:val="29"/>
  </w:num>
  <w:num w:numId="17" w16cid:durableId="2013677891">
    <w:abstractNumId w:val="19"/>
  </w:num>
  <w:num w:numId="18" w16cid:durableId="703016152">
    <w:abstractNumId w:val="23"/>
  </w:num>
  <w:num w:numId="19" w16cid:durableId="1643269802">
    <w:abstractNumId w:val="3"/>
  </w:num>
  <w:num w:numId="20" w16cid:durableId="158663012">
    <w:abstractNumId w:val="6"/>
  </w:num>
  <w:num w:numId="21" w16cid:durableId="1135221938">
    <w:abstractNumId w:val="25"/>
  </w:num>
  <w:num w:numId="22" w16cid:durableId="1596670812">
    <w:abstractNumId w:val="8"/>
  </w:num>
  <w:num w:numId="23" w16cid:durableId="762149423">
    <w:abstractNumId w:val="18"/>
  </w:num>
  <w:num w:numId="24" w16cid:durableId="1579901538">
    <w:abstractNumId w:val="8"/>
  </w:num>
  <w:num w:numId="25" w16cid:durableId="1489781428">
    <w:abstractNumId w:val="2"/>
  </w:num>
  <w:num w:numId="26" w16cid:durableId="10375390">
    <w:abstractNumId w:val="21"/>
  </w:num>
  <w:num w:numId="27" w16cid:durableId="1169128788">
    <w:abstractNumId w:val="4"/>
  </w:num>
  <w:num w:numId="28" w16cid:durableId="1346176776">
    <w:abstractNumId w:val="10"/>
  </w:num>
  <w:num w:numId="29" w16cid:durableId="705060127">
    <w:abstractNumId w:val="8"/>
    <w:lvlOverride w:ilvl="0">
      <w:startOverride w:val="4"/>
    </w:lvlOverride>
    <w:lvlOverride w:ilvl="1">
      <w:startOverride w:val="2"/>
    </w:lvlOverride>
    <w:lvlOverride w:ilvl="2">
      <w:startOverride w:val="1"/>
    </w:lvlOverride>
  </w:num>
  <w:num w:numId="30" w16cid:durableId="1187254661">
    <w:abstractNumId w:val="13"/>
  </w:num>
  <w:num w:numId="31" w16cid:durableId="1323389470">
    <w:abstractNumId w:val="27"/>
  </w:num>
  <w:num w:numId="32" w16cid:durableId="604579711">
    <w:abstractNumId w:val="15"/>
  </w:num>
  <w:num w:numId="33" w16cid:durableId="1193760766">
    <w:abstractNumId w:val="15"/>
    <w:lvlOverride w:ilvl="0"/>
    <w:lvlOverride w:ilvl="1"/>
    <w:lvlOverride w:ilvl="2"/>
    <w:lvlOverride w:ilvl="3"/>
    <w:lvlOverride w:ilvl="4"/>
    <w:lvlOverride w:ilvl="5"/>
    <w:lvlOverride w:ilvl="6"/>
    <w:lvlOverride w:ilvl="7"/>
    <w:lvlOverride w:ilvl="8"/>
  </w:num>
  <w:num w:numId="34" w16cid:durableId="1304919612">
    <w:abstractNumId w:val="5"/>
  </w:num>
  <w:numIdMacAtCleanup w:val="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SystemFont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doNotHyphenateCaps/>
  <w:drawingGridHorizontalSpacing w:val="100"/>
  <w:displayHorizontalDrawingGridEvery w:val="2"/>
  <w:characterSpacingControl w:val="doNotCompress"/>
  <w:doNotValidateAgainstSchema/>
  <w:doNotDemarcateInvalidXml/>
  <w:hdrShapeDefaults>
    <o:shapedefaults v:ext="edit" spidmax="2050"/>
    <o:shapelayout v:ext="edit">
      <o:idmap v:ext="edit" data="1"/>
    </o:shapelayout>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F0EE8"/>
    <w:rsid w:val="0000079B"/>
    <w:rsid w:val="000014DD"/>
    <w:rsid w:val="00001621"/>
    <w:rsid w:val="0000166D"/>
    <w:rsid w:val="00001C5A"/>
    <w:rsid w:val="00001EA7"/>
    <w:rsid w:val="00002079"/>
    <w:rsid w:val="00002081"/>
    <w:rsid w:val="000029A9"/>
    <w:rsid w:val="0000357A"/>
    <w:rsid w:val="00003AD2"/>
    <w:rsid w:val="000040B1"/>
    <w:rsid w:val="00004728"/>
    <w:rsid w:val="00004DEF"/>
    <w:rsid w:val="000057B4"/>
    <w:rsid w:val="00006906"/>
    <w:rsid w:val="00006E6D"/>
    <w:rsid w:val="00007340"/>
    <w:rsid w:val="00010A1B"/>
    <w:rsid w:val="00010A90"/>
    <w:rsid w:val="00011ED4"/>
    <w:rsid w:val="0001246B"/>
    <w:rsid w:val="00012E6D"/>
    <w:rsid w:val="00013189"/>
    <w:rsid w:val="000131C6"/>
    <w:rsid w:val="00013BE4"/>
    <w:rsid w:val="00013CEA"/>
    <w:rsid w:val="00016A0B"/>
    <w:rsid w:val="000170F1"/>
    <w:rsid w:val="00017288"/>
    <w:rsid w:val="000178B4"/>
    <w:rsid w:val="0001790B"/>
    <w:rsid w:val="0002013F"/>
    <w:rsid w:val="0002047D"/>
    <w:rsid w:val="00020DF9"/>
    <w:rsid w:val="00021C99"/>
    <w:rsid w:val="00022786"/>
    <w:rsid w:val="00022C62"/>
    <w:rsid w:val="00022DE4"/>
    <w:rsid w:val="0002375A"/>
    <w:rsid w:val="0002419D"/>
    <w:rsid w:val="00024596"/>
    <w:rsid w:val="00025517"/>
    <w:rsid w:val="00025A1E"/>
    <w:rsid w:val="0002612D"/>
    <w:rsid w:val="0002725D"/>
    <w:rsid w:val="00027F5E"/>
    <w:rsid w:val="00030388"/>
    <w:rsid w:val="000311AB"/>
    <w:rsid w:val="0003199E"/>
    <w:rsid w:val="00031A89"/>
    <w:rsid w:val="00032D41"/>
    <w:rsid w:val="0003358A"/>
    <w:rsid w:val="00033FDF"/>
    <w:rsid w:val="00034064"/>
    <w:rsid w:val="00034A7E"/>
    <w:rsid w:val="00034EE7"/>
    <w:rsid w:val="0003632E"/>
    <w:rsid w:val="00036967"/>
    <w:rsid w:val="00036C26"/>
    <w:rsid w:val="00041296"/>
    <w:rsid w:val="0004129E"/>
    <w:rsid w:val="00041FFB"/>
    <w:rsid w:val="00042C91"/>
    <w:rsid w:val="00043089"/>
    <w:rsid w:val="0004349D"/>
    <w:rsid w:val="00043578"/>
    <w:rsid w:val="00043689"/>
    <w:rsid w:val="00044339"/>
    <w:rsid w:val="000448C6"/>
    <w:rsid w:val="00044B37"/>
    <w:rsid w:val="00044B65"/>
    <w:rsid w:val="00045D15"/>
    <w:rsid w:val="000467C2"/>
    <w:rsid w:val="00046A75"/>
    <w:rsid w:val="00046C07"/>
    <w:rsid w:val="00047265"/>
    <w:rsid w:val="00047D9E"/>
    <w:rsid w:val="00050750"/>
    <w:rsid w:val="000510D1"/>
    <w:rsid w:val="00052574"/>
    <w:rsid w:val="00052D12"/>
    <w:rsid w:val="00053437"/>
    <w:rsid w:val="000536A2"/>
    <w:rsid w:val="000536BA"/>
    <w:rsid w:val="00053B3E"/>
    <w:rsid w:val="00053E6D"/>
    <w:rsid w:val="00054A79"/>
    <w:rsid w:val="00054BAF"/>
    <w:rsid w:val="00054CF3"/>
    <w:rsid w:val="000551B1"/>
    <w:rsid w:val="0005565F"/>
    <w:rsid w:val="000558D4"/>
    <w:rsid w:val="0005742A"/>
    <w:rsid w:val="00057896"/>
    <w:rsid w:val="00057D1F"/>
    <w:rsid w:val="00057F01"/>
    <w:rsid w:val="00060503"/>
    <w:rsid w:val="000607FD"/>
    <w:rsid w:val="00060BB8"/>
    <w:rsid w:val="000616BE"/>
    <w:rsid w:val="00061BA6"/>
    <w:rsid w:val="00061DF5"/>
    <w:rsid w:val="0006223F"/>
    <w:rsid w:val="00062B09"/>
    <w:rsid w:val="00063879"/>
    <w:rsid w:val="00063D90"/>
    <w:rsid w:val="00064D01"/>
    <w:rsid w:val="00064DB2"/>
    <w:rsid w:val="000650CB"/>
    <w:rsid w:val="00065862"/>
    <w:rsid w:val="0006640C"/>
    <w:rsid w:val="00066908"/>
    <w:rsid w:val="00070360"/>
    <w:rsid w:val="00070E06"/>
    <w:rsid w:val="000710B3"/>
    <w:rsid w:val="0007134D"/>
    <w:rsid w:val="000716EC"/>
    <w:rsid w:val="00071730"/>
    <w:rsid w:val="00071E9B"/>
    <w:rsid w:val="00072979"/>
    <w:rsid w:val="00073650"/>
    <w:rsid w:val="00073985"/>
    <w:rsid w:val="00073A3F"/>
    <w:rsid w:val="00073DBC"/>
    <w:rsid w:val="00073E87"/>
    <w:rsid w:val="0007403C"/>
    <w:rsid w:val="00074107"/>
    <w:rsid w:val="000742F5"/>
    <w:rsid w:val="000745D1"/>
    <w:rsid w:val="0007461F"/>
    <w:rsid w:val="00074F36"/>
    <w:rsid w:val="00074FB6"/>
    <w:rsid w:val="00076B51"/>
    <w:rsid w:val="00077190"/>
    <w:rsid w:val="00077A41"/>
    <w:rsid w:val="00080075"/>
    <w:rsid w:val="00080503"/>
    <w:rsid w:val="0008074B"/>
    <w:rsid w:val="00080B03"/>
    <w:rsid w:val="00080B3C"/>
    <w:rsid w:val="00080DC9"/>
    <w:rsid w:val="0008148D"/>
    <w:rsid w:val="000814AD"/>
    <w:rsid w:val="000816F8"/>
    <w:rsid w:val="000817EA"/>
    <w:rsid w:val="00081DCA"/>
    <w:rsid w:val="000823D1"/>
    <w:rsid w:val="00082924"/>
    <w:rsid w:val="00082F7E"/>
    <w:rsid w:val="000833F5"/>
    <w:rsid w:val="00083412"/>
    <w:rsid w:val="00083A70"/>
    <w:rsid w:val="00083C50"/>
    <w:rsid w:val="00083C59"/>
    <w:rsid w:val="0008417E"/>
    <w:rsid w:val="00084192"/>
    <w:rsid w:val="00085436"/>
    <w:rsid w:val="0008544F"/>
    <w:rsid w:val="0008547D"/>
    <w:rsid w:val="0008555F"/>
    <w:rsid w:val="00085E4B"/>
    <w:rsid w:val="00086519"/>
    <w:rsid w:val="00087275"/>
    <w:rsid w:val="00087471"/>
    <w:rsid w:val="00087D9E"/>
    <w:rsid w:val="00090820"/>
    <w:rsid w:val="000920EF"/>
    <w:rsid w:val="000922D0"/>
    <w:rsid w:val="00092A79"/>
    <w:rsid w:val="0009367A"/>
    <w:rsid w:val="0009390D"/>
    <w:rsid w:val="00093D56"/>
    <w:rsid w:val="00093D7F"/>
    <w:rsid w:val="00094AB4"/>
    <w:rsid w:val="00095329"/>
    <w:rsid w:val="00095835"/>
    <w:rsid w:val="000958DF"/>
    <w:rsid w:val="00096443"/>
    <w:rsid w:val="00096853"/>
    <w:rsid w:val="00096EC7"/>
    <w:rsid w:val="000973F3"/>
    <w:rsid w:val="000A0956"/>
    <w:rsid w:val="000A0E25"/>
    <w:rsid w:val="000A0EE8"/>
    <w:rsid w:val="000A101E"/>
    <w:rsid w:val="000A13A7"/>
    <w:rsid w:val="000A2673"/>
    <w:rsid w:val="000A31CC"/>
    <w:rsid w:val="000A326D"/>
    <w:rsid w:val="000A376E"/>
    <w:rsid w:val="000A3BD4"/>
    <w:rsid w:val="000A4358"/>
    <w:rsid w:val="000A445B"/>
    <w:rsid w:val="000A473E"/>
    <w:rsid w:val="000A4865"/>
    <w:rsid w:val="000A5BD4"/>
    <w:rsid w:val="000A5E79"/>
    <w:rsid w:val="000A65CB"/>
    <w:rsid w:val="000A7627"/>
    <w:rsid w:val="000A7FB8"/>
    <w:rsid w:val="000B0641"/>
    <w:rsid w:val="000B0925"/>
    <w:rsid w:val="000B0A64"/>
    <w:rsid w:val="000B0BB0"/>
    <w:rsid w:val="000B1F68"/>
    <w:rsid w:val="000B1F7E"/>
    <w:rsid w:val="000B2455"/>
    <w:rsid w:val="000B2842"/>
    <w:rsid w:val="000B3302"/>
    <w:rsid w:val="000B3816"/>
    <w:rsid w:val="000B3B1C"/>
    <w:rsid w:val="000B3FCF"/>
    <w:rsid w:val="000B459A"/>
    <w:rsid w:val="000B47E3"/>
    <w:rsid w:val="000B495E"/>
    <w:rsid w:val="000B523E"/>
    <w:rsid w:val="000B5AFE"/>
    <w:rsid w:val="000B5F60"/>
    <w:rsid w:val="000B6164"/>
    <w:rsid w:val="000B6308"/>
    <w:rsid w:val="000B65A1"/>
    <w:rsid w:val="000B6830"/>
    <w:rsid w:val="000B76E4"/>
    <w:rsid w:val="000B7D25"/>
    <w:rsid w:val="000C0B5F"/>
    <w:rsid w:val="000C0F83"/>
    <w:rsid w:val="000C0FE4"/>
    <w:rsid w:val="000C12FF"/>
    <w:rsid w:val="000C1437"/>
    <w:rsid w:val="000C269C"/>
    <w:rsid w:val="000C29AC"/>
    <w:rsid w:val="000C3790"/>
    <w:rsid w:val="000C39E2"/>
    <w:rsid w:val="000C41E5"/>
    <w:rsid w:val="000C464C"/>
    <w:rsid w:val="000C5BB8"/>
    <w:rsid w:val="000C5CD1"/>
    <w:rsid w:val="000C5DFB"/>
    <w:rsid w:val="000C6011"/>
    <w:rsid w:val="000C6344"/>
    <w:rsid w:val="000C63DC"/>
    <w:rsid w:val="000C6549"/>
    <w:rsid w:val="000C65DD"/>
    <w:rsid w:val="000D06F1"/>
    <w:rsid w:val="000D173F"/>
    <w:rsid w:val="000D1758"/>
    <w:rsid w:val="000D1C00"/>
    <w:rsid w:val="000D23DB"/>
    <w:rsid w:val="000D2A7A"/>
    <w:rsid w:val="000D3466"/>
    <w:rsid w:val="000D3818"/>
    <w:rsid w:val="000D3D9A"/>
    <w:rsid w:val="000D428E"/>
    <w:rsid w:val="000D45BB"/>
    <w:rsid w:val="000D4B4D"/>
    <w:rsid w:val="000D5077"/>
    <w:rsid w:val="000D5362"/>
    <w:rsid w:val="000D5CAC"/>
    <w:rsid w:val="000D5CDD"/>
    <w:rsid w:val="000D627A"/>
    <w:rsid w:val="000D67CC"/>
    <w:rsid w:val="000D72F0"/>
    <w:rsid w:val="000D72F5"/>
    <w:rsid w:val="000E0040"/>
    <w:rsid w:val="000E1266"/>
    <w:rsid w:val="000E149A"/>
    <w:rsid w:val="000E14B2"/>
    <w:rsid w:val="000E1624"/>
    <w:rsid w:val="000E1727"/>
    <w:rsid w:val="000E1B3F"/>
    <w:rsid w:val="000E1BD9"/>
    <w:rsid w:val="000E1DFB"/>
    <w:rsid w:val="000E254D"/>
    <w:rsid w:val="000E3AFB"/>
    <w:rsid w:val="000E4093"/>
    <w:rsid w:val="000E48D9"/>
    <w:rsid w:val="000E4C7D"/>
    <w:rsid w:val="000E4CA3"/>
    <w:rsid w:val="000E4E1E"/>
    <w:rsid w:val="000E5425"/>
    <w:rsid w:val="000E5694"/>
    <w:rsid w:val="000E5E9A"/>
    <w:rsid w:val="000E652E"/>
    <w:rsid w:val="000E6CAC"/>
    <w:rsid w:val="000E7C71"/>
    <w:rsid w:val="000E7F1E"/>
    <w:rsid w:val="000F024D"/>
    <w:rsid w:val="000F05B0"/>
    <w:rsid w:val="000F06D7"/>
    <w:rsid w:val="000F0804"/>
    <w:rsid w:val="000F215F"/>
    <w:rsid w:val="000F2376"/>
    <w:rsid w:val="000F25D1"/>
    <w:rsid w:val="000F28B5"/>
    <w:rsid w:val="000F29B7"/>
    <w:rsid w:val="000F30F1"/>
    <w:rsid w:val="000F317F"/>
    <w:rsid w:val="000F31DB"/>
    <w:rsid w:val="000F342D"/>
    <w:rsid w:val="000F4348"/>
    <w:rsid w:val="000F4DBE"/>
    <w:rsid w:val="000F57AE"/>
    <w:rsid w:val="000F5CA3"/>
    <w:rsid w:val="000F5F6B"/>
    <w:rsid w:val="000F7439"/>
    <w:rsid w:val="000F74B6"/>
    <w:rsid w:val="000F7D96"/>
    <w:rsid w:val="0010054F"/>
    <w:rsid w:val="001006A8"/>
    <w:rsid w:val="001008DF"/>
    <w:rsid w:val="00101862"/>
    <w:rsid w:val="001018BE"/>
    <w:rsid w:val="00101A80"/>
    <w:rsid w:val="001020D5"/>
    <w:rsid w:val="0010226B"/>
    <w:rsid w:val="00102342"/>
    <w:rsid w:val="001024BF"/>
    <w:rsid w:val="00102680"/>
    <w:rsid w:val="00102967"/>
    <w:rsid w:val="00103E9B"/>
    <w:rsid w:val="001046AD"/>
    <w:rsid w:val="00104744"/>
    <w:rsid w:val="00104EEA"/>
    <w:rsid w:val="00104F54"/>
    <w:rsid w:val="00105452"/>
    <w:rsid w:val="001059C8"/>
    <w:rsid w:val="00105B13"/>
    <w:rsid w:val="00106B67"/>
    <w:rsid w:val="00106C21"/>
    <w:rsid w:val="00106E75"/>
    <w:rsid w:val="00107194"/>
    <w:rsid w:val="00107A4F"/>
    <w:rsid w:val="00107CB3"/>
    <w:rsid w:val="001100D0"/>
    <w:rsid w:val="00110134"/>
    <w:rsid w:val="0011035F"/>
    <w:rsid w:val="00110740"/>
    <w:rsid w:val="00110FE4"/>
    <w:rsid w:val="0011112E"/>
    <w:rsid w:val="001112D2"/>
    <w:rsid w:val="00111436"/>
    <w:rsid w:val="001114A3"/>
    <w:rsid w:val="00111670"/>
    <w:rsid w:val="00111A92"/>
    <w:rsid w:val="00113387"/>
    <w:rsid w:val="0011343B"/>
    <w:rsid w:val="00113B44"/>
    <w:rsid w:val="00113B87"/>
    <w:rsid w:val="001144F7"/>
    <w:rsid w:val="0011487D"/>
    <w:rsid w:val="00114940"/>
    <w:rsid w:val="00114B02"/>
    <w:rsid w:val="00114C5B"/>
    <w:rsid w:val="001152D7"/>
    <w:rsid w:val="00115E05"/>
    <w:rsid w:val="00115F3A"/>
    <w:rsid w:val="00115F9E"/>
    <w:rsid w:val="00116539"/>
    <w:rsid w:val="00116B82"/>
    <w:rsid w:val="00116FF5"/>
    <w:rsid w:val="00117207"/>
    <w:rsid w:val="001175B6"/>
    <w:rsid w:val="00117ADB"/>
    <w:rsid w:val="0012025A"/>
    <w:rsid w:val="0012090C"/>
    <w:rsid w:val="001210EA"/>
    <w:rsid w:val="0012135E"/>
    <w:rsid w:val="00121F79"/>
    <w:rsid w:val="00122828"/>
    <w:rsid w:val="001237DC"/>
    <w:rsid w:val="00123A9F"/>
    <w:rsid w:val="0012474F"/>
    <w:rsid w:val="00124B85"/>
    <w:rsid w:val="00124D23"/>
    <w:rsid w:val="00125236"/>
    <w:rsid w:val="001252D3"/>
    <w:rsid w:val="0012541F"/>
    <w:rsid w:val="00125A6E"/>
    <w:rsid w:val="00125C81"/>
    <w:rsid w:val="00126490"/>
    <w:rsid w:val="0012674F"/>
    <w:rsid w:val="00126861"/>
    <w:rsid w:val="00126FA2"/>
    <w:rsid w:val="00127242"/>
    <w:rsid w:val="0012735D"/>
    <w:rsid w:val="00127E16"/>
    <w:rsid w:val="0013079A"/>
    <w:rsid w:val="001308ED"/>
    <w:rsid w:val="00130BC1"/>
    <w:rsid w:val="00130DAB"/>
    <w:rsid w:val="00131033"/>
    <w:rsid w:val="00131282"/>
    <w:rsid w:val="00131523"/>
    <w:rsid w:val="00131984"/>
    <w:rsid w:val="001319A9"/>
    <w:rsid w:val="00132025"/>
    <w:rsid w:val="0013253F"/>
    <w:rsid w:val="00132550"/>
    <w:rsid w:val="00132812"/>
    <w:rsid w:val="00132D38"/>
    <w:rsid w:val="001338C2"/>
    <w:rsid w:val="00133EE0"/>
    <w:rsid w:val="00135450"/>
    <w:rsid w:val="001368E2"/>
    <w:rsid w:val="00137044"/>
    <w:rsid w:val="00137184"/>
    <w:rsid w:val="00137660"/>
    <w:rsid w:val="001376F6"/>
    <w:rsid w:val="00137ABA"/>
    <w:rsid w:val="00137DF8"/>
    <w:rsid w:val="00137EFC"/>
    <w:rsid w:val="00137F0C"/>
    <w:rsid w:val="00137F74"/>
    <w:rsid w:val="00140971"/>
    <w:rsid w:val="00140C56"/>
    <w:rsid w:val="00141411"/>
    <w:rsid w:val="001415B8"/>
    <w:rsid w:val="001427FE"/>
    <w:rsid w:val="0014284F"/>
    <w:rsid w:val="00143460"/>
    <w:rsid w:val="00143C1D"/>
    <w:rsid w:val="00143C44"/>
    <w:rsid w:val="00143F82"/>
    <w:rsid w:val="00145106"/>
    <w:rsid w:val="0014512E"/>
    <w:rsid w:val="0014553A"/>
    <w:rsid w:val="001458F9"/>
    <w:rsid w:val="00145A36"/>
    <w:rsid w:val="00145E75"/>
    <w:rsid w:val="00145FAA"/>
    <w:rsid w:val="00146484"/>
    <w:rsid w:val="00146EAD"/>
    <w:rsid w:val="0014731F"/>
    <w:rsid w:val="001473B5"/>
    <w:rsid w:val="00147A7F"/>
    <w:rsid w:val="001500AD"/>
    <w:rsid w:val="00151601"/>
    <w:rsid w:val="001517BD"/>
    <w:rsid w:val="00151CE5"/>
    <w:rsid w:val="001522A8"/>
    <w:rsid w:val="001529C8"/>
    <w:rsid w:val="001529FB"/>
    <w:rsid w:val="00153FF0"/>
    <w:rsid w:val="00154C13"/>
    <w:rsid w:val="00155277"/>
    <w:rsid w:val="00155447"/>
    <w:rsid w:val="0015560C"/>
    <w:rsid w:val="001556B5"/>
    <w:rsid w:val="00155790"/>
    <w:rsid w:val="00155D5D"/>
    <w:rsid w:val="0015679C"/>
    <w:rsid w:val="001568B6"/>
    <w:rsid w:val="0015738A"/>
    <w:rsid w:val="0015785C"/>
    <w:rsid w:val="00157EFB"/>
    <w:rsid w:val="00160C44"/>
    <w:rsid w:val="001615D7"/>
    <w:rsid w:val="001623EC"/>
    <w:rsid w:val="0016296E"/>
    <w:rsid w:val="001634AE"/>
    <w:rsid w:val="001651C9"/>
    <w:rsid w:val="001657EF"/>
    <w:rsid w:val="00165DA9"/>
    <w:rsid w:val="00166192"/>
    <w:rsid w:val="00166E7B"/>
    <w:rsid w:val="00166E85"/>
    <w:rsid w:val="001678C0"/>
    <w:rsid w:val="001679AF"/>
    <w:rsid w:val="001704E4"/>
    <w:rsid w:val="00170E9E"/>
    <w:rsid w:val="00171DD4"/>
    <w:rsid w:val="00172E73"/>
    <w:rsid w:val="0017339E"/>
    <w:rsid w:val="00173818"/>
    <w:rsid w:val="001738B5"/>
    <w:rsid w:val="001739BF"/>
    <w:rsid w:val="001742E5"/>
    <w:rsid w:val="00174FE7"/>
    <w:rsid w:val="00175237"/>
    <w:rsid w:val="001756CF"/>
    <w:rsid w:val="0017677A"/>
    <w:rsid w:val="001769AD"/>
    <w:rsid w:val="00176BE5"/>
    <w:rsid w:val="00177139"/>
    <w:rsid w:val="00177BA8"/>
    <w:rsid w:val="00177C16"/>
    <w:rsid w:val="00177C43"/>
    <w:rsid w:val="001809C9"/>
    <w:rsid w:val="00180A5D"/>
    <w:rsid w:val="001811DC"/>
    <w:rsid w:val="00181C32"/>
    <w:rsid w:val="0018293E"/>
    <w:rsid w:val="00182E58"/>
    <w:rsid w:val="00183287"/>
    <w:rsid w:val="001846F9"/>
    <w:rsid w:val="001847B7"/>
    <w:rsid w:val="001848E6"/>
    <w:rsid w:val="00184AD9"/>
    <w:rsid w:val="00185038"/>
    <w:rsid w:val="0018547A"/>
    <w:rsid w:val="00186222"/>
    <w:rsid w:val="00186F9A"/>
    <w:rsid w:val="001870E2"/>
    <w:rsid w:val="001874A4"/>
    <w:rsid w:val="001901FE"/>
    <w:rsid w:val="00190B9A"/>
    <w:rsid w:val="00191457"/>
    <w:rsid w:val="001914D9"/>
    <w:rsid w:val="001924E4"/>
    <w:rsid w:val="00192E65"/>
    <w:rsid w:val="00193716"/>
    <w:rsid w:val="00193B77"/>
    <w:rsid w:val="00194DA2"/>
    <w:rsid w:val="001954C4"/>
    <w:rsid w:val="00195524"/>
    <w:rsid w:val="0019575A"/>
    <w:rsid w:val="00195868"/>
    <w:rsid w:val="0019649A"/>
    <w:rsid w:val="00196E82"/>
    <w:rsid w:val="001971C1"/>
    <w:rsid w:val="001973B8"/>
    <w:rsid w:val="001978C8"/>
    <w:rsid w:val="00197A0B"/>
    <w:rsid w:val="001A043C"/>
    <w:rsid w:val="001A10F3"/>
    <w:rsid w:val="001A1904"/>
    <w:rsid w:val="001A233B"/>
    <w:rsid w:val="001A26E0"/>
    <w:rsid w:val="001A29C2"/>
    <w:rsid w:val="001A2F3B"/>
    <w:rsid w:val="001A3214"/>
    <w:rsid w:val="001A3345"/>
    <w:rsid w:val="001A466F"/>
    <w:rsid w:val="001A46FE"/>
    <w:rsid w:val="001A50F9"/>
    <w:rsid w:val="001A5A9B"/>
    <w:rsid w:val="001A5CE2"/>
    <w:rsid w:val="001A618C"/>
    <w:rsid w:val="001A6861"/>
    <w:rsid w:val="001A7578"/>
    <w:rsid w:val="001B075E"/>
    <w:rsid w:val="001B076F"/>
    <w:rsid w:val="001B0C4B"/>
    <w:rsid w:val="001B1125"/>
    <w:rsid w:val="001B1AC4"/>
    <w:rsid w:val="001B2C7A"/>
    <w:rsid w:val="001B31D7"/>
    <w:rsid w:val="001B3F09"/>
    <w:rsid w:val="001B40AE"/>
    <w:rsid w:val="001B4A12"/>
    <w:rsid w:val="001B4B75"/>
    <w:rsid w:val="001B5829"/>
    <w:rsid w:val="001B5E29"/>
    <w:rsid w:val="001B6535"/>
    <w:rsid w:val="001B78AF"/>
    <w:rsid w:val="001C0225"/>
    <w:rsid w:val="001C1686"/>
    <w:rsid w:val="001C1B17"/>
    <w:rsid w:val="001C1C5C"/>
    <w:rsid w:val="001C21DB"/>
    <w:rsid w:val="001C2535"/>
    <w:rsid w:val="001C2F2B"/>
    <w:rsid w:val="001C306E"/>
    <w:rsid w:val="001C39A6"/>
    <w:rsid w:val="001C3E03"/>
    <w:rsid w:val="001C4464"/>
    <w:rsid w:val="001C6B59"/>
    <w:rsid w:val="001C7238"/>
    <w:rsid w:val="001C7363"/>
    <w:rsid w:val="001D020D"/>
    <w:rsid w:val="001D0484"/>
    <w:rsid w:val="001D10B4"/>
    <w:rsid w:val="001D1674"/>
    <w:rsid w:val="001D1B8D"/>
    <w:rsid w:val="001D223B"/>
    <w:rsid w:val="001D268F"/>
    <w:rsid w:val="001D26EE"/>
    <w:rsid w:val="001D2C90"/>
    <w:rsid w:val="001D319B"/>
    <w:rsid w:val="001D4741"/>
    <w:rsid w:val="001D4A9C"/>
    <w:rsid w:val="001D4D5F"/>
    <w:rsid w:val="001D4E45"/>
    <w:rsid w:val="001D545D"/>
    <w:rsid w:val="001D550A"/>
    <w:rsid w:val="001D5988"/>
    <w:rsid w:val="001D5F71"/>
    <w:rsid w:val="001D62B1"/>
    <w:rsid w:val="001D6BD2"/>
    <w:rsid w:val="001D6BFD"/>
    <w:rsid w:val="001D6DB7"/>
    <w:rsid w:val="001D7149"/>
    <w:rsid w:val="001D7433"/>
    <w:rsid w:val="001D747D"/>
    <w:rsid w:val="001D7C65"/>
    <w:rsid w:val="001D7F3D"/>
    <w:rsid w:val="001E0BF7"/>
    <w:rsid w:val="001E162F"/>
    <w:rsid w:val="001E16FE"/>
    <w:rsid w:val="001E1D3D"/>
    <w:rsid w:val="001E2794"/>
    <w:rsid w:val="001E2823"/>
    <w:rsid w:val="001E2E4F"/>
    <w:rsid w:val="001E3252"/>
    <w:rsid w:val="001E4521"/>
    <w:rsid w:val="001E517B"/>
    <w:rsid w:val="001E548F"/>
    <w:rsid w:val="001E5A42"/>
    <w:rsid w:val="001E60A4"/>
    <w:rsid w:val="001E6970"/>
    <w:rsid w:val="001E7BAA"/>
    <w:rsid w:val="001E7C61"/>
    <w:rsid w:val="001E7D3D"/>
    <w:rsid w:val="001F0B50"/>
    <w:rsid w:val="001F101B"/>
    <w:rsid w:val="001F14EF"/>
    <w:rsid w:val="001F1A91"/>
    <w:rsid w:val="001F250B"/>
    <w:rsid w:val="001F2AC9"/>
    <w:rsid w:val="001F2B8D"/>
    <w:rsid w:val="001F2CA7"/>
    <w:rsid w:val="001F2EEB"/>
    <w:rsid w:val="001F325B"/>
    <w:rsid w:val="001F349A"/>
    <w:rsid w:val="001F3F13"/>
    <w:rsid w:val="001F41C4"/>
    <w:rsid w:val="001F479D"/>
    <w:rsid w:val="001F4807"/>
    <w:rsid w:val="001F4B33"/>
    <w:rsid w:val="001F4B72"/>
    <w:rsid w:val="001F4E99"/>
    <w:rsid w:val="001F561E"/>
    <w:rsid w:val="001F5873"/>
    <w:rsid w:val="001F5AFC"/>
    <w:rsid w:val="001F663F"/>
    <w:rsid w:val="001F6B69"/>
    <w:rsid w:val="001F7236"/>
    <w:rsid w:val="001F7571"/>
    <w:rsid w:val="001F7842"/>
    <w:rsid w:val="00200757"/>
    <w:rsid w:val="00200892"/>
    <w:rsid w:val="00200B93"/>
    <w:rsid w:val="00202651"/>
    <w:rsid w:val="00202B77"/>
    <w:rsid w:val="00203100"/>
    <w:rsid w:val="00204044"/>
    <w:rsid w:val="002043AF"/>
    <w:rsid w:val="00204677"/>
    <w:rsid w:val="00204E80"/>
    <w:rsid w:val="002056A8"/>
    <w:rsid w:val="002057C8"/>
    <w:rsid w:val="00205ADA"/>
    <w:rsid w:val="002062DD"/>
    <w:rsid w:val="00206E39"/>
    <w:rsid w:val="002076B6"/>
    <w:rsid w:val="0021051F"/>
    <w:rsid w:val="002106ED"/>
    <w:rsid w:val="00210767"/>
    <w:rsid w:val="00210965"/>
    <w:rsid w:val="00210968"/>
    <w:rsid w:val="0021103F"/>
    <w:rsid w:val="00211085"/>
    <w:rsid w:val="002121F0"/>
    <w:rsid w:val="00212253"/>
    <w:rsid w:val="0021256B"/>
    <w:rsid w:val="00212767"/>
    <w:rsid w:val="00212A2D"/>
    <w:rsid w:val="00212FF9"/>
    <w:rsid w:val="00213006"/>
    <w:rsid w:val="002130E3"/>
    <w:rsid w:val="00213ADB"/>
    <w:rsid w:val="00213FB2"/>
    <w:rsid w:val="00214165"/>
    <w:rsid w:val="00214870"/>
    <w:rsid w:val="00214A3E"/>
    <w:rsid w:val="00214AE7"/>
    <w:rsid w:val="00214DEC"/>
    <w:rsid w:val="00214F31"/>
    <w:rsid w:val="0021534F"/>
    <w:rsid w:val="00215B0E"/>
    <w:rsid w:val="0021608E"/>
    <w:rsid w:val="00216B15"/>
    <w:rsid w:val="00217ADD"/>
    <w:rsid w:val="0022047C"/>
    <w:rsid w:val="00221133"/>
    <w:rsid w:val="00221920"/>
    <w:rsid w:val="0022194F"/>
    <w:rsid w:val="00222843"/>
    <w:rsid w:val="0022291A"/>
    <w:rsid w:val="00223C41"/>
    <w:rsid w:val="0022401C"/>
    <w:rsid w:val="002242D2"/>
    <w:rsid w:val="002248FB"/>
    <w:rsid w:val="002251BE"/>
    <w:rsid w:val="0022543B"/>
    <w:rsid w:val="00225441"/>
    <w:rsid w:val="00225658"/>
    <w:rsid w:val="002257A4"/>
    <w:rsid w:val="00226001"/>
    <w:rsid w:val="00226301"/>
    <w:rsid w:val="0022632F"/>
    <w:rsid w:val="00226BCC"/>
    <w:rsid w:val="00226E0B"/>
    <w:rsid w:val="00227255"/>
    <w:rsid w:val="002273B3"/>
    <w:rsid w:val="00227CA6"/>
    <w:rsid w:val="002302AF"/>
    <w:rsid w:val="00230969"/>
    <w:rsid w:val="00230AAA"/>
    <w:rsid w:val="00230AF3"/>
    <w:rsid w:val="00230C1F"/>
    <w:rsid w:val="002311C9"/>
    <w:rsid w:val="00231A84"/>
    <w:rsid w:val="00232223"/>
    <w:rsid w:val="002322CF"/>
    <w:rsid w:val="00232B6D"/>
    <w:rsid w:val="00233402"/>
    <w:rsid w:val="0023340A"/>
    <w:rsid w:val="002336B1"/>
    <w:rsid w:val="002338C9"/>
    <w:rsid w:val="00233B23"/>
    <w:rsid w:val="00234247"/>
    <w:rsid w:val="002343F5"/>
    <w:rsid w:val="0023476A"/>
    <w:rsid w:val="002355C6"/>
    <w:rsid w:val="0023585E"/>
    <w:rsid w:val="00235D96"/>
    <w:rsid w:val="002362A0"/>
    <w:rsid w:val="002363E3"/>
    <w:rsid w:val="002364C4"/>
    <w:rsid w:val="00236570"/>
    <w:rsid w:val="00237146"/>
    <w:rsid w:val="00237EA6"/>
    <w:rsid w:val="002404DA"/>
    <w:rsid w:val="002407FE"/>
    <w:rsid w:val="00240ABA"/>
    <w:rsid w:val="002411AA"/>
    <w:rsid w:val="0024138D"/>
    <w:rsid w:val="00241663"/>
    <w:rsid w:val="00241D62"/>
    <w:rsid w:val="0024307F"/>
    <w:rsid w:val="00243527"/>
    <w:rsid w:val="00243634"/>
    <w:rsid w:val="002437F1"/>
    <w:rsid w:val="002439CC"/>
    <w:rsid w:val="00243A01"/>
    <w:rsid w:val="0024422C"/>
    <w:rsid w:val="002448F8"/>
    <w:rsid w:val="002449E5"/>
    <w:rsid w:val="00244B0E"/>
    <w:rsid w:val="00244B29"/>
    <w:rsid w:val="00245497"/>
    <w:rsid w:val="00245CFF"/>
    <w:rsid w:val="00245F78"/>
    <w:rsid w:val="0024641E"/>
    <w:rsid w:val="00246995"/>
    <w:rsid w:val="00246A12"/>
    <w:rsid w:val="00246F0B"/>
    <w:rsid w:val="00247D98"/>
    <w:rsid w:val="0025061B"/>
    <w:rsid w:val="0025091C"/>
    <w:rsid w:val="00250D06"/>
    <w:rsid w:val="0025131D"/>
    <w:rsid w:val="002515BC"/>
    <w:rsid w:val="00251B46"/>
    <w:rsid w:val="002521C7"/>
    <w:rsid w:val="002521E1"/>
    <w:rsid w:val="0025233F"/>
    <w:rsid w:val="00252C9E"/>
    <w:rsid w:val="0025415E"/>
    <w:rsid w:val="00254293"/>
    <w:rsid w:val="00254489"/>
    <w:rsid w:val="00254C88"/>
    <w:rsid w:val="00255592"/>
    <w:rsid w:val="002557CB"/>
    <w:rsid w:val="00255B78"/>
    <w:rsid w:val="00256256"/>
    <w:rsid w:val="0025625C"/>
    <w:rsid w:val="00257C10"/>
    <w:rsid w:val="0026000C"/>
    <w:rsid w:val="002602C5"/>
    <w:rsid w:val="002603A3"/>
    <w:rsid w:val="002612F1"/>
    <w:rsid w:val="00261AC8"/>
    <w:rsid w:val="00261F10"/>
    <w:rsid w:val="0026237F"/>
    <w:rsid w:val="00262644"/>
    <w:rsid w:val="00262DEB"/>
    <w:rsid w:val="00263E05"/>
    <w:rsid w:val="00265AC0"/>
    <w:rsid w:val="00265EFC"/>
    <w:rsid w:val="002666A0"/>
    <w:rsid w:val="00266B60"/>
    <w:rsid w:val="00266F98"/>
    <w:rsid w:val="00267890"/>
    <w:rsid w:val="00270AAD"/>
    <w:rsid w:val="00271518"/>
    <w:rsid w:val="0027170B"/>
    <w:rsid w:val="00271B50"/>
    <w:rsid w:val="00272089"/>
    <w:rsid w:val="002721AD"/>
    <w:rsid w:val="00272362"/>
    <w:rsid w:val="00272694"/>
    <w:rsid w:val="002727AA"/>
    <w:rsid w:val="002728AA"/>
    <w:rsid w:val="0027314D"/>
    <w:rsid w:val="00273333"/>
    <w:rsid w:val="00273CB6"/>
    <w:rsid w:val="00274F7B"/>
    <w:rsid w:val="00275399"/>
    <w:rsid w:val="0027568F"/>
    <w:rsid w:val="00275AC6"/>
    <w:rsid w:val="00276171"/>
    <w:rsid w:val="002778AA"/>
    <w:rsid w:val="00277D38"/>
    <w:rsid w:val="002809AB"/>
    <w:rsid w:val="002813D0"/>
    <w:rsid w:val="00281B69"/>
    <w:rsid w:val="00281FA1"/>
    <w:rsid w:val="0028207D"/>
    <w:rsid w:val="00282350"/>
    <w:rsid w:val="00282372"/>
    <w:rsid w:val="00282497"/>
    <w:rsid w:val="00282F8E"/>
    <w:rsid w:val="0028353A"/>
    <w:rsid w:val="0028385A"/>
    <w:rsid w:val="00283912"/>
    <w:rsid w:val="002847ED"/>
    <w:rsid w:val="00284C77"/>
    <w:rsid w:val="0028504F"/>
    <w:rsid w:val="00285204"/>
    <w:rsid w:val="002856EB"/>
    <w:rsid w:val="002857D9"/>
    <w:rsid w:val="00286530"/>
    <w:rsid w:val="002866FB"/>
    <w:rsid w:val="00286FA2"/>
    <w:rsid w:val="00287F09"/>
    <w:rsid w:val="00290AA8"/>
    <w:rsid w:val="0029101A"/>
    <w:rsid w:val="002910A9"/>
    <w:rsid w:val="0029169A"/>
    <w:rsid w:val="00291964"/>
    <w:rsid w:val="002921B7"/>
    <w:rsid w:val="00292B2C"/>
    <w:rsid w:val="002930DE"/>
    <w:rsid w:val="00293A6C"/>
    <w:rsid w:val="00293C24"/>
    <w:rsid w:val="00294042"/>
    <w:rsid w:val="00294403"/>
    <w:rsid w:val="002946DD"/>
    <w:rsid w:val="002947D3"/>
    <w:rsid w:val="00294F50"/>
    <w:rsid w:val="00295B66"/>
    <w:rsid w:val="0029656B"/>
    <w:rsid w:val="00296CA4"/>
    <w:rsid w:val="0029783A"/>
    <w:rsid w:val="00297E01"/>
    <w:rsid w:val="002A0F18"/>
    <w:rsid w:val="002A1396"/>
    <w:rsid w:val="002A1800"/>
    <w:rsid w:val="002A1BDE"/>
    <w:rsid w:val="002A23AC"/>
    <w:rsid w:val="002A262A"/>
    <w:rsid w:val="002A264C"/>
    <w:rsid w:val="002A2846"/>
    <w:rsid w:val="002A2FAA"/>
    <w:rsid w:val="002A30EC"/>
    <w:rsid w:val="002A31A5"/>
    <w:rsid w:val="002A4639"/>
    <w:rsid w:val="002A4E48"/>
    <w:rsid w:val="002A5285"/>
    <w:rsid w:val="002A5788"/>
    <w:rsid w:val="002A58B2"/>
    <w:rsid w:val="002A5A86"/>
    <w:rsid w:val="002A5AC8"/>
    <w:rsid w:val="002A5F1F"/>
    <w:rsid w:val="002A6514"/>
    <w:rsid w:val="002A6640"/>
    <w:rsid w:val="002A789A"/>
    <w:rsid w:val="002A7937"/>
    <w:rsid w:val="002A7DC1"/>
    <w:rsid w:val="002B02D2"/>
    <w:rsid w:val="002B034A"/>
    <w:rsid w:val="002B047F"/>
    <w:rsid w:val="002B0B68"/>
    <w:rsid w:val="002B1A58"/>
    <w:rsid w:val="002B1B50"/>
    <w:rsid w:val="002B295F"/>
    <w:rsid w:val="002B2C4A"/>
    <w:rsid w:val="002B39F7"/>
    <w:rsid w:val="002B3BB6"/>
    <w:rsid w:val="002B44E6"/>
    <w:rsid w:val="002B5676"/>
    <w:rsid w:val="002B61E6"/>
    <w:rsid w:val="002B6200"/>
    <w:rsid w:val="002B6CA0"/>
    <w:rsid w:val="002B6CE2"/>
    <w:rsid w:val="002B7D71"/>
    <w:rsid w:val="002C0365"/>
    <w:rsid w:val="002C0DF6"/>
    <w:rsid w:val="002C11F1"/>
    <w:rsid w:val="002C1273"/>
    <w:rsid w:val="002C2163"/>
    <w:rsid w:val="002C2846"/>
    <w:rsid w:val="002C2AC4"/>
    <w:rsid w:val="002C33BB"/>
    <w:rsid w:val="002C3B54"/>
    <w:rsid w:val="002C3BA5"/>
    <w:rsid w:val="002C491F"/>
    <w:rsid w:val="002C4CD7"/>
    <w:rsid w:val="002C5DBD"/>
    <w:rsid w:val="002C5FAA"/>
    <w:rsid w:val="002C67F1"/>
    <w:rsid w:val="002C6D2F"/>
    <w:rsid w:val="002C7A11"/>
    <w:rsid w:val="002C7A6C"/>
    <w:rsid w:val="002C7B4F"/>
    <w:rsid w:val="002C7CA1"/>
    <w:rsid w:val="002C7FA9"/>
    <w:rsid w:val="002D07ED"/>
    <w:rsid w:val="002D110B"/>
    <w:rsid w:val="002D14DD"/>
    <w:rsid w:val="002D1C6F"/>
    <w:rsid w:val="002D2306"/>
    <w:rsid w:val="002D2806"/>
    <w:rsid w:val="002D3743"/>
    <w:rsid w:val="002D3850"/>
    <w:rsid w:val="002D3B55"/>
    <w:rsid w:val="002D4BA0"/>
    <w:rsid w:val="002D54CC"/>
    <w:rsid w:val="002D56AD"/>
    <w:rsid w:val="002D5A56"/>
    <w:rsid w:val="002D5AAC"/>
    <w:rsid w:val="002D5C0E"/>
    <w:rsid w:val="002D5D74"/>
    <w:rsid w:val="002D61DE"/>
    <w:rsid w:val="002D6C6D"/>
    <w:rsid w:val="002D75DA"/>
    <w:rsid w:val="002D79AA"/>
    <w:rsid w:val="002D7C3C"/>
    <w:rsid w:val="002D7E67"/>
    <w:rsid w:val="002E000C"/>
    <w:rsid w:val="002E0F91"/>
    <w:rsid w:val="002E0F9C"/>
    <w:rsid w:val="002E143E"/>
    <w:rsid w:val="002E1DFE"/>
    <w:rsid w:val="002E21C5"/>
    <w:rsid w:val="002E284A"/>
    <w:rsid w:val="002E2C70"/>
    <w:rsid w:val="002E2E64"/>
    <w:rsid w:val="002E327F"/>
    <w:rsid w:val="002E3412"/>
    <w:rsid w:val="002E35AC"/>
    <w:rsid w:val="002E373D"/>
    <w:rsid w:val="002E37A8"/>
    <w:rsid w:val="002E3CFC"/>
    <w:rsid w:val="002E47D1"/>
    <w:rsid w:val="002E4ABE"/>
    <w:rsid w:val="002E4D94"/>
    <w:rsid w:val="002E5139"/>
    <w:rsid w:val="002E58DB"/>
    <w:rsid w:val="002E67D2"/>
    <w:rsid w:val="002E71ED"/>
    <w:rsid w:val="002E7200"/>
    <w:rsid w:val="002E7400"/>
    <w:rsid w:val="002F093E"/>
    <w:rsid w:val="002F1781"/>
    <w:rsid w:val="002F1831"/>
    <w:rsid w:val="002F1B68"/>
    <w:rsid w:val="002F2ADD"/>
    <w:rsid w:val="002F2D8E"/>
    <w:rsid w:val="002F35BD"/>
    <w:rsid w:val="002F360F"/>
    <w:rsid w:val="002F4BA3"/>
    <w:rsid w:val="002F615E"/>
    <w:rsid w:val="002F624B"/>
    <w:rsid w:val="002F6410"/>
    <w:rsid w:val="002F67AF"/>
    <w:rsid w:val="002F6A28"/>
    <w:rsid w:val="002F6A88"/>
    <w:rsid w:val="002F6F00"/>
    <w:rsid w:val="002F7160"/>
    <w:rsid w:val="002F7653"/>
    <w:rsid w:val="0030030E"/>
    <w:rsid w:val="00300509"/>
    <w:rsid w:val="003006A9"/>
    <w:rsid w:val="003006F8"/>
    <w:rsid w:val="0030111E"/>
    <w:rsid w:val="003014A8"/>
    <w:rsid w:val="003016AD"/>
    <w:rsid w:val="00301A31"/>
    <w:rsid w:val="00302495"/>
    <w:rsid w:val="00302736"/>
    <w:rsid w:val="0030276E"/>
    <w:rsid w:val="0030288A"/>
    <w:rsid w:val="0030398A"/>
    <w:rsid w:val="00304014"/>
    <w:rsid w:val="003041CF"/>
    <w:rsid w:val="003041FA"/>
    <w:rsid w:val="003046AD"/>
    <w:rsid w:val="00304B29"/>
    <w:rsid w:val="00304F97"/>
    <w:rsid w:val="00305168"/>
    <w:rsid w:val="00305C9E"/>
    <w:rsid w:val="00306087"/>
    <w:rsid w:val="00306372"/>
    <w:rsid w:val="003066AD"/>
    <w:rsid w:val="00306A32"/>
    <w:rsid w:val="00306B94"/>
    <w:rsid w:val="00306D0F"/>
    <w:rsid w:val="003071AD"/>
    <w:rsid w:val="00307240"/>
    <w:rsid w:val="00307265"/>
    <w:rsid w:val="00307BBA"/>
    <w:rsid w:val="003105DB"/>
    <w:rsid w:val="00310860"/>
    <w:rsid w:val="003109B0"/>
    <w:rsid w:val="00311511"/>
    <w:rsid w:val="00311C1A"/>
    <w:rsid w:val="00311CE8"/>
    <w:rsid w:val="00312507"/>
    <w:rsid w:val="0031256C"/>
    <w:rsid w:val="00312D74"/>
    <w:rsid w:val="00313419"/>
    <w:rsid w:val="00313767"/>
    <w:rsid w:val="00313F02"/>
    <w:rsid w:val="0031409B"/>
    <w:rsid w:val="00314186"/>
    <w:rsid w:val="003148D3"/>
    <w:rsid w:val="00316488"/>
    <w:rsid w:val="00316DC5"/>
    <w:rsid w:val="00316DE3"/>
    <w:rsid w:val="003179BF"/>
    <w:rsid w:val="003204E3"/>
    <w:rsid w:val="0032096A"/>
    <w:rsid w:val="00320B23"/>
    <w:rsid w:val="00320D64"/>
    <w:rsid w:val="00320FC3"/>
    <w:rsid w:val="0032299B"/>
    <w:rsid w:val="00322A3D"/>
    <w:rsid w:val="00323785"/>
    <w:rsid w:val="00323C1D"/>
    <w:rsid w:val="0032421E"/>
    <w:rsid w:val="003245D5"/>
    <w:rsid w:val="003247F1"/>
    <w:rsid w:val="00324A7B"/>
    <w:rsid w:val="00324EFC"/>
    <w:rsid w:val="00324F75"/>
    <w:rsid w:val="00325662"/>
    <w:rsid w:val="00325769"/>
    <w:rsid w:val="00325909"/>
    <w:rsid w:val="00325C6F"/>
    <w:rsid w:val="00325CEA"/>
    <w:rsid w:val="00325E75"/>
    <w:rsid w:val="00326408"/>
    <w:rsid w:val="00327326"/>
    <w:rsid w:val="003278E1"/>
    <w:rsid w:val="00327A15"/>
    <w:rsid w:val="00327E5B"/>
    <w:rsid w:val="00330CDA"/>
    <w:rsid w:val="00330D19"/>
    <w:rsid w:val="00331784"/>
    <w:rsid w:val="00331823"/>
    <w:rsid w:val="00331A1A"/>
    <w:rsid w:val="00331C96"/>
    <w:rsid w:val="00331F20"/>
    <w:rsid w:val="00332A69"/>
    <w:rsid w:val="00332B00"/>
    <w:rsid w:val="00332B78"/>
    <w:rsid w:val="00332CC9"/>
    <w:rsid w:val="00332DD5"/>
    <w:rsid w:val="00333264"/>
    <w:rsid w:val="003332C5"/>
    <w:rsid w:val="003333CE"/>
    <w:rsid w:val="00333767"/>
    <w:rsid w:val="00333FF6"/>
    <w:rsid w:val="00334401"/>
    <w:rsid w:val="00334A45"/>
    <w:rsid w:val="0033572B"/>
    <w:rsid w:val="003364BF"/>
    <w:rsid w:val="00336E1B"/>
    <w:rsid w:val="0033727B"/>
    <w:rsid w:val="003372A8"/>
    <w:rsid w:val="003379F2"/>
    <w:rsid w:val="00340050"/>
    <w:rsid w:val="00340336"/>
    <w:rsid w:val="003403CD"/>
    <w:rsid w:val="003403F2"/>
    <w:rsid w:val="00341860"/>
    <w:rsid w:val="00341AB9"/>
    <w:rsid w:val="00341EAA"/>
    <w:rsid w:val="00342518"/>
    <w:rsid w:val="003425EB"/>
    <w:rsid w:val="00342924"/>
    <w:rsid w:val="00342A76"/>
    <w:rsid w:val="00343CE2"/>
    <w:rsid w:val="00343D0A"/>
    <w:rsid w:val="00343ED3"/>
    <w:rsid w:val="00344153"/>
    <w:rsid w:val="00344332"/>
    <w:rsid w:val="00344AEA"/>
    <w:rsid w:val="003451FF"/>
    <w:rsid w:val="003508E5"/>
    <w:rsid w:val="00351160"/>
    <w:rsid w:val="00351731"/>
    <w:rsid w:val="00351CEA"/>
    <w:rsid w:val="003531DD"/>
    <w:rsid w:val="00353344"/>
    <w:rsid w:val="00353C0F"/>
    <w:rsid w:val="00353F1B"/>
    <w:rsid w:val="0035417F"/>
    <w:rsid w:val="00354618"/>
    <w:rsid w:val="00354664"/>
    <w:rsid w:val="00354F1C"/>
    <w:rsid w:val="00354F92"/>
    <w:rsid w:val="00355400"/>
    <w:rsid w:val="003559D3"/>
    <w:rsid w:val="00356926"/>
    <w:rsid w:val="0035749C"/>
    <w:rsid w:val="00357830"/>
    <w:rsid w:val="0035786B"/>
    <w:rsid w:val="00362110"/>
    <w:rsid w:val="00362332"/>
    <w:rsid w:val="00362450"/>
    <w:rsid w:val="0036294F"/>
    <w:rsid w:val="0036301E"/>
    <w:rsid w:val="00363033"/>
    <w:rsid w:val="003631EF"/>
    <w:rsid w:val="003638C3"/>
    <w:rsid w:val="00364088"/>
    <w:rsid w:val="00364509"/>
    <w:rsid w:val="0036463A"/>
    <w:rsid w:val="00364699"/>
    <w:rsid w:val="00364898"/>
    <w:rsid w:val="0036541D"/>
    <w:rsid w:val="00365578"/>
    <w:rsid w:val="003659DC"/>
    <w:rsid w:val="003662BD"/>
    <w:rsid w:val="003673A1"/>
    <w:rsid w:val="00367E67"/>
    <w:rsid w:val="00370777"/>
    <w:rsid w:val="00371327"/>
    <w:rsid w:val="003722A7"/>
    <w:rsid w:val="00372B8D"/>
    <w:rsid w:val="00372DAA"/>
    <w:rsid w:val="00373AA5"/>
    <w:rsid w:val="003741A3"/>
    <w:rsid w:val="0037443C"/>
    <w:rsid w:val="00374F41"/>
    <w:rsid w:val="0037595A"/>
    <w:rsid w:val="00375BD5"/>
    <w:rsid w:val="00375C53"/>
    <w:rsid w:val="00377056"/>
    <w:rsid w:val="003770FB"/>
    <w:rsid w:val="003773DC"/>
    <w:rsid w:val="00377470"/>
    <w:rsid w:val="00377EDA"/>
    <w:rsid w:val="00380FCA"/>
    <w:rsid w:val="003820F8"/>
    <w:rsid w:val="003821BA"/>
    <w:rsid w:val="0038231F"/>
    <w:rsid w:val="00382AEA"/>
    <w:rsid w:val="00382B80"/>
    <w:rsid w:val="003833CC"/>
    <w:rsid w:val="0038346A"/>
    <w:rsid w:val="0038372D"/>
    <w:rsid w:val="0038405D"/>
    <w:rsid w:val="00384B00"/>
    <w:rsid w:val="00386201"/>
    <w:rsid w:val="003866E3"/>
    <w:rsid w:val="003866FE"/>
    <w:rsid w:val="00386DCC"/>
    <w:rsid w:val="00386EF6"/>
    <w:rsid w:val="00387279"/>
    <w:rsid w:val="00387619"/>
    <w:rsid w:val="00387B42"/>
    <w:rsid w:val="00387D5E"/>
    <w:rsid w:val="003901E6"/>
    <w:rsid w:val="003906C6"/>
    <w:rsid w:val="003915A9"/>
    <w:rsid w:val="0039185F"/>
    <w:rsid w:val="00391A1D"/>
    <w:rsid w:val="0039233D"/>
    <w:rsid w:val="0039241C"/>
    <w:rsid w:val="00392DB7"/>
    <w:rsid w:val="0039456E"/>
    <w:rsid w:val="00394BD5"/>
    <w:rsid w:val="0039568D"/>
    <w:rsid w:val="00395A2F"/>
    <w:rsid w:val="00395BFA"/>
    <w:rsid w:val="0039609E"/>
    <w:rsid w:val="00396A96"/>
    <w:rsid w:val="00396C07"/>
    <w:rsid w:val="003972CA"/>
    <w:rsid w:val="00397B06"/>
    <w:rsid w:val="003A0057"/>
    <w:rsid w:val="003A117B"/>
    <w:rsid w:val="003A183E"/>
    <w:rsid w:val="003A2EE1"/>
    <w:rsid w:val="003A3547"/>
    <w:rsid w:val="003A43CF"/>
    <w:rsid w:val="003A4AE9"/>
    <w:rsid w:val="003A5724"/>
    <w:rsid w:val="003A57DE"/>
    <w:rsid w:val="003A5A63"/>
    <w:rsid w:val="003A5F5F"/>
    <w:rsid w:val="003A5F67"/>
    <w:rsid w:val="003A6798"/>
    <w:rsid w:val="003A6A83"/>
    <w:rsid w:val="003A6ED6"/>
    <w:rsid w:val="003A7C56"/>
    <w:rsid w:val="003B0218"/>
    <w:rsid w:val="003B0423"/>
    <w:rsid w:val="003B093F"/>
    <w:rsid w:val="003B135F"/>
    <w:rsid w:val="003B14CF"/>
    <w:rsid w:val="003B1622"/>
    <w:rsid w:val="003B1CE6"/>
    <w:rsid w:val="003B219A"/>
    <w:rsid w:val="003B2F96"/>
    <w:rsid w:val="003B3064"/>
    <w:rsid w:val="003B3317"/>
    <w:rsid w:val="003B3747"/>
    <w:rsid w:val="003B3852"/>
    <w:rsid w:val="003B3DE4"/>
    <w:rsid w:val="003B6769"/>
    <w:rsid w:val="003B7181"/>
    <w:rsid w:val="003B78DC"/>
    <w:rsid w:val="003B7921"/>
    <w:rsid w:val="003B7AE7"/>
    <w:rsid w:val="003C0322"/>
    <w:rsid w:val="003C03A6"/>
    <w:rsid w:val="003C06BE"/>
    <w:rsid w:val="003C0AD2"/>
    <w:rsid w:val="003C182C"/>
    <w:rsid w:val="003C1CF8"/>
    <w:rsid w:val="003C1D99"/>
    <w:rsid w:val="003C1FD2"/>
    <w:rsid w:val="003C2084"/>
    <w:rsid w:val="003C23B9"/>
    <w:rsid w:val="003C2F74"/>
    <w:rsid w:val="003C3830"/>
    <w:rsid w:val="003C38BF"/>
    <w:rsid w:val="003C3A8D"/>
    <w:rsid w:val="003C4117"/>
    <w:rsid w:val="003C45D8"/>
    <w:rsid w:val="003C58CA"/>
    <w:rsid w:val="003C5C97"/>
    <w:rsid w:val="003C636C"/>
    <w:rsid w:val="003C654E"/>
    <w:rsid w:val="003C6BFB"/>
    <w:rsid w:val="003C7375"/>
    <w:rsid w:val="003C7702"/>
    <w:rsid w:val="003C7B49"/>
    <w:rsid w:val="003D03E7"/>
    <w:rsid w:val="003D0463"/>
    <w:rsid w:val="003D075F"/>
    <w:rsid w:val="003D0EB7"/>
    <w:rsid w:val="003D1065"/>
    <w:rsid w:val="003D19D8"/>
    <w:rsid w:val="003D1C38"/>
    <w:rsid w:val="003D2155"/>
    <w:rsid w:val="003D2377"/>
    <w:rsid w:val="003D243A"/>
    <w:rsid w:val="003D2B6D"/>
    <w:rsid w:val="003D2D1F"/>
    <w:rsid w:val="003D2EAE"/>
    <w:rsid w:val="003D2F3D"/>
    <w:rsid w:val="003D3594"/>
    <w:rsid w:val="003D3A51"/>
    <w:rsid w:val="003D3C86"/>
    <w:rsid w:val="003D404B"/>
    <w:rsid w:val="003D482A"/>
    <w:rsid w:val="003D50AF"/>
    <w:rsid w:val="003D521A"/>
    <w:rsid w:val="003D5572"/>
    <w:rsid w:val="003D5A34"/>
    <w:rsid w:val="003D6214"/>
    <w:rsid w:val="003D6232"/>
    <w:rsid w:val="003D6309"/>
    <w:rsid w:val="003D67AF"/>
    <w:rsid w:val="003D69E8"/>
    <w:rsid w:val="003D6FC8"/>
    <w:rsid w:val="003E014E"/>
    <w:rsid w:val="003E0305"/>
    <w:rsid w:val="003E0F41"/>
    <w:rsid w:val="003E11BB"/>
    <w:rsid w:val="003E17C1"/>
    <w:rsid w:val="003E1971"/>
    <w:rsid w:val="003E310E"/>
    <w:rsid w:val="003E3291"/>
    <w:rsid w:val="003E3AC8"/>
    <w:rsid w:val="003E3B46"/>
    <w:rsid w:val="003E3D38"/>
    <w:rsid w:val="003E3DE6"/>
    <w:rsid w:val="003E4372"/>
    <w:rsid w:val="003E4B5C"/>
    <w:rsid w:val="003E4C25"/>
    <w:rsid w:val="003E56AD"/>
    <w:rsid w:val="003E5F75"/>
    <w:rsid w:val="003E724E"/>
    <w:rsid w:val="003E7445"/>
    <w:rsid w:val="003E7476"/>
    <w:rsid w:val="003E7620"/>
    <w:rsid w:val="003E7823"/>
    <w:rsid w:val="003E7DEC"/>
    <w:rsid w:val="003F035B"/>
    <w:rsid w:val="003F0877"/>
    <w:rsid w:val="003F09CC"/>
    <w:rsid w:val="003F0EF1"/>
    <w:rsid w:val="003F1345"/>
    <w:rsid w:val="003F15A1"/>
    <w:rsid w:val="003F1677"/>
    <w:rsid w:val="003F173E"/>
    <w:rsid w:val="003F1C57"/>
    <w:rsid w:val="003F2C98"/>
    <w:rsid w:val="003F458A"/>
    <w:rsid w:val="003F5334"/>
    <w:rsid w:val="003F5674"/>
    <w:rsid w:val="003F5C35"/>
    <w:rsid w:val="003F602D"/>
    <w:rsid w:val="003F6286"/>
    <w:rsid w:val="003F62D2"/>
    <w:rsid w:val="003F6479"/>
    <w:rsid w:val="003F6EFE"/>
    <w:rsid w:val="003F7E94"/>
    <w:rsid w:val="00400A7D"/>
    <w:rsid w:val="00400F9F"/>
    <w:rsid w:val="004013DE"/>
    <w:rsid w:val="00401973"/>
    <w:rsid w:val="00401A74"/>
    <w:rsid w:val="00401F54"/>
    <w:rsid w:val="00402222"/>
    <w:rsid w:val="004022B7"/>
    <w:rsid w:val="00402957"/>
    <w:rsid w:val="00402DD7"/>
    <w:rsid w:val="00402FF2"/>
    <w:rsid w:val="004032C6"/>
    <w:rsid w:val="0040396C"/>
    <w:rsid w:val="00404512"/>
    <w:rsid w:val="00404967"/>
    <w:rsid w:val="00404BD3"/>
    <w:rsid w:val="0040518B"/>
    <w:rsid w:val="00405AB2"/>
    <w:rsid w:val="00405F22"/>
    <w:rsid w:val="00405FE1"/>
    <w:rsid w:val="00406045"/>
    <w:rsid w:val="00406A4C"/>
    <w:rsid w:val="00406E6E"/>
    <w:rsid w:val="004072A7"/>
    <w:rsid w:val="004075AC"/>
    <w:rsid w:val="00407991"/>
    <w:rsid w:val="00410067"/>
    <w:rsid w:val="00410C27"/>
    <w:rsid w:val="00411C47"/>
    <w:rsid w:val="00412705"/>
    <w:rsid w:val="004127B4"/>
    <w:rsid w:val="004129F5"/>
    <w:rsid w:val="00412BC8"/>
    <w:rsid w:val="00412EB3"/>
    <w:rsid w:val="00413841"/>
    <w:rsid w:val="004139E1"/>
    <w:rsid w:val="00413CE8"/>
    <w:rsid w:val="00414044"/>
    <w:rsid w:val="004142C4"/>
    <w:rsid w:val="00414EB1"/>
    <w:rsid w:val="00414F1E"/>
    <w:rsid w:val="004151B1"/>
    <w:rsid w:val="00415C13"/>
    <w:rsid w:val="0041627E"/>
    <w:rsid w:val="004164D1"/>
    <w:rsid w:val="00416648"/>
    <w:rsid w:val="0041693D"/>
    <w:rsid w:val="00417886"/>
    <w:rsid w:val="00417B8B"/>
    <w:rsid w:val="00417BB0"/>
    <w:rsid w:val="0042033D"/>
    <w:rsid w:val="00420596"/>
    <w:rsid w:val="004205D4"/>
    <w:rsid w:val="00420FE5"/>
    <w:rsid w:val="0042127A"/>
    <w:rsid w:val="0042162A"/>
    <w:rsid w:val="0042197F"/>
    <w:rsid w:val="00421DE7"/>
    <w:rsid w:val="00421E7B"/>
    <w:rsid w:val="00422B4E"/>
    <w:rsid w:val="004232EC"/>
    <w:rsid w:val="00423763"/>
    <w:rsid w:val="004238EB"/>
    <w:rsid w:val="0042393D"/>
    <w:rsid w:val="0042448D"/>
    <w:rsid w:val="00424AE0"/>
    <w:rsid w:val="00424D50"/>
    <w:rsid w:val="004253D3"/>
    <w:rsid w:val="0042544D"/>
    <w:rsid w:val="00425BB3"/>
    <w:rsid w:val="00425E86"/>
    <w:rsid w:val="004266AF"/>
    <w:rsid w:val="00426764"/>
    <w:rsid w:val="00426A4B"/>
    <w:rsid w:val="00426C08"/>
    <w:rsid w:val="00426FE5"/>
    <w:rsid w:val="004274E4"/>
    <w:rsid w:val="00427905"/>
    <w:rsid w:val="0043029B"/>
    <w:rsid w:val="004306BC"/>
    <w:rsid w:val="00430A60"/>
    <w:rsid w:val="00430D8E"/>
    <w:rsid w:val="00431233"/>
    <w:rsid w:val="0043148F"/>
    <w:rsid w:val="00431797"/>
    <w:rsid w:val="004318DC"/>
    <w:rsid w:val="00431DE8"/>
    <w:rsid w:val="00432268"/>
    <w:rsid w:val="004324AB"/>
    <w:rsid w:val="00432B40"/>
    <w:rsid w:val="0043434A"/>
    <w:rsid w:val="00434850"/>
    <w:rsid w:val="004351F4"/>
    <w:rsid w:val="00435CC8"/>
    <w:rsid w:val="00435DFD"/>
    <w:rsid w:val="004362BC"/>
    <w:rsid w:val="0043678F"/>
    <w:rsid w:val="00437782"/>
    <w:rsid w:val="00440067"/>
    <w:rsid w:val="00440179"/>
    <w:rsid w:val="00440516"/>
    <w:rsid w:val="00441084"/>
    <w:rsid w:val="00441992"/>
    <w:rsid w:val="004426B3"/>
    <w:rsid w:val="004427BA"/>
    <w:rsid w:val="00442BB7"/>
    <w:rsid w:val="00442FB1"/>
    <w:rsid w:val="00442FD4"/>
    <w:rsid w:val="00443062"/>
    <w:rsid w:val="004430A8"/>
    <w:rsid w:val="0044333B"/>
    <w:rsid w:val="00444464"/>
    <w:rsid w:val="0044473D"/>
    <w:rsid w:val="00444DB9"/>
    <w:rsid w:val="00444DF2"/>
    <w:rsid w:val="0044519C"/>
    <w:rsid w:val="004451A6"/>
    <w:rsid w:val="004455FB"/>
    <w:rsid w:val="00445682"/>
    <w:rsid w:val="004456F7"/>
    <w:rsid w:val="00445AFF"/>
    <w:rsid w:val="00445C39"/>
    <w:rsid w:val="004460BB"/>
    <w:rsid w:val="00447040"/>
    <w:rsid w:val="0044740F"/>
    <w:rsid w:val="004475C4"/>
    <w:rsid w:val="00447FE6"/>
    <w:rsid w:val="0045077C"/>
    <w:rsid w:val="004508B3"/>
    <w:rsid w:val="00450A8D"/>
    <w:rsid w:val="00451A20"/>
    <w:rsid w:val="0045310E"/>
    <w:rsid w:val="004536D2"/>
    <w:rsid w:val="00453C00"/>
    <w:rsid w:val="004549C2"/>
    <w:rsid w:val="00454C46"/>
    <w:rsid w:val="00454C52"/>
    <w:rsid w:val="0045524C"/>
    <w:rsid w:val="00455584"/>
    <w:rsid w:val="00455CBA"/>
    <w:rsid w:val="004567EF"/>
    <w:rsid w:val="0045770A"/>
    <w:rsid w:val="00457EC8"/>
    <w:rsid w:val="00460857"/>
    <w:rsid w:val="00460F5E"/>
    <w:rsid w:val="00461547"/>
    <w:rsid w:val="004623AD"/>
    <w:rsid w:val="00462419"/>
    <w:rsid w:val="00462E90"/>
    <w:rsid w:val="004630D6"/>
    <w:rsid w:val="00463A07"/>
    <w:rsid w:val="004641C9"/>
    <w:rsid w:val="004642DB"/>
    <w:rsid w:val="00464609"/>
    <w:rsid w:val="00464669"/>
    <w:rsid w:val="00465308"/>
    <w:rsid w:val="00465B69"/>
    <w:rsid w:val="00465DEB"/>
    <w:rsid w:val="00465EAC"/>
    <w:rsid w:val="00466482"/>
    <w:rsid w:val="00466611"/>
    <w:rsid w:val="00466EB6"/>
    <w:rsid w:val="0046704D"/>
    <w:rsid w:val="00467564"/>
    <w:rsid w:val="0046784D"/>
    <w:rsid w:val="00467B3A"/>
    <w:rsid w:val="00470722"/>
    <w:rsid w:val="00470E3D"/>
    <w:rsid w:val="00470ED0"/>
    <w:rsid w:val="00471A2A"/>
    <w:rsid w:val="00471CDD"/>
    <w:rsid w:val="00472761"/>
    <w:rsid w:val="00472FBA"/>
    <w:rsid w:val="004731C2"/>
    <w:rsid w:val="00473280"/>
    <w:rsid w:val="004733FA"/>
    <w:rsid w:val="004736C3"/>
    <w:rsid w:val="00473D47"/>
    <w:rsid w:val="00473E92"/>
    <w:rsid w:val="0047458C"/>
    <w:rsid w:val="00474ED0"/>
    <w:rsid w:val="004759AC"/>
    <w:rsid w:val="00476140"/>
    <w:rsid w:val="0047615D"/>
    <w:rsid w:val="004763C8"/>
    <w:rsid w:val="00476B30"/>
    <w:rsid w:val="0047774B"/>
    <w:rsid w:val="0047786D"/>
    <w:rsid w:val="00477C6C"/>
    <w:rsid w:val="0048173C"/>
    <w:rsid w:val="004818FC"/>
    <w:rsid w:val="0048194A"/>
    <w:rsid w:val="00481A32"/>
    <w:rsid w:val="00481CF2"/>
    <w:rsid w:val="00481E03"/>
    <w:rsid w:val="00483969"/>
    <w:rsid w:val="00483B83"/>
    <w:rsid w:val="004840E5"/>
    <w:rsid w:val="004841DD"/>
    <w:rsid w:val="00484FA3"/>
    <w:rsid w:val="00485400"/>
    <w:rsid w:val="004856AC"/>
    <w:rsid w:val="00485B48"/>
    <w:rsid w:val="00486936"/>
    <w:rsid w:val="0048701B"/>
    <w:rsid w:val="00487A4D"/>
    <w:rsid w:val="00487C69"/>
    <w:rsid w:val="00490664"/>
    <w:rsid w:val="00490BCC"/>
    <w:rsid w:val="004910E9"/>
    <w:rsid w:val="00491E8A"/>
    <w:rsid w:val="00492030"/>
    <w:rsid w:val="0049212B"/>
    <w:rsid w:val="00492359"/>
    <w:rsid w:val="00492A30"/>
    <w:rsid w:val="00493152"/>
    <w:rsid w:val="00493176"/>
    <w:rsid w:val="00493517"/>
    <w:rsid w:val="00493623"/>
    <w:rsid w:val="00493F2D"/>
    <w:rsid w:val="00494238"/>
    <w:rsid w:val="0049435B"/>
    <w:rsid w:val="004946DE"/>
    <w:rsid w:val="00494740"/>
    <w:rsid w:val="0049489F"/>
    <w:rsid w:val="00495051"/>
    <w:rsid w:val="0049561F"/>
    <w:rsid w:val="00495697"/>
    <w:rsid w:val="004964C1"/>
    <w:rsid w:val="00496B34"/>
    <w:rsid w:val="00496CAF"/>
    <w:rsid w:val="00497767"/>
    <w:rsid w:val="004A0222"/>
    <w:rsid w:val="004A0C46"/>
    <w:rsid w:val="004A17C0"/>
    <w:rsid w:val="004A2D21"/>
    <w:rsid w:val="004A396D"/>
    <w:rsid w:val="004A3CFE"/>
    <w:rsid w:val="004A3DB7"/>
    <w:rsid w:val="004A424A"/>
    <w:rsid w:val="004A4EDF"/>
    <w:rsid w:val="004A535E"/>
    <w:rsid w:val="004A564C"/>
    <w:rsid w:val="004A57BF"/>
    <w:rsid w:val="004A5806"/>
    <w:rsid w:val="004A5DB4"/>
    <w:rsid w:val="004A6F3A"/>
    <w:rsid w:val="004A7207"/>
    <w:rsid w:val="004A7A1B"/>
    <w:rsid w:val="004B0A7D"/>
    <w:rsid w:val="004B0B4E"/>
    <w:rsid w:val="004B14E5"/>
    <w:rsid w:val="004B2C66"/>
    <w:rsid w:val="004B2D51"/>
    <w:rsid w:val="004B2F20"/>
    <w:rsid w:val="004B340A"/>
    <w:rsid w:val="004B494E"/>
    <w:rsid w:val="004B4A6E"/>
    <w:rsid w:val="004B4B21"/>
    <w:rsid w:val="004B537A"/>
    <w:rsid w:val="004B6023"/>
    <w:rsid w:val="004B60E2"/>
    <w:rsid w:val="004B616A"/>
    <w:rsid w:val="004B6666"/>
    <w:rsid w:val="004B6935"/>
    <w:rsid w:val="004B72E2"/>
    <w:rsid w:val="004B75CF"/>
    <w:rsid w:val="004C04AA"/>
    <w:rsid w:val="004C0617"/>
    <w:rsid w:val="004C0F97"/>
    <w:rsid w:val="004C0FAD"/>
    <w:rsid w:val="004C1090"/>
    <w:rsid w:val="004C113A"/>
    <w:rsid w:val="004C16E9"/>
    <w:rsid w:val="004C1839"/>
    <w:rsid w:val="004C2804"/>
    <w:rsid w:val="004C2944"/>
    <w:rsid w:val="004C30EC"/>
    <w:rsid w:val="004C387A"/>
    <w:rsid w:val="004C3914"/>
    <w:rsid w:val="004C3DED"/>
    <w:rsid w:val="004C3E46"/>
    <w:rsid w:val="004C4578"/>
    <w:rsid w:val="004C4C0A"/>
    <w:rsid w:val="004C4F6C"/>
    <w:rsid w:val="004C5844"/>
    <w:rsid w:val="004C5A19"/>
    <w:rsid w:val="004C5ED8"/>
    <w:rsid w:val="004C6781"/>
    <w:rsid w:val="004D0DDD"/>
    <w:rsid w:val="004D1626"/>
    <w:rsid w:val="004D1B2B"/>
    <w:rsid w:val="004D1FDC"/>
    <w:rsid w:val="004D28F3"/>
    <w:rsid w:val="004D2FE8"/>
    <w:rsid w:val="004D2FFA"/>
    <w:rsid w:val="004D32F7"/>
    <w:rsid w:val="004D3DF0"/>
    <w:rsid w:val="004D423D"/>
    <w:rsid w:val="004D46C1"/>
    <w:rsid w:val="004D4D67"/>
    <w:rsid w:val="004D4F9F"/>
    <w:rsid w:val="004D507E"/>
    <w:rsid w:val="004D5645"/>
    <w:rsid w:val="004D5BC8"/>
    <w:rsid w:val="004D5C66"/>
    <w:rsid w:val="004D7057"/>
    <w:rsid w:val="004D75FB"/>
    <w:rsid w:val="004E015F"/>
    <w:rsid w:val="004E027B"/>
    <w:rsid w:val="004E11E1"/>
    <w:rsid w:val="004E23D4"/>
    <w:rsid w:val="004E2AA1"/>
    <w:rsid w:val="004E343C"/>
    <w:rsid w:val="004E358F"/>
    <w:rsid w:val="004E3A45"/>
    <w:rsid w:val="004E592D"/>
    <w:rsid w:val="004E5DBA"/>
    <w:rsid w:val="004E6056"/>
    <w:rsid w:val="004E66A3"/>
    <w:rsid w:val="004E6972"/>
    <w:rsid w:val="004E6BA9"/>
    <w:rsid w:val="004E6F9D"/>
    <w:rsid w:val="004F03B2"/>
    <w:rsid w:val="004F0A9E"/>
    <w:rsid w:val="004F17E9"/>
    <w:rsid w:val="004F27A0"/>
    <w:rsid w:val="004F27F7"/>
    <w:rsid w:val="004F2FAD"/>
    <w:rsid w:val="004F31A3"/>
    <w:rsid w:val="004F3AC0"/>
    <w:rsid w:val="004F3B50"/>
    <w:rsid w:val="004F3C17"/>
    <w:rsid w:val="004F3F4E"/>
    <w:rsid w:val="004F42B0"/>
    <w:rsid w:val="004F4FA3"/>
    <w:rsid w:val="004F5209"/>
    <w:rsid w:val="004F5E4A"/>
    <w:rsid w:val="004F6168"/>
    <w:rsid w:val="004F6545"/>
    <w:rsid w:val="004F6927"/>
    <w:rsid w:val="004F7043"/>
    <w:rsid w:val="004F7768"/>
    <w:rsid w:val="004F7EA6"/>
    <w:rsid w:val="00501588"/>
    <w:rsid w:val="00501F47"/>
    <w:rsid w:val="005021E4"/>
    <w:rsid w:val="00502278"/>
    <w:rsid w:val="00502472"/>
    <w:rsid w:val="005029E4"/>
    <w:rsid w:val="005039D9"/>
    <w:rsid w:val="00503F60"/>
    <w:rsid w:val="00503FFB"/>
    <w:rsid w:val="0050436C"/>
    <w:rsid w:val="005049B2"/>
    <w:rsid w:val="00504B6C"/>
    <w:rsid w:val="005051B4"/>
    <w:rsid w:val="0050583F"/>
    <w:rsid w:val="00506B77"/>
    <w:rsid w:val="00506B79"/>
    <w:rsid w:val="005079D0"/>
    <w:rsid w:val="00507C1D"/>
    <w:rsid w:val="00507E41"/>
    <w:rsid w:val="0051132D"/>
    <w:rsid w:val="00511A5F"/>
    <w:rsid w:val="00512C77"/>
    <w:rsid w:val="0051300C"/>
    <w:rsid w:val="005135A0"/>
    <w:rsid w:val="005140E9"/>
    <w:rsid w:val="005142E0"/>
    <w:rsid w:val="005144C8"/>
    <w:rsid w:val="005148DC"/>
    <w:rsid w:val="005150BC"/>
    <w:rsid w:val="005160B5"/>
    <w:rsid w:val="00516975"/>
    <w:rsid w:val="0051706D"/>
    <w:rsid w:val="005172B7"/>
    <w:rsid w:val="00517B32"/>
    <w:rsid w:val="005206B1"/>
    <w:rsid w:val="00520BAE"/>
    <w:rsid w:val="00521131"/>
    <w:rsid w:val="005212AB"/>
    <w:rsid w:val="005212FF"/>
    <w:rsid w:val="005217D9"/>
    <w:rsid w:val="00521ABF"/>
    <w:rsid w:val="00521BAF"/>
    <w:rsid w:val="00521D88"/>
    <w:rsid w:val="00522214"/>
    <w:rsid w:val="00522497"/>
    <w:rsid w:val="005227DF"/>
    <w:rsid w:val="005227E4"/>
    <w:rsid w:val="00522FF1"/>
    <w:rsid w:val="005235BD"/>
    <w:rsid w:val="00523706"/>
    <w:rsid w:val="005239E3"/>
    <w:rsid w:val="00524140"/>
    <w:rsid w:val="005248E7"/>
    <w:rsid w:val="00524B89"/>
    <w:rsid w:val="005259C2"/>
    <w:rsid w:val="0053050E"/>
    <w:rsid w:val="005307D6"/>
    <w:rsid w:val="00530945"/>
    <w:rsid w:val="00531091"/>
    <w:rsid w:val="00531134"/>
    <w:rsid w:val="00531605"/>
    <w:rsid w:val="0053187C"/>
    <w:rsid w:val="00532160"/>
    <w:rsid w:val="00532203"/>
    <w:rsid w:val="0053232B"/>
    <w:rsid w:val="00532A10"/>
    <w:rsid w:val="00533603"/>
    <w:rsid w:val="0053385A"/>
    <w:rsid w:val="005339E4"/>
    <w:rsid w:val="00533A99"/>
    <w:rsid w:val="00533CAC"/>
    <w:rsid w:val="00533CC8"/>
    <w:rsid w:val="00534174"/>
    <w:rsid w:val="00534542"/>
    <w:rsid w:val="0053480E"/>
    <w:rsid w:val="005349AA"/>
    <w:rsid w:val="00534A95"/>
    <w:rsid w:val="00535485"/>
    <w:rsid w:val="005354B5"/>
    <w:rsid w:val="005357AC"/>
    <w:rsid w:val="005359C1"/>
    <w:rsid w:val="00535B0D"/>
    <w:rsid w:val="00535F65"/>
    <w:rsid w:val="00536D50"/>
    <w:rsid w:val="00536F7C"/>
    <w:rsid w:val="00537069"/>
    <w:rsid w:val="00540814"/>
    <w:rsid w:val="005412F0"/>
    <w:rsid w:val="00542846"/>
    <w:rsid w:val="00544065"/>
    <w:rsid w:val="0054415A"/>
    <w:rsid w:val="005442E3"/>
    <w:rsid w:val="0054571D"/>
    <w:rsid w:val="0054595D"/>
    <w:rsid w:val="00545E81"/>
    <w:rsid w:val="00546151"/>
    <w:rsid w:val="005464D6"/>
    <w:rsid w:val="00550591"/>
    <w:rsid w:val="0055064B"/>
    <w:rsid w:val="0055085E"/>
    <w:rsid w:val="00550CDC"/>
    <w:rsid w:val="00551943"/>
    <w:rsid w:val="00551A9D"/>
    <w:rsid w:val="00551E5C"/>
    <w:rsid w:val="005523FD"/>
    <w:rsid w:val="00552587"/>
    <w:rsid w:val="005533F5"/>
    <w:rsid w:val="00553845"/>
    <w:rsid w:val="00553EDE"/>
    <w:rsid w:val="0055412D"/>
    <w:rsid w:val="005542D9"/>
    <w:rsid w:val="00554A96"/>
    <w:rsid w:val="005558B0"/>
    <w:rsid w:val="00555A28"/>
    <w:rsid w:val="00555F52"/>
    <w:rsid w:val="00556BB1"/>
    <w:rsid w:val="00556C43"/>
    <w:rsid w:val="00556E4B"/>
    <w:rsid w:val="00557899"/>
    <w:rsid w:val="00557C40"/>
    <w:rsid w:val="005609B8"/>
    <w:rsid w:val="00561568"/>
    <w:rsid w:val="00561A5F"/>
    <w:rsid w:val="0056281F"/>
    <w:rsid w:val="00563670"/>
    <w:rsid w:val="00563DD2"/>
    <w:rsid w:val="00563E29"/>
    <w:rsid w:val="005640F8"/>
    <w:rsid w:val="00564D7F"/>
    <w:rsid w:val="00564E7B"/>
    <w:rsid w:val="00565C04"/>
    <w:rsid w:val="0056681D"/>
    <w:rsid w:val="00567B96"/>
    <w:rsid w:val="00567F7A"/>
    <w:rsid w:val="00570A61"/>
    <w:rsid w:val="00570AA2"/>
    <w:rsid w:val="00570B1E"/>
    <w:rsid w:val="0057171A"/>
    <w:rsid w:val="005729BE"/>
    <w:rsid w:val="00572F87"/>
    <w:rsid w:val="005730B3"/>
    <w:rsid w:val="0057323C"/>
    <w:rsid w:val="005744A1"/>
    <w:rsid w:val="0057528C"/>
    <w:rsid w:val="00575DE4"/>
    <w:rsid w:val="00576057"/>
    <w:rsid w:val="005762BD"/>
    <w:rsid w:val="00576D3C"/>
    <w:rsid w:val="0057746E"/>
    <w:rsid w:val="00577D1F"/>
    <w:rsid w:val="005803E7"/>
    <w:rsid w:val="00580F61"/>
    <w:rsid w:val="00581E20"/>
    <w:rsid w:val="00582C83"/>
    <w:rsid w:val="00583088"/>
    <w:rsid w:val="005830E0"/>
    <w:rsid w:val="00583731"/>
    <w:rsid w:val="00583A1A"/>
    <w:rsid w:val="00583E07"/>
    <w:rsid w:val="005846EC"/>
    <w:rsid w:val="00584E59"/>
    <w:rsid w:val="0058546D"/>
    <w:rsid w:val="005854C3"/>
    <w:rsid w:val="00585B27"/>
    <w:rsid w:val="00585FD9"/>
    <w:rsid w:val="00586B65"/>
    <w:rsid w:val="00587A31"/>
    <w:rsid w:val="0059089A"/>
    <w:rsid w:val="00591BD2"/>
    <w:rsid w:val="00592114"/>
    <w:rsid w:val="00592189"/>
    <w:rsid w:val="00593198"/>
    <w:rsid w:val="00593E4F"/>
    <w:rsid w:val="00594D35"/>
    <w:rsid w:val="00595190"/>
    <w:rsid w:val="00596D39"/>
    <w:rsid w:val="00597966"/>
    <w:rsid w:val="005A15CD"/>
    <w:rsid w:val="005A1801"/>
    <w:rsid w:val="005A1FF1"/>
    <w:rsid w:val="005A2808"/>
    <w:rsid w:val="005A2E3E"/>
    <w:rsid w:val="005A2F2A"/>
    <w:rsid w:val="005A30E4"/>
    <w:rsid w:val="005A395F"/>
    <w:rsid w:val="005A48EB"/>
    <w:rsid w:val="005A4DF3"/>
    <w:rsid w:val="005A5069"/>
    <w:rsid w:val="005A56F9"/>
    <w:rsid w:val="005A5769"/>
    <w:rsid w:val="005A5B7F"/>
    <w:rsid w:val="005A5DBE"/>
    <w:rsid w:val="005A5F25"/>
    <w:rsid w:val="005A62A5"/>
    <w:rsid w:val="005A676A"/>
    <w:rsid w:val="005A6D45"/>
    <w:rsid w:val="005A7642"/>
    <w:rsid w:val="005B0C29"/>
    <w:rsid w:val="005B17DF"/>
    <w:rsid w:val="005B1B0F"/>
    <w:rsid w:val="005B227D"/>
    <w:rsid w:val="005B249B"/>
    <w:rsid w:val="005B26F1"/>
    <w:rsid w:val="005B2AEB"/>
    <w:rsid w:val="005B2E4A"/>
    <w:rsid w:val="005B3B0C"/>
    <w:rsid w:val="005B4A80"/>
    <w:rsid w:val="005B4AED"/>
    <w:rsid w:val="005B4B0A"/>
    <w:rsid w:val="005B4D46"/>
    <w:rsid w:val="005B532A"/>
    <w:rsid w:val="005B57C9"/>
    <w:rsid w:val="005B60E7"/>
    <w:rsid w:val="005B617E"/>
    <w:rsid w:val="005B69DA"/>
    <w:rsid w:val="005B6C0A"/>
    <w:rsid w:val="005B757D"/>
    <w:rsid w:val="005B784D"/>
    <w:rsid w:val="005B7CEC"/>
    <w:rsid w:val="005C032A"/>
    <w:rsid w:val="005C050F"/>
    <w:rsid w:val="005C0F54"/>
    <w:rsid w:val="005C102F"/>
    <w:rsid w:val="005C1FBA"/>
    <w:rsid w:val="005C273C"/>
    <w:rsid w:val="005C27B8"/>
    <w:rsid w:val="005C2A40"/>
    <w:rsid w:val="005C2AE1"/>
    <w:rsid w:val="005C2D76"/>
    <w:rsid w:val="005C3430"/>
    <w:rsid w:val="005C371B"/>
    <w:rsid w:val="005C380C"/>
    <w:rsid w:val="005C40CA"/>
    <w:rsid w:val="005C49C3"/>
    <w:rsid w:val="005C5393"/>
    <w:rsid w:val="005C5410"/>
    <w:rsid w:val="005C5ABF"/>
    <w:rsid w:val="005C5BB9"/>
    <w:rsid w:val="005C5CE4"/>
    <w:rsid w:val="005C62BB"/>
    <w:rsid w:val="005C67B9"/>
    <w:rsid w:val="005C6878"/>
    <w:rsid w:val="005C6AD6"/>
    <w:rsid w:val="005C6D41"/>
    <w:rsid w:val="005C7111"/>
    <w:rsid w:val="005C7265"/>
    <w:rsid w:val="005C7E81"/>
    <w:rsid w:val="005C7FAB"/>
    <w:rsid w:val="005D0E05"/>
    <w:rsid w:val="005D11E5"/>
    <w:rsid w:val="005D139B"/>
    <w:rsid w:val="005D1487"/>
    <w:rsid w:val="005D14EA"/>
    <w:rsid w:val="005D1DD7"/>
    <w:rsid w:val="005D215B"/>
    <w:rsid w:val="005D22A3"/>
    <w:rsid w:val="005D2EF2"/>
    <w:rsid w:val="005D2F23"/>
    <w:rsid w:val="005D3128"/>
    <w:rsid w:val="005D3704"/>
    <w:rsid w:val="005D3926"/>
    <w:rsid w:val="005D4352"/>
    <w:rsid w:val="005D46D7"/>
    <w:rsid w:val="005D4906"/>
    <w:rsid w:val="005D628B"/>
    <w:rsid w:val="005D6BEB"/>
    <w:rsid w:val="005D6FEE"/>
    <w:rsid w:val="005D706D"/>
    <w:rsid w:val="005D7255"/>
    <w:rsid w:val="005D77AD"/>
    <w:rsid w:val="005E0A02"/>
    <w:rsid w:val="005E0D5D"/>
    <w:rsid w:val="005E1A93"/>
    <w:rsid w:val="005E1B08"/>
    <w:rsid w:val="005E263E"/>
    <w:rsid w:val="005E2684"/>
    <w:rsid w:val="005E2CD1"/>
    <w:rsid w:val="005E37A4"/>
    <w:rsid w:val="005E428F"/>
    <w:rsid w:val="005E4503"/>
    <w:rsid w:val="005E489E"/>
    <w:rsid w:val="005E5031"/>
    <w:rsid w:val="005E59CF"/>
    <w:rsid w:val="005E5A0E"/>
    <w:rsid w:val="005E5AED"/>
    <w:rsid w:val="005E5E2C"/>
    <w:rsid w:val="005E5F8F"/>
    <w:rsid w:val="005E60EE"/>
    <w:rsid w:val="005E66CD"/>
    <w:rsid w:val="005E6B2F"/>
    <w:rsid w:val="005F095D"/>
    <w:rsid w:val="005F0B77"/>
    <w:rsid w:val="005F0C71"/>
    <w:rsid w:val="005F171C"/>
    <w:rsid w:val="005F1B7A"/>
    <w:rsid w:val="005F2466"/>
    <w:rsid w:val="005F2A5C"/>
    <w:rsid w:val="005F3259"/>
    <w:rsid w:val="005F3470"/>
    <w:rsid w:val="005F3ED0"/>
    <w:rsid w:val="005F4410"/>
    <w:rsid w:val="005F582B"/>
    <w:rsid w:val="005F5A1B"/>
    <w:rsid w:val="005F788E"/>
    <w:rsid w:val="005F7A35"/>
    <w:rsid w:val="00600049"/>
    <w:rsid w:val="0060020A"/>
    <w:rsid w:val="00600434"/>
    <w:rsid w:val="00600C5A"/>
    <w:rsid w:val="00601CBC"/>
    <w:rsid w:val="00602593"/>
    <w:rsid w:val="00602C82"/>
    <w:rsid w:val="0060318E"/>
    <w:rsid w:val="00603BFD"/>
    <w:rsid w:val="00605899"/>
    <w:rsid w:val="00605FAD"/>
    <w:rsid w:val="0060678D"/>
    <w:rsid w:val="0060780A"/>
    <w:rsid w:val="006079E0"/>
    <w:rsid w:val="00607DB0"/>
    <w:rsid w:val="00607EFF"/>
    <w:rsid w:val="00610559"/>
    <w:rsid w:val="00610775"/>
    <w:rsid w:val="00610989"/>
    <w:rsid w:val="00610A71"/>
    <w:rsid w:val="00610C85"/>
    <w:rsid w:val="006130B9"/>
    <w:rsid w:val="00613AD0"/>
    <w:rsid w:val="00613DAA"/>
    <w:rsid w:val="00614DD2"/>
    <w:rsid w:val="00615460"/>
    <w:rsid w:val="006164E0"/>
    <w:rsid w:val="0061685C"/>
    <w:rsid w:val="00617047"/>
    <w:rsid w:val="00617086"/>
    <w:rsid w:val="006173AC"/>
    <w:rsid w:val="00617486"/>
    <w:rsid w:val="0061764D"/>
    <w:rsid w:val="00617990"/>
    <w:rsid w:val="00617C56"/>
    <w:rsid w:val="00617CCC"/>
    <w:rsid w:val="006203E8"/>
    <w:rsid w:val="00620925"/>
    <w:rsid w:val="0062094F"/>
    <w:rsid w:val="00620AFF"/>
    <w:rsid w:val="00620D9E"/>
    <w:rsid w:val="00620DCD"/>
    <w:rsid w:val="00621010"/>
    <w:rsid w:val="006213C8"/>
    <w:rsid w:val="0062156B"/>
    <w:rsid w:val="006218DD"/>
    <w:rsid w:val="00621B53"/>
    <w:rsid w:val="00622948"/>
    <w:rsid w:val="00622FBF"/>
    <w:rsid w:val="00622FFA"/>
    <w:rsid w:val="0062351B"/>
    <w:rsid w:val="00623D8D"/>
    <w:rsid w:val="00624AFF"/>
    <w:rsid w:val="00624DF7"/>
    <w:rsid w:val="0062532A"/>
    <w:rsid w:val="00625F4F"/>
    <w:rsid w:val="00626048"/>
    <w:rsid w:val="00626186"/>
    <w:rsid w:val="00626191"/>
    <w:rsid w:val="006264AB"/>
    <w:rsid w:val="006265C6"/>
    <w:rsid w:val="006265FC"/>
    <w:rsid w:val="006266BC"/>
    <w:rsid w:val="00630CD1"/>
    <w:rsid w:val="006317B2"/>
    <w:rsid w:val="00631822"/>
    <w:rsid w:val="00631BE1"/>
    <w:rsid w:val="00632B2C"/>
    <w:rsid w:val="006339B1"/>
    <w:rsid w:val="00633ABB"/>
    <w:rsid w:val="00634E76"/>
    <w:rsid w:val="0063507C"/>
    <w:rsid w:val="0063507E"/>
    <w:rsid w:val="006357CD"/>
    <w:rsid w:val="006368E0"/>
    <w:rsid w:val="0063714B"/>
    <w:rsid w:val="006400E5"/>
    <w:rsid w:val="0064033D"/>
    <w:rsid w:val="0064088E"/>
    <w:rsid w:val="00640C3F"/>
    <w:rsid w:val="00640E71"/>
    <w:rsid w:val="00640ED1"/>
    <w:rsid w:val="006410FD"/>
    <w:rsid w:val="00641214"/>
    <w:rsid w:val="00641227"/>
    <w:rsid w:val="0064132D"/>
    <w:rsid w:val="0064245D"/>
    <w:rsid w:val="006425A7"/>
    <w:rsid w:val="00642899"/>
    <w:rsid w:val="00642974"/>
    <w:rsid w:val="00642EDF"/>
    <w:rsid w:val="00643E6E"/>
    <w:rsid w:val="006440BD"/>
    <w:rsid w:val="00645BA5"/>
    <w:rsid w:val="00645E95"/>
    <w:rsid w:val="00647237"/>
    <w:rsid w:val="006472F9"/>
    <w:rsid w:val="00647A42"/>
    <w:rsid w:val="00647EC1"/>
    <w:rsid w:val="00650BCE"/>
    <w:rsid w:val="00651531"/>
    <w:rsid w:val="006522EF"/>
    <w:rsid w:val="0065250C"/>
    <w:rsid w:val="00652723"/>
    <w:rsid w:val="00652D53"/>
    <w:rsid w:val="00653159"/>
    <w:rsid w:val="0065389D"/>
    <w:rsid w:val="00654330"/>
    <w:rsid w:val="006544EA"/>
    <w:rsid w:val="00654919"/>
    <w:rsid w:val="006551F9"/>
    <w:rsid w:val="00655B4A"/>
    <w:rsid w:val="006562F0"/>
    <w:rsid w:val="00656FA6"/>
    <w:rsid w:val="00657260"/>
    <w:rsid w:val="006575C0"/>
    <w:rsid w:val="00657D59"/>
    <w:rsid w:val="0066002C"/>
    <w:rsid w:val="00660615"/>
    <w:rsid w:val="0066062C"/>
    <w:rsid w:val="006611E7"/>
    <w:rsid w:val="00661E43"/>
    <w:rsid w:val="0066263F"/>
    <w:rsid w:val="00663179"/>
    <w:rsid w:val="006650F8"/>
    <w:rsid w:val="00665765"/>
    <w:rsid w:val="006662E2"/>
    <w:rsid w:val="006667D8"/>
    <w:rsid w:val="00666C89"/>
    <w:rsid w:val="00666CF8"/>
    <w:rsid w:val="00666D35"/>
    <w:rsid w:val="00666FD0"/>
    <w:rsid w:val="006671CE"/>
    <w:rsid w:val="006679C2"/>
    <w:rsid w:val="00670F8E"/>
    <w:rsid w:val="00671470"/>
    <w:rsid w:val="00671A94"/>
    <w:rsid w:val="00671E7B"/>
    <w:rsid w:val="006727CE"/>
    <w:rsid w:val="006727F8"/>
    <w:rsid w:val="006739AA"/>
    <w:rsid w:val="00673CE2"/>
    <w:rsid w:val="006741D4"/>
    <w:rsid w:val="00674614"/>
    <w:rsid w:val="00674B98"/>
    <w:rsid w:val="006756E4"/>
    <w:rsid w:val="00675B0F"/>
    <w:rsid w:val="00675ED0"/>
    <w:rsid w:val="00676489"/>
    <w:rsid w:val="0067659A"/>
    <w:rsid w:val="00676C0C"/>
    <w:rsid w:val="00676ED5"/>
    <w:rsid w:val="00677245"/>
    <w:rsid w:val="00677280"/>
    <w:rsid w:val="006772B6"/>
    <w:rsid w:val="00677435"/>
    <w:rsid w:val="006776C1"/>
    <w:rsid w:val="00677737"/>
    <w:rsid w:val="00677738"/>
    <w:rsid w:val="00677D38"/>
    <w:rsid w:val="00677D41"/>
    <w:rsid w:val="006801A2"/>
    <w:rsid w:val="00680409"/>
    <w:rsid w:val="00680922"/>
    <w:rsid w:val="00680EAC"/>
    <w:rsid w:val="00681244"/>
    <w:rsid w:val="00682E06"/>
    <w:rsid w:val="00683231"/>
    <w:rsid w:val="006834DC"/>
    <w:rsid w:val="00683EB3"/>
    <w:rsid w:val="00684079"/>
    <w:rsid w:val="00684718"/>
    <w:rsid w:val="00684728"/>
    <w:rsid w:val="00685290"/>
    <w:rsid w:val="00685400"/>
    <w:rsid w:val="00685B78"/>
    <w:rsid w:val="00686935"/>
    <w:rsid w:val="00686B16"/>
    <w:rsid w:val="00686E58"/>
    <w:rsid w:val="00687BD2"/>
    <w:rsid w:val="00687FFE"/>
    <w:rsid w:val="006900C9"/>
    <w:rsid w:val="00690465"/>
    <w:rsid w:val="00690C52"/>
    <w:rsid w:val="006913CD"/>
    <w:rsid w:val="0069153E"/>
    <w:rsid w:val="0069203A"/>
    <w:rsid w:val="006928D3"/>
    <w:rsid w:val="00693266"/>
    <w:rsid w:val="006932AE"/>
    <w:rsid w:val="00693ACC"/>
    <w:rsid w:val="00693F61"/>
    <w:rsid w:val="00693FE9"/>
    <w:rsid w:val="00695131"/>
    <w:rsid w:val="00695F63"/>
    <w:rsid w:val="006968D2"/>
    <w:rsid w:val="00696A21"/>
    <w:rsid w:val="00697142"/>
    <w:rsid w:val="006A000D"/>
    <w:rsid w:val="006A003D"/>
    <w:rsid w:val="006A071F"/>
    <w:rsid w:val="006A0C96"/>
    <w:rsid w:val="006A0DC0"/>
    <w:rsid w:val="006A0F01"/>
    <w:rsid w:val="006A113B"/>
    <w:rsid w:val="006A2AA2"/>
    <w:rsid w:val="006A2F47"/>
    <w:rsid w:val="006A32CC"/>
    <w:rsid w:val="006A38F3"/>
    <w:rsid w:val="006A3A1E"/>
    <w:rsid w:val="006A3E8A"/>
    <w:rsid w:val="006A4149"/>
    <w:rsid w:val="006A44C9"/>
    <w:rsid w:val="006A5029"/>
    <w:rsid w:val="006A55E1"/>
    <w:rsid w:val="006A5C21"/>
    <w:rsid w:val="006A61F1"/>
    <w:rsid w:val="006A66A3"/>
    <w:rsid w:val="006A6B9B"/>
    <w:rsid w:val="006A6BD7"/>
    <w:rsid w:val="006A7461"/>
    <w:rsid w:val="006A7616"/>
    <w:rsid w:val="006A7BD3"/>
    <w:rsid w:val="006A7E85"/>
    <w:rsid w:val="006B01BB"/>
    <w:rsid w:val="006B192A"/>
    <w:rsid w:val="006B2669"/>
    <w:rsid w:val="006B2ED6"/>
    <w:rsid w:val="006B31AE"/>
    <w:rsid w:val="006B3255"/>
    <w:rsid w:val="006B3447"/>
    <w:rsid w:val="006B3982"/>
    <w:rsid w:val="006B3B19"/>
    <w:rsid w:val="006B3DEC"/>
    <w:rsid w:val="006B3F7F"/>
    <w:rsid w:val="006B4693"/>
    <w:rsid w:val="006B4C07"/>
    <w:rsid w:val="006B606F"/>
    <w:rsid w:val="006B6127"/>
    <w:rsid w:val="006B61BD"/>
    <w:rsid w:val="006B6790"/>
    <w:rsid w:val="006B6F30"/>
    <w:rsid w:val="006B73DB"/>
    <w:rsid w:val="006B759A"/>
    <w:rsid w:val="006B75A7"/>
    <w:rsid w:val="006B78D9"/>
    <w:rsid w:val="006B7CEA"/>
    <w:rsid w:val="006C021B"/>
    <w:rsid w:val="006C0D30"/>
    <w:rsid w:val="006C13D1"/>
    <w:rsid w:val="006C2A8D"/>
    <w:rsid w:val="006C2F50"/>
    <w:rsid w:val="006C3496"/>
    <w:rsid w:val="006C3ACE"/>
    <w:rsid w:val="006C3C1D"/>
    <w:rsid w:val="006C42AF"/>
    <w:rsid w:val="006C45F2"/>
    <w:rsid w:val="006C520A"/>
    <w:rsid w:val="006C6678"/>
    <w:rsid w:val="006C7C39"/>
    <w:rsid w:val="006D052B"/>
    <w:rsid w:val="006D068D"/>
    <w:rsid w:val="006D07A2"/>
    <w:rsid w:val="006D08DA"/>
    <w:rsid w:val="006D0C31"/>
    <w:rsid w:val="006D0EDA"/>
    <w:rsid w:val="006D1035"/>
    <w:rsid w:val="006D12D5"/>
    <w:rsid w:val="006D1795"/>
    <w:rsid w:val="006D1BD5"/>
    <w:rsid w:val="006D2475"/>
    <w:rsid w:val="006D2CDC"/>
    <w:rsid w:val="006D2D82"/>
    <w:rsid w:val="006D3008"/>
    <w:rsid w:val="006D32D0"/>
    <w:rsid w:val="006D3AE0"/>
    <w:rsid w:val="006D3B96"/>
    <w:rsid w:val="006D4592"/>
    <w:rsid w:val="006D47D0"/>
    <w:rsid w:val="006D4A43"/>
    <w:rsid w:val="006D5282"/>
    <w:rsid w:val="006D566F"/>
    <w:rsid w:val="006D5B36"/>
    <w:rsid w:val="006D687B"/>
    <w:rsid w:val="006D6954"/>
    <w:rsid w:val="006D6987"/>
    <w:rsid w:val="006D6B9D"/>
    <w:rsid w:val="006D7BE9"/>
    <w:rsid w:val="006E0146"/>
    <w:rsid w:val="006E19BB"/>
    <w:rsid w:val="006E1D83"/>
    <w:rsid w:val="006E21DF"/>
    <w:rsid w:val="006E2E8E"/>
    <w:rsid w:val="006E3B1A"/>
    <w:rsid w:val="006E4B60"/>
    <w:rsid w:val="006E4E77"/>
    <w:rsid w:val="006E52A8"/>
    <w:rsid w:val="006E55AD"/>
    <w:rsid w:val="006E5756"/>
    <w:rsid w:val="006E5ACE"/>
    <w:rsid w:val="006E5BD8"/>
    <w:rsid w:val="006E5DBA"/>
    <w:rsid w:val="006E606E"/>
    <w:rsid w:val="006E7BF9"/>
    <w:rsid w:val="006F1010"/>
    <w:rsid w:val="006F12E8"/>
    <w:rsid w:val="006F14C0"/>
    <w:rsid w:val="006F177C"/>
    <w:rsid w:val="006F3462"/>
    <w:rsid w:val="006F40CA"/>
    <w:rsid w:val="006F440A"/>
    <w:rsid w:val="006F45A8"/>
    <w:rsid w:val="006F4C85"/>
    <w:rsid w:val="006F4FCB"/>
    <w:rsid w:val="006F532E"/>
    <w:rsid w:val="006F5557"/>
    <w:rsid w:val="006F5796"/>
    <w:rsid w:val="006F5AE9"/>
    <w:rsid w:val="006F5C2C"/>
    <w:rsid w:val="006F5F33"/>
    <w:rsid w:val="006F6295"/>
    <w:rsid w:val="006F6DC0"/>
    <w:rsid w:val="006F70C0"/>
    <w:rsid w:val="006F7174"/>
    <w:rsid w:val="006F7A28"/>
    <w:rsid w:val="007001A4"/>
    <w:rsid w:val="00700351"/>
    <w:rsid w:val="007007E0"/>
    <w:rsid w:val="00700DEA"/>
    <w:rsid w:val="00701102"/>
    <w:rsid w:val="00701281"/>
    <w:rsid w:val="0070133A"/>
    <w:rsid w:val="0070253B"/>
    <w:rsid w:val="00702793"/>
    <w:rsid w:val="00702B28"/>
    <w:rsid w:val="00703878"/>
    <w:rsid w:val="00703AA8"/>
    <w:rsid w:val="007040C1"/>
    <w:rsid w:val="00704B5C"/>
    <w:rsid w:val="007051C2"/>
    <w:rsid w:val="00705645"/>
    <w:rsid w:val="007057DD"/>
    <w:rsid w:val="00705A96"/>
    <w:rsid w:val="007060E5"/>
    <w:rsid w:val="007069E2"/>
    <w:rsid w:val="00706A36"/>
    <w:rsid w:val="00706AC2"/>
    <w:rsid w:val="007073E5"/>
    <w:rsid w:val="00707924"/>
    <w:rsid w:val="00707D50"/>
    <w:rsid w:val="00707EB6"/>
    <w:rsid w:val="00710209"/>
    <w:rsid w:val="00710725"/>
    <w:rsid w:val="00712704"/>
    <w:rsid w:val="0071281E"/>
    <w:rsid w:val="00712A98"/>
    <w:rsid w:val="0071369A"/>
    <w:rsid w:val="00713BD8"/>
    <w:rsid w:val="0071451E"/>
    <w:rsid w:val="00714646"/>
    <w:rsid w:val="00714838"/>
    <w:rsid w:val="007150D7"/>
    <w:rsid w:val="007153B5"/>
    <w:rsid w:val="00715B75"/>
    <w:rsid w:val="00716170"/>
    <w:rsid w:val="0071635E"/>
    <w:rsid w:val="00716C94"/>
    <w:rsid w:val="007171A7"/>
    <w:rsid w:val="00717390"/>
    <w:rsid w:val="007178DA"/>
    <w:rsid w:val="00717F36"/>
    <w:rsid w:val="00720068"/>
    <w:rsid w:val="00720B66"/>
    <w:rsid w:val="0072145E"/>
    <w:rsid w:val="00721A5B"/>
    <w:rsid w:val="00721D3B"/>
    <w:rsid w:val="007239CB"/>
    <w:rsid w:val="00723A24"/>
    <w:rsid w:val="00723B0D"/>
    <w:rsid w:val="00723DD2"/>
    <w:rsid w:val="00724321"/>
    <w:rsid w:val="007245C5"/>
    <w:rsid w:val="007245D2"/>
    <w:rsid w:val="0072484D"/>
    <w:rsid w:val="00724CBB"/>
    <w:rsid w:val="00725D43"/>
    <w:rsid w:val="00726B41"/>
    <w:rsid w:val="00727324"/>
    <w:rsid w:val="00727B83"/>
    <w:rsid w:val="007306BD"/>
    <w:rsid w:val="00730AD0"/>
    <w:rsid w:val="00730AD9"/>
    <w:rsid w:val="00730CD7"/>
    <w:rsid w:val="0073190D"/>
    <w:rsid w:val="007323A3"/>
    <w:rsid w:val="007324A2"/>
    <w:rsid w:val="007334C7"/>
    <w:rsid w:val="007334F0"/>
    <w:rsid w:val="0073397E"/>
    <w:rsid w:val="00734932"/>
    <w:rsid w:val="00734C04"/>
    <w:rsid w:val="00735AF7"/>
    <w:rsid w:val="00735B4F"/>
    <w:rsid w:val="00735DE2"/>
    <w:rsid w:val="00735F4A"/>
    <w:rsid w:val="00736185"/>
    <w:rsid w:val="00736306"/>
    <w:rsid w:val="0073694E"/>
    <w:rsid w:val="00736F04"/>
    <w:rsid w:val="00736F55"/>
    <w:rsid w:val="007372FA"/>
    <w:rsid w:val="0073733B"/>
    <w:rsid w:val="00737ED4"/>
    <w:rsid w:val="0074042C"/>
    <w:rsid w:val="00740612"/>
    <w:rsid w:val="00740666"/>
    <w:rsid w:val="00740D48"/>
    <w:rsid w:val="00740F67"/>
    <w:rsid w:val="00741031"/>
    <w:rsid w:val="0074104F"/>
    <w:rsid w:val="0074150D"/>
    <w:rsid w:val="00741B5F"/>
    <w:rsid w:val="00742B45"/>
    <w:rsid w:val="00743092"/>
    <w:rsid w:val="00743A1D"/>
    <w:rsid w:val="00744170"/>
    <w:rsid w:val="007441F7"/>
    <w:rsid w:val="00744721"/>
    <w:rsid w:val="007449BF"/>
    <w:rsid w:val="00744ACC"/>
    <w:rsid w:val="00744EBE"/>
    <w:rsid w:val="0074511D"/>
    <w:rsid w:val="0074578C"/>
    <w:rsid w:val="00745D26"/>
    <w:rsid w:val="00746645"/>
    <w:rsid w:val="00746CE6"/>
    <w:rsid w:val="00746FE3"/>
    <w:rsid w:val="007476B3"/>
    <w:rsid w:val="00747802"/>
    <w:rsid w:val="00750289"/>
    <w:rsid w:val="00751101"/>
    <w:rsid w:val="00751138"/>
    <w:rsid w:val="00751193"/>
    <w:rsid w:val="007512EE"/>
    <w:rsid w:val="007522DB"/>
    <w:rsid w:val="0075241D"/>
    <w:rsid w:val="0075267E"/>
    <w:rsid w:val="00752B41"/>
    <w:rsid w:val="00752BA9"/>
    <w:rsid w:val="00752C71"/>
    <w:rsid w:val="00752F2E"/>
    <w:rsid w:val="007530F7"/>
    <w:rsid w:val="00753181"/>
    <w:rsid w:val="00753254"/>
    <w:rsid w:val="00753720"/>
    <w:rsid w:val="00754511"/>
    <w:rsid w:val="00754667"/>
    <w:rsid w:val="00754AB6"/>
    <w:rsid w:val="00754D90"/>
    <w:rsid w:val="007552C6"/>
    <w:rsid w:val="00755B66"/>
    <w:rsid w:val="00755C9A"/>
    <w:rsid w:val="00755D7C"/>
    <w:rsid w:val="0075618B"/>
    <w:rsid w:val="00756B55"/>
    <w:rsid w:val="00756F2C"/>
    <w:rsid w:val="00756F48"/>
    <w:rsid w:val="007572F5"/>
    <w:rsid w:val="00757B15"/>
    <w:rsid w:val="00757CC5"/>
    <w:rsid w:val="00757D4F"/>
    <w:rsid w:val="007600BF"/>
    <w:rsid w:val="007603EC"/>
    <w:rsid w:val="007614EF"/>
    <w:rsid w:val="0076190D"/>
    <w:rsid w:val="00761A12"/>
    <w:rsid w:val="00761B36"/>
    <w:rsid w:val="00761BEC"/>
    <w:rsid w:val="00762291"/>
    <w:rsid w:val="00762440"/>
    <w:rsid w:val="007629FA"/>
    <w:rsid w:val="00762B45"/>
    <w:rsid w:val="007631CF"/>
    <w:rsid w:val="00763613"/>
    <w:rsid w:val="00763845"/>
    <w:rsid w:val="00763EFA"/>
    <w:rsid w:val="00764652"/>
    <w:rsid w:val="00764CD2"/>
    <w:rsid w:val="00764D40"/>
    <w:rsid w:val="00764F32"/>
    <w:rsid w:val="007654DB"/>
    <w:rsid w:val="00765FBD"/>
    <w:rsid w:val="0076603E"/>
    <w:rsid w:val="00766322"/>
    <w:rsid w:val="007663E2"/>
    <w:rsid w:val="00766792"/>
    <w:rsid w:val="00767153"/>
    <w:rsid w:val="00767E87"/>
    <w:rsid w:val="007700CE"/>
    <w:rsid w:val="00770659"/>
    <w:rsid w:val="00770C1A"/>
    <w:rsid w:val="00770E6A"/>
    <w:rsid w:val="007714EE"/>
    <w:rsid w:val="0077233C"/>
    <w:rsid w:val="00772834"/>
    <w:rsid w:val="00773A93"/>
    <w:rsid w:val="00774241"/>
    <w:rsid w:val="00774ADF"/>
    <w:rsid w:val="0077621B"/>
    <w:rsid w:val="00776526"/>
    <w:rsid w:val="00777249"/>
    <w:rsid w:val="00777540"/>
    <w:rsid w:val="007808E5"/>
    <w:rsid w:val="00782416"/>
    <w:rsid w:val="00782544"/>
    <w:rsid w:val="00782853"/>
    <w:rsid w:val="00782DA0"/>
    <w:rsid w:val="00783330"/>
    <w:rsid w:val="007833CE"/>
    <w:rsid w:val="00784C0E"/>
    <w:rsid w:val="00784E4C"/>
    <w:rsid w:val="0078554F"/>
    <w:rsid w:val="00785859"/>
    <w:rsid w:val="00785C1E"/>
    <w:rsid w:val="00786C99"/>
    <w:rsid w:val="00786EAE"/>
    <w:rsid w:val="007870B7"/>
    <w:rsid w:val="007874A3"/>
    <w:rsid w:val="00787682"/>
    <w:rsid w:val="00791706"/>
    <w:rsid w:val="00791E65"/>
    <w:rsid w:val="007921B3"/>
    <w:rsid w:val="0079270B"/>
    <w:rsid w:val="00792782"/>
    <w:rsid w:val="00792C7A"/>
    <w:rsid w:val="00792E31"/>
    <w:rsid w:val="00793CCA"/>
    <w:rsid w:val="00794407"/>
    <w:rsid w:val="00794A59"/>
    <w:rsid w:val="00795095"/>
    <w:rsid w:val="00795512"/>
    <w:rsid w:val="007956DA"/>
    <w:rsid w:val="00795CA2"/>
    <w:rsid w:val="00796E7D"/>
    <w:rsid w:val="00796E88"/>
    <w:rsid w:val="00796E8C"/>
    <w:rsid w:val="00797956"/>
    <w:rsid w:val="007A00F6"/>
    <w:rsid w:val="007A04C1"/>
    <w:rsid w:val="007A074A"/>
    <w:rsid w:val="007A135A"/>
    <w:rsid w:val="007A15F6"/>
    <w:rsid w:val="007A1C26"/>
    <w:rsid w:val="007A2267"/>
    <w:rsid w:val="007A2608"/>
    <w:rsid w:val="007A27C0"/>
    <w:rsid w:val="007A2AA7"/>
    <w:rsid w:val="007A2AA8"/>
    <w:rsid w:val="007A379F"/>
    <w:rsid w:val="007A4205"/>
    <w:rsid w:val="007A49E0"/>
    <w:rsid w:val="007A5357"/>
    <w:rsid w:val="007A5504"/>
    <w:rsid w:val="007A5553"/>
    <w:rsid w:val="007A56A3"/>
    <w:rsid w:val="007A5A4E"/>
    <w:rsid w:val="007A63AC"/>
    <w:rsid w:val="007B0229"/>
    <w:rsid w:val="007B06BD"/>
    <w:rsid w:val="007B22C7"/>
    <w:rsid w:val="007B2B3C"/>
    <w:rsid w:val="007B3854"/>
    <w:rsid w:val="007B401A"/>
    <w:rsid w:val="007B4842"/>
    <w:rsid w:val="007B535A"/>
    <w:rsid w:val="007B609C"/>
    <w:rsid w:val="007B64AC"/>
    <w:rsid w:val="007B64FF"/>
    <w:rsid w:val="007B6A63"/>
    <w:rsid w:val="007B74E3"/>
    <w:rsid w:val="007B77BE"/>
    <w:rsid w:val="007C03BA"/>
    <w:rsid w:val="007C086C"/>
    <w:rsid w:val="007C0B1A"/>
    <w:rsid w:val="007C0E0A"/>
    <w:rsid w:val="007C1329"/>
    <w:rsid w:val="007C182C"/>
    <w:rsid w:val="007C1C12"/>
    <w:rsid w:val="007C25E3"/>
    <w:rsid w:val="007C2BF6"/>
    <w:rsid w:val="007C3142"/>
    <w:rsid w:val="007C3294"/>
    <w:rsid w:val="007C58AB"/>
    <w:rsid w:val="007C6128"/>
    <w:rsid w:val="007C62B9"/>
    <w:rsid w:val="007C6C79"/>
    <w:rsid w:val="007C7003"/>
    <w:rsid w:val="007C7424"/>
    <w:rsid w:val="007C7638"/>
    <w:rsid w:val="007C7B7D"/>
    <w:rsid w:val="007C7D7D"/>
    <w:rsid w:val="007D0DAD"/>
    <w:rsid w:val="007D24FD"/>
    <w:rsid w:val="007D25C8"/>
    <w:rsid w:val="007D2BC6"/>
    <w:rsid w:val="007D2EDA"/>
    <w:rsid w:val="007D3254"/>
    <w:rsid w:val="007D3C07"/>
    <w:rsid w:val="007D3F87"/>
    <w:rsid w:val="007D3FCF"/>
    <w:rsid w:val="007D4F98"/>
    <w:rsid w:val="007D51A2"/>
    <w:rsid w:val="007D59B8"/>
    <w:rsid w:val="007D59F8"/>
    <w:rsid w:val="007D5A49"/>
    <w:rsid w:val="007D5B02"/>
    <w:rsid w:val="007D5BA2"/>
    <w:rsid w:val="007D5F6F"/>
    <w:rsid w:val="007D642F"/>
    <w:rsid w:val="007D750E"/>
    <w:rsid w:val="007D7DD8"/>
    <w:rsid w:val="007E03CB"/>
    <w:rsid w:val="007E04B2"/>
    <w:rsid w:val="007E14E1"/>
    <w:rsid w:val="007E1649"/>
    <w:rsid w:val="007E1FB7"/>
    <w:rsid w:val="007E22AF"/>
    <w:rsid w:val="007E2BA8"/>
    <w:rsid w:val="007E2BBE"/>
    <w:rsid w:val="007E2F19"/>
    <w:rsid w:val="007E300C"/>
    <w:rsid w:val="007E345F"/>
    <w:rsid w:val="007E3596"/>
    <w:rsid w:val="007E3C44"/>
    <w:rsid w:val="007E3CB7"/>
    <w:rsid w:val="007E3E7D"/>
    <w:rsid w:val="007E3FAB"/>
    <w:rsid w:val="007E4491"/>
    <w:rsid w:val="007E4BC0"/>
    <w:rsid w:val="007E4F56"/>
    <w:rsid w:val="007E5263"/>
    <w:rsid w:val="007E593A"/>
    <w:rsid w:val="007E5EFB"/>
    <w:rsid w:val="007E717B"/>
    <w:rsid w:val="007E7C4E"/>
    <w:rsid w:val="007E7CD1"/>
    <w:rsid w:val="007F0134"/>
    <w:rsid w:val="007F0205"/>
    <w:rsid w:val="007F03FD"/>
    <w:rsid w:val="007F0415"/>
    <w:rsid w:val="007F101B"/>
    <w:rsid w:val="007F10DF"/>
    <w:rsid w:val="007F136E"/>
    <w:rsid w:val="007F266B"/>
    <w:rsid w:val="007F294A"/>
    <w:rsid w:val="007F3651"/>
    <w:rsid w:val="007F38EC"/>
    <w:rsid w:val="007F41A7"/>
    <w:rsid w:val="007F4AB7"/>
    <w:rsid w:val="007F4C38"/>
    <w:rsid w:val="007F5771"/>
    <w:rsid w:val="007F5D64"/>
    <w:rsid w:val="007F65D7"/>
    <w:rsid w:val="007F6646"/>
    <w:rsid w:val="007F76C8"/>
    <w:rsid w:val="007F79C9"/>
    <w:rsid w:val="008007FD"/>
    <w:rsid w:val="0080097F"/>
    <w:rsid w:val="008015C8"/>
    <w:rsid w:val="00801D4E"/>
    <w:rsid w:val="008022A6"/>
    <w:rsid w:val="0080269C"/>
    <w:rsid w:val="0080279F"/>
    <w:rsid w:val="00802909"/>
    <w:rsid w:val="00802B11"/>
    <w:rsid w:val="00803D54"/>
    <w:rsid w:val="00804000"/>
    <w:rsid w:val="008040BC"/>
    <w:rsid w:val="008045E6"/>
    <w:rsid w:val="00804B1A"/>
    <w:rsid w:val="00804C87"/>
    <w:rsid w:val="00806484"/>
    <w:rsid w:val="0080661D"/>
    <w:rsid w:val="00806E5B"/>
    <w:rsid w:val="00806F0F"/>
    <w:rsid w:val="00806FC9"/>
    <w:rsid w:val="0080796C"/>
    <w:rsid w:val="00807D9C"/>
    <w:rsid w:val="00810416"/>
    <w:rsid w:val="00810D1E"/>
    <w:rsid w:val="008115F8"/>
    <w:rsid w:val="00812860"/>
    <w:rsid w:val="00812F90"/>
    <w:rsid w:val="00812FCF"/>
    <w:rsid w:val="0081354A"/>
    <w:rsid w:val="00813FA5"/>
    <w:rsid w:val="00814275"/>
    <w:rsid w:val="008142F5"/>
    <w:rsid w:val="008145ED"/>
    <w:rsid w:val="008159D3"/>
    <w:rsid w:val="00815CAC"/>
    <w:rsid w:val="00816A8E"/>
    <w:rsid w:val="00816AF5"/>
    <w:rsid w:val="00817263"/>
    <w:rsid w:val="008173FF"/>
    <w:rsid w:val="00817AD4"/>
    <w:rsid w:val="008201AE"/>
    <w:rsid w:val="008201FB"/>
    <w:rsid w:val="00820466"/>
    <w:rsid w:val="0082065B"/>
    <w:rsid w:val="00820C97"/>
    <w:rsid w:val="00820F4B"/>
    <w:rsid w:val="008215CF"/>
    <w:rsid w:val="008219A9"/>
    <w:rsid w:val="00821ED4"/>
    <w:rsid w:val="00822190"/>
    <w:rsid w:val="0082227F"/>
    <w:rsid w:val="008224ED"/>
    <w:rsid w:val="00822DC5"/>
    <w:rsid w:val="00822EE0"/>
    <w:rsid w:val="00823305"/>
    <w:rsid w:val="008245B8"/>
    <w:rsid w:val="00824AA4"/>
    <w:rsid w:val="00824E45"/>
    <w:rsid w:val="00824F8C"/>
    <w:rsid w:val="008257A5"/>
    <w:rsid w:val="008259E7"/>
    <w:rsid w:val="00825E06"/>
    <w:rsid w:val="00826463"/>
    <w:rsid w:val="00826596"/>
    <w:rsid w:val="008266D0"/>
    <w:rsid w:val="0083044B"/>
    <w:rsid w:val="008305C3"/>
    <w:rsid w:val="00831439"/>
    <w:rsid w:val="0083223C"/>
    <w:rsid w:val="00832326"/>
    <w:rsid w:val="00832579"/>
    <w:rsid w:val="00832F55"/>
    <w:rsid w:val="008341E4"/>
    <w:rsid w:val="008342B9"/>
    <w:rsid w:val="008342D5"/>
    <w:rsid w:val="008344E6"/>
    <w:rsid w:val="008346B4"/>
    <w:rsid w:val="008356A9"/>
    <w:rsid w:val="0083597B"/>
    <w:rsid w:val="00835FBC"/>
    <w:rsid w:val="008366DA"/>
    <w:rsid w:val="00837149"/>
    <w:rsid w:val="0084048B"/>
    <w:rsid w:val="008405E6"/>
    <w:rsid w:val="00840AFC"/>
    <w:rsid w:val="00841514"/>
    <w:rsid w:val="00841834"/>
    <w:rsid w:val="00841DD1"/>
    <w:rsid w:val="00841FCB"/>
    <w:rsid w:val="0084231E"/>
    <w:rsid w:val="00842848"/>
    <w:rsid w:val="00842D4D"/>
    <w:rsid w:val="00844091"/>
    <w:rsid w:val="00844385"/>
    <w:rsid w:val="008443D0"/>
    <w:rsid w:val="008446B1"/>
    <w:rsid w:val="00844750"/>
    <w:rsid w:val="00844B08"/>
    <w:rsid w:val="00845711"/>
    <w:rsid w:val="0084597A"/>
    <w:rsid w:val="00846273"/>
    <w:rsid w:val="00846860"/>
    <w:rsid w:val="00846969"/>
    <w:rsid w:val="00847070"/>
    <w:rsid w:val="00847849"/>
    <w:rsid w:val="00850109"/>
    <w:rsid w:val="00850C0A"/>
    <w:rsid w:val="008516F3"/>
    <w:rsid w:val="00851DC7"/>
    <w:rsid w:val="00852982"/>
    <w:rsid w:val="00852BA5"/>
    <w:rsid w:val="00853026"/>
    <w:rsid w:val="00853768"/>
    <w:rsid w:val="008538C8"/>
    <w:rsid w:val="00854677"/>
    <w:rsid w:val="008558A2"/>
    <w:rsid w:val="00855CBB"/>
    <w:rsid w:val="008567A4"/>
    <w:rsid w:val="00856862"/>
    <w:rsid w:val="00856E2F"/>
    <w:rsid w:val="008571EE"/>
    <w:rsid w:val="008576B2"/>
    <w:rsid w:val="008601DE"/>
    <w:rsid w:val="0086065C"/>
    <w:rsid w:val="008615A7"/>
    <w:rsid w:val="0086186C"/>
    <w:rsid w:val="00861ACE"/>
    <w:rsid w:val="00861DB1"/>
    <w:rsid w:val="00861DE6"/>
    <w:rsid w:val="00861E38"/>
    <w:rsid w:val="00862111"/>
    <w:rsid w:val="00862793"/>
    <w:rsid w:val="008629E6"/>
    <w:rsid w:val="00862B25"/>
    <w:rsid w:val="00862D63"/>
    <w:rsid w:val="0086332F"/>
    <w:rsid w:val="0086337C"/>
    <w:rsid w:val="00863430"/>
    <w:rsid w:val="00863672"/>
    <w:rsid w:val="00863719"/>
    <w:rsid w:val="008645E7"/>
    <w:rsid w:val="008646ED"/>
    <w:rsid w:val="008652A6"/>
    <w:rsid w:val="00865D62"/>
    <w:rsid w:val="00866EA8"/>
    <w:rsid w:val="00867499"/>
    <w:rsid w:val="00870FB1"/>
    <w:rsid w:val="00871216"/>
    <w:rsid w:val="0087198A"/>
    <w:rsid w:val="00872C8E"/>
    <w:rsid w:val="00873466"/>
    <w:rsid w:val="008737C7"/>
    <w:rsid w:val="0087385B"/>
    <w:rsid w:val="00873872"/>
    <w:rsid w:val="00873D28"/>
    <w:rsid w:val="00873D50"/>
    <w:rsid w:val="00873F52"/>
    <w:rsid w:val="008751A1"/>
    <w:rsid w:val="00875AF5"/>
    <w:rsid w:val="00875F44"/>
    <w:rsid w:val="00876276"/>
    <w:rsid w:val="00876E39"/>
    <w:rsid w:val="00876E59"/>
    <w:rsid w:val="00877238"/>
    <w:rsid w:val="008804A5"/>
    <w:rsid w:val="00880B76"/>
    <w:rsid w:val="0088119E"/>
    <w:rsid w:val="008813D8"/>
    <w:rsid w:val="008824B6"/>
    <w:rsid w:val="008826CE"/>
    <w:rsid w:val="00882BBA"/>
    <w:rsid w:val="00882D71"/>
    <w:rsid w:val="008839FD"/>
    <w:rsid w:val="00883B2F"/>
    <w:rsid w:val="0088454D"/>
    <w:rsid w:val="00885737"/>
    <w:rsid w:val="0088588B"/>
    <w:rsid w:val="00886195"/>
    <w:rsid w:val="00887F85"/>
    <w:rsid w:val="00891182"/>
    <w:rsid w:val="008917AD"/>
    <w:rsid w:val="00891A97"/>
    <w:rsid w:val="00892125"/>
    <w:rsid w:val="00892F9E"/>
    <w:rsid w:val="008937A1"/>
    <w:rsid w:val="00894F56"/>
    <w:rsid w:val="008951F9"/>
    <w:rsid w:val="008967A9"/>
    <w:rsid w:val="00897AA3"/>
    <w:rsid w:val="008A026E"/>
    <w:rsid w:val="008A06F5"/>
    <w:rsid w:val="008A0C16"/>
    <w:rsid w:val="008A0FE4"/>
    <w:rsid w:val="008A15B5"/>
    <w:rsid w:val="008A1D6E"/>
    <w:rsid w:val="008A3255"/>
    <w:rsid w:val="008A35E8"/>
    <w:rsid w:val="008A3B13"/>
    <w:rsid w:val="008A3EE3"/>
    <w:rsid w:val="008A4B95"/>
    <w:rsid w:val="008A5A48"/>
    <w:rsid w:val="008A622C"/>
    <w:rsid w:val="008A634E"/>
    <w:rsid w:val="008A6F61"/>
    <w:rsid w:val="008A771C"/>
    <w:rsid w:val="008B0093"/>
    <w:rsid w:val="008B0669"/>
    <w:rsid w:val="008B07D2"/>
    <w:rsid w:val="008B1320"/>
    <w:rsid w:val="008B169E"/>
    <w:rsid w:val="008B1EB0"/>
    <w:rsid w:val="008B1EB6"/>
    <w:rsid w:val="008B1F6D"/>
    <w:rsid w:val="008B24B4"/>
    <w:rsid w:val="008B2794"/>
    <w:rsid w:val="008B28E4"/>
    <w:rsid w:val="008B2A3B"/>
    <w:rsid w:val="008B43BC"/>
    <w:rsid w:val="008B450B"/>
    <w:rsid w:val="008B45B9"/>
    <w:rsid w:val="008B512E"/>
    <w:rsid w:val="008B54DA"/>
    <w:rsid w:val="008B5D82"/>
    <w:rsid w:val="008B6412"/>
    <w:rsid w:val="008B735E"/>
    <w:rsid w:val="008B7460"/>
    <w:rsid w:val="008B7D1D"/>
    <w:rsid w:val="008C1029"/>
    <w:rsid w:val="008C149B"/>
    <w:rsid w:val="008C31C7"/>
    <w:rsid w:val="008C4033"/>
    <w:rsid w:val="008C4042"/>
    <w:rsid w:val="008C420D"/>
    <w:rsid w:val="008C50F6"/>
    <w:rsid w:val="008C5303"/>
    <w:rsid w:val="008C581D"/>
    <w:rsid w:val="008C6519"/>
    <w:rsid w:val="008C65D5"/>
    <w:rsid w:val="008C6B8E"/>
    <w:rsid w:val="008C7580"/>
    <w:rsid w:val="008C77B5"/>
    <w:rsid w:val="008C7D8F"/>
    <w:rsid w:val="008D09E9"/>
    <w:rsid w:val="008D0A5C"/>
    <w:rsid w:val="008D1145"/>
    <w:rsid w:val="008D1890"/>
    <w:rsid w:val="008D215F"/>
    <w:rsid w:val="008D28E0"/>
    <w:rsid w:val="008D2C61"/>
    <w:rsid w:val="008D31BB"/>
    <w:rsid w:val="008D31EE"/>
    <w:rsid w:val="008D321A"/>
    <w:rsid w:val="008D362B"/>
    <w:rsid w:val="008D3970"/>
    <w:rsid w:val="008D41EC"/>
    <w:rsid w:val="008D42E9"/>
    <w:rsid w:val="008D4525"/>
    <w:rsid w:val="008D4A12"/>
    <w:rsid w:val="008D50F4"/>
    <w:rsid w:val="008D6C55"/>
    <w:rsid w:val="008E0263"/>
    <w:rsid w:val="008E0D70"/>
    <w:rsid w:val="008E0ED6"/>
    <w:rsid w:val="008E0F4F"/>
    <w:rsid w:val="008E1430"/>
    <w:rsid w:val="008E20C6"/>
    <w:rsid w:val="008E2519"/>
    <w:rsid w:val="008E281C"/>
    <w:rsid w:val="008E2EE8"/>
    <w:rsid w:val="008E331F"/>
    <w:rsid w:val="008E3437"/>
    <w:rsid w:val="008E3892"/>
    <w:rsid w:val="008E460F"/>
    <w:rsid w:val="008E53C8"/>
    <w:rsid w:val="008E648A"/>
    <w:rsid w:val="008E649F"/>
    <w:rsid w:val="008E6F4E"/>
    <w:rsid w:val="008F02C2"/>
    <w:rsid w:val="008F065A"/>
    <w:rsid w:val="008F0701"/>
    <w:rsid w:val="008F11D7"/>
    <w:rsid w:val="008F120C"/>
    <w:rsid w:val="008F1935"/>
    <w:rsid w:val="008F207A"/>
    <w:rsid w:val="008F21C5"/>
    <w:rsid w:val="008F366A"/>
    <w:rsid w:val="008F38CF"/>
    <w:rsid w:val="008F3AFE"/>
    <w:rsid w:val="008F46FB"/>
    <w:rsid w:val="008F4A0E"/>
    <w:rsid w:val="008F4B25"/>
    <w:rsid w:val="008F586C"/>
    <w:rsid w:val="008F5999"/>
    <w:rsid w:val="008F5B48"/>
    <w:rsid w:val="008F6DAA"/>
    <w:rsid w:val="008F72FA"/>
    <w:rsid w:val="008F7B56"/>
    <w:rsid w:val="00900045"/>
    <w:rsid w:val="009002A0"/>
    <w:rsid w:val="0090050D"/>
    <w:rsid w:val="009005B3"/>
    <w:rsid w:val="0090077A"/>
    <w:rsid w:val="0090081F"/>
    <w:rsid w:val="00900A45"/>
    <w:rsid w:val="0090150E"/>
    <w:rsid w:val="009023B2"/>
    <w:rsid w:val="009033B7"/>
    <w:rsid w:val="0090353C"/>
    <w:rsid w:val="00904C21"/>
    <w:rsid w:val="00905156"/>
    <w:rsid w:val="0090547F"/>
    <w:rsid w:val="009056FC"/>
    <w:rsid w:val="009067A3"/>
    <w:rsid w:val="00906991"/>
    <w:rsid w:val="00906A2B"/>
    <w:rsid w:val="00906BDC"/>
    <w:rsid w:val="009076E3"/>
    <w:rsid w:val="00907CB3"/>
    <w:rsid w:val="00907FE2"/>
    <w:rsid w:val="009102F7"/>
    <w:rsid w:val="00911257"/>
    <w:rsid w:val="00911D60"/>
    <w:rsid w:val="00911D89"/>
    <w:rsid w:val="009123AB"/>
    <w:rsid w:val="009128CA"/>
    <w:rsid w:val="00912DF5"/>
    <w:rsid w:val="00913AE9"/>
    <w:rsid w:val="00913C2E"/>
    <w:rsid w:val="0091425E"/>
    <w:rsid w:val="009146F2"/>
    <w:rsid w:val="00914A07"/>
    <w:rsid w:val="00915325"/>
    <w:rsid w:val="009154E7"/>
    <w:rsid w:val="0091572E"/>
    <w:rsid w:val="00915909"/>
    <w:rsid w:val="00915B9B"/>
    <w:rsid w:val="00915FBD"/>
    <w:rsid w:val="009168B0"/>
    <w:rsid w:val="00917E16"/>
    <w:rsid w:val="00920096"/>
    <w:rsid w:val="00920192"/>
    <w:rsid w:val="00920904"/>
    <w:rsid w:val="00921493"/>
    <w:rsid w:val="00921863"/>
    <w:rsid w:val="00922017"/>
    <w:rsid w:val="0092234B"/>
    <w:rsid w:val="00922A20"/>
    <w:rsid w:val="00922D41"/>
    <w:rsid w:val="00922DAC"/>
    <w:rsid w:val="00924666"/>
    <w:rsid w:val="00925B38"/>
    <w:rsid w:val="00930BE4"/>
    <w:rsid w:val="00930E7A"/>
    <w:rsid w:val="00931470"/>
    <w:rsid w:val="00932D7F"/>
    <w:rsid w:val="00932E45"/>
    <w:rsid w:val="00933272"/>
    <w:rsid w:val="009336A7"/>
    <w:rsid w:val="00933B7E"/>
    <w:rsid w:val="00933CB3"/>
    <w:rsid w:val="00934509"/>
    <w:rsid w:val="009347B4"/>
    <w:rsid w:val="00934F7E"/>
    <w:rsid w:val="009353A3"/>
    <w:rsid w:val="00935B14"/>
    <w:rsid w:val="00935FF7"/>
    <w:rsid w:val="0093664C"/>
    <w:rsid w:val="00937EB7"/>
    <w:rsid w:val="00940497"/>
    <w:rsid w:val="009420D3"/>
    <w:rsid w:val="00942200"/>
    <w:rsid w:val="00942DC0"/>
    <w:rsid w:val="00943275"/>
    <w:rsid w:val="00943A68"/>
    <w:rsid w:val="00943E5B"/>
    <w:rsid w:val="0094493D"/>
    <w:rsid w:val="00944E81"/>
    <w:rsid w:val="009456D6"/>
    <w:rsid w:val="00947784"/>
    <w:rsid w:val="00947A8D"/>
    <w:rsid w:val="00947FE4"/>
    <w:rsid w:val="00950805"/>
    <w:rsid w:val="00950F49"/>
    <w:rsid w:val="0095117E"/>
    <w:rsid w:val="00951321"/>
    <w:rsid w:val="0095147C"/>
    <w:rsid w:val="00952070"/>
    <w:rsid w:val="00952E59"/>
    <w:rsid w:val="00952E62"/>
    <w:rsid w:val="009533E7"/>
    <w:rsid w:val="0095383A"/>
    <w:rsid w:val="00954521"/>
    <w:rsid w:val="00954A33"/>
    <w:rsid w:val="00954BF3"/>
    <w:rsid w:val="0095551F"/>
    <w:rsid w:val="00955E91"/>
    <w:rsid w:val="009567A2"/>
    <w:rsid w:val="0095699F"/>
    <w:rsid w:val="00956C36"/>
    <w:rsid w:val="00956E6B"/>
    <w:rsid w:val="00956E90"/>
    <w:rsid w:val="00957179"/>
    <w:rsid w:val="00957306"/>
    <w:rsid w:val="009575B1"/>
    <w:rsid w:val="00957C7A"/>
    <w:rsid w:val="00957DDA"/>
    <w:rsid w:val="00960DC2"/>
    <w:rsid w:val="009610B4"/>
    <w:rsid w:val="0096115E"/>
    <w:rsid w:val="0096134D"/>
    <w:rsid w:val="00961B92"/>
    <w:rsid w:val="00962E8C"/>
    <w:rsid w:val="009639EA"/>
    <w:rsid w:val="00964019"/>
    <w:rsid w:val="00964074"/>
    <w:rsid w:val="00964E33"/>
    <w:rsid w:val="00965014"/>
    <w:rsid w:val="009650D5"/>
    <w:rsid w:val="00965916"/>
    <w:rsid w:val="0096602F"/>
    <w:rsid w:val="00966813"/>
    <w:rsid w:val="00966BAE"/>
    <w:rsid w:val="00966E27"/>
    <w:rsid w:val="00967125"/>
    <w:rsid w:val="009672E0"/>
    <w:rsid w:val="009674E4"/>
    <w:rsid w:val="00967504"/>
    <w:rsid w:val="00967632"/>
    <w:rsid w:val="00967BF3"/>
    <w:rsid w:val="00967CDC"/>
    <w:rsid w:val="00970090"/>
    <w:rsid w:val="00970395"/>
    <w:rsid w:val="00970818"/>
    <w:rsid w:val="009718A5"/>
    <w:rsid w:val="00972B7B"/>
    <w:rsid w:val="00972E3C"/>
    <w:rsid w:val="00972E96"/>
    <w:rsid w:val="00973536"/>
    <w:rsid w:val="00973B14"/>
    <w:rsid w:val="00973B36"/>
    <w:rsid w:val="00973C11"/>
    <w:rsid w:val="009743CB"/>
    <w:rsid w:val="00974BA2"/>
    <w:rsid w:val="0097533D"/>
    <w:rsid w:val="00975922"/>
    <w:rsid w:val="00975D55"/>
    <w:rsid w:val="00975DA5"/>
    <w:rsid w:val="00975E13"/>
    <w:rsid w:val="009763EB"/>
    <w:rsid w:val="0097702B"/>
    <w:rsid w:val="0097729F"/>
    <w:rsid w:val="009772DD"/>
    <w:rsid w:val="00977F09"/>
    <w:rsid w:val="009802ED"/>
    <w:rsid w:val="00980D84"/>
    <w:rsid w:val="00980FF9"/>
    <w:rsid w:val="0098111C"/>
    <w:rsid w:val="00981397"/>
    <w:rsid w:val="00981441"/>
    <w:rsid w:val="009815F8"/>
    <w:rsid w:val="00981928"/>
    <w:rsid w:val="00981CE2"/>
    <w:rsid w:val="00982D90"/>
    <w:rsid w:val="00982E43"/>
    <w:rsid w:val="00982FDB"/>
    <w:rsid w:val="00983856"/>
    <w:rsid w:val="00983BBC"/>
    <w:rsid w:val="009845DC"/>
    <w:rsid w:val="009847C8"/>
    <w:rsid w:val="00984A41"/>
    <w:rsid w:val="0098635D"/>
    <w:rsid w:val="00986A26"/>
    <w:rsid w:val="00986AC1"/>
    <w:rsid w:val="00990955"/>
    <w:rsid w:val="00990D6C"/>
    <w:rsid w:val="0099142B"/>
    <w:rsid w:val="00991B39"/>
    <w:rsid w:val="00991CE1"/>
    <w:rsid w:val="00991F16"/>
    <w:rsid w:val="00992298"/>
    <w:rsid w:val="00992E4E"/>
    <w:rsid w:val="00993125"/>
    <w:rsid w:val="00993B4A"/>
    <w:rsid w:val="00993C11"/>
    <w:rsid w:val="009949CF"/>
    <w:rsid w:val="00994A2B"/>
    <w:rsid w:val="00994CEC"/>
    <w:rsid w:val="0099500B"/>
    <w:rsid w:val="009959D6"/>
    <w:rsid w:val="0099663B"/>
    <w:rsid w:val="009971E5"/>
    <w:rsid w:val="0099759E"/>
    <w:rsid w:val="00997BAB"/>
    <w:rsid w:val="009A0301"/>
    <w:rsid w:val="009A054F"/>
    <w:rsid w:val="009A05E1"/>
    <w:rsid w:val="009A095B"/>
    <w:rsid w:val="009A0D33"/>
    <w:rsid w:val="009A0F04"/>
    <w:rsid w:val="009A10FC"/>
    <w:rsid w:val="009A11C1"/>
    <w:rsid w:val="009A2728"/>
    <w:rsid w:val="009A2D90"/>
    <w:rsid w:val="009A3259"/>
    <w:rsid w:val="009A3300"/>
    <w:rsid w:val="009A3628"/>
    <w:rsid w:val="009A386C"/>
    <w:rsid w:val="009A3E51"/>
    <w:rsid w:val="009A4089"/>
    <w:rsid w:val="009A44D0"/>
    <w:rsid w:val="009A4B47"/>
    <w:rsid w:val="009A5583"/>
    <w:rsid w:val="009A5FB7"/>
    <w:rsid w:val="009A69C2"/>
    <w:rsid w:val="009A73AB"/>
    <w:rsid w:val="009A744E"/>
    <w:rsid w:val="009A74AC"/>
    <w:rsid w:val="009A76E4"/>
    <w:rsid w:val="009A7759"/>
    <w:rsid w:val="009A7E11"/>
    <w:rsid w:val="009A7FC5"/>
    <w:rsid w:val="009B03C1"/>
    <w:rsid w:val="009B03FE"/>
    <w:rsid w:val="009B052D"/>
    <w:rsid w:val="009B1011"/>
    <w:rsid w:val="009B1C04"/>
    <w:rsid w:val="009B2A52"/>
    <w:rsid w:val="009B3003"/>
    <w:rsid w:val="009B3C25"/>
    <w:rsid w:val="009B3DC6"/>
    <w:rsid w:val="009B5283"/>
    <w:rsid w:val="009B5BA0"/>
    <w:rsid w:val="009B62CE"/>
    <w:rsid w:val="009B63FB"/>
    <w:rsid w:val="009B6C1E"/>
    <w:rsid w:val="009B6CD6"/>
    <w:rsid w:val="009B6E1B"/>
    <w:rsid w:val="009B6F5C"/>
    <w:rsid w:val="009B7250"/>
    <w:rsid w:val="009C0558"/>
    <w:rsid w:val="009C09D6"/>
    <w:rsid w:val="009C0A09"/>
    <w:rsid w:val="009C1309"/>
    <w:rsid w:val="009C1759"/>
    <w:rsid w:val="009C19A0"/>
    <w:rsid w:val="009C1BC7"/>
    <w:rsid w:val="009C2EDE"/>
    <w:rsid w:val="009C31B4"/>
    <w:rsid w:val="009C3901"/>
    <w:rsid w:val="009C48A0"/>
    <w:rsid w:val="009C48FE"/>
    <w:rsid w:val="009C549F"/>
    <w:rsid w:val="009C55BC"/>
    <w:rsid w:val="009C5664"/>
    <w:rsid w:val="009C5AA2"/>
    <w:rsid w:val="009C5C5C"/>
    <w:rsid w:val="009C6150"/>
    <w:rsid w:val="009C6824"/>
    <w:rsid w:val="009C68FA"/>
    <w:rsid w:val="009C718C"/>
    <w:rsid w:val="009D023D"/>
    <w:rsid w:val="009D0A14"/>
    <w:rsid w:val="009D11E8"/>
    <w:rsid w:val="009D1468"/>
    <w:rsid w:val="009D1BAB"/>
    <w:rsid w:val="009D218B"/>
    <w:rsid w:val="009D2595"/>
    <w:rsid w:val="009D276F"/>
    <w:rsid w:val="009D2B80"/>
    <w:rsid w:val="009D3086"/>
    <w:rsid w:val="009D3DE2"/>
    <w:rsid w:val="009D41D7"/>
    <w:rsid w:val="009D42BE"/>
    <w:rsid w:val="009D498F"/>
    <w:rsid w:val="009D5080"/>
    <w:rsid w:val="009D6031"/>
    <w:rsid w:val="009D62A7"/>
    <w:rsid w:val="009D6761"/>
    <w:rsid w:val="009D6C01"/>
    <w:rsid w:val="009D6E11"/>
    <w:rsid w:val="009E01F1"/>
    <w:rsid w:val="009E0BBB"/>
    <w:rsid w:val="009E0C1B"/>
    <w:rsid w:val="009E167B"/>
    <w:rsid w:val="009E1CAF"/>
    <w:rsid w:val="009E3095"/>
    <w:rsid w:val="009E38F9"/>
    <w:rsid w:val="009E395C"/>
    <w:rsid w:val="009E3996"/>
    <w:rsid w:val="009E3EE3"/>
    <w:rsid w:val="009E46A6"/>
    <w:rsid w:val="009E4A9B"/>
    <w:rsid w:val="009E5496"/>
    <w:rsid w:val="009E59AE"/>
    <w:rsid w:val="009E5B9F"/>
    <w:rsid w:val="009E6900"/>
    <w:rsid w:val="009E7564"/>
    <w:rsid w:val="009E75AC"/>
    <w:rsid w:val="009E798F"/>
    <w:rsid w:val="009E7DBB"/>
    <w:rsid w:val="009F044B"/>
    <w:rsid w:val="009F052C"/>
    <w:rsid w:val="009F12D3"/>
    <w:rsid w:val="009F1536"/>
    <w:rsid w:val="009F1669"/>
    <w:rsid w:val="009F171B"/>
    <w:rsid w:val="009F1C4B"/>
    <w:rsid w:val="009F1CB4"/>
    <w:rsid w:val="009F2328"/>
    <w:rsid w:val="009F277C"/>
    <w:rsid w:val="009F2863"/>
    <w:rsid w:val="009F2F82"/>
    <w:rsid w:val="009F37A2"/>
    <w:rsid w:val="009F4298"/>
    <w:rsid w:val="009F4788"/>
    <w:rsid w:val="009F5717"/>
    <w:rsid w:val="009F7298"/>
    <w:rsid w:val="009F7760"/>
    <w:rsid w:val="009F7D52"/>
    <w:rsid w:val="00A0020F"/>
    <w:rsid w:val="00A003F0"/>
    <w:rsid w:val="00A008AF"/>
    <w:rsid w:val="00A008C1"/>
    <w:rsid w:val="00A00AE4"/>
    <w:rsid w:val="00A00DD6"/>
    <w:rsid w:val="00A01874"/>
    <w:rsid w:val="00A0221E"/>
    <w:rsid w:val="00A02401"/>
    <w:rsid w:val="00A03ACC"/>
    <w:rsid w:val="00A04418"/>
    <w:rsid w:val="00A0477C"/>
    <w:rsid w:val="00A04F73"/>
    <w:rsid w:val="00A057D9"/>
    <w:rsid w:val="00A05C30"/>
    <w:rsid w:val="00A063E4"/>
    <w:rsid w:val="00A065B0"/>
    <w:rsid w:val="00A06BB3"/>
    <w:rsid w:val="00A0718C"/>
    <w:rsid w:val="00A07868"/>
    <w:rsid w:val="00A108DA"/>
    <w:rsid w:val="00A1099D"/>
    <w:rsid w:val="00A11C9E"/>
    <w:rsid w:val="00A12161"/>
    <w:rsid w:val="00A12516"/>
    <w:rsid w:val="00A126F6"/>
    <w:rsid w:val="00A12B09"/>
    <w:rsid w:val="00A13437"/>
    <w:rsid w:val="00A1430C"/>
    <w:rsid w:val="00A1454A"/>
    <w:rsid w:val="00A146EB"/>
    <w:rsid w:val="00A14D4F"/>
    <w:rsid w:val="00A15043"/>
    <w:rsid w:val="00A15341"/>
    <w:rsid w:val="00A1561C"/>
    <w:rsid w:val="00A15B75"/>
    <w:rsid w:val="00A166A7"/>
    <w:rsid w:val="00A16E43"/>
    <w:rsid w:val="00A1723C"/>
    <w:rsid w:val="00A200C0"/>
    <w:rsid w:val="00A217CE"/>
    <w:rsid w:val="00A21B0C"/>
    <w:rsid w:val="00A21B8D"/>
    <w:rsid w:val="00A21EBC"/>
    <w:rsid w:val="00A2213D"/>
    <w:rsid w:val="00A22398"/>
    <w:rsid w:val="00A22738"/>
    <w:rsid w:val="00A22BEC"/>
    <w:rsid w:val="00A22FB1"/>
    <w:rsid w:val="00A23123"/>
    <w:rsid w:val="00A233DF"/>
    <w:rsid w:val="00A23B57"/>
    <w:rsid w:val="00A23E42"/>
    <w:rsid w:val="00A23EE2"/>
    <w:rsid w:val="00A24000"/>
    <w:rsid w:val="00A249DB"/>
    <w:rsid w:val="00A24FDC"/>
    <w:rsid w:val="00A251B8"/>
    <w:rsid w:val="00A253AB"/>
    <w:rsid w:val="00A26AA4"/>
    <w:rsid w:val="00A26B51"/>
    <w:rsid w:val="00A26F0E"/>
    <w:rsid w:val="00A274E3"/>
    <w:rsid w:val="00A2760A"/>
    <w:rsid w:val="00A27917"/>
    <w:rsid w:val="00A27A0A"/>
    <w:rsid w:val="00A3000D"/>
    <w:rsid w:val="00A30524"/>
    <w:rsid w:val="00A30623"/>
    <w:rsid w:val="00A30B94"/>
    <w:rsid w:val="00A30E95"/>
    <w:rsid w:val="00A30EF7"/>
    <w:rsid w:val="00A318C9"/>
    <w:rsid w:val="00A31B67"/>
    <w:rsid w:val="00A32615"/>
    <w:rsid w:val="00A326DF"/>
    <w:rsid w:val="00A32CFA"/>
    <w:rsid w:val="00A333AB"/>
    <w:rsid w:val="00A33A2E"/>
    <w:rsid w:val="00A33C22"/>
    <w:rsid w:val="00A3427A"/>
    <w:rsid w:val="00A342DE"/>
    <w:rsid w:val="00A348D7"/>
    <w:rsid w:val="00A34D13"/>
    <w:rsid w:val="00A353CA"/>
    <w:rsid w:val="00A358C7"/>
    <w:rsid w:val="00A3634F"/>
    <w:rsid w:val="00A3689C"/>
    <w:rsid w:val="00A368B5"/>
    <w:rsid w:val="00A368C4"/>
    <w:rsid w:val="00A36EF8"/>
    <w:rsid w:val="00A3701D"/>
    <w:rsid w:val="00A37994"/>
    <w:rsid w:val="00A379E2"/>
    <w:rsid w:val="00A37E82"/>
    <w:rsid w:val="00A37FA5"/>
    <w:rsid w:val="00A40158"/>
    <w:rsid w:val="00A41985"/>
    <w:rsid w:val="00A41CC5"/>
    <w:rsid w:val="00A41F92"/>
    <w:rsid w:val="00A42650"/>
    <w:rsid w:val="00A4283D"/>
    <w:rsid w:val="00A430F4"/>
    <w:rsid w:val="00A434D4"/>
    <w:rsid w:val="00A43D00"/>
    <w:rsid w:val="00A446B3"/>
    <w:rsid w:val="00A4499A"/>
    <w:rsid w:val="00A45779"/>
    <w:rsid w:val="00A459F6"/>
    <w:rsid w:val="00A47438"/>
    <w:rsid w:val="00A47622"/>
    <w:rsid w:val="00A47879"/>
    <w:rsid w:val="00A47D5A"/>
    <w:rsid w:val="00A501E4"/>
    <w:rsid w:val="00A50CA7"/>
    <w:rsid w:val="00A512FA"/>
    <w:rsid w:val="00A51BB4"/>
    <w:rsid w:val="00A528AC"/>
    <w:rsid w:val="00A53035"/>
    <w:rsid w:val="00A531FE"/>
    <w:rsid w:val="00A542A7"/>
    <w:rsid w:val="00A54F58"/>
    <w:rsid w:val="00A55A38"/>
    <w:rsid w:val="00A55D00"/>
    <w:rsid w:val="00A564D0"/>
    <w:rsid w:val="00A56632"/>
    <w:rsid w:val="00A568BA"/>
    <w:rsid w:val="00A56EA2"/>
    <w:rsid w:val="00A57234"/>
    <w:rsid w:val="00A57A82"/>
    <w:rsid w:val="00A57D85"/>
    <w:rsid w:val="00A6003B"/>
    <w:rsid w:val="00A603DF"/>
    <w:rsid w:val="00A60620"/>
    <w:rsid w:val="00A61056"/>
    <w:rsid w:val="00A61546"/>
    <w:rsid w:val="00A6257C"/>
    <w:rsid w:val="00A63598"/>
    <w:rsid w:val="00A63A98"/>
    <w:rsid w:val="00A63BA7"/>
    <w:rsid w:val="00A63F26"/>
    <w:rsid w:val="00A64156"/>
    <w:rsid w:val="00A64D0E"/>
    <w:rsid w:val="00A6538A"/>
    <w:rsid w:val="00A6593F"/>
    <w:rsid w:val="00A66384"/>
    <w:rsid w:val="00A6653F"/>
    <w:rsid w:val="00A665AD"/>
    <w:rsid w:val="00A67018"/>
    <w:rsid w:val="00A67053"/>
    <w:rsid w:val="00A6760B"/>
    <w:rsid w:val="00A676DD"/>
    <w:rsid w:val="00A70DEE"/>
    <w:rsid w:val="00A71977"/>
    <w:rsid w:val="00A71D53"/>
    <w:rsid w:val="00A71EE4"/>
    <w:rsid w:val="00A7237B"/>
    <w:rsid w:val="00A72D77"/>
    <w:rsid w:val="00A72E9A"/>
    <w:rsid w:val="00A7373E"/>
    <w:rsid w:val="00A7398C"/>
    <w:rsid w:val="00A73A0A"/>
    <w:rsid w:val="00A74367"/>
    <w:rsid w:val="00A747AB"/>
    <w:rsid w:val="00A755B8"/>
    <w:rsid w:val="00A761BC"/>
    <w:rsid w:val="00A76887"/>
    <w:rsid w:val="00A769D8"/>
    <w:rsid w:val="00A8039D"/>
    <w:rsid w:val="00A82381"/>
    <w:rsid w:val="00A827B1"/>
    <w:rsid w:val="00A82A7D"/>
    <w:rsid w:val="00A82DF1"/>
    <w:rsid w:val="00A83196"/>
    <w:rsid w:val="00A83F45"/>
    <w:rsid w:val="00A84A05"/>
    <w:rsid w:val="00A84F31"/>
    <w:rsid w:val="00A8503B"/>
    <w:rsid w:val="00A85C2A"/>
    <w:rsid w:val="00A85CB1"/>
    <w:rsid w:val="00A86823"/>
    <w:rsid w:val="00A86AA6"/>
    <w:rsid w:val="00A87510"/>
    <w:rsid w:val="00A90213"/>
    <w:rsid w:val="00A90BA1"/>
    <w:rsid w:val="00A91DCF"/>
    <w:rsid w:val="00A92113"/>
    <w:rsid w:val="00A93332"/>
    <w:rsid w:val="00A9392D"/>
    <w:rsid w:val="00A940D1"/>
    <w:rsid w:val="00A94168"/>
    <w:rsid w:val="00A942CD"/>
    <w:rsid w:val="00A9501C"/>
    <w:rsid w:val="00A95224"/>
    <w:rsid w:val="00A9576E"/>
    <w:rsid w:val="00A95E4B"/>
    <w:rsid w:val="00A95EFE"/>
    <w:rsid w:val="00A9621B"/>
    <w:rsid w:val="00A965D9"/>
    <w:rsid w:val="00A966BE"/>
    <w:rsid w:val="00AA0E99"/>
    <w:rsid w:val="00AA15FD"/>
    <w:rsid w:val="00AA1792"/>
    <w:rsid w:val="00AA1CB5"/>
    <w:rsid w:val="00AA2D30"/>
    <w:rsid w:val="00AA33B8"/>
    <w:rsid w:val="00AA391C"/>
    <w:rsid w:val="00AA3D59"/>
    <w:rsid w:val="00AA427E"/>
    <w:rsid w:val="00AA461C"/>
    <w:rsid w:val="00AA53A5"/>
    <w:rsid w:val="00AA53CF"/>
    <w:rsid w:val="00AA56EF"/>
    <w:rsid w:val="00AA63BB"/>
    <w:rsid w:val="00AA6DBE"/>
    <w:rsid w:val="00AA72DF"/>
    <w:rsid w:val="00AA79DB"/>
    <w:rsid w:val="00AB00D4"/>
    <w:rsid w:val="00AB03B9"/>
    <w:rsid w:val="00AB0653"/>
    <w:rsid w:val="00AB06C2"/>
    <w:rsid w:val="00AB0F47"/>
    <w:rsid w:val="00AB0FC0"/>
    <w:rsid w:val="00AB1D33"/>
    <w:rsid w:val="00AB1E5C"/>
    <w:rsid w:val="00AB24B3"/>
    <w:rsid w:val="00AB2608"/>
    <w:rsid w:val="00AB2BB9"/>
    <w:rsid w:val="00AB3EB3"/>
    <w:rsid w:val="00AB4B4D"/>
    <w:rsid w:val="00AB5158"/>
    <w:rsid w:val="00AB61B4"/>
    <w:rsid w:val="00AB6569"/>
    <w:rsid w:val="00AB7394"/>
    <w:rsid w:val="00AB7790"/>
    <w:rsid w:val="00AC0BFD"/>
    <w:rsid w:val="00AC1CD9"/>
    <w:rsid w:val="00AC1E09"/>
    <w:rsid w:val="00AC236C"/>
    <w:rsid w:val="00AC294C"/>
    <w:rsid w:val="00AC29AB"/>
    <w:rsid w:val="00AC3E37"/>
    <w:rsid w:val="00AC421B"/>
    <w:rsid w:val="00AC4318"/>
    <w:rsid w:val="00AC52AE"/>
    <w:rsid w:val="00AC5644"/>
    <w:rsid w:val="00AC584A"/>
    <w:rsid w:val="00AC5B84"/>
    <w:rsid w:val="00AC6174"/>
    <w:rsid w:val="00AC63CB"/>
    <w:rsid w:val="00AC6405"/>
    <w:rsid w:val="00AC64A2"/>
    <w:rsid w:val="00AC6760"/>
    <w:rsid w:val="00AC6EC5"/>
    <w:rsid w:val="00AC7771"/>
    <w:rsid w:val="00AD0262"/>
    <w:rsid w:val="00AD02D3"/>
    <w:rsid w:val="00AD1928"/>
    <w:rsid w:val="00AD1E82"/>
    <w:rsid w:val="00AD2135"/>
    <w:rsid w:val="00AD2178"/>
    <w:rsid w:val="00AD24E0"/>
    <w:rsid w:val="00AD3853"/>
    <w:rsid w:val="00AD38A0"/>
    <w:rsid w:val="00AD3D53"/>
    <w:rsid w:val="00AD3E9E"/>
    <w:rsid w:val="00AD4CE3"/>
    <w:rsid w:val="00AD4D9B"/>
    <w:rsid w:val="00AD4FD5"/>
    <w:rsid w:val="00AD5000"/>
    <w:rsid w:val="00AD5952"/>
    <w:rsid w:val="00AD5ABF"/>
    <w:rsid w:val="00AD6110"/>
    <w:rsid w:val="00AD6F52"/>
    <w:rsid w:val="00AD74C0"/>
    <w:rsid w:val="00AD74F5"/>
    <w:rsid w:val="00AD7FD6"/>
    <w:rsid w:val="00AE0141"/>
    <w:rsid w:val="00AE0156"/>
    <w:rsid w:val="00AE0702"/>
    <w:rsid w:val="00AE0ACF"/>
    <w:rsid w:val="00AE0DEF"/>
    <w:rsid w:val="00AE0EE6"/>
    <w:rsid w:val="00AE0FBE"/>
    <w:rsid w:val="00AE1D4D"/>
    <w:rsid w:val="00AE2722"/>
    <w:rsid w:val="00AE28DF"/>
    <w:rsid w:val="00AE28F0"/>
    <w:rsid w:val="00AE2928"/>
    <w:rsid w:val="00AE2C19"/>
    <w:rsid w:val="00AE3BFC"/>
    <w:rsid w:val="00AE46F2"/>
    <w:rsid w:val="00AE6205"/>
    <w:rsid w:val="00AE717D"/>
    <w:rsid w:val="00AE72AF"/>
    <w:rsid w:val="00AE76CE"/>
    <w:rsid w:val="00AE7713"/>
    <w:rsid w:val="00AE7DD1"/>
    <w:rsid w:val="00AE7F87"/>
    <w:rsid w:val="00AF0B91"/>
    <w:rsid w:val="00AF24D1"/>
    <w:rsid w:val="00AF3000"/>
    <w:rsid w:val="00AF32D3"/>
    <w:rsid w:val="00AF3876"/>
    <w:rsid w:val="00AF41B4"/>
    <w:rsid w:val="00AF424E"/>
    <w:rsid w:val="00AF59C1"/>
    <w:rsid w:val="00AF5BF1"/>
    <w:rsid w:val="00AF5BFA"/>
    <w:rsid w:val="00AF603D"/>
    <w:rsid w:val="00AF6104"/>
    <w:rsid w:val="00AF6704"/>
    <w:rsid w:val="00AF7409"/>
    <w:rsid w:val="00AF7648"/>
    <w:rsid w:val="00B0023A"/>
    <w:rsid w:val="00B002F9"/>
    <w:rsid w:val="00B0035C"/>
    <w:rsid w:val="00B00C36"/>
    <w:rsid w:val="00B00CEE"/>
    <w:rsid w:val="00B00DDF"/>
    <w:rsid w:val="00B0130B"/>
    <w:rsid w:val="00B01A4C"/>
    <w:rsid w:val="00B01B17"/>
    <w:rsid w:val="00B031F5"/>
    <w:rsid w:val="00B041EA"/>
    <w:rsid w:val="00B04427"/>
    <w:rsid w:val="00B04967"/>
    <w:rsid w:val="00B05B19"/>
    <w:rsid w:val="00B05CC2"/>
    <w:rsid w:val="00B06ECE"/>
    <w:rsid w:val="00B07222"/>
    <w:rsid w:val="00B07272"/>
    <w:rsid w:val="00B07596"/>
    <w:rsid w:val="00B10347"/>
    <w:rsid w:val="00B103CB"/>
    <w:rsid w:val="00B110EE"/>
    <w:rsid w:val="00B1121F"/>
    <w:rsid w:val="00B11418"/>
    <w:rsid w:val="00B1173A"/>
    <w:rsid w:val="00B1195B"/>
    <w:rsid w:val="00B12553"/>
    <w:rsid w:val="00B12867"/>
    <w:rsid w:val="00B13102"/>
    <w:rsid w:val="00B131EA"/>
    <w:rsid w:val="00B142E2"/>
    <w:rsid w:val="00B14411"/>
    <w:rsid w:val="00B1530A"/>
    <w:rsid w:val="00B159AE"/>
    <w:rsid w:val="00B15C3C"/>
    <w:rsid w:val="00B15CB4"/>
    <w:rsid w:val="00B1690B"/>
    <w:rsid w:val="00B16BD3"/>
    <w:rsid w:val="00B174C9"/>
    <w:rsid w:val="00B175A6"/>
    <w:rsid w:val="00B21312"/>
    <w:rsid w:val="00B216DB"/>
    <w:rsid w:val="00B21AFA"/>
    <w:rsid w:val="00B22245"/>
    <w:rsid w:val="00B2293E"/>
    <w:rsid w:val="00B22ABC"/>
    <w:rsid w:val="00B22D06"/>
    <w:rsid w:val="00B233FB"/>
    <w:rsid w:val="00B236E2"/>
    <w:rsid w:val="00B23A9F"/>
    <w:rsid w:val="00B24481"/>
    <w:rsid w:val="00B2464D"/>
    <w:rsid w:val="00B24965"/>
    <w:rsid w:val="00B24BFB"/>
    <w:rsid w:val="00B24C3C"/>
    <w:rsid w:val="00B24DC4"/>
    <w:rsid w:val="00B24F89"/>
    <w:rsid w:val="00B256F7"/>
    <w:rsid w:val="00B25C6D"/>
    <w:rsid w:val="00B25EF2"/>
    <w:rsid w:val="00B2673A"/>
    <w:rsid w:val="00B27450"/>
    <w:rsid w:val="00B27BA5"/>
    <w:rsid w:val="00B27C17"/>
    <w:rsid w:val="00B30062"/>
    <w:rsid w:val="00B30C35"/>
    <w:rsid w:val="00B30CC0"/>
    <w:rsid w:val="00B31103"/>
    <w:rsid w:val="00B3196B"/>
    <w:rsid w:val="00B31B0E"/>
    <w:rsid w:val="00B31EEE"/>
    <w:rsid w:val="00B321FC"/>
    <w:rsid w:val="00B32783"/>
    <w:rsid w:val="00B33813"/>
    <w:rsid w:val="00B33D15"/>
    <w:rsid w:val="00B35B59"/>
    <w:rsid w:val="00B35DE1"/>
    <w:rsid w:val="00B3651D"/>
    <w:rsid w:val="00B365BA"/>
    <w:rsid w:val="00B36FF9"/>
    <w:rsid w:val="00B3723A"/>
    <w:rsid w:val="00B401EF"/>
    <w:rsid w:val="00B4039C"/>
    <w:rsid w:val="00B40D06"/>
    <w:rsid w:val="00B40FF1"/>
    <w:rsid w:val="00B42A9E"/>
    <w:rsid w:val="00B4373F"/>
    <w:rsid w:val="00B438C4"/>
    <w:rsid w:val="00B43B6D"/>
    <w:rsid w:val="00B44293"/>
    <w:rsid w:val="00B442ED"/>
    <w:rsid w:val="00B458CF"/>
    <w:rsid w:val="00B46309"/>
    <w:rsid w:val="00B46614"/>
    <w:rsid w:val="00B46A88"/>
    <w:rsid w:val="00B46BC0"/>
    <w:rsid w:val="00B46D5C"/>
    <w:rsid w:val="00B474E2"/>
    <w:rsid w:val="00B474F9"/>
    <w:rsid w:val="00B507FF"/>
    <w:rsid w:val="00B5157C"/>
    <w:rsid w:val="00B515DC"/>
    <w:rsid w:val="00B51709"/>
    <w:rsid w:val="00B52997"/>
    <w:rsid w:val="00B531A7"/>
    <w:rsid w:val="00B534A4"/>
    <w:rsid w:val="00B53B67"/>
    <w:rsid w:val="00B53C7C"/>
    <w:rsid w:val="00B53F3E"/>
    <w:rsid w:val="00B542DD"/>
    <w:rsid w:val="00B544D3"/>
    <w:rsid w:val="00B548D8"/>
    <w:rsid w:val="00B54A1F"/>
    <w:rsid w:val="00B54B05"/>
    <w:rsid w:val="00B54C4C"/>
    <w:rsid w:val="00B54D5A"/>
    <w:rsid w:val="00B54D90"/>
    <w:rsid w:val="00B55779"/>
    <w:rsid w:val="00B55EDC"/>
    <w:rsid w:val="00B5686E"/>
    <w:rsid w:val="00B56FCB"/>
    <w:rsid w:val="00B5740B"/>
    <w:rsid w:val="00B5742D"/>
    <w:rsid w:val="00B57692"/>
    <w:rsid w:val="00B60537"/>
    <w:rsid w:val="00B6061B"/>
    <w:rsid w:val="00B60BA3"/>
    <w:rsid w:val="00B614B7"/>
    <w:rsid w:val="00B617E8"/>
    <w:rsid w:val="00B61BB4"/>
    <w:rsid w:val="00B62ED9"/>
    <w:rsid w:val="00B63044"/>
    <w:rsid w:val="00B632E8"/>
    <w:rsid w:val="00B64069"/>
    <w:rsid w:val="00B642EA"/>
    <w:rsid w:val="00B649A5"/>
    <w:rsid w:val="00B649EF"/>
    <w:rsid w:val="00B64C71"/>
    <w:rsid w:val="00B650F2"/>
    <w:rsid w:val="00B6522A"/>
    <w:rsid w:val="00B65803"/>
    <w:rsid w:val="00B65838"/>
    <w:rsid w:val="00B65A31"/>
    <w:rsid w:val="00B65C28"/>
    <w:rsid w:val="00B663C7"/>
    <w:rsid w:val="00B66A0D"/>
    <w:rsid w:val="00B66F6D"/>
    <w:rsid w:val="00B6702E"/>
    <w:rsid w:val="00B67899"/>
    <w:rsid w:val="00B70259"/>
    <w:rsid w:val="00B70849"/>
    <w:rsid w:val="00B70D49"/>
    <w:rsid w:val="00B70ECD"/>
    <w:rsid w:val="00B714ED"/>
    <w:rsid w:val="00B716F4"/>
    <w:rsid w:val="00B71FAE"/>
    <w:rsid w:val="00B72AA6"/>
    <w:rsid w:val="00B73752"/>
    <w:rsid w:val="00B73A6E"/>
    <w:rsid w:val="00B73D09"/>
    <w:rsid w:val="00B74183"/>
    <w:rsid w:val="00B75282"/>
    <w:rsid w:val="00B75314"/>
    <w:rsid w:val="00B75475"/>
    <w:rsid w:val="00B75668"/>
    <w:rsid w:val="00B75E85"/>
    <w:rsid w:val="00B76080"/>
    <w:rsid w:val="00B760CF"/>
    <w:rsid w:val="00B7622B"/>
    <w:rsid w:val="00B762BB"/>
    <w:rsid w:val="00B762F4"/>
    <w:rsid w:val="00B765DF"/>
    <w:rsid w:val="00B76707"/>
    <w:rsid w:val="00B7674C"/>
    <w:rsid w:val="00B76BB7"/>
    <w:rsid w:val="00B7727B"/>
    <w:rsid w:val="00B77D00"/>
    <w:rsid w:val="00B804D5"/>
    <w:rsid w:val="00B804E0"/>
    <w:rsid w:val="00B804F0"/>
    <w:rsid w:val="00B81112"/>
    <w:rsid w:val="00B81660"/>
    <w:rsid w:val="00B817C4"/>
    <w:rsid w:val="00B82510"/>
    <w:rsid w:val="00B8267F"/>
    <w:rsid w:val="00B828E5"/>
    <w:rsid w:val="00B8299D"/>
    <w:rsid w:val="00B82D16"/>
    <w:rsid w:val="00B82D2F"/>
    <w:rsid w:val="00B8316E"/>
    <w:rsid w:val="00B840C1"/>
    <w:rsid w:val="00B844ED"/>
    <w:rsid w:val="00B8472D"/>
    <w:rsid w:val="00B8483B"/>
    <w:rsid w:val="00B84FBC"/>
    <w:rsid w:val="00B853D3"/>
    <w:rsid w:val="00B861C1"/>
    <w:rsid w:val="00B8682B"/>
    <w:rsid w:val="00B87192"/>
    <w:rsid w:val="00B87B0D"/>
    <w:rsid w:val="00B905D4"/>
    <w:rsid w:val="00B9065D"/>
    <w:rsid w:val="00B909CC"/>
    <w:rsid w:val="00B91914"/>
    <w:rsid w:val="00B91B07"/>
    <w:rsid w:val="00B928E9"/>
    <w:rsid w:val="00B92B27"/>
    <w:rsid w:val="00B93760"/>
    <w:rsid w:val="00B93B6D"/>
    <w:rsid w:val="00B93E9D"/>
    <w:rsid w:val="00B93F49"/>
    <w:rsid w:val="00B942FA"/>
    <w:rsid w:val="00B944F3"/>
    <w:rsid w:val="00B945DA"/>
    <w:rsid w:val="00B958C2"/>
    <w:rsid w:val="00B959E1"/>
    <w:rsid w:val="00B95B1B"/>
    <w:rsid w:val="00B95E21"/>
    <w:rsid w:val="00B96ADE"/>
    <w:rsid w:val="00B96EB8"/>
    <w:rsid w:val="00BA0842"/>
    <w:rsid w:val="00BA1063"/>
    <w:rsid w:val="00BA11C2"/>
    <w:rsid w:val="00BA12E7"/>
    <w:rsid w:val="00BA2468"/>
    <w:rsid w:val="00BA2790"/>
    <w:rsid w:val="00BA2F02"/>
    <w:rsid w:val="00BA3710"/>
    <w:rsid w:val="00BA47C5"/>
    <w:rsid w:val="00BA4E34"/>
    <w:rsid w:val="00BA5151"/>
    <w:rsid w:val="00BA52EE"/>
    <w:rsid w:val="00BA5546"/>
    <w:rsid w:val="00BA6CF1"/>
    <w:rsid w:val="00BA74C9"/>
    <w:rsid w:val="00BA7566"/>
    <w:rsid w:val="00BA76C2"/>
    <w:rsid w:val="00BA7933"/>
    <w:rsid w:val="00BA7CFC"/>
    <w:rsid w:val="00BB0379"/>
    <w:rsid w:val="00BB0FE8"/>
    <w:rsid w:val="00BB1177"/>
    <w:rsid w:val="00BB127E"/>
    <w:rsid w:val="00BB1A90"/>
    <w:rsid w:val="00BB23E6"/>
    <w:rsid w:val="00BB2722"/>
    <w:rsid w:val="00BB2E05"/>
    <w:rsid w:val="00BB33F0"/>
    <w:rsid w:val="00BB3431"/>
    <w:rsid w:val="00BB40C8"/>
    <w:rsid w:val="00BB4167"/>
    <w:rsid w:val="00BB43F2"/>
    <w:rsid w:val="00BB449F"/>
    <w:rsid w:val="00BB4D90"/>
    <w:rsid w:val="00BB4FCB"/>
    <w:rsid w:val="00BB5F7A"/>
    <w:rsid w:val="00BB6BD0"/>
    <w:rsid w:val="00BB7492"/>
    <w:rsid w:val="00BB7D40"/>
    <w:rsid w:val="00BB7F23"/>
    <w:rsid w:val="00BC07EC"/>
    <w:rsid w:val="00BC1865"/>
    <w:rsid w:val="00BC1B05"/>
    <w:rsid w:val="00BC1CD7"/>
    <w:rsid w:val="00BC2233"/>
    <w:rsid w:val="00BC2295"/>
    <w:rsid w:val="00BC2805"/>
    <w:rsid w:val="00BC3429"/>
    <w:rsid w:val="00BC4310"/>
    <w:rsid w:val="00BC441D"/>
    <w:rsid w:val="00BC48CD"/>
    <w:rsid w:val="00BC4986"/>
    <w:rsid w:val="00BC4DFE"/>
    <w:rsid w:val="00BC4F10"/>
    <w:rsid w:val="00BC522A"/>
    <w:rsid w:val="00BC6980"/>
    <w:rsid w:val="00BC6FD7"/>
    <w:rsid w:val="00BC73F0"/>
    <w:rsid w:val="00BD0DF3"/>
    <w:rsid w:val="00BD2347"/>
    <w:rsid w:val="00BD288C"/>
    <w:rsid w:val="00BD2A83"/>
    <w:rsid w:val="00BD304D"/>
    <w:rsid w:val="00BD42E7"/>
    <w:rsid w:val="00BD4BBD"/>
    <w:rsid w:val="00BD5047"/>
    <w:rsid w:val="00BD5198"/>
    <w:rsid w:val="00BD53BB"/>
    <w:rsid w:val="00BD54F0"/>
    <w:rsid w:val="00BD5F5B"/>
    <w:rsid w:val="00BD6643"/>
    <w:rsid w:val="00BD6A01"/>
    <w:rsid w:val="00BD6E49"/>
    <w:rsid w:val="00BD6F3A"/>
    <w:rsid w:val="00BD7272"/>
    <w:rsid w:val="00BE040E"/>
    <w:rsid w:val="00BE0A0D"/>
    <w:rsid w:val="00BE0CB1"/>
    <w:rsid w:val="00BE2005"/>
    <w:rsid w:val="00BE2D7F"/>
    <w:rsid w:val="00BE3742"/>
    <w:rsid w:val="00BE3977"/>
    <w:rsid w:val="00BE43F8"/>
    <w:rsid w:val="00BE4E8D"/>
    <w:rsid w:val="00BE524F"/>
    <w:rsid w:val="00BE5304"/>
    <w:rsid w:val="00BE581A"/>
    <w:rsid w:val="00BE5824"/>
    <w:rsid w:val="00BE5E3D"/>
    <w:rsid w:val="00BE5FC1"/>
    <w:rsid w:val="00BE735F"/>
    <w:rsid w:val="00BE768E"/>
    <w:rsid w:val="00BE79AD"/>
    <w:rsid w:val="00BE7A05"/>
    <w:rsid w:val="00BE7B68"/>
    <w:rsid w:val="00BE7BC6"/>
    <w:rsid w:val="00BE7CBC"/>
    <w:rsid w:val="00BE7EC2"/>
    <w:rsid w:val="00BF0AD8"/>
    <w:rsid w:val="00BF0CFF"/>
    <w:rsid w:val="00BF0EE8"/>
    <w:rsid w:val="00BF145B"/>
    <w:rsid w:val="00BF161C"/>
    <w:rsid w:val="00BF1C72"/>
    <w:rsid w:val="00BF2ECA"/>
    <w:rsid w:val="00BF3023"/>
    <w:rsid w:val="00BF3027"/>
    <w:rsid w:val="00BF3A56"/>
    <w:rsid w:val="00BF3AF1"/>
    <w:rsid w:val="00BF3B91"/>
    <w:rsid w:val="00BF405B"/>
    <w:rsid w:val="00BF40B4"/>
    <w:rsid w:val="00BF4218"/>
    <w:rsid w:val="00BF4571"/>
    <w:rsid w:val="00BF457D"/>
    <w:rsid w:val="00BF4A3A"/>
    <w:rsid w:val="00BF4B31"/>
    <w:rsid w:val="00BF4C15"/>
    <w:rsid w:val="00BF4D6D"/>
    <w:rsid w:val="00BF5416"/>
    <w:rsid w:val="00BF588E"/>
    <w:rsid w:val="00BF5E1C"/>
    <w:rsid w:val="00BF67FE"/>
    <w:rsid w:val="00BF69F5"/>
    <w:rsid w:val="00BF6FFC"/>
    <w:rsid w:val="00BF7474"/>
    <w:rsid w:val="00BF7588"/>
    <w:rsid w:val="00BF77BA"/>
    <w:rsid w:val="00BF7B03"/>
    <w:rsid w:val="00C00EF0"/>
    <w:rsid w:val="00C0108E"/>
    <w:rsid w:val="00C01655"/>
    <w:rsid w:val="00C01854"/>
    <w:rsid w:val="00C01959"/>
    <w:rsid w:val="00C02067"/>
    <w:rsid w:val="00C030CA"/>
    <w:rsid w:val="00C03413"/>
    <w:rsid w:val="00C04045"/>
    <w:rsid w:val="00C0497F"/>
    <w:rsid w:val="00C0544E"/>
    <w:rsid w:val="00C05785"/>
    <w:rsid w:val="00C06837"/>
    <w:rsid w:val="00C06EA2"/>
    <w:rsid w:val="00C07688"/>
    <w:rsid w:val="00C07A01"/>
    <w:rsid w:val="00C07B7E"/>
    <w:rsid w:val="00C07DB5"/>
    <w:rsid w:val="00C07E67"/>
    <w:rsid w:val="00C10324"/>
    <w:rsid w:val="00C10803"/>
    <w:rsid w:val="00C108ED"/>
    <w:rsid w:val="00C10BB8"/>
    <w:rsid w:val="00C10CD4"/>
    <w:rsid w:val="00C1120F"/>
    <w:rsid w:val="00C11AAD"/>
    <w:rsid w:val="00C12359"/>
    <w:rsid w:val="00C13070"/>
    <w:rsid w:val="00C13739"/>
    <w:rsid w:val="00C13D21"/>
    <w:rsid w:val="00C13F09"/>
    <w:rsid w:val="00C14357"/>
    <w:rsid w:val="00C148F1"/>
    <w:rsid w:val="00C14C46"/>
    <w:rsid w:val="00C1570B"/>
    <w:rsid w:val="00C15B3E"/>
    <w:rsid w:val="00C15F9E"/>
    <w:rsid w:val="00C16379"/>
    <w:rsid w:val="00C1638F"/>
    <w:rsid w:val="00C169B0"/>
    <w:rsid w:val="00C16A5D"/>
    <w:rsid w:val="00C173A9"/>
    <w:rsid w:val="00C176DB"/>
    <w:rsid w:val="00C176EB"/>
    <w:rsid w:val="00C17B25"/>
    <w:rsid w:val="00C17B8F"/>
    <w:rsid w:val="00C17E7D"/>
    <w:rsid w:val="00C207D3"/>
    <w:rsid w:val="00C209E7"/>
    <w:rsid w:val="00C20A2D"/>
    <w:rsid w:val="00C20D24"/>
    <w:rsid w:val="00C21125"/>
    <w:rsid w:val="00C2200B"/>
    <w:rsid w:val="00C225AC"/>
    <w:rsid w:val="00C227B2"/>
    <w:rsid w:val="00C228BA"/>
    <w:rsid w:val="00C2292A"/>
    <w:rsid w:val="00C22C27"/>
    <w:rsid w:val="00C22EC7"/>
    <w:rsid w:val="00C24077"/>
    <w:rsid w:val="00C242E2"/>
    <w:rsid w:val="00C247F0"/>
    <w:rsid w:val="00C24EAD"/>
    <w:rsid w:val="00C262C5"/>
    <w:rsid w:val="00C262D0"/>
    <w:rsid w:val="00C2754B"/>
    <w:rsid w:val="00C27B48"/>
    <w:rsid w:val="00C30095"/>
    <w:rsid w:val="00C301DC"/>
    <w:rsid w:val="00C30888"/>
    <w:rsid w:val="00C30BB6"/>
    <w:rsid w:val="00C30F9C"/>
    <w:rsid w:val="00C310E8"/>
    <w:rsid w:val="00C329DD"/>
    <w:rsid w:val="00C32B66"/>
    <w:rsid w:val="00C340AA"/>
    <w:rsid w:val="00C34357"/>
    <w:rsid w:val="00C343E6"/>
    <w:rsid w:val="00C3441A"/>
    <w:rsid w:val="00C346CD"/>
    <w:rsid w:val="00C34A04"/>
    <w:rsid w:val="00C34D20"/>
    <w:rsid w:val="00C34E4C"/>
    <w:rsid w:val="00C35606"/>
    <w:rsid w:val="00C376C3"/>
    <w:rsid w:val="00C37C0F"/>
    <w:rsid w:val="00C40130"/>
    <w:rsid w:val="00C405B7"/>
    <w:rsid w:val="00C41527"/>
    <w:rsid w:val="00C4214A"/>
    <w:rsid w:val="00C4218B"/>
    <w:rsid w:val="00C4256E"/>
    <w:rsid w:val="00C42DCE"/>
    <w:rsid w:val="00C42F85"/>
    <w:rsid w:val="00C42FA0"/>
    <w:rsid w:val="00C43325"/>
    <w:rsid w:val="00C434B3"/>
    <w:rsid w:val="00C44D60"/>
    <w:rsid w:val="00C450F6"/>
    <w:rsid w:val="00C45C83"/>
    <w:rsid w:val="00C46490"/>
    <w:rsid w:val="00C46AFF"/>
    <w:rsid w:val="00C4781D"/>
    <w:rsid w:val="00C478B3"/>
    <w:rsid w:val="00C50729"/>
    <w:rsid w:val="00C50773"/>
    <w:rsid w:val="00C52160"/>
    <w:rsid w:val="00C528CC"/>
    <w:rsid w:val="00C529F5"/>
    <w:rsid w:val="00C52A8E"/>
    <w:rsid w:val="00C52F89"/>
    <w:rsid w:val="00C530A1"/>
    <w:rsid w:val="00C53AEC"/>
    <w:rsid w:val="00C543A5"/>
    <w:rsid w:val="00C55405"/>
    <w:rsid w:val="00C55A7C"/>
    <w:rsid w:val="00C55EF8"/>
    <w:rsid w:val="00C565C3"/>
    <w:rsid w:val="00C57616"/>
    <w:rsid w:val="00C60CA8"/>
    <w:rsid w:val="00C620A2"/>
    <w:rsid w:val="00C623EA"/>
    <w:rsid w:val="00C62D44"/>
    <w:rsid w:val="00C630E1"/>
    <w:rsid w:val="00C63237"/>
    <w:rsid w:val="00C638B0"/>
    <w:rsid w:val="00C644CA"/>
    <w:rsid w:val="00C64673"/>
    <w:rsid w:val="00C649C2"/>
    <w:rsid w:val="00C649E2"/>
    <w:rsid w:val="00C64B4F"/>
    <w:rsid w:val="00C6557F"/>
    <w:rsid w:val="00C65753"/>
    <w:rsid w:val="00C65CC2"/>
    <w:rsid w:val="00C65D37"/>
    <w:rsid w:val="00C65FEE"/>
    <w:rsid w:val="00C6653B"/>
    <w:rsid w:val="00C66596"/>
    <w:rsid w:val="00C665CC"/>
    <w:rsid w:val="00C66A0A"/>
    <w:rsid w:val="00C66A47"/>
    <w:rsid w:val="00C6764B"/>
    <w:rsid w:val="00C7016C"/>
    <w:rsid w:val="00C7070D"/>
    <w:rsid w:val="00C70931"/>
    <w:rsid w:val="00C70C49"/>
    <w:rsid w:val="00C70FBE"/>
    <w:rsid w:val="00C72D85"/>
    <w:rsid w:val="00C72E18"/>
    <w:rsid w:val="00C72F91"/>
    <w:rsid w:val="00C73031"/>
    <w:rsid w:val="00C7320F"/>
    <w:rsid w:val="00C736CF"/>
    <w:rsid w:val="00C736EC"/>
    <w:rsid w:val="00C73E06"/>
    <w:rsid w:val="00C7403A"/>
    <w:rsid w:val="00C742CD"/>
    <w:rsid w:val="00C74C5F"/>
    <w:rsid w:val="00C75817"/>
    <w:rsid w:val="00C75BA8"/>
    <w:rsid w:val="00C761E9"/>
    <w:rsid w:val="00C7629D"/>
    <w:rsid w:val="00C765D3"/>
    <w:rsid w:val="00C76743"/>
    <w:rsid w:val="00C77C8C"/>
    <w:rsid w:val="00C77FAB"/>
    <w:rsid w:val="00C80C2E"/>
    <w:rsid w:val="00C80C95"/>
    <w:rsid w:val="00C814A5"/>
    <w:rsid w:val="00C816A5"/>
    <w:rsid w:val="00C81FF5"/>
    <w:rsid w:val="00C826E0"/>
    <w:rsid w:val="00C82E53"/>
    <w:rsid w:val="00C82EA8"/>
    <w:rsid w:val="00C836C5"/>
    <w:rsid w:val="00C8379C"/>
    <w:rsid w:val="00C83BA9"/>
    <w:rsid w:val="00C83BE5"/>
    <w:rsid w:val="00C83D9C"/>
    <w:rsid w:val="00C840C5"/>
    <w:rsid w:val="00C84124"/>
    <w:rsid w:val="00C8413E"/>
    <w:rsid w:val="00C87DA2"/>
    <w:rsid w:val="00C909BA"/>
    <w:rsid w:val="00C90C8B"/>
    <w:rsid w:val="00C9149A"/>
    <w:rsid w:val="00C91901"/>
    <w:rsid w:val="00C91FFC"/>
    <w:rsid w:val="00C922FE"/>
    <w:rsid w:val="00C93DC5"/>
    <w:rsid w:val="00C93DFC"/>
    <w:rsid w:val="00C942D8"/>
    <w:rsid w:val="00C944B1"/>
    <w:rsid w:val="00C9479D"/>
    <w:rsid w:val="00C94FE1"/>
    <w:rsid w:val="00C952CA"/>
    <w:rsid w:val="00C96BFC"/>
    <w:rsid w:val="00C96CB5"/>
    <w:rsid w:val="00C96E70"/>
    <w:rsid w:val="00C97422"/>
    <w:rsid w:val="00CA0DA0"/>
    <w:rsid w:val="00CA0FE7"/>
    <w:rsid w:val="00CA1153"/>
    <w:rsid w:val="00CA1187"/>
    <w:rsid w:val="00CA14A2"/>
    <w:rsid w:val="00CA1CB4"/>
    <w:rsid w:val="00CA1F22"/>
    <w:rsid w:val="00CA220A"/>
    <w:rsid w:val="00CA29D5"/>
    <w:rsid w:val="00CA3DC9"/>
    <w:rsid w:val="00CA5CA6"/>
    <w:rsid w:val="00CA63F4"/>
    <w:rsid w:val="00CA6440"/>
    <w:rsid w:val="00CA6DFA"/>
    <w:rsid w:val="00CA74DC"/>
    <w:rsid w:val="00CA75B2"/>
    <w:rsid w:val="00CA764A"/>
    <w:rsid w:val="00CA7CBE"/>
    <w:rsid w:val="00CA7CD5"/>
    <w:rsid w:val="00CB07CC"/>
    <w:rsid w:val="00CB0804"/>
    <w:rsid w:val="00CB1B40"/>
    <w:rsid w:val="00CB1BFF"/>
    <w:rsid w:val="00CB1C10"/>
    <w:rsid w:val="00CB2539"/>
    <w:rsid w:val="00CB2DC2"/>
    <w:rsid w:val="00CB45C2"/>
    <w:rsid w:val="00CB491C"/>
    <w:rsid w:val="00CB4DF0"/>
    <w:rsid w:val="00CB62AB"/>
    <w:rsid w:val="00CB6D47"/>
    <w:rsid w:val="00CB71D9"/>
    <w:rsid w:val="00CB796A"/>
    <w:rsid w:val="00CC0B76"/>
    <w:rsid w:val="00CC1040"/>
    <w:rsid w:val="00CC1232"/>
    <w:rsid w:val="00CC1433"/>
    <w:rsid w:val="00CC15D2"/>
    <w:rsid w:val="00CC1A20"/>
    <w:rsid w:val="00CC20F7"/>
    <w:rsid w:val="00CC2683"/>
    <w:rsid w:val="00CC29D7"/>
    <w:rsid w:val="00CC2FAE"/>
    <w:rsid w:val="00CC32F0"/>
    <w:rsid w:val="00CC3710"/>
    <w:rsid w:val="00CC439C"/>
    <w:rsid w:val="00CC43D6"/>
    <w:rsid w:val="00CC60EF"/>
    <w:rsid w:val="00CC695F"/>
    <w:rsid w:val="00CC76E0"/>
    <w:rsid w:val="00CC79FC"/>
    <w:rsid w:val="00CC7F3E"/>
    <w:rsid w:val="00CD0381"/>
    <w:rsid w:val="00CD03A8"/>
    <w:rsid w:val="00CD1503"/>
    <w:rsid w:val="00CD1730"/>
    <w:rsid w:val="00CD1CC6"/>
    <w:rsid w:val="00CD291F"/>
    <w:rsid w:val="00CD3851"/>
    <w:rsid w:val="00CD44D2"/>
    <w:rsid w:val="00CD4B77"/>
    <w:rsid w:val="00CD4C76"/>
    <w:rsid w:val="00CD4EC7"/>
    <w:rsid w:val="00CD5575"/>
    <w:rsid w:val="00CD5A04"/>
    <w:rsid w:val="00CD5D96"/>
    <w:rsid w:val="00CD6CC6"/>
    <w:rsid w:val="00CD71B3"/>
    <w:rsid w:val="00CD7378"/>
    <w:rsid w:val="00CD76EE"/>
    <w:rsid w:val="00CD78F7"/>
    <w:rsid w:val="00CD7964"/>
    <w:rsid w:val="00CE01E4"/>
    <w:rsid w:val="00CE0452"/>
    <w:rsid w:val="00CE06CA"/>
    <w:rsid w:val="00CE0B9F"/>
    <w:rsid w:val="00CE0C18"/>
    <w:rsid w:val="00CE203F"/>
    <w:rsid w:val="00CE28FF"/>
    <w:rsid w:val="00CE324C"/>
    <w:rsid w:val="00CE4B77"/>
    <w:rsid w:val="00CE598D"/>
    <w:rsid w:val="00CE6E5F"/>
    <w:rsid w:val="00CE7183"/>
    <w:rsid w:val="00CE7826"/>
    <w:rsid w:val="00CE7C00"/>
    <w:rsid w:val="00CE7DD1"/>
    <w:rsid w:val="00CF0131"/>
    <w:rsid w:val="00CF0E01"/>
    <w:rsid w:val="00CF0EE9"/>
    <w:rsid w:val="00CF0F26"/>
    <w:rsid w:val="00CF1404"/>
    <w:rsid w:val="00CF19AD"/>
    <w:rsid w:val="00CF1C8C"/>
    <w:rsid w:val="00CF2068"/>
    <w:rsid w:val="00CF27CC"/>
    <w:rsid w:val="00CF31BF"/>
    <w:rsid w:val="00CF375F"/>
    <w:rsid w:val="00CF3A6A"/>
    <w:rsid w:val="00CF45FA"/>
    <w:rsid w:val="00CF4A87"/>
    <w:rsid w:val="00CF4AE2"/>
    <w:rsid w:val="00CF4B75"/>
    <w:rsid w:val="00CF52F2"/>
    <w:rsid w:val="00CF542A"/>
    <w:rsid w:val="00CF5E63"/>
    <w:rsid w:val="00CF618A"/>
    <w:rsid w:val="00CF6FA6"/>
    <w:rsid w:val="00CF7F0D"/>
    <w:rsid w:val="00D017DA"/>
    <w:rsid w:val="00D029D0"/>
    <w:rsid w:val="00D02B94"/>
    <w:rsid w:val="00D02D1C"/>
    <w:rsid w:val="00D033D4"/>
    <w:rsid w:val="00D045FD"/>
    <w:rsid w:val="00D04E19"/>
    <w:rsid w:val="00D05414"/>
    <w:rsid w:val="00D05F6B"/>
    <w:rsid w:val="00D06336"/>
    <w:rsid w:val="00D064E3"/>
    <w:rsid w:val="00D068D6"/>
    <w:rsid w:val="00D069B9"/>
    <w:rsid w:val="00D072AB"/>
    <w:rsid w:val="00D072BC"/>
    <w:rsid w:val="00D0766F"/>
    <w:rsid w:val="00D07C79"/>
    <w:rsid w:val="00D10118"/>
    <w:rsid w:val="00D1014A"/>
    <w:rsid w:val="00D10185"/>
    <w:rsid w:val="00D107BC"/>
    <w:rsid w:val="00D110BA"/>
    <w:rsid w:val="00D112A4"/>
    <w:rsid w:val="00D1143A"/>
    <w:rsid w:val="00D117BD"/>
    <w:rsid w:val="00D125E3"/>
    <w:rsid w:val="00D12CFF"/>
    <w:rsid w:val="00D12DC9"/>
    <w:rsid w:val="00D140B7"/>
    <w:rsid w:val="00D14697"/>
    <w:rsid w:val="00D14C0D"/>
    <w:rsid w:val="00D15079"/>
    <w:rsid w:val="00D154A2"/>
    <w:rsid w:val="00D16850"/>
    <w:rsid w:val="00D17423"/>
    <w:rsid w:val="00D1775A"/>
    <w:rsid w:val="00D17C3D"/>
    <w:rsid w:val="00D17DC7"/>
    <w:rsid w:val="00D17E92"/>
    <w:rsid w:val="00D20414"/>
    <w:rsid w:val="00D204B9"/>
    <w:rsid w:val="00D21470"/>
    <w:rsid w:val="00D21C2F"/>
    <w:rsid w:val="00D221FF"/>
    <w:rsid w:val="00D225C5"/>
    <w:rsid w:val="00D232C2"/>
    <w:rsid w:val="00D23884"/>
    <w:rsid w:val="00D240C3"/>
    <w:rsid w:val="00D25070"/>
    <w:rsid w:val="00D2552F"/>
    <w:rsid w:val="00D25D1D"/>
    <w:rsid w:val="00D263BA"/>
    <w:rsid w:val="00D2641B"/>
    <w:rsid w:val="00D2657F"/>
    <w:rsid w:val="00D26CDE"/>
    <w:rsid w:val="00D2792F"/>
    <w:rsid w:val="00D27F81"/>
    <w:rsid w:val="00D307C7"/>
    <w:rsid w:val="00D30E99"/>
    <w:rsid w:val="00D31394"/>
    <w:rsid w:val="00D31A1D"/>
    <w:rsid w:val="00D320E8"/>
    <w:rsid w:val="00D32651"/>
    <w:rsid w:val="00D3280A"/>
    <w:rsid w:val="00D32E6A"/>
    <w:rsid w:val="00D32EAB"/>
    <w:rsid w:val="00D330D7"/>
    <w:rsid w:val="00D33DC8"/>
    <w:rsid w:val="00D34561"/>
    <w:rsid w:val="00D34879"/>
    <w:rsid w:val="00D3494B"/>
    <w:rsid w:val="00D34CEF"/>
    <w:rsid w:val="00D35146"/>
    <w:rsid w:val="00D351EF"/>
    <w:rsid w:val="00D36BFE"/>
    <w:rsid w:val="00D371AC"/>
    <w:rsid w:val="00D37EDE"/>
    <w:rsid w:val="00D403E4"/>
    <w:rsid w:val="00D40F4B"/>
    <w:rsid w:val="00D41112"/>
    <w:rsid w:val="00D41280"/>
    <w:rsid w:val="00D4195B"/>
    <w:rsid w:val="00D41DB6"/>
    <w:rsid w:val="00D42840"/>
    <w:rsid w:val="00D429A1"/>
    <w:rsid w:val="00D42A5D"/>
    <w:rsid w:val="00D42D34"/>
    <w:rsid w:val="00D42ED9"/>
    <w:rsid w:val="00D4343B"/>
    <w:rsid w:val="00D434E4"/>
    <w:rsid w:val="00D43FD9"/>
    <w:rsid w:val="00D4491A"/>
    <w:rsid w:val="00D4544D"/>
    <w:rsid w:val="00D45823"/>
    <w:rsid w:val="00D45D15"/>
    <w:rsid w:val="00D45DA5"/>
    <w:rsid w:val="00D45FDE"/>
    <w:rsid w:val="00D462CB"/>
    <w:rsid w:val="00D465F1"/>
    <w:rsid w:val="00D469DD"/>
    <w:rsid w:val="00D475B3"/>
    <w:rsid w:val="00D508F9"/>
    <w:rsid w:val="00D50EF6"/>
    <w:rsid w:val="00D516F6"/>
    <w:rsid w:val="00D5187A"/>
    <w:rsid w:val="00D51A09"/>
    <w:rsid w:val="00D51E66"/>
    <w:rsid w:val="00D52A43"/>
    <w:rsid w:val="00D52C35"/>
    <w:rsid w:val="00D52E5A"/>
    <w:rsid w:val="00D530CC"/>
    <w:rsid w:val="00D53873"/>
    <w:rsid w:val="00D5489E"/>
    <w:rsid w:val="00D54B78"/>
    <w:rsid w:val="00D55427"/>
    <w:rsid w:val="00D55709"/>
    <w:rsid w:val="00D560EC"/>
    <w:rsid w:val="00D56FEC"/>
    <w:rsid w:val="00D5718A"/>
    <w:rsid w:val="00D57726"/>
    <w:rsid w:val="00D57AC5"/>
    <w:rsid w:val="00D60B56"/>
    <w:rsid w:val="00D61566"/>
    <w:rsid w:val="00D61EDB"/>
    <w:rsid w:val="00D624A2"/>
    <w:rsid w:val="00D626EB"/>
    <w:rsid w:val="00D6288F"/>
    <w:rsid w:val="00D63A47"/>
    <w:rsid w:val="00D63E1E"/>
    <w:rsid w:val="00D63EDA"/>
    <w:rsid w:val="00D640D8"/>
    <w:rsid w:val="00D64BE4"/>
    <w:rsid w:val="00D64C2A"/>
    <w:rsid w:val="00D65338"/>
    <w:rsid w:val="00D654A7"/>
    <w:rsid w:val="00D65577"/>
    <w:rsid w:val="00D655F4"/>
    <w:rsid w:val="00D65876"/>
    <w:rsid w:val="00D65908"/>
    <w:rsid w:val="00D67215"/>
    <w:rsid w:val="00D672DD"/>
    <w:rsid w:val="00D6740F"/>
    <w:rsid w:val="00D67858"/>
    <w:rsid w:val="00D67B43"/>
    <w:rsid w:val="00D67C00"/>
    <w:rsid w:val="00D67CE5"/>
    <w:rsid w:val="00D67D05"/>
    <w:rsid w:val="00D67DDC"/>
    <w:rsid w:val="00D70664"/>
    <w:rsid w:val="00D7096F"/>
    <w:rsid w:val="00D70DDD"/>
    <w:rsid w:val="00D7113F"/>
    <w:rsid w:val="00D72225"/>
    <w:rsid w:val="00D7245B"/>
    <w:rsid w:val="00D729DE"/>
    <w:rsid w:val="00D72EA0"/>
    <w:rsid w:val="00D72F51"/>
    <w:rsid w:val="00D733DB"/>
    <w:rsid w:val="00D739BF"/>
    <w:rsid w:val="00D74AF8"/>
    <w:rsid w:val="00D74D6D"/>
    <w:rsid w:val="00D74D88"/>
    <w:rsid w:val="00D75B3A"/>
    <w:rsid w:val="00D763CF"/>
    <w:rsid w:val="00D7677D"/>
    <w:rsid w:val="00D773FF"/>
    <w:rsid w:val="00D77466"/>
    <w:rsid w:val="00D77698"/>
    <w:rsid w:val="00D77878"/>
    <w:rsid w:val="00D7790A"/>
    <w:rsid w:val="00D779C3"/>
    <w:rsid w:val="00D80783"/>
    <w:rsid w:val="00D808C4"/>
    <w:rsid w:val="00D80DBB"/>
    <w:rsid w:val="00D815AF"/>
    <w:rsid w:val="00D81C5F"/>
    <w:rsid w:val="00D81EAC"/>
    <w:rsid w:val="00D831B5"/>
    <w:rsid w:val="00D84140"/>
    <w:rsid w:val="00D8476A"/>
    <w:rsid w:val="00D84911"/>
    <w:rsid w:val="00D84DD1"/>
    <w:rsid w:val="00D85AA1"/>
    <w:rsid w:val="00D85CF8"/>
    <w:rsid w:val="00D85FD8"/>
    <w:rsid w:val="00D86DA3"/>
    <w:rsid w:val="00D86F97"/>
    <w:rsid w:val="00D90332"/>
    <w:rsid w:val="00D9088B"/>
    <w:rsid w:val="00D9091A"/>
    <w:rsid w:val="00D910AD"/>
    <w:rsid w:val="00D9172F"/>
    <w:rsid w:val="00D921C0"/>
    <w:rsid w:val="00D9274F"/>
    <w:rsid w:val="00D9368F"/>
    <w:rsid w:val="00D937EF"/>
    <w:rsid w:val="00D93992"/>
    <w:rsid w:val="00D93D9E"/>
    <w:rsid w:val="00D93F82"/>
    <w:rsid w:val="00D940ED"/>
    <w:rsid w:val="00D9497B"/>
    <w:rsid w:val="00D94F4F"/>
    <w:rsid w:val="00D951E5"/>
    <w:rsid w:val="00D9543C"/>
    <w:rsid w:val="00D96461"/>
    <w:rsid w:val="00D96825"/>
    <w:rsid w:val="00D96838"/>
    <w:rsid w:val="00D9689E"/>
    <w:rsid w:val="00D96A89"/>
    <w:rsid w:val="00D9736B"/>
    <w:rsid w:val="00D974F0"/>
    <w:rsid w:val="00DA041C"/>
    <w:rsid w:val="00DA06A4"/>
    <w:rsid w:val="00DA0CB2"/>
    <w:rsid w:val="00DA0E62"/>
    <w:rsid w:val="00DA136C"/>
    <w:rsid w:val="00DA1EB9"/>
    <w:rsid w:val="00DA1F53"/>
    <w:rsid w:val="00DA229E"/>
    <w:rsid w:val="00DA244D"/>
    <w:rsid w:val="00DA24D6"/>
    <w:rsid w:val="00DA33EB"/>
    <w:rsid w:val="00DA34F6"/>
    <w:rsid w:val="00DA3559"/>
    <w:rsid w:val="00DA3897"/>
    <w:rsid w:val="00DA3A95"/>
    <w:rsid w:val="00DA490C"/>
    <w:rsid w:val="00DA4BAC"/>
    <w:rsid w:val="00DA4D68"/>
    <w:rsid w:val="00DA5404"/>
    <w:rsid w:val="00DA5AB7"/>
    <w:rsid w:val="00DA5D69"/>
    <w:rsid w:val="00DA5F5F"/>
    <w:rsid w:val="00DA62C1"/>
    <w:rsid w:val="00DA72C5"/>
    <w:rsid w:val="00DA7B74"/>
    <w:rsid w:val="00DB1812"/>
    <w:rsid w:val="00DB21FC"/>
    <w:rsid w:val="00DB295C"/>
    <w:rsid w:val="00DB356C"/>
    <w:rsid w:val="00DB48C2"/>
    <w:rsid w:val="00DB4C30"/>
    <w:rsid w:val="00DB56B4"/>
    <w:rsid w:val="00DB67FC"/>
    <w:rsid w:val="00DB6859"/>
    <w:rsid w:val="00DB6D03"/>
    <w:rsid w:val="00DB7672"/>
    <w:rsid w:val="00DB7908"/>
    <w:rsid w:val="00DB7AC8"/>
    <w:rsid w:val="00DB7D1A"/>
    <w:rsid w:val="00DB7E64"/>
    <w:rsid w:val="00DB7F3A"/>
    <w:rsid w:val="00DC03A5"/>
    <w:rsid w:val="00DC05A1"/>
    <w:rsid w:val="00DC0CA1"/>
    <w:rsid w:val="00DC1253"/>
    <w:rsid w:val="00DC13BB"/>
    <w:rsid w:val="00DC3540"/>
    <w:rsid w:val="00DC3741"/>
    <w:rsid w:val="00DC3790"/>
    <w:rsid w:val="00DC379B"/>
    <w:rsid w:val="00DC3AD4"/>
    <w:rsid w:val="00DC4433"/>
    <w:rsid w:val="00DC4532"/>
    <w:rsid w:val="00DC46CA"/>
    <w:rsid w:val="00DC4DA2"/>
    <w:rsid w:val="00DC5EA4"/>
    <w:rsid w:val="00DC663C"/>
    <w:rsid w:val="00DC67B3"/>
    <w:rsid w:val="00DC724A"/>
    <w:rsid w:val="00DC7353"/>
    <w:rsid w:val="00DC7ABC"/>
    <w:rsid w:val="00DD032E"/>
    <w:rsid w:val="00DD0560"/>
    <w:rsid w:val="00DD084E"/>
    <w:rsid w:val="00DD0937"/>
    <w:rsid w:val="00DD156F"/>
    <w:rsid w:val="00DD1C83"/>
    <w:rsid w:val="00DD1C94"/>
    <w:rsid w:val="00DD26D7"/>
    <w:rsid w:val="00DD41F3"/>
    <w:rsid w:val="00DD44E6"/>
    <w:rsid w:val="00DD49D5"/>
    <w:rsid w:val="00DD5668"/>
    <w:rsid w:val="00DD5862"/>
    <w:rsid w:val="00DD5FE6"/>
    <w:rsid w:val="00DD6122"/>
    <w:rsid w:val="00DD660B"/>
    <w:rsid w:val="00DD67A4"/>
    <w:rsid w:val="00DD6EDC"/>
    <w:rsid w:val="00DD71B3"/>
    <w:rsid w:val="00DD722D"/>
    <w:rsid w:val="00DD748A"/>
    <w:rsid w:val="00DD7BC6"/>
    <w:rsid w:val="00DD7EE3"/>
    <w:rsid w:val="00DE1427"/>
    <w:rsid w:val="00DE1CEB"/>
    <w:rsid w:val="00DE21A3"/>
    <w:rsid w:val="00DE26C7"/>
    <w:rsid w:val="00DE3974"/>
    <w:rsid w:val="00DE3A74"/>
    <w:rsid w:val="00DE4DBF"/>
    <w:rsid w:val="00DE520F"/>
    <w:rsid w:val="00DE55BF"/>
    <w:rsid w:val="00DE5DB2"/>
    <w:rsid w:val="00DE6305"/>
    <w:rsid w:val="00DE63E4"/>
    <w:rsid w:val="00DE6DC4"/>
    <w:rsid w:val="00DE7517"/>
    <w:rsid w:val="00DE7F03"/>
    <w:rsid w:val="00DF0023"/>
    <w:rsid w:val="00DF0425"/>
    <w:rsid w:val="00DF07DB"/>
    <w:rsid w:val="00DF16F1"/>
    <w:rsid w:val="00DF1F2D"/>
    <w:rsid w:val="00DF2108"/>
    <w:rsid w:val="00DF25B8"/>
    <w:rsid w:val="00DF27CC"/>
    <w:rsid w:val="00DF2911"/>
    <w:rsid w:val="00DF2934"/>
    <w:rsid w:val="00DF321E"/>
    <w:rsid w:val="00DF37BC"/>
    <w:rsid w:val="00DF4129"/>
    <w:rsid w:val="00DF4613"/>
    <w:rsid w:val="00DF497D"/>
    <w:rsid w:val="00DF554B"/>
    <w:rsid w:val="00DF5780"/>
    <w:rsid w:val="00DF5F1D"/>
    <w:rsid w:val="00DF5F66"/>
    <w:rsid w:val="00DF5FAE"/>
    <w:rsid w:val="00DF6865"/>
    <w:rsid w:val="00DF6A56"/>
    <w:rsid w:val="00DF706D"/>
    <w:rsid w:val="00E007F8"/>
    <w:rsid w:val="00E00EB0"/>
    <w:rsid w:val="00E012A7"/>
    <w:rsid w:val="00E01B4E"/>
    <w:rsid w:val="00E02278"/>
    <w:rsid w:val="00E02ADE"/>
    <w:rsid w:val="00E03319"/>
    <w:rsid w:val="00E0340E"/>
    <w:rsid w:val="00E03530"/>
    <w:rsid w:val="00E03BB8"/>
    <w:rsid w:val="00E043DC"/>
    <w:rsid w:val="00E04937"/>
    <w:rsid w:val="00E049F0"/>
    <w:rsid w:val="00E04F43"/>
    <w:rsid w:val="00E05187"/>
    <w:rsid w:val="00E05752"/>
    <w:rsid w:val="00E05D08"/>
    <w:rsid w:val="00E05DB8"/>
    <w:rsid w:val="00E061FB"/>
    <w:rsid w:val="00E069ED"/>
    <w:rsid w:val="00E06EC2"/>
    <w:rsid w:val="00E06F5A"/>
    <w:rsid w:val="00E073A5"/>
    <w:rsid w:val="00E0755E"/>
    <w:rsid w:val="00E07D05"/>
    <w:rsid w:val="00E106F6"/>
    <w:rsid w:val="00E108B2"/>
    <w:rsid w:val="00E1092F"/>
    <w:rsid w:val="00E10B06"/>
    <w:rsid w:val="00E10C74"/>
    <w:rsid w:val="00E116D9"/>
    <w:rsid w:val="00E118DF"/>
    <w:rsid w:val="00E11FB4"/>
    <w:rsid w:val="00E121EA"/>
    <w:rsid w:val="00E122F8"/>
    <w:rsid w:val="00E125CF"/>
    <w:rsid w:val="00E12B71"/>
    <w:rsid w:val="00E12DEF"/>
    <w:rsid w:val="00E140A2"/>
    <w:rsid w:val="00E1410C"/>
    <w:rsid w:val="00E14682"/>
    <w:rsid w:val="00E1477A"/>
    <w:rsid w:val="00E148E1"/>
    <w:rsid w:val="00E14C73"/>
    <w:rsid w:val="00E15301"/>
    <w:rsid w:val="00E157A4"/>
    <w:rsid w:val="00E160DD"/>
    <w:rsid w:val="00E16AAA"/>
    <w:rsid w:val="00E17128"/>
    <w:rsid w:val="00E17648"/>
    <w:rsid w:val="00E17C41"/>
    <w:rsid w:val="00E2051C"/>
    <w:rsid w:val="00E205BB"/>
    <w:rsid w:val="00E20DBB"/>
    <w:rsid w:val="00E21772"/>
    <w:rsid w:val="00E21952"/>
    <w:rsid w:val="00E21BC2"/>
    <w:rsid w:val="00E2214B"/>
    <w:rsid w:val="00E235BE"/>
    <w:rsid w:val="00E23BDC"/>
    <w:rsid w:val="00E23F7B"/>
    <w:rsid w:val="00E242E8"/>
    <w:rsid w:val="00E25826"/>
    <w:rsid w:val="00E25F72"/>
    <w:rsid w:val="00E266C7"/>
    <w:rsid w:val="00E266D8"/>
    <w:rsid w:val="00E2682D"/>
    <w:rsid w:val="00E26BF7"/>
    <w:rsid w:val="00E271F1"/>
    <w:rsid w:val="00E27CDF"/>
    <w:rsid w:val="00E30EFB"/>
    <w:rsid w:val="00E3116B"/>
    <w:rsid w:val="00E3128B"/>
    <w:rsid w:val="00E313E5"/>
    <w:rsid w:val="00E314AE"/>
    <w:rsid w:val="00E31CBE"/>
    <w:rsid w:val="00E3299B"/>
    <w:rsid w:val="00E32CA8"/>
    <w:rsid w:val="00E32E2F"/>
    <w:rsid w:val="00E344DF"/>
    <w:rsid w:val="00E34864"/>
    <w:rsid w:val="00E34AD7"/>
    <w:rsid w:val="00E34E60"/>
    <w:rsid w:val="00E36FCC"/>
    <w:rsid w:val="00E3751F"/>
    <w:rsid w:val="00E377BD"/>
    <w:rsid w:val="00E404B0"/>
    <w:rsid w:val="00E4168D"/>
    <w:rsid w:val="00E417C5"/>
    <w:rsid w:val="00E41FE6"/>
    <w:rsid w:val="00E42681"/>
    <w:rsid w:val="00E435A8"/>
    <w:rsid w:val="00E439C3"/>
    <w:rsid w:val="00E43C60"/>
    <w:rsid w:val="00E43E6D"/>
    <w:rsid w:val="00E44AE2"/>
    <w:rsid w:val="00E44D82"/>
    <w:rsid w:val="00E4528B"/>
    <w:rsid w:val="00E46535"/>
    <w:rsid w:val="00E468C3"/>
    <w:rsid w:val="00E46AA6"/>
    <w:rsid w:val="00E46AF3"/>
    <w:rsid w:val="00E46CD4"/>
    <w:rsid w:val="00E46E14"/>
    <w:rsid w:val="00E47218"/>
    <w:rsid w:val="00E47815"/>
    <w:rsid w:val="00E478D5"/>
    <w:rsid w:val="00E50025"/>
    <w:rsid w:val="00E50CDC"/>
    <w:rsid w:val="00E50D45"/>
    <w:rsid w:val="00E51B59"/>
    <w:rsid w:val="00E53D56"/>
    <w:rsid w:val="00E54632"/>
    <w:rsid w:val="00E55603"/>
    <w:rsid w:val="00E558C9"/>
    <w:rsid w:val="00E55F35"/>
    <w:rsid w:val="00E564A5"/>
    <w:rsid w:val="00E56A9A"/>
    <w:rsid w:val="00E5718F"/>
    <w:rsid w:val="00E57204"/>
    <w:rsid w:val="00E576DD"/>
    <w:rsid w:val="00E57783"/>
    <w:rsid w:val="00E577B7"/>
    <w:rsid w:val="00E60418"/>
    <w:rsid w:val="00E60A8C"/>
    <w:rsid w:val="00E614BE"/>
    <w:rsid w:val="00E61508"/>
    <w:rsid w:val="00E61510"/>
    <w:rsid w:val="00E619B2"/>
    <w:rsid w:val="00E628BA"/>
    <w:rsid w:val="00E631AA"/>
    <w:rsid w:val="00E631C5"/>
    <w:rsid w:val="00E63629"/>
    <w:rsid w:val="00E63A59"/>
    <w:rsid w:val="00E63A84"/>
    <w:rsid w:val="00E6501B"/>
    <w:rsid w:val="00E658A8"/>
    <w:rsid w:val="00E65C8E"/>
    <w:rsid w:val="00E6601B"/>
    <w:rsid w:val="00E66023"/>
    <w:rsid w:val="00E662B0"/>
    <w:rsid w:val="00E6717A"/>
    <w:rsid w:val="00E67216"/>
    <w:rsid w:val="00E672DA"/>
    <w:rsid w:val="00E6731A"/>
    <w:rsid w:val="00E67F1A"/>
    <w:rsid w:val="00E700EB"/>
    <w:rsid w:val="00E70589"/>
    <w:rsid w:val="00E707BB"/>
    <w:rsid w:val="00E708E8"/>
    <w:rsid w:val="00E70C34"/>
    <w:rsid w:val="00E70E79"/>
    <w:rsid w:val="00E70FBE"/>
    <w:rsid w:val="00E713E7"/>
    <w:rsid w:val="00E714DA"/>
    <w:rsid w:val="00E7155E"/>
    <w:rsid w:val="00E717CE"/>
    <w:rsid w:val="00E71A16"/>
    <w:rsid w:val="00E71B2B"/>
    <w:rsid w:val="00E71F6D"/>
    <w:rsid w:val="00E72F3A"/>
    <w:rsid w:val="00E73405"/>
    <w:rsid w:val="00E73839"/>
    <w:rsid w:val="00E74262"/>
    <w:rsid w:val="00E751CA"/>
    <w:rsid w:val="00E75B5C"/>
    <w:rsid w:val="00E76117"/>
    <w:rsid w:val="00E76754"/>
    <w:rsid w:val="00E76C93"/>
    <w:rsid w:val="00E7700A"/>
    <w:rsid w:val="00E800B5"/>
    <w:rsid w:val="00E806CF"/>
    <w:rsid w:val="00E80B57"/>
    <w:rsid w:val="00E814A8"/>
    <w:rsid w:val="00E825EF"/>
    <w:rsid w:val="00E83BFB"/>
    <w:rsid w:val="00E84932"/>
    <w:rsid w:val="00E8504F"/>
    <w:rsid w:val="00E8556A"/>
    <w:rsid w:val="00E85728"/>
    <w:rsid w:val="00E857B1"/>
    <w:rsid w:val="00E861CC"/>
    <w:rsid w:val="00E86901"/>
    <w:rsid w:val="00E86D6A"/>
    <w:rsid w:val="00E86E2C"/>
    <w:rsid w:val="00E870EA"/>
    <w:rsid w:val="00E87BA2"/>
    <w:rsid w:val="00E90025"/>
    <w:rsid w:val="00E90205"/>
    <w:rsid w:val="00E907D1"/>
    <w:rsid w:val="00E91AD2"/>
    <w:rsid w:val="00E92069"/>
    <w:rsid w:val="00E933E5"/>
    <w:rsid w:val="00E9460F"/>
    <w:rsid w:val="00E949A3"/>
    <w:rsid w:val="00E94E1E"/>
    <w:rsid w:val="00E95177"/>
    <w:rsid w:val="00E9520D"/>
    <w:rsid w:val="00E95462"/>
    <w:rsid w:val="00E95500"/>
    <w:rsid w:val="00E95814"/>
    <w:rsid w:val="00E95B58"/>
    <w:rsid w:val="00E95C66"/>
    <w:rsid w:val="00E9616E"/>
    <w:rsid w:val="00E96326"/>
    <w:rsid w:val="00E965CE"/>
    <w:rsid w:val="00E971D2"/>
    <w:rsid w:val="00E9727A"/>
    <w:rsid w:val="00E973B2"/>
    <w:rsid w:val="00E97492"/>
    <w:rsid w:val="00E977AC"/>
    <w:rsid w:val="00E97AA3"/>
    <w:rsid w:val="00EA01A8"/>
    <w:rsid w:val="00EA0D73"/>
    <w:rsid w:val="00EA1030"/>
    <w:rsid w:val="00EA1A10"/>
    <w:rsid w:val="00EA24DC"/>
    <w:rsid w:val="00EA27A1"/>
    <w:rsid w:val="00EA38AD"/>
    <w:rsid w:val="00EA3F77"/>
    <w:rsid w:val="00EA4254"/>
    <w:rsid w:val="00EA45AE"/>
    <w:rsid w:val="00EA45FC"/>
    <w:rsid w:val="00EA494F"/>
    <w:rsid w:val="00EA4D2D"/>
    <w:rsid w:val="00EA4E61"/>
    <w:rsid w:val="00EA4F14"/>
    <w:rsid w:val="00EA5238"/>
    <w:rsid w:val="00EA5FA3"/>
    <w:rsid w:val="00EA5FBD"/>
    <w:rsid w:val="00EA60B1"/>
    <w:rsid w:val="00EA6624"/>
    <w:rsid w:val="00EA6D1A"/>
    <w:rsid w:val="00EA7254"/>
    <w:rsid w:val="00EA733E"/>
    <w:rsid w:val="00EA73C3"/>
    <w:rsid w:val="00EA7701"/>
    <w:rsid w:val="00EA7C99"/>
    <w:rsid w:val="00EA7F12"/>
    <w:rsid w:val="00EB082F"/>
    <w:rsid w:val="00EB0C63"/>
    <w:rsid w:val="00EB10B6"/>
    <w:rsid w:val="00EB1344"/>
    <w:rsid w:val="00EB1C0C"/>
    <w:rsid w:val="00EB2BCB"/>
    <w:rsid w:val="00EB336C"/>
    <w:rsid w:val="00EB39AC"/>
    <w:rsid w:val="00EB3A14"/>
    <w:rsid w:val="00EB3A99"/>
    <w:rsid w:val="00EB4EF4"/>
    <w:rsid w:val="00EB4FFC"/>
    <w:rsid w:val="00EB50BA"/>
    <w:rsid w:val="00EB527C"/>
    <w:rsid w:val="00EB5E80"/>
    <w:rsid w:val="00EB5F5A"/>
    <w:rsid w:val="00EB6824"/>
    <w:rsid w:val="00EB6B64"/>
    <w:rsid w:val="00EB7D78"/>
    <w:rsid w:val="00EB7D9B"/>
    <w:rsid w:val="00EB7F38"/>
    <w:rsid w:val="00EC025D"/>
    <w:rsid w:val="00EC05FA"/>
    <w:rsid w:val="00EC119A"/>
    <w:rsid w:val="00EC2BB7"/>
    <w:rsid w:val="00EC2EB4"/>
    <w:rsid w:val="00EC2EF3"/>
    <w:rsid w:val="00EC39A5"/>
    <w:rsid w:val="00EC48A8"/>
    <w:rsid w:val="00EC498E"/>
    <w:rsid w:val="00EC4C1A"/>
    <w:rsid w:val="00EC51FA"/>
    <w:rsid w:val="00EC524F"/>
    <w:rsid w:val="00EC541F"/>
    <w:rsid w:val="00EC62CE"/>
    <w:rsid w:val="00EC6688"/>
    <w:rsid w:val="00EC6757"/>
    <w:rsid w:val="00EC6A51"/>
    <w:rsid w:val="00EC6F90"/>
    <w:rsid w:val="00EC7559"/>
    <w:rsid w:val="00EC777A"/>
    <w:rsid w:val="00EC7A7C"/>
    <w:rsid w:val="00EC7BB2"/>
    <w:rsid w:val="00EC7C42"/>
    <w:rsid w:val="00EC7FC4"/>
    <w:rsid w:val="00ED02DE"/>
    <w:rsid w:val="00ED0BD6"/>
    <w:rsid w:val="00ED2375"/>
    <w:rsid w:val="00ED2CC1"/>
    <w:rsid w:val="00ED2E0B"/>
    <w:rsid w:val="00ED30A2"/>
    <w:rsid w:val="00ED3CA3"/>
    <w:rsid w:val="00ED405D"/>
    <w:rsid w:val="00ED4AD6"/>
    <w:rsid w:val="00ED5A54"/>
    <w:rsid w:val="00ED6EEF"/>
    <w:rsid w:val="00EE0899"/>
    <w:rsid w:val="00EE12A8"/>
    <w:rsid w:val="00EE1829"/>
    <w:rsid w:val="00EE208D"/>
    <w:rsid w:val="00EE2BFF"/>
    <w:rsid w:val="00EE2ED1"/>
    <w:rsid w:val="00EE358A"/>
    <w:rsid w:val="00EE360F"/>
    <w:rsid w:val="00EE3970"/>
    <w:rsid w:val="00EE46D9"/>
    <w:rsid w:val="00EE47EB"/>
    <w:rsid w:val="00EE4FAF"/>
    <w:rsid w:val="00EE5A2A"/>
    <w:rsid w:val="00EE5CE8"/>
    <w:rsid w:val="00EE62F8"/>
    <w:rsid w:val="00EE63EB"/>
    <w:rsid w:val="00EE6E61"/>
    <w:rsid w:val="00EE71D2"/>
    <w:rsid w:val="00EE721A"/>
    <w:rsid w:val="00EE7973"/>
    <w:rsid w:val="00EF04F2"/>
    <w:rsid w:val="00EF087C"/>
    <w:rsid w:val="00EF0C8A"/>
    <w:rsid w:val="00EF1543"/>
    <w:rsid w:val="00EF187F"/>
    <w:rsid w:val="00EF19C9"/>
    <w:rsid w:val="00EF2120"/>
    <w:rsid w:val="00EF2553"/>
    <w:rsid w:val="00EF261F"/>
    <w:rsid w:val="00EF28B0"/>
    <w:rsid w:val="00EF291C"/>
    <w:rsid w:val="00EF2ED0"/>
    <w:rsid w:val="00EF4879"/>
    <w:rsid w:val="00EF4891"/>
    <w:rsid w:val="00EF49B4"/>
    <w:rsid w:val="00EF5246"/>
    <w:rsid w:val="00EF5D89"/>
    <w:rsid w:val="00EF5D97"/>
    <w:rsid w:val="00EF68E0"/>
    <w:rsid w:val="00EF69D1"/>
    <w:rsid w:val="00EF6E83"/>
    <w:rsid w:val="00EF70C8"/>
    <w:rsid w:val="00EF7391"/>
    <w:rsid w:val="00F0074A"/>
    <w:rsid w:val="00F00A3D"/>
    <w:rsid w:val="00F00CF9"/>
    <w:rsid w:val="00F00D29"/>
    <w:rsid w:val="00F01337"/>
    <w:rsid w:val="00F013FF"/>
    <w:rsid w:val="00F01C09"/>
    <w:rsid w:val="00F01D8F"/>
    <w:rsid w:val="00F01F0E"/>
    <w:rsid w:val="00F020D5"/>
    <w:rsid w:val="00F02606"/>
    <w:rsid w:val="00F0461D"/>
    <w:rsid w:val="00F055DC"/>
    <w:rsid w:val="00F05BA3"/>
    <w:rsid w:val="00F05F8B"/>
    <w:rsid w:val="00F0667D"/>
    <w:rsid w:val="00F06DE0"/>
    <w:rsid w:val="00F070EA"/>
    <w:rsid w:val="00F07264"/>
    <w:rsid w:val="00F07FC2"/>
    <w:rsid w:val="00F07FCD"/>
    <w:rsid w:val="00F106DC"/>
    <w:rsid w:val="00F10B98"/>
    <w:rsid w:val="00F111BC"/>
    <w:rsid w:val="00F1177E"/>
    <w:rsid w:val="00F12079"/>
    <w:rsid w:val="00F1219D"/>
    <w:rsid w:val="00F12FF1"/>
    <w:rsid w:val="00F132D6"/>
    <w:rsid w:val="00F1427B"/>
    <w:rsid w:val="00F149EB"/>
    <w:rsid w:val="00F156DB"/>
    <w:rsid w:val="00F15778"/>
    <w:rsid w:val="00F16551"/>
    <w:rsid w:val="00F16EE2"/>
    <w:rsid w:val="00F17CE7"/>
    <w:rsid w:val="00F20135"/>
    <w:rsid w:val="00F20748"/>
    <w:rsid w:val="00F20BFF"/>
    <w:rsid w:val="00F21179"/>
    <w:rsid w:val="00F21BAA"/>
    <w:rsid w:val="00F21DF3"/>
    <w:rsid w:val="00F2219D"/>
    <w:rsid w:val="00F22322"/>
    <w:rsid w:val="00F22B9F"/>
    <w:rsid w:val="00F2313A"/>
    <w:rsid w:val="00F2589B"/>
    <w:rsid w:val="00F25970"/>
    <w:rsid w:val="00F25C27"/>
    <w:rsid w:val="00F263AB"/>
    <w:rsid w:val="00F26562"/>
    <w:rsid w:val="00F26A38"/>
    <w:rsid w:val="00F27448"/>
    <w:rsid w:val="00F27F1C"/>
    <w:rsid w:val="00F27F49"/>
    <w:rsid w:val="00F30087"/>
    <w:rsid w:val="00F310CE"/>
    <w:rsid w:val="00F32105"/>
    <w:rsid w:val="00F324AB"/>
    <w:rsid w:val="00F326EC"/>
    <w:rsid w:val="00F326F8"/>
    <w:rsid w:val="00F327CF"/>
    <w:rsid w:val="00F328EC"/>
    <w:rsid w:val="00F3441A"/>
    <w:rsid w:val="00F34711"/>
    <w:rsid w:val="00F34A4B"/>
    <w:rsid w:val="00F351D2"/>
    <w:rsid w:val="00F352E0"/>
    <w:rsid w:val="00F3557D"/>
    <w:rsid w:val="00F35CCB"/>
    <w:rsid w:val="00F35F60"/>
    <w:rsid w:val="00F36733"/>
    <w:rsid w:val="00F36DC3"/>
    <w:rsid w:val="00F37DBF"/>
    <w:rsid w:val="00F40334"/>
    <w:rsid w:val="00F40A2F"/>
    <w:rsid w:val="00F41A3E"/>
    <w:rsid w:val="00F422DF"/>
    <w:rsid w:val="00F424B7"/>
    <w:rsid w:val="00F42C04"/>
    <w:rsid w:val="00F42C19"/>
    <w:rsid w:val="00F42E5A"/>
    <w:rsid w:val="00F42F3A"/>
    <w:rsid w:val="00F42FC6"/>
    <w:rsid w:val="00F4313C"/>
    <w:rsid w:val="00F43253"/>
    <w:rsid w:val="00F43EF8"/>
    <w:rsid w:val="00F447D2"/>
    <w:rsid w:val="00F447DB"/>
    <w:rsid w:val="00F44862"/>
    <w:rsid w:val="00F44EF8"/>
    <w:rsid w:val="00F44FAF"/>
    <w:rsid w:val="00F451EE"/>
    <w:rsid w:val="00F452FF"/>
    <w:rsid w:val="00F45629"/>
    <w:rsid w:val="00F457A1"/>
    <w:rsid w:val="00F45C6C"/>
    <w:rsid w:val="00F479F3"/>
    <w:rsid w:val="00F47D12"/>
    <w:rsid w:val="00F47E59"/>
    <w:rsid w:val="00F47EE8"/>
    <w:rsid w:val="00F504F0"/>
    <w:rsid w:val="00F50EF7"/>
    <w:rsid w:val="00F5151C"/>
    <w:rsid w:val="00F51741"/>
    <w:rsid w:val="00F51758"/>
    <w:rsid w:val="00F52657"/>
    <w:rsid w:val="00F52D63"/>
    <w:rsid w:val="00F52FF1"/>
    <w:rsid w:val="00F53F3D"/>
    <w:rsid w:val="00F552FF"/>
    <w:rsid w:val="00F55402"/>
    <w:rsid w:val="00F556E3"/>
    <w:rsid w:val="00F55ADF"/>
    <w:rsid w:val="00F55EF4"/>
    <w:rsid w:val="00F56297"/>
    <w:rsid w:val="00F573B7"/>
    <w:rsid w:val="00F57FB6"/>
    <w:rsid w:val="00F57FFA"/>
    <w:rsid w:val="00F605D3"/>
    <w:rsid w:val="00F60A75"/>
    <w:rsid w:val="00F61E30"/>
    <w:rsid w:val="00F63907"/>
    <w:rsid w:val="00F64376"/>
    <w:rsid w:val="00F643F0"/>
    <w:rsid w:val="00F6456E"/>
    <w:rsid w:val="00F64989"/>
    <w:rsid w:val="00F64A97"/>
    <w:rsid w:val="00F64B21"/>
    <w:rsid w:val="00F654B9"/>
    <w:rsid w:val="00F65ADA"/>
    <w:rsid w:val="00F6729D"/>
    <w:rsid w:val="00F672F6"/>
    <w:rsid w:val="00F67A05"/>
    <w:rsid w:val="00F70112"/>
    <w:rsid w:val="00F70B70"/>
    <w:rsid w:val="00F7179A"/>
    <w:rsid w:val="00F719A5"/>
    <w:rsid w:val="00F71B1A"/>
    <w:rsid w:val="00F71D8F"/>
    <w:rsid w:val="00F71EA3"/>
    <w:rsid w:val="00F727AF"/>
    <w:rsid w:val="00F72F4E"/>
    <w:rsid w:val="00F73272"/>
    <w:rsid w:val="00F732A2"/>
    <w:rsid w:val="00F73782"/>
    <w:rsid w:val="00F74690"/>
    <w:rsid w:val="00F750C5"/>
    <w:rsid w:val="00F751D5"/>
    <w:rsid w:val="00F757B8"/>
    <w:rsid w:val="00F75A7A"/>
    <w:rsid w:val="00F75CFB"/>
    <w:rsid w:val="00F75F92"/>
    <w:rsid w:val="00F7647D"/>
    <w:rsid w:val="00F80A1E"/>
    <w:rsid w:val="00F8158E"/>
    <w:rsid w:val="00F81A51"/>
    <w:rsid w:val="00F81CDA"/>
    <w:rsid w:val="00F81D36"/>
    <w:rsid w:val="00F81E64"/>
    <w:rsid w:val="00F81FCE"/>
    <w:rsid w:val="00F82115"/>
    <w:rsid w:val="00F821BE"/>
    <w:rsid w:val="00F82208"/>
    <w:rsid w:val="00F82878"/>
    <w:rsid w:val="00F82B86"/>
    <w:rsid w:val="00F82E02"/>
    <w:rsid w:val="00F83110"/>
    <w:rsid w:val="00F83580"/>
    <w:rsid w:val="00F8395C"/>
    <w:rsid w:val="00F83F98"/>
    <w:rsid w:val="00F844C5"/>
    <w:rsid w:val="00F8527B"/>
    <w:rsid w:val="00F85365"/>
    <w:rsid w:val="00F85594"/>
    <w:rsid w:val="00F86721"/>
    <w:rsid w:val="00F86DC8"/>
    <w:rsid w:val="00F86F14"/>
    <w:rsid w:val="00F87727"/>
    <w:rsid w:val="00F901C4"/>
    <w:rsid w:val="00F9021C"/>
    <w:rsid w:val="00F920DF"/>
    <w:rsid w:val="00F92299"/>
    <w:rsid w:val="00F9238D"/>
    <w:rsid w:val="00F923F1"/>
    <w:rsid w:val="00F92F5D"/>
    <w:rsid w:val="00F934CF"/>
    <w:rsid w:val="00F93B59"/>
    <w:rsid w:val="00F941B9"/>
    <w:rsid w:val="00F9438E"/>
    <w:rsid w:val="00F95301"/>
    <w:rsid w:val="00F95F9B"/>
    <w:rsid w:val="00F96873"/>
    <w:rsid w:val="00F96F76"/>
    <w:rsid w:val="00F975B5"/>
    <w:rsid w:val="00F97A0F"/>
    <w:rsid w:val="00FA087B"/>
    <w:rsid w:val="00FA157C"/>
    <w:rsid w:val="00FA18F2"/>
    <w:rsid w:val="00FA203A"/>
    <w:rsid w:val="00FA2339"/>
    <w:rsid w:val="00FA25A8"/>
    <w:rsid w:val="00FA3155"/>
    <w:rsid w:val="00FA3393"/>
    <w:rsid w:val="00FA3675"/>
    <w:rsid w:val="00FA3763"/>
    <w:rsid w:val="00FA3AA2"/>
    <w:rsid w:val="00FA3C88"/>
    <w:rsid w:val="00FA3EB0"/>
    <w:rsid w:val="00FA4FBE"/>
    <w:rsid w:val="00FA51BB"/>
    <w:rsid w:val="00FA5497"/>
    <w:rsid w:val="00FA5E7C"/>
    <w:rsid w:val="00FA6BAC"/>
    <w:rsid w:val="00FA6C2D"/>
    <w:rsid w:val="00FA6FAF"/>
    <w:rsid w:val="00FA73FC"/>
    <w:rsid w:val="00FA755A"/>
    <w:rsid w:val="00FA7585"/>
    <w:rsid w:val="00FA77DA"/>
    <w:rsid w:val="00FB002B"/>
    <w:rsid w:val="00FB0EBF"/>
    <w:rsid w:val="00FB0FF0"/>
    <w:rsid w:val="00FB1D7A"/>
    <w:rsid w:val="00FB210F"/>
    <w:rsid w:val="00FB2ABC"/>
    <w:rsid w:val="00FB2DDB"/>
    <w:rsid w:val="00FB2DEA"/>
    <w:rsid w:val="00FB43D1"/>
    <w:rsid w:val="00FB44FF"/>
    <w:rsid w:val="00FB4543"/>
    <w:rsid w:val="00FB476A"/>
    <w:rsid w:val="00FB52D1"/>
    <w:rsid w:val="00FB5769"/>
    <w:rsid w:val="00FB57DC"/>
    <w:rsid w:val="00FB5975"/>
    <w:rsid w:val="00FB59B7"/>
    <w:rsid w:val="00FB5B87"/>
    <w:rsid w:val="00FB5E33"/>
    <w:rsid w:val="00FB76F4"/>
    <w:rsid w:val="00FB790D"/>
    <w:rsid w:val="00FB7B2A"/>
    <w:rsid w:val="00FC0333"/>
    <w:rsid w:val="00FC04DF"/>
    <w:rsid w:val="00FC071A"/>
    <w:rsid w:val="00FC0DAD"/>
    <w:rsid w:val="00FC0EC3"/>
    <w:rsid w:val="00FC0FF2"/>
    <w:rsid w:val="00FC1067"/>
    <w:rsid w:val="00FC20C9"/>
    <w:rsid w:val="00FC233D"/>
    <w:rsid w:val="00FC3A0E"/>
    <w:rsid w:val="00FC3CD1"/>
    <w:rsid w:val="00FC3E49"/>
    <w:rsid w:val="00FC434B"/>
    <w:rsid w:val="00FC4661"/>
    <w:rsid w:val="00FC4BF3"/>
    <w:rsid w:val="00FC5A8A"/>
    <w:rsid w:val="00FC625A"/>
    <w:rsid w:val="00FC6444"/>
    <w:rsid w:val="00FD028F"/>
    <w:rsid w:val="00FD03B3"/>
    <w:rsid w:val="00FD1085"/>
    <w:rsid w:val="00FD196E"/>
    <w:rsid w:val="00FD1AFF"/>
    <w:rsid w:val="00FD1B82"/>
    <w:rsid w:val="00FD1E08"/>
    <w:rsid w:val="00FD229F"/>
    <w:rsid w:val="00FD261C"/>
    <w:rsid w:val="00FD2BE0"/>
    <w:rsid w:val="00FD3080"/>
    <w:rsid w:val="00FD3358"/>
    <w:rsid w:val="00FD3447"/>
    <w:rsid w:val="00FD3839"/>
    <w:rsid w:val="00FD38B8"/>
    <w:rsid w:val="00FD3979"/>
    <w:rsid w:val="00FD3A31"/>
    <w:rsid w:val="00FD3C78"/>
    <w:rsid w:val="00FD3DF3"/>
    <w:rsid w:val="00FD44AA"/>
    <w:rsid w:val="00FD5234"/>
    <w:rsid w:val="00FD666F"/>
    <w:rsid w:val="00FD6EEE"/>
    <w:rsid w:val="00FD703F"/>
    <w:rsid w:val="00FE057A"/>
    <w:rsid w:val="00FE106E"/>
    <w:rsid w:val="00FE1B47"/>
    <w:rsid w:val="00FE2029"/>
    <w:rsid w:val="00FE40A3"/>
    <w:rsid w:val="00FE4C4D"/>
    <w:rsid w:val="00FE622A"/>
    <w:rsid w:val="00FE74E9"/>
    <w:rsid w:val="00FF10CA"/>
    <w:rsid w:val="00FF2310"/>
    <w:rsid w:val="00FF30C1"/>
    <w:rsid w:val="00FF34BA"/>
    <w:rsid w:val="00FF411C"/>
    <w:rsid w:val="00FF4CFF"/>
    <w:rsid w:val="00FF4E02"/>
    <w:rsid w:val="00FF519B"/>
    <w:rsid w:val="00FF5488"/>
    <w:rsid w:val="00FF563C"/>
    <w:rsid w:val="00FF5CE5"/>
    <w:rsid w:val="00FF6351"/>
    <w:rsid w:val="00FF6515"/>
    <w:rsid w:val="00FF7149"/>
    <w:rsid w:val="00FF7E31"/>
    <w:rsid w:val="07CD2DDB"/>
    <w:rsid w:val="0936C07C"/>
    <w:rsid w:val="0B0E0B2C"/>
    <w:rsid w:val="0B0F0E7F"/>
    <w:rsid w:val="0B17AC68"/>
    <w:rsid w:val="0D639214"/>
    <w:rsid w:val="0E955435"/>
    <w:rsid w:val="0FEF1AA5"/>
    <w:rsid w:val="1364DA11"/>
    <w:rsid w:val="14044AB9"/>
    <w:rsid w:val="154BE532"/>
    <w:rsid w:val="16A375BB"/>
    <w:rsid w:val="18328C0E"/>
    <w:rsid w:val="1870FA2E"/>
    <w:rsid w:val="1B34FB86"/>
    <w:rsid w:val="1C57877E"/>
    <w:rsid w:val="1D972B1E"/>
    <w:rsid w:val="1E91CBBA"/>
    <w:rsid w:val="221DAF4B"/>
    <w:rsid w:val="222707F7"/>
    <w:rsid w:val="254FBD3F"/>
    <w:rsid w:val="261D1A7D"/>
    <w:rsid w:val="2832B726"/>
    <w:rsid w:val="29AEA466"/>
    <w:rsid w:val="2AB69800"/>
    <w:rsid w:val="2DFBABC6"/>
    <w:rsid w:val="2E212656"/>
    <w:rsid w:val="2E44BBD2"/>
    <w:rsid w:val="346F4B5F"/>
    <w:rsid w:val="373F04E9"/>
    <w:rsid w:val="3BBF2CB3"/>
    <w:rsid w:val="424CFB5D"/>
    <w:rsid w:val="44A63E0E"/>
    <w:rsid w:val="4681AC83"/>
    <w:rsid w:val="4A8BA4DE"/>
    <w:rsid w:val="4CA4F2BE"/>
    <w:rsid w:val="4CF9EABD"/>
    <w:rsid w:val="4F5FB7F8"/>
    <w:rsid w:val="50F7BDC4"/>
    <w:rsid w:val="53800103"/>
    <w:rsid w:val="53E9DC37"/>
    <w:rsid w:val="59E90F04"/>
    <w:rsid w:val="5C48B2D1"/>
    <w:rsid w:val="5FB98968"/>
    <w:rsid w:val="6609B086"/>
    <w:rsid w:val="674A4E22"/>
    <w:rsid w:val="69EE6120"/>
    <w:rsid w:val="731AEAE4"/>
    <w:rsid w:val="73323C7A"/>
    <w:rsid w:val="74AD0F48"/>
    <w:rsid w:val="7605177E"/>
    <w:rsid w:val="7638C9F8"/>
    <w:rsid w:val="77359824"/>
    <w:rsid w:val="7766E87D"/>
    <w:rsid w:val="77BC341F"/>
    <w:rsid w:val="78547C0A"/>
    <w:rsid w:val="7BE8AA60"/>
    <w:rsid w:val="7CB37330"/>
  </w:rsids>
  <m:mathPr>
    <m:mathFont m:val="Cambria Math"/>
    <m:brkBin m:val="before"/>
    <m:brkBinSub m:val="--"/>
    <m:smallFrac m:val="0"/>
    <m:dispDef/>
    <m:lMargin m:val="0"/>
    <m:rMargin m:val="0"/>
    <m:defJc m:val="centerGroup"/>
    <m:wrapIndent m:val="1440"/>
    <m:intLim m:val="subSup"/>
    <m:naryLim m:val="undOvr"/>
  </m:mathPr>
  <w:themeFontLang w:val="es-CR" w:eastAsia="ja-JP"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5547DB7D"/>
  <w15:chartTrackingRefBased/>
  <w15:docId w15:val="{100F08FA-0BDD-4387-8F01-D5AF7C555F4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lang w:val="es-CR" w:eastAsia="es-CR"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toc 3" w:uiPriority="39"/>
    <w:lsdException w:name="header" w:uiPriority="99"/>
    <w:lsdException w:name="footer" w:uiPriority="99"/>
    <w:lsdException w:name="caption" w:qFormat="1"/>
    <w:lsdException w:name="endnote reference" w:uiPriority="99"/>
    <w:lsdException w:name="endnote text" w:uiPriority="99"/>
    <w:lsdException w:name="Title" w:qFormat="1"/>
    <w:lsdException w:name="Body Text" w:uiPriority="99"/>
    <w:lsdException w:name="Subtitle" w:qFormat="1"/>
    <w:lsdException w:name="Hyperlink" w:uiPriority="99"/>
    <w:lsdException w:name="Strong" w:qFormat="1"/>
    <w:lsdException w:name="Emphasis" w:qFormat="1"/>
    <w:lsdException w:name="Normal (Web)" w:uiPriority="99" w:qFormat="1"/>
    <w:lsdException w:name="HTML Preformatted" w:uiPriority="99"/>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uiPriority="99"/>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F85594"/>
    <w:pPr>
      <w:jc w:val="both"/>
    </w:pPr>
    <w:rPr>
      <w:rFonts w:ascii="Book Antiqua" w:hAnsi="Book Antiqua"/>
      <w:sz w:val="24"/>
      <w:lang w:eastAsia="es-ES"/>
    </w:rPr>
  </w:style>
  <w:style w:type="paragraph" w:styleId="Ttulo1">
    <w:name w:val="heading 1"/>
    <w:aliases w:val="Título Principal"/>
    <w:basedOn w:val="Normal"/>
    <w:next w:val="Normal"/>
    <w:link w:val="Ttulo1Car"/>
    <w:qFormat/>
    <w:rsid w:val="00400A7D"/>
    <w:pPr>
      <w:keepNext/>
      <w:widowControl w:val="0"/>
      <w:numPr>
        <w:numId w:val="9"/>
      </w:numPr>
      <w:tabs>
        <w:tab w:val="center" w:pos="4680"/>
      </w:tabs>
      <w:autoSpaceDE w:val="0"/>
      <w:autoSpaceDN w:val="0"/>
      <w:adjustRightInd w:val="0"/>
      <w:outlineLvl w:val="0"/>
    </w:pPr>
    <w:rPr>
      <w:rFonts w:cs="Arial"/>
      <w:b/>
      <w:bCs/>
      <w:i/>
      <w:iCs/>
      <w:color w:val="000000"/>
      <w:spacing w:val="-3"/>
      <w:sz w:val="28"/>
      <w:szCs w:val="24"/>
      <w:u w:color="000000"/>
      <w:lang w:val="es-ES"/>
    </w:rPr>
  </w:style>
  <w:style w:type="paragraph" w:styleId="Ttulo2">
    <w:name w:val="heading 2"/>
    <w:basedOn w:val="Normal"/>
    <w:next w:val="Normal"/>
    <w:link w:val="Ttulo2Car"/>
    <w:autoRedefine/>
    <w:qFormat/>
    <w:rsid w:val="00684728"/>
    <w:pPr>
      <w:keepNext/>
      <w:widowControl w:val="0"/>
      <w:autoSpaceDE w:val="0"/>
      <w:autoSpaceDN w:val="0"/>
      <w:adjustRightInd w:val="0"/>
      <w:spacing w:before="240" w:after="60"/>
      <w:ind w:left="576"/>
      <w:outlineLvl w:val="1"/>
    </w:pPr>
    <w:rPr>
      <w:rFonts w:cs="Arial"/>
      <w:b/>
      <w:bCs/>
      <w:i/>
      <w:iCs/>
      <w:sz w:val="26"/>
      <w:szCs w:val="28"/>
      <w:lang w:val="es-ES"/>
    </w:rPr>
  </w:style>
  <w:style w:type="paragraph" w:styleId="Ttulo3">
    <w:name w:val="heading 3"/>
    <w:basedOn w:val="Normal"/>
    <w:next w:val="Normal"/>
    <w:link w:val="Ttulo3Car"/>
    <w:autoRedefine/>
    <w:qFormat/>
    <w:rsid w:val="00AE28DF"/>
    <w:pPr>
      <w:keepNext/>
      <w:widowControl w:val="0"/>
      <w:numPr>
        <w:ilvl w:val="2"/>
        <w:numId w:val="9"/>
      </w:numPr>
      <w:autoSpaceDE w:val="0"/>
      <w:autoSpaceDN w:val="0"/>
      <w:adjustRightInd w:val="0"/>
      <w:spacing w:before="240" w:after="60"/>
      <w:outlineLvl w:val="2"/>
    </w:pPr>
    <w:rPr>
      <w:rFonts w:cs="Arial"/>
      <w:b/>
      <w:bCs/>
      <w:szCs w:val="26"/>
      <w:lang w:val="es-ES"/>
    </w:rPr>
  </w:style>
  <w:style w:type="paragraph" w:styleId="Ttulo4">
    <w:name w:val="heading 4"/>
    <w:basedOn w:val="Normal"/>
    <w:next w:val="Normal"/>
    <w:link w:val="Ttulo4Car"/>
    <w:qFormat/>
    <w:rsid w:val="000131C6"/>
    <w:pPr>
      <w:keepNext/>
      <w:widowControl w:val="0"/>
      <w:numPr>
        <w:ilvl w:val="3"/>
        <w:numId w:val="9"/>
      </w:numPr>
      <w:autoSpaceDE w:val="0"/>
      <w:autoSpaceDN w:val="0"/>
      <w:adjustRightInd w:val="0"/>
      <w:outlineLvl w:val="3"/>
    </w:pPr>
    <w:rPr>
      <w:rFonts w:cs="Book Antiqua"/>
      <w:b/>
      <w:bCs/>
      <w:szCs w:val="24"/>
      <w:u w:color="000000"/>
      <w:lang w:val="es-ES"/>
    </w:rPr>
  </w:style>
  <w:style w:type="paragraph" w:styleId="Ttulo5">
    <w:name w:val="heading 5"/>
    <w:basedOn w:val="Normal"/>
    <w:next w:val="Normal"/>
    <w:qFormat/>
    <w:rsid w:val="000131C6"/>
    <w:pPr>
      <w:keepNext/>
      <w:widowControl w:val="0"/>
      <w:numPr>
        <w:ilvl w:val="4"/>
        <w:numId w:val="9"/>
      </w:numPr>
      <w:autoSpaceDE w:val="0"/>
      <w:autoSpaceDN w:val="0"/>
      <w:adjustRightInd w:val="0"/>
      <w:outlineLvl w:val="4"/>
    </w:pPr>
    <w:rPr>
      <w:rFonts w:ascii="Arial" w:hAnsi="Arial" w:cs="Arial"/>
      <w:b/>
      <w:bCs/>
      <w:i/>
      <w:iCs/>
      <w:color w:val="000000"/>
      <w:szCs w:val="24"/>
      <w:u w:color="000000"/>
      <w:lang w:val="es-ES"/>
    </w:rPr>
  </w:style>
  <w:style w:type="paragraph" w:styleId="Ttulo6">
    <w:name w:val="heading 6"/>
    <w:basedOn w:val="Normal"/>
    <w:next w:val="Normal"/>
    <w:qFormat/>
    <w:rsid w:val="00364509"/>
    <w:pPr>
      <w:widowControl w:val="0"/>
      <w:numPr>
        <w:ilvl w:val="5"/>
        <w:numId w:val="9"/>
      </w:numPr>
      <w:autoSpaceDE w:val="0"/>
      <w:autoSpaceDN w:val="0"/>
      <w:adjustRightInd w:val="0"/>
      <w:spacing w:before="240" w:after="60"/>
      <w:outlineLvl w:val="5"/>
    </w:pPr>
    <w:rPr>
      <w:b/>
      <w:bCs/>
      <w:sz w:val="22"/>
      <w:szCs w:val="22"/>
      <w:lang w:val="es-ES"/>
    </w:rPr>
  </w:style>
  <w:style w:type="paragraph" w:styleId="Ttulo7">
    <w:name w:val="heading 7"/>
    <w:basedOn w:val="Normal"/>
    <w:qFormat/>
    <w:rsid w:val="00283912"/>
    <w:pPr>
      <w:keepNext/>
      <w:numPr>
        <w:ilvl w:val="6"/>
        <w:numId w:val="9"/>
      </w:numPr>
      <w:shd w:val="clear" w:color="auto" w:fill="FFFFFF"/>
      <w:tabs>
        <w:tab w:val="num" w:pos="360"/>
      </w:tabs>
      <w:autoSpaceDE w:val="0"/>
      <w:jc w:val="right"/>
      <w:outlineLvl w:val="6"/>
    </w:pPr>
    <w:rPr>
      <w:rFonts w:ascii="Arial" w:hAnsi="Arial" w:cs="Arial"/>
      <w:b/>
      <w:bCs/>
      <w:szCs w:val="24"/>
      <w:u w:val="single"/>
      <w:lang w:val="es-ES"/>
    </w:rPr>
  </w:style>
  <w:style w:type="paragraph" w:styleId="Ttulo8">
    <w:name w:val="heading 8"/>
    <w:basedOn w:val="Normal"/>
    <w:next w:val="Normal"/>
    <w:qFormat/>
    <w:rsid w:val="000131C6"/>
    <w:pPr>
      <w:keepNext/>
      <w:widowControl w:val="0"/>
      <w:numPr>
        <w:ilvl w:val="7"/>
        <w:numId w:val="9"/>
      </w:numPr>
      <w:autoSpaceDE w:val="0"/>
      <w:autoSpaceDN w:val="0"/>
      <w:adjustRightInd w:val="0"/>
      <w:jc w:val="right"/>
      <w:outlineLvl w:val="7"/>
    </w:pPr>
    <w:rPr>
      <w:rFonts w:cs="Book Antiqua"/>
      <w:szCs w:val="24"/>
      <w:lang w:val="es-ES"/>
    </w:rPr>
  </w:style>
  <w:style w:type="paragraph" w:styleId="Ttulo9">
    <w:name w:val="heading 9"/>
    <w:basedOn w:val="Normal"/>
    <w:next w:val="Normal"/>
    <w:qFormat/>
    <w:rsid w:val="00364509"/>
    <w:pPr>
      <w:keepNext/>
      <w:numPr>
        <w:ilvl w:val="8"/>
        <w:numId w:val="9"/>
      </w:numPr>
      <w:jc w:val="right"/>
      <w:outlineLvl w:val="8"/>
    </w:pPr>
    <w:rPr>
      <w:rFonts w:ascii="Arial" w:hAnsi="Arial" w:cs="Arial"/>
      <w:b/>
      <w:bCs/>
      <w:sz w:val="18"/>
      <w:szCs w:val="18"/>
      <w:lang w:val="es-ES_tradnl"/>
    </w:rPr>
  </w:style>
  <w:style w:type="character" w:default="1" w:styleId="Fuentedeprrafopredeter">
    <w:name w:val="Default Paragraph Font"/>
    <w:uiPriority w:val="1"/>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deglobo">
    <w:name w:val="Balloon Text"/>
    <w:basedOn w:val="Normal"/>
    <w:link w:val="TextodegloboCar"/>
    <w:uiPriority w:val="99"/>
    <w:rPr>
      <w:rFonts w:ascii="Tahoma" w:hAnsi="Tahoma" w:cs="Tahoma"/>
      <w:sz w:val="16"/>
      <w:szCs w:val="16"/>
      <w:lang w:val="es-ES"/>
    </w:rPr>
  </w:style>
  <w:style w:type="paragraph" w:styleId="Textoindependiente2">
    <w:name w:val="Body Text 2"/>
    <w:basedOn w:val="Normal"/>
    <w:link w:val="Textoindependiente2Car"/>
    <w:rsid w:val="00BF0EE8"/>
    <w:rPr>
      <w:rFonts w:ascii="Bookman Old Style" w:hAnsi="Bookman Old Style" w:cs="Bookman Old Style"/>
      <w:szCs w:val="24"/>
      <w:lang w:val="es-ES_tradnl"/>
    </w:rPr>
  </w:style>
  <w:style w:type="character" w:styleId="Hipervnculo">
    <w:name w:val="Hyperlink"/>
    <w:uiPriority w:val="99"/>
    <w:rsid w:val="00BF0EE8"/>
    <w:rPr>
      <w:rFonts w:cs="Times New Roman"/>
      <w:color w:val="0000FF"/>
      <w:u w:val="single"/>
    </w:rPr>
  </w:style>
  <w:style w:type="paragraph" w:customStyle="1" w:styleId="Car">
    <w:name w:val="Car"/>
    <w:basedOn w:val="Normal"/>
    <w:uiPriority w:val="99"/>
    <w:semiHidden/>
    <w:rsid w:val="00BF0EE8"/>
    <w:pPr>
      <w:spacing w:after="160" w:line="240" w:lineRule="exact"/>
    </w:pPr>
    <w:rPr>
      <w:rFonts w:ascii="Verdana" w:hAnsi="Verdana" w:cs="Verdana"/>
      <w:lang w:val="en-AU" w:eastAsia="en-US"/>
    </w:rPr>
  </w:style>
  <w:style w:type="paragraph" w:styleId="Encabezado">
    <w:name w:val="header"/>
    <w:aliases w:val="encabezado"/>
    <w:basedOn w:val="Normal"/>
    <w:link w:val="EncabezadoCar"/>
    <w:uiPriority w:val="99"/>
    <w:rsid w:val="00BF0EE8"/>
    <w:pPr>
      <w:tabs>
        <w:tab w:val="center" w:pos="4252"/>
        <w:tab w:val="right" w:pos="8504"/>
      </w:tabs>
    </w:pPr>
  </w:style>
  <w:style w:type="character" w:customStyle="1" w:styleId="EncabezadoCar">
    <w:name w:val="Encabezado Car"/>
    <w:aliases w:val="encabezado Car"/>
    <w:link w:val="Encabezado"/>
    <w:uiPriority w:val="99"/>
    <w:qFormat/>
    <w:locked/>
    <w:rsid w:val="009772DD"/>
    <w:rPr>
      <w:lang w:val="es-CR" w:eastAsia="es-ES"/>
    </w:rPr>
  </w:style>
  <w:style w:type="paragraph" w:styleId="Piedepgina">
    <w:name w:val="footer"/>
    <w:basedOn w:val="Normal"/>
    <w:link w:val="PiedepginaCar"/>
    <w:uiPriority w:val="99"/>
    <w:rsid w:val="00BF0EE8"/>
    <w:pPr>
      <w:tabs>
        <w:tab w:val="center" w:pos="4252"/>
        <w:tab w:val="right" w:pos="8504"/>
      </w:tabs>
    </w:pPr>
  </w:style>
  <w:style w:type="character" w:styleId="Nmerodepgina">
    <w:name w:val="page number"/>
    <w:rsid w:val="002F6410"/>
    <w:rPr>
      <w:rFonts w:cs="Times New Roman"/>
    </w:rPr>
  </w:style>
  <w:style w:type="paragraph" w:styleId="NormalWeb">
    <w:name w:val="Normal (Web)"/>
    <w:basedOn w:val="Normal"/>
    <w:link w:val="NormalWebCar"/>
    <w:uiPriority w:val="99"/>
    <w:qFormat/>
    <w:rsid w:val="009772DD"/>
    <w:pPr>
      <w:widowControl w:val="0"/>
      <w:autoSpaceDE w:val="0"/>
      <w:autoSpaceDN w:val="0"/>
      <w:adjustRightInd w:val="0"/>
    </w:pPr>
    <w:rPr>
      <w:rFonts w:ascii="Arial Unicode MS" w:eastAsia="Arial Unicode MS" w:hAnsi="Arial" w:cs="Arial Unicode MS"/>
      <w:color w:val="000000"/>
      <w:szCs w:val="24"/>
      <w:u w:color="000000"/>
      <w:lang w:val="es-ES"/>
    </w:rPr>
  </w:style>
  <w:style w:type="table" w:styleId="Tablaconcuadrcula">
    <w:name w:val="Table Grid"/>
    <w:basedOn w:val="Tablanormal"/>
    <w:uiPriority w:val="39"/>
    <w:rsid w:val="009772DD"/>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oindependiente">
    <w:name w:val="Body Text"/>
    <w:basedOn w:val="Normal"/>
    <w:link w:val="TextoindependienteCar"/>
    <w:uiPriority w:val="99"/>
    <w:rsid w:val="00B15CB4"/>
    <w:pPr>
      <w:spacing w:after="120"/>
    </w:pPr>
  </w:style>
  <w:style w:type="paragraph" w:styleId="Textonotapie">
    <w:name w:val="footnote text"/>
    <w:aliases w:val="Texto,nota,pie,Ref.,al,Footnote reference,FA Fu,Footnote Text Char Char Char Char Char,Footnote Text Char Char Char Char,Footnote Text Char Char Char,Footnote Text Cha,FA Fußnotentext,FA Fuﬂnotentext,Footnote Text Char Char,Ca,Footnote Te"/>
    <w:basedOn w:val="Normal"/>
    <w:link w:val="TextonotapieCar"/>
    <w:rsid w:val="00B15CB4"/>
    <w:rPr>
      <w:lang w:val="es-ES"/>
    </w:rPr>
  </w:style>
  <w:style w:type="character" w:customStyle="1" w:styleId="TextonotapieCar">
    <w:name w:val="Texto nota pie Car"/>
    <w:aliases w:val="Texto Car,nota Car,pie Car,Ref. Car,al Car,Footnote reference Car,FA Fu Car,Footnote Text Char Char Char Char Char Car,Footnote Text Char Char Char Char Car,Footnote Text Char Char Char Car,Footnote Text Cha Car,FA Fußnotentext Car"/>
    <w:link w:val="Textonotapie"/>
    <w:locked/>
    <w:rsid w:val="000131C6"/>
    <w:rPr>
      <w:rFonts w:cs="Times New Roman"/>
      <w:lang w:val="es-ES" w:eastAsia="es-ES"/>
    </w:rPr>
  </w:style>
  <w:style w:type="character" w:styleId="Refdenotaalpie">
    <w:name w:val="footnote reference"/>
    <w:rsid w:val="00B15CB4"/>
    <w:rPr>
      <w:rFonts w:cs="Times New Roman"/>
      <w:vertAlign w:val="superscript"/>
    </w:rPr>
  </w:style>
  <w:style w:type="character" w:styleId="Textoennegrita">
    <w:name w:val="Strong"/>
    <w:qFormat/>
    <w:rsid w:val="00283912"/>
    <w:rPr>
      <w:rFonts w:cs="Times New Roman"/>
      <w:b/>
      <w:bCs/>
    </w:rPr>
  </w:style>
  <w:style w:type="paragraph" w:customStyle="1" w:styleId="CharChar">
    <w:name w:val="Char Char"/>
    <w:basedOn w:val="Normal"/>
    <w:semiHidden/>
    <w:rsid w:val="00283912"/>
    <w:pPr>
      <w:spacing w:after="160" w:line="240" w:lineRule="exact"/>
    </w:pPr>
    <w:rPr>
      <w:rFonts w:ascii="Verdana" w:hAnsi="Verdana" w:cs="Verdana"/>
      <w:lang w:val="en-AU" w:eastAsia="en-US"/>
    </w:rPr>
  </w:style>
  <w:style w:type="paragraph" w:customStyle="1" w:styleId="Estilo">
    <w:name w:val="Estilo"/>
    <w:next w:val="Normal"/>
    <w:rsid w:val="000131C6"/>
    <w:pPr>
      <w:widowControl w:val="0"/>
      <w:autoSpaceDE w:val="0"/>
      <w:autoSpaceDN w:val="0"/>
      <w:adjustRightInd w:val="0"/>
    </w:pPr>
    <w:rPr>
      <w:rFonts w:ascii="Arial" w:hAnsi="Arial" w:cs="Arial"/>
      <w:sz w:val="24"/>
      <w:szCs w:val="24"/>
      <w:lang w:val="es-ES" w:eastAsia="es-ES"/>
    </w:rPr>
  </w:style>
  <w:style w:type="paragraph" w:customStyle="1" w:styleId="Estilo1">
    <w:name w:val="Estilo1"/>
    <w:next w:val="Normal"/>
    <w:rsid w:val="000131C6"/>
    <w:pPr>
      <w:widowControl w:val="0"/>
      <w:autoSpaceDE w:val="0"/>
      <w:autoSpaceDN w:val="0"/>
      <w:adjustRightInd w:val="0"/>
    </w:pPr>
    <w:rPr>
      <w:rFonts w:ascii="Arial" w:hAnsi="Arial" w:cs="Arial"/>
      <w:sz w:val="24"/>
      <w:szCs w:val="24"/>
      <w:u w:color="000000"/>
      <w:lang w:val="es-ES" w:eastAsia="es-ES"/>
    </w:rPr>
  </w:style>
  <w:style w:type="paragraph" w:styleId="Textoindependiente3">
    <w:name w:val="Body Text 3"/>
    <w:basedOn w:val="Normal"/>
    <w:link w:val="Textoindependiente3Car"/>
    <w:rsid w:val="000131C6"/>
    <w:pPr>
      <w:widowControl w:val="0"/>
      <w:autoSpaceDE w:val="0"/>
      <w:autoSpaceDN w:val="0"/>
      <w:adjustRightInd w:val="0"/>
    </w:pPr>
    <w:rPr>
      <w:rFonts w:cs="Book Antiqua"/>
      <w:szCs w:val="24"/>
      <w:lang w:val="es-ES"/>
    </w:rPr>
  </w:style>
  <w:style w:type="character" w:styleId="Hipervnculovisitado">
    <w:name w:val="FollowedHyperlink"/>
    <w:rsid w:val="000131C6"/>
    <w:rPr>
      <w:rFonts w:cs="Times New Roman"/>
      <w:color w:val="800080"/>
      <w:u w:val="single"/>
    </w:rPr>
  </w:style>
  <w:style w:type="paragraph" w:customStyle="1" w:styleId="Ttulo30">
    <w:name w:val="TÍtulo 3"/>
    <w:next w:val="Normal"/>
    <w:rsid w:val="000131C6"/>
    <w:pPr>
      <w:keepNext/>
      <w:widowControl w:val="0"/>
      <w:autoSpaceDE w:val="0"/>
      <w:autoSpaceDN w:val="0"/>
      <w:adjustRightInd w:val="0"/>
      <w:jc w:val="both"/>
    </w:pPr>
    <w:rPr>
      <w:rFonts w:ascii="Arial" w:hAnsi="Arial" w:cs="Arial"/>
      <w:sz w:val="24"/>
      <w:szCs w:val="24"/>
      <w:lang w:val="es-ES" w:eastAsia="es-ES"/>
    </w:rPr>
  </w:style>
  <w:style w:type="paragraph" w:styleId="Sangra2detindependiente">
    <w:name w:val="Body Text Indent 2"/>
    <w:basedOn w:val="Normal"/>
    <w:rsid w:val="000131C6"/>
    <w:pPr>
      <w:widowControl w:val="0"/>
      <w:autoSpaceDE w:val="0"/>
      <w:autoSpaceDN w:val="0"/>
      <w:adjustRightInd w:val="0"/>
      <w:ind w:left="497"/>
    </w:pPr>
    <w:rPr>
      <w:rFonts w:ascii="Arial" w:hAnsi="Arial" w:cs="Arial"/>
      <w:color w:val="000000"/>
      <w:spacing w:val="-10"/>
      <w:sz w:val="28"/>
      <w:szCs w:val="28"/>
      <w:u w:color="000000"/>
      <w:lang w:val="es-ES"/>
    </w:rPr>
  </w:style>
  <w:style w:type="paragraph" w:styleId="Mapadeldocumento">
    <w:name w:val="Document Map"/>
    <w:basedOn w:val="Normal"/>
    <w:semiHidden/>
    <w:rsid w:val="000131C6"/>
    <w:pPr>
      <w:widowControl w:val="0"/>
      <w:shd w:val="clear" w:color="auto" w:fill="000080"/>
      <w:autoSpaceDE w:val="0"/>
      <w:autoSpaceDN w:val="0"/>
      <w:adjustRightInd w:val="0"/>
    </w:pPr>
    <w:rPr>
      <w:rFonts w:ascii="Tahoma" w:hAnsi="Tahoma" w:cs="Tahoma"/>
      <w:color w:val="000000"/>
      <w:u w:color="000000"/>
      <w:lang w:val="es-ES"/>
    </w:rPr>
  </w:style>
  <w:style w:type="paragraph" w:customStyle="1" w:styleId="H5">
    <w:name w:val="H5"/>
    <w:next w:val="Normal"/>
    <w:rsid w:val="000131C6"/>
    <w:pPr>
      <w:keepNext/>
      <w:widowControl w:val="0"/>
      <w:autoSpaceDE w:val="0"/>
      <w:autoSpaceDN w:val="0"/>
      <w:adjustRightInd w:val="0"/>
      <w:spacing w:before="100" w:after="100"/>
      <w:outlineLvl w:val="5"/>
    </w:pPr>
    <w:rPr>
      <w:rFonts w:ascii="Arial" w:hAnsi="Arial" w:cs="Arial"/>
      <w:b/>
      <w:bCs/>
      <w:shd w:val="clear" w:color="auto" w:fill="FFFFFF"/>
      <w:lang w:val="es-ES" w:eastAsia="es-ES"/>
    </w:rPr>
  </w:style>
  <w:style w:type="paragraph" w:customStyle="1" w:styleId="estilo2">
    <w:name w:val="estilo2"/>
    <w:basedOn w:val="Normal"/>
    <w:rsid w:val="000131C6"/>
    <w:pPr>
      <w:spacing w:before="100" w:beforeAutospacing="1" w:after="100" w:afterAutospacing="1"/>
    </w:pPr>
    <w:rPr>
      <w:rFonts w:ascii="Verdana" w:hAnsi="Verdana" w:cs="Verdana"/>
      <w:szCs w:val="24"/>
      <w:lang w:val="es-ES"/>
    </w:rPr>
  </w:style>
  <w:style w:type="character" w:customStyle="1" w:styleId="estilo51">
    <w:name w:val="estilo51"/>
    <w:rsid w:val="000131C6"/>
    <w:rPr>
      <w:rFonts w:cs="Times New Roman"/>
      <w:b/>
      <w:bCs/>
    </w:rPr>
  </w:style>
  <w:style w:type="character" w:customStyle="1" w:styleId="estilo41">
    <w:name w:val="estilo41"/>
    <w:rsid w:val="000131C6"/>
    <w:rPr>
      <w:rFonts w:cs="Times New Roman"/>
    </w:rPr>
  </w:style>
  <w:style w:type="paragraph" w:styleId="Prrafodelista">
    <w:name w:val="List Paragraph"/>
    <w:aliases w:val="Bullet 1,Use Case List Paragraph,Lista vistosa - Énfasis 11,Párrafo de lista Car Car Car,Informe,Footnote,List Paragraph2,FooterText,numbered,Paragraphe de liste1,Bulletr List Paragraph,列出段落,列出段落1,lp1,lp11,List Paragraph 1,Bullets,3"/>
    <w:basedOn w:val="Normal"/>
    <w:link w:val="PrrafodelistaCar"/>
    <w:uiPriority w:val="34"/>
    <w:qFormat/>
    <w:rsid w:val="000131C6"/>
    <w:pPr>
      <w:ind w:left="708"/>
    </w:pPr>
    <w:rPr>
      <w:rFonts w:ascii="Arial" w:hAnsi="Arial" w:cs="Arial"/>
      <w:szCs w:val="24"/>
      <w:lang w:val="es-ES"/>
    </w:rPr>
  </w:style>
  <w:style w:type="character" w:styleId="nfasis">
    <w:name w:val="Emphasis"/>
    <w:qFormat/>
    <w:rsid w:val="000131C6"/>
    <w:rPr>
      <w:rFonts w:cs="Times New Roman"/>
      <w:i/>
      <w:iCs/>
    </w:rPr>
  </w:style>
  <w:style w:type="paragraph" w:customStyle="1" w:styleId="Prrafodelista1">
    <w:name w:val="Párrafo de lista1"/>
    <w:basedOn w:val="Normal"/>
    <w:uiPriority w:val="34"/>
    <w:qFormat/>
    <w:rsid w:val="000131C6"/>
    <w:pPr>
      <w:spacing w:after="200" w:line="276" w:lineRule="auto"/>
      <w:ind w:left="720"/>
    </w:pPr>
    <w:rPr>
      <w:rFonts w:ascii="Calibri" w:hAnsi="Calibri" w:cs="Calibri"/>
      <w:sz w:val="22"/>
      <w:szCs w:val="22"/>
      <w:lang w:eastAsia="en-US"/>
    </w:rPr>
  </w:style>
  <w:style w:type="character" w:customStyle="1" w:styleId="CarCar1">
    <w:name w:val="Car Car1"/>
    <w:semiHidden/>
    <w:locked/>
    <w:rsid w:val="000131C6"/>
    <w:rPr>
      <w:rFonts w:ascii="Calibri" w:hAnsi="Calibri" w:cs="Calibri"/>
      <w:lang w:val="es-CR" w:eastAsia="en-US"/>
    </w:rPr>
  </w:style>
  <w:style w:type="paragraph" w:styleId="Sangradetextonormal">
    <w:name w:val="Body Text Indent"/>
    <w:basedOn w:val="Normal"/>
    <w:rsid w:val="000131C6"/>
    <w:pPr>
      <w:widowControl w:val="0"/>
      <w:autoSpaceDE w:val="0"/>
      <w:autoSpaceDN w:val="0"/>
      <w:adjustRightInd w:val="0"/>
      <w:spacing w:after="120"/>
      <w:ind w:left="283"/>
    </w:pPr>
    <w:rPr>
      <w:rFonts w:ascii="Arial" w:hAnsi="Arial" w:cs="Arial"/>
      <w:szCs w:val="24"/>
      <w:lang w:val="es-ES"/>
    </w:rPr>
  </w:style>
  <w:style w:type="character" w:customStyle="1" w:styleId="CarCar2">
    <w:name w:val="Car Car2"/>
    <w:semiHidden/>
    <w:rsid w:val="000131C6"/>
    <w:rPr>
      <w:rFonts w:cs="Times New Roman"/>
      <w:lang w:val="es-ES" w:eastAsia="es-ES"/>
    </w:rPr>
  </w:style>
  <w:style w:type="paragraph" w:customStyle="1" w:styleId="BodyText22">
    <w:name w:val="Body Text 22"/>
    <w:rsid w:val="000131C6"/>
    <w:pPr>
      <w:widowControl w:val="0"/>
      <w:autoSpaceDE w:val="0"/>
      <w:autoSpaceDN w:val="0"/>
      <w:adjustRightInd w:val="0"/>
      <w:jc w:val="both"/>
    </w:pPr>
    <w:rPr>
      <w:rFonts w:ascii="Arial" w:hAnsi="Arial" w:cs="Arial"/>
      <w:sz w:val="24"/>
      <w:szCs w:val="24"/>
      <w:u w:color="000000"/>
      <w:shd w:val="clear" w:color="auto" w:fill="FFFFFF"/>
      <w:lang w:val="es-ES" w:eastAsia="es-ES"/>
    </w:rPr>
  </w:style>
  <w:style w:type="paragraph" w:styleId="Textodebloque">
    <w:name w:val="Block Text"/>
    <w:basedOn w:val="Normal"/>
    <w:rsid w:val="000131C6"/>
    <w:pPr>
      <w:widowControl w:val="0"/>
      <w:autoSpaceDE w:val="0"/>
      <w:autoSpaceDN w:val="0"/>
      <w:adjustRightInd w:val="0"/>
    </w:pPr>
    <w:rPr>
      <w:rFonts w:ascii="Arial" w:hAnsi="Arial" w:cs="Arial"/>
      <w:b/>
      <w:bCs/>
      <w:szCs w:val="24"/>
      <w:u w:color="000000"/>
      <w:shd w:val="clear" w:color="auto" w:fill="FFFFFF"/>
      <w:lang w:val="es-ES_tradnl"/>
    </w:rPr>
  </w:style>
  <w:style w:type="paragraph" w:customStyle="1" w:styleId="Car1">
    <w:name w:val="Car1"/>
    <w:basedOn w:val="Normal"/>
    <w:semiHidden/>
    <w:rsid w:val="000131C6"/>
    <w:pPr>
      <w:spacing w:after="160" w:line="240" w:lineRule="exact"/>
    </w:pPr>
    <w:rPr>
      <w:rFonts w:ascii="Verdana" w:hAnsi="Verdana" w:cs="Verdana"/>
      <w:lang w:val="en-AU" w:eastAsia="en-US"/>
    </w:rPr>
  </w:style>
  <w:style w:type="paragraph" w:styleId="Ttulo">
    <w:name w:val="Title"/>
    <w:basedOn w:val="Normal"/>
    <w:link w:val="TtuloCar"/>
    <w:autoRedefine/>
    <w:qFormat/>
    <w:rsid w:val="00A57A82"/>
    <w:pPr>
      <w:spacing w:line="276" w:lineRule="auto"/>
    </w:pPr>
    <w:rPr>
      <w:b/>
      <w:bCs/>
      <w:i/>
      <w:sz w:val="18"/>
      <w:szCs w:val="22"/>
    </w:rPr>
  </w:style>
  <w:style w:type="character" w:customStyle="1" w:styleId="TtuloCar">
    <w:name w:val="Título Car"/>
    <w:link w:val="Ttulo"/>
    <w:locked/>
    <w:rsid w:val="00A57A82"/>
    <w:rPr>
      <w:rFonts w:ascii="Book Antiqua" w:hAnsi="Book Antiqua"/>
      <w:b/>
      <w:bCs/>
      <w:i/>
      <w:sz w:val="18"/>
      <w:szCs w:val="22"/>
      <w:lang w:eastAsia="es-ES"/>
    </w:rPr>
  </w:style>
  <w:style w:type="paragraph" w:customStyle="1" w:styleId="Prrafodelista2">
    <w:name w:val="Párrafo de lista2"/>
    <w:basedOn w:val="Normal"/>
    <w:qFormat/>
    <w:rsid w:val="006E3B1A"/>
    <w:pPr>
      <w:spacing w:after="200" w:line="276" w:lineRule="auto"/>
      <w:ind w:left="720"/>
      <w:contextualSpacing/>
    </w:pPr>
    <w:rPr>
      <w:rFonts w:ascii="Calibri" w:hAnsi="Calibri"/>
      <w:sz w:val="22"/>
      <w:szCs w:val="22"/>
      <w:lang w:val="es-ES" w:eastAsia="en-US"/>
    </w:rPr>
  </w:style>
  <w:style w:type="paragraph" w:customStyle="1" w:styleId="ListParagraph1">
    <w:name w:val="List Paragraph1"/>
    <w:basedOn w:val="Normal"/>
    <w:qFormat/>
    <w:rsid w:val="006E3B1A"/>
    <w:pPr>
      <w:ind w:left="720"/>
    </w:pPr>
    <w:rPr>
      <w:szCs w:val="24"/>
      <w:lang w:val="es-ES"/>
    </w:rPr>
  </w:style>
  <w:style w:type="paragraph" w:styleId="Sangra3detindependiente">
    <w:name w:val="Body Text Indent 3"/>
    <w:basedOn w:val="Normal"/>
    <w:rsid w:val="00364509"/>
    <w:pPr>
      <w:ind w:left="709" w:hanging="709"/>
    </w:pPr>
    <w:rPr>
      <w:rFonts w:ascii="Bookman Old Style" w:hAnsi="Bookman Old Style" w:cs="Bookman Old Style"/>
      <w:szCs w:val="24"/>
      <w:lang w:val="es-ES_tradnl"/>
    </w:rPr>
  </w:style>
  <w:style w:type="paragraph" w:styleId="Subttulo">
    <w:name w:val="Subtitle"/>
    <w:basedOn w:val="Normal"/>
    <w:qFormat/>
    <w:rsid w:val="00364509"/>
    <w:pPr>
      <w:jc w:val="center"/>
    </w:pPr>
    <w:rPr>
      <w:b/>
      <w:bCs/>
      <w:sz w:val="32"/>
      <w:szCs w:val="32"/>
      <w:lang w:val="es-ES"/>
    </w:rPr>
  </w:style>
  <w:style w:type="paragraph" w:styleId="Lista">
    <w:name w:val="List"/>
    <w:basedOn w:val="Normal"/>
    <w:rsid w:val="00364509"/>
    <w:pPr>
      <w:ind w:left="283" w:hanging="283"/>
    </w:pPr>
    <w:rPr>
      <w:sz w:val="28"/>
      <w:szCs w:val="28"/>
      <w:lang w:val="es-ES"/>
    </w:rPr>
  </w:style>
  <w:style w:type="paragraph" w:customStyle="1" w:styleId="Ttulo60">
    <w:name w:val="TÍtulo 6"/>
    <w:basedOn w:val="Normal"/>
    <w:next w:val="Normal"/>
    <w:rsid w:val="00364509"/>
    <w:pPr>
      <w:keepNext/>
      <w:widowControl w:val="0"/>
      <w:tabs>
        <w:tab w:val="left" w:pos="-720"/>
      </w:tabs>
      <w:suppressAutoHyphens/>
      <w:overflowPunct w:val="0"/>
      <w:autoSpaceDE w:val="0"/>
      <w:autoSpaceDN w:val="0"/>
      <w:adjustRightInd w:val="0"/>
      <w:textAlignment w:val="baseline"/>
    </w:pPr>
    <w:rPr>
      <w:rFonts w:ascii="Bookman Old Style" w:hAnsi="Bookman Old Style" w:cs="Bookman Old Style"/>
      <w:spacing w:val="-3"/>
      <w:szCs w:val="24"/>
      <w:lang w:val="es-ES"/>
    </w:rPr>
  </w:style>
  <w:style w:type="paragraph" w:customStyle="1" w:styleId="Ttulo90">
    <w:name w:val="TÕtulo 9"/>
    <w:basedOn w:val="Normal"/>
    <w:next w:val="Normal"/>
    <w:rsid w:val="00364509"/>
    <w:pPr>
      <w:keepNext/>
      <w:tabs>
        <w:tab w:val="left" w:pos="142"/>
      </w:tabs>
      <w:overflowPunct w:val="0"/>
      <w:autoSpaceDE w:val="0"/>
      <w:autoSpaceDN w:val="0"/>
      <w:adjustRightInd w:val="0"/>
      <w:textAlignment w:val="baseline"/>
    </w:pPr>
    <w:rPr>
      <w:rFonts w:cs="Book Antiqua"/>
      <w:b/>
      <w:bCs/>
      <w:sz w:val="22"/>
      <w:szCs w:val="22"/>
      <w:lang w:val="es-ES"/>
    </w:rPr>
  </w:style>
  <w:style w:type="paragraph" w:customStyle="1" w:styleId="xl24">
    <w:name w:val="xl24"/>
    <w:basedOn w:val="Normal"/>
    <w:rsid w:val="00364509"/>
    <w:pPr>
      <w:spacing w:before="100" w:beforeAutospacing="1" w:after="100" w:afterAutospacing="1"/>
      <w:jc w:val="center"/>
    </w:pPr>
    <w:rPr>
      <w:rFonts w:ascii="Arial Unicode MS" w:eastAsia="Arial Unicode MS" w:hAnsi="Arial Unicode MS" w:cs="Arial Unicode MS"/>
      <w:szCs w:val="24"/>
      <w:lang w:val="es-ES"/>
    </w:rPr>
  </w:style>
  <w:style w:type="paragraph" w:customStyle="1" w:styleId="Cpi">
    <w:name w:val="Cpi"/>
    <w:basedOn w:val="Normal"/>
    <w:rsid w:val="00364509"/>
    <w:pPr>
      <w:widowControl w:val="0"/>
      <w:autoSpaceDE w:val="0"/>
      <w:autoSpaceDN w:val="0"/>
      <w:adjustRightInd w:val="0"/>
      <w:spacing w:line="360" w:lineRule="auto"/>
    </w:pPr>
    <w:rPr>
      <w:sz w:val="28"/>
      <w:szCs w:val="28"/>
      <w:shd w:val="clear" w:color="auto" w:fill="FFFFFF"/>
      <w:lang w:val="es-MX"/>
    </w:rPr>
  </w:style>
  <w:style w:type="paragraph" w:customStyle="1" w:styleId="Epgrafe">
    <w:name w:val="Epígrafe"/>
    <w:basedOn w:val="Normal"/>
    <w:next w:val="Normal"/>
    <w:qFormat/>
    <w:rsid w:val="00364509"/>
    <w:pPr>
      <w:widowControl w:val="0"/>
      <w:autoSpaceDE w:val="0"/>
      <w:autoSpaceDN w:val="0"/>
      <w:adjustRightInd w:val="0"/>
    </w:pPr>
    <w:rPr>
      <w:rFonts w:ascii="Arial" w:hAnsi="Arial" w:cs="Arial"/>
      <w:b/>
      <w:bCs/>
      <w:lang w:val="es-ES"/>
    </w:rPr>
  </w:style>
  <w:style w:type="character" w:customStyle="1" w:styleId="Ttulo4Car">
    <w:name w:val="Título 4 Car"/>
    <w:link w:val="Ttulo4"/>
    <w:rsid w:val="00756F2C"/>
    <w:rPr>
      <w:rFonts w:ascii="Book Antiqua" w:hAnsi="Book Antiqua" w:cs="Book Antiqua"/>
      <w:b/>
      <w:bCs/>
      <w:sz w:val="24"/>
      <w:szCs w:val="24"/>
      <w:u w:color="000000"/>
      <w:lang w:val="es-ES" w:eastAsia="es-ES"/>
    </w:rPr>
  </w:style>
  <w:style w:type="numbering" w:customStyle="1" w:styleId="Sinlista1">
    <w:name w:val="Sin lista1"/>
    <w:next w:val="Sinlista"/>
    <w:uiPriority w:val="99"/>
    <w:semiHidden/>
    <w:unhideWhenUsed/>
    <w:rsid w:val="00A166A7"/>
  </w:style>
  <w:style w:type="character" w:customStyle="1" w:styleId="Ttulo1Car">
    <w:name w:val="Título 1 Car"/>
    <w:aliases w:val="Título Principal Car"/>
    <w:link w:val="Ttulo1"/>
    <w:rsid w:val="00400A7D"/>
    <w:rPr>
      <w:rFonts w:ascii="Book Antiqua" w:hAnsi="Book Antiqua" w:cs="Arial"/>
      <w:b/>
      <w:bCs/>
      <w:i/>
      <w:iCs/>
      <w:color w:val="000000"/>
      <w:spacing w:val="-3"/>
      <w:sz w:val="28"/>
      <w:szCs w:val="24"/>
      <w:u w:color="000000"/>
      <w:lang w:val="es-ES" w:eastAsia="es-ES"/>
    </w:rPr>
  </w:style>
  <w:style w:type="character" w:customStyle="1" w:styleId="Ttulo2Car">
    <w:name w:val="Título 2 Car"/>
    <w:link w:val="Ttulo2"/>
    <w:rsid w:val="00684728"/>
    <w:rPr>
      <w:rFonts w:ascii="Book Antiqua" w:hAnsi="Book Antiqua" w:cs="Arial"/>
      <w:b/>
      <w:bCs/>
      <w:i/>
      <w:iCs/>
      <w:sz w:val="26"/>
      <w:szCs w:val="28"/>
      <w:lang w:val="es-ES" w:eastAsia="es-ES"/>
    </w:rPr>
  </w:style>
  <w:style w:type="character" w:customStyle="1" w:styleId="TextodegloboCar">
    <w:name w:val="Texto de globo Car"/>
    <w:link w:val="Textodeglobo"/>
    <w:uiPriority w:val="99"/>
    <w:rsid w:val="00A166A7"/>
    <w:rPr>
      <w:rFonts w:ascii="Tahoma" w:hAnsi="Tahoma" w:cs="Tahoma"/>
      <w:sz w:val="16"/>
      <w:szCs w:val="16"/>
      <w:lang w:val="es-ES" w:eastAsia="es-ES"/>
    </w:rPr>
  </w:style>
  <w:style w:type="character" w:customStyle="1" w:styleId="Textoindependiente2Car">
    <w:name w:val="Texto independiente 2 Car"/>
    <w:link w:val="Textoindependiente2"/>
    <w:rsid w:val="00A166A7"/>
    <w:rPr>
      <w:rFonts w:ascii="Bookman Old Style" w:hAnsi="Bookman Old Style" w:cs="Bookman Old Style"/>
      <w:sz w:val="24"/>
      <w:szCs w:val="24"/>
      <w:lang w:val="es-ES_tradnl" w:eastAsia="es-ES"/>
    </w:rPr>
  </w:style>
  <w:style w:type="character" w:customStyle="1" w:styleId="PiedepginaCar">
    <w:name w:val="Pie de página Car"/>
    <w:link w:val="Piedepgina"/>
    <w:uiPriority w:val="99"/>
    <w:rsid w:val="00A166A7"/>
    <w:rPr>
      <w:lang w:eastAsia="es-ES"/>
    </w:rPr>
  </w:style>
  <w:style w:type="character" w:customStyle="1" w:styleId="NormalWebCar">
    <w:name w:val="Normal (Web) Car"/>
    <w:link w:val="NormalWeb"/>
    <w:uiPriority w:val="99"/>
    <w:qFormat/>
    <w:locked/>
    <w:rsid w:val="00A166A7"/>
    <w:rPr>
      <w:rFonts w:ascii="Arial Unicode MS" w:eastAsia="Arial Unicode MS" w:hAnsi="Arial" w:cs="Arial Unicode MS"/>
      <w:color w:val="000000"/>
      <w:sz w:val="24"/>
      <w:szCs w:val="24"/>
      <w:u w:color="000000"/>
      <w:lang w:val="es-ES" w:eastAsia="es-ES"/>
    </w:rPr>
  </w:style>
  <w:style w:type="character" w:customStyle="1" w:styleId="TextoindependienteCar">
    <w:name w:val="Texto independiente Car"/>
    <w:link w:val="Textoindependiente"/>
    <w:uiPriority w:val="99"/>
    <w:rsid w:val="00A166A7"/>
    <w:rPr>
      <w:lang w:eastAsia="es-ES"/>
    </w:rPr>
  </w:style>
  <w:style w:type="character" w:customStyle="1" w:styleId="Textoindependiente3Car">
    <w:name w:val="Texto independiente 3 Car"/>
    <w:link w:val="Textoindependiente3"/>
    <w:rsid w:val="00A166A7"/>
    <w:rPr>
      <w:rFonts w:ascii="Book Antiqua" w:hAnsi="Book Antiqua" w:cs="Book Antiqua"/>
      <w:sz w:val="24"/>
      <w:szCs w:val="24"/>
      <w:lang w:val="es-ES" w:eastAsia="es-ES"/>
    </w:rPr>
  </w:style>
  <w:style w:type="paragraph" w:customStyle="1" w:styleId="Prrafodelista20">
    <w:name w:val="Párrafo de lista20"/>
    <w:basedOn w:val="Normal"/>
    <w:qFormat/>
    <w:rsid w:val="00A166A7"/>
    <w:pPr>
      <w:spacing w:after="200" w:line="276" w:lineRule="auto"/>
      <w:ind w:left="720"/>
      <w:contextualSpacing/>
    </w:pPr>
    <w:rPr>
      <w:rFonts w:ascii="Calibri" w:hAnsi="Calibri"/>
      <w:sz w:val="22"/>
      <w:szCs w:val="22"/>
      <w:lang w:val="es-ES" w:eastAsia="en-US"/>
    </w:rPr>
  </w:style>
  <w:style w:type="paragraph" w:customStyle="1" w:styleId="1">
    <w:name w:val="1"/>
    <w:basedOn w:val="Normal"/>
    <w:next w:val="Normal"/>
    <w:uiPriority w:val="35"/>
    <w:qFormat/>
    <w:rsid w:val="00A166A7"/>
    <w:pPr>
      <w:numPr>
        <w:ilvl w:val="12"/>
      </w:numPr>
      <w:spacing w:line="276" w:lineRule="auto"/>
      <w:jc w:val="center"/>
    </w:pPr>
    <w:rPr>
      <w:rFonts w:ascii="Arial" w:hAnsi="Arial"/>
      <w:b/>
      <w:bCs/>
      <w:color w:val="1F497D"/>
      <w:sz w:val="22"/>
      <w:szCs w:val="24"/>
      <w:lang w:val="es-ES"/>
    </w:rPr>
  </w:style>
  <w:style w:type="paragraph" w:customStyle="1" w:styleId="Trabajo2">
    <w:name w:val="Trabajo2"/>
    <w:rsid w:val="00A166A7"/>
    <w:pPr>
      <w:suppressAutoHyphens/>
      <w:spacing w:line="360" w:lineRule="auto"/>
      <w:jc w:val="both"/>
    </w:pPr>
    <w:rPr>
      <w:rFonts w:ascii="Arial" w:hAnsi="Arial" w:cs="Arial"/>
      <w:lang w:val="es-ES" w:eastAsia="ar-SA"/>
    </w:rPr>
  </w:style>
  <w:style w:type="character" w:styleId="Refdecomentario">
    <w:name w:val="annotation reference"/>
    <w:rsid w:val="00A166A7"/>
    <w:rPr>
      <w:sz w:val="16"/>
      <w:szCs w:val="16"/>
    </w:rPr>
  </w:style>
  <w:style w:type="paragraph" w:styleId="Textocomentario">
    <w:name w:val="annotation text"/>
    <w:basedOn w:val="Normal"/>
    <w:link w:val="TextocomentarioCar"/>
    <w:rsid w:val="00A166A7"/>
    <w:pPr>
      <w:spacing w:after="120" w:line="360" w:lineRule="auto"/>
    </w:pPr>
    <w:rPr>
      <w:rFonts w:ascii="Arial" w:hAnsi="Arial"/>
      <w:lang w:val="es-ES"/>
    </w:rPr>
  </w:style>
  <w:style w:type="character" w:customStyle="1" w:styleId="TextocomentarioCar">
    <w:name w:val="Texto comentario Car"/>
    <w:link w:val="Textocomentario"/>
    <w:rsid w:val="00A166A7"/>
    <w:rPr>
      <w:rFonts w:ascii="Arial" w:hAnsi="Arial"/>
      <w:sz w:val="24"/>
      <w:lang w:val="es-ES" w:eastAsia="es-ES"/>
    </w:rPr>
  </w:style>
  <w:style w:type="paragraph" w:styleId="Asuntodelcomentario">
    <w:name w:val="annotation subject"/>
    <w:basedOn w:val="Textocomentario"/>
    <w:next w:val="Textocomentario"/>
    <w:link w:val="AsuntodelcomentarioCar"/>
    <w:rsid w:val="00A166A7"/>
    <w:rPr>
      <w:b/>
      <w:bCs/>
    </w:rPr>
  </w:style>
  <w:style w:type="character" w:customStyle="1" w:styleId="AsuntodelcomentarioCar">
    <w:name w:val="Asunto del comentario Car"/>
    <w:link w:val="Asuntodelcomentario"/>
    <w:rsid w:val="00A166A7"/>
    <w:rPr>
      <w:rFonts w:ascii="Arial" w:hAnsi="Arial"/>
      <w:b/>
      <w:bCs/>
      <w:sz w:val="24"/>
      <w:lang w:val="es-ES" w:eastAsia="es-ES"/>
    </w:rPr>
  </w:style>
  <w:style w:type="paragraph" w:styleId="Revisin">
    <w:name w:val="Revision"/>
    <w:hidden/>
    <w:uiPriority w:val="99"/>
    <w:semiHidden/>
    <w:rsid w:val="00A166A7"/>
    <w:rPr>
      <w:rFonts w:ascii="Arial" w:hAnsi="Arial"/>
      <w:sz w:val="22"/>
      <w:szCs w:val="24"/>
      <w:lang w:val="es-ES" w:eastAsia="es-ES"/>
    </w:rPr>
  </w:style>
  <w:style w:type="paragraph" w:customStyle="1" w:styleId="Epgrafe1">
    <w:name w:val="Epígrafe1"/>
    <w:basedOn w:val="Normal"/>
    <w:next w:val="Normal"/>
    <w:uiPriority w:val="35"/>
    <w:qFormat/>
    <w:rsid w:val="00A166A7"/>
    <w:pPr>
      <w:numPr>
        <w:ilvl w:val="12"/>
      </w:numPr>
      <w:spacing w:line="276" w:lineRule="auto"/>
      <w:jc w:val="center"/>
    </w:pPr>
    <w:rPr>
      <w:rFonts w:ascii="Arial" w:hAnsi="Arial"/>
      <w:b/>
      <w:bCs/>
      <w:color w:val="1F497D"/>
      <w:sz w:val="22"/>
      <w:szCs w:val="24"/>
      <w:lang w:val="es-ES"/>
    </w:rPr>
  </w:style>
  <w:style w:type="paragraph" w:styleId="Sinespaciado">
    <w:name w:val="No Spacing"/>
    <w:uiPriority w:val="1"/>
    <w:qFormat/>
    <w:rsid w:val="00A166A7"/>
    <w:pPr>
      <w:jc w:val="both"/>
    </w:pPr>
    <w:rPr>
      <w:rFonts w:ascii="Arial" w:hAnsi="Arial"/>
      <w:sz w:val="22"/>
      <w:szCs w:val="24"/>
      <w:lang w:val="es-ES" w:eastAsia="es-ES"/>
    </w:rPr>
  </w:style>
  <w:style w:type="paragraph" w:customStyle="1" w:styleId="Textbody">
    <w:name w:val="Text body"/>
    <w:basedOn w:val="Normal"/>
    <w:rsid w:val="00A166A7"/>
    <w:pPr>
      <w:suppressAutoHyphens/>
      <w:autoSpaceDN w:val="0"/>
    </w:pPr>
    <w:rPr>
      <w:rFonts w:eastAsia="Batang, 바탕"/>
      <w:kern w:val="3"/>
      <w:sz w:val="18"/>
      <w:szCs w:val="24"/>
      <w:lang w:eastAsia="zh-CN"/>
    </w:rPr>
  </w:style>
  <w:style w:type="paragraph" w:customStyle="1" w:styleId="Normal1">
    <w:name w:val="Normal1"/>
    <w:rsid w:val="00A166A7"/>
    <w:pPr>
      <w:spacing w:after="200" w:line="276" w:lineRule="auto"/>
    </w:pPr>
    <w:rPr>
      <w:rFonts w:ascii="Calibri" w:eastAsia="Calibri" w:hAnsi="Calibri" w:cs="Calibri"/>
      <w:color w:val="000000"/>
      <w:sz w:val="22"/>
      <w:szCs w:val="22"/>
      <w:lang w:val="es-ES" w:eastAsia="es-ES"/>
    </w:rPr>
  </w:style>
  <w:style w:type="paragraph" w:styleId="Textonotaalfinal">
    <w:name w:val="endnote text"/>
    <w:basedOn w:val="Normal"/>
    <w:link w:val="TextonotaalfinalCar"/>
    <w:uiPriority w:val="99"/>
    <w:rsid w:val="00A166A7"/>
    <w:rPr>
      <w:lang w:val="es-ES"/>
    </w:rPr>
  </w:style>
  <w:style w:type="character" w:customStyle="1" w:styleId="TextonotaalfinalCar">
    <w:name w:val="Texto nota al final Car"/>
    <w:link w:val="Textonotaalfinal"/>
    <w:uiPriority w:val="99"/>
    <w:rsid w:val="00A166A7"/>
    <w:rPr>
      <w:rFonts w:ascii="Book Antiqua" w:hAnsi="Book Antiqua"/>
      <w:sz w:val="24"/>
      <w:lang w:val="es-ES" w:eastAsia="es-ES"/>
    </w:rPr>
  </w:style>
  <w:style w:type="character" w:styleId="Refdenotaalfinal">
    <w:name w:val="endnote reference"/>
    <w:uiPriority w:val="99"/>
    <w:rsid w:val="00A166A7"/>
    <w:rPr>
      <w:vertAlign w:val="superscript"/>
    </w:rPr>
  </w:style>
  <w:style w:type="character" w:customStyle="1" w:styleId="apple-converted-space">
    <w:name w:val="apple-converted-space"/>
    <w:rsid w:val="00A166A7"/>
  </w:style>
  <w:style w:type="character" w:customStyle="1" w:styleId="ElacuerdoCar">
    <w:name w:val="El acuerdo Car"/>
    <w:link w:val="Elacuerdo"/>
    <w:locked/>
    <w:rsid w:val="00A166A7"/>
  </w:style>
  <w:style w:type="paragraph" w:customStyle="1" w:styleId="Elacuerdo">
    <w:name w:val="El acuerdo"/>
    <w:basedOn w:val="Normal"/>
    <w:link w:val="ElacuerdoCar"/>
    <w:rsid w:val="00A166A7"/>
    <w:pPr>
      <w:autoSpaceDE w:val="0"/>
      <w:autoSpaceDN w:val="0"/>
      <w:spacing w:before="120" w:after="120" w:line="480" w:lineRule="auto"/>
      <w:ind w:firstLine="708"/>
    </w:pPr>
    <w:rPr>
      <w:lang w:eastAsia="es-CR"/>
    </w:rPr>
  </w:style>
  <w:style w:type="character" w:customStyle="1" w:styleId="AcueryAnteCar">
    <w:name w:val="Acuer y Ante Car"/>
    <w:link w:val="AcueryAnte"/>
    <w:locked/>
    <w:rsid w:val="00A166A7"/>
    <w:rPr>
      <w:rFonts w:ascii="Batang" w:eastAsia="Batang"/>
      <w:color w:val="000099"/>
    </w:rPr>
  </w:style>
  <w:style w:type="paragraph" w:customStyle="1" w:styleId="AcueryAnte">
    <w:name w:val="Acuer y Ante"/>
    <w:basedOn w:val="Normal"/>
    <w:link w:val="AcueryAnteCar"/>
    <w:rsid w:val="00A166A7"/>
    <w:pPr>
      <w:spacing w:line="480" w:lineRule="auto"/>
      <w:ind w:firstLine="708"/>
    </w:pPr>
    <w:rPr>
      <w:rFonts w:ascii="Batang" w:eastAsia="Batang"/>
      <w:color w:val="000099"/>
      <w:lang w:eastAsia="es-CR"/>
    </w:rPr>
  </w:style>
  <w:style w:type="paragraph" w:customStyle="1" w:styleId="SingleTxtG">
    <w:name w:val="_ Single Txt_G"/>
    <w:basedOn w:val="Normal"/>
    <w:uiPriority w:val="99"/>
    <w:rsid w:val="00A166A7"/>
    <w:pPr>
      <w:spacing w:after="120" w:line="240" w:lineRule="atLeast"/>
      <w:ind w:left="1134" w:right="1134"/>
    </w:pPr>
    <w:rPr>
      <w:rFonts w:eastAsia="Calibri"/>
      <w:lang w:eastAsia="es-CR"/>
    </w:rPr>
  </w:style>
  <w:style w:type="character" w:customStyle="1" w:styleId="AgestinCar">
    <w:name w:val="A gestión Car"/>
    <w:link w:val="Agestin"/>
    <w:locked/>
    <w:rsid w:val="00A166A7"/>
    <w:rPr>
      <w:color w:val="000099"/>
    </w:rPr>
  </w:style>
  <w:style w:type="paragraph" w:customStyle="1" w:styleId="Agestin">
    <w:name w:val="A gestión"/>
    <w:basedOn w:val="Normal"/>
    <w:link w:val="AgestinCar"/>
    <w:rsid w:val="00A166A7"/>
    <w:pPr>
      <w:spacing w:before="120" w:after="120"/>
      <w:ind w:left="851" w:right="851" w:firstLine="567"/>
    </w:pPr>
    <w:rPr>
      <w:color w:val="000099"/>
      <w:lang w:eastAsia="es-CR"/>
    </w:rPr>
  </w:style>
  <w:style w:type="paragraph" w:customStyle="1" w:styleId="Predeterminado">
    <w:name w:val="Predeterminado"/>
    <w:qFormat/>
    <w:rsid w:val="00A166A7"/>
    <w:pPr>
      <w:suppressAutoHyphens/>
      <w:spacing w:line="100" w:lineRule="atLeast"/>
    </w:pPr>
    <w:rPr>
      <w:color w:val="00000A"/>
      <w:sz w:val="24"/>
      <w:szCs w:val="24"/>
      <w:lang w:val="es-ES" w:eastAsia="es-ES"/>
    </w:rPr>
  </w:style>
  <w:style w:type="paragraph" w:customStyle="1" w:styleId="Contenidodelatabla">
    <w:name w:val="Contenido de la tabla"/>
    <w:basedOn w:val="Predeterminado"/>
    <w:qFormat/>
    <w:rsid w:val="00A166A7"/>
  </w:style>
  <w:style w:type="paragraph" w:styleId="HTMLconformatoprevio">
    <w:name w:val="HTML Preformatted"/>
    <w:basedOn w:val="Normal"/>
    <w:link w:val="HTMLconformatoprevioCar"/>
    <w:uiPriority w:val="99"/>
    <w:unhideWhenUsed/>
    <w:rsid w:val="00A166A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Calibri" w:hAnsi="Courier New"/>
      <w:color w:val="000000"/>
      <w:lang w:val="es-ES"/>
    </w:rPr>
  </w:style>
  <w:style w:type="character" w:customStyle="1" w:styleId="HTMLconformatoprevioCar">
    <w:name w:val="HTML con formato previo Car"/>
    <w:link w:val="HTMLconformatoprevio"/>
    <w:uiPriority w:val="99"/>
    <w:rsid w:val="00A166A7"/>
    <w:rPr>
      <w:rFonts w:ascii="Courier New" w:eastAsia="Calibri" w:hAnsi="Courier New"/>
      <w:color w:val="000000"/>
      <w:sz w:val="24"/>
      <w:lang w:val="es-ES" w:eastAsia="es-ES"/>
    </w:rPr>
  </w:style>
  <w:style w:type="paragraph" w:customStyle="1" w:styleId="Default">
    <w:name w:val="Default"/>
    <w:rsid w:val="00A166A7"/>
    <w:pPr>
      <w:autoSpaceDE w:val="0"/>
      <w:autoSpaceDN w:val="0"/>
      <w:adjustRightInd w:val="0"/>
    </w:pPr>
    <w:rPr>
      <w:rFonts w:ascii="Arial" w:hAnsi="Arial" w:cs="Arial"/>
      <w:color w:val="000000"/>
      <w:sz w:val="24"/>
      <w:szCs w:val="24"/>
    </w:rPr>
  </w:style>
  <w:style w:type="paragraph" w:customStyle="1" w:styleId="xxmsonormal">
    <w:name w:val="x_x_msonormal"/>
    <w:basedOn w:val="Normal"/>
    <w:uiPriority w:val="99"/>
    <w:semiHidden/>
    <w:rsid w:val="00A166A7"/>
    <w:rPr>
      <w:rFonts w:eastAsia="Calibri"/>
      <w:szCs w:val="24"/>
      <w:lang w:eastAsia="es-CR"/>
    </w:rPr>
  </w:style>
  <w:style w:type="paragraph" w:customStyle="1" w:styleId="Prrafodelista3">
    <w:name w:val="Párrafo de lista3"/>
    <w:basedOn w:val="Normal"/>
    <w:qFormat/>
    <w:rsid w:val="00A166A7"/>
    <w:pPr>
      <w:ind w:left="720"/>
    </w:pPr>
    <w:rPr>
      <w:szCs w:val="24"/>
      <w:lang w:val="es-ES"/>
    </w:rPr>
  </w:style>
  <w:style w:type="paragraph" w:customStyle="1" w:styleId="xmsonormal">
    <w:name w:val="x_msonormal"/>
    <w:basedOn w:val="Normal"/>
    <w:rsid w:val="00272694"/>
    <w:rPr>
      <w:rFonts w:ascii="Calibri" w:eastAsia="Calibri" w:hAnsi="Calibri" w:cs="Calibri"/>
      <w:sz w:val="22"/>
      <w:szCs w:val="22"/>
      <w:lang w:eastAsia="es-CR"/>
    </w:rPr>
  </w:style>
  <w:style w:type="paragraph" w:customStyle="1" w:styleId="xmsolistparagraph">
    <w:name w:val="x_msolistparagraph"/>
    <w:basedOn w:val="Normal"/>
    <w:rsid w:val="00272694"/>
    <w:rPr>
      <w:rFonts w:ascii="Calibri" w:eastAsia="Calibri" w:hAnsi="Calibri" w:cs="Calibri"/>
      <w:sz w:val="22"/>
      <w:szCs w:val="22"/>
      <w:lang w:eastAsia="es-CR"/>
    </w:rPr>
  </w:style>
  <w:style w:type="character" w:customStyle="1" w:styleId="PrrafodelistaCar">
    <w:name w:val="Párrafo de lista Car"/>
    <w:aliases w:val="Bullet 1 Car,Use Case List Paragraph Car,Lista vistosa - Énfasis 11 Car,Párrafo de lista Car Car Car Car,Informe Car,Footnote Car,List Paragraph2 Car,FooterText Car,numbered Car,Paragraphe de liste1 Car,Bulletr List Paragraph Car"/>
    <w:link w:val="Prrafodelista"/>
    <w:uiPriority w:val="34"/>
    <w:qFormat/>
    <w:locked/>
    <w:rsid w:val="004F31A3"/>
    <w:rPr>
      <w:rFonts w:ascii="Arial" w:hAnsi="Arial" w:cs="Arial"/>
      <w:sz w:val="24"/>
      <w:szCs w:val="24"/>
      <w:lang w:val="es-ES" w:eastAsia="es-ES"/>
    </w:rPr>
  </w:style>
  <w:style w:type="character" w:styleId="Mencinsinresolver">
    <w:name w:val="Unresolved Mention"/>
    <w:uiPriority w:val="99"/>
    <w:semiHidden/>
    <w:unhideWhenUsed/>
    <w:rsid w:val="00DD748A"/>
    <w:rPr>
      <w:color w:val="605E5C"/>
      <w:shd w:val="clear" w:color="auto" w:fill="E1DFDD"/>
    </w:rPr>
  </w:style>
  <w:style w:type="paragraph" w:styleId="Descripcin">
    <w:name w:val="caption"/>
    <w:basedOn w:val="Normal"/>
    <w:next w:val="Normal"/>
    <w:qFormat/>
    <w:rsid w:val="00124B85"/>
    <w:pPr>
      <w:spacing w:after="200"/>
    </w:pPr>
    <w:rPr>
      <w:i/>
      <w:iCs/>
      <w:color w:val="0E2841" w:themeColor="text2"/>
      <w:sz w:val="18"/>
      <w:szCs w:val="18"/>
    </w:rPr>
  </w:style>
  <w:style w:type="character" w:styleId="Ttulodellibro">
    <w:name w:val="Book Title"/>
    <w:basedOn w:val="Fuentedeprrafopredeter"/>
    <w:uiPriority w:val="33"/>
    <w:qFormat/>
    <w:rsid w:val="00D63A47"/>
    <w:rPr>
      <w:b/>
      <w:bCs/>
      <w:i/>
      <w:iCs/>
      <w:spacing w:val="5"/>
    </w:rPr>
  </w:style>
  <w:style w:type="paragraph" w:styleId="TtuloTDC">
    <w:name w:val="TOC Heading"/>
    <w:basedOn w:val="Ttulo1"/>
    <w:next w:val="Normal"/>
    <w:uiPriority w:val="39"/>
    <w:unhideWhenUsed/>
    <w:qFormat/>
    <w:rsid w:val="00EE5CE8"/>
    <w:pPr>
      <w:keepLines/>
      <w:widowControl/>
      <w:tabs>
        <w:tab w:val="clear" w:pos="4680"/>
      </w:tabs>
      <w:autoSpaceDE/>
      <w:autoSpaceDN/>
      <w:adjustRightInd/>
      <w:spacing w:before="240" w:line="259" w:lineRule="auto"/>
      <w:jc w:val="left"/>
      <w:outlineLvl w:val="9"/>
    </w:pPr>
    <w:rPr>
      <w:rFonts w:asciiTheme="majorHAnsi" w:eastAsiaTheme="majorEastAsia" w:hAnsiTheme="majorHAnsi" w:cstheme="majorBidi"/>
      <w:b w:val="0"/>
      <w:bCs w:val="0"/>
      <w:i w:val="0"/>
      <w:iCs w:val="0"/>
      <w:color w:val="0F4761" w:themeColor="accent1" w:themeShade="BF"/>
      <w:spacing w:val="0"/>
      <w:sz w:val="32"/>
      <w:szCs w:val="32"/>
      <w:lang w:val="es-CR" w:eastAsia="es-CR"/>
    </w:rPr>
  </w:style>
  <w:style w:type="paragraph" w:styleId="TDC1">
    <w:name w:val="toc 1"/>
    <w:basedOn w:val="Normal"/>
    <w:next w:val="Normal"/>
    <w:autoRedefine/>
    <w:uiPriority w:val="39"/>
    <w:rsid w:val="00EE5CE8"/>
    <w:pPr>
      <w:spacing w:after="100"/>
    </w:pPr>
  </w:style>
  <w:style w:type="paragraph" w:styleId="TDC2">
    <w:name w:val="toc 2"/>
    <w:basedOn w:val="Normal"/>
    <w:next w:val="Normal"/>
    <w:autoRedefine/>
    <w:uiPriority w:val="39"/>
    <w:rsid w:val="00EE5CE8"/>
    <w:pPr>
      <w:spacing w:after="100"/>
      <w:ind w:left="240"/>
    </w:pPr>
  </w:style>
  <w:style w:type="paragraph" w:styleId="TDC3">
    <w:name w:val="toc 3"/>
    <w:basedOn w:val="Normal"/>
    <w:next w:val="Normal"/>
    <w:autoRedefine/>
    <w:uiPriority w:val="39"/>
    <w:rsid w:val="004D28F3"/>
    <w:pPr>
      <w:tabs>
        <w:tab w:val="left" w:pos="1440"/>
        <w:tab w:val="right" w:leader="dot" w:pos="8830"/>
      </w:tabs>
      <w:spacing w:after="100"/>
      <w:ind w:left="480"/>
    </w:pPr>
  </w:style>
  <w:style w:type="character" w:customStyle="1" w:styleId="Ttulo3Car">
    <w:name w:val="Título 3 Car"/>
    <w:basedOn w:val="Fuentedeprrafopredeter"/>
    <w:link w:val="Ttulo3"/>
    <w:rsid w:val="00AE28DF"/>
    <w:rPr>
      <w:rFonts w:ascii="Book Antiqua" w:hAnsi="Book Antiqua" w:cs="Arial"/>
      <w:b/>
      <w:bCs/>
      <w:sz w:val="24"/>
      <w:szCs w:val="26"/>
      <w:lang w:val="es-ES" w:eastAsia="es-ES"/>
    </w:rPr>
  </w:style>
  <w:style w:type="character" w:customStyle="1" w:styleId="ui-provider">
    <w:name w:val="ui-provider"/>
    <w:basedOn w:val="Fuentedeprrafopredeter"/>
    <w:rsid w:val="00B804D5"/>
  </w:style>
  <w:style w:type="paragraph" w:customStyle="1" w:styleId="Prrafodelista200">
    <w:name w:val="Párrafo de lista200"/>
    <w:basedOn w:val="Normal"/>
    <w:qFormat/>
    <w:rsid w:val="00A60620"/>
    <w:pPr>
      <w:spacing w:after="200" w:line="276" w:lineRule="auto"/>
      <w:ind w:left="720"/>
      <w:contextualSpacing/>
    </w:pPr>
    <w:rPr>
      <w:rFonts w:ascii="Calibri" w:hAnsi="Calibri"/>
      <w:sz w:val="22"/>
      <w:szCs w:val="22"/>
      <w:lang w:val="es-ES" w:eastAsia="en-US"/>
    </w:rPr>
  </w:style>
  <w:style w:type="paragraph" w:customStyle="1" w:styleId="Prrafodelista2000">
    <w:name w:val="Párrafo de lista2000"/>
    <w:basedOn w:val="Normal"/>
    <w:qFormat/>
    <w:rsid w:val="00AD02D3"/>
    <w:pPr>
      <w:spacing w:after="200" w:line="276" w:lineRule="auto"/>
      <w:ind w:left="720"/>
      <w:contextualSpacing/>
    </w:pPr>
    <w:rPr>
      <w:rFonts w:ascii="Calibri" w:hAnsi="Calibri"/>
      <w:sz w:val="22"/>
      <w:szCs w:val="22"/>
      <w:lang w:val="es-ES" w:eastAsia="en-US"/>
    </w:rPr>
  </w:style>
  <w:style w:type="paragraph" w:customStyle="1" w:styleId="Prrafodelista20000">
    <w:name w:val="Párrafo de lista20000"/>
    <w:basedOn w:val="Normal"/>
    <w:qFormat/>
    <w:rsid w:val="0024641E"/>
    <w:pPr>
      <w:spacing w:after="200" w:line="276" w:lineRule="auto"/>
      <w:ind w:left="720"/>
      <w:contextualSpacing/>
    </w:pPr>
    <w:rPr>
      <w:rFonts w:ascii="Calibri" w:hAnsi="Calibri"/>
      <w:sz w:val="22"/>
      <w:szCs w:val="22"/>
      <w:lang w:val="es-ES"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71321968">
      <w:bodyDiv w:val="1"/>
      <w:marLeft w:val="0"/>
      <w:marRight w:val="0"/>
      <w:marTop w:val="0"/>
      <w:marBottom w:val="0"/>
      <w:divBdr>
        <w:top w:val="none" w:sz="0" w:space="0" w:color="auto"/>
        <w:left w:val="none" w:sz="0" w:space="0" w:color="auto"/>
        <w:bottom w:val="none" w:sz="0" w:space="0" w:color="auto"/>
        <w:right w:val="none" w:sz="0" w:space="0" w:color="auto"/>
      </w:divBdr>
    </w:div>
    <w:div w:id="107701936">
      <w:bodyDiv w:val="1"/>
      <w:marLeft w:val="0"/>
      <w:marRight w:val="0"/>
      <w:marTop w:val="0"/>
      <w:marBottom w:val="0"/>
      <w:divBdr>
        <w:top w:val="none" w:sz="0" w:space="0" w:color="auto"/>
        <w:left w:val="none" w:sz="0" w:space="0" w:color="auto"/>
        <w:bottom w:val="none" w:sz="0" w:space="0" w:color="auto"/>
        <w:right w:val="none" w:sz="0" w:space="0" w:color="auto"/>
      </w:divBdr>
    </w:div>
    <w:div w:id="108399794">
      <w:bodyDiv w:val="1"/>
      <w:marLeft w:val="0"/>
      <w:marRight w:val="0"/>
      <w:marTop w:val="0"/>
      <w:marBottom w:val="0"/>
      <w:divBdr>
        <w:top w:val="none" w:sz="0" w:space="0" w:color="auto"/>
        <w:left w:val="none" w:sz="0" w:space="0" w:color="auto"/>
        <w:bottom w:val="none" w:sz="0" w:space="0" w:color="auto"/>
        <w:right w:val="none" w:sz="0" w:space="0" w:color="auto"/>
      </w:divBdr>
    </w:div>
    <w:div w:id="116611796">
      <w:bodyDiv w:val="1"/>
      <w:marLeft w:val="0"/>
      <w:marRight w:val="0"/>
      <w:marTop w:val="0"/>
      <w:marBottom w:val="0"/>
      <w:divBdr>
        <w:top w:val="none" w:sz="0" w:space="0" w:color="auto"/>
        <w:left w:val="none" w:sz="0" w:space="0" w:color="auto"/>
        <w:bottom w:val="none" w:sz="0" w:space="0" w:color="auto"/>
        <w:right w:val="none" w:sz="0" w:space="0" w:color="auto"/>
      </w:divBdr>
    </w:div>
    <w:div w:id="133526516">
      <w:bodyDiv w:val="1"/>
      <w:marLeft w:val="0"/>
      <w:marRight w:val="0"/>
      <w:marTop w:val="0"/>
      <w:marBottom w:val="0"/>
      <w:divBdr>
        <w:top w:val="none" w:sz="0" w:space="0" w:color="auto"/>
        <w:left w:val="none" w:sz="0" w:space="0" w:color="auto"/>
        <w:bottom w:val="none" w:sz="0" w:space="0" w:color="auto"/>
        <w:right w:val="none" w:sz="0" w:space="0" w:color="auto"/>
      </w:divBdr>
    </w:div>
    <w:div w:id="135878928">
      <w:bodyDiv w:val="1"/>
      <w:marLeft w:val="0"/>
      <w:marRight w:val="0"/>
      <w:marTop w:val="0"/>
      <w:marBottom w:val="0"/>
      <w:divBdr>
        <w:top w:val="none" w:sz="0" w:space="0" w:color="auto"/>
        <w:left w:val="none" w:sz="0" w:space="0" w:color="auto"/>
        <w:bottom w:val="none" w:sz="0" w:space="0" w:color="auto"/>
        <w:right w:val="none" w:sz="0" w:space="0" w:color="auto"/>
      </w:divBdr>
    </w:div>
    <w:div w:id="140654471">
      <w:bodyDiv w:val="1"/>
      <w:marLeft w:val="0"/>
      <w:marRight w:val="0"/>
      <w:marTop w:val="0"/>
      <w:marBottom w:val="0"/>
      <w:divBdr>
        <w:top w:val="none" w:sz="0" w:space="0" w:color="auto"/>
        <w:left w:val="none" w:sz="0" w:space="0" w:color="auto"/>
        <w:bottom w:val="none" w:sz="0" w:space="0" w:color="auto"/>
        <w:right w:val="none" w:sz="0" w:space="0" w:color="auto"/>
      </w:divBdr>
    </w:div>
    <w:div w:id="142501805">
      <w:bodyDiv w:val="1"/>
      <w:marLeft w:val="0"/>
      <w:marRight w:val="0"/>
      <w:marTop w:val="0"/>
      <w:marBottom w:val="0"/>
      <w:divBdr>
        <w:top w:val="none" w:sz="0" w:space="0" w:color="auto"/>
        <w:left w:val="none" w:sz="0" w:space="0" w:color="auto"/>
        <w:bottom w:val="none" w:sz="0" w:space="0" w:color="auto"/>
        <w:right w:val="none" w:sz="0" w:space="0" w:color="auto"/>
      </w:divBdr>
    </w:div>
    <w:div w:id="179200275">
      <w:bodyDiv w:val="1"/>
      <w:marLeft w:val="0"/>
      <w:marRight w:val="0"/>
      <w:marTop w:val="0"/>
      <w:marBottom w:val="0"/>
      <w:divBdr>
        <w:top w:val="none" w:sz="0" w:space="0" w:color="auto"/>
        <w:left w:val="none" w:sz="0" w:space="0" w:color="auto"/>
        <w:bottom w:val="none" w:sz="0" w:space="0" w:color="auto"/>
        <w:right w:val="none" w:sz="0" w:space="0" w:color="auto"/>
      </w:divBdr>
    </w:div>
    <w:div w:id="179784604">
      <w:bodyDiv w:val="1"/>
      <w:marLeft w:val="0"/>
      <w:marRight w:val="0"/>
      <w:marTop w:val="0"/>
      <w:marBottom w:val="0"/>
      <w:divBdr>
        <w:top w:val="none" w:sz="0" w:space="0" w:color="auto"/>
        <w:left w:val="none" w:sz="0" w:space="0" w:color="auto"/>
        <w:bottom w:val="none" w:sz="0" w:space="0" w:color="auto"/>
        <w:right w:val="none" w:sz="0" w:space="0" w:color="auto"/>
      </w:divBdr>
    </w:div>
    <w:div w:id="218135375">
      <w:bodyDiv w:val="1"/>
      <w:marLeft w:val="0"/>
      <w:marRight w:val="0"/>
      <w:marTop w:val="0"/>
      <w:marBottom w:val="0"/>
      <w:divBdr>
        <w:top w:val="none" w:sz="0" w:space="0" w:color="auto"/>
        <w:left w:val="none" w:sz="0" w:space="0" w:color="auto"/>
        <w:bottom w:val="none" w:sz="0" w:space="0" w:color="auto"/>
        <w:right w:val="none" w:sz="0" w:space="0" w:color="auto"/>
      </w:divBdr>
    </w:div>
    <w:div w:id="233783474">
      <w:bodyDiv w:val="1"/>
      <w:marLeft w:val="0"/>
      <w:marRight w:val="0"/>
      <w:marTop w:val="0"/>
      <w:marBottom w:val="0"/>
      <w:divBdr>
        <w:top w:val="none" w:sz="0" w:space="0" w:color="auto"/>
        <w:left w:val="none" w:sz="0" w:space="0" w:color="auto"/>
        <w:bottom w:val="none" w:sz="0" w:space="0" w:color="auto"/>
        <w:right w:val="none" w:sz="0" w:space="0" w:color="auto"/>
      </w:divBdr>
    </w:div>
    <w:div w:id="242615762">
      <w:bodyDiv w:val="1"/>
      <w:marLeft w:val="0"/>
      <w:marRight w:val="0"/>
      <w:marTop w:val="0"/>
      <w:marBottom w:val="0"/>
      <w:divBdr>
        <w:top w:val="none" w:sz="0" w:space="0" w:color="auto"/>
        <w:left w:val="none" w:sz="0" w:space="0" w:color="auto"/>
        <w:bottom w:val="none" w:sz="0" w:space="0" w:color="auto"/>
        <w:right w:val="none" w:sz="0" w:space="0" w:color="auto"/>
      </w:divBdr>
    </w:div>
    <w:div w:id="252662606">
      <w:bodyDiv w:val="1"/>
      <w:marLeft w:val="0"/>
      <w:marRight w:val="0"/>
      <w:marTop w:val="0"/>
      <w:marBottom w:val="0"/>
      <w:divBdr>
        <w:top w:val="none" w:sz="0" w:space="0" w:color="auto"/>
        <w:left w:val="none" w:sz="0" w:space="0" w:color="auto"/>
        <w:bottom w:val="none" w:sz="0" w:space="0" w:color="auto"/>
        <w:right w:val="none" w:sz="0" w:space="0" w:color="auto"/>
      </w:divBdr>
    </w:div>
    <w:div w:id="264465956">
      <w:bodyDiv w:val="1"/>
      <w:marLeft w:val="0"/>
      <w:marRight w:val="0"/>
      <w:marTop w:val="0"/>
      <w:marBottom w:val="0"/>
      <w:divBdr>
        <w:top w:val="none" w:sz="0" w:space="0" w:color="auto"/>
        <w:left w:val="none" w:sz="0" w:space="0" w:color="auto"/>
        <w:bottom w:val="none" w:sz="0" w:space="0" w:color="auto"/>
        <w:right w:val="none" w:sz="0" w:space="0" w:color="auto"/>
      </w:divBdr>
    </w:div>
    <w:div w:id="266810245">
      <w:bodyDiv w:val="1"/>
      <w:marLeft w:val="0"/>
      <w:marRight w:val="0"/>
      <w:marTop w:val="0"/>
      <w:marBottom w:val="0"/>
      <w:divBdr>
        <w:top w:val="none" w:sz="0" w:space="0" w:color="auto"/>
        <w:left w:val="none" w:sz="0" w:space="0" w:color="auto"/>
        <w:bottom w:val="none" w:sz="0" w:space="0" w:color="auto"/>
        <w:right w:val="none" w:sz="0" w:space="0" w:color="auto"/>
      </w:divBdr>
    </w:div>
    <w:div w:id="355929000">
      <w:bodyDiv w:val="1"/>
      <w:marLeft w:val="0"/>
      <w:marRight w:val="0"/>
      <w:marTop w:val="0"/>
      <w:marBottom w:val="0"/>
      <w:divBdr>
        <w:top w:val="none" w:sz="0" w:space="0" w:color="auto"/>
        <w:left w:val="none" w:sz="0" w:space="0" w:color="auto"/>
        <w:bottom w:val="none" w:sz="0" w:space="0" w:color="auto"/>
        <w:right w:val="none" w:sz="0" w:space="0" w:color="auto"/>
      </w:divBdr>
    </w:div>
    <w:div w:id="402410729">
      <w:bodyDiv w:val="1"/>
      <w:marLeft w:val="0"/>
      <w:marRight w:val="0"/>
      <w:marTop w:val="0"/>
      <w:marBottom w:val="0"/>
      <w:divBdr>
        <w:top w:val="none" w:sz="0" w:space="0" w:color="auto"/>
        <w:left w:val="none" w:sz="0" w:space="0" w:color="auto"/>
        <w:bottom w:val="none" w:sz="0" w:space="0" w:color="auto"/>
        <w:right w:val="none" w:sz="0" w:space="0" w:color="auto"/>
      </w:divBdr>
    </w:div>
    <w:div w:id="402410965">
      <w:bodyDiv w:val="1"/>
      <w:marLeft w:val="0"/>
      <w:marRight w:val="0"/>
      <w:marTop w:val="0"/>
      <w:marBottom w:val="0"/>
      <w:divBdr>
        <w:top w:val="none" w:sz="0" w:space="0" w:color="auto"/>
        <w:left w:val="none" w:sz="0" w:space="0" w:color="auto"/>
        <w:bottom w:val="none" w:sz="0" w:space="0" w:color="auto"/>
        <w:right w:val="none" w:sz="0" w:space="0" w:color="auto"/>
      </w:divBdr>
    </w:div>
    <w:div w:id="445080388">
      <w:bodyDiv w:val="1"/>
      <w:marLeft w:val="0"/>
      <w:marRight w:val="0"/>
      <w:marTop w:val="0"/>
      <w:marBottom w:val="0"/>
      <w:divBdr>
        <w:top w:val="none" w:sz="0" w:space="0" w:color="auto"/>
        <w:left w:val="none" w:sz="0" w:space="0" w:color="auto"/>
        <w:bottom w:val="none" w:sz="0" w:space="0" w:color="auto"/>
        <w:right w:val="none" w:sz="0" w:space="0" w:color="auto"/>
      </w:divBdr>
    </w:div>
    <w:div w:id="457912207">
      <w:bodyDiv w:val="1"/>
      <w:marLeft w:val="0"/>
      <w:marRight w:val="0"/>
      <w:marTop w:val="0"/>
      <w:marBottom w:val="0"/>
      <w:divBdr>
        <w:top w:val="none" w:sz="0" w:space="0" w:color="auto"/>
        <w:left w:val="none" w:sz="0" w:space="0" w:color="auto"/>
        <w:bottom w:val="none" w:sz="0" w:space="0" w:color="auto"/>
        <w:right w:val="none" w:sz="0" w:space="0" w:color="auto"/>
      </w:divBdr>
    </w:div>
    <w:div w:id="525366794">
      <w:bodyDiv w:val="1"/>
      <w:marLeft w:val="0"/>
      <w:marRight w:val="0"/>
      <w:marTop w:val="0"/>
      <w:marBottom w:val="0"/>
      <w:divBdr>
        <w:top w:val="none" w:sz="0" w:space="0" w:color="auto"/>
        <w:left w:val="none" w:sz="0" w:space="0" w:color="auto"/>
        <w:bottom w:val="none" w:sz="0" w:space="0" w:color="auto"/>
        <w:right w:val="none" w:sz="0" w:space="0" w:color="auto"/>
      </w:divBdr>
    </w:div>
    <w:div w:id="570896613">
      <w:bodyDiv w:val="1"/>
      <w:marLeft w:val="0"/>
      <w:marRight w:val="0"/>
      <w:marTop w:val="0"/>
      <w:marBottom w:val="0"/>
      <w:divBdr>
        <w:top w:val="none" w:sz="0" w:space="0" w:color="auto"/>
        <w:left w:val="none" w:sz="0" w:space="0" w:color="auto"/>
        <w:bottom w:val="none" w:sz="0" w:space="0" w:color="auto"/>
        <w:right w:val="none" w:sz="0" w:space="0" w:color="auto"/>
      </w:divBdr>
    </w:div>
    <w:div w:id="575747688">
      <w:bodyDiv w:val="1"/>
      <w:marLeft w:val="0"/>
      <w:marRight w:val="0"/>
      <w:marTop w:val="0"/>
      <w:marBottom w:val="0"/>
      <w:divBdr>
        <w:top w:val="none" w:sz="0" w:space="0" w:color="auto"/>
        <w:left w:val="none" w:sz="0" w:space="0" w:color="auto"/>
        <w:bottom w:val="none" w:sz="0" w:space="0" w:color="auto"/>
        <w:right w:val="none" w:sz="0" w:space="0" w:color="auto"/>
      </w:divBdr>
    </w:div>
    <w:div w:id="600263506">
      <w:bodyDiv w:val="1"/>
      <w:marLeft w:val="0"/>
      <w:marRight w:val="0"/>
      <w:marTop w:val="0"/>
      <w:marBottom w:val="0"/>
      <w:divBdr>
        <w:top w:val="none" w:sz="0" w:space="0" w:color="auto"/>
        <w:left w:val="none" w:sz="0" w:space="0" w:color="auto"/>
        <w:bottom w:val="none" w:sz="0" w:space="0" w:color="auto"/>
        <w:right w:val="none" w:sz="0" w:space="0" w:color="auto"/>
      </w:divBdr>
      <w:divsChild>
        <w:div w:id="652493873">
          <w:marLeft w:val="0"/>
          <w:marRight w:val="0"/>
          <w:marTop w:val="0"/>
          <w:marBottom w:val="0"/>
          <w:divBdr>
            <w:top w:val="none" w:sz="0" w:space="0" w:color="auto"/>
            <w:left w:val="none" w:sz="0" w:space="0" w:color="auto"/>
            <w:bottom w:val="none" w:sz="0" w:space="0" w:color="auto"/>
            <w:right w:val="none" w:sz="0" w:space="0" w:color="auto"/>
          </w:divBdr>
        </w:div>
      </w:divsChild>
    </w:div>
    <w:div w:id="676922783">
      <w:bodyDiv w:val="1"/>
      <w:marLeft w:val="0"/>
      <w:marRight w:val="0"/>
      <w:marTop w:val="0"/>
      <w:marBottom w:val="0"/>
      <w:divBdr>
        <w:top w:val="none" w:sz="0" w:space="0" w:color="auto"/>
        <w:left w:val="none" w:sz="0" w:space="0" w:color="auto"/>
        <w:bottom w:val="none" w:sz="0" w:space="0" w:color="auto"/>
        <w:right w:val="none" w:sz="0" w:space="0" w:color="auto"/>
      </w:divBdr>
    </w:div>
    <w:div w:id="699009063">
      <w:bodyDiv w:val="1"/>
      <w:marLeft w:val="0"/>
      <w:marRight w:val="0"/>
      <w:marTop w:val="0"/>
      <w:marBottom w:val="0"/>
      <w:divBdr>
        <w:top w:val="none" w:sz="0" w:space="0" w:color="auto"/>
        <w:left w:val="none" w:sz="0" w:space="0" w:color="auto"/>
        <w:bottom w:val="none" w:sz="0" w:space="0" w:color="auto"/>
        <w:right w:val="none" w:sz="0" w:space="0" w:color="auto"/>
      </w:divBdr>
    </w:div>
    <w:div w:id="700130041">
      <w:bodyDiv w:val="1"/>
      <w:marLeft w:val="0"/>
      <w:marRight w:val="0"/>
      <w:marTop w:val="0"/>
      <w:marBottom w:val="0"/>
      <w:divBdr>
        <w:top w:val="none" w:sz="0" w:space="0" w:color="auto"/>
        <w:left w:val="none" w:sz="0" w:space="0" w:color="auto"/>
        <w:bottom w:val="none" w:sz="0" w:space="0" w:color="auto"/>
        <w:right w:val="none" w:sz="0" w:space="0" w:color="auto"/>
      </w:divBdr>
    </w:div>
    <w:div w:id="718675758">
      <w:bodyDiv w:val="1"/>
      <w:marLeft w:val="0"/>
      <w:marRight w:val="0"/>
      <w:marTop w:val="0"/>
      <w:marBottom w:val="0"/>
      <w:divBdr>
        <w:top w:val="none" w:sz="0" w:space="0" w:color="auto"/>
        <w:left w:val="none" w:sz="0" w:space="0" w:color="auto"/>
        <w:bottom w:val="none" w:sz="0" w:space="0" w:color="auto"/>
        <w:right w:val="none" w:sz="0" w:space="0" w:color="auto"/>
      </w:divBdr>
    </w:div>
    <w:div w:id="757404611">
      <w:bodyDiv w:val="1"/>
      <w:marLeft w:val="0"/>
      <w:marRight w:val="0"/>
      <w:marTop w:val="0"/>
      <w:marBottom w:val="0"/>
      <w:divBdr>
        <w:top w:val="none" w:sz="0" w:space="0" w:color="auto"/>
        <w:left w:val="none" w:sz="0" w:space="0" w:color="auto"/>
        <w:bottom w:val="none" w:sz="0" w:space="0" w:color="auto"/>
        <w:right w:val="none" w:sz="0" w:space="0" w:color="auto"/>
      </w:divBdr>
    </w:div>
    <w:div w:id="795878739">
      <w:bodyDiv w:val="1"/>
      <w:marLeft w:val="0"/>
      <w:marRight w:val="0"/>
      <w:marTop w:val="0"/>
      <w:marBottom w:val="0"/>
      <w:divBdr>
        <w:top w:val="none" w:sz="0" w:space="0" w:color="auto"/>
        <w:left w:val="none" w:sz="0" w:space="0" w:color="auto"/>
        <w:bottom w:val="none" w:sz="0" w:space="0" w:color="auto"/>
        <w:right w:val="none" w:sz="0" w:space="0" w:color="auto"/>
      </w:divBdr>
    </w:div>
    <w:div w:id="824667336">
      <w:bodyDiv w:val="1"/>
      <w:marLeft w:val="0"/>
      <w:marRight w:val="0"/>
      <w:marTop w:val="0"/>
      <w:marBottom w:val="0"/>
      <w:divBdr>
        <w:top w:val="none" w:sz="0" w:space="0" w:color="auto"/>
        <w:left w:val="none" w:sz="0" w:space="0" w:color="auto"/>
        <w:bottom w:val="none" w:sz="0" w:space="0" w:color="auto"/>
        <w:right w:val="none" w:sz="0" w:space="0" w:color="auto"/>
      </w:divBdr>
    </w:div>
    <w:div w:id="835614139">
      <w:bodyDiv w:val="1"/>
      <w:marLeft w:val="0"/>
      <w:marRight w:val="0"/>
      <w:marTop w:val="0"/>
      <w:marBottom w:val="0"/>
      <w:divBdr>
        <w:top w:val="none" w:sz="0" w:space="0" w:color="auto"/>
        <w:left w:val="none" w:sz="0" w:space="0" w:color="auto"/>
        <w:bottom w:val="none" w:sz="0" w:space="0" w:color="auto"/>
        <w:right w:val="none" w:sz="0" w:space="0" w:color="auto"/>
      </w:divBdr>
    </w:div>
    <w:div w:id="848375206">
      <w:bodyDiv w:val="1"/>
      <w:marLeft w:val="0"/>
      <w:marRight w:val="0"/>
      <w:marTop w:val="0"/>
      <w:marBottom w:val="0"/>
      <w:divBdr>
        <w:top w:val="none" w:sz="0" w:space="0" w:color="auto"/>
        <w:left w:val="none" w:sz="0" w:space="0" w:color="auto"/>
        <w:bottom w:val="none" w:sz="0" w:space="0" w:color="auto"/>
        <w:right w:val="none" w:sz="0" w:space="0" w:color="auto"/>
      </w:divBdr>
    </w:div>
    <w:div w:id="848906518">
      <w:bodyDiv w:val="1"/>
      <w:marLeft w:val="0"/>
      <w:marRight w:val="0"/>
      <w:marTop w:val="0"/>
      <w:marBottom w:val="0"/>
      <w:divBdr>
        <w:top w:val="none" w:sz="0" w:space="0" w:color="auto"/>
        <w:left w:val="none" w:sz="0" w:space="0" w:color="auto"/>
        <w:bottom w:val="none" w:sz="0" w:space="0" w:color="auto"/>
        <w:right w:val="none" w:sz="0" w:space="0" w:color="auto"/>
      </w:divBdr>
    </w:div>
    <w:div w:id="877741087">
      <w:bodyDiv w:val="1"/>
      <w:marLeft w:val="0"/>
      <w:marRight w:val="0"/>
      <w:marTop w:val="0"/>
      <w:marBottom w:val="0"/>
      <w:divBdr>
        <w:top w:val="none" w:sz="0" w:space="0" w:color="auto"/>
        <w:left w:val="none" w:sz="0" w:space="0" w:color="auto"/>
        <w:bottom w:val="none" w:sz="0" w:space="0" w:color="auto"/>
        <w:right w:val="none" w:sz="0" w:space="0" w:color="auto"/>
      </w:divBdr>
    </w:div>
    <w:div w:id="908803923">
      <w:bodyDiv w:val="1"/>
      <w:marLeft w:val="0"/>
      <w:marRight w:val="0"/>
      <w:marTop w:val="0"/>
      <w:marBottom w:val="0"/>
      <w:divBdr>
        <w:top w:val="none" w:sz="0" w:space="0" w:color="auto"/>
        <w:left w:val="none" w:sz="0" w:space="0" w:color="auto"/>
        <w:bottom w:val="none" w:sz="0" w:space="0" w:color="auto"/>
        <w:right w:val="none" w:sz="0" w:space="0" w:color="auto"/>
      </w:divBdr>
    </w:div>
    <w:div w:id="937373015">
      <w:bodyDiv w:val="1"/>
      <w:marLeft w:val="0"/>
      <w:marRight w:val="0"/>
      <w:marTop w:val="0"/>
      <w:marBottom w:val="0"/>
      <w:divBdr>
        <w:top w:val="none" w:sz="0" w:space="0" w:color="auto"/>
        <w:left w:val="none" w:sz="0" w:space="0" w:color="auto"/>
        <w:bottom w:val="none" w:sz="0" w:space="0" w:color="auto"/>
        <w:right w:val="none" w:sz="0" w:space="0" w:color="auto"/>
      </w:divBdr>
    </w:div>
    <w:div w:id="939490738">
      <w:bodyDiv w:val="1"/>
      <w:marLeft w:val="0"/>
      <w:marRight w:val="0"/>
      <w:marTop w:val="0"/>
      <w:marBottom w:val="0"/>
      <w:divBdr>
        <w:top w:val="none" w:sz="0" w:space="0" w:color="auto"/>
        <w:left w:val="none" w:sz="0" w:space="0" w:color="auto"/>
        <w:bottom w:val="none" w:sz="0" w:space="0" w:color="auto"/>
        <w:right w:val="none" w:sz="0" w:space="0" w:color="auto"/>
      </w:divBdr>
    </w:div>
    <w:div w:id="956791974">
      <w:bodyDiv w:val="1"/>
      <w:marLeft w:val="0"/>
      <w:marRight w:val="0"/>
      <w:marTop w:val="0"/>
      <w:marBottom w:val="0"/>
      <w:divBdr>
        <w:top w:val="none" w:sz="0" w:space="0" w:color="auto"/>
        <w:left w:val="none" w:sz="0" w:space="0" w:color="auto"/>
        <w:bottom w:val="none" w:sz="0" w:space="0" w:color="auto"/>
        <w:right w:val="none" w:sz="0" w:space="0" w:color="auto"/>
      </w:divBdr>
    </w:div>
    <w:div w:id="1009260971">
      <w:bodyDiv w:val="1"/>
      <w:marLeft w:val="0"/>
      <w:marRight w:val="0"/>
      <w:marTop w:val="0"/>
      <w:marBottom w:val="0"/>
      <w:divBdr>
        <w:top w:val="none" w:sz="0" w:space="0" w:color="auto"/>
        <w:left w:val="none" w:sz="0" w:space="0" w:color="auto"/>
        <w:bottom w:val="none" w:sz="0" w:space="0" w:color="auto"/>
        <w:right w:val="none" w:sz="0" w:space="0" w:color="auto"/>
      </w:divBdr>
    </w:div>
    <w:div w:id="1009412324">
      <w:bodyDiv w:val="1"/>
      <w:marLeft w:val="0"/>
      <w:marRight w:val="0"/>
      <w:marTop w:val="0"/>
      <w:marBottom w:val="0"/>
      <w:divBdr>
        <w:top w:val="none" w:sz="0" w:space="0" w:color="auto"/>
        <w:left w:val="none" w:sz="0" w:space="0" w:color="auto"/>
        <w:bottom w:val="none" w:sz="0" w:space="0" w:color="auto"/>
        <w:right w:val="none" w:sz="0" w:space="0" w:color="auto"/>
      </w:divBdr>
    </w:div>
    <w:div w:id="1010914917">
      <w:bodyDiv w:val="1"/>
      <w:marLeft w:val="0"/>
      <w:marRight w:val="0"/>
      <w:marTop w:val="0"/>
      <w:marBottom w:val="0"/>
      <w:divBdr>
        <w:top w:val="none" w:sz="0" w:space="0" w:color="auto"/>
        <w:left w:val="none" w:sz="0" w:space="0" w:color="auto"/>
        <w:bottom w:val="none" w:sz="0" w:space="0" w:color="auto"/>
        <w:right w:val="none" w:sz="0" w:space="0" w:color="auto"/>
      </w:divBdr>
    </w:div>
    <w:div w:id="1013263939">
      <w:bodyDiv w:val="1"/>
      <w:marLeft w:val="0"/>
      <w:marRight w:val="0"/>
      <w:marTop w:val="0"/>
      <w:marBottom w:val="0"/>
      <w:divBdr>
        <w:top w:val="none" w:sz="0" w:space="0" w:color="auto"/>
        <w:left w:val="none" w:sz="0" w:space="0" w:color="auto"/>
        <w:bottom w:val="none" w:sz="0" w:space="0" w:color="auto"/>
        <w:right w:val="none" w:sz="0" w:space="0" w:color="auto"/>
      </w:divBdr>
    </w:div>
    <w:div w:id="1024358021">
      <w:bodyDiv w:val="1"/>
      <w:marLeft w:val="0"/>
      <w:marRight w:val="0"/>
      <w:marTop w:val="0"/>
      <w:marBottom w:val="0"/>
      <w:divBdr>
        <w:top w:val="none" w:sz="0" w:space="0" w:color="auto"/>
        <w:left w:val="none" w:sz="0" w:space="0" w:color="auto"/>
        <w:bottom w:val="none" w:sz="0" w:space="0" w:color="auto"/>
        <w:right w:val="none" w:sz="0" w:space="0" w:color="auto"/>
      </w:divBdr>
    </w:div>
    <w:div w:id="1028221366">
      <w:bodyDiv w:val="1"/>
      <w:marLeft w:val="0"/>
      <w:marRight w:val="0"/>
      <w:marTop w:val="0"/>
      <w:marBottom w:val="0"/>
      <w:divBdr>
        <w:top w:val="none" w:sz="0" w:space="0" w:color="auto"/>
        <w:left w:val="none" w:sz="0" w:space="0" w:color="auto"/>
        <w:bottom w:val="none" w:sz="0" w:space="0" w:color="auto"/>
        <w:right w:val="none" w:sz="0" w:space="0" w:color="auto"/>
      </w:divBdr>
    </w:div>
    <w:div w:id="1028486210">
      <w:bodyDiv w:val="1"/>
      <w:marLeft w:val="0"/>
      <w:marRight w:val="0"/>
      <w:marTop w:val="0"/>
      <w:marBottom w:val="0"/>
      <w:divBdr>
        <w:top w:val="none" w:sz="0" w:space="0" w:color="auto"/>
        <w:left w:val="none" w:sz="0" w:space="0" w:color="auto"/>
        <w:bottom w:val="none" w:sz="0" w:space="0" w:color="auto"/>
        <w:right w:val="none" w:sz="0" w:space="0" w:color="auto"/>
      </w:divBdr>
    </w:div>
    <w:div w:id="1082097317">
      <w:bodyDiv w:val="1"/>
      <w:marLeft w:val="0"/>
      <w:marRight w:val="0"/>
      <w:marTop w:val="0"/>
      <w:marBottom w:val="0"/>
      <w:divBdr>
        <w:top w:val="none" w:sz="0" w:space="0" w:color="auto"/>
        <w:left w:val="none" w:sz="0" w:space="0" w:color="auto"/>
        <w:bottom w:val="none" w:sz="0" w:space="0" w:color="auto"/>
        <w:right w:val="none" w:sz="0" w:space="0" w:color="auto"/>
      </w:divBdr>
    </w:div>
    <w:div w:id="1090080404">
      <w:bodyDiv w:val="1"/>
      <w:marLeft w:val="0"/>
      <w:marRight w:val="0"/>
      <w:marTop w:val="0"/>
      <w:marBottom w:val="0"/>
      <w:divBdr>
        <w:top w:val="none" w:sz="0" w:space="0" w:color="auto"/>
        <w:left w:val="none" w:sz="0" w:space="0" w:color="auto"/>
        <w:bottom w:val="none" w:sz="0" w:space="0" w:color="auto"/>
        <w:right w:val="none" w:sz="0" w:space="0" w:color="auto"/>
      </w:divBdr>
    </w:div>
    <w:div w:id="1100489620">
      <w:bodyDiv w:val="1"/>
      <w:marLeft w:val="0"/>
      <w:marRight w:val="0"/>
      <w:marTop w:val="0"/>
      <w:marBottom w:val="0"/>
      <w:divBdr>
        <w:top w:val="none" w:sz="0" w:space="0" w:color="auto"/>
        <w:left w:val="none" w:sz="0" w:space="0" w:color="auto"/>
        <w:bottom w:val="none" w:sz="0" w:space="0" w:color="auto"/>
        <w:right w:val="none" w:sz="0" w:space="0" w:color="auto"/>
      </w:divBdr>
    </w:div>
    <w:div w:id="1165440037">
      <w:bodyDiv w:val="1"/>
      <w:marLeft w:val="0"/>
      <w:marRight w:val="0"/>
      <w:marTop w:val="0"/>
      <w:marBottom w:val="0"/>
      <w:divBdr>
        <w:top w:val="none" w:sz="0" w:space="0" w:color="auto"/>
        <w:left w:val="none" w:sz="0" w:space="0" w:color="auto"/>
        <w:bottom w:val="none" w:sz="0" w:space="0" w:color="auto"/>
        <w:right w:val="none" w:sz="0" w:space="0" w:color="auto"/>
      </w:divBdr>
    </w:div>
    <w:div w:id="1176186834">
      <w:bodyDiv w:val="1"/>
      <w:marLeft w:val="0"/>
      <w:marRight w:val="0"/>
      <w:marTop w:val="0"/>
      <w:marBottom w:val="0"/>
      <w:divBdr>
        <w:top w:val="none" w:sz="0" w:space="0" w:color="auto"/>
        <w:left w:val="none" w:sz="0" w:space="0" w:color="auto"/>
        <w:bottom w:val="none" w:sz="0" w:space="0" w:color="auto"/>
        <w:right w:val="none" w:sz="0" w:space="0" w:color="auto"/>
      </w:divBdr>
    </w:div>
    <w:div w:id="1199779998">
      <w:bodyDiv w:val="1"/>
      <w:marLeft w:val="0"/>
      <w:marRight w:val="0"/>
      <w:marTop w:val="0"/>
      <w:marBottom w:val="0"/>
      <w:divBdr>
        <w:top w:val="none" w:sz="0" w:space="0" w:color="auto"/>
        <w:left w:val="none" w:sz="0" w:space="0" w:color="auto"/>
        <w:bottom w:val="none" w:sz="0" w:space="0" w:color="auto"/>
        <w:right w:val="none" w:sz="0" w:space="0" w:color="auto"/>
      </w:divBdr>
    </w:div>
    <w:div w:id="1206716801">
      <w:bodyDiv w:val="1"/>
      <w:marLeft w:val="0"/>
      <w:marRight w:val="0"/>
      <w:marTop w:val="0"/>
      <w:marBottom w:val="0"/>
      <w:divBdr>
        <w:top w:val="none" w:sz="0" w:space="0" w:color="auto"/>
        <w:left w:val="none" w:sz="0" w:space="0" w:color="auto"/>
        <w:bottom w:val="none" w:sz="0" w:space="0" w:color="auto"/>
        <w:right w:val="none" w:sz="0" w:space="0" w:color="auto"/>
      </w:divBdr>
    </w:div>
    <w:div w:id="1209415784">
      <w:bodyDiv w:val="1"/>
      <w:marLeft w:val="0"/>
      <w:marRight w:val="0"/>
      <w:marTop w:val="0"/>
      <w:marBottom w:val="0"/>
      <w:divBdr>
        <w:top w:val="none" w:sz="0" w:space="0" w:color="auto"/>
        <w:left w:val="none" w:sz="0" w:space="0" w:color="auto"/>
        <w:bottom w:val="none" w:sz="0" w:space="0" w:color="auto"/>
        <w:right w:val="none" w:sz="0" w:space="0" w:color="auto"/>
      </w:divBdr>
    </w:div>
    <w:div w:id="1218474848">
      <w:bodyDiv w:val="1"/>
      <w:marLeft w:val="0"/>
      <w:marRight w:val="0"/>
      <w:marTop w:val="0"/>
      <w:marBottom w:val="0"/>
      <w:divBdr>
        <w:top w:val="none" w:sz="0" w:space="0" w:color="auto"/>
        <w:left w:val="none" w:sz="0" w:space="0" w:color="auto"/>
        <w:bottom w:val="none" w:sz="0" w:space="0" w:color="auto"/>
        <w:right w:val="none" w:sz="0" w:space="0" w:color="auto"/>
      </w:divBdr>
    </w:div>
    <w:div w:id="1242637030">
      <w:bodyDiv w:val="1"/>
      <w:marLeft w:val="0"/>
      <w:marRight w:val="0"/>
      <w:marTop w:val="0"/>
      <w:marBottom w:val="0"/>
      <w:divBdr>
        <w:top w:val="none" w:sz="0" w:space="0" w:color="auto"/>
        <w:left w:val="none" w:sz="0" w:space="0" w:color="auto"/>
        <w:bottom w:val="none" w:sz="0" w:space="0" w:color="auto"/>
        <w:right w:val="none" w:sz="0" w:space="0" w:color="auto"/>
      </w:divBdr>
    </w:div>
    <w:div w:id="1299451682">
      <w:bodyDiv w:val="1"/>
      <w:marLeft w:val="0"/>
      <w:marRight w:val="0"/>
      <w:marTop w:val="0"/>
      <w:marBottom w:val="0"/>
      <w:divBdr>
        <w:top w:val="none" w:sz="0" w:space="0" w:color="auto"/>
        <w:left w:val="none" w:sz="0" w:space="0" w:color="auto"/>
        <w:bottom w:val="none" w:sz="0" w:space="0" w:color="auto"/>
        <w:right w:val="none" w:sz="0" w:space="0" w:color="auto"/>
      </w:divBdr>
    </w:div>
    <w:div w:id="1313486890">
      <w:bodyDiv w:val="1"/>
      <w:marLeft w:val="0"/>
      <w:marRight w:val="0"/>
      <w:marTop w:val="0"/>
      <w:marBottom w:val="0"/>
      <w:divBdr>
        <w:top w:val="none" w:sz="0" w:space="0" w:color="auto"/>
        <w:left w:val="none" w:sz="0" w:space="0" w:color="auto"/>
        <w:bottom w:val="none" w:sz="0" w:space="0" w:color="auto"/>
        <w:right w:val="none" w:sz="0" w:space="0" w:color="auto"/>
      </w:divBdr>
    </w:div>
    <w:div w:id="1318337973">
      <w:bodyDiv w:val="1"/>
      <w:marLeft w:val="0"/>
      <w:marRight w:val="0"/>
      <w:marTop w:val="0"/>
      <w:marBottom w:val="0"/>
      <w:divBdr>
        <w:top w:val="none" w:sz="0" w:space="0" w:color="auto"/>
        <w:left w:val="none" w:sz="0" w:space="0" w:color="auto"/>
        <w:bottom w:val="none" w:sz="0" w:space="0" w:color="auto"/>
        <w:right w:val="none" w:sz="0" w:space="0" w:color="auto"/>
      </w:divBdr>
    </w:div>
    <w:div w:id="1348018247">
      <w:bodyDiv w:val="1"/>
      <w:marLeft w:val="0"/>
      <w:marRight w:val="0"/>
      <w:marTop w:val="0"/>
      <w:marBottom w:val="0"/>
      <w:divBdr>
        <w:top w:val="none" w:sz="0" w:space="0" w:color="auto"/>
        <w:left w:val="none" w:sz="0" w:space="0" w:color="auto"/>
        <w:bottom w:val="none" w:sz="0" w:space="0" w:color="auto"/>
        <w:right w:val="none" w:sz="0" w:space="0" w:color="auto"/>
      </w:divBdr>
    </w:div>
    <w:div w:id="1350062735">
      <w:bodyDiv w:val="1"/>
      <w:marLeft w:val="0"/>
      <w:marRight w:val="0"/>
      <w:marTop w:val="0"/>
      <w:marBottom w:val="0"/>
      <w:divBdr>
        <w:top w:val="none" w:sz="0" w:space="0" w:color="auto"/>
        <w:left w:val="none" w:sz="0" w:space="0" w:color="auto"/>
        <w:bottom w:val="none" w:sz="0" w:space="0" w:color="auto"/>
        <w:right w:val="none" w:sz="0" w:space="0" w:color="auto"/>
      </w:divBdr>
    </w:div>
    <w:div w:id="1355115796">
      <w:bodyDiv w:val="1"/>
      <w:marLeft w:val="0"/>
      <w:marRight w:val="0"/>
      <w:marTop w:val="0"/>
      <w:marBottom w:val="0"/>
      <w:divBdr>
        <w:top w:val="none" w:sz="0" w:space="0" w:color="auto"/>
        <w:left w:val="none" w:sz="0" w:space="0" w:color="auto"/>
        <w:bottom w:val="none" w:sz="0" w:space="0" w:color="auto"/>
        <w:right w:val="none" w:sz="0" w:space="0" w:color="auto"/>
      </w:divBdr>
    </w:div>
    <w:div w:id="1362517286">
      <w:bodyDiv w:val="1"/>
      <w:marLeft w:val="0"/>
      <w:marRight w:val="0"/>
      <w:marTop w:val="0"/>
      <w:marBottom w:val="0"/>
      <w:divBdr>
        <w:top w:val="none" w:sz="0" w:space="0" w:color="auto"/>
        <w:left w:val="none" w:sz="0" w:space="0" w:color="auto"/>
        <w:bottom w:val="none" w:sz="0" w:space="0" w:color="auto"/>
        <w:right w:val="none" w:sz="0" w:space="0" w:color="auto"/>
      </w:divBdr>
    </w:div>
    <w:div w:id="1363508563">
      <w:bodyDiv w:val="1"/>
      <w:marLeft w:val="0"/>
      <w:marRight w:val="0"/>
      <w:marTop w:val="0"/>
      <w:marBottom w:val="0"/>
      <w:divBdr>
        <w:top w:val="none" w:sz="0" w:space="0" w:color="auto"/>
        <w:left w:val="none" w:sz="0" w:space="0" w:color="auto"/>
        <w:bottom w:val="none" w:sz="0" w:space="0" w:color="auto"/>
        <w:right w:val="none" w:sz="0" w:space="0" w:color="auto"/>
      </w:divBdr>
    </w:div>
    <w:div w:id="1369839649">
      <w:bodyDiv w:val="1"/>
      <w:marLeft w:val="0"/>
      <w:marRight w:val="0"/>
      <w:marTop w:val="0"/>
      <w:marBottom w:val="0"/>
      <w:divBdr>
        <w:top w:val="none" w:sz="0" w:space="0" w:color="auto"/>
        <w:left w:val="none" w:sz="0" w:space="0" w:color="auto"/>
        <w:bottom w:val="none" w:sz="0" w:space="0" w:color="auto"/>
        <w:right w:val="none" w:sz="0" w:space="0" w:color="auto"/>
      </w:divBdr>
    </w:div>
    <w:div w:id="1391003809">
      <w:bodyDiv w:val="1"/>
      <w:marLeft w:val="0"/>
      <w:marRight w:val="0"/>
      <w:marTop w:val="0"/>
      <w:marBottom w:val="0"/>
      <w:divBdr>
        <w:top w:val="none" w:sz="0" w:space="0" w:color="auto"/>
        <w:left w:val="none" w:sz="0" w:space="0" w:color="auto"/>
        <w:bottom w:val="none" w:sz="0" w:space="0" w:color="auto"/>
        <w:right w:val="none" w:sz="0" w:space="0" w:color="auto"/>
      </w:divBdr>
    </w:div>
    <w:div w:id="1403523852">
      <w:bodyDiv w:val="1"/>
      <w:marLeft w:val="0"/>
      <w:marRight w:val="0"/>
      <w:marTop w:val="0"/>
      <w:marBottom w:val="0"/>
      <w:divBdr>
        <w:top w:val="none" w:sz="0" w:space="0" w:color="auto"/>
        <w:left w:val="none" w:sz="0" w:space="0" w:color="auto"/>
        <w:bottom w:val="none" w:sz="0" w:space="0" w:color="auto"/>
        <w:right w:val="none" w:sz="0" w:space="0" w:color="auto"/>
      </w:divBdr>
    </w:div>
    <w:div w:id="1421490185">
      <w:bodyDiv w:val="1"/>
      <w:marLeft w:val="0"/>
      <w:marRight w:val="0"/>
      <w:marTop w:val="0"/>
      <w:marBottom w:val="0"/>
      <w:divBdr>
        <w:top w:val="none" w:sz="0" w:space="0" w:color="auto"/>
        <w:left w:val="none" w:sz="0" w:space="0" w:color="auto"/>
        <w:bottom w:val="none" w:sz="0" w:space="0" w:color="auto"/>
        <w:right w:val="none" w:sz="0" w:space="0" w:color="auto"/>
      </w:divBdr>
    </w:div>
    <w:div w:id="1423136599">
      <w:bodyDiv w:val="1"/>
      <w:marLeft w:val="0"/>
      <w:marRight w:val="0"/>
      <w:marTop w:val="0"/>
      <w:marBottom w:val="0"/>
      <w:divBdr>
        <w:top w:val="none" w:sz="0" w:space="0" w:color="auto"/>
        <w:left w:val="none" w:sz="0" w:space="0" w:color="auto"/>
        <w:bottom w:val="none" w:sz="0" w:space="0" w:color="auto"/>
        <w:right w:val="none" w:sz="0" w:space="0" w:color="auto"/>
      </w:divBdr>
    </w:div>
    <w:div w:id="1432748559">
      <w:bodyDiv w:val="1"/>
      <w:marLeft w:val="0"/>
      <w:marRight w:val="0"/>
      <w:marTop w:val="0"/>
      <w:marBottom w:val="0"/>
      <w:divBdr>
        <w:top w:val="none" w:sz="0" w:space="0" w:color="auto"/>
        <w:left w:val="none" w:sz="0" w:space="0" w:color="auto"/>
        <w:bottom w:val="none" w:sz="0" w:space="0" w:color="auto"/>
        <w:right w:val="none" w:sz="0" w:space="0" w:color="auto"/>
      </w:divBdr>
    </w:div>
    <w:div w:id="1437142145">
      <w:bodyDiv w:val="1"/>
      <w:marLeft w:val="0"/>
      <w:marRight w:val="0"/>
      <w:marTop w:val="0"/>
      <w:marBottom w:val="0"/>
      <w:divBdr>
        <w:top w:val="none" w:sz="0" w:space="0" w:color="auto"/>
        <w:left w:val="none" w:sz="0" w:space="0" w:color="auto"/>
        <w:bottom w:val="none" w:sz="0" w:space="0" w:color="auto"/>
        <w:right w:val="none" w:sz="0" w:space="0" w:color="auto"/>
      </w:divBdr>
    </w:div>
    <w:div w:id="1445074704">
      <w:bodyDiv w:val="1"/>
      <w:marLeft w:val="0"/>
      <w:marRight w:val="0"/>
      <w:marTop w:val="0"/>
      <w:marBottom w:val="0"/>
      <w:divBdr>
        <w:top w:val="none" w:sz="0" w:space="0" w:color="auto"/>
        <w:left w:val="none" w:sz="0" w:space="0" w:color="auto"/>
        <w:bottom w:val="none" w:sz="0" w:space="0" w:color="auto"/>
        <w:right w:val="none" w:sz="0" w:space="0" w:color="auto"/>
      </w:divBdr>
    </w:div>
    <w:div w:id="1458255982">
      <w:bodyDiv w:val="1"/>
      <w:marLeft w:val="0"/>
      <w:marRight w:val="0"/>
      <w:marTop w:val="0"/>
      <w:marBottom w:val="0"/>
      <w:divBdr>
        <w:top w:val="none" w:sz="0" w:space="0" w:color="auto"/>
        <w:left w:val="none" w:sz="0" w:space="0" w:color="auto"/>
        <w:bottom w:val="none" w:sz="0" w:space="0" w:color="auto"/>
        <w:right w:val="none" w:sz="0" w:space="0" w:color="auto"/>
      </w:divBdr>
    </w:div>
    <w:div w:id="1465536073">
      <w:bodyDiv w:val="1"/>
      <w:marLeft w:val="0"/>
      <w:marRight w:val="0"/>
      <w:marTop w:val="0"/>
      <w:marBottom w:val="0"/>
      <w:divBdr>
        <w:top w:val="none" w:sz="0" w:space="0" w:color="auto"/>
        <w:left w:val="none" w:sz="0" w:space="0" w:color="auto"/>
        <w:bottom w:val="none" w:sz="0" w:space="0" w:color="auto"/>
        <w:right w:val="none" w:sz="0" w:space="0" w:color="auto"/>
      </w:divBdr>
    </w:div>
    <w:div w:id="1475223402">
      <w:bodyDiv w:val="1"/>
      <w:marLeft w:val="0"/>
      <w:marRight w:val="0"/>
      <w:marTop w:val="0"/>
      <w:marBottom w:val="0"/>
      <w:divBdr>
        <w:top w:val="none" w:sz="0" w:space="0" w:color="auto"/>
        <w:left w:val="none" w:sz="0" w:space="0" w:color="auto"/>
        <w:bottom w:val="none" w:sz="0" w:space="0" w:color="auto"/>
        <w:right w:val="none" w:sz="0" w:space="0" w:color="auto"/>
      </w:divBdr>
    </w:div>
    <w:div w:id="1485513492">
      <w:bodyDiv w:val="1"/>
      <w:marLeft w:val="0"/>
      <w:marRight w:val="0"/>
      <w:marTop w:val="0"/>
      <w:marBottom w:val="0"/>
      <w:divBdr>
        <w:top w:val="none" w:sz="0" w:space="0" w:color="auto"/>
        <w:left w:val="none" w:sz="0" w:space="0" w:color="auto"/>
        <w:bottom w:val="none" w:sz="0" w:space="0" w:color="auto"/>
        <w:right w:val="none" w:sz="0" w:space="0" w:color="auto"/>
      </w:divBdr>
    </w:div>
    <w:div w:id="1493182604">
      <w:bodyDiv w:val="1"/>
      <w:marLeft w:val="0"/>
      <w:marRight w:val="0"/>
      <w:marTop w:val="0"/>
      <w:marBottom w:val="0"/>
      <w:divBdr>
        <w:top w:val="none" w:sz="0" w:space="0" w:color="auto"/>
        <w:left w:val="none" w:sz="0" w:space="0" w:color="auto"/>
        <w:bottom w:val="none" w:sz="0" w:space="0" w:color="auto"/>
        <w:right w:val="none" w:sz="0" w:space="0" w:color="auto"/>
      </w:divBdr>
    </w:div>
    <w:div w:id="1498110863">
      <w:bodyDiv w:val="1"/>
      <w:marLeft w:val="0"/>
      <w:marRight w:val="0"/>
      <w:marTop w:val="0"/>
      <w:marBottom w:val="0"/>
      <w:divBdr>
        <w:top w:val="none" w:sz="0" w:space="0" w:color="auto"/>
        <w:left w:val="none" w:sz="0" w:space="0" w:color="auto"/>
        <w:bottom w:val="none" w:sz="0" w:space="0" w:color="auto"/>
        <w:right w:val="none" w:sz="0" w:space="0" w:color="auto"/>
      </w:divBdr>
    </w:div>
    <w:div w:id="1506558727">
      <w:bodyDiv w:val="1"/>
      <w:marLeft w:val="0"/>
      <w:marRight w:val="0"/>
      <w:marTop w:val="0"/>
      <w:marBottom w:val="0"/>
      <w:divBdr>
        <w:top w:val="none" w:sz="0" w:space="0" w:color="auto"/>
        <w:left w:val="none" w:sz="0" w:space="0" w:color="auto"/>
        <w:bottom w:val="none" w:sz="0" w:space="0" w:color="auto"/>
        <w:right w:val="none" w:sz="0" w:space="0" w:color="auto"/>
      </w:divBdr>
    </w:div>
    <w:div w:id="1514033435">
      <w:bodyDiv w:val="1"/>
      <w:marLeft w:val="0"/>
      <w:marRight w:val="0"/>
      <w:marTop w:val="0"/>
      <w:marBottom w:val="0"/>
      <w:divBdr>
        <w:top w:val="none" w:sz="0" w:space="0" w:color="auto"/>
        <w:left w:val="none" w:sz="0" w:space="0" w:color="auto"/>
        <w:bottom w:val="none" w:sz="0" w:space="0" w:color="auto"/>
        <w:right w:val="none" w:sz="0" w:space="0" w:color="auto"/>
      </w:divBdr>
    </w:div>
    <w:div w:id="1552501035">
      <w:bodyDiv w:val="1"/>
      <w:marLeft w:val="0"/>
      <w:marRight w:val="0"/>
      <w:marTop w:val="0"/>
      <w:marBottom w:val="0"/>
      <w:divBdr>
        <w:top w:val="none" w:sz="0" w:space="0" w:color="auto"/>
        <w:left w:val="none" w:sz="0" w:space="0" w:color="auto"/>
        <w:bottom w:val="none" w:sz="0" w:space="0" w:color="auto"/>
        <w:right w:val="none" w:sz="0" w:space="0" w:color="auto"/>
      </w:divBdr>
    </w:div>
    <w:div w:id="1579554371">
      <w:bodyDiv w:val="1"/>
      <w:marLeft w:val="0"/>
      <w:marRight w:val="0"/>
      <w:marTop w:val="0"/>
      <w:marBottom w:val="0"/>
      <w:divBdr>
        <w:top w:val="none" w:sz="0" w:space="0" w:color="auto"/>
        <w:left w:val="none" w:sz="0" w:space="0" w:color="auto"/>
        <w:bottom w:val="none" w:sz="0" w:space="0" w:color="auto"/>
        <w:right w:val="none" w:sz="0" w:space="0" w:color="auto"/>
      </w:divBdr>
    </w:div>
    <w:div w:id="1585795106">
      <w:bodyDiv w:val="1"/>
      <w:marLeft w:val="0"/>
      <w:marRight w:val="0"/>
      <w:marTop w:val="0"/>
      <w:marBottom w:val="0"/>
      <w:divBdr>
        <w:top w:val="none" w:sz="0" w:space="0" w:color="auto"/>
        <w:left w:val="none" w:sz="0" w:space="0" w:color="auto"/>
        <w:bottom w:val="none" w:sz="0" w:space="0" w:color="auto"/>
        <w:right w:val="none" w:sz="0" w:space="0" w:color="auto"/>
      </w:divBdr>
    </w:div>
    <w:div w:id="1590846241">
      <w:bodyDiv w:val="1"/>
      <w:marLeft w:val="0"/>
      <w:marRight w:val="0"/>
      <w:marTop w:val="0"/>
      <w:marBottom w:val="0"/>
      <w:divBdr>
        <w:top w:val="none" w:sz="0" w:space="0" w:color="auto"/>
        <w:left w:val="none" w:sz="0" w:space="0" w:color="auto"/>
        <w:bottom w:val="none" w:sz="0" w:space="0" w:color="auto"/>
        <w:right w:val="none" w:sz="0" w:space="0" w:color="auto"/>
      </w:divBdr>
    </w:div>
    <w:div w:id="1591281575">
      <w:bodyDiv w:val="1"/>
      <w:marLeft w:val="0"/>
      <w:marRight w:val="0"/>
      <w:marTop w:val="0"/>
      <w:marBottom w:val="0"/>
      <w:divBdr>
        <w:top w:val="none" w:sz="0" w:space="0" w:color="auto"/>
        <w:left w:val="none" w:sz="0" w:space="0" w:color="auto"/>
        <w:bottom w:val="none" w:sz="0" w:space="0" w:color="auto"/>
        <w:right w:val="none" w:sz="0" w:space="0" w:color="auto"/>
      </w:divBdr>
    </w:div>
    <w:div w:id="1602837136">
      <w:bodyDiv w:val="1"/>
      <w:marLeft w:val="0"/>
      <w:marRight w:val="0"/>
      <w:marTop w:val="0"/>
      <w:marBottom w:val="0"/>
      <w:divBdr>
        <w:top w:val="none" w:sz="0" w:space="0" w:color="auto"/>
        <w:left w:val="none" w:sz="0" w:space="0" w:color="auto"/>
        <w:bottom w:val="none" w:sz="0" w:space="0" w:color="auto"/>
        <w:right w:val="none" w:sz="0" w:space="0" w:color="auto"/>
      </w:divBdr>
    </w:div>
    <w:div w:id="1618289706">
      <w:bodyDiv w:val="1"/>
      <w:marLeft w:val="0"/>
      <w:marRight w:val="0"/>
      <w:marTop w:val="0"/>
      <w:marBottom w:val="0"/>
      <w:divBdr>
        <w:top w:val="none" w:sz="0" w:space="0" w:color="auto"/>
        <w:left w:val="none" w:sz="0" w:space="0" w:color="auto"/>
        <w:bottom w:val="none" w:sz="0" w:space="0" w:color="auto"/>
        <w:right w:val="none" w:sz="0" w:space="0" w:color="auto"/>
      </w:divBdr>
    </w:div>
    <w:div w:id="1625501774">
      <w:bodyDiv w:val="1"/>
      <w:marLeft w:val="0"/>
      <w:marRight w:val="0"/>
      <w:marTop w:val="0"/>
      <w:marBottom w:val="0"/>
      <w:divBdr>
        <w:top w:val="none" w:sz="0" w:space="0" w:color="auto"/>
        <w:left w:val="none" w:sz="0" w:space="0" w:color="auto"/>
        <w:bottom w:val="none" w:sz="0" w:space="0" w:color="auto"/>
        <w:right w:val="none" w:sz="0" w:space="0" w:color="auto"/>
      </w:divBdr>
    </w:div>
    <w:div w:id="1639529171">
      <w:bodyDiv w:val="1"/>
      <w:marLeft w:val="0"/>
      <w:marRight w:val="0"/>
      <w:marTop w:val="0"/>
      <w:marBottom w:val="0"/>
      <w:divBdr>
        <w:top w:val="none" w:sz="0" w:space="0" w:color="auto"/>
        <w:left w:val="none" w:sz="0" w:space="0" w:color="auto"/>
        <w:bottom w:val="none" w:sz="0" w:space="0" w:color="auto"/>
        <w:right w:val="none" w:sz="0" w:space="0" w:color="auto"/>
      </w:divBdr>
    </w:div>
    <w:div w:id="1650405706">
      <w:bodyDiv w:val="1"/>
      <w:marLeft w:val="0"/>
      <w:marRight w:val="0"/>
      <w:marTop w:val="0"/>
      <w:marBottom w:val="0"/>
      <w:divBdr>
        <w:top w:val="none" w:sz="0" w:space="0" w:color="auto"/>
        <w:left w:val="none" w:sz="0" w:space="0" w:color="auto"/>
        <w:bottom w:val="none" w:sz="0" w:space="0" w:color="auto"/>
        <w:right w:val="none" w:sz="0" w:space="0" w:color="auto"/>
      </w:divBdr>
    </w:div>
    <w:div w:id="1661275728">
      <w:bodyDiv w:val="1"/>
      <w:marLeft w:val="0"/>
      <w:marRight w:val="0"/>
      <w:marTop w:val="0"/>
      <w:marBottom w:val="0"/>
      <w:divBdr>
        <w:top w:val="none" w:sz="0" w:space="0" w:color="auto"/>
        <w:left w:val="none" w:sz="0" w:space="0" w:color="auto"/>
        <w:bottom w:val="none" w:sz="0" w:space="0" w:color="auto"/>
        <w:right w:val="none" w:sz="0" w:space="0" w:color="auto"/>
      </w:divBdr>
    </w:div>
    <w:div w:id="1676376750">
      <w:bodyDiv w:val="1"/>
      <w:marLeft w:val="0"/>
      <w:marRight w:val="0"/>
      <w:marTop w:val="0"/>
      <w:marBottom w:val="0"/>
      <w:divBdr>
        <w:top w:val="none" w:sz="0" w:space="0" w:color="auto"/>
        <w:left w:val="none" w:sz="0" w:space="0" w:color="auto"/>
        <w:bottom w:val="none" w:sz="0" w:space="0" w:color="auto"/>
        <w:right w:val="none" w:sz="0" w:space="0" w:color="auto"/>
      </w:divBdr>
    </w:div>
    <w:div w:id="1715234480">
      <w:bodyDiv w:val="1"/>
      <w:marLeft w:val="0"/>
      <w:marRight w:val="0"/>
      <w:marTop w:val="0"/>
      <w:marBottom w:val="0"/>
      <w:divBdr>
        <w:top w:val="none" w:sz="0" w:space="0" w:color="auto"/>
        <w:left w:val="none" w:sz="0" w:space="0" w:color="auto"/>
        <w:bottom w:val="none" w:sz="0" w:space="0" w:color="auto"/>
        <w:right w:val="none" w:sz="0" w:space="0" w:color="auto"/>
      </w:divBdr>
    </w:div>
    <w:div w:id="1751459150">
      <w:bodyDiv w:val="1"/>
      <w:marLeft w:val="0"/>
      <w:marRight w:val="0"/>
      <w:marTop w:val="0"/>
      <w:marBottom w:val="0"/>
      <w:divBdr>
        <w:top w:val="none" w:sz="0" w:space="0" w:color="auto"/>
        <w:left w:val="none" w:sz="0" w:space="0" w:color="auto"/>
        <w:bottom w:val="none" w:sz="0" w:space="0" w:color="auto"/>
        <w:right w:val="none" w:sz="0" w:space="0" w:color="auto"/>
      </w:divBdr>
    </w:div>
    <w:div w:id="1758987652">
      <w:bodyDiv w:val="1"/>
      <w:marLeft w:val="0"/>
      <w:marRight w:val="0"/>
      <w:marTop w:val="0"/>
      <w:marBottom w:val="0"/>
      <w:divBdr>
        <w:top w:val="none" w:sz="0" w:space="0" w:color="auto"/>
        <w:left w:val="none" w:sz="0" w:space="0" w:color="auto"/>
        <w:bottom w:val="none" w:sz="0" w:space="0" w:color="auto"/>
        <w:right w:val="none" w:sz="0" w:space="0" w:color="auto"/>
      </w:divBdr>
    </w:div>
    <w:div w:id="1771008927">
      <w:bodyDiv w:val="1"/>
      <w:marLeft w:val="0"/>
      <w:marRight w:val="0"/>
      <w:marTop w:val="0"/>
      <w:marBottom w:val="0"/>
      <w:divBdr>
        <w:top w:val="none" w:sz="0" w:space="0" w:color="auto"/>
        <w:left w:val="none" w:sz="0" w:space="0" w:color="auto"/>
        <w:bottom w:val="none" w:sz="0" w:space="0" w:color="auto"/>
        <w:right w:val="none" w:sz="0" w:space="0" w:color="auto"/>
      </w:divBdr>
    </w:div>
    <w:div w:id="1784301119">
      <w:bodyDiv w:val="1"/>
      <w:marLeft w:val="0"/>
      <w:marRight w:val="0"/>
      <w:marTop w:val="0"/>
      <w:marBottom w:val="0"/>
      <w:divBdr>
        <w:top w:val="none" w:sz="0" w:space="0" w:color="auto"/>
        <w:left w:val="none" w:sz="0" w:space="0" w:color="auto"/>
        <w:bottom w:val="none" w:sz="0" w:space="0" w:color="auto"/>
        <w:right w:val="none" w:sz="0" w:space="0" w:color="auto"/>
      </w:divBdr>
    </w:div>
    <w:div w:id="1792287203">
      <w:bodyDiv w:val="1"/>
      <w:marLeft w:val="0"/>
      <w:marRight w:val="0"/>
      <w:marTop w:val="0"/>
      <w:marBottom w:val="0"/>
      <w:divBdr>
        <w:top w:val="none" w:sz="0" w:space="0" w:color="auto"/>
        <w:left w:val="none" w:sz="0" w:space="0" w:color="auto"/>
        <w:bottom w:val="none" w:sz="0" w:space="0" w:color="auto"/>
        <w:right w:val="none" w:sz="0" w:space="0" w:color="auto"/>
      </w:divBdr>
    </w:div>
    <w:div w:id="1793750041">
      <w:bodyDiv w:val="1"/>
      <w:marLeft w:val="0"/>
      <w:marRight w:val="0"/>
      <w:marTop w:val="0"/>
      <w:marBottom w:val="0"/>
      <w:divBdr>
        <w:top w:val="none" w:sz="0" w:space="0" w:color="auto"/>
        <w:left w:val="none" w:sz="0" w:space="0" w:color="auto"/>
        <w:bottom w:val="none" w:sz="0" w:space="0" w:color="auto"/>
        <w:right w:val="none" w:sz="0" w:space="0" w:color="auto"/>
      </w:divBdr>
    </w:div>
    <w:div w:id="1797526073">
      <w:bodyDiv w:val="1"/>
      <w:marLeft w:val="0"/>
      <w:marRight w:val="0"/>
      <w:marTop w:val="0"/>
      <w:marBottom w:val="0"/>
      <w:divBdr>
        <w:top w:val="none" w:sz="0" w:space="0" w:color="auto"/>
        <w:left w:val="none" w:sz="0" w:space="0" w:color="auto"/>
        <w:bottom w:val="none" w:sz="0" w:space="0" w:color="auto"/>
        <w:right w:val="none" w:sz="0" w:space="0" w:color="auto"/>
      </w:divBdr>
    </w:div>
    <w:div w:id="1814905695">
      <w:bodyDiv w:val="1"/>
      <w:marLeft w:val="0"/>
      <w:marRight w:val="0"/>
      <w:marTop w:val="0"/>
      <w:marBottom w:val="0"/>
      <w:divBdr>
        <w:top w:val="none" w:sz="0" w:space="0" w:color="auto"/>
        <w:left w:val="none" w:sz="0" w:space="0" w:color="auto"/>
        <w:bottom w:val="none" w:sz="0" w:space="0" w:color="auto"/>
        <w:right w:val="none" w:sz="0" w:space="0" w:color="auto"/>
      </w:divBdr>
      <w:divsChild>
        <w:div w:id="525756696">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526524527">
              <w:marLeft w:val="0"/>
              <w:marRight w:val="0"/>
              <w:marTop w:val="0"/>
              <w:marBottom w:val="0"/>
              <w:divBdr>
                <w:top w:val="none" w:sz="0" w:space="0" w:color="auto"/>
                <w:left w:val="none" w:sz="0" w:space="0" w:color="auto"/>
                <w:bottom w:val="none" w:sz="0" w:space="0" w:color="auto"/>
                <w:right w:val="none" w:sz="0" w:space="0" w:color="auto"/>
              </w:divBdr>
            </w:div>
            <w:div w:id="550461875">
              <w:marLeft w:val="0"/>
              <w:marRight w:val="0"/>
              <w:marTop w:val="0"/>
              <w:marBottom w:val="0"/>
              <w:divBdr>
                <w:top w:val="none" w:sz="0" w:space="0" w:color="auto"/>
                <w:left w:val="none" w:sz="0" w:space="0" w:color="auto"/>
                <w:bottom w:val="none" w:sz="0" w:space="0" w:color="auto"/>
                <w:right w:val="none" w:sz="0" w:space="0" w:color="auto"/>
              </w:divBdr>
            </w:div>
            <w:div w:id="797454250">
              <w:marLeft w:val="0"/>
              <w:marRight w:val="0"/>
              <w:marTop w:val="0"/>
              <w:marBottom w:val="0"/>
              <w:divBdr>
                <w:top w:val="none" w:sz="0" w:space="0" w:color="auto"/>
                <w:left w:val="none" w:sz="0" w:space="0" w:color="auto"/>
                <w:bottom w:val="none" w:sz="0" w:space="0" w:color="auto"/>
                <w:right w:val="none" w:sz="0" w:space="0" w:color="auto"/>
              </w:divBdr>
            </w:div>
            <w:div w:id="928855365">
              <w:marLeft w:val="0"/>
              <w:marRight w:val="0"/>
              <w:marTop w:val="0"/>
              <w:marBottom w:val="0"/>
              <w:divBdr>
                <w:top w:val="none" w:sz="0" w:space="0" w:color="auto"/>
                <w:left w:val="none" w:sz="0" w:space="0" w:color="auto"/>
                <w:bottom w:val="none" w:sz="0" w:space="0" w:color="auto"/>
                <w:right w:val="none" w:sz="0" w:space="0" w:color="auto"/>
              </w:divBdr>
            </w:div>
            <w:div w:id="1483690530">
              <w:marLeft w:val="0"/>
              <w:marRight w:val="0"/>
              <w:marTop w:val="0"/>
              <w:marBottom w:val="0"/>
              <w:divBdr>
                <w:top w:val="none" w:sz="0" w:space="0" w:color="auto"/>
                <w:left w:val="none" w:sz="0" w:space="0" w:color="auto"/>
                <w:bottom w:val="none" w:sz="0" w:space="0" w:color="auto"/>
                <w:right w:val="none" w:sz="0" w:space="0" w:color="auto"/>
              </w:divBdr>
            </w:div>
            <w:div w:id="19932152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29980731">
      <w:bodyDiv w:val="1"/>
      <w:marLeft w:val="0"/>
      <w:marRight w:val="0"/>
      <w:marTop w:val="0"/>
      <w:marBottom w:val="0"/>
      <w:divBdr>
        <w:top w:val="none" w:sz="0" w:space="0" w:color="auto"/>
        <w:left w:val="none" w:sz="0" w:space="0" w:color="auto"/>
        <w:bottom w:val="none" w:sz="0" w:space="0" w:color="auto"/>
        <w:right w:val="none" w:sz="0" w:space="0" w:color="auto"/>
      </w:divBdr>
    </w:div>
    <w:div w:id="1865746448">
      <w:bodyDiv w:val="1"/>
      <w:marLeft w:val="0"/>
      <w:marRight w:val="0"/>
      <w:marTop w:val="0"/>
      <w:marBottom w:val="0"/>
      <w:divBdr>
        <w:top w:val="none" w:sz="0" w:space="0" w:color="auto"/>
        <w:left w:val="none" w:sz="0" w:space="0" w:color="auto"/>
        <w:bottom w:val="none" w:sz="0" w:space="0" w:color="auto"/>
        <w:right w:val="none" w:sz="0" w:space="0" w:color="auto"/>
      </w:divBdr>
    </w:div>
    <w:div w:id="1867328609">
      <w:bodyDiv w:val="1"/>
      <w:marLeft w:val="0"/>
      <w:marRight w:val="0"/>
      <w:marTop w:val="0"/>
      <w:marBottom w:val="0"/>
      <w:divBdr>
        <w:top w:val="none" w:sz="0" w:space="0" w:color="auto"/>
        <w:left w:val="none" w:sz="0" w:space="0" w:color="auto"/>
        <w:bottom w:val="none" w:sz="0" w:space="0" w:color="auto"/>
        <w:right w:val="none" w:sz="0" w:space="0" w:color="auto"/>
      </w:divBdr>
    </w:div>
    <w:div w:id="1867710689">
      <w:bodyDiv w:val="1"/>
      <w:marLeft w:val="0"/>
      <w:marRight w:val="0"/>
      <w:marTop w:val="0"/>
      <w:marBottom w:val="0"/>
      <w:divBdr>
        <w:top w:val="none" w:sz="0" w:space="0" w:color="auto"/>
        <w:left w:val="none" w:sz="0" w:space="0" w:color="auto"/>
        <w:bottom w:val="none" w:sz="0" w:space="0" w:color="auto"/>
        <w:right w:val="none" w:sz="0" w:space="0" w:color="auto"/>
      </w:divBdr>
    </w:div>
    <w:div w:id="1870364566">
      <w:bodyDiv w:val="1"/>
      <w:marLeft w:val="0"/>
      <w:marRight w:val="0"/>
      <w:marTop w:val="0"/>
      <w:marBottom w:val="0"/>
      <w:divBdr>
        <w:top w:val="none" w:sz="0" w:space="0" w:color="auto"/>
        <w:left w:val="none" w:sz="0" w:space="0" w:color="auto"/>
        <w:bottom w:val="none" w:sz="0" w:space="0" w:color="auto"/>
        <w:right w:val="none" w:sz="0" w:space="0" w:color="auto"/>
      </w:divBdr>
    </w:div>
    <w:div w:id="1891306895">
      <w:bodyDiv w:val="1"/>
      <w:marLeft w:val="0"/>
      <w:marRight w:val="0"/>
      <w:marTop w:val="0"/>
      <w:marBottom w:val="0"/>
      <w:divBdr>
        <w:top w:val="none" w:sz="0" w:space="0" w:color="auto"/>
        <w:left w:val="none" w:sz="0" w:space="0" w:color="auto"/>
        <w:bottom w:val="none" w:sz="0" w:space="0" w:color="auto"/>
        <w:right w:val="none" w:sz="0" w:space="0" w:color="auto"/>
      </w:divBdr>
      <w:divsChild>
        <w:div w:id="851838529">
          <w:marLeft w:val="0"/>
          <w:marRight w:val="0"/>
          <w:marTop w:val="0"/>
          <w:marBottom w:val="0"/>
          <w:divBdr>
            <w:top w:val="none" w:sz="0" w:space="0" w:color="auto"/>
            <w:left w:val="none" w:sz="0" w:space="0" w:color="auto"/>
            <w:bottom w:val="none" w:sz="0" w:space="0" w:color="auto"/>
            <w:right w:val="none" w:sz="0" w:space="0" w:color="auto"/>
          </w:divBdr>
        </w:div>
      </w:divsChild>
    </w:div>
    <w:div w:id="1911190329">
      <w:bodyDiv w:val="1"/>
      <w:marLeft w:val="0"/>
      <w:marRight w:val="0"/>
      <w:marTop w:val="0"/>
      <w:marBottom w:val="0"/>
      <w:divBdr>
        <w:top w:val="none" w:sz="0" w:space="0" w:color="auto"/>
        <w:left w:val="none" w:sz="0" w:space="0" w:color="auto"/>
        <w:bottom w:val="none" w:sz="0" w:space="0" w:color="auto"/>
        <w:right w:val="none" w:sz="0" w:space="0" w:color="auto"/>
      </w:divBdr>
    </w:div>
    <w:div w:id="1917789234">
      <w:bodyDiv w:val="1"/>
      <w:marLeft w:val="0"/>
      <w:marRight w:val="0"/>
      <w:marTop w:val="0"/>
      <w:marBottom w:val="0"/>
      <w:divBdr>
        <w:top w:val="none" w:sz="0" w:space="0" w:color="auto"/>
        <w:left w:val="none" w:sz="0" w:space="0" w:color="auto"/>
        <w:bottom w:val="none" w:sz="0" w:space="0" w:color="auto"/>
        <w:right w:val="none" w:sz="0" w:space="0" w:color="auto"/>
      </w:divBdr>
    </w:div>
    <w:div w:id="1921982199">
      <w:bodyDiv w:val="1"/>
      <w:marLeft w:val="0"/>
      <w:marRight w:val="0"/>
      <w:marTop w:val="0"/>
      <w:marBottom w:val="0"/>
      <w:divBdr>
        <w:top w:val="none" w:sz="0" w:space="0" w:color="auto"/>
        <w:left w:val="none" w:sz="0" w:space="0" w:color="auto"/>
        <w:bottom w:val="none" w:sz="0" w:space="0" w:color="auto"/>
        <w:right w:val="none" w:sz="0" w:space="0" w:color="auto"/>
      </w:divBdr>
    </w:div>
    <w:div w:id="1937403640">
      <w:bodyDiv w:val="1"/>
      <w:marLeft w:val="0"/>
      <w:marRight w:val="0"/>
      <w:marTop w:val="0"/>
      <w:marBottom w:val="0"/>
      <w:divBdr>
        <w:top w:val="none" w:sz="0" w:space="0" w:color="auto"/>
        <w:left w:val="none" w:sz="0" w:space="0" w:color="auto"/>
        <w:bottom w:val="none" w:sz="0" w:space="0" w:color="auto"/>
        <w:right w:val="none" w:sz="0" w:space="0" w:color="auto"/>
      </w:divBdr>
    </w:div>
    <w:div w:id="1943756748">
      <w:bodyDiv w:val="1"/>
      <w:marLeft w:val="0"/>
      <w:marRight w:val="0"/>
      <w:marTop w:val="0"/>
      <w:marBottom w:val="0"/>
      <w:divBdr>
        <w:top w:val="none" w:sz="0" w:space="0" w:color="auto"/>
        <w:left w:val="none" w:sz="0" w:space="0" w:color="auto"/>
        <w:bottom w:val="none" w:sz="0" w:space="0" w:color="auto"/>
        <w:right w:val="none" w:sz="0" w:space="0" w:color="auto"/>
      </w:divBdr>
    </w:div>
    <w:div w:id="1943872847">
      <w:bodyDiv w:val="1"/>
      <w:marLeft w:val="0"/>
      <w:marRight w:val="0"/>
      <w:marTop w:val="0"/>
      <w:marBottom w:val="0"/>
      <w:divBdr>
        <w:top w:val="none" w:sz="0" w:space="0" w:color="auto"/>
        <w:left w:val="none" w:sz="0" w:space="0" w:color="auto"/>
        <w:bottom w:val="none" w:sz="0" w:space="0" w:color="auto"/>
        <w:right w:val="none" w:sz="0" w:space="0" w:color="auto"/>
      </w:divBdr>
    </w:div>
    <w:div w:id="1948658751">
      <w:bodyDiv w:val="1"/>
      <w:marLeft w:val="0"/>
      <w:marRight w:val="0"/>
      <w:marTop w:val="0"/>
      <w:marBottom w:val="0"/>
      <w:divBdr>
        <w:top w:val="none" w:sz="0" w:space="0" w:color="auto"/>
        <w:left w:val="none" w:sz="0" w:space="0" w:color="auto"/>
        <w:bottom w:val="none" w:sz="0" w:space="0" w:color="auto"/>
        <w:right w:val="none" w:sz="0" w:space="0" w:color="auto"/>
      </w:divBdr>
    </w:div>
    <w:div w:id="1948855075">
      <w:bodyDiv w:val="1"/>
      <w:marLeft w:val="0"/>
      <w:marRight w:val="0"/>
      <w:marTop w:val="0"/>
      <w:marBottom w:val="0"/>
      <w:divBdr>
        <w:top w:val="none" w:sz="0" w:space="0" w:color="auto"/>
        <w:left w:val="none" w:sz="0" w:space="0" w:color="auto"/>
        <w:bottom w:val="none" w:sz="0" w:space="0" w:color="auto"/>
        <w:right w:val="none" w:sz="0" w:space="0" w:color="auto"/>
      </w:divBdr>
    </w:div>
    <w:div w:id="1965429675">
      <w:bodyDiv w:val="1"/>
      <w:marLeft w:val="0"/>
      <w:marRight w:val="0"/>
      <w:marTop w:val="0"/>
      <w:marBottom w:val="0"/>
      <w:divBdr>
        <w:top w:val="none" w:sz="0" w:space="0" w:color="auto"/>
        <w:left w:val="none" w:sz="0" w:space="0" w:color="auto"/>
        <w:bottom w:val="none" w:sz="0" w:space="0" w:color="auto"/>
        <w:right w:val="none" w:sz="0" w:space="0" w:color="auto"/>
      </w:divBdr>
    </w:div>
    <w:div w:id="1967278436">
      <w:bodyDiv w:val="1"/>
      <w:marLeft w:val="0"/>
      <w:marRight w:val="0"/>
      <w:marTop w:val="0"/>
      <w:marBottom w:val="0"/>
      <w:divBdr>
        <w:top w:val="none" w:sz="0" w:space="0" w:color="auto"/>
        <w:left w:val="none" w:sz="0" w:space="0" w:color="auto"/>
        <w:bottom w:val="none" w:sz="0" w:space="0" w:color="auto"/>
        <w:right w:val="none" w:sz="0" w:space="0" w:color="auto"/>
      </w:divBdr>
    </w:div>
    <w:div w:id="1969435794">
      <w:bodyDiv w:val="1"/>
      <w:marLeft w:val="0"/>
      <w:marRight w:val="0"/>
      <w:marTop w:val="0"/>
      <w:marBottom w:val="0"/>
      <w:divBdr>
        <w:top w:val="none" w:sz="0" w:space="0" w:color="auto"/>
        <w:left w:val="none" w:sz="0" w:space="0" w:color="auto"/>
        <w:bottom w:val="none" w:sz="0" w:space="0" w:color="auto"/>
        <w:right w:val="none" w:sz="0" w:space="0" w:color="auto"/>
      </w:divBdr>
    </w:div>
    <w:div w:id="1982037323">
      <w:bodyDiv w:val="1"/>
      <w:marLeft w:val="0"/>
      <w:marRight w:val="0"/>
      <w:marTop w:val="0"/>
      <w:marBottom w:val="0"/>
      <w:divBdr>
        <w:top w:val="none" w:sz="0" w:space="0" w:color="auto"/>
        <w:left w:val="none" w:sz="0" w:space="0" w:color="auto"/>
        <w:bottom w:val="none" w:sz="0" w:space="0" w:color="auto"/>
        <w:right w:val="none" w:sz="0" w:space="0" w:color="auto"/>
      </w:divBdr>
    </w:div>
    <w:div w:id="2018924150">
      <w:bodyDiv w:val="1"/>
      <w:marLeft w:val="0"/>
      <w:marRight w:val="0"/>
      <w:marTop w:val="0"/>
      <w:marBottom w:val="0"/>
      <w:divBdr>
        <w:top w:val="none" w:sz="0" w:space="0" w:color="auto"/>
        <w:left w:val="none" w:sz="0" w:space="0" w:color="auto"/>
        <w:bottom w:val="none" w:sz="0" w:space="0" w:color="auto"/>
        <w:right w:val="none" w:sz="0" w:space="0" w:color="auto"/>
      </w:divBdr>
    </w:div>
    <w:div w:id="2024354419">
      <w:bodyDiv w:val="1"/>
      <w:marLeft w:val="0"/>
      <w:marRight w:val="0"/>
      <w:marTop w:val="0"/>
      <w:marBottom w:val="0"/>
      <w:divBdr>
        <w:top w:val="none" w:sz="0" w:space="0" w:color="auto"/>
        <w:left w:val="none" w:sz="0" w:space="0" w:color="auto"/>
        <w:bottom w:val="none" w:sz="0" w:space="0" w:color="auto"/>
        <w:right w:val="none" w:sz="0" w:space="0" w:color="auto"/>
      </w:divBdr>
    </w:div>
    <w:div w:id="2027246594">
      <w:bodyDiv w:val="1"/>
      <w:marLeft w:val="0"/>
      <w:marRight w:val="0"/>
      <w:marTop w:val="0"/>
      <w:marBottom w:val="0"/>
      <w:divBdr>
        <w:top w:val="none" w:sz="0" w:space="0" w:color="auto"/>
        <w:left w:val="none" w:sz="0" w:space="0" w:color="auto"/>
        <w:bottom w:val="none" w:sz="0" w:space="0" w:color="auto"/>
        <w:right w:val="none" w:sz="0" w:space="0" w:color="auto"/>
      </w:divBdr>
    </w:div>
    <w:div w:id="2048555396">
      <w:bodyDiv w:val="1"/>
      <w:marLeft w:val="0"/>
      <w:marRight w:val="0"/>
      <w:marTop w:val="0"/>
      <w:marBottom w:val="0"/>
      <w:divBdr>
        <w:top w:val="none" w:sz="0" w:space="0" w:color="auto"/>
        <w:left w:val="none" w:sz="0" w:space="0" w:color="auto"/>
        <w:bottom w:val="none" w:sz="0" w:space="0" w:color="auto"/>
        <w:right w:val="none" w:sz="0" w:space="0" w:color="auto"/>
      </w:divBdr>
    </w:div>
    <w:div w:id="2063404820">
      <w:bodyDiv w:val="1"/>
      <w:marLeft w:val="0"/>
      <w:marRight w:val="0"/>
      <w:marTop w:val="0"/>
      <w:marBottom w:val="0"/>
      <w:divBdr>
        <w:top w:val="none" w:sz="0" w:space="0" w:color="auto"/>
        <w:left w:val="none" w:sz="0" w:space="0" w:color="auto"/>
        <w:bottom w:val="none" w:sz="0" w:space="0" w:color="auto"/>
        <w:right w:val="none" w:sz="0" w:space="0" w:color="auto"/>
      </w:divBdr>
    </w:div>
    <w:div w:id="2065256159">
      <w:bodyDiv w:val="1"/>
      <w:marLeft w:val="0"/>
      <w:marRight w:val="0"/>
      <w:marTop w:val="0"/>
      <w:marBottom w:val="0"/>
      <w:divBdr>
        <w:top w:val="none" w:sz="0" w:space="0" w:color="auto"/>
        <w:left w:val="none" w:sz="0" w:space="0" w:color="auto"/>
        <w:bottom w:val="none" w:sz="0" w:space="0" w:color="auto"/>
        <w:right w:val="none" w:sz="0" w:space="0" w:color="auto"/>
      </w:divBdr>
    </w:div>
    <w:div w:id="2072380537">
      <w:bodyDiv w:val="1"/>
      <w:marLeft w:val="0"/>
      <w:marRight w:val="0"/>
      <w:marTop w:val="0"/>
      <w:marBottom w:val="0"/>
      <w:divBdr>
        <w:top w:val="none" w:sz="0" w:space="0" w:color="auto"/>
        <w:left w:val="none" w:sz="0" w:space="0" w:color="auto"/>
        <w:bottom w:val="none" w:sz="0" w:space="0" w:color="auto"/>
        <w:right w:val="none" w:sz="0" w:space="0" w:color="auto"/>
      </w:divBdr>
    </w:div>
    <w:div w:id="2084375467">
      <w:bodyDiv w:val="1"/>
      <w:marLeft w:val="0"/>
      <w:marRight w:val="0"/>
      <w:marTop w:val="0"/>
      <w:marBottom w:val="0"/>
      <w:divBdr>
        <w:top w:val="none" w:sz="0" w:space="0" w:color="auto"/>
        <w:left w:val="none" w:sz="0" w:space="0" w:color="auto"/>
        <w:bottom w:val="none" w:sz="0" w:space="0" w:color="auto"/>
        <w:right w:val="none" w:sz="0" w:space="0" w:color="auto"/>
      </w:divBdr>
    </w:div>
    <w:div w:id="2088719607">
      <w:bodyDiv w:val="1"/>
      <w:marLeft w:val="0"/>
      <w:marRight w:val="0"/>
      <w:marTop w:val="0"/>
      <w:marBottom w:val="0"/>
      <w:divBdr>
        <w:top w:val="none" w:sz="0" w:space="0" w:color="auto"/>
        <w:left w:val="none" w:sz="0" w:space="0" w:color="auto"/>
        <w:bottom w:val="none" w:sz="0" w:space="0" w:color="auto"/>
        <w:right w:val="none" w:sz="0" w:space="0" w:color="auto"/>
      </w:divBdr>
    </w:div>
    <w:div w:id="2114470971">
      <w:bodyDiv w:val="1"/>
      <w:marLeft w:val="0"/>
      <w:marRight w:val="0"/>
      <w:marTop w:val="0"/>
      <w:marBottom w:val="0"/>
      <w:divBdr>
        <w:top w:val="none" w:sz="0" w:space="0" w:color="auto"/>
        <w:left w:val="none" w:sz="0" w:space="0" w:color="auto"/>
        <w:bottom w:val="none" w:sz="0" w:space="0" w:color="auto"/>
        <w:right w:val="none" w:sz="0" w:space="0" w:color="auto"/>
      </w:divBdr>
    </w:div>
    <w:div w:id="2127042140">
      <w:bodyDiv w:val="1"/>
      <w:marLeft w:val="0"/>
      <w:marRight w:val="0"/>
      <w:marTop w:val="0"/>
      <w:marBottom w:val="0"/>
      <w:divBdr>
        <w:top w:val="none" w:sz="0" w:space="0" w:color="auto"/>
        <w:left w:val="none" w:sz="0" w:space="0" w:color="auto"/>
        <w:bottom w:val="none" w:sz="0" w:space="0" w:color="auto"/>
        <w:right w:val="none" w:sz="0" w:space="0" w:color="auto"/>
      </w:divBdr>
    </w:div>
    <w:div w:id="212942398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emf"/><Relationship Id="rId18" Type="http://schemas.openxmlformats.org/officeDocument/2006/relationships/image" Target="media/image7.png"/><Relationship Id="rId26" Type="http://schemas.openxmlformats.org/officeDocument/2006/relationships/image" Target="media/image14.emf"/><Relationship Id="rId39" Type="http://schemas.openxmlformats.org/officeDocument/2006/relationships/oleObject" Target="embeddings/oleObject7.bin"/><Relationship Id="rId21" Type="http://schemas.openxmlformats.org/officeDocument/2006/relationships/image" Target="media/image10.png"/><Relationship Id="rId34" Type="http://schemas.openxmlformats.org/officeDocument/2006/relationships/image" Target="media/image18.emf"/><Relationship Id="rId42" Type="http://schemas.openxmlformats.org/officeDocument/2006/relationships/image" Target="media/image22.emf"/><Relationship Id="rId47" Type="http://schemas.openxmlformats.org/officeDocument/2006/relationships/oleObject" Target="embeddings/oleObject11.bin"/><Relationship Id="rId50" Type="http://schemas.openxmlformats.org/officeDocument/2006/relationships/image" Target="media/image26.emf"/><Relationship Id="rId55" Type="http://schemas.openxmlformats.org/officeDocument/2006/relationships/oleObject" Target="embeddings/oleObject15.bin"/><Relationship Id="rId63" Type="http://schemas.openxmlformats.org/officeDocument/2006/relationships/theme" Target="theme/theme1.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5.png"/><Relationship Id="rId29" Type="http://schemas.openxmlformats.org/officeDocument/2006/relationships/oleObject" Target="embeddings/oleObject2.bin"/><Relationship Id="rId11" Type="http://schemas.openxmlformats.org/officeDocument/2006/relationships/image" Target="media/image1.emf"/><Relationship Id="rId24" Type="http://schemas.openxmlformats.org/officeDocument/2006/relationships/hyperlink" Target="https://planificacion.poder-judicial.go.cr/index.php/modelo-de-mejora-continua-material-de-apoyo-para-las-oficinas-y-despachos-judiciales-relacionado-con-la-aplicacion-del-modelo-de-mejora-continua" TargetMode="External"/><Relationship Id="rId32" Type="http://schemas.openxmlformats.org/officeDocument/2006/relationships/image" Target="media/image17.emf"/><Relationship Id="rId37" Type="http://schemas.openxmlformats.org/officeDocument/2006/relationships/oleObject" Target="embeddings/oleObject6.bin"/><Relationship Id="rId40" Type="http://schemas.openxmlformats.org/officeDocument/2006/relationships/image" Target="media/image21.emf"/><Relationship Id="rId45" Type="http://schemas.openxmlformats.org/officeDocument/2006/relationships/oleObject" Target="embeddings/oleObject10.bin"/><Relationship Id="rId53" Type="http://schemas.openxmlformats.org/officeDocument/2006/relationships/oleObject" Target="embeddings/oleObject14.bin"/><Relationship Id="rId58" Type="http://schemas.openxmlformats.org/officeDocument/2006/relationships/image" Target="media/image30.emf"/><Relationship Id="rId5" Type="http://schemas.openxmlformats.org/officeDocument/2006/relationships/numbering" Target="numbering.xml"/><Relationship Id="rId61" Type="http://schemas.openxmlformats.org/officeDocument/2006/relationships/footer" Target="footer1.xml"/><Relationship Id="rId19" Type="http://schemas.openxmlformats.org/officeDocument/2006/relationships/image" Target="media/image8.png"/><Relationship Id="rId14" Type="http://schemas.openxmlformats.org/officeDocument/2006/relationships/image" Target="media/image3.jpg"/><Relationship Id="rId22" Type="http://schemas.openxmlformats.org/officeDocument/2006/relationships/image" Target="media/image11.png"/><Relationship Id="rId27" Type="http://schemas.openxmlformats.org/officeDocument/2006/relationships/oleObject" Target="embeddings/oleObject1.bin"/><Relationship Id="rId30" Type="http://schemas.openxmlformats.org/officeDocument/2006/relationships/image" Target="media/image16.emf"/><Relationship Id="rId35" Type="http://schemas.openxmlformats.org/officeDocument/2006/relationships/oleObject" Target="embeddings/oleObject5.bin"/><Relationship Id="rId43" Type="http://schemas.openxmlformats.org/officeDocument/2006/relationships/oleObject" Target="embeddings/oleObject9.bin"/><Relationship Id="rId48" Type="http://schemas.openxmlformats.org/officeDocument/2006/relationships/image" Target="media/image25.emf"/><Relationship Id="rId56" Type="http://schemas.openxmlformats.org/officeDocument/2006/relationships/image" Target="media/image29.emf"/><Relationship Id="rId8" Type="http://schemas.openxmlformats.org/officeDocument/2006/relationships/webSettings" Target="webSettings.xml"/><Relationship Id="rId51" Type="http://schemas.openxmlformats.org/officeDocument/2006/relationships/oleObject" Target="embeddings/oleObject13.bin"/><Relationship Id="rId3" Type="http://schemas.openxmlformats.org/officeDocument/2006/relationships/customXml" Target="../customXml/item3.xml"/><Relationship Id="rId12" Type="http://schemas.openxmlformats.org/officeDocument/2006/relationships/package" Target="embeddings/Microsoft_Word_Document.docx"/><Relationship Id="rId17" Type="http://schemas.openxmlformats.org/officeDocument/2006/relationships/image" Target="media/image6.png"/><Relationship Id="rId25" Type="http://schemas.openxmlformats.org/officeDocument/2006/relationships/image" Target="media/image13.emf"/><Relationship Id="rId33" Type="http://schemas.openxmlformats.org/officeDocument/2006/relationships/oleObject" Target="embeddings/oleObject4.bin"/><Relationship Id="rId38" Type="http://schemas.openxmlformats.org/officeDocument/2006/relationships/image" Target="media/image20.emf"/><Relationship Id="rId46" Type="http://schemas.openxmlformats.org/officeDocument/2006/relationships/image" Target="media/image24.emf"/><Relationship Id="rId59" Type="http://schemas.openxmlformats.org/officeDocument/2006/relationships/package" Target="embeddings/Microsoft_Word_Document1.docx"/><Relationship Id="rId20" Type="http://schemas.openxmlformats.org/officeDocument/2006/relationships/image" Target="media/image9.png"/><Relationship Id="rId41" Type="http://schemas.openxmlformats.org/officeDocument/2006/relationships/oleObject" Target="embeddings/oleObject8.bin"/><Relationship Id="rId54" Type="http://schemas.openxmlformats.org/officeDocument/2006/relationships/image" Target="media/image28.emf"/><Relationship Id="rId62"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4.png"/><Relationship Id="rId23" Type="http://schemas.openxmlformats.org/officeDocument/2006/relationships/image" Target="media/image12.png"/><Relationship Id="rId28" Type="http://schemas.openxmlformats.org/officeDocument/2006/relationships/image" Target="media/image15.emf"/><Relationship Id="rId36" Type="http://schemas.openxmlformats.org/officeDocument/2006/relationships/image" Target="media/image19.emf"/><Relationship Id="rId49" Type="http://schemas.openxmlformats.org/officeDocument/2006/relationships/oleObject" Target="embeddings/oleObject12.bin"/><Relationship Id="rId57" Type="http://schemas.openxmlformats.org/officeDocument/2006/relationships/oleObject" Target="embeddings/oleObject16.bin"/><Relationship Id="rId10" Type="http://schemas.openxmlformats.org/officeDocument/2006/relationships/endnotes" Target="endnotes.xml"/><Relationship Id="rId31" Type="http://schemas.openxmlformats.org/officeDocument/2006/relationships/oleObject" Target="embeddings/oleObject3.bin"/><Relationship Id="rId44" Type="http://schemas.openxmlformats.org/officeDocument/2006/relationships/image" Target="media/image23.emf"/><Relationship Id="rId52" Type="http://schemas.openxmlformats.org/officeDocument/2006/relationships/image" Target="media/image27.emf"/><Relationship Id="rId60" Type="http://schemas.openxmlformats.org/officeDocument/2006/relationships/header" Target="header1.xml"/><Relationship Id="rId4" Type="http://schemas.openxmlformats.org/officeDocument/2006/relationships/customXml" Target="../customXml/item4.xml"/><Relationship Id="rId9" Type="http://schemas.openxmlformats.org/officeDocument/2006/relationships/footnotes" Target="footnotes.xml"/></Relationships>
</file>

<file path=word/_rels/header1.xml.rels><?xml version="1.0" encoding="UTF-8" standalone="yes"?>
<Relationships xmlns="http://schemas.openxmlformats.org/package/2006/relationships"><Relationship Id="rId2" Type="http://schemas.openxmlformats.org/officeDocument/2006/relationships/oleObject" Target="embeddings/oleObject17.bin"/><Relationship Id="rId1" Type="http://schemas.openxmlformats.org/officeDocument/2006/relationships/image" Target="media/image31.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o" ma:contentTypeID="0x010100F9932EC6A1EDE845860F12B736444434" ma:contentTypeVersion="13" ma:contentTypeDescription="Crear nuevo documento." ma:contentTypeScope="" ma:versionID="bd9ebba59bcc0c69d458db5b572dccc7">
  <xsd:schema xmlns:xsd="http://www.w3.org/2001/XMLSchema" xmlns:xs="http://www.w3.org/2001/XMLSchema" xmlns:p="http://schemas.microsoft.com/office/2006/metadata/properties" xmlns:ns3="f11f53c3-5b6d-41fa-a99a-ead51ea5b11c" xmlns:ns4="391a5545-3ce3-4bc6-af10-630a214d0989" targetNamespace="http://schemas.microsoft.com/office/2006/metadata/properties" ma:root="true" ma:fieldsID="f9405f83393ab7bbbc2a884a72f9772c" ns3:_="" ns4:_="">
    <xsd:import namespace="f11f53c3-5b6d-41fa-a99a-ead51ea5b11c"/>
    <xsd:import namespace="391a5545-3ce3-4bc6-af10-630a214d0989"/>
    <xsd:element name="properties">
      <xsd:complexType>
        <xsd:sequence>
          <xsd:element name="documentManagement">
            <xsd:complexType>
              <xsd:all>
                <xsd:element ref="ns3:MediaServiceMetadata" minOccurs="0"/>
                <xsd:element ref="ns3:MediaServiceFastMetadata" minOccurs="0"/>
                <xsd:element ref="ns4:SharedWithUsers" minOccurs="0"/>
                <xsd:element ref="ns4:SharedWithDetails" minOccurs="0"/>
                <xsd:element ref="ns4:SharingHintHash" minOccurs="0"/>
                <xsd:element ref="ns3:MediaServiceAutoTags" minOccurs="0"/>
                <xsd:element ref="ns3:MediaServiceOCR" minOccurs="0"/>
                <xsd:element ref="ns3:MediaServiceDateTaken" minOccurs="0"/>
                <xsd:element ref="ns3:MediaServiceAutoKeyPoints" minOccurs="0"/>
                <xsd:element ref="ns3:MediaServiceKeyPoints" minOccurs="0"/>
                <xsd:element ref="ns3:MediaServiceLocation" minOccurs="0"/>
                <xsd:element ref="ns3:MediaServiceGenerationTime" minOccurs="0"/>
                <xsd:element ref="ns3: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f11f53c3-5b6d-41fa-a99a-ead51ea5b11c"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3" nillable="true" ma:displayName="MediaServiceAutoTags" ma:internalName="MediaServiceAutoTags" ma:readOnly="true">
      <xsd:simpleType>
        <xsd:restriction base="dms:Text"/>
      </xsd:simpleType>
    </xsd:element>
    <xsd:element name="MediaServiceOCR" ma:index="14" nillable="true" ma:displayName="MediaServiceOCR" ma:internalName="MediaServiceOCR" ma:readOnly="true">
      <xsd:simpleType>
        <xsd:restriction base="dms:Note">
          <xsd:maxLength value="255"/>
        </xsd:restriction>
      </xsd:simpleType>
    </xsd:element>
    <xsd:element name="MediaServiceDateTaken" ma:index="15" nillable="true" ma:displayName="MediaServiceDateTaken" ma:hidden="true" ma:internalName="MediaServiceDateTaken" ma:readOnly="true">
      <xsd:simpleType>
        <xsd:restriction base="dms:Text"/>
      </xsd:simpleType>
    </xsd:element>
    <xsd:element name="MediaServiceAutoKeyPoints" ma:index="16" nillable="true" ma:displayName="MediaServiceAutoKeyPoints" ma:hidden="true" ma:internalName="MediaServiceAutoKeyPoints" ma:readOnly="true">
      <xsd:simpleType>
        <xsd:restriction base="dms:Note"/>
      </xsd:simpleType>
    </xsd:element>
    <xsd:element name="MediaServiceKeyPoints" ma:index="17" nillable="true" ma:displayName="KeyPoints" ma:internalName="MediaServiceKeyPoints" ma:readOnly="true">
      <xsd:simpleType>
        <xsd:restriction base="dms:Note">
          <xsd:maxLength value="255"/>
        </xsd:restriction>
      </xsd:simpleType>
    </xsd:element>
    <xsd:element name="MediaServiceLocation" ma:index="18" nillable="true" ma:displayName="Location" ma:internalName="MediaServiceLocation" ma:readOnly="true">
      <xsd:simpleType>
        <xsd:restriction base="dms:Text"/>
      </xsd:simpleType>
    </xsd:element>
    <xsd:element name="MediaServiceGenerationTime" ma:index="19" nillable="true" ma:displayName="MediaServiceGenerationTime" ma:hidden="true" ma:internalName="MediaServiceGenerationTime" ma:readOnly="true">
      <xsd:simpleType>
        <xsd:restriction base="dms:Text"/>
      </xsd:simpleType>
    </xsd:element>
    <xsd:element name="MediaServiceEventHashCode" ma:index="20" nillable="true" ma:displayName="MediaServiceEventHashCode" ma:hidden="true" ma:internalName="MediaServiceEventHashCode"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391a5545-3ce3-4bc6-af10-630a214d0989" elementFormDefault="qualified">
    <xsd:import namespace="http://schemas.microsoft.com/office/2006/documentManagement/types"/>
    <xsd:import namespace="http://schemas.microsoft.com/office/infopath/2007/PartnerControls"/>
    <xsd:element name="SharedWithUsers" ma:index="10" nillable="true" ma:displayName="Compartido c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Detalles de uso compartido" ma:internalName="SharedWithDetails" ma:readOnly="true">
      <xsd:simpleType>
        <xsd:restriction base="dms:Note">
          <xsd:maxLength value="255"/>
        </xsd:restriction>
      </xsd:simpleType>
    </xsd:element>
    <xsd:element name="SharingHintHash" ma:index="12" nillable="true" ma:displayName="Hash de la sugerencia para compartir"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C184E6F6-A8A3-403D-B8CE-49E8BE6A256E}">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f11f53c3-5b6d-41fa-a99a-ead51ea5b11c"/>
    <ds:schemaRef ds:uri="391a5545-3ce3-4bc6-af10-630a214d0989"/>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36C97881-883D-4FFD-AFAB-2EC8C305263A}">
  <ds:schemaRefs>
    <ds:schemaRef ds:uri="http://schemas.microsoft.com/sharepoint/v3/contenttype/forms"/>
  </ds:schemaRefs>
</ds:datastoreItem>
</file>

<file path=customXml/itemProps3.xml><?xml version="1.0" encoding="utf-8"?>
<ds:datastoreItem xmlns:ds="http://schemas.openxmlformats.org/officeDocument/2006/customXml" ds:itemID="{FD880944-9062-4452-9DD3-442C5607E53B}">
  <ds:schemaRefs>
    <ds:schemaRef ds:uri="http://schemas.openxmlformats.org/officeDocument/2006/bibliography"/>
  </ds:schemaRefs>
</ds:datastoreItem>
</file>

<file path=customXml/itemProps4.xml><?xml version="1.0" encoding="utf-8"?>
<ds:datastoreItem xmlns:ds="http://schemas.openxmlformats.org/officeDocument/2006/customXml" ds:itemID="{FC7C5230-9718-4D8B-A128-64AD0B34B6FC}">
  <ds:schemaRefs>
    <ds:schemaRef ds:uri="http://schemas.microsoft.com/office/2006/metadata/properties"/>
    <ds:schemaRef ds:uri="http://schemas.microsoft.com/office/infopath/2007/PartnerControls"/>
  </ds:schemaRefs>
</ds:datastoreItem>
</file>

<file path=docProps/app.xml><?xml version="1.0" encoding="utf-8"?>
<Properties xmlns="http://schemas.openxmlformats.org/officeDocument/2006/extended-properties" xmlns:vt="http://schemas.openxmlformats.org/officeDocument/2006/docPropsVTypes">
  <Template>Normal.dotm</Template>
  <TotalTime>124</TotalTime>
  <Pages>28</Pages>
  <Words>8691</Words>
  <Characters>47806</Characters>
  <Application>Microsoft Office Word</Application>
  <DocSecurity>0</DocSecurity>
  <Lines>398</Lines>
  <Paragraphs>112</Paragraphs>
  <ScaleCrop>false</ScaleCrop>
  <HeadingPairs>
    <vt:vector size="2" baseType="variant">
      <vt:variant>
        <vt:lpstr>Título</vt:lpstr>
      </vt:variant>
      <vt:variant>
        <vt:i4>1</vt:i4>
      </vt:variant>
    </vt:vector>
  </HeadingPairs>
  <TitlesOfParts>
    <vt:vector size="1" baseType="lpstr">
      <vt:lpstr>-PLA-2012</vt:lpstr>
    </vt:vector>
  </TitlesOfParts>
  <Company>.</Company>
  <LinksUpToDate>false</LinksUpToDate>
  <CharactersWithSpaces>56385</CharactersWithSpaces>
  <SharedDoc>false</SharedDoc>
  <HLinks>
    <vt:vector size="102" baseType="variant">
      <vt:variant>
        <vt:i4>1376333</vt:i4>
      </vt:variant>
      <vt:variant>
        <vt:i4>108</vt:i4>
      </vt:variant>
      <vt:variant>
        <vt:i4>0</vt:i4>
      </vt:variant>
      <vt:variant>
        <vt:i4>5</vt:i4>
      </vt:variant>
      <vt:variant>
        <vt:lpwstr>https://planificacion.poder-judicial.go.cr/index.php/modelo-de-mejora-continua-material-de-apoyo-para-las-oficinas-y-despachos-judiciales-relacionado-con-la-aplicacion-del-modelo-de-mejora-continua</vt:lpwstr>
      </vt:variant>
      <vt:variant>
        <vt:lpwstr/>
      </vt:variant>
      <vt:variant>
        <vt:i4>1376305</vt:i4>
      </vt:variant>
      <vt:variant>
        <vt:i4>86</vt:i4>
      </vt:variant>
      <vt:variant>
        <vt:i4>0</vt:i4>
      </vt:variant>
      <vt:variant>
        <vt:i4>5</vt:i4>
      </vt:variant>
      <vt:variant>
        <vt:lpwstr/>
      </vt:variant>
      <vt:variant>
        <vt:lpwstr>_Toc203370713</vt:lpwstr>
      </vt:variant>
      <vt:variant>
        <vt:i4>1376305</vt:i4>
      </vt:variant>
      <vt:variant>
        <vt:i4>80</vt:i4>
      </vt:variant>
      <vt:variant>
        <vt:i4>0</vt:i4>
      </vt:variant>
      <vt:variant>
        <vt:i4>5</vt:i4>
      </vt:variant>
      <vt:variant>
        <vt:lpwstr/>
      </vt:variant>
      <vt:variant>
        <vt:lpwstr>_Toc203370712</vt:lpwstr>
      </vt:variant>
      <vt:variant>
        <vt:i4>1376305</vt:i4>
      </vt:variant>
      <vt:variant>
        <vt:i4>74</vt:i4>
      </vt:variant>
      <vt:variant>
        <vt:i4>0</vt:i4>
      </vt:variant>
      <vt:variant>
        <vt:i4>5</vt:i4>
      </vt:variant>
      <vt:variant>
        <vt:lpwstr/>
      </vt:variant>
      <vt:variant>
        <vt:lpwstr>_Toc203370711</vt:lpwstr>
      </vt:variant>
      <vt:variant>
        <vt:i4>1376305</vt:i4>
      </vt:variant>
      <vt:variant>
        <vt:i4>68</vt:i4>
      </vt:variant>
      <vt:variant>
        <vt:i4>0</vt:i4>
      </vt:variant>
      <vt:variant>
        <vt:i4>5</vt:i4>
      </vt:variant>
      <vt:variant>
        <vt:lpwstr/>
      </vt:variant>
      <vt:variant>
        <vt:lpwstr>_Toc203370710</vt:lpwstr>
      </vt:variant>
      <vt:variant>
        <vt:i4>1310769</vt:i4>
      </vt:variant>
      <vt:variant>
        <vt:i4>62</vt:i4>
      </vt:variant>
      <vt:variant>
        <vt:i4>0</vt:i4>
      </vt:variant>
      <vt:variant>
        <vt:i4>5</vt:i4>
      </vt:variant>
      <vt:variant>
        <vt:lpwstr/>
      </vt:variant>
      <vt:variant>
        <vt:lpwstr>_Toc203370709</vt:lpwstr>
      </vt:variant>
      <vt:variant>
        <vt:i4>1310769</vt:i4>
      </vt:variant>
      <vt:variant>
        <vt:i4>56</vt:i4>
      </vt:variant>
      <vt:variant>
        <vt:i4>0</vt:i4>
      </vt:variant>
      <vt:variant>
        <vt:i4>5</vt:i4>
      </vt:variant>
      <vt:variant>
        <vt:lpwstr/>
      </vt:variant>
      <vt:variant>
        <vt:lpwstr>_Toc203370708</vt:lpwstr>
      </vt:variant>
      <vt:variant>
        <vt:i4>1310769</vt:i4>
      </vt:variant>
      <vt:variant>
        <vt:i4>50</vt:i4>
      </vt:variant>
      <vt:variant>
        <vt:i4>0</vt:i4>
      </vt:variant>
      <vt:variant>
        <vt:i4>5</vt:i4>
      </vt:variant>
      <vt:variant>
        <vt:lpwstr/>
      </vt:variant>
      <vt:variant>
        <vt:lpwstr>_Toc203370707</vt:lpwstr>
      </vt:variant>
      <vt:variant>
        <vt:i4>1310769</vt:i4>
      </vt:variant>
      <vt:variant>
        <vt:i4>44</vt:i4>
      </vt:variant>
      <vt:variant>
        <vt:i4>0</vt:i4>
      </vt:variant>
      <vt:variant>
        <vt:i4>5</vt:i4>
      </vt:variant>
      <vt:variant>
        <vt:lpwstr/>
      </vt:variant>
      <vt:variant>
        <vt:lpwstr>_Toc203370706</vt:lpwstr>
      </vt:variant>
      <vt:variant>
        <vt:i4>1310769</vt:i4>
      </vt:variant>
      <vt:variant>
        <vt:i4>38</vt:i4>
      </vt:variant>
      <vt:variant>
        <vt:i4>0</vt:i4>
      </vt:variant>
      <vt:variant>
        <vt:i4>5</vt:i4>
      </vt:variant>
      <vt:variant>
        <vt:lpwstr/>
      </vt:variant>
      <vt:variant>
        <vt:lpwstr>_Toc203370705</vt:lpwstr>
      </vt:variant>
      <vt:variant>
        <vt:i4>1310769</vt:i4>
      </vt:variant>
      <vt:variant>
        <vt:i4>32</vt:i4>
      </vt:variant>
      <vt:variant>
        <vt:i4>0</vt:i4>
      </vt:variant>
      <vt:variant>
        <vt:i4>5</vt:i4>
      </vt:variant>
      <vt:variant>
        <vt:lpwstr/>
      </vt:variant>
      <vt:variant>
        <vt:lpwstr>_Toc203370704</vt:lpwstr>
      </vt:variant>
      <vt:variant>
        <vt:i4>1310769</vt:i4>
      </vt:variant>
      <vt:variant>
        <vt:i4>26</vt:i4>
      </vt:variant>
      <vt:variant>
        <vt:i4>0</vt:i4>
      </vt:variant>
      <vt:variant>
        <vt:i4>5</vt:i4>
      </vt:variant>
      <vt:variant>
        <vt:lpwstr/>
      </vt:variant>
      <vt:variant>
        <vt:lpwstr>_Toc203370703</vt:lpwstr>
      </vt:variant>
      <vt:variant>
        <vt:i4>1310769</vt:i4>
      </vt:variant>
      <vt:variant>
        <vt:i4>20</vt:i4>
      </vt:variant>
      <vt:variant>
        <vt:i4>0</vt:i4>
      </vt:variant>
      <vt:variant>
        <vt:i4>5</vt:i4>
      </vt:variant>
      <vt:variant>
        <vt:lpwstr/>
      </vt:variant>
      <vt:variant>
        <vt:lpwstr>_Toc203370702</vt:lpwstr>
      </vt:variant>
      <vt:variant>
        <vt:i4>1310769</vt:i4>
      </vt:variant>
      <vt:variant>
        <vt:i4>14</vt:i4>
      </vt:variant>
      <vt:variant>
        <vt:i4>0</vt:i4>
      </vt:variant>
      <vt:variant>
        <vt:i4>5</vt:i4>
      </vt:variant>
      <vt:variant>
        <vt:lpwstr/>
      </vt:variant>
      <vt:variant>
        <vt:lpwstr>_Toc203370701</vt:lpwstr>
      </vt:variant>
      <vt:variant>
        <vt:i4>1900592</vt:i4>
      </vt:variant>
      <vt:variant>
        <vt:i4>8</vt:i4>
      </vt:variant>
      <vt:variant>
        <vt:i4>0</vt:i4>
      </vt:variant>
      <vt:variant>
        <vt:i4>5</vt:i4>
      </vt:variant>
      <vt:variant>
        <vt:lpwstr/>
      </vt:variant>
      <vt:variant>
        <vt:lpwstr>_Toc203370697</vt:lpwstr>
      </vt:variant>
      <vt:variant>
        <vt:i4>1900592</vt:i4>
      </vt:variant>
      <vt:variant>
        <vt:i4>2</vt:i4>
      </vt:variant>
      <vt:variant>
        <vt:i4>0</vt:i4>
      </vt:variant>
      <vt:variant>
        <vt:i4>5</vt:i4>
      </vt:variant>
      <vt:variant>
        <vt:lpwstr/>
      </vt:variant>
      <vt:variant>
        <vt:lpwstr>_Toc203370695</vt:lpwstr>
      </vt:variant>
      <vt:variant>
        <vt:i4>6094966</vt:i4>
      </vt:variant>
      <vt:variant>
        <vt:i4>3</vt:i4>
      </vt:variant>
      <vt:variant>
        <vt:i4>0</vt:i4>
      </vt:variant>
      <vt:variant>
        <vt:i4>5</vt:i4>
      </vt:variant>
      <vt:variant>
        <vt:lpwstr>mailto:planificacion@poder-judicial.go.cr</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-PLA-2012</dc:title>
  <dc:subject/>
  <dc:creator>xbarrientos</dc:creator>
  <cp:keywords/>
  <cp:lastModifiedBy>Julio C Mora Calderón Autorizado de Dirección de Planificación</cp:lastModifiedBy>
  <cp:revision>3</cp:revision>
  <dcterms:created xsi:type="dcterms:W3CDTF">2025-08-19T23:22:00Z</dcterms:created>
  <dcterms:modified xsi:type="dcterms:W3CDTF">2025-08-20T16:58:00Z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0x010100F9932EC6A1EDE845860F12B736444434</vt:lpwstr>
  </property>
</Properties>
</file>